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C10" w14:textId="56F442F3" w:rsidR="00E47457" w:rsidRPr="0030294D" w:rsidRDefault="006F6FA0" w:rsidP="0030294D">
      <w:pPr>
        <w:pStyle w:val="Heading1"/>
      </w:pPr>
      <w:r w:rsidRPr="0030294D">
        <w:t>Watertown</w:t>
      </w:r>
      <w:r w:rsidR="00CE0FF0" w:rsidRPr="0030294D">
        <w:t xml:space="preserve"> Public Schools</w:t>
      </w:r>
    </w:p>
    <w:p w14:paraId="7F1243B7" w14:textId="0BA27B5F"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r w:rsidR="008E314D" w:rsidRPr="00CB0607">
        <w:t xml:space="preserve"> </w:t>
      </w:r>
    </w:p>
    <w:p w14:paraId="3575704A" w14:textId="15B97686" w:rsidR="008E314D" w:rsidRPr="00CB0607" w:rsidRDefault="006F6FA0" w:rsidP="00457876">
      <w:pPr>
        <w:pStyle w:val="Titlepagedate"/>
      </w:pPr>
      <w:r>
        <w:t>May</w:t>
      </w:r>
      <w:r w:rsidR="00510CFD" w:rsidRPr="00CB0607">
        <w:t xml:space="preserve"> </w:t>
      </w:r>
      <w:r w:rsidR="00D84CF0" w:rsidRPr="00CB0607">
        <w:t>20</w:t>
      </w:r>
      <w:r>
        <w:t>23</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77777777" w:rsidR="26918BE0" w:rsidRPr="00CB0607" w:rsidRDefault="26918BE0" w:rsidP="00457876">
      <w:pPr>
        <w:pStyle w:val="Titlepagetext10pt"/>
      </w:pPr>
      <w:r w:rsidRPr="00CB0607">
        <w:t>75 Pleasant Street</w:t>
      </w:r>
    </w:p>
    <w:p w14:paraId="6DA8D26D" w14:textId="29551826" w:rsidR="26918BE0" w:rsidRPr="00CB0607" w:rsidRDefault="26918BE0" w:rsidP="00457876">
      <w:pPr>
        <w:pStyle w:val="Titlepagetext10pt"/>
      </w:pPr>
      <w:r w:rsidRPr="00CB0607">
        <w:t>Malden, MA 02148-4906</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00000000" w:rsidP="00457876">
      <w:pPr>
        <w:pStyle w:val="Titlepagetext10pt"/>
        <w:rPr>
          <w:rFonts w:eastAsia="Calibri" w:cs="Arial"/>
          <w:b/>
          <w:bCs/>
        </w:rPr>
      </w:pPr>
      <w:hyperlink r:id="rId11" w:history="1">
        <w:r w:rsidR="26918BE0"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000000"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597B0DC9" w14:textId="5FAF1417" w:rsidR="005F3975" w:rsidRDefault="002E7525" w:rsidP="00456B3B">
      <w:pPr>
        <w:pStyle w:val="TOC1"/>
        <w:rPr>
          <w:rFonts w:eastAsiaTheme="minorEastAsia"/>
          <w:noProof/>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41362601" w:history="1">
        <w:r w:rsidR="005F3975" w:rsidRPr="00E75ECC">
          <w:rPr>
            <w:rStyle w:val="Hyperlink"/>
            <w:noProof/>
          </w:rPr>
          <w:t>Executive Summary</w:t>
        </w:r>
        <w:r w:rsidR="005F3975">
          <w:rPr>
            <w:noProof/>
            <w:webHidden/>
          </w:rPr>
          <w:tab/>
        </w:r>
        <w:r w:rsidR="005F3975">
          <w:rPr>
            <w:noProof/>
            <w:webHidden/>
          </w:rPr>
          <w:fldChar w:fldCharType="begin"/>
        </w:r>
        <w:r w:rsidR="005F3975">
          <w:rPr>
            <w:noProof/>
            <w:webHidden/>
          </w:rPr>
          <w:instrText xml:space="preserve"> PAGEREF _Toc141362601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60CCCA82" w14:textId="735F3687" w:rsidR="005F3975" w:rsidRDefault="00000000" w:rsidP="00456B3B">
      <w:pPr>
        <w:pStyle w:val="TOC1"/>
        <w:rPr>
          <w:rFonts w:eastAsiaTheme="minorEastAsia"/>
          <w:noProof/>
        </w:rPr>
      </w:pPr>
      <w:hyperlink w:anchor="_Toc141362602" w:history="1">
        <w:r w:rsidR="005F3975" w:rsidRPr="00E75ECC">
          <w:rPr>
            <w:rStyle w:val="Hyperlink"/>
            <w:noProof/>
          </w:rPr>
          <w:t>Watertown Public Schools: District Review Overview</w:t>
        </w:r>
        <w:r w:rsidR="005F3975">
          <w:rPr>
            <w:noProof/>
            <w:webHidden/>
          </w:rPr>
          <w:tab/>
        </w:r>
        <w:r w:rsidR="005F3975">
          <w:rPr>
            <w:noProof/>
            <w:webHidden/>
          </w:rPr>
          <w:fldChar w:fldCharType="begin"/>
        </w:r>
        <w:r w:rsidR="005F3975">
          <w:rPr>
            <w:noProof/>
            <w:webHidden/>
          </w:rPr>
          <w:instrText xml:space="preserve"> PAGEREF _Toc141362602 \h </w:instrText>
        </w:r>
        <w:r w:rsidR="005F3975">
          <w:rPr>
            <w:noProof/>
            <w:webHidden/>
          </w:rPr>
        </w:r>
        <w:r w:rsidR="005F3975">
          <w:rPr>
            <w:noProof/>
            <w:webHidden/>
          </w:rPr>
          <w:fldChar w:fldCharType="separate"/>
        </w:r>
        <w:r w:rsidR="005A13F5">
          <w:rPr>
            <w:noProof/>
            <w:webHidden/>
          </w:rPr>
          <w:t>5</w:t>
        </w:r>
        <w:r w:rsidR="005F3975">
          <w:rPr>
            <w:noProof/>
            <w:webHidden/>
          </w:rPr>
          <w:fldChar w:fldCharType="end"/>
        </w:r>
      </w:hyperlink>
    </w:p>
    <w:p w14:paraId="2B81CC0C" w14:textId="04E24F8F" w:rsidR="005F3975" w:rsidRDefault="00000000" w:rsidP="00456B3B">
      <w:pPr>
        <w:pStyle w:val="TOC1"/>
        <w:rPr>
          <w:rFonts w:eastAsiaTheme="minorEastAsia"/>
          <w:noProof/>
        </w:rPr>
      </w:pPr>
      <w:hyperlink w:anchor="_Toc141362603" w:history="1">
        <w:r w:rsidR="005F3975" w:rsidRPr="00E75ECC">
          <w:rPr>
            <w:rStyle w:val="Hyperlink"/>
            <w:noProof/>
          </w:rPr>
          <w:t>Leadership and Governance</w:t>
        </w:r>
        <w:r w:rsidR="005F3975">
          <w:rPr>
            <w:noProof/>
            <w:webHidden/>
          </w:rPr>
          <w:tab/>
        </w:r>
        <w:r w:rsidR="005F3975">
          <w:rPr>
            <w:noProof/>
            <w:webHidden/>
          </w:rPr>
          <w:fldChar w:fldCharType="begin"/>
        </w:r>
        <w:r w:rsidR="005F3975">
          <w:rPr>
            <w:noProof/>
            <w:webHidden/>
          </w:rPr>
          <w:instrText xml:space="preserve"> PAGEREF _Toc141362603 \h </w:instrText>
        </w:r>
        <w:r w:rsidR="005F3975">
          <w:rPr>
            <w:noProof/>
            <w:webHidden/>
          </w:rPr>
        </w:r>
        <w:r w:rsidR="005F3975">
          <w:rPr>
            <w:noProof/>
            <w:webHidden/>
          </w:rPr>
          <w:fldChar w:fldCharType="separate"/>
        </w:r>
        <w:r w:rsidR="005A13F5">
          <w:rPr>
            <w:noProof/>
            <w:webHidden/>
          </w:rPr>
          <w:t>9</w:t>
        </w:r>
        <w:r w:rsidR="005F3975">
          <w:rPr>
            <w:noProof/>
            <w:webHidden/>
          </w:rPr>
          <w:fldChar w:fldCharType="end"/>
        </w:r>
      </w:hyperlink>
    </w:p>
    <w:p w14:paraId="2D7DB4A3" w14:textId="194E8937" w:rsidR="005F3975" w:rsidRDefault="00000000" w:rsidP="00456B3B">
      <w:pPr>
        <w:pStyle w:val="TOC1"/>
        <w:rPr>
          <w:rFonts w:eastAsiaTheme="minorEastAsia"/>
          <w:noProof/>
        </w:rPr>
      </w:pPr>
      <w:hyperlink w:anchor="_Toc141362604" w:history="1">
        <w:r w:rsidR="005F3975" w:rsidRPr="00E75ECC">
          <w:rPr>
            <w:rStyle w:val="Hyperlink"/>
            <w:noProof/>
          </w:rPr>
          <w:t>Curriculum and Instruction</w:t>
        </w:r>
        <w:r w:rsidR="005F3975">
          <w:rPr>
            <w:noProof/>
            <w:webHidden/>
          </w:rPr>
          <w:tab/>
        </w:r>
        <w:r w:rsidR="005F3975">
          <w:rPr>
            <w:noProof/>
            <w:webHidden/>
          </w:rPr>
          <w:fldChar w:fldCharType="begin"/>
        </w:r>
        <w:r w:rsidR="005F3975">
          <w:rPr>
            <w:noProof/>
            <w:webHidden/>
          </w:rPr>
          <w:instrText xml:space="preserve"> PAGEREF _Toc141362604 \h </w:instrText>
        </w:r>
        <w:r w:rsidR="005F3975">
          <w:rPr>
            <w:noProof/>
            <w:webHidden/>
          </w:rPr>
        </w:r>
        <w:r w:rsidR="005F3975">
          <w:rPr>
            <w:noProof/>
            <w:webHidden/>
          </w:rPr>
          <w:fldChar w:fldCharType="separate"/>
        </w:r>
        <w:r w:rsidR="005A13F5">
          <w:rPr>
            <w:noProof/>
            <w:webHidden/>
          </w:rPr>
          <w:t>16</w:t>
        </w:r>
        <w:r w:rsidR="005F3975">
          <w:rPr>
            <w:noProof/>
            <w:webHidden/>
          </w:rPr>
          <w:fldChar w:fldCharType="end"/>
        </w:r>
      </w:hyperlink>
    </w:p>
    <w:p w14:paraId="4A87A79B" w14:textId="1FA68356" w:rsidR="005F3975" w:rsidRDefault="00000000" w:rsidP="00456B3B">
      <w:pPr>
        <w:pStyle w:val="TOC1"/>
        <w:rPr>
          <w:rFonts w:eastAsiaTheme="minorEastAsia"/>
          <w:noProof/>
        </w:rPr>
      </w:pPr>
      <w:hyperlink w:anchor="_Toc141362605" w:history="1">
        <w:r w:rsidR="005F3975" w:rsidRPr="00E75ECC">
          <w:rPr>
            <w:rStyle w:val="Hyperlink"/>
            <w:noProof/>
          </w:rPr>
          <w:t>Assessment</w:t>
        </w:r>
        <w:r w:rsidR="005F3975">
          <w:rPr>
            <w:noProof/>
            <w:webHidden/>
          </w:rPr>
          <w:tab/>
        </w:r>
        <w:r w:rsidR="005F3975">
          <w:rPr>
            <w:noProof/>
            <w:webHidden/>
          </w:rPr>
          <w:fldChar w:fldCharType="begin"/>
        </w:r>
        <w:r w:rsidR="005F3975">
          <w:rPr>
            <w:noProof/>
            <w:webHidden/>
          </w:rPr>
          <w:instrText xml:space="preserve"> PAGEREF _Toc141362605 \h </w:instrText>
        </w:r>
        <w:r w:rsidR="005F3975">
          <w:rPr>
            <w:noProof/>
            <w:webHidden/>
          </w:rPr>
        </w:r>
        <w:r w:rsidR="005F3975">
          <w:rPr>
            <w:noProof/>
            <w:webHidden/>
          </w:rPr>
          <w:fldChar w:fldCharType="separate"/>
        </w:r>
        <w:r w:rsidR="005A13F5">
          <w:rPr>
            <w:noProof/>
            <w:webHidden/>
          </w:rPr>
          <w:t>23</w:t>
        </w:r>
        <w:r w:rsidR="005F3975">
          <w:rPr>
            <w:noProof/>
            <w:webHidden/>
          </w:rPr>
          <w:fldChar w:fldCharType="end"/>
        </w:r>
      </w:hyperlink>
    </w:p>
    <w:p w14:paraId="5135CFB5" w14:textId="6BFB5002" w:rsidR="005F3975" w:rsidRDefault="00000000" w:rsidP="00456B3B">
      <w:pPr>
        <w:pStyle w:val="TOC1"/>
        <w:rPr>
          <w:rFonts w:eastAsiaTheme="minorEastAsia"/>
          <w:noProof/>
        </w:rPr>
      </w:pPr>
      <w:hyperlink w:anchor="_Toc141362606" w:history="1">
        <w:r w:rsidR="005F3975" w:rsidRPr="00E75ECC">
          <w:rPr>
            <w:rStyle w:val="Hyperlink"/>
            <w:noProof/>
          </w:rPr>
          <w:t>Human Resources and Professional Development</w:t>
        </w:r>
        <w:r w:rsidR="005F3975">
          <w:rPr>
            <w:noProof/>
            <w:webHidden/>
          </w:rPr>
          <w:tab/>
        </w:r>
        <w:r w:rsidR="005F3975">
          <w:rPr>
            <w:noProof/>
            <w:webHidden/>
          </w:rPr>
          <w:fldChar w:fldCharType="begin"/>
        </w:r>
        <w:r w:rsidR="005F3975">
          <w:rPr>
            <w:noProof/>
            <w:webHidden/>
          </w:rPr>
          <w:instrText xml:space="preserve"> PAGEREF _Toc141362606 \h </w:instrText>
        </w:r>
        <w:r w:rsidR="005F3975">
          <w:rPr>
            <w:noProof/>
            <w:webHidden/>
          </w:rPr>
        </w:r>
        <w:r w:rsidR="005F3975">
          <w:rPr>
            <w:noProof/>
            <w:webHidden/>
          </w:rPr>
          <w:fldChar w:fldCharType="separate"/>
        </w:r>
        <w:r w:rsidR="005A13F5">
          <w:rPr>
            <w:noProof/>
            <w:webHidden/>
          </w:rPr>
          <w:t>27</w:t>
        </w:r>
        <w:r w:rsidR="005F3975">
          <w:rPr>
            <w:noProof/>
            <w:webHidden/>
          </w:rPr>
          <w:fldChar w:fldCharType="end"/>
        </w:r>
      </w:hyperlink>
    </w:p>
    <w:p w14:paraId="186E29E6" w14:textId="0AD9CF65" w:rsidR="005F3975" w:rsidRDefault="00000000" w:rsidP="00456B3B">
      <w:pPr>
        <w:pStyle w:val="TOC1"/>
        <w:rPr>
          <w:rFonts w:eastAsiaTheme="minorEastAsia"/>
          <w:noProof/>
        </w:rPr>
      </w:pPr>
      <w:hyperlink w:anchor="_Toc141362607" w:history="1">
        <w:r w:rsidR="005F3975" w:rsidRPr="00E75ECC">
          <w:rPr>
            <w:rStyle w:val="Hyperlink"/>
            <w:noProof/>
          </w:rPr>
          <w:t>Student Support</w:t>
        </w:r>
        <w:r w:rsidR="005F3975">
          <w:rPr>
            <w:noProof/>
            <w:webHidden/>
          </w:rPr>
          <w:tab/>
        </w:r>
        <w:r w:rsidR="005F3975">
          <w:rPr>
            <w:noProof/>
            <w:webHidden/>
          </w:rPr>
          <w:fldChar w:fldCharType="begin"/>
        </w:r>
        <w:r w:rsidR="005F3975">
          <w:rPr>
            <w:noProof/>
            <w:webHidden/>
          </w:rPr>
          <w:instrText xml:space="preserve"> PAGEREF _Toc141362607 \h </w:instrText>
        </w:r>
        <w:r w:rsidR="005F3975">
          <w:rPr>
            <w:noProof/>
            <w:webHidden/>
          </w:rPr>
        </w:r>
        <w:r w:rsidR="005F3975">
          <w:rPr>
            <w:noProof/>
            <w:webHidden/>
          </w:rPr>
          <w:fldChar w:fldCharType="separate"/>
        </w:r>
        <w:r w:rsidR="005A13F5">
          <w:rPr>
            <w:noProof/>
            <w:webHidden/>
          </w:rPr>
          <w:t>34</w:t>
        </w:r>
        <w:r w:rsidR="005F3975">
          <w:rPr>
            <w:noProof/>
            <w:webHidden/>
          </w:rPr>
          <w:fldChar w:fldCharType="end"/>
        </w:r>
      </w:hyperlink>
    </w:p>
    <w:p w14:paraId="554A198C" w14:textId="56DE9DD8" w:rsidR="005F3975" w:rsidRDefault="00000000" w:rsidP="00456B3B">
      <w:pPr>
        <w:pStyle w:val="TOC1"/>
        <w:rPr>
          <w:rFonts w:eastAsiaTheme="minorEastAsia"/>
          <w:noProof/>
        </w:rPr>
      </w:pPr>
      <w:hyperlink w:anchor="_Toc141362608" w:history="1">
        <w:r w:rsidR="005F3975" w:rsidRPr="00E75ECC">
          <w:rPr>
            <w:rStyle w:val="Hyperlink"/>
            <w:noProof/>
          </w:rPr>
          <w:t>Financial and Asset Management</w:t>
        </w:r>
        <w:r w:rsidR="005F3975">
          <w:rPr>
            <w:noProof/>
            <w:webHidden/>
          </w:rPr>
          <w:tab/>
        </w:r>
        <w:r w:rsidR="005F3975">
          <w:rPr>
            <w:noProof/>
            <w:webHidden/>
          </w:rPr>
          <w:fldChar w:fldCharType="begin"/>
        </w:r>
        <w:r w:rsidR="005F3975">
          <w:rPr>
            <w:noProof/>
            <w:webHidden/>
          </w:rPr>
          <w:instrText xml:space="preserve"> PAGEREF _Toc141362608 \h </w:instrText>
        </w:r>
        <w:r w:rsidR="005F3975">
          <w:rPr>
            <w:noProof/>
            <w:webHidden/>
          </w:rPr>
        </w:r>
        <w:r w:rsidR="005F3975">
          <w:rPr>
            <w:noProof/>
            <w:webHidden/>
          </w:rPr>
          <w:fldChar w:fldCharType="separate"/>
        </w:r>
        <w:r w:rsidR="005A13F5">
          <w:rPr>
            <w:noProof/>
            <w:webHidden/>
          </w:rPr>
          <w:t>40</w:t>
        </w:r>
        <w:r w:rsidR="005F3975">
          <w:rPr>
            <w:noProof/>
            <w:webHidden/>
          </w:rPr>
          <w:fldChar w:fldCharType="end"/>
        </w:r>
      </w:hyperlink>
    </w:p>
    <w:p w14:paraId="16C2E428" w14:textId="69DC2117" w:rsidR="005F3975" w:rsidRDefault="00000000" w:rsidP="00456B3B">
      <w:pPr>
        <w:pStyle w:val="TOC1"/>
        <w:rPr>
          <w:rFonts w:eastAsiaTheme="minorEastAsia"/>
          <w:noProof/>
        </w:rPr>
      </w:pPr>
      <w:hyperlink w:anchor="_Toc141362609" w:history="1">
        <w:r w:rsidR="005F3975" w:rsidRPr="00E75ECC">
          <w:rPr>
            <w:rStyle w:val="Hyperlink"/>
            <w:noProof/>
          </w:rPr>
          <w:t>Appendix A. Summary of Site Visit Activities</w:t>
        </w:r>
        <w:r w:rsidR="005F3975">
          <w:rPr>
            <w:noProof/>
            <w:webHidden/>
          </w:rPr>
          <w:tab/>
          <w:t>A-</w:t>
        </w:r>
        <w:r w:rsidR="005F3975">
          <w:rPr>
            <w:noProof/>
            <w:webHidden/>
          </w:rPr>
          <w:fldChar w:fldCharType="begin"/>
        </w:r>
        <w:r w:rsidR="005F3975">
          <w:rPr>
            <w:noProof/>
            <w:webHidden/>
          </w:rPr>
          <w:instrText xml:space="preserve"> PAGEREF _Toc141362609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4DB79345" w14:textId="5896F80C" w:rsidR="005F3975" w:rsidRDefault="00000000" w:rsidP="00456B3B">
      <w:pPr>
        <w:pStyle w:val="TOC1"/>
        <w:rPr>
          <w:rFonts w:eastAsiaTheme="minorEastAsia"/>
          <w:noProof/>
        </w:rPr>
      </w:pPr>
      <w:hyperlink w:anchor="_Toc141362610" w:history="1">
        <w:r w:rsidR="005F3975" w:rsidRPr="00E75ECC">
          <w:rPr>
            <w:rStyle w:val="Hyperlink"/>
            <w:noProof/>
          </w:rPr>
          <w:t xml:space="preserve">Appendix B. Districtwide Instructional Observation Report </w:t>
        </w:r>
        <w:r w:rsidR="005F3975">
          <w:rPr>
            <w:noProof/>
            <w:webHidden/>
          </w:rPr>
          <w:tab/>
          <w:t>B-</w:t>
        </w:r>
        <w:r w:rsidR="005F3975">
          <w:rPr>
            <w:noProof/>
            <w:webHidden/>
          </w:rPr>
          <w:fldChar w:fldCharType="begin"/>
        </w:r>
        <w:r w:rsidR="005F3975">
          <w:rPr>
            <w:noProof/>
            <w:webHidden/>
          </w:rPr>
          <w:instrText xml:space="preserve"> PAGEREF _Toc141362610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16999583" w14:textId="75C505BF" w:rsidR="005F3975" w:rsidRDefault="00000000" w:rsidP="00456B3B">
      <w:pPr>
        <w:pStyle w:val="TOC1"/>
        <w:rPr>
          <w:rFonts w:eastAsiaTheme="minorEastAsia"/>
          <w:noProof/>
        </w:rPr>
      </w:pPr>
      <w:hyperlink w:anchor="_Toc141362611" w:history="1">
        <w:r w:rsidR="005F3975" w:rsidRPr="00E75ECC">
          <w:rPr>
            <w:rStyle w:val="Hyperlink"/>
            <w:noProof/>
          </w:rPr>
          <w:t>Appendix C. Resources to Support Implementation of DESE’s District Standards and Indicators</w:t>
        </w:r>
        <w:r w:rsidR="005F3975">
          <w:rPr>
            <w:noProof/>
            <w:webHidden/>
          </w:rPr>
          <w:tab/>
          <w:t>C-</w:t>
        </w:r>
        <w:r w:rsidR="005F3975">
          <w:rPr>
            <w:noProof/>
            <w:webHidden/>
          </w:rPr>
          <w:fldChar w:fldCharType="begin"/>
        </w:r>
        <w:r w:rsidR="005F3975">
          <w:rPr>
            <w:noProof/>
            <w:webHidden/>
          </w:rPr>
          <w:instrText xml:space="preserve"> PAGEREF _Toc141362611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1D097518" w14:textId="290A7F25" w:rsidR="005F3975" w:rsidRDefault="00000000" w:rsidP="00456B3B">
      <w:pPr>
        <w:pStyle w:val="TOC1"/>
        <w:rPr>
          <w:rFonts w:eastAsiaTheme="minorEastAsia"/>
          <w:noProof/>
        </w:rPr>
      </w:pPr>
      <w:hyperlink w:anchor="_Toc141362612" w:history="1">
        <w:r w:rsidR="005F3975" w:rsidRPr="00E75ECC">
          <w:rPr>
            <w:rStyle w:val="Hyperlink"/>
            <w:noProof/>
          </w:rPr>
          <w:t>Appendix D. Enrollment, Attendance, Expenditures</w:t>
        </w:r>
        <w:r w:rsidR="005F3975">
          <w:rPr>
            <w:noProof/>
            <w:webHidden/>
          </w:rPr>
          <w:tab/>
          <w:t>D-</w:t>
        </w:r>
        <w:r w:rsidR="005F3975">
          <w:rPr>
            <w:noProof/>
            <w:webHidden/>
          </w:rPr>
          <w:fldChar w:fldCharType="begin"/>
        </w:r>
        <w:r w:rsidR="005F3975">
          <w:rPr>
            <w:noProof/>
            <w:webHidden/>
          </w:rPr>
          <w:instrText xml:space="preserve"> PAGEREF _Toc141362612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0EDDDD88" w14:textId="28280D7D" w:rsidR="005F3975" w:rsidRDefault="00000000" w:rsidP="00456B3B">
      <w:pPr>
        <w:pStyle w:val="TOC1"/>
        <w:rPr>
          <w:rFonts w:eastAsiaTheme="minorEastAsia"/>
          <w:noProof/>
        </w:rPr>
      </w:pPr>
      <w:hyperlink w:anchor="_Toc141362613" w:history="1">
        <w:r w:rsidR="005F3975" w:rsidRPr="00E75ECC">
          <w:rPr>
            <w:rStyle w:val="Hyperlink"/>
            <w:noProof/>
          </w:rPr>
          <w:t>Appendix E. Student Performance Data</w:t>
        </w:r>
        <w:r w:rsidR="005F3975">
          <w:rPr>
            <w:noProof/>
            <w:webHidden/>
          </w:rPr>
          <w:tab/>
          <w:t>E-</w:t>
        </w:r>
        <w:r w:rsidR="005F3975">
          <w:rPr>
            <w:noProof/>
            <w:webHidden/>
          </w:rPr>
          <w:fldChar w:fldCharType="begin"/>
        </w:r>
        <w:r w:rsidR="005F3975">
          <w:rPr>
            <w:noProof/>
            <w:webHidden/>
          </w:rPr>
          <w:instrText xml:space="preserve"> PAGEREF _Toc141362613 \h </w:instrText>
        </w:r>
        <w:r w:rsidR="005F3975">
          <w:rPr>
            <w:noProof/>
            <w:webHidden/>
          </w:rPr>
        </w:r>
        <w:r w:rsidR="005F3975">
          <w:rPr>
            <w:noProof/>
            <w:webHidden/>
          </w:rPr>
          <w:fldChar w:fldCharType="separate"/>
        </w:r>
        <w:r w:rsidR="005A13F5">
          <w:rPr>
            <w:noProof/>
            <w:webHidden/>
          </w:rPr>
          <w:t>1</w:t>
        </w:r>
        <w:r w:rsidR="005F3975">
          <w:rPr>
            <w:noProof/>
            <w:webHidden/>
          </w:rPr>
          <w:fldChar w:fldCharType="end"/>
        </w:r>
      </w:hyperlink>
    </w:p>
    <w:p w14:paraId="6BA6D8CC" w14:textId="70886CA4"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556463DF" w:rsidR="008E314D" w:rsidRPr="00CB0607" w:rsidRDefault="005D7AE1"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Jeff</w:t>
      </w:r>
      <w:r w:rsidR="00383EE1" w:rsidRPr="00CB0607">
        <w:t>rey C. Riley</w:t>
      </w:r>
      <w:r w:rsidRPr="00CB0607">
        <w:t xml:space="preserve"> </w:t>
      </w:r>
    </w:p>
    <w:p w14:paraId="5F95BE93" w14:textId="24DBFE49" w:rsidR="008E314D" w:rsidRPr="00CB0607"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CB0607">
        <w:t>Commissioner</w:t>
      </w:r>
    </w:p>
    <w:p w14:paraId="26B707AB" w14:textId="133B9FB3" w:rsidR="001E776B" w:rsidRPr="00CB060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B0607">
        <w:rPr>
          <w:rStyle w:val="bold"/>
        </w:rPr>
        <w:t xml:space="preserve">Published </w:t>
      </w:r>
      <w:r w:rsidR="008F773E">
        <w:rPr>
          <w:rFonts w:ascii="Franklin Gothic Demi" w:hAnsi="Franklin Gothic Demi"/>
        </w:rPr>
        <w:t>October</w:t>
      </w:r>
      <w:r w:rsidR="00F451AE" w:rsidRPr="005F3975">
        <w:rPr>
          <w:rFonts w:ascii="Franklin Gothic Demi" w:hAnsi="Franklin Gothic Demi"/>
        </w:rPr>
        <w:t xml:space="preserve"> </w:t>
      </w:r>
      <w:r w:rsidR="0049492B" w:rsidRPr="005F3975">
        <w:rPr>
          <w:rStyle w:val="bold"/>
        </w:rPr>
        <w:t>2023</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2B382E63"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CB0607">
        <w:rPr>
          <w:snapToGrid w:val="0"/>
        </w:rPr>
        <w:t xml:space="preserve">75 Pleasant </w:t>
      </w:r>
      <w:r w:rsidRPr="00CB0607">
        <w:t>St., Malden, MA 02148-4906. Phone: 781-338-6105.</w:t>
      </w:r>
    </w:p>
    <w:p w14:paraId="4361469B" w14:textId="78A9CF94" w:rsidR="001166A5" w:rsidRPr="00CB0607" w:rsidRDefault="001166A5" w:rsidP="0066116F">
      <w:pPr>
        <w:pStyle w:val="BodyTextposthead"/>
        <w:jc w:val="center"/>
      </w:pPr>
      <w:r w:rsidRPr="00CB0607">
        <w:t>© 202</w:t>
      </w:r>
      <w:r w:rsidR="00236F4A">
        <w:t>3</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CB0607" w:rsidRDefault="001166A5" w:rsidP="0066116F">
      <w:pPr>
        <w:pStyle w:val="BodyTextposthead"/>
        <w:jc w:val="center"/>
      </w:pPr>
      <w:r w:rsidRPr="00CB0607">
        <w:t>This document 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rPr>
          <w:snapToGrid w:val="0"/>
        </w:rPr>
        <w:t xml:space="preserve">75 Pleasant </w:t>
      </w:r>
      <w:r w:rsidRPr="00CB0607">
        <w:t>Street, Malden, MA 02148-4906</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35013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141362601"/>
      <w:bookmarkStart w:id="3" w:name="_Toc350870260"/>
      <w:bookmarkStart w:id="4" w:name="_Toc277066425"/>
      <w:bookmarkStart w:id="5" w:name="_Toc337817149"/>
      <w:bookmarkStart w:id="6" w:name="_Toc101878649"/>
      <w:r w:rsidRPr="00CB0607">
        <w:lastRenderedPageBreak/>
        <w:t>Executive Summary</w:t>
      </w:r>
      <w:bookmarkEnd w:id="1"/>
      <w:bookmarkEnd w:id="2"/>
    </w:p>
    <w:p w14:paraId="41D8CE26" w14:textId="738AB6F3" w:rsidR="000B1DD2" w:rsidRPr="00CB0607" w:rsidRDefault="000B1DD2" w:rsidP="000B1DD2">
      <w:pPr>
        <w:pStyle w:val="BodyText"/>
      </w:pPr>
      <w:bookmarkStart w:id="7" w:name="_Hlk40937737"/>
      <w:bookmarkStart w:id="8"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A04BF0">
        <w:t>Watertown Public Schools</w:t>
      </w:r>
      <w:r w:rsidRPr="00CB0607">
        <w:t xml:space="preserve"> (</w:t>
      </w:r>
      <w:r w:rsidR="0054101D" w:rsidRPr="00CB0607">
        <w:t xml:space="preserve">hereafter, </w:t>
      </w:r>
      <w:r w:rsidR="00A04BF0">
        <w:t>Watertown</w:t>
      </w:r>
      <w:r w:rsidRPr="00CB0607">
        <w:t xml:space="preserve">) in </w:t>
      </w:r>
      <w:r w:rsidR="00A04BF0">
        <w:t>May</w:t>
      </w:r>
      <w:r w:rsidRPr="00CB0607">
        <w:t xml:space="preserve"> 20</w:t>
      </w:r>
      <w:r w:rsidR="00A04BF0">
        <w:t>23</w:t>
      </w:r>
      <w:r w:rsidRPr="00CB0607">
        <w:t>. Data collection activities associated with the review 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49492B">
        <w:rPr>
          <w:rStyle w:val="FootnoteReference"/>
        </w:rPr>
        <w:footnoteReference w:id="2"/>
      </w:r>
      <w:r w:rsidRPr="00CB0607">
        <w:t xml:space="preserve"> </w:t>
      </w:r>
    </w:p>
    <w:p w14:paraId="294F0C09" w14:textId="28C9E3F7" w:rsidR="000B1DD2" w:rsidRDefault="00000000" w:rsidP="0066116F">
      <w:pPr>
        <w:pStyle w:val="Heading3"/>
        <w:rPr>
          <w:rStyle w:val="Hyperlink"/>
        </w:rPr>
      </w:pPr>
      <w:hyperlink w:anchor="_Leadership_and_Governance" w:history="1">
        <w:r w:rsidR="000B1DD2" w:rsidRPr="00B527CE">
          <w:rPr>
            <w:rStyle w:val="Hyperlink"/>
          </w:rPr>
          <w:t>Leadership and Governance</w:t>
        </w:r>
      </w:hyperlink>
    </w:p>
    <w:p w14:paraId="0178761A" w14:textId="73841BE0" w:rsidR="003C4B72" w:rsidRDefault="0049492B" w:rsidP="003C4B72">
      <w:pPr>
        <w:pStyle w:val="BodyTextposthead"/>
      </w:pPr>
      <w:r>
        <w:t xml:space="preserve">The superintendent of </w:t>
      </w:r>
      <w:r w:rsidR="003C4B72">
        <w:t xml:space="preserve">Watertown is Deanne Galdston, who has a team of district officials supporting her. The district is governed by a school committee consisting of seven members: six elected for four-year terms and the </w:t>
      </w:r>
      <w:r>
        <w:t xml:space="preserve">Watertown city council president </w:t>
      </w:r>
      <w:r w:rsidR="003C4B72">
        <w:t xml:space="preserve">elected for a two-year term. The committee meets twice </w:t>
      </w:r>
      <w:r>
        <w:t xml:space="preserve">per </w:t>
      </w:r>
      <w:r w:rsidR="003C4B72">
        <w:t>month and conducts most deliberations in subcommittees focused on different areas.</w:t>
      </w:r>
    </w:p>
    <w:p w14:paraId="0931D9A0" w14:textId="69835DEE" w:rsidR="003C4B72" w:rsidRDefault="003C4B72" w:rsidP="0049492B">
      <w:pPr>
        <w:pStyle w:val="BodyText"/>
      </w:pPr>
      <w:r>
        <w:t xml:space="preserve">Each school has a leadership team </w:t>
      </w:r>
      <w:r w:rsidR="004820AB">
        <w:t>comprised of</w:t>
      </w:r>
      <w:r>
        <w:t xml:space="preserve"> principals, administrators, instructional leaders, and department </w:t>
      </w:r>
      <w:r w:rsidR="0018516B">
        <w:t>coordinators</w:t>
      </w:r>
      <w:r>
        <w:t xml:space="preserve">. </w:t>
      </w:r>
      <w:r w:rsidR="00F446B0">
        <w:t xml:space="preserve">The district provides continual opportunities for collaboration at the school level. </w:t>
      </w:r>
    </w:p>
    <w:p w14:paraId="54A3EB65" w14:textId="78B75670" w:rsidR="003C4B72" w:rsidRDefault="003C4B72" w:rsidP="0049492B">
      <w:pPr>
        <w:pStyle w:val="BodyText"/>
      </w:pPr>
      <w:r>
        <w:t>The school committee collaborates with district and community leaders, maintains prudent financial management, and focuses on continuous improvement. They engage with parents through electronic newsletters and social media, but some stakeholders desire more timely and inclusive communication, especially for non-English</w:t>
      </w:r>
      <w:r w:rsidR="0049492B">
        <w:t>-</w:t>
      </w:r>
      <w:r>
        <w:t>speaking families.</w:t>
      </w:r>
      <w:r w:rsidR="008753A9">
        <w:t xml:space="preserve"> Budgeting is data</w:t>
      </w:r>
      <w:r w:rsidR="0049492B">
        <w:t xml:space="preserve"> </w:t>
      </w:r>
      <w:r w:rsidR="008753A9">
        <w:t>informed and collaborative, involving both school and city officials, ensuring sustainable funding while meeting school needs.</w:t>
      </w:r>
    </w:p>
    <w:p w14:paraId="6922CADF" w14:textId="18D81777" w:rsidR="003C4B72" w:rsidRDefault="003C4B72" w:rsidP="0049492B">
      <w:pPr>
        <w:pStyle w:val="BodyText"/>
      </w:pPr>
      <w:r>
        <w:t xml:space="preserve">The district improvement plan, </w:t>
      </w:r>
      <w:r w:rsidR="00714C62">
        <w:t xml:space="preserve">which </w:t>
      </w:r>
      <w:r>
        <w:t>center</w:t>
      </w:r>
      <w:r w:rsidR="00714C62">
        <w:t>s</w:t>
      </w:r>
      <w:r>
        <w:t xml:space="preserve"> </w:t>
      </w:r>
      <w:r w:rsidR="0049492B">
        <w:t xml:space="preserve">on </w:t>
      </w:r>
      <w:r>
        <w:t xml:space="preserve">equity, excellence, and community, guides their work. </w:t>
      </w:r>
      <w:r w:rsidR="00863B53">
        <w:t xml:space="preserve">The most recent plan was under development at the time of the visit. </w:t>
      </w:r>
      <w:r w:rsidR="00684A80" w:rsidRPr="00684A80">
        <w:t xml:space="preserve"> </w:t>
      </w:r>
      <w:r w:rsidR="00684A80">
        <w:t>Both the district and the</w:t>
      </w:r>
      <w:r w:rsidR="00684A80" w:rsidRPr="00CE5A7E">
        <w:t xml:space="preserve"> school improvement plans center </w:t>
      </w:r>
      <w:r w:rsidR="00684A80">
        <w:t>on</w:t>
      </w:r>
      <w:r w:rsidR="00684A80" w:rsidRPr="00CE5A7E">
        <w:t xml:space="preserve"> the </w:t>
      </w:r>
      <w:r w:rsidR="00684A80">
        <w:t xml:space="preserve">same </w:t>
      </w:r>
      <w:r w:rsidR="00684A80" w:rsidRPr="00CE5A7E">
        <w:t>three core values of the district: equity, excellence</w:t>
      </w:r>
      <w:r w:rsidR="00684A80">
        <w:t>,</w:t>
      </w:r>
      <w:r w:rsidR="00684A80" w:rsidRPr="00CE5A7E">
        <w:t xml:space="preserve"> and community</w:t>
      </w:r>
      <w:r w:rsidR="00A6145B">
        <w:t>. The district engages</w:t>
      </w:r>
      <w:r w:rsidR="00FB0C1A">
        <w:t xml:space="preserve"> various stakeholder groups in the creation of these plans, though </w:t>
      </w:r>
      <w:r w:rsidR="00635A56">
        <w:t xml:space="preserve">this process could include a more diverse group of local stakeholders. </w:t>
      </w:r>
    </w:p>
    <w:p w14:paraId="0DDD4BA4" w14:textId="7DE7B275" w:rsidR="003C4B72" w:rsidRDefault="003C4B72" w:rsidP="0049492B">
      <w:pPr>
        <w:pStyle w:val="BodyText"/>
      </w:pPr>
      <w:r>
        <w:t>Overall, Watertown</w:t>
      </w:r>
      <w:r w:rsidR="0049492B">
        <w:t>’</w:t>
      </w:r>
      <w:r>
        <w:t>s collaborative culture, transparency, and focus on continuous improvement are regarded as strengths</w:t>
      </w:r>
      <w:r w:rsidR="0062591A">
        <w:t xml:space="preserve"> of the district</w:t>
      </w:r>
      <w:r>
        <w:t xml:space="preserve">, </w:t>
      </w:r>
      <w:r w:rsidR="000D05BC">
        <w:t>as well as the transparency and collaborative nature of the budget process.</w:t>
      </w:r>
    </w:p>
    <w:bookmarkEnd w:id="7"/>
    <w:p w14:paraId="770E4914" w14:textId="5450BE1B" w:rsidR="000B1DD2" w:rsidRPr="00CB0607" w:rsidRDefault="00B527CE" w:rsidP="000B1DD2">
      <w:pPr>
        <w:pStyle w:val="Heading3"/>
      </w:pPr>
      <w:r>
        <w:fldChar w:fldCharType="begin"/>
      </w:r>
      <w:r>
        <w:instrText xml:space="preserve"> HYPERLINK  \l "_Curriculum_and_Instruction" </w:instrText>
      </w:r>
      <w:r>
        <w:fldChar w:fldCharType="separate"/>
      </w:r>
      <w:r w:rsidR="000B1DD2" w:rsidRPr="00B527CE">
        <w:rPr>
          <w:rStyle w:val="Hyperlink"/>
        </w:rPr>
        <w:t>Curriculum and Instruction</w:t>
      </w:r>
      <w:r>
        <w:rPr>
          <w:rStyle w:val="Hyperlink"/>
        </w:rPr>
        <w:fldChar w:fldCharType="end"/>
      </w:r>
    </w:p>
    <w:p w14:paraId="4CBF6319" w14:textId="6737F228" w:rsidR="000B1DD2" w:rsidRPr="00CB0607" w:rsidRDefault="00B5359E" w:rsidP="0030294D">
      <w:pPr>
        <w:pStyle w:val="BodyTextposthead"/>
      </w:pPr>
      <w:r w:rsidRPr="00B5359E">
        <w:t>Three</w:t>
      </w:r>
      <w:r w:rsidR="000B1DD2" w:rsidRPr="00CB0607">
        <w:t xml:space="preserve"> observers, who focused primarily on instruction in the classroom, visited </w:t>
      </w:r>
      <w:r>
        <w:t>Watertown</w:t>
      </w:r>
      <w:r w:rsidRPr="00CB0607">
        <w:t xml:space="preserve"> </w:t>
      </w:r>
      <w:r w:rsidR="000B1DD2" w:rsidRPr="00CB0607">
        <w:t xml:space="preserve">during the week of </w:t>
      </w:r>
      <w:r w:rsidR="000E1095">
        <w:t>May 1, 2023</w:t>
      </w:r>
      <w:r w:rsidR="000B1DD2" w:rsidRPr="00CB0607">
        <w:t>. The observers conducted</w:t>
      </w:r>
      <w:r w:rsidR="000B1DD2" w:rsidRPr="00CB0607" w:rsidDel="00F6321A">
        <w:t xml:space="preserve"> </w:t>
      </w:r>
      <w:r w:rsidR="00F6321A">
        <w:t>67</w:t>
      </w:r>
      <w:r w:rsidR="000B1DD2" w:rsidRPr="00CB0607">
        <w:t xml:space="preserve"> observations in a sample of classrooms across </w:t>
      </w:r>
      <w:r w:rsidR="000B1DD2" w:rsidRPr="00CB0607">
        <w:lastRenderedPageBreak/>
        <w:t xml:space="preserve">grade levels, focused on literacy, </w:t>
      </w:r>
      <w:r w:rsidR="00BD049B">
        <w:t>English language arts (</w:t>
      </w:r>
      <w:r w:rsidR="000B1DD2" w:rsidRPr="00CB0607">
        <w:t>ELA</w:t>
      </w:r>
      <w:r w:rsidR="00BD049B">
        <w:t>)</w:t>
      </w:r>
      <w:r w:rsidR="000B1DD2" w:rsidRPr="00CB0607">
        <w:t xml:space="preserve">, and mathematics. The Teachstone </w:t>
      </w:r>
      <w:r w:rsidR="00D30A74" w:rsidRPr="00CB0607">
        <w:t>Classroom Assessment Scoring System (</w:t>
      </w:r>
      <w:r w:rsidR="000B1DD2" w:rsidRPr="00CB0607">
        <w:t>CLASS</w:t>
      </w:r>
      <w:r w:rsidR="00D30A74" w:rsidRPr="00CB0607">
        <w:t>)</w:t>
      </w:r>
      <w:r w:rsidR="000B1DD2" w:rsidRPr="00CB0607">
        <w:t xml:space="preserve"> protocol</w:t>
      </w:r>
      <w:r w:rsidR="00D30A74" w:rsidRPr="00CB0607">
        <w:t>, developed by the Center for Advanced Study of Teaching and Learning at the University of Virginia,</w:t>
      </w:r>
      <w:r w:rsidR="00D30A74" w:rsidRPr="00CB0607">
        <w:rPr>
          <w:rStyle w:val="FootnoteReference"/>
        </w:rPr>
        <w:footnoteReference w:id="3"/>
      </w:r>
      <w:r w:rsidR="000B1DD2" w:rsidRPr="00CB0607">
        <w:t xml:space="preserve"> guided all classroom observations in the district. These observations used the three grade-band levels of </w:t>
      </w:r>
      <w:r w:rsidR="00D30A74" w:rsidRPr="00CB0607">
        <w:t xml:space="preserve">the </w:t>
      </w:r>
      <w:r w:rsidR="000B1DD2" w:rsidRPr="00CB0607">
        <w:t>CLASS protocols: K</w:t>
      </w:r>
      <w:r w:rsidR="0054101D" w:rsidRPr="00CB0607">
        <w:t>-</w:t>
      </w:r>
      <w:r w:rsidR="000B1DD2" w:rsidRPr="00CB0607">
        <w:t>3, Upper Elementary (4</w:t>
      </w:r>
      <w:r w:rsidR="0054101D" w:rsidRPr="00CB0607">
        <w:t>-</w:t>
      </w:r>
      <w:r w:rsidR="000B1DD2" w:rsidRPr="00CB0607">
        <w:t>5), and Secondary (6</w:t>
      </w:r>
      <w:r w:rsidR="00D30A74" w:rsidRPr="00CB0607">
        <w:noBreakHyphen/>
      </w:r>
      <w:r w:rsidR="000B1DD2" w:rsidRPr="00CB0607">
        <w:t>12). Overall, for the K</w:t>
      </w:r>
      <w:r w:rsidR="0054101D" w:rsidRPr="00CB0607">
        <w:t>-</w:t>
      </w:r>
      <w:r w:rsidR="000B1DD2" w:rsidRPr="00CB0607">
        <w:t xml:space="preserve">5 grade band, instructional observations suggest </w:t>
      </w:r>
      <w:r w:rsidR="000B1DD2" w:rsidRPr="000E32B1">
        <w:t>generally strong</w:t>
      </w:r>
      <w:r w:rsidR="000B1DD2" w:rsidRPr="00CB0607">
        <w:t xml:space="preserve"> </w:t>
      </w:r>
      <w:r w:rsidR="00FD2178">
        <w:t xml:space="preserve">evidence of </w:t>
      </w:r>
      <w:r w:rsidR="000B1DD2" w:rsidRPr="00CB0607">
        <w:t>emotional support, classroom organization</w:t>
      </w:r>
      <w:r w:rsidR="00FD2178">
        <w:t>,</w:t>
      </w:r>
      <w:r w:rsidR="000B1DD2" w:rsidRPr="00CB0607">
        <w:t xml:space="preserve"> student engagement (Grades 4</w:t>
      </w:r>
      <w:r w:rsidR="0054101D" w:rsidRPr="00CB0607">
        <w:t>-</w:t>
      </w:r>
      <w:r w:rsidR="000B1DD2" w:rsidRPr="00CB0607">
        <w:t>5)</w:t>
      </w:r>
      <w:r w:rsidR="00D30A74" w:rsidRPr="00CB0607">
        <w:t>,</w:t>
      </w:r>
      <w:r w:rsidR="000B1DD2" w:rsidRPr="00CB0607">
        <w:t xml:space="preserve"> and rigorous instructional support. For the 6</w:t>
      </w:r>
      <w:r w:rsidR="0054101D" w:rsidRPr="00CB0607">
        <w:t>-</w:t>
      </w:r>
      <w:r w:rsidR="000B1DD2" w:rsidRPr="00CB0607">
        <w:t xml:space="preserve">8 grade band, instructional observations provide </w:t>
      </w:r>
      <w:r w:rsidR="00FD2178" w:rsidRPr="000E32B1">
        <w:t>generally strong</w:t>
      </w:r>
      <w:r w:rsidR="00FD2178" w:rsidRPr="00CB0607">
        <w:t xml:space="preserve"> </w:t>
      </w:r>
      <w:r w:rsidR="00FD2178">
        <w:t>evidence of e</w:t>
      </w:r>
      <w:r w:rsidR="000B1DD2" w:rsidRPr="00CB0607">
        <w:t>motional support</w:t>
      </w:r>
      <w:r w:rsidR="00D30A74" w:rsidRPr="00CB0607">
        <w:t>,</w:t>
      </w:r>
      <w:r w:rsidR="000B1DD2" w:rsidRPr="00CB0607">
        <w:t xml:space="preserve"> classroom organization</w:t>
      </w:r>
      <w:r w:rsidR="00FD2178">
        <w:t>,</w:t>
      </w:r>
      <w:r w:rsidR="000B1DD2" w:rsidRPr="00CB0607">
        <w:t xml:space="preserve"> student engagement</w:t>
      </w:r>
      <w:r w:rsidR="00D30A74" w:rsidRPr="00CB0607">
        <w:t>,</w:t>
      </w:r>
      <w:r w:rsidR="000B1DD2" w:rsidRPr="00CB0607">
        <w:t xml:space="preserve"> and rigorous instructional support. For the 9</w:t>
      </w:r>
      <w:r w:rsidR="0054101D" w:rsidRPr="00CB0607">
        <w:t>-</w:t>
      </w:r>
      <w:r w:rsidR="000B1DD2" w:rsidRPr="00CB0607">
        <w:t xml:space="preserve">12 grade band, instructional observations provide </w:t>
      </w:r>
      <w:r w:rsidR="00FD2178" w:rsidRPr="000E32B1">
        <w:t>mixed</w:t>
      </w:r>
      <w:r w:rsidR="00FD2178" w:rsidRPr="00CB0607">
        <w:t xml:space="preserve"> </w:t>
      </w:r>
      <w:r w:rsidR="00FD2178">
        <w:t>evidence of</w:t>
      </w:r>
      <w:r w:rsidR="00FD2178" w:rsidRPr="00CB0607">
        <w:t xml:space="preserve"> </w:t>
      </w:r>
      <w:r w:rsidR="000B1DD2" w:rsidRPr="00CB0607">
        <w:t>emotional support, classroom organization, student engagement</w:t>
      </w:r>
      <w:r w:rsidR="00FD2178">
        <w:t>,</w:t>
      </w:r>
      <w:r w:rsidR="000B1DD2" w:rsidRPr="00CB0607">
        <w:t xml:space="preserve"> </w:t>
      </w:r>
      <w:r w:rsidR="00FD2178">
        <w:t>and</w:t>
      </w:r>
      <w:r w:rsidR="000B1DD2" w:rsidRPr="00CB0607">
        <w:t xml:space="preserve"> rigorous instructional support</w:t>
      </w:r>
      <w:r w:rsidR="00002668">
        <w:t>. T</w:t>
      </w:r>
      <w:r w:rsidR="00BC650D">
        <w:rPr>
          <w:rFonts w:ascii="Franklin Gothic Book" w:hAnsi="Franklin Gothic Book"/>
          <w:color w:val="000000"/>
          <w:shd w:val="clear" w:color="auto" w:fill="FFFFFF"/>
        </w:rPr>
        <w:t>he district uses Atlas to share curriculum maps for each grade level and subject area. Atlas is open to parents, guardians, and students through the Watertown public site</w:t>
      </w:r>
      <w:r w:rsidR="007C2475">
        <w:rPr>
          <w:rFonts w:ascii="Franklin Gothic Book" w:hAnsi="Franklin Gothic Book"/>
          <w:color w:val="000000"/>
          <w:shd w:val="clear" w:color="auto" w:fill="FFFFFF"/>
        </w:rPr>
        <w:t>.</w:t>
      </w:r>
    </w:p>
    <w:p w14:paraId="7BFADD91" w14:textId="605D6460" w:rsidR="00462014" w:rsidRPr="00CB0607" w:rsidRDefault="00C72D32" w:rsidP="000B1DD2">
      <w:pPr>
        <w:pStyle w:val="BodyText"/>
      </w:pPr>
      <w:r>
        <w:t xml:space="preserve">Watertown implements </w:t>
      </w:r>
      <w:r w:rsidR="00CE57E5">
        <w:t xml:space="preserve">a </w:t>
      </w:r>
      <w:r>
        <w:t xml:space="preserve">regular and </w:t>
      </w:r>
      <w:r w:rsidR="00EE17CE">
        <w:t xml:space="preserve">well-documented </w:t>
      </w:r>
      <w:r w:rsidR="0049492B">
        <w:t xml:space="preserve">curricular </w:t>
      </w:r>
      <w:r>
        <w:t>review</w:t>
      </w:r>
      <w:r w:rsidR="00EE17CE">
        <w:t xml:space="preserve"> process</w:t>
      </w:r>
      <w:r>
        <w:t xml:space="preserve"> for all cor</w:t>
      </w:r>
      <w:r w:rsidR="002304C4">
        <w:t>e content areas. The</w:t>
      </w:r>
      <w:r w:rsidR="00CD7F24">
        <w:t xml:space="preserve"> review process is structured to ensure regular</w:t>
      </w:r>
      <w:r w:rsidR="002304C4">
        <w:t xml:space="preserve"> formal</w:t>
      </w:r>
      <w:r w:rsidR="00CD7F24">
        <w:t xml:space="preserve"> reviews </w:t>
      </w:r>
      <w:r w:rsidR="002304C4">
        <w:t>that align with the district’s mission and core values</w:t>
      </w:r>
      <w:r w:rsidR="00CD7F24">
        <w:t xml:space="preserve">. </w:t>
      </w:r>
      <w:r w:rsidR="00FE43A7">
        <w:t xml:space="preserve">Another strength is that </w:t>
      </w:r>
      <w:r w:rsidR="002304C4">
        <w:t>Watertown</w:t>
      </w:r>
      <w:r w:rsidR="00CD7F24">
        <w:t xml:space="preserve"> </w:t>
      </w:r>
      <w:r w:rsidR="00A460E6">
        <w:t xml:space="preserve">prioritizes consistency and alignment by aligning curricula across all elementary schools. </w:t>
      </w:r>
      <w:r w:rsidR="001F7932">
        <w:t xml:space="preserve">However, </w:t>
      </w:r>
      <w:r w:rsidR="0029734A">
        <w:t xml:space="preserve">there are several areas for growth: </w:t>
      </w:r>
      <w:r w:rsidR="001F7932">
        <w:t xml:space="preserve">a number of the materials in use are </w:t>
      </w:r>
      <w:r w:rsidR="008A7AC9">
        <w:t xml:space="preserve">either poorly rated or locally created and, therefore, unrated. </w:t>
      </w:r>
      <w:r w:rsidR="00F86E23">
        <w:t>An</w:t>
      </w:r>
      <w:r w:rsidR="0029734A">
        <w:t>other</w:t>
      </w:r>
      <w:r w:rsidR="00F86E23">
        <w:t xml:space="preserve"> area of growth for Watertown is their documentation of </w:t>
      </w:r>
      <w:r w:rsidR="002C5D17">
        <w:t xml:space="preserve">the curriculum for high school mathematics courses. </w:t>
      </w:r>
      <w:r w:rsidR="0049492B">
        <w:rPr>
          <w:rFonts w:ascii="Franklin Gothic Book" w:hAnsi="Franklin Gothic Book"/>
          <w:color w:val="000000"/>
          <w:shd w:val="clear" w:color="auto" w:fill="FFFFFF"/>
        </w:rPr>
        <w:t xml:space="preserve">Watertown </w:t>
      </w:r>
      <w:r w:rsidR="007A6D5E">
        <w:rPr>
          <w:rFonts w:ascii="Franklin Gothic Book" w:hAnsi="Franklin Gothic Book"/>
          <w:color w:val="000000"/>
          <w:shd w:val="clear" w:color="auto" w:fill="FFFFFF"/>
        </w:rPr>
        <w:t>uses the ELA curriculum Calkins Units of Study for Grades K-5</w:t>
      </w:r>
      <w:r w:rsidR="007D44B2">
        <w:rPr>
          <w:rFonts w:ascii="Franklin Gothic Book" w:hAnsi="Franklin Gothic Book"/>
          <w:color w:val="000000"/>
          <w:shd w:val="clear" w:color="auto" w:fill="FFFFFF"/>
        </w:rPr>
        <w:t>, a</w:t>
      </w:r>
      <w:r w:rsidR="004675D9">
        <w:rPr>
          <w:rFonts w:ascii="Franklin Gothic Book" w:hAnsi="Franklin Gothic Book"/>
          <w:color w:val="000000"/>
          <w:shd w:val="clear" w:color="auto" w:fill="FFFFFF"/>
        </w:rPr>
        <w:t xml:space="preserve"> set of resources that one district leader said needed to be revisited</w:t>
      </w:r>
      <w:r w:rsidR="007A6D5E">
        <w:rPr>
          <w:rFonts w:ascii="Franklin Gothic Book" w:hAnsi="Franklin Gothic Book"/>
          <w:color w:val="000000"/>
          <w:shd w:val="clear" w:color="auto" w:fill="FFFFFF"/>
        </w:rPr>
        <w:t>. The mathematics curriculum for Grades K-5 is the Eureka Squared curriculum</w:t>
      </w:r>
      <w:r w:rsidR="0049492B">
        <w:rPr>
          <w:rFonts w:ascii="Franklin Gothic Book" w:hAnsi="Franklin Gothic Book"/>
          <w:color w:val="000000"/>
          <w:shd w:val="clear" w:color="auto" w:fill="FFFFFF"/>
        </w:rPr>
        <w:t>,</w:t>
      </w:r>
      <w:r w:rsidR="007A6D5E">
        <w:rPr>
          <w:rFonts w:ascii="Franklin Gothic Book" w:hAnsi="Franklin Gothic Book"/>
          <w:color w:val="000000"/>
          <w:shd w:val="clear" w:color="auto" w:fill="FFFFFF"/>
        </w:rPr>
        <w:t xml:space="preserve"> and for Grades 6-8, the mathematics curriculum is Desmos. </w:t>
      </w:r>
      <w:r w:rsidR="0049492B">
        <w:rPr>
          <w:rFonts w:ascii="Franklin Gothic Book" w:hAnsi="Franklin Gothic Book"/>
          <w:color w:val="000000"/>
          <w:shd w:val="clear" w:color="auto" w:fill="FFFFFF"/>
        </w:rPr>
        <w:t xml:space="preserve">The high </w:t>
      </w:r>
      <w:r w:rsidR="007A6D5E">
        <w:rPr>
          <w:rFonts w:ascii="Franklin Gothic Book" w:hAnsi="Franklin Gothic Book"/>
          <w:color w:val="000000"/>
          <w:shd w:val="clear" w:color="auto" w:fill="FFFFFF"/>
        </w:rPr>
        <w:t>school was exploring a new math</w:t>
      </w:r>
      <w:r w:rsidR="0049492B">
        <w:rPr>
          <w:rFonts w:ascii="Franklin Gothic Book" w:hAnsi="Franklin Gothic Book"/>
          <w:color w:val="000000"/>
          <w:shd w:val="clear" w:color="auto" w:fill="FFFFFF"/>
        </w:rPr>
        <w:t>ematics</w:t>
      </w:r>
      <w:r w:rsidR="007A6D5E">
        <w:rPr>
          <w:rFonts w:ascii="Franklin Gothic Book" w:hAnsi="Franklin Gothic Book"/>
          <w:color w:val="000000"/>
          <w:shd w:val="clear" w:color="auto" w:fill="FFFFFF"/>
        </w:rPr>
        <w:t xml:space="preserve"> curriculum at the time of the visit, according to interviews. </w:t>
      </w:r>
      <w:r w:rsidR="004675D9">
        <w:rPr>
          <w:rFonts w:ascii="Franklin Gothic Book" w:hAnsi="Franklin Gothic Book"/>
          <w:color w:val="000000"/>
          <w:shd w:val="clear" w:color="auto" w:fill="FFFFFF"/>
        </w:rPr>
        <w:t xml:space="preserve">Other district strengths include </w:t>
      </w:r>
      <w:r w:rsidR="002C7890">
        <w:rPr>
          <w:rFonts w:ascii="Franklin Gothic Book" w:hAnsi="Franklin Gothic Book"/>
          <w:color w:val="000000"/>
          <w:shd w:val="clear" w:color="auto" w:fill="FFFFFF"/>
        </w:rPr>
        <w:t>instructional strategies meant to support student engagement</w:t>
      </w:r>
      <w:r w:rsidR="00FE43A7">
        <w:rPr>
          <w:rFonts w:ascii="Franklin Gothic Book" w:hAnsi="Franklin Gothic Book"/>
          <w:color w:val="000000"/>
          <w:shd w:val="clear" w:color="auto" w:fill="FFFFFF"/>
        </w:rPr>
        <w:t xml:space="preserve">, a focus on improving instructional strategies, and a commitment to access in the CTE curriculum. </w:t>
      </w:r>
      <w:r w:rsidR="00D76E5E">
        <w:rPr>
          <w:rFonts w:ascii="Franklin Gothic Book" w:hAnsi="Franklin Gothic Book"/>
          <w:color w:val="000000"/>
          <w:shd w:val="clear" w:color="auto" w:fill="FFFFFF"/>
        </w:rPr>
        <w:t xml:space="preserve">Areas for growth include not only completing the curriculum selection and documentation process, but revisiting adopted resources that may </w:t>
      </w:r>
      <w:r w:rsidR="00482B48">
        <w:rPr>
          <w:rFonts w:ascii="Franklin Gothic Book" w:hAnsi="Franklin Gothic Book"/>
          <w:color w:val="000000"/>
          <w:shd w:val="clear" w:color="auto" w:fill="FFFFFF"/>
        </w:rPr>
        <w:t xml:space="preserve">be evaluated as ineffective or of unverified quality. </w:t>
      </w:r>
    </w:p>
    <w:p w14:paraId="65498654" w14:textId="3E760A2A" w:rsidR="000B1DD2" w:rsidRPr="00CB0607" w:rsidRDefault="00000000" w:rsidP="000B1DD2">
      <w:pPr>
        <w:pStyle w:val="Heading3"/>
        <w:rPr>
          <w:rFonts w:cstheme="minorHAnsi"/>
          <w:color w:val="000000" w:themeColor="text1"/>
        </w:rPr>
      </w:pPr>
      <w:hyperlink w:anchor="_Assessment" w:history="1">
        <w:r w:rsidR="000B1DD2" w:rsidRPr="00B527CE">
          <w:rPr>
            <w:rStyle w:val="Hyperlink"/>
            <w:bdr w:val="none" w:sz="0" w:space="0" w:color="auto" w:frame="1"/>
          </w:rPr>
          <w:t>Assessment</w:t>
        </w:r>
      </w:hyperlink>
    </w:p>
    <w:p w14:paraId="465CAE7F" w14:textId="19351D02" w:rsidR="00382805" w:rsidRDefault="006C4C63" w:rsidP="00265BA8">
      <w:pPr>
        <w:pStyle w:val="BodyTextposthead"/>
      </w:pPr>
      <w:r>
        <w:t xml:space="preserve">Watertown </w:t>
      </w:r>
      <w:r w:rsidR="0049492B">
        <w:t xml:space="preserve">uses </w:t>
      </w:r>
      <w:r>
        <w:t xml:space="preserve">multiple sources of data to provide a comprehensive picture of student, school, and district performance. </w:t>
      </w:r>
      <w:r w:rsidR="00E45A53" w:rsidRPr="00E45A53">
        <w:t xml:space="preserve">District and school leaders </w:t>
      </w:r>
      <w:r w:rsidR="00E45A53" w:rsidRPr="0049492B">
        <w:t>expect staff to</w:t>
      </w:r>
      <w:r w:rsidR="00F50906">
        <w:t xml:space="preserve"> </w:t>
      </w:r>
      <w:r w:rsidR="00E45A53" w:rsidRPr="00E45A53">
        <w:t>review student performance data to identify goals for closing achievement, access, and opportunity gaps</w:t>
      </w:r>
      <w:r w:rsidR="002E6DD8">
        <w:t>, and many staff do, a strength of the district</w:t>
      </w:r>
      <w:r w:rsidR="00E45A53" w:rsidRPr="00E45A53">
        <w:t>.</w:t>
      </w:r>
      <w:r w:rsidR="00E45A53">
        <w:t xml:space="preserve"> </w:t>
      </w:r>
      <w:r w:rsidR="00E45A53" w:rsidRPr="00E45A53">
        <w:t xml:space="preserve">District leaders </w:t>
      </w:r>
      <w:r w:rsidR="00382805">
        <w:t>also</w:t>
      </w:r>
      <w:r w:rsidR="00E45A53" w:rsidRPr="00E45A53">
        <w:t xml:space="preserve"> collaborate with curriculum coordinators to use student assessment data to inform decision making at the classroom level</w:t>
      </w:r>
      <w:r w:rsidR="00D619E2">
        <w:t xml:space="preserve"> and opportunities are provides to educators to use data, which are also strengths of the </w:t>
      </w:r>
      <w:r w:rsidR="00F50906">
        <w:t>district</w:t>
      </w:r>
      <w:r w:rsidR="00E45A53" w:rsidRPr="00E45A53">
        <w:t>. </w:t>
      </w:r>
    </w:p>
    <w:p w14:paraId="1CF62573" w14:textId="3FEF6F82" w:rsidR="007A6D5E" w:rsidRPr="007A6D5E" w:rsidRDefault="00E723FD" w:rsidP="0049492B">
      <w:pPr>
        <w:pStyle w:val="BodyText"/>
      </w:pPr>
      <w:r>
        <w:rPr>
          <w:rFonts w:ascii="Franklin Gothic Book" w:hAnsi="Franklin Gothic Book"/>
          <w:color w:val="000000"/>
          <w:shd w:val="clear" w:color="auto" w:fill="FFFFFF"/>
        </w:rPr>
        <w:t xml:space="preserve">Teachers, parents, and students have access to </w:t>
      </w:r>
      <w:r w:rsidR="0049492B">
        <w:rPr>
          <w:rFonts w:ascii="Franklin Gothic Book" w:hAnsi="Franklin Gothic Book"/>
          <w:color w:val="000000"/>
          <w:shd w:val="clear" w:color="auto" w:fill="FFFFFF"/>
        </w:rPr>
        <w:t>PowerSchool</w:t>
      </w:r>
      <w:r>
        <w:rPr>
          <w:rFonts w:ascii="Franklin Gothic Book" w:hAnsi="Franklin Gothic Book"/>
          <w:color w:val="000000"/>
          <w:shd w:val="clear" w:color="auto" w:fill="FFFFFF"/>
        </w:rPr>
        <w:t>, the district’s student information system, which house information such as grades, individual assessment scores, and attendance.</w:t>
      </w:r>
      <w:r>
        <w:rPr>
          <w:rStyle w:val="eop"/>
          <w:rFonts w:ascii="Franklin Gothic Book" w:hAnsi="Franklin Gothic Book"/>
          <w:color w:val="000000"/>
          <w:shd w:val="clear" w:color="auto" w:fill="FFFFFF"/>
        </w:rPr>
        <w:t> Howe</w:t>
      </w:r>
      <w:r w:rsidR="003E5BD0">
        <w:rPr>
          <w:rStyle w:val="eop"/>
          <w:rFonts w:ascii="Franklin Gothic Book" w:hAnsi="Franklin Gothic Book"/>
          <w:color w:val="000000"/>
          <w:shd w:val="clear" w:color="auto" w:fill="FFFFFF"/>
        </w:rPr>
        <w:t xml:space="preserve">ver, </w:t>
      </w:r>
      <w:r w:rsidR="00B323AF">
        <w:rPr>
          <w:shd w:val="clear" w:color="auto" w:fill="FFFFFF"/>
        </w:rPr>
        <w:t>p</w:t>
      </w:r>
      <w:r w:rsidR="00B323AF" w:rsidRPr="00B323AF">
        <w:rPr>
          <w:shd w:val="clear" w:color="auto" w:fill="FFFFFF"/>
        </w:rPr>
        <w:t>arents interviewed generally agreed that consistency in sharing student performance with parents is an area for growth throughout the district.</w:t>
      </w:r>
      <w:r w:rsidR="001A583E">
        <w:rPr>
          <w:shd w:val="clear" w:color="auto" w:fill="FFFFFF"/>
        </w:rPr>
        <w:t xml:space="preserve"> </w:t>
      </w:r>
      <w:r w:rsidR="00CE110C">
        <w:rPr>
          <w:shd w:val="clear" w:color="auto" w:fill="FFFFFF"/>
        </w:rPr>
        <w:t>Moreover</w:t>
      </w:r>
      <w:r w:rsidR="001A583E">
        <w:rPr>
          <w:shd w:val="clear" w:color="auto" w:fill="FFFFFF"/>
        </w:rPr>
        <w:t xml:space="preserve">, </w:t>
      </w:r>
      <w:r w:rsidR="00E40055">
        <w:rPr>
          <w:shd w:val="clear" w:color="auto" w:fill="FFFFFF"/>
        </w:rPr>
        <w:t xml:space="preserve">ensuring </w:t>
      </w:r>
      <w:r w:rsidR="00E40055">
        <w:rPr>
          <w:shd w:val="clear" w:color="auto" w:fill="FFFFFF"/>
        </w:rPr>
        <w:lastRenderedPageBreak/>
        <w:t>consistent</w:t>
      </w:r>
      <w:r w:rsidR="001A583E">
        <w:rPr>
          <w:shd w:val="clear" w:color="auto" w:fill="FFFFFF"/>
        </w:rPr>
        <w:t xml:space="preserve"> educator access to relevant data </w:t>
      </w:r>
      <w:r w:rsidR="00E40055">
        <w:rPr>
          <w:shd w:val="clear" w:color="auto" w:fill="FFFFFF"/>
        </w:rPr>
        <w:t xml:space="preserve">and use of that data to </w:t>
      </w:r>
      <w:r w:rsidR="001A583E">
        <w:rPr>
          <w:shd w:val="clear" w:color="auto" w:fill="FFFFFF"/>
        </w:rPr>
        <w:t>support classroom</w:t>
      </w:r>
      <w:r w:rsidR="0049492B">
        <w:rPr>
          <w:shd w:val="clear" w:color="auto" w:fill="FFFFFF"/>
        </w:rPr>
        <w:t>-</w:t>
      </w:r>
      <w:r w:rsidR="001A583E">
        <w:rPr>
          <w:shd w:val="clear" w:color="auto" w:fill="FFFFFF"/>
        </w:rPr>
        <w:t>level decision</w:t>
      </w:r>
      <w:r w:rsidR="00125E73">
        <w:rPr>
          <w:shd w:val="clear" w:color="auto" w:fill="FFFFFF"/>
        </w:rPr>
        <w:t>-</w:t>
      </w:r>
      <w:r w:rsidR="001A583E">
        <w:rPr>
          <w:shd w:val="clear" w:color="auto" w:fill="FFFFFF"/>
        </w:rPr>
        <w:t xml:space="preserve">making also </w:t>
      </w:r>
      <w:r w:rsidR="00E40055">
        <w:rPr>
          <w:shd w:val="clear" w:color="auto" w:fill="FFFFFF"/>
        </w:rPr>
        <w:t xml:space="preserve">are </w:t>
      </w:r>
      <w:r w:rsidR="001A583E">
        <w:rPr>
          <w:shd w:val="clear" w:color="auto" w:fill="FFFFFF"/>
        </w:rPr>
        <w:t>area</w:t>
      </w:r>
      <w:r w:rsidR="00E40055">
        <w:rPr>
          <w:shd w:val="clear" w:color="auto" w:fill="FFFFFF"/>
        </w:rPr>
        <w:t>s</w:t>
      </w:r>
      <w:r w:rsidR="001A583E">
        <w:rPr>
          <w:shd w:val="clear" w:color="auto" w:fill="FFFFFF"/>
        </w:rPr>
        <w:t xml:space="preserve"> for growth. </w:t>
      </w:r>
    </w:p>
    <w:p w14:paraId="05B6D72B" w14:textId="149183DD" w:rsidR="000B1DD2" w:rsidRPr="00CB0607" w:rsidRDefault="00000000" w:rsidP="000B1DD2">
      <w:pPr>
        <w:pStyle w:val="Heading3"/>
      </w:pPr>
      <w:hyperlink w:anchor="_Human_Resources_and" w:history="1">
        <w:r w:rsidR="000B1DD2" w:rsidRPr="00B527CE">
          <w:rPr>
            <w:rStyle w:val="Hyperlink"/>
          </w:rPr>
          <w:t>Human Resources and Professional Development</w:t>
        </w:r>
      </w:hyperlink>
    </w:p>
    <w:p w14:paraId="79F6E21B" w14:textId="1BE2BE72" w:rsidR="00940E2E" w:rsidRPr="000A4103" w:rsidRDefault="00940E2E" w:rsidP="0030294D">
      <w:pPr>
        <w:pStyle w:val="BodyTextposthead"/>
      </w:pPr>
      <w:r>
        <w:t xml:space="preserve">Watertown has several sound human resource and professional development structures in place. The district employs effective human resources policies and practices, </w:t>
      </w:r>
      <w:r w:rsidR="00E32E15">
        <w:t xml:space="preserve">and uses </w:t>
      </w:r>
      <w:r>
        <w:t>the PowerSchool TalentEd system for streamlined record</w:t>
      </w:r>
      <w:r w:rsidR="0049492B">
        <w:t xml:space="preserve"> </w:t>
      </w:r>
      <w:r>
        <w:t xml:space="preserve">keeping and data storage. The district acknowledges the need for increased diversity in hiring and has implemented strategies such as posting openings on platforms directed toward applicants of color and promoting positive experiences with diverse teachers to encourage students to pursue teaching careers. Recruitment efforts extend beyond local universities through recruitment fairs and conferences outside Massachusetts. Watertown also recently added a director of </w:t>
      </w:r>
      <w:r w:rsidR="0049492B">
        <w:t>diversity</w:t>
      </w:r>
      <w:r w:rsidR="007205DF">
        <w:t xml:space="preserve">, </w:t>
      </w:r>
      <w:r w:rsidR="0049492B">
        <w:t>equity</w:t>
      </w:r>
      <w:r w:rsidR="007205DF">
        <w:t xml:space="preserve">, </w:t>
      </w:r>
      <w:r w:rsidR="0049492B">
        <w:t>inclusion</w:t>
      </w:r>
      <w:r w:rsidR="007205DF">
        <w:t xml:space="preserve">, and </w:t>
      </w:r>
      <w:r w:rsidR="0049492B">
        <w:t xml:space="preserve">belonging </w:t>
      </w:r>
      <w:r w:rsidR="007205DF">
        <w:t>(</w:t>
      </w:r>
      <w:r>
        <w:t>DEI</w:t>
      </w:r>
      <w:r w:rsidR="007205DF">
        <w:t>B)</w:t>
      </w:r>
      <w:r>
        <w:t>. The district prioritizes data-driven approaches for hiring and classroom assignments based on enrollment, student needs, and maintaining small class sizes. Supervision and evaluation systems, including TeachPoint for formal observations, inform staff development,</w:t>
      </w:r>
      <w:r w:rsidR="007E7E9E">
        <w:t xml:space="preserve"> </w:t>
      </w:r>
      <w:r w:rsidR="0049492B">
        <w:t>al</w:t>
      </w:r>
      <w:r w:rsidR="007E7E9E">
        <w:t>though school-level staff reported that evaluation systems were implemented inconsistently</w:t>
      </w:r>
      <w:r w:rsidR="00075C1F">
        <w:t>.</w:t>
      </w:r>
      <w:r>
        <w:t xml:space="preserve"> </w:t>
      </w:r>
      <w:r w:rsidR="00075C1F">
        <w:t>M</w:t>
      </w:r>
      <w:r>
        <w:t>entoring programs and professional development opportunities support educators</w:t>
      </w:r>
      <w:r w:rsidR="0049492B">
        <w:t>’</w:t>
      </w:r>
      <w:r>
        <w:t xml:space="preserve"> growth and improvement. Nearly all stakeholders mentioned the mentoring program as a strength for the district</w:t>
      </w:r>
      <w:r w:rsidR="00A87860">
        <w:t xml:space="preserve">, </w:t>
      </w:r>
      <w:r w:rsidR="0049492B">
        <w:t xml:space="preserve">but </w:t>
      </w:r>
      <w:r w:rsidR="00A87860">
        <w:t>some teachers noted that the process for matching mentors with new staff could be more deliberate</w:t>
      </w:r>
      <w:r>
        <w:t xml:space="preserve">. The position of </w:t>
      </w:r>
      <w:r w:rsidR="00D14CB4">
        <w:t>human resources</w:t>
      </w:r>
      <w:r>
        <w:t xml:space="preserve"> lead was recently vacant at the time of the visit, with some human resources functions led by the assistant director until that </w:t>
      </w:r>
      <w:r w:rsidR="002852B4">
        <w:t xml:space="preserve">lead </w:t>
      </w:r>
      <w:r>
        <w:t xml:space="preserve">position is filled. </w:t>
      </w:r>
    </w:p>
    <w:p w14:paraId="2D5F1324" w14:textId="3E4B4BAC" w:rsidR="000B1DD2" w:rsidRPr="00CB0607" w:rsidRDefault="00000000" w:rsidP="000B1DD2">
      <w:pPr>
        <w:pStyle w:val="Heading3"/>
      </w:pPr>
      <w:hyperlink w:anchor="_Student_Support" w:history="1">
        <w:r w:rsidR="000B1DD2" w:rsidRPr="00B527CE">
          <w:rPr>
            <w:rStyle w:val="Hyperlink"/>
          </w:rPr>
          <w:t>Student Support</w:t>
        </w:r>
      </w:hyperlink>
    </w:p>
    <w:p w14:paraId="3C1309C7" w14:textId="58AB92B3" w:rsidR="009839B5" w:rsidRPr="009839B5" w:rsidRDefault="00644AA8" w:rsidP="001C2465">
      <w:pPr>
        <w:pStyle w:val="BodyTextposthead"/>
      </w:pPr>
      <w:r>
        <w:rPr>
          <w:rFonts w:ascii="Franklin Gothic Book" w:hAnsi="Franklin Gothic Book"/>
          <w:color w:val="000000"/>
          <w:shd w:val="clear" w:color="auto" w:fill="FFFFFF"/>
        </w:rPr>
        <w:t>W</w:t>
      </w:r>
      <w:r w:rsidR="00997D16">
        <w:rPr>
          <w:rFonts w:ascii="Franklin Gothic Book" w:hAnsi="Franklin Gothic Book"/>
          <w:color w:val="000000"/>
          <w:shd w:val="clear" w:color="auto" w:fill="FFFFFF"/>
        </w:rPr>
        <w:t>atertown</w:t>
      </w:r>
      <w:r>
        <w:rPr>
          <w:rFonts w:ascii="Franklin Gothic Book" w:hAnsi="Franklin Gothic Book"/>
          <w:color w:val="000000"/>
          <w:shd w:val="clear" w:color="auto" w:fill="FFFFFF"/>
        </w:rPr>
        <w:t xml:space="preserve"> is prioritizing the development and implementation of equitable student supports</w:t>
      </w:r>
      <w:r w:rsidR="00811C86">
        <w:rPr>
          <w:rFonts w:ascii="Franklin Gothic Book" w:hAnsi="Franklin Gothic Book"/>
          <w:color w:val="000000"/>
          <w:shd w:val="clear" w:color="auto" w:fill="FFFFFF"/>
        </w:rPr>
        <w:t xml:space="preserve"> </w:t>
      </w:r>
      <w:r w:rsidR="0049492B">
        <w:rPr>
          <w:rFonts w:ascii="Franklin Gothic Book" w:hAnsi="Franklin Gothic Book"/>
          <w:color w:val="000000"/>
          <w:shd w:val="clear" w:color="auto" w:fill="FFFFFF"/>
        </w:rPr>
        <w:t>and</w:t>
      </w:r>
      <w:r w:rsidR="00811C86">
        <w:rPr>
          <w:rFonts w:ascii="Franklin Gothic Book" w:hAnsi="Franklin Gothic Book"/>
          <w:color w:val="000000"/>
          <w:shd w:val="clear" w:color="auto" w:fill="FFFFFF"/>
        </w:rPr>
        <w:t xml:space="preserve"> the creation of welcoming and supportive environments for all students. </w:t>
      </w:r>
      <w:r w:rsidR="00612CFA">
        <w:rPr>
          <w:rFonts w:ascii="Franklin Gothic Book" w:hAnsi="Franklin Gothic Book"/>
          <w:color w:val="000000"/>
          <w:shd w:val="clear" w:color="auto" w:fill="FFFFFF"/>
        </w:rPr>
        <w:t>The district improvement plan reflects a commitment to the social</w:t>
      </w:r>
      <w:r w:rsidR="0049492B">
        <w:rPr>
          <w:rFonts w:ascii="Franklin Gothic Book" w:hAnsi="Franklin Gothic Book"/>
          <w:color w:val="000000"/>
          <w:shd w:val="clear" w:color="auto" w:fill="FFFFFF"/>
        </w:rPr>
        <w:t>-</w:t>
      </w:r>
      <w:r w:rsidR="00612CFA">
        <w:rPr>
          <w:rFonts w:ascii="Franklin Gothic Book" w:hAnsi="Franklin Gothic Book"/>
          <w:color w:val="000000"/>
          <w:shd w:val="clear" w:color="auto" w:fill="FFFFFF"/>
        </w:rPr>
        <w:t>emotional development and well</w:t>
      </w:r>
      <w:r w:rsidR="0049492B">
        <w:rPr>
          <w:rFonts w:ascii="Franklin Gothic Book" w:hAnsi="Franklin Gothic Book"/>
          <w:color w:val="000000"/>
          <w:shd w:val="clear" w:color="auto" w:fill="FFFFFF"/>
        </w:rPr>
        <w:t>-</w:t>
      </w:r>
      <w:r w:rsidR="00612CFA">
        <w:rPr>
          <w:rFonts w:ascii="Franklin Gothic Book" w:hAnsi="Franklin Gothic Book"/>
          <w:color w:val="000000"/>
          <w:shd w:val="clear" w:color="auto" w:fill="FFFFFF"/>
        </w:rPr>
        <w:t xml:space="preserve">being of students. Moreover, the district provides a consistently implemented tiered system of support to identify and address the needs of all students. </w:t>
      </w:r>
      <w:r w:rsidR="004E3534">
        <w:rPr>
          <w:rFonts w:ascii="Franklin Gothic Book" w:hAnsi="Franklin Gothic Book"/>
          <w:color w:val="000000"/>
          <w:shd w:val="clear" w:color="auto" w:fill="FFFFFF"/>
        </w:rPr>
        <w:t>Several</w:t>
      </w:r>
      <w:r w:rsidR="00A0573C">
        <w:rPr>
          <w:rFonts w:ascii="Franklin Gothic Book" w:hAnsi="Franklin Gothic Book"/>
          <w:color w:val="000000"/>
          <w:shd w:val="clear" w:color="auto" w:fill="FFFFFF"/>
        </w:rPr>
        <w:t xml:space="preserve"> documents, interviews, and public records all indicate that Watertown ha</w:t>
      </w:r>
      <w:r w:rsidR="00054CF0">
        <w:rPr>
          <w:rFonts w:ascii="Franklin Gothic Book" w:hAnsi="Franklin Gothic Book"/>
          <w:color w:val="000000"/>
          <w:shd w:val="clear" w:color="auto" w:fill="FFFFFF"/>
        </w:rPr>
        <w:t>s multiple</w:t>
      </w:r>
      <w:r w:rsidR="00A0573C">
        <w:rPr>
          <w:rFonts w:ascii="Franklin Gothic Book" w:hAnsi="Franklin Gothic Book"/>
          <w:color w:val="000000"/>
          <w:shd w:val="clear" w:color="auto" w:fill="FFFFFF"/>
        </w:rPr>
        <w:t xml:space="preserve"> equity-related </w:t>
      </w:r>
      <w:r w:rsidR="00D5209B">
        <w:rPr>
          <w:rFonts w:ascii="Franklin Gothic Book" w:hAnsi="Franklin Gothic Book"/>
          <w:color w:val="000000"/>
          <w:shd w:val="clear" w:color="auto" w:fill="FFFFFF"/>
        </w:rPr>
        <w:t xml:space="preserve">initiatives and resources in place. </w:t>
      </w:r>
      <w:r w:rsidR="00E84BBA">
        <w:rPr>
          <w:rFonts w:ascii="Franklin Gothic Book" w:hAnsi="Franklin Gothic Book"/>
          <w:color w:val="000000"/>
          <w:shd w:val="clear" w:color="auto" w:fill="FFFFFF"/>
        </w:rPr>
        <w:t>Across focus groups,</w:t>
      </w:r>
      <w:r w:rsidR="00D5209B">
        <w:rPr>
          <w:rFonts w:ascii="Franklin Gothic Book" w:hAnsi="Franklin Gothic Book"/>
          <w:color w:val="000000"/>
          <w:shd w:val="clear" w:color="auto" w:fill="FFFFFF"/>
        </w:rPr>
        <w:t xml:space="preserve"> however</w:t>
      </w:r>
      <w:r w:rsidR="00E84BBA">
        <w:rPr>
          <w:rFonts w:ascii="Franklin Gothic Book" w:hAnsi="Franklin Gothic Book"/>
          <w:color w:val="000000"/>
          <w:shd w:val="clear" w:color="auto" w:fill="FFFFFF"/>
        </w:rPr>
        <w:t>, students and parents identified</w:t>
      </w:r>
      <w:r w:rsidR="00DC2328">
        <w:rPr>
          <w:rFonts w:ascii="Franklin Gothic Book" w:hAnsi="Franklin Gothic Book"/>
          <w:color w:val="000000"/>
          <w:shd w:val="clear" w:color="auto" w:fill="FFFFFF"/>
        </w:rPr>
        <w:t xml:space="preserve"> a need to</w:t>
      </w:r>
      <w:r w:rsidR="00E84BBA">
        <w:rPr>
          <w:rFonts w:ascii="Franklin Gothic Book" w:hAnsi="Franklin Gothic Book"/>
          <w:color w:val="000000"/>
          <w:shd w:val="clear" w:color="auto" w:fill="FFFFFF"/>
        </w:rPr>
        <w:t xml:space="preserve"> </w:t>
      </w:r>
      <w:r w:rsidR="00D5209B">
        <w:rPr>
          <w:rFonts w:ascii="Franklin Gothic Book" w:hAnsi="Franklin Gothic Book"/>
          <w:color w:val="000000"/>
          <w:shd w:val="clear" w:color="auto" w:fill="FFFFFF"/>
        </w:rPr>
        <w:t>ensure greater consistency in the implementation of these efforts, which is an area of growth</w:t>
      </w:r>
      <w:r w:rsidR="00E84BBA">
        <w:rPr>
          <w:rFonts w:ascii="Franklin Gothic Book" w:hAnsi="Franklin Gothic Book"/>
          <w:color w:val="000000"/>
          <w:shd w:val="clear" w:color="auto" w:fill="FFFFFF"/>
        </w:rPr>
        <w:t>.</w:t>
      </w:r>
      <w:r w:rsidR="000A0532" w:rsidRPr="000A0532">
        <w:rPr>
          <w:rFonts w:ascii="Franklin Gothic Book" w:hAnsi="Franklin Gothic Book"/>
          <w:color w:val="000000"/>
          <w:shd w:val="clear" w:color="auto" w:fill="FFFFFF"/>
        </w:rPr>
        <w:t xml:space="preserve"> </w:t>
      </w:r>
      <w:r w:rsidR="00FC6B0A">
        <w:rPr>
          <w:rFonts w:ascii="Franklin Gothic Book" w:hAnsi="Franklin Gothic Book"/>
          <w:color w:val="000000"/>
          <w:shd w:val="clear" w:color="auto" w:fill="FFFFFF"/>
        </w:rPr>
        <w:t>In addition</w:t>
      </w:r>
      <w:r w:rsidR="004E3534">
        <w:rPr>
          <w:rFonts w:ascii="Franklin Gothic Book" w:hAnsi="Franklin Gothic Book"/>
          <w:color w:val="000000"/>
          <w:shd w:val="clear" w:color="auto" w:fill="FFFFFF"/>
        </w:rPr>
        <w:t>,</w:t>
      </w:r>
      <w:r w:rsidR="00FC6B0A">
        <w:rPr>
          <w:rFonts w:ascii="Franklin Gothic Book" w:hAnsi="Franklin Gothic Book"/>
          <w:color w:val="000000"/>
          <w:shd w:val="clear" w:color="auto" w:fill="FFFFFF"/>
        </w:rPr>
        <w:t xml:space="preserve"> e</w:t>
      </w:r>
      <w:r w:rsidR="000A0532">
        <w:rPr>
          <w:rFonts w:ascii="Franklin Gothic Book" w:hAnsi="Franklin Gothic Book"/>
          <w:color w:val="000000"/>
          <w:shd w:val="clear" w:color="auto" w:fill="FFFFFF"/>
        </w:rPr>
        <w:t xml:space="preserve">ducators and parents noted a lack of consistency </w:t>
      </w:r>
      <w:r w:rsidR="009641D9">
        <w:rPr>
          <w:rFonts w:ascii="Franklin Gothic Book" w:hAnsi="Franklin Gothic Book"/>
          <w:color w:val="000000"/>
          <w:shd w:val="clear" w:color="auto" w:fill="FFFFFF"/>
        </w:rPr>
        <w:t>in</w:t>
      </w:r>
      <w:r w:rsidR="0049492B">
        <w:rPr>
          <w:rFonts w:ascii="Franklin Gothic Book" w:hAnsi="Franklin Gothic Book"/>
          <w:color w:val="000000"/>
          <w:shd w:val="clear" w:color="auto" w:fill="FFFFFF"/>
        </w:rPr>
        <w:t xml:space="preserve"> </w:t>
      </w:r>
      <w:r w:rsidR="000A0532">
        <w:rPr>
          <w:rFonts w:ascii="Franklin Gothic Book" w:hAnsi="Franklin Gothic Book"/>
          <w:color w:val="000000"/>
          <w:shd w:val="clear" w:color="auto" w:fill="FFFFFF"/>
        </w:rPr>
        <w:t>enforcing behavioral expectations and consequences.</w:t>
      </w:r>
      <w:r w:rsidR="000A5BD3">
        <w:rPr>
          <w:rFonts w:ascii="Franklin Gothic Book" w:hAnsi="Franklin Gothic Book"/>
          <w:color w:val="000000"/>
          <w:shd w:val="clear" w:color="auto" w:fill="FFFFFF"/>
        </w:rPr>
        <w:t xml:space="preserve"> Lastly, Watertown provides families and students with opportunities to engage with the district and support students’ academic progress and general well-being.</w:t>
      </w:r>
      <w:r w:rsidR="00142CC5">
        <w:rPr>
          <w:rFonts w:ascii="Franklin Gothic Book" w:hAnsi="Franklin Gothic Book"/>
          <w:color w:val="000000"/>
          <w:shd w:val="clear" w:color="auto" w:fill="FFFFFF"/>
        </w:rPr>
        <w:t xml:space="preserve"> However, parents expressed concerns about how communication from the district is reactive and comes after </w:t>
      </w:r>
      <w:r w:rsidR="009A3A0B">
        <w:rPr>
          <w:rFonts w:ascii="Franklin Gothic Book" w:hAnsi="Franklin Gothic Book"/>
          <w:color w:val="000000"/>
          <w:shd w:val="clear" w:color="auto" w:fill="FFFFFF"/>
        </w:rPr>
        <w:t xml:space="preserve">some </w:t>
      </w:r>
      <w:r w:rsidR="009237F0">
        <w:rPr>
          <w:rFonts w:ascii="Franklin Gothic Book" w:hAnsi="Franklin Gothic Book"/>
          <w:color w:val="000000"/>
          <w:shd w:val="clear" w:color="auto" w:fill="FFFFFF"/>
        </w:rPr>
        <w:t>key decisions about new practices or processes</w:t>
      </w:r>
      <w:r w:rsidR="00142CC5">
        <w:rPr>
          <w:rFonts w:ascii="Franklin Gothic Book" w:hAnsi="Franklin Gothic Book"/>
          <w:color w:val="000000"/>
          <w:shd w:val="clear" w:color="auto" w:fill="FFFFFF"/>
        </w:rPr>
        <w:t xml:space="preserve"> have already been made. </w:t>
      </w:r>
      <w:r w:rsidR="00C367EA">
        <w:rPr>
          <w:rFonts w:ascii="Franklin Gothic Book" w:hAnsi="Franklin Gothic Book"/>
          <w:color w:val="000000"/>
          <w:shd w:val="clear" w:color="auto" w:fill="FFFFFF"/>
        </w:rPr>
        <w:t xml:space="preserve">Feedback across focus groups highlighted an area for growth </w:t>
      </w:r>
      <w:r w:rsidR="00B31D35">
        <w:rPr>
          <w:rFonts w:ascii="Franklin Gothic Book" w:hAnsi="Franklin Gothic Book"/>
          <w:color w:val="000000"/>
          <w:shd w:val="clear" w:color="auto" w:fill="FFFFFF"/>
        </w:rPr>
        <w:t>around</w:t>
      </w:r>
      <w:r w:rsidR="00C367EA">
        <w:rPr>
          <w:rFonts w:ascii="Franklin Gothic Book" w:hAnsi="Franklin Gothic Book"/>
          <w:color w:val="000000"/>
          <w:shd w:val="clear" w:color="auto" w:fill="FFFFFF"/>
        </w:rPr>
        <w:t xml:space="preserve"> meaningfully engaging </w:t>
      </w:r>
      <w:r w:rsidR="00BA7581">
        <w:rPr>
          <w:rFonts w:ascii="Franklin Gothic Book" w:hAnsi="Franklin Gothic Book"/>
          <w:color w:val="000000"/>
          <w:shd w:val="clear" w:color="auto" w:fill="FFFFFF"/>
        </w:rPr>
        <w:t>more families in a timelier manner to ensure diverse and robust participation in shared decisions</w:t>
      </w:r>
      <w:r w:rsidR="00C367EA">
        <w:rPr>
          <w:rFonts w:ascii="Franklin Gothic Book" w:hAnsi="Franklin Gothic Book"/>
          <w:color w:val="000000"/>
          <w:shd w:val="clear" w:color="auto" w:fill="FFFFFF"/>
        </w:rPr>
        <w:t>.</w:t>
      </w:r>
    </w:p>
    <w:p w14:paraId="202DC286" w14:textId="586E6819" w:rsidR="000B1DD2" w:rsidRPr="00CB0607" w:rsidRDefault="00000000" w:rsidP="000B1DD2">
      <w:pPr>
        <w:pStyle w:val="Heading3"/>
      </w:pPr>
      <w:hyperlink w:anchor="_Financial_and_Asset" w:history="1">
        <w:r w:rsidR="000B1DD2" w:rsidRPr="00B527CE">
          <w:rPr>
            <w:rStyle w:val="Hyperlink"/>
          </w:rPr>
          <w:t>Financial and Asset Management</w:t>
        </w:r>
      </w:hyperlink>
    </w:p>
    <w:bookmarkEnd w:id="8"/>
    <w:p w14:paraId="2B9A6D56" w14:textId="4F0E35F4" w:rsidR="00D35EFE" w:rsidRPr="001C06FE" w:rsidRDefault="00D35EFE" w:rsidP="0030294D">
      <w:pPr>
        <w:pStyle w:val="BodyTextposthead"/>
      </w:pPr>
      <w:r w:rsidRPr="00C3716A">
        <w:t xml:space="preserve">Watertown prioritizes transparent budget documentation and robust </w:t>
      </w:r>
      <w:r>
        <w:t>financial</w:t>
      </w:r>
      <w:r w:rsidRPr="00C3716A">
        <w:t xml:space="preserve"> planning</w:t>
      </w:r>
      <w:r>
        <w:t xml:space="preserve"> for </w:t>
      </w:r>
      <w:r w:rsidRPr="00C3716A">
        <w:t xml:space="preserve">capital </w:t>
      </w:r>
      <w:r>
        <w:t>needs</w:t>
      </w:r>
      <w:r w:rsidRPr="00C3716A">
        <w:t xml:space="preserve">. The district maintains clear and accurate budget documents, including historical spending data, </w:t>
      </w:r>
      <w:r>
        <w:t xml:space="preserve">that are publicly </w:t>
      </w:r>
      <w:r w:rsidRPr="00C3716A">
        <w:t xml:space="preserve">available on the district website. These documents provide comprehensive </w:t>
      </w:r>
      <w:r w:rsidRPr="00C3716A">
        <w:lastRenderedPageBreak/>
        <w:t>information about funding sources and resource allocation for all school sites. Watertow</w:t>
      </w:r>
      <w:r>
        <w:t>n</w:t>
      </w:r>
      <w:r w:rsidR="0049492B">
        <w:t>’</w:t>
      </w:r>
      <w:r w:rsidRPr="00C3716A">
        <w:t xml:space="preserve">s budget documentation is </w:t>
      </w:r>
      <w:r>
        <w:t>clear</w:t>
      </w:r>
      <w:r w:rsidRPr="00C3716A">
        <w:t>, complete, and user-friendly</w:t>
      </w:r>
      <w:r w:rsidR="00F31639">
        <w:t xml:space="preserve">, a </w:t>
      </w:r>
      <w:r w:rsidR="009A64DC">
        <w:t>strength of the district</w:t>
      </w:r>
      <w:r w:rsidRPr="00C3716A">
        <w:t>. The district</w:t>
      </w:r>
      <w:r>
        <w:t>’s</w:t>
      </w:r>
      <w:r w:rsidRPr="00C3716A">
        <w:t xml:space="preserve"> long-term capital planning efforts include the construction of new schools</w:t>
      </w:r>
      <w:r>
        <w:t xml:space="preserve"> and</w:t>
      </w:r>
      <w:r w:rsidRPr="00C3716A">
        <w:t xml:space="preserve"> upgrades to existing </w:t>
      </w:r>
      <w:r w:rsidR="002852B4">
        <w:t>schools</w:t>
      </w:r>
      <w:r w:rsidRPr="00C3716A">
        <w:t xml:space="preserve">, </w:t>
      </w:r>
      <w:r>
        <w:t>stemming from</w:t>
      </w:r>
      <w:r w:rsidRPr="00C3716A">
        <w:t xml:space="preserve"> collaborative partnerships between school administrators and city leaders</w:t>
      </w:r>
      <w:r>
        <w:t xml:space="preserve">. </w:t>
      </w:r>
      <w:r w:rsidR="00070788" w:rsidRPr="00070788">
        <w:t>The district</w:t>
      </w:r>
      <w:r w:rsidR="00002046">
        <w:t xml:space="preserve">’s </w:t>
      </w:r>
      <w:r w:rsidR="00070788" w:rsidRPr="00070788">
        <w:t xml:space="preserve">effective long-term planning for capital needs </w:t>
      </w:r>
      <w:r w:rsidR="0049492B">
        <w:t xml:space="preserve">has </w:t>
      </w:r>
      <w:r w:rsidR="00B32D2C">
        <w:t xml:space="preserve">allowed </w:t>
      </w:r>
      <w:r w:rsidR="0049492B">
        <w:t>the</w:t>
      </w:r>
      <w:r w:rsidR="00B32D2C">
        <w:t xml:space="preserve"> replacement of </w:t>
      </w:r>
      <w:r w:rsidR="0049492B">
        <w:t>(</w:t>
      </w:r>
      <w:r w:rsidR="00B32D2C">
        <w:t>or upgrades to</w:t>
      </w:r>
      <w:r w:rsidR="0049492B">
        <w:t>)</w:t>
      </w:r>
      <w:r w:rsidR="00B32D2C">
        <w:t xml:space="preserve"> all district schools while </w:t>
      </w:r>
      <w:r w:rsidR="001B240A">
        <w:t>placing</w:t>
      </w:r>
      <w:r w:rsidR="00070788" w:rsidRPr="00070788">
        <w:t xml:space="preserve"> minimal burden on local taxpayers.</w:t>
      </w:r>
      <w:r w:rsidR="009A64DC">
        <w:t xml:space="preserve"> </w:t>
      </w:r>
      <w:r w:rsidR="005A13F5">
        <w:t>An area</w:t>
      </w:r>
      <w:r w:rsidR="009A64DC">
        <w:t xml:space="preserve"> of growth </w:t>
      </w:r>
      <w:r w:rsidR="005A13F5">
        <w:t>is</w:t>
      </w:r>
      <w:r w:rsidR="00857589">
        <w:t xml:space="preserve"> </w:t>
      </w:r>
      <w:r w:rsidR="009A64DC">
        <w:t xml:space="preserve">planning to ensure sustainability </w:t>
      </w:r>
      <w:r w:rsidR="00CD12A7">
        <w:t>and stability in the office of finance and operations during ongoing leadership changes</w:t>
      </w:r>
      <w:r w:rsidR="00CA0DE0">
        <w:t xml:space="preserve">. </w:t>
      </w:r>
    </w:p>
    <w:p w14:paraId="7A47C448" w14:textId="3DE8157B" w:rsidR="003D6ECF" w:rsidRPr="00CB0607" w:rsidRDefault="006F6FA0" w:rsidP="003D6ECF">
      <w:pPr>
        <w:pStyle w:val="Heading2"/>
      </w:pPr>
      <w:bookmarkStart w:id="9" w:name="_Toc141362602"/>
      <w:r>
        <w:lastRenderedPageBreak/>
        <w:t>Watertown</w:t>
      </w:r>
      <w:r w:rsidR="003D6ECF" w:rsidRPr="00CB0607">
        <w:t xml:space="preserve"> </w:t>
      </w:r>
      <w:r w:rsidR="00D30A74" w:rsidRPr="00CB0607">
        <w:t xml:space="preserve">Public Schools: </w:t>
      </w:r>
      <w:r w:rsidR="003D6ECF" w:rsidRPr="00CB0607">
        <w:t>District Review Overview</w:t>
      </w:r>
      <w:bookmarkEnd w:id="9"/>
    </w:p>
    <w:p w14:paraId="2E41F691" w14:textId="77777777" w:rsidR="003D6ECF" w:rsidRPr="00CB0607" w:rsidRDefault="003D6ECF" w:rsidP="003D6ECF">
      <w:pPr>
        <w:pStyle w:val="Heading3"/>
        <w:rPr>
          <w:color w:val="C00000"/>
        </w:rPr>
      </w:pPr>
      <w:bookmarkStart w:id="10" w:name="_Toc273777149"/>
      <w:bookmarkStart w:id="11" w:name="_Toc277066412"/>
      <w:bookmarkStart w:id="12" w:name="_Toc338665638"/>
      <w:r w:rsidRPr="00CB0607">
        <w:t>Purpose</w:t>
      </w:r>
      <w:bookmarkEnd w:id="10"/>
      <w:bookmarkEnd w:id="11"/>
      <w:bookmarkEnd w:id="12"/>
    </w:p>
    <w:p w14:paraId="339CEE9F" w14:textId="47521AF1" w:rsidR="003D6ECF" w:rsidRPr="00CB0607" w:rsidRDefault="003D6ECF" w:rsidP="003D6ECF">
      <w:pPr>
        <w:pStyle w:val="BodyTextposthead"/>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Pr>
          <w:rFonts w:cs="Calibri"/>
          <w:bCs/>
        </w:rPr>
        <w:t>T</w:t>
      </w:r>
      <w:r w:rsidRPr="00CB0607">
        <w:rPr>
          <w:rFonts w:cs="Calibri"/>
          <w:bCs/>
        </w:rPr>
        <w:t xml:space="preserve">he </w:t>
      </w:r>
      <w:r w:rsidR="00D30A74" w:rsidRPr="00CB0607">
        <w:rPr>
          <w:rFonts w:cs="Calibri"/>
          <w:bCs/>
        </w:rPr>
        <w:t xml:space="preserve">design of the comprehensive </w:t>
      </w:r>
      <w:r w:rsidRPr="00CB0607">
        <w:rPr>
          <w:rFonts w:cs="Calibri"/>
          <w:bCs/>
        </w:rPr>
        <w:t>district review promote</w:t>
      </w:r>
      <w:r w:rsidR="00D30A74" w:rsidRPr="00CB0607">
        <w:rPr>
          <w:rFonts w:cs="Calibri"/>
          <w:bCs/>
        </w:rPr>
        <w:t>s</w:t>
      </w:r>
      <w:r w:rsidRPr="00CB0607">
        <w:rPr>
          <w:rFonts w:cs="Calibri"/>
          <w:bCs/>
        </w:rPr>
        <w:t xml:space="preserve"> district reflection on its own performance and potential next steps. </w:t>
      </w:r>
      <w:r w:rsidRPr="00CB0607">
        <w:t xml:space="preserve">In addition to providing information to each district reviewed, DESE uses review reports to identify resources and/or technical assistance to provide to the district. </w:t>
      </w:r>
    </w:p>
    <w:p w14:paraId="267B0A5A" w14:textId="77777777" w:rsidR="003D6ECF" w:rsidRPr="00CB0607" w:rsidRDefault="003D6ECF" w:rsidP="003D6ECF">
      <w:pPr>
        <w:pStyle w:val="Heading3"/>
      </w:pPr>
      <w:bookmarkStart w:id="13" w:name="_Toc273777151"/>
      <w:bookmarkStart w:id="14" w:name="_Toc277066413"/>
      <w:bookmarkStart w:id="15" w:name="_Toc338665639"/>
      <w:r w:rsidRPr="00CB0607">
        <w:t>Methodology</w:t>
      </w:r>
      <w:bookmarkEnd w:id="13"/>
      <w:bookmarkEnd w:id="14"/>
      <w:bookmarkEnd w:id="15"/>
    </w:p>
    <w:p w14:paraId="6A0B0F11" w14:textId="7E0D244E" w:rsidR="009D0554" w:rsidRDefault="003D6ECF" w:rsidP="003D6ECF">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CB0607">
        <w:t xml:space="preserve">Virtual interviews and focus groups also are conducted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4D9D23E6" w:rsidR="003D6ECF" w:rsidRPr="00CB0607" w:rsidRDefault="003D6ECF" w:rsidP="0066116F">
      <w:pPr>
        <w:pStyle w:val="BodyText"/>
        <w:rPr>
          <w:color w:val="000080"/>
        </w:rPr>
      </w:pPr>
      <w:r w:rsidRPr="00CB060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Pr="00CB0607">
        <w:t xml:space="preserve"> before AIR finalizes and submits the report to DESE</w:t>
      </w:r>
      <w:r w:rsidRPr="00CB0607">
        <w:rPr>
          <w:color w:val="000080"/>
        </w:rPr>
        <w:t>. D</w:t>
      </w:r>
      <w:r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1C298EB2" w:rsidR="003D6ECF" w:rsidRPr="00CB0607" w:rsidRDefault="003D6ECF" w:rsidP="003D6ECF">
      <w:pPr>
        <w:pStyle w:val="BodyTextposthead"/>
        <w:rPr>
          <w:color w:val="FF0000"/>
        </w:rPr>
      </w:pPr>
      <w:r w:rsidRPr="00CB0607">
        <w:t xml:space="preserve">The site visit to </w:t>
      </w:r>
      <w:r w:rsidR="006F6FA0">
        <w:t>Watertown</w:t>
      </w:r>
      <w:r w:rsidRPr="00CB0607">
        <w:t xml:space="preserve"> was conducted during the week of </w:t>
      </w:r>
      <w:r w:rsidR="00CC5C5F">
        <w:t>May 1, 2023</w:t>
      </w:r>
      <w:r w:rsidRPr="00CB0607">
        <w:t xml:space="preserve">. The site visit included </w:t>
      </w:r>
      <w:r w:rsidR="005119D7">
        <w:t>18</w:t>
      </w:r>
      <w:r w:rsidR="0049492B">
        <w:t> </w:t>
      </w:r>
      <w:r w:rsidRPr="00CB0607">
        <w:t xml:space="preserve">hours of interviews and focus groups with approximately </w:t>
      </w:r>
      <w:r w:rsidR="0074099E">
        <w:t>71</w:t>
      </w:r>
      <w:r w:rsidR="0074099E" w:rsidRPr="00CB0607">
        <w:t xml:space="preserve"> </w:t>
      </w:r>
      <w:r w:rsidRPr="00CB0607">
        <w:t>stakeholders, including school committee members, district administrators, school staff, students, students’ families, teachers’ association representatives</w:t>
      </w:r>
      <w:r w:rsidR="00D25216">
        <w:t>, and representatives from city government</w:t>
      </w:r>
      <w:r w:rsidRPr="00CB0607">
        <w:t xml:space="preserve">. The review team conducted </w:t>
      </w:r>
      <w:r w:rsidR="0049492B">
        <w:t>four</w:t>
      </w:r>
      <w:r w:rsidR="0049492B" w:rsidRPr="00CB0607">
        <w:t xml:space="preserve"> </w:t>
      </w:r>
      <w:r w:rsidRPr="00CB0607">
        <w:t>teacher focus groups</w:t>
      </w:r>
      <w:r w:rsidR="009E1A6E">
        <w:t>, including staff from the high school, middle school, all elementary schools, and specialists from across schools. The classroom teacher groups included</w:t>
      </w:r>
      <w:r w:rsidRPr="00CB0607">
        <w:t xml:space="preserve"> </w:t>
      </w:r>
      <w:r w:rsidR="0049492B">
        <w:t>nine</w:t>
      </w:r>
      <w:r w:rsidR="0049492B" w:rsidRPr="00CB0607">
        <w:t> </w:t>
      </w:r>
      <w:r w:rsidRPr="00CB0607">
        <w:t>elementary</w:t>
      </w:r>
      <w:r w:rsidR="0049492B">
        <w:t xml:space="preserve"> </w:t>
      </w:r>
      <w:r w:rsidRPr="00CB0607">
        <w:t xml:space="preserve">school teachers, </w:t>
      </w:r>
      <w:r w:rsidR="0049492B">
        <w:t>six</w:t>
      </w:r>
      <w:r w:rsidR="0049492B" w:rsidRPr="00CB0607">
        <w:t xml:space="preserve"> </w:t>
      </w:r>
      <w:r w:rsidRPr="00CB0607">
        <w:t>middle</w:t>
      </w:r>
      <w:r w:rsidR="0049492B">
        <w:t xml:space="preserve"> </w:t>
      </w:r>
      <w:r w:rsidRPr="00CB0607">
        <w:t xml:space="preserve">school teachers, and </w:t>
      </w:r>
      <w:r w:rsidR="0049492B">
        <w:t>four</w:t>
      </w:r>
      <w:r w:rsidR="0049492B" w:rsidRPr="00CB0607">
        <w:t xml:space="preserve"> </w:t>
      </w:r>
      <w:r w:rsidRPr="00CB0607">
        <w:t>high</w:t>
      </w:r>
      <w:r w:rsidR="0049492B">
        <w:t xml:space="preserve"> </w:t>
      </w:r>
      <w:r w:rsidRPr="00CB0607">
        <w:t xml:space="preserve">school teachers. </w:t>
      </w:r>
      <w:r w:rsidR="002510CC">
        <w:t xml:space="preserve">The review team also offered virtual opportunities for three parent focus groups: one each in English, Portuguese, and Spanish. </w:t>
      </w:r>
      <w:r w:rsidR="001E7190">
        <w:t>The focus group conducted in English ha</w:t>
      </w:r>
      <w:r w:rsidR="00042050">
        <w:t>d</w:t>
      </w:r>
      <w:r w:rsidR="001E7190">
        <w:t xml:space="preserve"> 20</w:t>
      </w:r>
      <w:r w:rsidR="0049492B">
        <w:t> </w:t>
      </w:r>
      <w:r w:rsidR="00445773">
        <w:t>participants</w:t>
      </w:r>
      <w:r w:rsidR="002852B4">
        <w:t>,</w:t>
      </w:r>
      <w:r w:rsidR="00C92780">
        <w:t xml:space="preserve"> </w:t>
      </w:r>
      <w:r w:rsidR="002852B4">
        <w:t>t</w:t>
      </w:r>
      <w:r w:rsidR="00CC7459">
        <w:t xml:space="preserve">he </w:t>
      </w:r>
      <w:r w:rsidR="0049492B">
        <w:t xml:space="preserve">focus </w:t>
      </w:r>
      <w:r w:rsidR="00CC7459">
        <w:t xml:space="preserve">group </w:t>
      </w:r>
      <w:r w:rsidR="00CC7459">
        <w:lastRenderedPageBreak/>
        <w:t xml:space="preserve">conducted in Spanish had </w:t>
      </w:r>
      <w:r w:rsidR="00445773">
        <w:t>one</w:t>
      </w:r>
      <w:r w:rsidR="00CC7459">
        <w:t xml:space="preserve"> participant</w:t>
      </w:r>
      <w:r w:rsidR="0049492B">
        <w:t>,</w:t>
      </w:r>
      <w:r w:rsidR="00CC7459">
        <w:t xml:space="preserve"> and the </w:t>
      </w:r>
      <w:r w:rsidR="000C685E">
        <w:t xml:space="preserve">focus </w:t>
      </w:r>
      <w:r w:rsidR="00CC7459">
        <w:t xml:space="preserve">group </w:t>
      </w:r>
      <w:r w:rsidR="00445773">
        <w:t>offered</w:t>
      </w:r>
      <w:r w:rsidR="00CC7459">
        <w:t xml:space="preserve"> in Portuguese </w:t>
      </w:r>
      <w:r w:rsidR="003A064D">
        <w:t>did not have any</w:t>
      </w:r>
      <w:r w:rsidR="00CC7459">
        <w:t xml:space="preserve"> </w:t>
      </w:r>
      <w:r w:rsidR="00FB4F04">
        <w:t xml:space="preserve">participants. The </w:t>
      </w:r>
      <w:r w:rsidR="003F7580">
        <w:t>site visit team</w:t>
      </w:r>
      <w:r w:rsidR="00FB4F04">
        <w:t xml:space="preserve"> conducted two student focus groups while on</w:t>
      </w:r>
      <w:r w:rsidR="0049492B">
        <w:t>-</w:t>
      </w:r>
      <w:r w:rsidR="00FB4F04">
        <w:t xml:space="preserve">site, one at the middle school </w:t>
      </w:r>
      <w:r w:rsidR="006E441C">
        <w:t xml:space="preserve">with seven students </w:t>
      </w:r>
      <w:r w:rsidR="00FB4F04">
        <w:t>and one at the high school</w:t>
      </w:r>
      <w:r w:rsidR="001B5AA1">
        <w:t xml:space="preserve"> with seven students</w:t>
      </w:r>
      <w:r w:rsidR="00FB4F04">
        <w:t xml:space="preserve">. </w:t>
      </w:r>
    </w:p>
    <w:p w14:paraId="698EEF1B" w14:textId="5998CFF8" w:rsidR="003D6ECF" w:rsidRPr="00CB0607" w:rsidRDefault="003D6ECF" w:rsidP="00605669">
      <w:pPr>
        <w:pStyle w:val="BodyText"/>
      </w:pPr>
      <w:r w:rsidRPr="00CB0607">
        <w:t xml:space="preserve">The site team also conducted </w:t>
      </w:r>
      <w:r w:rsidR="006508D4">
        <w:t>67</w:t>
      </w:r>
      <w:r w:rsidR="006508D4" w:rsidRPr="00CB0607">
        <w:t xml:space="preserve"> </w:t>
      </w:r>
      <w:r w:rsidRPr="00CB0607">
        <w:t xml:space="preserve">observations of classroom instruction in </w:t>
      </w:r>
      <w:r w:rsidR="00D33038">
        <w:t>five</w:t>
      </w:r>
      <w:r w:rsidR="00D33038" w:rsidRPr="00CB0607">
        <w:t xml:space="preserve"> </w:t>
      </w:r>
      <w:r w:rsidRPr="00CB0607">
        <w:t>schools.</w:t>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77777777" w:rsidR="003D6ECF" w:rsidRPr="00CB0607" w:rsidRDefault="003D6ECF" w:rsidP="003D6ECF">
      <w:pPr>
        <w:pStyle w:val="Heading3"/>
      </w:pPr>
      <w:r w:rsidRPr="00CB0607">
        <w:t>District Profile</w:t>
      </w:r>
    </w:p>
    <w:p w14:paraId="2CD6183D" w14:textId="5D7A7D3F" w:rsidR="003D6ECF" w:rsidRPr="0030294D" w:rsidRDefault="005326B1" w:rsidP="003D6ECF">
      <w:pPr>
        <w:pStyle w:val="BodyTextposthead"/>
        <w:rPr>
          <w:spacing w:val="-2"/>
        </w:rPr>
      </w:pPr>
      <w:r w:rsidRPr="0030294D">
        <w:rPr>
          <w:spacing w:val="-2"/>
        </w:rPr>
        <w:t>Watertown</w:t>
      </w:r>
      <w:r w:rsidR="0049492B" w:rsidRPr="0030294D">
        <w:rPr>
          <w:spacing w:val="-2"/>
        </w:rPr>
        <w:t>’s leader</w:t>
      </w:r>
      <w:r w:rsidRPr="0030294D">
        <w:rPr>
          <w:spacing w:val="-2"/>
        </w:rPr>
        <w:t xml:space="preserve"> </w:t>
      </w:r>
      <w:r w:rsidR="006D7338" w:rsidRPr="0030294D">
        <w:rPr>
          <w:spacing w:val="-2"/>
        </w:rPr>
        <w:t xml:space="preserve">is </w:t>
      </w:r>
      <w:r w:rsidR="00B83716" w:rsidRPr="0030294D">
        <w:rPr>
          <w:spacing w:val="-2"/>
        </w:rPr>
        <w:t>Deanne</w:t>
      </w:r>
      <w:r w:rsidRPr="0030294D">
        <w:rPr>
          <w:spacing w:val="-2"/>
        </w:rPr>
        <w:t xml:space="preserve"> Galdston, </w:t>
      </w:r>
      <w:r w:rsidR="006D7338" w:rsidRPr="0030294D">
        <w:rPr>
          <w:spacing w:val="-2"/>
        </w:rPr>
        <w:t xml:space="preserve">who was appointed superintendent in </w:t>
      </w:r>
      <w:r w:rsidR="00EF7090" w:rsidRPr="0030294D">
        <w:rPr>
          <w:spacing w:val="-2"/>
        </w:rPr>
        <w:t>201</w:t>
      </w:r>
      <w:r w:rsidR="00510BB4">
        <w:rPr>
          <w:spacing w:val="-2"/>
        </w:rPr>
        <w:t>7</w:t>
      </w:r>
      <w:r w:rsidR="0049492B" w:rsidRPr="0030294D">
        <w:rPr>
          <w:spacing w:val="-2"/>
        </w:rPr>
        <w:t>. The superintendent receives support from</w:t>
      </w:r>
      <w:r w:rsidR="003D6ECF" w:rsidRPr="0030294D">
        <w:rPr>
          <w:spacing w:val="-2"/>
        </w:rPr>
        <w:t xml:space="preserve"> </w:t>
      </w:r>
      <w:r w:rsidR="00405419" w:rsidRPr="0030294D">
        <w:rPr>
          <w:spacing w:val="-2"/>
        </w:rPr>
        <w:t>a</w:t>
      </w:r>
      <w:r w:rsidR="00634A0F" w:rsidRPr="0030294D">
        <w:rPr>
          <w:spacing w:val="-2"/>
        </w:rPr>
        <w:t xml:space="preserve">n assistant superintendent of teaching, learning, and assessment; </w:t>
      </w:r>
      <w:r w:rsidR="00DF6DCB" w:rsidRPr="0030294D">
        <w:rPr>
          <w:spacing w:val="-2"/>
        </w:rPr>
        <w:t xml:space="preserve">a director of student services, </w:t>
      </w:r>
      <w:r w:rsidR="0061182E" w:rsidRPr="0030294D">
        <w:rPr>
          <w:spacing w:val="-2"/>
        </w:rPr>
        <w:t xml:space="preserve">a director of </w:t>
      </w:r>
      <w:r w:rsidR="0049492B" w:rsidRPr="0030294D">
        <w:rPr>
          <w:spacing w:val="-2"/>
        </w:rPr>
        <w:t>DEIB</w:t>
      </w:r>
      <w:r w:rsidR="00E10102" w:rsidRPr="0030294D">
        <w:rPr>
          <w:spacing w:val="-2"/>
        </w:rPr>
        <w:t xml:space="preserve">; </w:t>
      </w:r>
      <w:r w:rsidR="00687B33" w:rsidRPr="0030294D">
        <w:rPr>
          <w:spacing w:val="-2"/>
        </w:rPr>
        <w:t xml:space="preserve">and </w:t>
      </w:r>
      <w:r w:rsidR="006C692A" w:rsidRPr="0030294D">
        <w:rPr>
          <w:spacing w:val="-2"/>
        </w:rPr>
        <w:t>a director of finance and operations</w:t>
      </w:r>
      <w:r w:rsidR="006D7338" w:rsidRPr="0030294D">
        <w:rPr>
          <w:spacing w:val="-2"/>
        </w:rPr>
        <w:t>.</w:t>
      </w:r>
      <w:r w:rsidR="00687B33" w:rsidRPr="0030294D">
        <w:rPr>
          <w:spacing w:val="-2"/>
        </w:rPr>
        <w:t xml:space="preserve"> The district also has a director of human resources, </w:t>
      </w:r>
      <w:r w:rsidR="0049492B" w:rsidRPr="0030294D">
        <w:rPr>
          <w:spacing w:val="-2"/>
        </w:rPr>
        <w:t xml:space="preserve">but </w:t>
      </w:r>
      <w:r w:rsidR="00687B33" w:rsidRPr="0030294D">
        <w:rPr>
          <w:spacing w:val="-2"/>
        </w:rPr>
        <w:t>this position was vacant at the time of the site visit</w:t>
      </w:r>
      <w:r w:rsidR="00554DE8" w:rsidRPr="0030294D">
        <w:rPr>
          <w:spacing w:val="-2"/>
        </w:rPr>
        <w:t>.</w:t>
      </w:r>
      <w:r w:rsidR="006D7338" w:rsidRPr="0030294D">
        <w:rPr>
          <w:spacing w:val="-2"/>
        </w:rPr>
        <w:t xml:space="preserve"> </w:t>
      </w:r>
      <w:r w:rsidR="003D6ECF" w:rsidRPr="0030294D">
        <w:rPr>
          <w:spacing w:val="-2"/>
        </w:rPr>
        <w:t xml:space="preserve">The district is governed by a school committee composed of </w:t>
      </w:r>
      <w:r w:rsidR="003111FB" w:rsidRPr="0030294D">
        <w:rPr>
          <w:spacing w:val="-2"/>
        </w:rPr>
        <w:t>seven</w:t>
      </w:r>
      <w:r w:rsidR="003D6ECF" w:rsidRPr="0030294D">
        <w:rPr>
          <w:spacing w:val="-2"/>
        </w:rPr>
        <w:t xml:space="preserve"> members</w:t>
      </w:r>
      <w:r w:rsidR="00241CE1" w:rsidRPr="0030294D">
        <w:rPr>
          <w:spacing w:val="-2"/>
        </w:rPr>
        <w:t>:</w:t>
      </w:r>
      <w:r w:rsidR="00247ADC" w:rsidRPr="0030294D">
        <w:rPr>
          <w:spacing w:val="-2"/>
        </w:rPr>
        <w:t xml:space="preserve"> six </w:t>
      </w:r>
      <w:r w:rsidR="0049492B" w:rsidRPr="0030294D">
        <w:rPr>
          <w:spacing w:val="-2"/>
        </w:rPr>
        <w:t>members</w:t>
      </w:r>
      <w:r w:rsidR="003D6ECF" w:rsidRPr="0030294D">
        <w:rPr>
          <w:spacing w:val="-2"/>
        </w:rPr>
        <w:t xml:space="preserve"> are elected for </w:t>
      </w:r>
      <w:r w:rsidR="00576B10" w:rsidRPr="0030294D">
        <w:rPr>
          <w:spacing w:val="-2"/>
        </w:rPr>
        <w:t>four</w:t>
      </w:r>
      <w:r w:rsidR="003D6ECF" w:rsidRPr="0030294D">
        <w:rPr>
          <w:spacing w:val="-2"/>
        </w:rPr>
        <w:t>-year terms</w:t>
      </w:r>
      <w:r w:rsidR="00092033" w:rsidRPr="0030294D">
        <w:rPr>
          <w:spacing w:val="-2"/>
        </w:rPr>
        <w:t>,</w:t>
      </w:r>
      <w:r w:rsidR="005006FD" w:rsidRPr="0030294D">
        <w:rPr>
          <w:spacing w:val="-2"/>
        </w:rPr>
        <w:t xml:space="preserve"> and the </w:t>
      </w:r>
      <w:r w:rsidR="0049492B" w:rsidRPr="0030294D">
        <w:rPr>
          <w:spacing w:val="-2"/>
        </w:rPr>
        <w:t xml:space="preserve">Watertown city council president </w:t>
      </w:r>
      <w:r w:rsidR="00847A35" w:rsidRPr="0030294D">
        <w:rPr>
          <w:spacing w:val="-2"/>
        </w:rPr>
        <w:t>is elected to a two-year term</w:t>
      </w:r>
      <w:r w:rsidR="003D6ECF" w:rsidRPr="0030294D">
        <w:rPr>
          <w:spacing w:val="-2"/>
        </w:rPr>
        <w:t>.</w:t>
      </w:r>
    </w:p>
    <w:p w14:paraId="2C6CB1A8" w14:textId="1B6944D0" w:rsidR="003D6ECF" w:rsidRPr="00CB0607" w:rsidRDefault="003D6ECF" w:rsidP="003D6ECF">
      <w:pPr>
        <w:pStyle w:val="BodyText"/>
      </w:pPr>
      <w:r w:rsidRPr="00CB0607">
        <w:t>In the 202</w:t>
      </w:r>
      <w:r w:rsidR="00C93239">
        <w:t>2</w:t>
      </w:r>
      <w:r w:rsidR="000F34B4">
        <w:t>-</w:t>
      </w:r>
      <w:r w:rsidRPr="00CB0607">
        <w:t>202</w:t>
      </w:r>
      <w:r w:rsidR="00C93239">
        <w:t>3</w:t>
      </w:r>
      <w:r w:rsidRPr="00CB0607">
        <w:t xml:space="preserve"> school year, there were </w:t>
      </w:r>
      <w:r w:rsidR="00D53AFE">
        <w:t>272</w:t>
      </w:r>
      <w:r w:rsidR="00D53AFE" w:rsidRPr="00CB0607">
        <w:t xml:space="preserve"> </w:t>
      </w:r>
      <w:r w:rsidRPr="00CB0607">
        <w:t>teachers in the district</w:t>
      </w:r>
      <w:r w:rsidR="00F00F24" w:rsidRPr="00CB0607">
        <w:t>, with</w:t>
      </w:r>
      <w:r w:rsidRPr="00CB0607">
        <w:t xml:space="preserve"> </w:t>
      </w:r>
      <w:r w:rsidR="009B67BC">
        <w:t>2,662</w:t>
      </w:r>
      <w:r w:rsidR="009B67BC" w:rsidRPr="00CB0607">
        <w:t xml:space="preserve"> </w:t>
      </w:r>
      <w:r w:rsidRPr="00CB0607">
        <w:t xml:space="preserve">students enrolled in the district’s </w:t>
      </w:r>
      <w:r w:rsidR="0049492B">
        <w:t>five</w:t>
      </w:r>
      <w:r w:rsidR="0049492B" w:rsidRPr="00CB0607">
        <w:t xml:space="preserve"> </w:t>
      </w:r>
      <w:r w:rsidRPr="00CB0607">
        <w:t>schools. Table 1 provides an overview of student enrollment by school.</w:t>
      </w:r>
    </w:p>
    <w:p w14:paraId="60E8372C" w14:textId="2D4C506E" w:rsidR="003D6ECF" w:rsidRPr="00CB0607" w:rsidRDefault="003D6ECF" w:rsidP="003D6ECF">
      <w:pPr>
        <w:pStyle w:val="TableTitle0"/>
      </w:pPr>
      <w:r w:rsidRPr="00CB0607">
        <w:t xml:space="preserve">Table 1. Schools, </w:t>
      </w:r>
      <w:r w:rsidR="00F00F24" w:rsidRPr="00CB0607">
        <w:t>Type</w:t>
      </w:r>
      <w:r w:rsidRPr="00CB0607">
        <w:t>, Grades Served, and Enrollment, 202</w:t>
      </w:r>
      <w:r w:rsidR="00C93239">
        <w:t>2</w:t>
      </w:r>
      <w:r w:rsidR="000F34B4">
        <w:t>-</w:t>
      </w:r>
      <w:r w:rsidRPr="00CB0607">
        <w:t>202</w:t>
      </w:r>
      <w:r w:rsidR="00C93239">
        <w:t>3</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B0607"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CB0607" w:rsidRDefault="003D6ECF" w:rsidP="003D6ECF">
            <w:pPr>
              <w:pStyle w:val="TableColHeadingLeft"/>
            </w:pPr>
            <w:r w:rsidRPr="00CB0607">
              <w:t xml:space="preserve">School </w:t>
            </w:r>
          </w:p>
        </w:tc>
        <w:tc>
          <w:tcPr>
            <w:tcW w:w="1994" w:type="dxa"/>
            <w:hideMark/>
          </w:tcPr>
          <w:p w14:paraId="65329DD6" w14:textId="558D98F8" w:rsidR="003D6ECF" w:rsidRPr="00CB0607" w:rsidRDefault="00F00F24" w:rsidP="003D6ECF">
            <w:pPr>
              <w:pStyle w:val="TableColHeadingCtr-rev"/>
            </w:pPr>
            <w:r w:rsidRPr="00CB0607">
              <w:t>Type</w:t>
            </w:r>
          </w:p>
        </w:tc>
        <w:tc>
          <w:tcPr>
            <w:tcW w:w="1614" w:type="dxa"/>
            <w:hideMark/>
          </w:tcPr>
          <w:p w14:paraId="61DE194B" w14:textId="343257A8" w:rsidR="003D6ECF" w:rsidRPr="00CB0607" w:rsidRDefault="003D6ECF" w:rsidP="003D6ECF">
            <w:pPr>
              <w:pStyle w:val="TableColHeadingCtr-rev"/>
            </w:pPr>
            <w:r w:rsidRPr="00CB0607">
              <w:t xml:space="preserve">Grades </w:t>
            </w:r>
            <w:r w:rsidR="00F00F24" w:rsidRPr="00CB0607">
              <w:t>s</w:t>
            </w:r>
            <w:r w:rsidRPr="00CB0607">
              <w:t>erved</w:t>
            </w:r>
          </w:p>
        </w:tc>
        <w:tc>
          <w:tcPr>
            <w:tcW w:w="1918" w:type="dxa"/>
          </w:tcPr>
          <w:p w14:paraId="207D4A6F" w14:textId="77777777" w:rsidR="003D6ECF" w:rsidRPr="00CB0607" w:rsidRDefault="003D6ECF" w:rsidP="003D6ECF">
            <w:pPr>
              <w:pStyle w:val="TableColHeadingCtr-rev"/>
            </w:pPr>
            <w:r w:rsidRPr="00CB0607">
              <w:t>Enrollment</w:t>
            </w:r>
          </w:p>
        </w:tc>
      </w:tr>
      <w:tr w:rsidR="00236F4A" w:rsidRPr="00CB0607" w14:paraId="0AC5C59C" w14:textId="77777777" w:rsidTr="000B556E">
        <w:tc>
          <w:tcPr>
            <w:tcW w:w="3818" w:type="dxa"/>
          </w:tcPr>
          <w:p w14:paraId="20EC727F" w14:textId="029486F1" w:rsidR="00236F4A" w:rsidRPr="00CB0607" w:rsidRDefault="00A03084" w:rsidP="000B556E">
            <w:pPr>
              <w:pStyle w:val="TableText"/>
            </w:pPr>
            <w:r>
              <w:t>Cunniff</w:t>
            </w:r>
            <w:r w:rsidRPr="00CB0607">
              <w:t xml:space="preserve"> </w:t>
            </w:r>
            <w:r w:rsidR="00236F4A">
              <w:t xml:space="preserve">Elementary School </w:t>
            </w:r>
          </w:p>
        </w:tc>
        <w:tc>
          <w:tcPr>
            <w:tcW w:w="1994" w:type="dxa"/>
          </w:tcPr>
          <w:p w14:paraId="29F12E62" w14:textId="77777777" w:rsidR="00236F4A" w:rsidRPr="00CB0607" w:rsidRDefault="00236F4A" w:rsidP="000B556E">
            <w:pPr>
              <w:pStyle w:val="TableTextCentered"/>
            </w:pPr>
            <w:r w:rsidRPr="00CB0607">
              <w:t>Elementary</w:t>
            </w:r>
          </w:p>
        </w:tc>
        <w:tc>
          <w:tcPr>
            <w:tcW w:w="1614" w:type="dxa"/>
          </w:tcPr>
          <w:p w14:paraId="248D2614" w14:textId="77777777" w:rsidR="00236F4A" w:rsidRPr="00CB0607" w:rsidRDefault="00236F4A" w:rsidP="000B556E">
            <w:pPr>
              <w:pStyle w:val="TableTextCentered"/>
            </w:pPr>
            <w:r w:rsidRPr="00CB0607">
              <w:t>K-5</w:t>
            </w:r>
          </w:p>
        </w:tc>
        <w:tc>
          <w:tcPr>
            <w:tcW w:w="1918" w:type="dxa"/>
            <w:shd w:val="clear" w:color="auto" w:fill="D9E2F3" w:themeFill="accent5" w:themeFillTint="33"/>
          </w:tcPr>
          <w:p w14:paraId="55FA9F80" w14:textId="5B402B58" w:rsidR="00236F4A" w:rsidRPr="00CB0607" w:rsidRDefault="00A03084" w:rsidP="000B556E">
            <w:pPr>
              <w:pStyle w:val="TableTextCentered"/>
            </w:pPr>
            <w:r w:rsidRPr="002B326F">
              <w:t>326</w:t>
            </w:r>
          </w:p>
        </w:tc>
      </w:tr>
      <w:tr w:rsidR="00A03084" w:rsidRPr="00CB0607" w14:paraId="726D91E2" w14:textId="77777777" w:rsidTr="000B556E">
        <w:tc>
          <w:tcPr>
            <w:tcW w:w="3818" w:type="dxa"/>
          </w:tcPr>
          <w:p w14:paraId="6A56390F" w14:textId="31F5B25E" w:rsidR="00A03084" w:rsidDel="00173CC1" w:rsidRDefault="00A03084" w:rsidP="00A03084">
            <w:pPr>
              <w:pStyle w:val="TableText"/>
            </w:pPr>
            <w:r>
              <w:t>Hosmer</w:t>
            </w:r>
            <w:r w:rsidRPr="00CB0607">
              <w:t xml:space="preserve"> </w:t>
            </w:r>
            <w:r>
              <w:t xml:space="preserve">Elementary School </w:t>
            </w:r>
          </w:p>
        </w:tc>
        <w:tc>
          <w:tcPr>
            <w:tcW w:w="1994" w:type="dxa"/>
          </w:tcPr>
          <w:p w14:paraId="08D7EDEA" w14:textId="0E7A3654" w:rsidR="00A03084" w:rsidRPr="00CB0607" w:rsidRDefault="00A03084" w:rsidP="00A03084">
            <w:pPr>
              <w:pStyle w:val="TableTextCentered"/>
            </w:pPr>
            <w:r w:rsidRPr="00CB0607">
              <w:t>Elementary</w:t>
            </w:r>
          </w:p>
        </w:tc>
        <w:tc>
          <w:tcPr>
            <w:tcW w:w="1614" w:type="dxa"/>
          </w:tcPr>
          <w:p w14:paraId="5ECED371" w14:textId="70F5D7E3" w:rsidR="00A03084" w:rsidRPr="00CB0607" w:rsidRDefault="00A03084" w:rsidP="00A03084">
            <w:pPr>
              <w:pStyle w:val="TableTextCentered"/>
            </w:pPr>
            <w:r>
              <w:t>P</w:t>
            </w:r>
            <w:r w:rsidRPr="00CB0607">
              <w:t>K-5</w:t>
            </w:r>
          </w:p>
        </w:tc>
        <w:tc>
          <w:tcPr>
            <w:tcW w:w="1918" w:type="dxa"/>
            <w:shd w:val="clear" w:color="auto" w:fill="D9E2F3" w:themeFill="accent5" w:themeFillTint="33"/>
          </w:tcPr>
          <w:p w14:paraId="3F92810C" w14:textId="47CBC774" w:rsidR="00A03084" w:rsidRPr="00CB0607" w:rsidRDefault="00A03084" w:rsidP="00A03084">
            <w:pPr>
              <w:pStyle w:val="TableTextCentered"/>
            </w:pPr>
            <w:r w:rsidRPr="002B326F">
              <w:t>716</w:t>
            </w:r>
          </w:p>
        </w:tc>
      </w:tr>
      <w:tr w:rsidR="00A03084" w:rsidRPr="00CB0607" w14:paraId="26D5A477" w14:textId="77777777" w:rsidTr="000B556E">
        <w:tc>
          <w:tcPr>
            <w:tcW w:w="3818" w:type="dxa"/>
          </w:tcPr>
          <w:p w14:paraId="67807491" w14:textId="6A9153CA" w:rsidR="00A03084" w:rsidDel="00173CC1" w:rsidRDefault="0049492B" w:rsidP="00A03084">
            <w:pPr>
              <w:pStyle w:val="TableText"/>
            </w:pPr>
            <w:r>
              <w:t xml:space="preserve">J. R, </w:t>
            </w:r>
            <w:r w:rsidR="00A03084">
              <w:t>Lowell</w:t>
            </w:r>
            <w:r w:rsidR="00A03084" w:rsidRPr="00CB0607">
              <w:t xml:space="preserve"> </w:t>
            </w:r>
            <w:r w:rsidR="00A03084">
              <w:t xml:space="preserve">Elementary School </w:t>
            </w:r>
          </w:p>
        </w:tc>
        <w:tc>
          <w:tcPr>
            <w:tcW w:w="1994" w:type="dxa"/>
          </w:tcPr>
          <w:p w14:paraId="4604DB5B" w14:textId="2AA5975D" w:rsidR="00A03084" w:rsidRPr="00CB0607" w:rsidRDefault="00A03084" w:rsidP="00A03084">
            <w:pPr>
              <w:pStyle w:val="TableTextCentered"/>
            </w:pPr>
            <w:r w:rsidRPr="00CB0607">
              <w:t>Elementary</w:t>
            </w:r>
          </w:p>
        </w:tc>
        <w:tc>
          <w:tcPr>
            <w:tcW w:w="1614" w:type="dxa"/>
          </w:tcPr>
          <w:p w14:paraId="4360157D" w14:textId="2DACA0BB" w:rsidR="00A03084" w:rsidRPr="00CB0607" w:rsidRDefault="00A03084" w:rsidP="00A03084">
            <w:pPr>
              <w:pStyle w:val="TableTextCentered"/>
            </w:pPr>
            <w:r w:rsidRPr="00CB0607">
              <w:t>K-5</w:t>
            </w:r>
          </w:p>
        </w:tc>
        <w:tc>
          <w:tcPr>
            <w:tcW w:w="1918" w:type="dxa"/>
            <w:shd w:val="clear" w:color="auto" w:fill="D9E2F3" w:themeFill="accent5" w:themeFillTint="33"/>
          </w:tcPr>
          <w:p w14:paraId="582537AC" w14:textId="6FAF89F9" w:rsidR="00A03084" w:rsidRPr="00CB0607" w:rsidRDefault="00A03084" w:rsidP="00A03084">
            <w:pPr>
              <w:pStyle w:val="TableTextCentered"/>
            </w:pPr>
            <w:r w:rsidRPr="002B326F">
              <w:t>355</w:t>
            </w:r>
          </w:p>
        </w:tc>
      </w:tr>
      <w:tr w:rsidR="00236F4A" w:rsidRPr="00CB0607" w14:paraId="6243A5D4" w14:textId="77777777" w:rsidTr="000B556E">
        <w:tc>
          <w:tcPr>
            <w:tcW w:w="3818" w:type="dxa"/>
          </w:tcPr>
          <w:p w14:paraId="73F45D65" w14:textId="1A2B9992" w:rsidR="00236F4A" w:rsidRPr="00CB0607" w:rsidRDefault="00A03084" w:rsidP="000B556E">
            <w:pPr>
              <w:pStyle w:val="TableText"/>
            </w:pPr>
            <w:r>
              <w:t>Watertown</w:t>
            </w:r>
            <w:r w:rsidRPr="00CB0607">
              <w:t xml:space="preserve"> </w:t>
            </w:r>
            <w:r w:rsidR="00236F4A" w:rsidRPr="00CB0607">
              <w:t>Middle School</w:t>
            </w:r>
          </w:p>
        </w:tc>
        <w:tc>
          <w:tcPr>
            <w:tcW w:w="1994" w:type="dxa"/>
          </w:tcPr>
          <w:p w14:paraId="00AFCED3" w14:textId="77777777" w:rsidR="00236F4A" w:rsidRPr="00CB0607" w:rsidRDefault="00236F4A" w:rsidP="000B556E">
            <w:pPr>
              <w:pStyle w:val="TableTextCentered"/>
            </w:pPr>
            <w:r w:rsidRPr="00CB0607">
              <w:t>Middle</w:t>
            </w:r>
          </w:p>
        </w:tc>
        <w:tc>
          <w:tcPr>
            <w:tcW w:w="1614" w:type="dxa"/>
          </w:tcPr>
          <w:p w14:paraId="739E341D" w14:textId="77777777" w:rsidR="00236F4A" w:rsidRPr="00CB0607" w:rsidRDefault="00236F4A" w:rsidP="000B556E">
            <w:pPr>
              <w:pStyle w:val="TableTextCentered"/>
            </w:pPr>
            <w:r w:rsidRPr="00CB0607">
              <w:t>6-8</w:t>
            </w:r>
          </w:p>
        </w:tc>
        <w:tc>
          <w:tcPr>
            <w:tcW w:w="1918" w:type="dxa"/>
            <w:shd w:val="clear" w:color="auto" w:fill="D9E2F3" w:themeFill="accent5" w:themeFillTint="33"/>
          </w:tcPr>
          <w:p w14:paraId="174236F9" w14:textId="3C4D17AF" w:rsidR="00236F4A" w:rsidRPr="00CB0607" w:rsidRDefault="00A03084" w:rsidP="000B556E">
            <w:pPr>
              <w:pStyle w:val="TableTextCentered"/>
            </w:pPr>
            <w:r w:rsidRPr="002B326F">
              <w:t>532</w:t>
            </w:r>
          </w:p>
        </w:tc>
      </w:tr>
      <w:tr w:rsidR="003D6ECF" w:rsidRPr="00CB0607" w14:paraId="5257433B" w14:textId="77777777" w:rsidTr="00C93239">
        <w:tc>
          <w:tcPr>
            <w:tcW w:w="3818" w:type="dxa"/>
          </w:tcPr>
          <w:p w14:paraId="0977EDDF" w14:textId="7BF82ADB" w:rsidR="003D6ECF" w:rsidRPr="00CB0607" w:rsidRDefault="00A03084" w:rsidP="003D6ECF">
            <w:pPr>
              <w:pStyle w:val="TableText"/>
            </w:pPr>
            <w:r>
              <w:t>Watertown</w:t>
            </w:r>
            <w:r w:rsidRPr="00CB0607">
              <w:t xml:space="preserve"> </w:t>
            </w:r>
            <w:r w:rsidR="003D6ECF" w:rsidRPr="00CB0607">
              <w:t xml:space="preserve">High </w:t>
            </w:r>
            <w:r w:rsidR="00F00F24" w:rsidRPr="00CB0607">
              <w:t>School</w:t>
            </w:r>
          </w:p>
        </w:tc>
        <w:tc>
          <w:tcPr>
            <w:tcW w:w="1994" w:type="dxa"/>
          </w:tcPr>
          <w:p w14:paraId="58ED2A26" w14:textId="0A59A1A6" w:rsidR="003D6ECF" w:rsidRPr="00CB0607" w:rsidRDefault="00F00F24" w:rsidP="003D6ECF">
            <w:pPr>
              <w:pStyle w:val="TableTextCentered"/>
            </w:pPr>
            <w:r w:rsidRPr="00CB0607">
              <w:t>High</w:t>
            </w:r>
          </w:p>
        </w:tc>
        <w:tc>
          <w:tcPr>
            <w:tcW w:w="1614" w:type="dxa"/>
          </w:tcPr>
          <w:p w14:paraId="1D76EA9B" w14:textId="77777777" w:rsidR="003D6ECF" w:rsidRPr="00CB0607" w:rsidRDefault="003D6ECF" w:rsidP="003D6ECF">
            <w:pPr>
              <w:pStyle w:val="TableTextCentered"/>
            </w:pPr>
            <w:r w:rsidRPr="00CB0607">
              <w:t>9-12</w:t>
            </w:r>
          </w:p>
        </w:tc>
        <w:tc>
          <w:tcPr>
            <w:tcW w:w="1918" w:type="dxa"/>
            <w:shd w:val="clear" w:color="auto" w:fill="D9E2F3" w:themeFill="accent5" w:themeFillTint="33"/>
          </w:tcPr>
          <w:p w14:paraId="76130297" w14:textId="749262B9" w:rsidR="003D6ECF" w:rsidRPr="00CB0607" w:rsidRDefault="00A03084" w:rsidP="003D6ECF">
            <w:pPr>
              <w:pStyle w:val="TableTextCentered"/>
            </w:pPr>
            <w:r w:rsidRPr="002B326F">
              <w:t>733</w:t>
            </w:r>
          </w:p>
        </w:tc>
      </w:tr>
      <w:tr w:rsidR="003D6ECF" w:rsidRPr="00CB0607" w14:paraId="05E57864" w14:textId="77777777" w:rsidTr="00C93239">
        <w:tc>
          <w:tcPr>
            <w:tcW w:w="3818" w:type="dxa"/>
            <w:hideMark/>
          </w:tcPr>
          <w:p w14:paraId="4770D96B" w14:textId="315E9E2D" w:rsidR="003D6ECF" w:rsidRPr="00CB0607" w:rsidRDefault="003D6ECF" w:rsidP="003D6ECF">
            <w:pPr>
              <w:pStyle w:val="TableSubheading"/>
            </w:pPr>
            <w:r w:rsidRPr="00CB0607">
              <w:t>Total</w:t>
            </w:r>
          </w:p>
        </w:tc>
        <w:tc>
          <w:tcPr>
            <w:tcW w:w="1994" w:type="dxa"/>
          </w:tcPr>
          <w:p w14:paraId="4F51A846"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427A9BFF" w:rsidR="003D6ECF" w:rsidRPr="002D6C51" w:rsidRDefault="002D6C51" w:rsidP="003D6ECF">
            <w:pPr>
              <w:pStyle w:val="TableSubheadingCentered"/>
            </w:pPr>
            <w:r w:rsidRPr="002D6C51">
              <w:t>2,662</w:t>
            </w:r>
          </w:p>
        </w:tc>
      </w:tr>
    </w:tbl>
    <w:p w14:paraId="4F483645" w14:textId="65995D71" w:rsidR="003D6ECF" w:rsidRPr="00CB0607" w:rsidRDefault="00F00F24" w:rsidP="003D6ECF">
      <w:pPr>
        <w:pStyle w:val="TableNote"/>
      </w:pPr>
      <w:r w:rsidRPr="00CB0607">
        <w:rPr>
          <w:i/>
          <w:iCs/>
        </w:rPr>
        <w:t xml:space="preserve">Note. </w:t>
      </w:r>
      <w:r w:rsidRPr="00CB0607">
        <w:t>Enrollment data as</w:t>
      </w:r>
      <w:r w:rsidR="003D6ECF" w:rsidRPr="00CB0607">
        <w:t xml:space="preserve"> of October 1, 202</w:t>
      </w:r>
      <w:r w:rsidR="00C93239">
        <w:t>2</w:t>
      </w:r>
      <w:r w:rsidRPr="00CB0607">
        <w:t>.</w:t>
      </w:r>
      <w:r w:rsidR="003D6ECF" w:rsidRPr="00CB0607">
        <w:t xml:space="preserve"> </w:t>
      </w:r>
    </w:p>
    <w:p w14:paraId="2DB8432D" w14:textId="59DD808B" w:rsidR="003D6ECF" w:rsidRPr="00CB0607" w:rsidRDefault="003D6ECF" w:rsidP="003D6ECF">
      <w:pPr>
        <w:pStyle w:val="BodyText"/>
      </w:pPr>
      <w:r w:rsidRPr="00CB0607">
        <w:t>Between 20</w:t>
      </w:r>
      <w:r w:rsidR="00DC0BAC">
        <w:t>20</w:t>
      </w:r>
      <w:r w:rsidRPr="00CB0607">
        <w:t xml:space="preserve"> and 202</w:t>
      </w:r>
      <w:r w:rsidR="00C45A90">
        <w:t>3</w:t>
      </w:r>
      <w:r w:rsidR="00F00F24" w:rsidRPr="00CB0607">
        <w:t>,</w:t>
      </w:r>
      <w:r w:rsidRPr="00CB0607">
        <w:t xml:space="preserve"> overall student enrollment </w:t>
      </w:r>
      <w:r w:rsidR="00A84F1A">
        <w:t xml:space="preserve">remained essentially the same (2020 enrollment was </w:t>
      </w:r>
      <w:r w:rsidR="00DD4EB8">
        <w:t>2</w:t>
      </w:r>
      <w:r w:rsidR="0049492B">
        <w:t>,</w:t>
      </w:r>
      <w:r w:rsidR="004C29E3">
        <w:t>663)</w:t>
      </w:r>
      <w:r w:rsidRPr="00CB0607">
        <w:t>. Enrollment figures by race/ethnicity and high</w:t>
      </w:r>
      <w:r w:rsidR="0049492B">
        <w:t xml:space="preserve"> </w:t>
      </w:r>
      <w:r w:rsidRPr="00CB0607">
        <w:t>need</w:t>
      </w:r>
      <w:r w:rsidR="0049492B">
        <w:t>s</w:t>
      </w:r>
      <w:r w:rsidRPr="00CB0607">
        <w:t xml:space="preserve"> populations (i.e., students with disabilities, </w:t>
      </w:r>
      <w:r w:rsidR="00F00F24" w:rsidRPr="00CB0607">
        <w:t xml:space="preserve">students </w:t>
      </w:r>
      <w:r w:rsidR="00CA0BA6">
        <w:t>from low-income families</w:t>
      </w:r>
      <w:r w:rsidRPr="00CB0607">
        <w:t xml:space="preserve">, and ELs and former ELs) compared with the state are in Tables </w:t>
      </w:r>
      <w:r w:rsidR="00605669">
        <w:t>D</w:t>
      </w:r>
      <w:r w:rsidRPr="00CB0607">
        <w:t xml:space="preserve">1 and </w:t>
      </w:r>
      <w:r w:rsidR="00605669">
        <w:t>D</w:t>
      </w:r>
      <w:r w:rsidR="00F00F24" w:rsidRPr="00CB0607">
        <w:t xml:space="preserve">2 </w:t>
      </w:r>
      <w:r w:rsidRPr="00CB0607">
        <w:t xml:space="preserve">in Appendix </w:t>
      </w:r>
      <w:r w:rsidR="00605669">
        <w:t>D</w:t>
      </w:r>
      <w:r w:rsidRPr="00CB0607">
        <w:t>.</w:t>
      </w:r>
      <w:r w:rsidR="0036224D">
        <w:t xml:space="preserve"> </w:t>
      </w:r>
      <w:r w:rsidR="0036224D" w:rsidRPr="00CB0607">
        <w:t xml:space="preserve">Appendix </w:t>
      </w:r>
      <w:r w:rsidR="00605669">
        <w:t>D</w:t>
      </w:r>
      <w:r w:rsidR="0036224D" w:rsidRPr="00CB0607">
        <w:t xml:space="preserve"> </w:t>
      </w:r>
      <w:r w:rsidR="008A7C28">
        <w:t xml:space="preserve">also </w:t>
      </w:r>
      <w:r w:rsidR="0036224D" w:rsidRPr="00CB0607">
        <w:t xml:space="preserve">provides </w:t>
      </w:r>
      <w:r w:rsidR="008A7C28">
        <w:t xml:space="preserve">additional </w:t>
      </w:r>
      <w:r w:rsidR="0036224D" w:rsidRPr="00CB0607">
        <w:t>information about district enrollment, attendance, and expenditures.</w:t>
      </w:r>
    </w:p>
    <w:p w14:paraId="10F5F389" w14:textId="6108DD15" w:rsidR="003D6ECF" w:rsidRPr="00CB0607" w:rsidRDefault="003D6ECF" w:rsidP="003D6ECF">
      <w:pPr>
        <w:pStyle w:val="BodyText"/>
      </w:pPr>
      <w:r w:rsidRPr="00CB0607">
        <w:t xml:space="preserve">The total in-district per-pupil expenditure was </w:t>
      </w:r>
      <w:r w:rsidRPr="00730E13">
        <w:t>greater</w:t>
      </w:r>
      <w:r w:rsidR="00DC0BAC" w:rsidRPr="00730E13">
        <w:t xml:space="preserve"> than</w:t>
      </w:r>
      <w:r w:rsidRPr="00CB0607">
        <w:t xml:space="preserve"> the median in-district per-pupil expenditure for K-12 districts of similar size in fiscal year 202</w:t>
      </w:r>
      <w:r w:rsidR="00DC0BAC">
        <w:t>1</w:t>
      </w:r>
      <w:r w:rsidR="0049492B">
        <w:t xml:space="preserve">: </w:t>
      </w:r>
      <w:r w:rsidRPr="00DC0BAC">
        <w:t>$</w:t>
      </w:r>
      <w:r w:rsidR="0056039E" w:rsidRPr="00730E13">
        <w:t>23,94</w:t>
      </w:r>
      <w:r w:rsidR="002518CD">
        <w:t>4</w:t>
      </w:r>
      <w:r w:rsidRPr="00CB0607">
        <w:t xml:space="preserve"> </w:t>
      </w:r>
      <w:r w:rsidR="00F00F24" w:rsidRPr="00CB0607">
        <w:t xml:space="preserve">for </w:t>
      </w:r>
      <w:r w:rsidR="004F12CA">
        <w:t>Watertown</w:t>
      </w:r>
      <w:r w:rsidR="004F12CA" w:rsidRPr="00CB0607">
        <w:t xml:space="preserve"> </w:t>
      </w:r>
      <w:r w:rsidRPr="00CB0607">
        <w:t>compared with $</w:t>
      </w:r>
      <w:r w:rsidR="00833F48">
        <w:t>1</w:t>
      </w:r>
      <w:r w:rsidR="002518CD">
        <w:t>7</w:t>
      </w:r>
      <w:r w:rsidR="00833F48">
        <w:t>,</w:t>
      </w:r>
      <w:r w:rsidR="002518CD">
        <w:t>145</w:t>
      </w:r>
      <w:r w:rsidRPr="00CB0607">
        <w:t xml:space="preserve"> </w:t>
      </w:r>
      <w:r w:rsidR="00F00F24" w:rsidRPr="00CB0607">
        <w:t xml:space="preserve">for </w:t>
      </w:r>
      <w:r w:rsidRPr="00CB0607">
        <w:t>similar district</w:t>
      </w:r>
      <w:r w:rsidR="00F00F24" w:rsidRPr="00CB0607">
        <w:t xml:space="preserve">s </w:t>
      </w:r>
      <w:r w:rsidRPr="00CB0607">
        <w:t xml:space="preserve">and </w:t>
      </w:r>
      <w:r w:rsidRPr="00730E13">
        <w:t>greater than</w:t>
      </w:r>
      <w:r w:rsidRPr="00CB0607">
        <w:t xml:space="preserve"> average state spending per pupil </w:t>
      </w:r>
      <w:r w:rsidR="002A1325" w:rsidRPr="00CB0607">
        <w:t>($</w:t>
      </w:r>
      <w:r w:rsidR="005541E2">
        <w:t>18,560</w:t>
      </w:r>
      <w:r w:rsidR="002A1325" w:rsidRPr="00CB0607">
        <w:t xml:space="preserve">). </w:t>
      </w:r>
      <w:r w:rsidRPr="00CB0607">
        <w:t xml:space="preserve">Actual net school spending was </w:t>
      </w:r>
      <w:r w:rsidRPr="00730E13">
        <w:t>greater than</w:t>
      </w:r>
      <w:r w:rsidRPr="00CB0607">
        <w:t xml:space="preserve"> what is </w:t>
      </w:r>
      <w:r w:rsidRPr="00CB0607">
        <w:rPr>
          <w:rFonts w:eastAsia="Times New Roman"/>
          <w:color w:val="000000" w:themeColor="text1"/>
        </w:rPr>
        <w:t xml:space="preserve">required by the Chapter 70 state education aid program, as shown in Table </w:t>
      </w:r>
      <w:r w:rsidR="00610947">
        <w:rPr>
          <w:rFonts w:eastAsia="Times New Roman"/>
          <w:color w:val="000000" w:themeColor="text1"/>
        </w:rPr>
        <w:t>D</w:t>
      </w:r>
      <w:r w:rsidR="00E32E12">
        <w:rPr>
          <w:rFonts w:eastAsia="Times New Roman"/>
          <w:color w:val="000000" w:themeColor="text1"/>
        </w:rPr>
        <w:t>4</w:t>
      </w:r>
      <w:r w:rsidRPr="00CB0607">
        <w:rPr>
          <w:rFonts w:eastAsia="Times New Roman"/>
          <w:color w:val="000000" w:themeColor="text1"/>
        </w:rPr>
        <w:t xml:space="preserve"> in Appendix </w:t>
      </w:r>
      <w:r w:rsidR="00610947">
        <w:rPr>
          <w:rFonts w:eastAsia="Times New Roman"/>
          <w:color w:val="000000" w:themeColor="text1"/>
        </w:rPr>
        <w:t>D</w:t>
      </w:r>
      <w:r w:rsidRPr="00CB0607">
        <w:rPr>
          <w:rFonts w:eastAsia="Times New Roman"/>
          <w:color w:val="000000" w:themeColor="text1"/>
        </w:rPr>
        <w:t>.</w:t>
      </w:r>
    </w:p>
    <w:p w14:paraId="468C8E9C" w14:textId="7936807E" w:rsidR="003D6ECF" w:rsidRPr="00CB0607" w:rsidRDefault="003D6ECF" w:rsidP="003D6ECF">
      <w:pPr>
        <w:pStyle w:val="Heading3"/>
      </w:pPr>
      <w:r w:rsidRPr="00CB0607">
        <w:t>Student Performance</w:t>
      </w:r>
    </w:p>
    <w:p w14:paraId="15275D89" w14:textId="0F86BB32" w:rsidR="004E53B9" w:rsidRPr="001866F3" w:rsidRDefault="004E53B9" w:rsidP="0030294D">
      <w:pPr>
        <w:pStyle w:val="BodyText"/>
        <w:spacing w:before="0"/>
        <w:rPr>
          <w:rStyle w:val="bold"/>
          <w:rFonts w:asciiTheme="minorHAnsi" w:hAnsiTheme="minorHAnsi"/>
          <w:spacing w:val="-2"/>
        </w:rPr>
      </w:pPr>
      <w:r w:rsidRPr="001866F3">
        <w:rPr>
          <w:rStyle w:val="bold"/>
          <w:rFonts w:asciiTheme="minorHAnsi" w:hAnsiTheme="minorHAnsi"/>
          <w:spacing w:val="-2"/>
        </w:rPr>
        <w:t xml:space="preserve">In ELA in </w:t>
      </w:r>
      <w:r w:rsidR="0049492B" w:rsidRPr="001866F3">
        <w:rPr>
          <w:rStyle w:val="bold"/>
          <w:rFonts w:asciiTheme="minorHAnsi" w:hAnsiTheme="minorHAnsi"/>
          <w:spacing w:val="-2"/>
        </w:rPr>
        <w:t xml:space="preserve">Grades </w:t>
      </w:r>
      <w:r w:rsidRPr="001866F3">
        <w:rPr>
          <w:rStyle w:val="bold"/>
          <w:rFonts w:asciiTheme="minorHAnsi" w:hAnsiTheme="minorHAnsi"/>
          <w:spacing w:val="-2"/>
        </w:rPr>
        <w:t xml:space="preserve">3-8, the percentage of students scoring Meeting Expectations or Exceeding Expectations on the Next-Generation </w:t>
      </w:r>
      <w:r w:rsidR="0049492B" w:rsidRPr="001866F3">
        <w:rPr>
          <w:rStyle w:val="bold"/>
          <w:rFonts w:asciiTheme="minorHAnsi" w:hAnsiTheme="minorHAnsi"/>
          <w:spacing w:val="-2"/>
        </w:rPr>
        <w:t>Massachusetts Comprehensive Assessment System (</w:t>
      </w:r>
      <w:r w:rsidRPr="001866F3">
        <w:rPr>
          <w:rStyle w:val="bold"/>
          <w:rFonts w:asciiTheme="minorHAnsi" w:hAnsiTheme="minorHAnsi"/>
          <w:spacing w:val="-2"/>
        </w:rPr>
        <w:t>MCAS</w:t>
      </w:r>
      <w:r w:rsidR="0049492B" w:rsidRPr="001866F3">
        <w:rPr>
          <w:rStyle w:val="bold"/>
          <w:rFonts w:asciiTheme="minorHAnsi" w:hAnsiTheme="minorHAnsi"/>
          <w:spacing w:val="-2"/>
        </w:rPr>
        <w:t>)</w:t>
      </w:r>
      <w:r w:rsidRPr="001866F3">
        <w:rPr>
          <w:rStyle w:val="bold"/>
          <w:rFonts w:asciiTheme="minorHAnsi" w:hAnsiTheme="minorHAnsi"/>
          <w:spacing w:val="-2"/>
        </w:rPr>
        <w:t xml:space="preserve"> </w:t>
      </w:r>
      <w:r w:rsidRPr="001866F3">
        <w:rPr>
          <w:rStyle w:val="bold"/>
          <w:rFonts w:asciiTheme="minorHAnsi" w:hAnsiTheme="minorHAnsi"/>
          <w:spacing w:val="-2"/>
        </w:rPr>
        <w:lastRenderedPageBreak/>
        <w:t>declined 5 percentage points from 50 percent in 2019 to 45 percent in 2022</w:t>
      </w:r>
      <w:r w:rsidR="0049492B" w:rsidRPr="001866F3">
        <w:rPr>
          <w:rStyle w:val="bold"/>
          <w:rFonts w:asciiTheme="minorHAnsi" w:hAnsiTheme="minorHAnsi"/>
          <w:spacing w:val="-2"/>
        </w:rPr>
        <w:t>, which</w:t>
      </w:r>
      <w:r w:rsidRPr="001866F3">
        <w:rPr>
          <w:rStyle w:val="bold"/>
          <w:rFonts w:asciiTheme="minorHAnsi" w:hAnsiTheme="minorHAnsi"/>
          <w:spacing w:val="-2"/>
        </w:rPr>
        <w:t xml:space="preserve"> was </w:t>
      </w:r>
      <w:r w:rsidR="0049492B" w:rsidRPr="001866F3">
        <w:rPr>
          <w:rStyle w:val="bold"/>
          <w:rFonts w:asciiTheme="minorHAnsi" w:hAnsiTheme="minorHAnsi"/>
          <w:spacing w:val="-2"/>
        </w:rPr>
        <w:t xml:space="preserve">above </w:t>
      </w:r>
      <w:r w:rsidRPr="001866F3">
        <w:rPr>
          <w:rStyle w:val="bold"/>
          <w:rFonts w:asciiTheme="minorHAnsi" w:hAnsiTheme="minorHAnsi"/>
          <w:spacing w:val="-2"/>
        </w:rPr>
        <w:t xml:space="preserve">the </w:t>
      </w:r>
      <w:r w:rsidR="00180E02">
        <w:rPr>
          <w:rStyle w:val="bold"/>
          <w:rFonts w:asciiTheme="minorHAnsi" w:hAnsiTheme="minorHAnsi"/>
          <w:spacing w:val="-2"/>
        </w:rPr>
        <w:t xml:space="preserve">2022 </w:t>
      </w:r>
      <w:r w:rsidRPr="001866F3">
        <w:rPr>
          <w:rStyle w:val="bold"/>
          <w:rFonts w:asciiTheme="minorHAnsi" w:hAnsiTheme="minorHAnsi"/>
          <w:spacing w:val="-2"/>
        </w:rPr>
        <w:t xml:space="preserve">state rate of 41 percent. In </w:t>
      </w:r>
      <w:r w:rsidR="0049492B" w:rsidRPr="001866F3">
        <w:rPr>
          <w:rStyle w:val="bold"/>
          <w:rFonts w:asciiTheme="minorHAnsi" w:hAnsiTheme="minorHAnsi"/>
          <w:spacing w:val="-2"/>
        </w:rPr>
        <w:t xml:space="preserve">Grade </w:t>
      </w:r>
      <w:r w:rsidRPr="001866F3">
        <w:rPr>
          <w:rStyle w:val="bold"/>
          <w:rFonts w:asciiTheme="minorHAnsi" w:hAnsiTheme="minorHAnsi"/>
          <w:spacing w:val="-2"/>
        </w:rPr>
        <w:t xml:space="preserve">10, the percentage of students scoring Meeting Expectations or Exceeding Expectations decreased by 4 percentage points from 61 percent in 2019 to 57 percent in 2022, which </w:t>
      </w:r>
      <w:r w:rsidR="0049492B" w:rsidRPr="001866F3">
        <w:rPr>
          <w:rStyle w:val="bold"/>
          <w:rFonts w:asciiTheme="minorHAnsi" w:hAnsiTheme="minorHAnsi"/>
          <w:spacing w:val="-2"/>
        </w:rPr>
        <w:t xml:space="preserve">was </w:t>
      </w:r>
      <w:r w:rsidRPr="001866F3">
        <w:rPr>
          <w:rStyle w:val="bold"/>
          <w:rFonts w:asciiTheme="minorHAnsi" w:hAnsiTheme="minorHAnsi"/>
          <w:spacing w:val="-2"/>
        </w:rPr>
        <w:t xml:space="preserve">below the </w:t>
      </w:r>
      <w:r w:rsidR="00180E02">
        <w:rPr>
          <w:rStyle w:val="bold"/>
          <w:rFonts w:asciiTheme="minorHAnsi" w:hAnsiTheme="minorHAnsi"/>
          <w:spacing w:val="-2"/>
        </w:rPr>
        <w:t xml:space="preserve">2022 </w:t>
      </w:r>
      <w:r w:rsidRPr="001866F3">
        <w:rPr>
          <w:rStyle w:val="bold"/>
          <w:rFonts w:asciiTheme="minorHAnsi" w:hAnsiTheme="minorHAnsi"/>
          <w:spacing w:val="-2"/>
        </w:rPr>
        <w:t>state rate of 58 percent. (</w:t>
      </w:r>
      <w:r w:rsidR="0049492B" w:rsidRPr="001866F3">
        <w:rPr>
          <w:rStyle w:val="bold"/>
          <w:rFonts w:asciiTheme="minorHAnsi" w:hAnsiTheme="minorHAnsi"/>
          <w:spacing w:val="-2"/>
        </w:rPr>
        <w:t xml:space="preserve">See </w:t>
      </w:r>
      <w:r w:rsidRPr="001866F3">
        <w:rPr>
          <w:rStyle w:val="bold"/>
          <w:rFonts w:asciiTheme="minorHAnsi" w:hAnsiTheme="minorHAnsi"/>
          <w:spacing w:val="-2"/>
        </w:rPr>
        <w:t>Tables E1 and E2</w:t>
      </w:r>
      <w:r w:rsidR="0049492B" w:rsidRPr="001866F3">
        <w:rPr>
          <w:rStyle w:val="bold"/>
          <w:rFonts w:asciiTheme="minorHAnsi" w:hAnsiTheme="minorHAnsi"/>
          <w:spacing w:val="-2"/>
        </w:rPr>
        <w:t xml:space="preserve"> in Appendix E.</w:t>
      </w:r>
      <w:r w:rsidRPr="001866F3">
        <w:rPr>
          <w:rStyle w:val="bold"/>
          <w:rFonts w:asciiTheme="minorHAnsi" w:hAnsiTheme="minorHAnsi"/>
          <w:spacing w:val="-2"/>
        </w:rPr>
        <w:t>) </w:t>
      </w:r>
    </w:p>
    <w:p w14:paraId="223C07B2" w14:textId="315E9D69" w:rsidR="004E53B9" w:rsidRPr="004E53B9" w:rsidRDefault="004E53B9" w:rsidP="0049492B">
      <w:pPr>
        <w:pStyle w:val="Bullet1"/>
      </w:pPr>
      <w:r w:rsidRPr="004E53B9">
        <w:rPr>
          <w:rFonts w:ascii="Franklin Gothic Book" w:hAnsi="Franklin Gothic Book" w:cs="Segoe UI"/>
        </w:rPr>
        <w:t xml:space="preserve">In </w:t>
      </w:r>
      <w:r w:rsidR="0049492B">
        <w:rPr>
          <w:rFonts w:ascii="Franklin Gothic Book" w:hAnsi="Franklin Gothic Book" w:cs="Segoe UI"/>
        </w:rPr>
        <w:t>G</w:t>
      </w:r>
      <w:r w:rsidR="0049492B" w:rsidRPr="004E53B9">
        <w:rPr>
          <w:rFonts w:ascii="Franklin Gothic Book" w:hAnsi="Franklin Gothic Book" w:cs="Segoe UI"/>
        </w:rPr>
        <w:t xml:space="preserve">rades </w:t>
      </w:r>
      <w:r w:rsidRPr="004E53B9">
        <w:rPr>
          <w:rFonts w:ascii="Franklin Gothic Book" w:hAnsi="Franklin Gothic Book" w:cs="Segoe UI"/>
        </w:rPr>
        <w:t>3-8, the percentage of students scoring Meeting Expectations or Exceeding Expectations was above the state rate by 7</w:t>
      </w:r>
      <w:r w:rsidR="0049492B">
        <w:rPr>
          <w:rFonts w:ascii="Franklin Gothic Book" w:hAnsi="Franklin Gothic Book" w:cs="Segoe UI"/>
        </w:rPr>
        <w:t xml:space="preserve"> </w:t>
      </w:r>
      <w:r w:rsidRPr="004E53B9">
        <w:rPr>
          <w:rFonts w:ascii="Franklin Gothic Book" w:hAnsi="Franklin Gothic Book" w:cs="Segoe UI"/>
        </w:rPr>
        <w:t>percentage points for African American/Black students and White students</w:t>
      </w:r>
      <w:r w:rsidR="0049492B">
        <w:rPr>
          <w:rFonts w:ascii="Franklin Gothic Book" w:hAnsi="Franklin Gothic Book" w:cs="Segoe UI"/>
        </w:rPr>
        <w:t>;</w:t>
      </w:r>
      <w:r w:rsidRPr="004E53B9">
        <w:rPr>
          <w:rFonts w:ascii="Franklin Gothic Book" w:hAnsi="Franklin Gothic Book" w:cs="Segoe UI"/>
        </w:rPr>
        <w:t xml:space="preserve"> </w:t>
      </w:r>
      <w:r w:rsidR="0049492B">
        <w:rPr>
          <w:rFonts w:ascii="Franklin Gothic Book" w:hAnsi="Franklin Gothic Book" w:cs="Segoe UI"/>
        </w:rPr>
        <w:t xml:space="preserve">above the state rate </w:t>
      </w:r>
      <w:r w:rsidRPr="004E53B9">
        <w:rPr>
          <w:rFonts w:ascii="Franklin Gothic Book" w:hAnsi="Franklin Gothic Book" w:cs="Segoe UI"/>
        </w:rPr>
        <w:t xml:space="preserve">by 2 </w:t>
      </w:r>
      <w:r w:rsidR="0049492B">
        <w:rPr>
          <w:rFonts w:ascii="Franklin Gothic Book" w:hAnsi="Franklin Gothic Book" w:cs="Segoe UI"/>
        </w:rPr>
        <w:t xml:space="preserve">percentage points </w:t>
      </w:r>
      <w:r w:rsidRPr="004E53B9">
        <w:rPr>
          <w:rFonts w:ascii="Franklin Gothic Book" w:hAnsi="Franklin Gothic Book" w:cs="Segoe UI"/>
        </w:rPr>
        <w:t xml:space="preserve">and 3 percentage points </w:t>
      </w:r>
      <w:r w:rsidR="0049492B">
        <w:rPr>
          <w:rFonts w:ascii="Franklin Gothic Book" w:hAnsi="Franklin Gothic Book" w:cs="Segoe UI"/>
        </w:rPr>
        <w:t>for students from low-income families</w:t>
      </w:r>
      <w:r w:rsidRPr="004E53B9">
        <w:rPr>
          <w:rFonts w:ascii="Franklin Gothic Book" w:hAnsi="Franklin Gothic Book" w:cs="Segoe UI"/>
        </w:rPr>
        <w:t xml:space="preserve"> and Hispanic/Latino students, </w:t>
      </w:r>
      <w:r w:rsidR="0049492B">
        <w:rPr>
          <w:rFonts w:ascii="Franklin Gothic Book" w:hAnsi="Franklin Gothic Book" w:cs="Segoe UI"/>
        </w:rPr>
        <w:t xml:space="preserve">respectively; </w:t>
      </w:r>
      <w:r w:rsidRPr="004E53B9">
        <w:rPr>
          <w:rFonts w:ascii="Franklin Gothic Book" w:hAnsi="Franklin Gothic Book" w:cs="Segoe UI"/>
        </w:rPr>
        <w:t xml:space="preserve">equal to the state rate for </w:t>
      </w:r>
      <w:r w:rsidR="0049492B">
        <w:rPr>
          <w:rFonts w:ascii="Franklin Gothic Book" w:hAnsi="Franklin Gothic Book" w:cs="Segoe UI"/>
        </w:rPr>
        <w:t>h</w:t>
      </w:r>
      <w:r w:rsidRPr="004E53B9">
        <w:rPr>
          <w:rFonts w:ascii="Franklin Gothic Book" w:hAnsi="Franklin Gothic Book" w:cs="Segoe UI"/>
        </w:rPr>
        <w:t xml:space="preserve">igh </w:t>
      </w:r>
      <w:r w:rsidR="0049492B">
        <w:rPr>
          <w:rFonts w:ascii="Franklin Gothic Book" w:hAnsi="Franklin Gothic Book" w:cs="Segoe UI"/>
        </w:rPr>
        <w:t>n</w:t>
      </w:r>
      <w:r w:rsidRPr="004E53B9">
        <w:rPr>
          <w:rFonts w:ascii="Franklin Gothic Book" w:hAnsi="Franklin Gothic Book" w:cs="Segoe UI"/>
        </w:rPr>
        <w:t>eeds students</w:t>
      </w:r>
      <w:r w:rsidR="0049492B">
        <w:rPr>
          <w:rFonts w:ascii="Franklin Gothic Book" w:hAnsi="Franklin Gothic Book" w:cs="Segoe UI"/>
        </w:rPr>
        <w:t>;</w:t>
      </w:r>
      <w:r w:rsidRPr="004E53B9">
        <w:rPr>
          <w:rFonts w:ascii="Franklin Gothic Book" w:hAnsi="Franklin Gothic Book" w:cs="Segoe UI"/>
        </w:rPr>
        <w:t xml:space="preserve"> below the state rate by 27 percentage points Asian students</w:t>
      </w:r>
      <w:r w:rsidR="0049492B">
        <w:rPr>
          <w:rFonts w:ascii="Franklin Gothic Book" w:hAnsi="Franklin Gothic Book" w:cs="Segoe UI"/>
        </w:rPr>
        <w:t>;</w:t>
      </w:r>
      <w:r w:rsidRPr="004E53B9">
        <w:rPr>
          <w:rFonts w:ascii="Franklin Gothic Book" w:hAnsi="Franklin Gothic Book" w:cs="Segoe UI"/>
        </w:rPr>
        <w:t xml:space="preserve"> and </w:t>
      </w:r>
      <w:r w:rsidR="0049492B">
        <w:rPr>
          <w:rFonts w:ascii="Franklin Gothic Book" w:hAnsi="Franklin Gothic Book" w:cs="Segoe UI"/>
        </w:rPr>
        <w:t xml:space="preserve">below the state rate </w:t>
      </w:r>
      <w:r w:rsidRPr="004E53B9">
        <w:rPr>
          <w:rFonts w:ascii="Franklin Gothic Book" w:hAnsi="Franklin Gothic Book" w:cs="Segoe UI"/>
        </w:rPr>
        <w:t>by 3</w:t>
      </w:r>
      <w:r w:rsidR="0049492B">
        <w:rPr>
          <w:rFonts w:ascii="Franklin Gothic Book" w:hAnsi="Franklin Gothic Book" w:cs="Segoe UI"/>
        </w:rPr>
        <w:t xml:space="preserve"> percentage points</w:t>
      </w:r>
      <w:r w:rsidRPr="004E53B9">
        <w:rPr>
          <w:rFonts w:ascii="Franklin Gothic Book" w:hAnsi="Franklin Gothic Book" w:cs="Segoe UI"/>
        </w:rPr>
        <w:t xml:space="preserve"> to 4 percentage points for every other student group with reportable data.</w:t>
      </w:r>
      <w:r w:rsidRPr="004E53B9">
        <w:rPr>
          <w:rStyle w:val="eop"/>
          <w:rFonts w:ascii="Franklin Gothic Book" w:hAnsi="Franklin Gothic Book" w:cs="Segoe UI"/>
        </w:rPr>
        <w:t> </w:t>
      </w:r>
    </w:p>
    <w:p w14:paraId="73FFF09B" w14:textId="61267D79" w:rsidR="004E53B9" w:rsidRPr="0030294D" w:rsidRDefault="004E53B9" w:rsidP="0049492B">
      <w:pPr>
        <w:pStyle w:val="Bullet1"/>
        <w:rPr>
          <w:spacing w:val="-4"/>
        </w:rPr>
      </w:pPr>
      <w:r w:rsidRPr="0030294D">
        <w:rPr>
          <w:rFonts w:ascii="Franklin Gothic Book" w:hAnsi="Franklin Gothic Book" w:cs="Segoe UI"/>
          <w:spacing w:val="-4"/>
        </w:rPr>
        <w:t xml:space="preserve">In </w:t>
      </w:r>
      <w:r w:rsidR="0049492B" w:rsidRPr="0030294D">
        <w:rPr>
          <w:rFonts w:ascii="Franklin Gothic Book" w:hAnsi="Franklin Gothic Book" w:cs="Segoe UI"/>
          <w:spacing w:val="-4"/>
        </w:rPr>
        <w:t xml:space="preserve">Grade </w:t>
      </w:r>
      <w:r w:rsidRPr="0030294D">
        <w:rPr>
          <w:rFonts w:ascii="Franklin Gothic Book" w:hAnsi="Franklin Gothic Book" w:cs="Segoe UI"/>
          <w:spacing w:val="-4"/>
        </w:rPr>
        <w:t xml:space="preserve">10, the percentage of students scoring Meeting Expectations or Exceeding Expectations was </w:t>
      </w:r>
      <w:r w:rsidR="00EB2106">
        <w:rPr>
          <w:rFonts w:ascii="Franklin Gothic Book" w:hAnsi="Franklin Gothic Book" w:cs="Segoe UI"/>
          <w:spacing w:val="-4"/>
        </w:rPr>
        <w:t>below</w:t>
      </w:r>
      <w:r w:rsidRPr="0030294D">
        <w:rPr>
          <w:rFonts w:ascii="Franklin Gothic Book" w:hAnsi="Franklin Gothic Book" w:cs="Segoe UI"/>
          <w:spacing w:val="-4"/>
        </w:rPr>
        <w:t xml:space="preserve"> the state rate by 14 percentage points for Hispanic/Latino students</w:t>
      </w:r>
      <w:r w:rsidR="0049492B" w:rsidRPr="0030294D">
        <w:rPr>
          <w:rFonts w:ascii="Franklin Gothic Book" w:hAnsi="Franklin Gothic Book" w:cs="Segoe UI"/>
          <w:spacing w:val="-4"/>
        </w:rPr>
        <w:t>;</w:t>
      </w:r>
      <w:r w:rsidRPr="0030294D">
        <w:rPr>
          <w:rFonts w:ascii="Franklin Gothic Book" w:hAnsi="Franklin Gothic Book" w:cs="Segoe UI"/>
          <w:spacing w:val="-4"/>
        </w:rPr>
        <w:t xml:space="preserve"> </w:t>
      </w:r>
      <w:r w:rsidR="00EB2106">
        <w:rPr>
          <w:rFonts w:ascii="Franklin Gothic Book" w:hAnsi="Franklin Gothic Book" w:cs="Segoe UI"/>
          <w:spacing w:val="-4"/>
        </w:rPr>
        <w:t>below</w:t>
      </w:r>
      <w:r w:rsidR="0049492B" w:rsidRPr="0030294D">
        <w:rPr>
          <w:rFonts w:ascii="Franklin Gothic Book" w:hAnsi="Franklin Gothic Book" w:cs="Segoe UI"/>
          <w:spacing w:val="-4"/>
        </w:rPr>
        <w:t xml:space="preserve"> the state rate </w:t>
      </w:r>
      <w:r w:rsidRPr="0030294D">
        <w:rPr>
          <w:rFonts w:ascii="Franklin Gothic Book" w:hAnsi="Franklin Gothic Book" w:cs="Segoe UI"/>
          <w:spacing w:val="-4"/>
        </w:rPr>
        <w:t xml:space="preserve">by 1 </w:t>
      </w:r>
      <w:r w:rsidR="0049492B" w:rsidRPr="0030294D">
        <w:rPr>
          <w:rFonts w:ascii="Franklin Gothic Book" w:hAnsi="Franklin Gothic Book" w:cs="Segoe UI"/>
          <w:spacing w:val="-4"/>
        </w:rPr>
        <w:t xml:space="preserve">percentage point </w:t>
      </w:r>
      <w:r w:rsidRPr="0030294D">
        <w:rPr>
          <w:rFonts w:ascii="Franklin Gothic Book" w:hAnsi="Franklin Gothic Book" w:cs="Segoe UI"/>
          <w:spacing w:val="-4"/>
        </w:rPr>
        <w:t>to 5 percentage points for Multi-</w:t>
      </w:r>
      <w:r w:rsidR="0049492B" w:rsidRPr="0030294D">
        <w:rPr>
          <w:rFonts w:ascii="Franklin Gothic Book" w:hAnsi="Franklin Gothic Book" w:cs="Segoe UI"/>
          <w:spacing w:val="-4"/>
        </w:rPr>
        <w:t>R</w:t>
      </w:r>
      <w:r w:rsidRPr="0030294D">
        <w:rPr>
          <w:rFonts w:ascii="Franklin Gothic Book" w:hAnsi="Franklin Gothic Book" w:cs="Segoe UI"/>
          <w:spacing w:val="-4"/>
        </w:rPr>
        <w:t>ace, non-Hispanic/Latino students, EL</w:t>
      </w:r>
      <w:r w:rsidR="0049492B" w:rsidRPr="0030294D">
        <w:rPr>
          <w:rFonts w:ascii="Franklin Gothic Book" w:hAnsi="Franklin Gothic Book" w:cs="Segoe UI"/>
          <w:spacing w:val="-4"/>
        </w:rPr>
        <w:t>s</w:t>
      </w:r>
      <w:r w:rsidRPr="0030294D">
        <w:rPr>
          <w:rFonts w:ascii="Franklin Gothic Book" w:hAnsi="Franklin Gothic Book" w:cs="Segoe UI"/>
          <w:spacing w:val="-4"/>
        </w:rPr>
        <w:t xml:space="preserve"> and former ELs, and </w:t>
      </w:r>
      <w:r w:rsidR="0049492B" w:rsidRPr="0030294D">
        <w:rPr>
          <w:rFonts w:ascii="Franklin Gothic Book" w:hAnsi="Franklin Gothic Book" w:cs="Segoe UI"/>
          <w:spacing w:val="-4"/>
        </w:rPr>
        <w:t xml:space="preserve">students </w:t>
      </w:r>
      <w:r w:rsidRPr="0030294D">
        <w:rPr>
          <w:rFonts w:ascii="Franklin Gothic Book" w:hAnsi="Franklin Gothic Book" w:cs="Segoe UI"/>
          <w:spacing w:val="-4"/>
        </w:rPr>
        <w:t xml:space="preserve">with </w:t>
      </w:r>
      <w:r w:rsidR="0049492B" w:rsidRPr="0030294D">
        <w:rPr>
          <w:rFonts w:ascii="Franklin Gothic Book" w:hAnsi="Franklin Gothic Book" w:cs="Segoe UI"/>
          <w:spacing w:val="-4"/>
        </w:rPr>
        <w:t>disabilities;</w:t>
      </w:r>
      <w:r w:rsidRPr="0030294D">
        <w:rPr>
          <w:rFonts w:ascii="Franklin Gothic Book" w:hAnsi="Franklin Gothic Book" w:cs="Segoe UI"/>
          <w:spacing w:val="-4"/>
        </w:rPr>
        <w:t xml:space="preserve"> and </w:t>
      </w:r>
      <w:r w:rsidR="00227CFB">
        <w:rPr>
          <w:rFonts w:ascii="Franklin Gothic Book" w:hAnsi="Franklin Gothic Book" w:cs="Segoe UI"/>
          <w:spacing w:val="-4"/>
        </w:rPr>
        <w:t>above</w:t>
      </w:r>
      <w:r w:rsidRPr="0030294D">
        <w:rPr>
          <w:rFonts w:ascii="Franklin Gothic Book" w:hAnsi="Franklin Gothic Book" w:cs="Segoe UI"/>
          <w:spacing w:val="-4"/>
        </w:rPr>
        <w:t xml:space="preserve"> the state rate 3</w:t>
      </w:r>
      <w:r w:rsidR="0049492B" w:rsidRPr="0030294D">
        <w:rPr>
          <w:rFonts w:ascii="Franklin Gothic Book" w:hAnsi="Franklin Gothic Book" w:cs="Segoe UI"/>
          <w:spacing w:val="-4"/>
        </w:rPr>
        <w:t xml:space="preserve"> percentage points</w:t>
      </w:r>
      <w:r w:rsidRPr="0030294D">
        <w:rPr>
          <w:rFonts w:ascii="Franklin Gothic Book" w:hAnsi="Franklin Gothic Book" w:cs="Segoe UI"/>
          <w:spacing w:val="-4"/>
        </w:rPr>
        <w:t xml:space="preserve"> to 7 percentage points for every other student group with reportable data.</w:t>
      </w:r>
    </w:p>
    <w:p w14:paraId="3CBE6C4F" w14:textId="738849FF" w:rsidR="004E53B9" w:rsidRPr="001866F3" w:rsidRDefault="004E53B9" w:rsidP="0049492B">
      <w:pPr>
        <w:pStyle w:val="BodyText"/>
        <w:rPr>
          <w:rStyle w:val="bold"/>
          <w:rFonts w:asciiTheme="minorHAnsi" w:hAnsiTheme="minorHAnsi"/>
        </w:rPr>
      </w:pPr>
      <w:r w:rsidRPr="001866F3">
        <w:rPr>
          <w:rStyle w:val="bold"/>
          <w:rFonts w:asciiTheme="minorHAnsi" w:hAnsiTheme="minorHAnsi"/>
        </w:rPr>
        <w:t>In math</w:t>
      </w:r>
      <w:r w:rsidR="0049492B" w:rsidRPr="001866F3">
        <w:rPr>
          <w:rStyle w:val="bold"/>
          <w:rFonts w:asciiTheme="minorHAnsi" w:hAnsiTheme="minorHAnsi"/>
        </w:rPr>
        <w:t>ematics</w:t>
      </w:r>
      <w:r w:rsidRPr="001866F3">
        <w:rPr>
          <w:rStyle w:val="bold"/>
          <w:rFonts w:asciiTheme="minorHAnsi" w:hAnsiTheme="minorHAnsi"/>
        </w:rPr>
        <w:t xml:space="preserve"> in </w:t>
      </w:r>
      <w:r w:rsidR="0049492B" w:rsidRPr="001866F3">
        <w:rPr>
          <w:rStyle w:val="bold"/>
          <w:rFonts w:asciiTheme="minorHAnsi" w:hAnsiTheme="minorHAnsi"/>
        </w:rPr>
        <w:t xml:space="preserve">Grades </w:t>
      </w:r>
      <w:r w:rsidRPr="001866F3">
        <w:rPr>
          <w:rStyle w:val="bold"/>
          <w:rFonts w:asciiTheme="minorHAnsi" w:hAnsiTheme="minorHAnsi"/>
        </w:rPr>
        <w:t>3-8, the percentage of students scoring Meeting Expectations or Exceeding Expectations on the Next-Generation MCAS declined 2 percentage points from 48</w:t>
      </w:r>
      <w:r w:rsidR="0049492B" w:rsidRPr="001866F3">
        <w:rPr>
          <w:rStyle w:val="bold"/>
          <w:rFonts w:asciiTheme="minorHAnsi" w:hAnsiTheme="minorHAnsi"/>
        </w:rPr>
        <w:t> </w:t>
      </w:r>
      <w:r w:rsidRPr="001866F3">
        <w:rPr>
          <w:rStyle w:val="bold"/>
          <w:rFonts w:asciiTheme="minorHAnsi" w:hAnsiTheme="minorHAnsi"/>
        </w:rPr>
        <w:t>percent in 2019 to 46 percent in 2022</w:t>
      </w:r>
      <w:r w:rsidR="0049492B" w:rsidRPr="001866F3">
        <w:rPr>
          <w:rStyle w:val="bold"/>
          <w:rFonts w:asciiTheme="minorHAnsi" w:hAnsiTheme="minorHAnsi"/>
        </w:rPr>
        <w:t>, which</w:t>
      </w:r>
      <w:r w:rsidRPr="001866F3">
        <w:rPr>
          <w:rStyle w:val="bold"/>
          <w:rFonts w:asciiTheme="minorHAnsi" w:hAnsiTheme="minorHAnsi"/>
        </w:rPr>
        <w:t xml:space="preserve"> was above the </w:t>
      </w:r>
      <w:r w:rsidR="00180E02">
        <w:rPr>
          <w:rStyle w:val="bold"/>
          <w:rFonts w:asciiTheme="minorHAnsi" w:hAnsiTheme="minorHAnsi"/>
        </w:rPr>
        <w:t xml:space="preserve">2022 </w:t>
      </w:r>
      <w:r w:rsidRPr="001866F3">
        <w:rPr>
          <w:rStyle w:val="bold"/>
          <w:rFonts w:asciiTheme="minorHAnsi" w:hAnsiTheme="minorHAnsi"/>
        </w:rPr>
        <w:t xml:space="preserve">state rate of 39 percent. In </w:t>
      </w:r>
      <w:r w:rsidR="0049492B" w:rsidRPr="001866F3">
        <w:rPr>
          <w:rStyle w:val="bold"/>
          <w:rFonts w:asciiTheme="minorHAnsi" w:hAnsiTheme="minorHAnsi"/>
        </w:rPr>
        <w:t xml:space="preserve">Grade </w:t>
      </w:r>
      <w:r w:rsidRPr="001866F3">
        <w:rPr>
          <w:rStyle w:val="bold"/>
          <w:rFonts w:asciiTheme="minorHAnsi" w:hAnsiTheme="minorHAnsi"/>
        </w:rPr>
        <w:t>10</w:t>
      </w:r>
      <w:r w:rsidR="0049492B" w:rsidRPr="001866F3">
        <w:rPr>
          <w:rStyle w:val="bold"/>
          <w:rFonts w:asciiTheme="minorHAnsi" w:hAnsiTheme="minorHAnsi"/>
        </w:rPr>
        <w:t>,</w:t>
      </w:r>
      <w:r w:rsidRPr="001866F3">
        <w:rPr>
          <w:rStyle w:val="bold"/>
          <w:rFonts w:asciiTheme="minorHAnsi" w:hAnsiTheme="minorHAnsi"/>
        </w:rPr>
        <w:t xml:space="preserve"> the percentage of students scoring Meeting Expectations or Exceeding Expectations declined 14 percentage points from 63 percent in 2019 to 49 percent in 2022, </w:t>
      </w:r>
      <w:r w:rsidR="0049492B" w:rsidRPr="001866F3">
        <w:rPr>
          <w:rStyle w:val="bold"/>
          <w:rFonts w:asciiTheme="minorHAnsi" w:hAnsiTheme="minorHAnsi"/>
        </w:rPr>
        <w:t xml:space="preserve">which was </w:t>
      </w:r>
      <w:r w:rsidRPr="001866F3">
        <w:rPr>
          <w:rStyle w:val="bold"/>
          <w:rFonts w:asciiTheme="minorHAnsi" w:hAnsiTheme="minorHAnsi"/>
        </w:rPr>
        <w:t xml:space="preserve">below the </w:t>
      </w:r>
      <w:r w:rsidR="00180E02">
        <w:rPr>
          <w:rStyle w:val="bold"/>
          <w:rFonts w:asciiTheme="minorHAnsi" w:hAnsiTheme="minorHAnsi"/>
        </w:rPr>
        <w:t xml:space="preserve">2022 </w:t>
      </w:r>
      <w:r w:rsidRPr="001866F3">
        <w:rPr>
          <w:rStyle w:val="bold"/>
          <w:rFonts w:asciiTheme="minorHAnsi" w:hAnsiTheme="minorHAnsi"/>
        </w:rPr>
        <w:t>state rate of 50 percent. (</w:t>
      </w:r>
      <w:r w:rsidR="0049492B" w:rsidRPr="001866F3">
        <w:rPr>
          <w:rStyle w:val="bold"/>
          <w:rFonts w:asciiTheme="minorHAnsi" w:hAnsiTheme="minorHAnsi"/>
        </w:rPr>
        <w:t xml:space="preserve">See </w:t>
      </w:r>
      <w:r w:rsidRPr="001866F3">
        <w:rPr>
          <w:rStyle w:val="bold"/>
          <w:rFonts w:asciiTheme="minorHAnsi" w:hAnsiTheme="minorHAnsi"/>
        </w:rPr>
        <w:t>Tables E3 and E4</w:t>
      </w:r>
      <w:r w:rsidR="0049492B" w:rsidRPr="001866F3">
        <w:rPr>
          <w:rStyle w:val="bold"/>
          <w:rFonts w:asciiTheme="minorHAnsi" w:hAnsiTheme="minorHAnsi"/>
        </w:rPr>
        <w:t xml:space="preserve"> in Appendix E.</w:t>
      </w:r>
      <w:r w:rsidRPr="001866F3">
        <w:rPr>
          <w:rStyle w:val="bold"/>
          <w:rFonts w:asciiTheme="minorHAnsi" w:hAnsiTheme="minorHAnsi"/>
        </w:rPr>
        <w:t>) </w:t>
      </w:r>
    </w:p>
    <w:p w14:paraId="4C9757CC" w14:textId="29525BE0" w:rsidR="00584055" w:rsidRPr="004E53B9" w:rsidRDefault="00584055" w:rsidP="00584055">
      <w:pPr>
        <w:pStyle w:val="Bullet1"/>
      </w:pPr>
      <w:r w:rsidRPr="004E53B9">
        <w:rPr>
          <w:rFonts w:ascii="Franklin Gothic Book" w:hAnsi="Franklin Gothic Book" w:cs="Segoe UI"/>
        </w:rPr>
        <w:t xml:space="preserve">In </w:t>
      </w:r>
      <w:r>
        <w:rPr>
          <w:rFonts w:ascii="Franklin Gothic Book" w:hAnsi="Franklin Gothic Book" w:cs="Segoe UI"/>
        </w:rPr>
        <w:t>G</w:t>
      </w:r>
      <w:r w:rsidRPr="004E53B9">
        <w:rPr>
          <w:rFonts w:ascii="Franklin Gothic Book" w:hAnsi="Franklin Gothic Book" w:cs="Segoe UI"/>
        </w:rPr>
        <w:t>rades 3-8, the percentage of students scoring Meeting Expectations or Exceeding Expectations was above the state rate by 9 percentage points for Multi-</w:t>
      </w:r>
      <w:r>
        <w:rPr>
          <w:rFonts w:ascii="Franklin Gothic Book" w:hAnsi="Franklin Gothic Book" w:cs="Segoe UI"/>
        </w:rPr>
        <w:t>R</w:t>
      </w:r>
      <w:r w:rsidRPr="004E53B9">
        <w:rPr>
          <w:rFonts w:ascii="Franklin Gothic Book" w:hAnsi="Franklin Gothic Book" w:cs="Segoe UI"/>
        </w:rPr>
        <w:t>ace, non-Hispanic/Latino students</w:t>
      </w:r>
      <w:r w:rsidR="00EF131B">
        <w:rPr>
          <w:rFonts w:ascii="Franklin Gothic Book" w:hAnsi="Franklin Gothic Book" w:cs="Segoe UI"/>
        </w:rPr>
        <w:t xml:space="preserve"> and Hispanic/Latino students</w:t>
      </w:r>
      <w:r>
        <w:rPr>
          <w:rFonts w:ascii="Franklin Gothic Book" w:hAnsi="Franklin Gothic Book" w:cs="Segoe UI"/>
        </w:rPr>
        <w:t>;</w:t>
      </w:r>
      <w:r w:rsidRPr="004E53B9">
        <w:rPr>
          <w:rFonts w:ascii="Franklin Gothic Book" w:hAnsi="Franklin Gothic Book" w:cs="Segoe UI"/>
        </w:rPr>
        <w:t xml:space="preserve"> </w:t>
      </w:r>
      <w:r>
        <w:rPr>
          <w:rFonts w:ascii="Franklin Gothic Book" w:hAnsi="Franklin Gothic Book" w:cs="Segoe UI"/>
        </w:rPr>
        <w:t>above the state rate by</w:t>
      </w:r>
      <w:r w:rsidRPr="004E53B9">
        <w:rPr>
          <w:rFonts w:ascii="Franklin Gothic Book" w:hAnsi="Franklin Gothic Book" w:cs="Segoe UI"/>
        </w:rPr>
        <w:t xml:space="preserve"> 4</w:t>
      </w:r>
      <w:r>
        <w:rPr>
          <w:rFonts w:ascii="Franklin Gothic Book" w:hAnsi="Franklin Gothic Book" w:cs="Segoe UI"/>
        </w:rPr>
        <w:t> percentage points</w:t>
      </w:r>
      <w:r w:rsidRPr="004E53B9">
        <w:rPr>
          <w:rFonts w:ascii="Franklin Gothic Book" w:hAnsi="Franklin Gothic Book" w:cs="Segoe UI"/>
        </w:rPr>
        <w:t xml:space="preserve"> to </w:t>
      </w:r>
      <w:r w:rsidR="00F758A0">
        <w:rPr>
          <w:rFonts w:ascii="Franklin Gothic Book" w:hAnsi="Franklin Gothic Book" w:cs="Segoe UI"/>
        </w:rPr>
        <w:t>7</w:t>
      </w:r>
      <w:r w:rsidRPr="004E53B9">
        <w:rPr>
          <w:rFonts w:ascii="Franklin Gothic Book" w:hAnsi="Franklin Gothic Book" w:cs="Segoe UI"/>
        </w:rPr>
        <w:t xml:space="preserve"> percentage points for </w:t>
      </w:r>
      <w:r w:rsidR="00F758A0">
        <w:rPr>
          <w:rFonts w:ascii="Franklin Gothic Book" w:hAnsi="Franklin Gothic Book" w:cs="Segoe UI"/>
        </w:rPr>
        <w:t xml:space="preserve">White students, </w:t>
      </w:r>
      <w:r>
        <w:rPr>
          <w:rFonts w:ascii="Franklin Gothic Book" w:hAnsi="Franklin Gothic Book" w:cs="Segoe UI"/>
        </w:rPr>
        <w:t>h</w:t>
      </w:r>
      <w:r w:rsidRPr="004E53B9">
        <w:rPr>
          <w:rFonts w:ascii="Franklin Gothic Book" w:hAnsi="Franklin Gothic Book" w:cs="Segoe UI"/>
        </w:rPr>
        <w:t xml:space="preserve">igh </w:t>
      </w:r>
      <w:r>
        <w:rPr>
          <w:rFonts w:ascii="Franklin Gothic Book" w:hAnsi="Franklin Gothic Book" w:cs="Segoe UI"/>
        </w:rPr>
        <w:t>n</w:t>
      </w:r>
      <w:r w:rsidRPr="004E53B9">
        <w:rPr>
          <w:rFonts w:ascii="Franklin Gothic Book" w:hAnsi="Franklin Gothic Book" w:cs="Segoe UI"/>
        </w:rPr>
        <w:t xml:space="preserve">eeds students, </w:t>
      </w:r>
      <w:r>
        <w:rPr>
          <w:rFonts w:ascii="Franklin Gothic Book" w:hAnsi="Franklin Gothic Book" w:cs="Segoe UI"/>
        </w:rPr>
        <w:t>students from l</w:t>
      </w:r>
      <w:r w:rsidRPr="004E53B9">
        <w:rPr>
          <w:rFonts w:ascii="Franklin Gothic Book" w:hAnsi="Franklin Gothic Book" w:cs="Segoe UI"/>
        </w:rPr>
        <w:t>ow</w:t>
      </w:r>
      <w:r>
        <w:rPr>
          <w:rFonts w:ascii="Franklin Gothic Book" w:hAnsi="Franklin Gothic Book" w:cs="Segoe UI"/>
        </w:rPr>
        <w:t>-i</w:t>
      </w:r>
      <w:r w:rsidRPr="004E53B9">
        <w:rPr>
          <w:rFonts w:ascii="Franklin Gothic Book" w:hAnsi="Franklin Gothic Book" w:cs="Segoe UI"/>
        </w:rPr>
        <w:t xml:space="preserve">ncome </w:t>
      </w:r>
      <w:r>
        <w:rPr>
          <w:rFonts w:ascii="Franklin Gothic Book" w:hAnsi="Franklin Gothic Book" w:cs="Segoe UI"/>
        </w:rPr>
        <w:t>families</w:t>
      </w:r>
      <w:r w:rsidRPr="004E53B9">
        <w:rPr>
          <w:rFonts w:ascii="Franklin Gothic Book" w:hAnsi="Franklin Gothic Book" w:cs="Segoe UI"/>
        </w:rPr>
        <w:t>, and EL</w:t>
      </w:r>
      <w:r>
        <w:rPr>
          <w:rFonts w:ascii="Franklin Gothic Book" w:hAnsi="Franklin Gothic Book" w:cs="Segoe UI"/>
        </w:rPr>
        <w:t>s</w:t>
      </w:r>
      <w:r w:rsidRPr="004E53B9">
        <w:rPr>
          <w:rFonts w:ascii="Franklin Gothic Book" w:hAnsi="Franklin Gothic Book" w:cs="Segoe UI"/>
        </w:rPr>
        <w:t xml:space="preserve"> and former ELs</w:t>
      </w:r>
      <w:r>
        <w:rPr>
          <w:rFonts w:ascii="Franklin Gothic Book" w:hAnsi="Franklin Gothic Book" w:cs="Segoe UI"/>
        </w:rPr>
        <w:t>;</w:t>
      </w:r>
      <w:r w:rsidRPr="004E53B9">
        <w:rPr>
          <w:rFonts w:ascii="Franklin Gothic Book" w:hAnsi="Franklin Gothic Book" w:cs="Segoe UI"/>
        </w:rPr>
        <w:t xml:space="preserve"> below the state rate by 21 percentage points for Asian students</w:t>
      </w:r>
      <w:r>
        <w:rPr>
          <w:rFonts w:ascii="Franklin Gothic Book" w:hAnsi="Franklin Gothic Book" w:cs="Segoe UI"/>
        </w:rPr>
        <w:t>; and below the state rate</w:t>
      </w:r>
      <w:r w:rsidRPr="004E53B9">
        <w:rPr>
          <w:rFonts w:ascii="Franklin Gothic Book" w:hAnsi="Franklin Gothic Book" w:cs="Segoe UI"/>
        </w:rPr>
        <w:t xml:space="preserve"> by 1 </w:t>
      </w:r>
      <w:r>
        <w:rPr>
          <w:rFonts w:ascii="Franklin Gothic Book" w:hAnsi="Franklin Gothic Book" w:cs="Segoe UI"/>
        </w:rPr>
        <w:t>percentage point</w:t>
      </w:r>
      <w:r w:rsidRPr="004E53B9">
        <w:rPr>
          <w:rFonts w:ascii="Franklin Gothic Book" w:hAnsi="Franklin Gothic Book" w:cs="Segoe UI"/>
        </w:rPr>
        <w:t xml:space="preserve"> to </w:t>
      </w:r>
      <w:r w:rsidR="00F758A0">
        <w:rPr>
          <w:rFonts w:ascii="Franklin Gothic Book" w:hAnsi="Franklin Gothic Book" w:cs="Segoe UI"/>
        </w:rPr>
        <w:t>2</w:t>
      </w:r>
      <w:r w:rsidRPr="004E53B9">
        <w:rPr>
          <w:rFonts w:ascii="Franklin Gothic Book" w:hAnsi="Franklin Gothic Book" w:cs="Segoe UI"/>
        </w:rPr>
        <w:t xml:space="preserve"> percentage points for every other student group with reportable data.</w:t>
      </w:r>
      <w:r w:rsidRPr="004E53B9">
        <w:rPr>
          <w:rStyle w:val="eop"/>
          <w:rFonts w:ascii="Franklin Gothic Book" w:hAnsi="Franklin Gothic Book" w:cs="Segoe UI"/>
        </w:rPr>
        <w:t> </w:t>
      </w:r>
    </w:p>
    <w:p w14:paraId="7952B1F9" w14:textId="41E6E170" w:rsidR="004E53B9" w:rsidRPr="004E53B9" w:rsidRDefault="004E53B9" w:rsidP="0049492B">
      <w:pPr>
        <w:pStyle w:val="Bullet1"/>
      </w:pPr>
      <w:r w:rsidRPr="004E53B9">
        <w:rPr>
          <w:rFonts w:ascii="Franklin Gothic Book" w:hAnsi="Franklin Gothic Book" w:cs="Segoe UI"/>
        </w:rPr>
        <w:t xml:space="preserve">In </w:t>
      </w:r>
      <w:r w:rsidR="00BD2BE0">
        <w:rPr>
          <w:rFonts w:ascii="Franklin Gothic Book" w:hAnsi="Franklin Gothic Book" w:cs="Segoe UI"/>
        </w:rPr>
        <w:t>G</w:t>
      </w:r>
      <w:r w:rsidR="00BD2BE0" w:rsidRPr="004E53B9">
        <w:rPr>
          <w:rFonts w:ascii="Franklin Gothic Book" w:hAnsi="Franklin Gothic Book" w:cs="Segoe UI"/>
        </w:rPr>
        <w:t xml:space="preserve">rade </w:t>
      </w:r>
      <w:r w:rsidRPr="004E53B9">
        <w:rPr>
          <w:rFonts w:ascii="Franklin Gothic Book" w:hAnsi="Franklin Gothic Book" w:cs="Segoe UI"/>
        </w:rPr>
        <w:t xml:space="preserve">10, the percentage of students scoring Meeting Expectations or Exceeding Expectations was above the state rate by 5 </w:t>
      </w:r>
      <w:r w:rsidR="00BD2BE0">
        <w:rPr>
          <w:rFonts w:ascii="Franklin Gothic Book" w:hAnsi="Franklin Gothic Book" w:cs="Segoe UI"/>
        </w:rPr>
        <w:t>percentage points</w:t>
      </w:r>
      <w:r w:rsidR="00BD2BE0" w:rsidRPr="004E53B9">
        <w:rPr>
          <w:rFonts w:ascii="Franklin Gothic Book" w:hAnsi="Franklin Gothic Book" w:cs="Segoe UI"/>
        </w:rPr>
        <w:t xml:space="preserve"> </w:t>
      </w:r>
      <w:r w:rsidRPr="004E53B9">
        <w:rPr>
          <w:rFonts w:ascii="Franklin Gothic Book" w:hAnsi="Franklin Gothic Book" w:cs="Segoe UI"/>
        </w:rPr>
        <w:t xml:space="preserve">and 6 percentage points for White students and </w:t>
      </w:r>
      <w:r w:rsidR="00BD2BE0">
        <w:rPr>
          <w:rFonts w:ascii="Franklin Gothic Book" w:hAnsi="Franklin Gothic Book" w:cs="Segoe UI"/>
        </w:rPr>
        <w:t>students from l</w:t>
      </w:r>
      <w:r w:rsidR="00BD2BE0" w:rsidRPr="004E53B9">
        <w:rPr>
          <w:rFonts w:ascii="Franklin Gothic Book" w:hAnsi="Franklin Gothic Book" w:cs="Segoe UI"/>
        </w:rPr>
        <w:t>ow</w:t>
      </w:r>
      <w:r w:rsidR="00BD2BE0">
        <w:rPr>
          <w:rFonts w:ascii="Franklin Gothic Book" w:hAnsi="Franklin Gothic Book" w:cs="Segoe UI"/>
        </w:rPr>
        <w:t>-i</w:t>
      </w:r>
      <w:r w:rsidR="00BD2BE0" w:rsidRPr="004E53B9">
        <w:rPr>
          <w:rFonts w:ascii="Franklin Gothic Book" w:hAnsi="Franklin Gothic Book" w:cs="Segoe UI"/>
        </w:rPr>
        <w:t xml:space="preserve">ncome </w:t>
      </w:r>
      <w:r w:rsidR="00BD2BE0">
        <w:rPr>
          <w:rFonts w:ascii="Franklin Gothic Book" w:hAnsi="Franklin Gothic Book" w:cs="Segoe UI"/>
        </w:rPr>
        <w:t>families, respectively;</w:t>
      </w:r>
      <w:r w:rsidRPr="004E53B9">
        <w:rPr>
          <w:rFonts w:ascii="Franklin Gothic Book" w:hAnsi="Franklin Gothic Book" w:cs="Segoe UI"/>
        </w:rPr>
        <w:t xml:space="preserve"> equal to the state rate for </w:t>
      </w:r>
      <w:r w:rsidR="00BD2BE0">
        <w:rPr>
          <w:rFonts w:ascii="Franklin Gothic Book" w:hAnsi="Franklin Gothic Book" w:cs="Segoe UI"/>
        </w:rPr>
        <w:t>h</w:t>
      </w:r>
      <w:r w:rsidRPr="004E53B9">
        <w:rPr>
          <w:rFonts w:ascii="Franklin Gothic Book" w:hAnsi="Franklin Gothic Book" w:cs="Segoe UI"/>
        </w:rPr>
        <w:t xml:space="preserve">igh </w:t>
      </w:r>
      <w:r w:rsidR="00BD2BE0">
        <w:rPr>
          <w:rFonts w:ascii="Franklin Gothic Book" w:hAnsi="Franklin Gothic Book" w:cs="Segoe UI"/>
        </w:rPr>
        <w:t>n</w:t>
      </w:r>
      <w:r w:rsidR="00BD2BE0" w:rsidRPr="004E53B9">
        <w:rPr>
          <w:rFonts w:ascii="Franklin Gothic Book" w:hAnsi="Franklin Gothic Book" w:cs="Segoe UI"/>
        </w:rPr>
        <w:t xml:space="preserve">eeds </w:t>
      </w:r>
      <w:r w:rsidRPr="004E53B9">
        <w:rPr>
          <w:rFonts w:ascii="Franklin Gothic Book" w:hAnsi="Franklin Gothic Book" w:cs="Segoe UI"/>
        </w:rPr>
        <w:t>students</w:t>
      </w:r>
      <w:r w:rsidR="00BD2BE0">
        <w:rPr>
          <w:rFonts w:ascii="Franklin Gothic Book" w:hAnsi="Franklin Gothic Book" w:cs="Segoe UI"/>
        </w:rPr>
        <w:t>;</w:t>
      </w:r>
      <w:r w:rsidRPr="004E53B9">
        <w:rPr>
          <w:rFonts w:ascii="Franklin Gothic Book" w:hAnsi="Franklin Gothic Book" w:cs="Segoe UI"/>
        </w:rPr>
        <w:t xml:space="preserve"> and below the state rate by 10 </w:t>
      </w:r>
      <w:r w:rsidR="00BD2BE0">
        <w:rPr>
          <w:rFonts w:ascii="Franklin Gothic Book" w:hAnsi="Franklin Gothic Book" w:cs="Segoe UI"/>
        </w:rPr>
        <w:t>percentage points</w:t>
      </w:r>
      <w:r w:rsidR="00BD2BE0" w:rsidRPr="004E53B9">
        <w:rPr>
          <w:rFonts w:ascii="Franklin Gothic Book" w:hAnsi="Franklin Gothic Book" w:cs="Segoe UI"/>
        </w:rPr>
        <w:t xml:space="preserve"> </w:t>
      </w:r>
      <w:r w:rsidRPr="004E53B9">
        <w:rPr>
          <w:rFonts w:ascii="Franklin Gothic Book" w:hAnsi="Franklin Gothic Book" w:cs="Segoe UI"/>
        </w:rPr>
        <w:t>to 17 percentage points every other student group with reportable data.</w:t>
      </w:r>
      <w:r w:rsidRPr="004E53B9">
        <w:rPr>
          <w:rStyle w:val="eop"/>
          <w:rFonts w:ascii="Franklin Gothic Book" w:hAnsi="Franklin Gothic Book" w:cs="Segoe UI"/>
        </w:rPr>
        <w:t> </w:t>
      </w:r>
    </w:p>
    <w:p w14:paraId="74829710" w14:textId="57490C4E" w:rsidR="004E53B9" w:rsidRPr="001866F3" w:rsidRDefault="004E53B9" w:rsidP="00BD2BE0">
      <w:pPr>
        <w:pStyle w:val="BodyText"/>
        <w:rPr>
          <w:rStyle w:val="bold"/>
          <w:rFonts w:asciiTheme="minorHAnsi" w:hAnsiTheme="minorHAnsi"/>
        </w:rPr>
      </w:pPr>
      <w:r w:rsidRPr="001866F3">
        <w:rPr>
          <w:rStyle w:val="bold"/>
          <w:rFonts w:asciiTheme="minorHAnsi" w:hAnsiTheme="minorHAnsi"/>
        </w:rPr>
        <w:t xml:space="preserve">In science in </w:t>
      </w:r>
      <w:r w:rsidR="00BD2BE0" w:rsidRPr="001866F3">
        <w:rPr>
          <w:rStyle w:val="bold"/>
          <w:rFonts w:asciiTheme="minorHAnsi" w:hAnsiTheme="minorHAnsi"/>
        </w:rPr>
        <w:t xml:space="preserve">Grades </w:t>
      </w:r>
      <w:r w:rsidRPr="001866F3">
        <w:rPr>
          <w:rStyle w:val="bold"/>
          <w:rFonts w:asciiTheme="minorHAnsi" w:hAnsiTheme="minorHAnsi"/>
        </w:rPr>
        <w:t>5 and 8, the percentage of students scoring Meeting Expectations or Exceeding Expectations on the Next-Generation MCAS declined 7 percentage points from 50</w:t>
      </w:r>
      <w:r w:rsidR="00BD2BE0" w:rsidRPr="001866F3">
        <w:rPr>
          <w:rStyle w:val="bold"/>
          <w:rFonts w:asciiTheme="minorHAnsi" w:hAnsiTheme="minorHAnsi"/>
        </w:rPr>
        <w:t> </w:t>
      </w:r>
      <w:r w:rsidRPr="001866F3">
        <w:rPr>
          <w:rStyle w:val="bold"/>
          <w:rFonts w:asciiTheme="minorHAnsi" w:hAnsiTheme="minorHAnsi"/>
        </w:rPr>
        <w:t xml:space="preserve">percent in 2019 to 43 percent in 2022, </w:t>
      </w:r>
      <w:r w:rsidR="00BD2BE0" w:rsidRPr="001866F3">
        <w:rPr>
          <w:rStyle w:val="bold"/>
          <w:rFonts w:asciiTheme="minorHAnsi" w:hAnsiTheme="minorHAnsi"/>
        </w:rPr>
        <w:t xml:space="preserve">which </w:t>
      </w:r>
      <w:r w:rsidRPr="001866F3">
        <w:rPr>
          <w:rStyle w:val="bold"/>
          <w:rFonts w:asciiTheme="minorHAnsi" w:hAnsiTheme="minorHAnsi"/>
        </w:rPr>
        <w:t xml:space="preserve">was above the </w:t>
      </w:r>
      <w:r w:rsidR="00180E02">
        <w:rPr>
          <w:rStyle w:val="bold"/>
          <w:rFonts w:asciiTheme="minorHAnsi" w:hAnsiTheme="minorHAnsi"/>
        </w:rPr>
        <w:t xml:space="preserve">2022 </w:t>
      </w:r>
      <w:r w:rsidRPr="001866F3">
        <w:rPr>
          <w:rStyle w:val="bold"/>
          <w:rFonts w:asciiTheme="minorHAnsi" w:hAnsiTheme="minorHAnsi"/>
        </w:rPr>
        <w:t xml:space="preserve">state rate of 42 percent. In </w:t>
      </w:r>
      <w:r w:rsidR="00BD2BE0" w:rsidRPr="001866F3">
        <w:rPr>
          <w:rStyle w:val="bold"/>
          <w:rFonts w:asciiTheme="minorHAnsi" w:hAnsiTheme="minorHAnsi"/>
        </w:rPr>
        <w:t xml:space="preserve">Grade </w:t>
      </w:r>
      <w:r w:rsidRPr="001866F3">
        <w:rPr>
          <w:rStyle w:val="bold"/>
          <w:rFonts w:asciiTheme="minorHAnsi" w:hAnsiTheme="minorHAnsi"/>
        </w:rPr>
        <w:t xml:space="preserve">10, 40 percent of all students scored Meeting Expectations or Exceeding Expectations in 2022, which </w:t>
      </w:r>
      <w:r w:rsidR="00BD2BE0" w:rsidRPr="001866F3">
        <w:rPr>
          <w:rStyle w:val="bold"/>
          <w:rFonts w:asciiTheme="minorHAnsi" w:hAnsiTheme="minorHAnsi"/>
        </w:rPr>
        <w:t xml:space="preserve">was </w:t>
      </w:r>
      <w:r w:rsidRPr="001866F3">
        <w:rPr>
          <w:rStyle w:val="bold"/>
          <w:rFonts w:asciiTheme="minorHAnsi" w:hAnsiTheme="minorHAnsi"/>
        </w:rPr>
        <w:t xml:space="preserve">below the </w:t>
      </w:r>
      <w:r w:rsidR="00180E02">
        <w:rPr>
          <w:rStyle w:val="bold"/>
          <w:rFonts w:asciiTheme="minorHAnsi" w:hAnsiTheme="minorHAnsi"/>
        </w:rPr>
        <w:t xml:space="preserve">2022 </w:t>
      </w:r>
      <w:r w:rsidRPr="001866F3">
        <w:rPr>
          <w:rStyle w:val="bold"/>
          <w:rFonts w:asciiTheme="minorHAnsi" w:hAnsiTheme="minorHAnsi"/>
        </w:rPr>
        <w:t>state rate of 47 percent. (</w:t>
      </w:r>
      <w:r w:rsidR="00BD2BE0" w:rsidRPr="001866F3">
        <w:rPr>
          <w:rStyle w:val="bold"/>
          <w:rFonts w:asciiTheme="minorHAnsi" w:hAnsiTheme="minorHAnsi"/>
        </w:rPr>
        <w:t xml:space="preserve">See </w:t>
      </w:r>
      <w:r w:rsidRPr="001866F3">
        <w:rPr>
          <w:rStyle w:val="bold"/>
          <w:rFonts w:asciiTheme="minorHAnsi" w:hAnsiTheme="minorHAnsi"/>
        </w:rPr>
        <w:t>Tables E5 and E6</w:t>
      </w:r>
      <w:r w:rsidR="00BD2BE0" w:rsidRPr="001866F3">
        <w:rPr>
          <w:rStyle w:val="bold"/>
          <w:rFonts w:asciiTheme="minorHAnsi" w:hAnsiTheme="minorHAnsi"/>
        </w:rPr>
        <w:t xml:space="preserve"> in Appendix E.</w:t>
      </w:r>
      <w:r w:rsidRPr="001866F3">
        <w:rPr>
          <w:rStyle w:val="bold"/>
          <w:rFonts w:asciiTheme="minorHAnsi" w:hAnsiTheme="minorHAnsi"/>
        </w:rPr>
        <w:t>) </w:t>
      </w:r>
    </w:p>
    <w:p w14:paraId="50EA3985" w14:textId="0FD4ED7A" w:rsidR="004E53B9" w:rsidRPr="0030294D" w:rsidRDefault="004E53B9" w:rsidP="00BD2BE0">
      <w:pPr>
        <w:pStyle w:val="Bullet1"/>
        <w:rPr>
          <w:spacing w:val="-3"/>
        </w:rPr>
      </w:pPr>
      <w:r w:rsidRPr="0030294D">
        <w:rPr>
          <w:rFonts w:ascii="Franklin Gothic Book" w:hAnsi="Franklin Gothic Book" w:cs="Segoe UI"/>
          <w:spacing w:val="-3"/>
        </w:rPr>
        <w:t xml:space="preserve">In </w:t>
      </w:r>
      <w:r w:rsidR="00BD2BE0" w:rsidRPr="0030294D">
        <w:rPr>
          <w:rFonts w:ascii="Franklin Gothic Book" w:hAnsi="Franklin Gothic Book" w:cs="Segoe UI"/>
          <w:spacing w:val="-3"/>
        </w:rPr>
        <w:t xml:space="preserve">Grades </w:t>
      </w:r>
      <w:r w:rsidRPr="0030294D">
        <w:rPr>
          <w:rFonts w:ascii="Franklin Gothic Book" w:hAnsi="Franklin Gothic Book" w:cs="Segoe UI"/>
          <w:spacing w:val="-3"/>
        </w:rPr>
        <w:t>5 and 8</w:t>
      </w:r>
      <w:r w:rsidR="00BD2BE0" w:rsidRPr="0030294D">
        <w:rPr>
          <w:rFonts w:ascii="Franklin Gothic Book" w:hAnsi="Franklin Gothic Book" w:cs="Segoe UI"/>
          <w:spacing w:val="-3"/>
        </w:rPr>
        <w:t>,</w:t>
      </w:r>
      <w:r w:rsidRPr="0030294D">
        <w:rPr>
          <w:rFonts w:ascii="Franklin Gothic Book" w:hAnsi="Franklin Gothic Book" w:cs="Segoe UI"/>
          <w:spacing w:val="-3"/>
        </w:rPr>
        <w:t xml:space="preserve"> the percent</w:t>
      </w:r>
      <w:r w:rsidR="00BD2BE0" w:rsidRPr="0030294D">
        <w:rPr>
          <w:rFonts w:ascii="Franklin Gothic Book" w:hAnsi="Franklin Gothic Book" w:cs="Segoe UI"/>
          <w:spacing w:val="-3"/>
        </w:rPr>
        <w:t>age</w:t>
      </w:r>
      <w:r w:rsidRPr="0030294D">
        <w:rPr>
          <w:rFonts w:ascii="Franklin Gothic Book" w:hAnsi="Franklin Gothic Book" w:cs="Segoe UI"/>
          <w:spacing w:val="-3"/>
        </w:rPr>
        <w:t xml:space="preserve"> of students scoring Meeting </w:t>
      </w:r>
      <w:r w:rsidR="00BD2BE0" w:rsidRPr="0030294D">
        <w:rPr>
          <w:rFonts w:ascii="Franklin Gothic Book" w:hAnsi="Franklin Gothic Book" w:cs="Segoe UI"/>
          <w:spacing w:val="-3"/>
        </w:rPr>
        <w:t xml:space="preserve">Expectations </w:t>
      </w:r>
      <w:r w:rsidRPr="0030294D">
        <w:rPr>
          <w:rFonts w:ascii="Franklin Gothic Book" w:hAnsi="Franklin Gothic Book" w:cs="Segoe UI"/>
          <w:spacing w:val="-3"/>
        </w:rPr>
        <w:t xml:space="preserve">or Exceeding Expectations in science was above the state rate by 19 percentage points for African </w:t>
      </w:r>
      <w:r w:rsidRPr="0030294D">
        <w:rPr>
          <w:rFonts w:ascii="Franklin Gothic Book" w:hAnsi="Franklin Gothic Book" w:cs="Segoe UI"/>
          <w:spacing w:val="-3"/>
        </w:rPr>
        <w:lastRenderedPageBreak/>
        <w:t>American/Black students</w:t>
      </w:r>
      <w:r w:rsidR="00BD2BE0" w:rsidRPr="0030294D">
        <w:rPr>
          <w:rFonts w:ascii="Franklin Gothic Book" w:hAnsi="Franklin Gothic Book" w:cs="Segoe UI"/>
          <w:spacing w:val="-3"/>
        </w:rPr>
        <w:t>; above the state rate</w:t>
      </w:r>
      <w:r w:rsidRPr="0030294D">
        <w:rPr>
          <w:rFonts w:ascii="Franklin Gothic Book" w:hAnsi="Franklin Gothic Book" w:cs="Segoe UI"/>
          <w:spacing w:val="-3"/>
        </w:rPr>
        <w:t xml:space="preserve"> by 1 </w:t>
      </w:r>
      <w:r w:rsidR="00BD2BE0" w:rsidRPr="0030294D">
        <w:rPr>
          <w:rFonts w:ascii="Franklin Gothic Book" w:hAnsi="Franklin Gothic Book" w:cs="Segoe UI"/>
          <w:spacing w:val="-3"/>
        </w:rPr>
        <w:t xml:space="preserve">percentage point </w:t>
      </w:r>
      <w:r w:rsidRPr="0030294D">
        <w:rPr>
          <w:rFonts w:ascii="Franklin Gothic Book" w:hAnsi="Franklin Gothic Book" w:cs="Segoe UI"/>
          <w:spacing w:val="-3"/>
        </w:rPr>
        <w:t xml:space="preserve">to 4 percentage points </w:t>
      </w:r>
      <w:r w:rsidR="00BD2BE0" w:rsidRPr="0030294D">
        <w:rPr>
          <w:rFonts w:ascii="Franklin Gothic Book" w:hAnsi="Franklin Gothic Book" w:cs="Segoe UI"/>
          <w:spacing w:val="-3"/>
        </w:rPr>
        <w:t xml:space="preserve">for </w:t>
      </w:r>
      <w:r w:rsidRPr="0030294D">
        <w:rPr>
          <w:rFonts w:ascii="Franklin Gothic Book" w:hAnsi="Franklin Gothic Book" w:cs="Segoe UI"/>
          <w:spacing w:val="-3"/>
        </w:rPr>
        <w:t>Hispanic/Latino students, Multi-</w:t>
      </w:r>
      <w:r w:rsidR="00BD2BE0" w:rsidRPr="0030294D">
        <w:rPr>
          <w:rFonts w:ascii="Franklin Gothic Book" w:hAnsi="Franklin Gothic Book" w:cs="Segoe UI"/>
          <w:spacing w:val="-3"/>
        </w:rPr>
        <w:t>R</w:t>
      </w:r>
      <w:r w:rsidRPr="0030294D">
        <w:rPr>
          <w:rFonts w:ascii="Franklin Gothic Book" w:hAnsi="Franklin Gothic Book" w:cs="Segoe UI"/>
          <w:spacing w:val="-3"/>
        </w:rPr>
        <w:t>ace, non-Hispanic/Latino student</w:t>
      </w:r>
      <w:r w:rsidR="00BD2BE0" w:rsidRPr="0030294D">
        <w:rPr>
          <w:rFonts w:ascii="Franklin Gothic Book" w:hAnsi="Franklin Gothic Book" w:cs="Segoe UI"/>
          <w:spacing w:val="-3"/>
        </w:rPr>
        <w:t>s</w:t>
      </w:r>
      <w:r w:rsidRPr="0030294D">
        <w:rPr>
          <w:rFonts w:ascii="Franklin Gothic Book" w:hAnsi="Franklin Gothic Book" w:cs="Segoe UI"/>
          <w:spacing w:val="-3"/>
        </w:rPr>
        <w:t>, and EL</w:t>
      </w:r>
      <w:r w:rsidR="00BD2BE0" w:rsidRPr="0030294D">
        <w:rPr>
          <w:rFonts w:ascii="Franklin Gothic Book" w:hAnsi="Franklin Gothic Book" w:cs="Segoe UI"/>
          <w:spacing w:val="-3"/>
        </w:rPr>
        <w:t>s</w:t>
      </w:r>
      <w:r w:rsidRPr="0030294D">
        <w:rPr>
          <w:rFonts w:ascii="Franklin Gothic Book" w:hAnsi="Franklin Gothic Book" w:cs="Segoe UI"/>
          <w:spacing w:val="-3"/>
        </w:rPr>
        <w:t xml:space="preserve"> and former ELs</w:t>
      </w:r>
      <w:r w:rsidR="00BD2BE0" w:rsidRPr="0030294D">
        <w:rPr>
          <w:rFonts w:ascii="Franklin Gothic Book" w:hAnsi="Franklin Gothic Book" w:cs="Segoe UI"/>
          <w:spacing w:val="-3"/>
        </w:rPr>
        <w:t>;</w:t>
      </w:r>
      <w:r w:rsidRPr="0030294D">
        <w:rPr>
          <w:rFonts w:ascii="Franklin Gothic Book" w:hAnsi="Franklin Gothic Book" w:cs="Segoe UI"/>
          <w:spacing w:val="-3"/>
        </w:rPr>
        <w:t xml:space="preserve"> below the state rate by 20 percentage points for Asian students</w:t>
      </w:r>
      <w:r w:rsidR="00BD2BE0" w:rsidRPr="0030294D">
        <w:rPr>
          <w:rFonts w:ascii="Franklin Gothic Book" w:hAnsi="Franklin Gothic Book" w:cs="Segoe UI"/>
          <w:spacing w:val="-3"/>
        </w:rPr>
        <w:t>;</w:t>
      </w:r>
      <w:r w:rsidRPr="0030294D">
        <w:rPr>
          <w:rFonts w:ascii="Franklin Gothic Book" w:hAnsi="Franklin Gothic Book" w:cs="Segoe UI"/>
          <w:spacing w:val="-3"/>
        </w:rPr>
        <w:t xml:space="preserve"> and </w:t>
      </w:r>
      <w:r w:rsidR="00BD2BE0" w:rsidRPr="0030294D">
        <w:rPr>
          <w:rFonts w:ascii="Franklin Gothic Book" w:hAnsi="Franklin Gothic Book" w:cs="Segoe UI"/>
          <w:spacing w:val="-3"/>
        </w:rPr>
        <w:t xml:space="preserve">below the state rate by </w:t>
      </w:r>
      <w:r w:rsidRPr="0030294D">
        <w:rPr>
          <w:rFonts w:ascii="Franklin Gothic Book" w:hAnsi="Franklin Gothic Book" w:cs="Segoe UI"/>
          <w:spacing w:val="-3"/>
        </w:rPr>
        <w:t>1</w:t>
      </w:r>
      <w:r w:rsidR="006E3E28">
        <w:rPr>
          <w:rFonts w:ascii="Franklin Gothic Book" w:hAnsi="Franklin Gothic Book" w:cs="Segoe UI"/>
          <w:spacing w:val="-3"/>
        </w:rPr>
        <w:t> </w:t>
      </w:r>
      <w:r w:rsidR="00BD2BE0" w:rsidRPr="0030294D">
        <w:rPr>
          <w:rFonts w:ascii="Franklin Gothic Book" w:hAnsi="Franklin Gothic Book" w:cs="Segoe UI"/>
          <w:spacing w:val="-3"/>
        </w:rPr>
        <w:t xml:space="preserve">percentage point </w:t>
      </w:r>
      <w:r w:rsidRPr="0030294D">
        <w:rPr>
          <w:rFonts w:ascii="Franklin Gothic Book" w:hAnsi="Franklin Gothic Book" w:cs="Segoe UI"/>
          <w:spacing w:val="-3"/>
        </w:rPr>
        <w:t>to 6 percentage points for every other student group with reportable data.</w:t>
      </w:r>
      <w:r w:rsidRPr="0030294D">
        <w:rPr>
          <w:rStyle w:val="eop"/>
          <w:rFonts w:ascii="Franklin Gothic Book" w:hAnsi="Franklin Gothic Book" w:cs="Segoe UI"/>
          <w:spacing w:val="-3"/>
        </w:rPr>
        <w:t> </w:t>
      </w:r>
    </w:p>
    <w:p w14:paraId="44AD9522" w14:textId="10698E34" w:rsidR="004E53B9" w:rsidRPr="004E53B9" w:rsidRDefault="004E53B9" w:rsidP="00BD2BE0">
      <w:pPr>
        <w:pStyle w:val="Bullet1"/>
      </w:pPr>
      <w:r w:rsidRPr="004E53B9">
        <w:rPr>
          <w:rFonts w:ascii="Franklin Gothic Book" w:hAnsi="Franklin Gothic Book" w:cs="Segoe UI"/>
        </w:rPr>
        <w:t xml:space="preserve">In </w:t>
      </w:r>
      <w:r w:rsidR="00180E02">
        <w:rPr>
          <w:rFonts w:ascii="Franklin Gothic Book" w:hAnsi="Franklin Gothic Book" w:cs="Segoe UI"/>
        </w:rPr>
        <w:t>Grade 10</w:t>
      </w:r>
      <w:r w:rsidR="00BD2BE0">
        <w:rPr>
          <w:rFonts w:ascii="Franklin Gothic Book" w:hAnsi="Franklin Gothic Book" w:cs="Segoe UI"/>
        </w:rPr>
        <w:t>,</w:t>
      </w:r>
      <w:r w:rsidRPr="004E53B9">
        <w:rPr>
          <w:rFonts w:ascii="Franklin Gothic Book" w:hAnsi="Franklin Gothic Book" w:cs="Segoe UI"/>
        </w:rPr>
        <w:t xml:space="preserve"> the percent</w:t>
      </w:r>
      <w:r w:rsidR="00BD2BE0">
        <w:rPr>
          <w:rFonts w:ascii="Franklin Gothic Book" w:hAnsi="Franklin Gothic Book" w:cs="Segoe UI"/>
        </w:rPr>
        <w:t>age</w:t>
      </w:r>
      <w:r w:rsidRPr="004E53B9">
        <w:rPr>
          <w:rFonts w:ascii="Franklin Gothic Book" w:hAnsi="Franklin Gothic Book" w:cs="Segoe UI"/>
        </w:rPr>
        <w:t xml:space="preserve"> of students scoring Meeting </w:t>
      </w:r>
      <w:r w:rsidR="00BD2BE0">
        <w:rPr>
          <w:rFonts w:ascii="Franklin Gothic Book" w:hAnsi="Franklin Gothic Book" w:cs="Segoe UI"/>
        </w:rPr>
        <w:t xml:space="preserve">Expectations </w:t>
      </w:r>
      <w:r w:rsidRPr="004E53B9">
        <w:rPr>
          <w:rFonts w:ascii="Franklin Gothic Book" w:hAnsi="Franklin Gothic Book" w:cs="Segoe UI"/>
        </w:rPr>
        <w:t xml:space="preserve">or Exceeding Expectations in science was below the state rate by 8 </w:t>
      </w:r>
      <w:r w:rsidR="00BD2BE0">
        <w:rPr>
          <w:rFonts w:ascii="Franklin Gothic Book" w:hAnsi="Franklin Gothic Book" w:cs="Segoe UI"/>
        </w:rPr>
        <w:t>percentage points</w:t>
      </w:r>
      <w:r w:rsidR="00BD2BE0" w:rsidRPr="004E53B9">
        <w:rPr>
          <w:rFonts w:ascii="Franklin Gothic Book" w:hAnsi="Franklin Gothic Book" w:cs="Segoe UI"/>
        </w:rPr>
        <w:t xml:space="preserve"> </w:t>
      </w:r>
      <w:r w:rsidRPr="004E53B9">
        <w:rPr>
          <w:rFonts w:ascii="Franklin Gothic Book" w:hAnsi="Franklin Gothic Book" w:cs="Segoe UI"/>
        </w:rPr>
        <w:t>to 15 percentage points for Multi-</w:t>
      </w:r>
      <w:r w:rsidR="00BD2BE0">
        <w:rPr>
          <w:rFonts w:ascii="Franklin Gothic Book" w:hAnsi="Franklin Gothic Book" w:cs="Segoe UI"/>
        </w:rPr>
        <w:t>R</w:t>
      </w:r>
      <w:r w:rsidRPr="004E53B9">
        <w:rPr>
          <w:rFonts w:ascii="Franklin Gothic Book" w:hAnsi="Franklin Gothic Book" w:cs="Segoe UI"/>
        </w:rPr>
        <w:t>ace, non-Hispanic/Latino students, Hispanic/Latino students, EL</w:t>
      </w:r>
      <w:r w:rsidR="00BD2BE0">
        <w:rPr>
          <w:rFonts w:ascii="Franklin Gothic Book" w:hAnsi="Franklin Gothic Book" w:cs="Segoe UI"/>
        </w:rPr>
        <w:t>s</w:t>
      </w:r>
      <w:r w:rsidRPr="004E53B9">
        <w:rPr>
          <w:rFonts w:ascii="Franklin Gothic Book" w:hAnsi="Franklin Gothic Book" w:cs="Segoe UI"/>
        </w:rPr>
        <w:t xml:space="preserve"> and former ELs, and </w:t>
      </w:r>
      <w:r w:rsidR="00BD2BE0">
        <w:rPr>
          <w:rFonts w:ascii="Franklin Gothic Book" w:hAnsi="Franklin Gothic Book" w:cs="Segoe UI"/>
        </w:rPr>
        <w:t>s</w:t>
      </w:r>
      <w:r w:rsidR="00BD2BE0" w:rsidRPr="004E53B9">
        <w:rPr>
          <w:rFonts w:ascii="Franklin Gothic Book" w:hAnsi="Franklin Gothic Book" w:cs="Segoe UI"/>
        </w:rPr>
        <w:t xml:space="preserve">tudents </w:t>
      </w:r>
      <w:r w:rsidRPr="004E53B9">
        <w:rPr>
          <w:rFonts w:ascii="Franklin Gothic Book" w:hAnsi="Franklin Gothic Book" w:cs="Segoe UI"/>
        </w:rPr>
        <w:t xml:space="preserve">with </w:t>
      </w:r>
      <w:r w:rsidR="00BD2BE0">
        <w:rPr>
          <w:rFonts w:ascii="Franklin Gothic Book" w:hAnsi="Franklin Gothic Book" w:cs="Segoe UI"/>
        </w:rPr>
        <w:t>d</w:t>
      </w:r>
      <w:r w:rsidR="00BD2BE0" w:rsidRPr="004E53B9">
        <w:rPr>
          <w:rFonts w:ascii="Franklin Gothic Book" w:hAnsi="Franklin Gothic Book" w:cs="Segoe UI"/>
        </w:rPr>
        <w:t>isabilities</w:t>
      </w:r>
      <w:r w:rsidR="00BD2BE0">
        <w:rPr>
          <w:rFonts w:ascii="Franklin Gothic Book" w:hAnsi="Franklin Gothic Book" w:cs="Segoe UI"/>
        </w:rPr>
        <w:t>;</w:t>
      </w:r>
      <w:r w:rsidRPr="004E53B9">
        <w:rPr>
          <w:rFonts w:ascii="Franklin Gothic Book" w:hAnsi="Franklin Gothic Book" w:cs="Segoe UI"/>
        </w:rPr>
        <w:t xml:space="preserve"> and </w:t>
      </w:r>
      <w:r w:rsidR="00BD2BE0">
        <w:rPr>
          <w:rFonts w:ascii="Franklin Gothic Book" w:hAnsi="Franklin Gothic Book" w:cs="Segoe UI"/>
        </w:rPr>
        <w:t xml:space="preserve">below the state rate by </w:t>
      </w:r>
      <w:r w:rsidRPr="004E53B9">
        <w:rPr>
          <w:rFonts w:ascii="Franklin Gothic Book" w:hAnsi="Franklin Gothic Book" w:cs="Segoe UI"/>
        </w:rPr>
        <w:t xml:space="preserve">1 </w:t>
      </w:r>
      <w:r w:rsidR="00BD2BE0">
        <w:rPr>
          <w:rFonts w:ascii="Franklin Gothic Book" w:hAnsi="Franklin Gothic Book" w:cs="Segoe UI"/>
        </w:rPr>
        <w:t>percentage point</w:t>
      </w:r>
      <w:r w:rsidR="00BD2BE0" w:rsidRPr="004E53B9">
        <w:rPr>
          <w:rFonts w:ascii="Franklin Gothic Book" w:hAnsi="Franklin Gothic Book" w:cs="Segoe UI"/>
        </w:rPr>
        <w:t xml:space="preserve"> </w:t>
      </w:r>
      <w:r w:rsidRPr="004E53B9">
        <w:rPr>
          <w:rFonts w:ascii="Franklin Gothic Book" w:hAnsi="Franklin Gothic Book" w:cs="Segoe UI"/>
        </w:rPr>
        <w:t>to 5 percentage points every other student group with reportable data.</w:t>
      </w:r>
      <w:r w:rsidRPr="004E53B9">
        <w:rPr>
          <w:rStyle w:val="eop"/>
          <w:rFonts w:ascii="Franklin Gothic Book" w:hAnsi="Franklin Gothic Book" w:cs="Segoe UI"/>
        </w:rPr>
        <w:t> </w:t>
      </w:r>
    </w:p>
    <w:p w14:paraId="523F0FD1" w14:textId="50FF326B" w:rsidR="004E53B9" w:rsidRPr="001866F3" w:rsidRDefault="004E53B9" w:rsidP="00BD2BE0">
      <w:pPr>
        <w:pStyle w:val="BodyText"/>
        <w:rPr>
          <w:rStyle w:val="bold"/>
          <w:rFonts w:asciiTheme="minorHAnsi" w:hAnsiTheme="minorHAnsi"/>
        </w:rPr>
      </w:pPr>
      <w:r w:rsidRPr="001866F3">
        <w:rPr>
          <w:rStyle w:val="bold"/>
          <w:rFonts w:asciiTheme="minorHAnsi" w:hAnsiTheme="minorHAnsi"/>
        </w:rPr>
        <w:t>The</w:t>
      </w:r>
      <w:r w:rsidR="00FA76A8" w:rsidRPr="001866F3">
        <w:rPr>
          <w:rStyle w:val="bold"/>
          <w:rFonts w:asciiTheme="minorHAnsi" w:hAnsiTheme="minorHAnsi"/>
        </w:rPr>
        <w:t xml:space="preserve"> </w:t>
      </w:r>
      <w:r w:rsidRPr="001866F3">
        <w:rPr>
          <w:rStyle w:val="bold"/>
          <w:rFonts w:asciiTheme="minorHAnsi" w:hAnsiTheme="minorHAnsi"/>
        </w:rPr>
        <w:t xml:space="preserve">student growth percentile (SGP) on the 2022 MCAS assessments in </w:t>
      </w:r>
      <w:r w:rsidR="00BD2BE0" w:rsidRPr="001866F3">
        <w:rPr>
          <w:rStyle w:val="bold"/>
          <w:rFonts w:asciiTheme="minorHAnsi" w:hAnsiTheme="minorHAnsi"/>
        </w:rPr>
        <w:t xml:space="preserve">Grades </w:t>
      </w:r>
      <w:r w:rsidRPr="001866F3">
        <w:rPr>
          <w:rStyle w:val="bold"/>
          <w:rFonts w:asciiTheme="minorHAnsi" w:hAnsiTheme="minorHAnsi"/>
        </w:rPr>
        <w:t>3-8 was 53.8 in ELA and 59.1 in math</w:t>
      </w:r>
      <w:r w:rsidR="00BD2BE0" w:rsidRPr="001866F3">
        <w:rPr>
          <w:rStyle w:val="bold"/>
          <w:rFonts w:asciiTheme="minorHAnsi" w:hAnsiTheme="minorHAnsi"/>
        </w:rPr>
        <w:t>ematics</w:t>
      </w:r>
      <w:r w:rsidRPr="001866F3">
        <w:rPr>
          <w:rStyle w:val="bold"/>
          <w:rFonts w:asciiTheme="minorHAnsi" w:hAnsiTheme="minorHAnsi"/>
        </w:rPr>
        <w:t xml:space="preserve">, which represent typical growth. In </w:t>
      </w:r>
      <w:r w:rsidR="00BD2BE0" w:rsidRPr="001866F3">
        <w:rPr>
          <w:rStyle w:val="bold"/>
          <w:rFonts w:asciiTheme="minorHAnsi" w:hAnsiTheme="minorHAnsi"/>
        </w:rPr>
        <w:t xml:space="preserve">Grade </w:t>
      </w:r>
      <w:r w:rsidRPr="001866F3">
        <w:rPr>
          <w:rStyle w:val="bold"/>
          <w:rFonts w:asciiTheme="minorHAnsi" w:hAnsiTheme="minorHAnsi"/>
        </w:rPr>
        <w:t>10, SGPs was typical in ELA (58.1) and high in math</w:t>
      </w:r>
      <w:r w:rsidR="00BD2BE0" w:rsidRPr="001866F3">
        <w:rPr>
          <w:rStyle w:val="bold"/>
          <w:rFonts w:asciiTheme="minorHAnsi" w:hAnsiTheme="minorHAnsi"/>
        </w:rPr>
        <w:t>ematics</w:t>
      </w:r>
      <w:r w:rsidRPr="001866F3">
        <w:rPr>
          <w:rStyle w:val="bold"/>
          <w:rFonts w:asciiTheme="minorHAnsi" w:hAnsiTheme="minorHAnsi"/>
        </w:rPr>
        <w:t xml:space="preserve"> (69.6)</w:t>
      </w:r>
      <w:r w:rsidR="00BD2BE0" w:rsidRPr="001866F3">
        <w:rPr>
          <w:rStyle w:val="bold"/>
          <w:rFonts w:asciiTheme="minorHAnsi" w:hAnsiTheme="minorHAnsi"/>
        </w:rPr>
        <w:t>.</w:t>
      </w:r>
      <w:r w:rsidRPr="001866F3">
        <w:rPr>
          <w:rStyle w:val="bold"/>
          <w:rFonts w:asciiTheme="minorHAnsi" w:hAnsiTheme="minorHAnsi"/>
        </w:rPr>
        <w:t>1 (</w:t>
      </w:r>
      <w:r w:rsidR="00BD2BE0" w:rsidRPr="001866F3">
        <w:rPr>
          <w:rStyle w:val="bold"/>
          <w:rFonts w:asciiTheme="minorHAnsi" w:hAnsiTheme="minorHAnsi"/>
        </w:rPr>
        <w:t xml:space="preserve">See </w:t>
      </w:r>
      <w:r w:rsidRPr="001866F3">
        <w:rPr>
          <w:rStyle w:val="bold"/>
          <w:rFonts w:asciiTheme="minorHAnsi" w:hAnsiTheme="minorHAnsi"/>
        </w:rPr>
        <w:t>Tables E7-E10</w:t>
      </w:r>
      <w:r w:rsidR="00BD2BE0" w:rsidRPr="001866F3">
        <w:rPr>
          <w:rStyle w:val="bold"/>
          <w:rFonts w:asciiTheme="minorHAnsi" w:hAnsiTheme="minorHAnsi"/>
        </w:rPr>
        <w:t xml:space="preserve"> in Appendix E.</w:t>
      </w:r>
      <w:r w:rsidRPr="001866F3">
        <w:rPr>
          <w:rStyle w:val="bold"/>
          <w:rFonts w:asciiTheme="minorHAnsi" w:hAnsiTheme="minorHAnsi"/>
        </w:rPr>
        <w:t>) </w:t>
      </w:r>
    </w:p>
    <w:p w14:paraId="584EB64B" w14:textId="4311A15D" w:rsidR="004E53B9" w:rsidRPr="004E53B9" w:rsidRDefault="004E53B9" w:rsidP="00BD2BE0">
      <w:pPr>
        <w:pStyle w:val="Bullet1"/>
      </w:pPr>
      <w:r w:rsidRPr="004E53B9">
        <w:rPr>
          <w:rFonts w:ascii="Franklin Gothic Book" w:hAnsi="Franklin Gothic Book" w:cs="Segoe UI"/>
        </w:rPr>
        <w:t xml:space="preserve">SGPs in </w:t>
      </w:r>
      <w:r w:rsidR="00BD2BE0">
        <w:rPr>
          <w:rFonts w:ascii="Franklin Gothic Book" w:hAnsi="Franklin Gothic Book" w:cs="Segoe UI"/>
        </w:rPr>
        <w:t>G</w:t>
      </w:r>
      <w:r w:rsidR="00BD2BE0" w:rsidRPr="004E53B9">
        <w:rPr>
          <w:rFonts w:ascii="Franklin Gothic Book" w:hAnsi="Franklin Gothic Book" w:cs="Segoe UI"/>
        </w:rPr>
        <w:t xml:space="preserve">rades </w:t>
      </w:r>
      <w:r w:rsidRPr="004E53B9">
        <w:rPr>
          <w:rFonts w:ascii="Franklin Gothic Book" w:hAnsi="Franklin Gothic Book" w:cs="Segoe UI"/>
        </w:rPr>
        <w:t>3-8 in ELA were typical</w:t>
      </w:r>
      <w:r w:rsidR="00BD2BE0">
        <w:rPr>
          <w:rFonts w:ascii="Franklin Gothic Book" w:hAnsi="Franklin Gothic Book" w:cs="Segoe UI"/>
        </w:rPr>
        <w:t>,</w:t>
      </w:r>
      <w:r w:rsidRPr="004E53B9">
        <w:rPr>
          <w:rFonts w:ascii="Franklin Gothic Book" w:hAnsi="Franklin Gothic Book" w:cs="Segoe UI"/>
        </w:rPr>
        <w:t xml:space="preserve"> ranging from 44.0 to 55.7 for each student group with reportable data. Math</w:t>
      </w:r>
      <w:r w:rsidR="00BD2BE0">
        <w:rPr>
          <w:rFonts w:ascii="Franklin Gothic Book" w:hAnsi="Franklin Gothic Book" w:cs="Segoe UI"/>
        </w:rPr>
        <w:t>ematics</w:t>
      </w:r>
      <w:r w:rsidRPr="004E53B9">
        <w:rPr>
          <w:rFonts w:ascii="Franklin Gothic Book" w:hAnsi="Franklin Gothic Book" w:cs="Segoe UI"/>
        </w:rPr>
        <w:t xml:space="preserve"> SGPs were high</w:t>
      </w:r>
      <w:r w:rsidR="00BD2BE0">
        <w:rPr>
          <w:rFonts w:ascii="Franklin Gothic Book" w:hAnsi="Franklin Gothic Book" w:cs="Segoe UI"/>
        </w:rPr>
        <w:t>,</w:t>
      </w:r>
      <w:r w:rsidRPr="004E53B9">
        <w:rPr>
          <w:rFonts w:ascii="Franklin Gothic Book" w:hAnsi="Franklin Gothic Book" w:cs="Segoe UI"/>
        </w:rPr>
        <w:t xml:space="preserve"> ranging from 60.3 to 61.4 for White students, Asian students, and Multi-</w:t>
      </w:r>
      <w:r w:rsidR="00BD2BE0">
        <w:rPr>
          <w:rFonts w:ascii="Franklin Gothic Book" w:hAnsi="Franklin Gothic Book" w:cs="Segoe UI"/>
        </w:rPr>
        <w:t>R</w:t>
      </w:r>
      <w:r w:rsidRPr="004E53B9">
        <w:rPr>
          <w:rFonts w:ascii="Franklin Gothic Book" w:hAnsi="Franklin Gothic Book" w:cs="Segoe UI"/>
        </w:rPr>
        <w:t>ace, non-Hispanic/Latino students</w:t>
      </w:r>
      <w:r w:rsidR="00BD2BE0">
        <w:rPr>
          <w:rFonts w:ascii="Franklin Gothic Book" w:hAnsi="Franklin Gothic Book" w:cs="Segoe UI"/>
        </w:rPr>
        <w:t>;</w:t>
      </w:r>
      <w:r w:rsidRPr="004E53B9">
        <w:rPr>
          <w:rFonts w:ascii="Franklin Gothic Book" w:hAnsi="Franklin Gothic Book" w:cs="Segoe UI"/>
        </w:rPr>
        <w:t xml:space="preserve"> and typical for every other student group with reportable data</w:t>
      </w:r>
      <w:r w:rsidR="00BD2BE0">
        <w:rPr>
          <w:rFonts w:ascii="Franklin Gothic Book" w:hAnsi="Franklin Gothic Book" w:cs="Segoe UI"/>
        </w:rPr>
        <w:t>,</w:t>
      </w:r>
      <w:r w:rsidRPr="004E53B9">
        <w:rPr>
          <w:rFonts w:ascii="Franklin Gothic Book" w:hAnsi="Franklin Gothic Book" w:cs="Segoe UI"/>
        </w:rPr>
        <w:t xml:space="preserve"> ranging from 45.8 to 55.2.</w:t>
      </w:r>
      <w:r w:rsidRPr="004E53B9">
        <w:rPr>
          <w:rStyle w:val="eop"/>
          <w:rFonts w:ascii="Franklin Gothic Book" w:hAnsi="Franklin Gothic Book" w:cs="Segoe UI"/>
        </w:rPr>
        <w:t> </w:t>
      </w:r>
    </w:p>
    <w:p w14:paraId="5EB42E44" w14:textId="5ADC2838" w:rsidR="004E53B9" w:rsidRPr="004E53B9" w:rsidRDefault="004E53B9" w:rsidP="00BD2BE0">
      <w:pPr>
        <w:pStyle w:val="Bullet1"/>
      </w:pPr>
      <w:r w:rsidRPr="004E53B9">
        <w:rPr>
          <w:rFonts w:ascii="Franklin Gothic Book" w:hAnsi="Franklin Gothic Book" w:cs="Segoe UI"/>
        </w:rPr>
        <w:t xml:space="preserve">In </w:t>
      </w:r>
      <w:r w:rsidR="00A61F29">
        <w:rPr>
          <w:rFonts w:ascii="Franklin Gothic Book" w:hAnsi="Franklin Gothic Book" w:cs="Segoe UI"/>
        </w:rPr>
        <w:t>Grade 10</w:t>
      </w:r>
      <w:r w:rsidR="00BD2BE0">
        <w:rPr>
          <w:rFonts w:ascii="Franklin Gothic Book" w:hAnsi="Franklin Gothic Book" w:cs="Segoe UI"/>
        </w:rPr>
        <w:t>,</w:t>
      </w:r>
      <w:r w:rsidRPr="004E53B9">
        <w:rPr>
          <w:rFonts w:ascii="Franklin Gothic Book" w:hAnsi="Franklin Gothic Book" w:cs="Segoe UI"/>
        </w:rPr>
        <w:t xml:space="preserve"> ELA SGPs were typical for each student group with reportable data</w:t>
      </w:r>
      <w:r w:rsidR="00BD2BE0">
        <w:rPr>
          <w:rFonts w:ascii="Franklin Gothic Book" w:hAnsi="Franklin Gothic Book" w:cs="Segoe UI"/>
        </w:rPr>
        <w:t>,</w:t>
      </w:r>
      <w:r w:rsidRPr="004E53B9">
        <w:rPr>
          <w:rFonts w:ascii="Franklin Gothic Book" w:hAnsi="Franklin Gothic Book" w:cs="Segoe UI"/>
        </w:rPr>
        <w:t xml:space="preserve"> ranging from 44.8 to 59.7. Math</w:t>
      </w:r>
      <w:r w:rsidR="00BD2BE0">
        <w:rPr>
          <w:rFonts w:ascii="Franklin Gothic Book" w:hAnsi="Franklin Gothic Book" w:cs="Segoe UI"/>
        </w:rPr>
        <w:t>ematics</w:t>
      </w:r>
      <w:r w:rsidRPr="004E53B9">
        <w:rPr>
          <w:rFonts w:ascii="Franklin Gothic Book" w:hAnsi="Franklin Gothic Book" w:cs="Segoe UI"/>
        </w:rPr>
        <w:t xml:space="preserve"> SGPs were high for each student group with reportable data ranging from 61.2 to 72.8, except for Hispanic/Latino students</w:t>
      </w:r>
      <w:r w:rsidR="00BD2BE0">
        <w:rPr>
          <w:rFonts w:ascii="Franklin Gothic Book" w:hAnsi="Franklin Gothic Book" w:cs="Segoe UI"/>
        </w:rPr>
        <w:t>,</w:t>
      </w:r>
      <w:r w:rsidRPr="004E53B9">
        <w:rPr>
          <w:rFonts w:ascii="Franklin Gothic Book" w:hAnsi="Franklin Gothic Book" w:cs="Segoe UI"/>
        </w:rPr>
        <w:t xml:space="preserve"> which was typical (58.4).</w:t>
      </w:r>
      <w:r w:rsidRPr="004E53B9">
        <w:rPr>
          <w:rStyle w:val="eop"/>
          <w:rFonts w:ascii="Franklin Gothic Book" w:hAnsi="Franklin Gothic Book" w:cs="Segoe UI"/>
        </w:rPr>
        <w:t> </w:t>
      </w:r>
    </w:p>
    <w:p w14:paraId="12E5D51A" w14:textId="4DC56EB4" w:rsidR="004E53B9" w:rsidRPr="001866F3" w:rsidRDefault="004E53B9" w:rsidP="00BD2BE0">
      <w:pPr>
        <w:pStyle w:val="BodyText"/>
        <w:rPr>
          <w:sz w:val="18"/>
          <w:szCs w:val="18"/>
        </w:rPr>
      </w:pPr>
      <w:r w:rsidRPr="001866F3">
        <w:rPr>
          <w:rStyle w:val="bold"/>
          <w:rFonts w:asciiTheme="minorHAnsi" w:hAnsiTheme="minorHAnsi"/>
        </w:rPr>
        <w:t xml:space="preserve">Watertown’s four-year cohort graduation rate for all students increased 4.5 percentage points from 83.5 percent in 2020 to 88.0 percent in 2022, </w:t>
      </w:r>
      <w:r w:rsidR="00BD2BE0" w:rsidRPr="001866F3">
        <w:rPr>
          <w:rStyle w:val="bold"/>
          <w:rFonts w:asciiTheme="minorHAnsi" w:hAnsiTheme="minorHAnsi"/>
        </w:rPr>
        <w:t xml:space="preserve">which was </w:t>
      </w:r>
      <w:r w:rsidRPr="001866F3">
        <w:rPr>
          <w:rStyle w:val="bold"/>
          <w:rFonts w:asciiTheme="minorHAnsi" w:hAnsiTheme="minorHAnsi"/>
        </w:rPr>
        <w:t xml:space="preserve">below the </w:t>
      </w:r>
      <w:r w:rsidR="00A61F29">
        <w:rPr>
          <w:rStyle w:val="bold"/>
          <w:rFonts w:asciiTheme="minorHAnsi" w:hAnsiTheme="minorHAnsi"/>
        </w:rPr>
        <w:t xml:space="preserve">2022 </w:t>
      </w:r>
      <w:r w:rsidRPr="001866F3">
        <w:rPr>
          <w:rStyle w:val="bold"/>
          <w:rFonts w:asciiTheme="minorHAnsi" w:hAnsiTheme="minorHAnsi"/>
        </w:rPr>
        <w:t>state rate of 90.1</w:t>
      </w:r>
      <w:r w:rsidR="00BD2BE0" w:rsidRPr="001866F3">
        <w:rPr>
          <w:rStyle w:val="bold"/>
          <w:rFonts w:asciiTheme="minorHAnsi" w:hAnsiTheme="minorHAnsi"/>
        </w:rPr>
        <w:t> percent</w:t>
      </w:r>
      <w:r w:rsidRPr="001866F3">
        <w:rPr>
          <w:rStyle w:val="bold"/>
          <w:rFonts w:asciiTheme="minorHAnsi" w:hAnsiTheme="minorHAnsi"/>
        </w:rPr>
        <w:t xml:space="preserve">. The five-year cohort graduation rate for all students decreased 3.3 percentage points from 92.0 percent in 2019 to 88.7 percent in 2021, </w:t>
      </w:r>
      <w:r w:rsidR="00BD2BE0" w:rsidRPr="001866F3">
        <w:rPr>
          <w:rStyle w:val="bold"/>
          <w:rFonts w:asciiTheme="minorHAnsi" w:hAnsiTheme="minorHAnsi"/>
        </w:rPr>
        <w:t xml:space="preserve">which was below </w:t>
      </w:r>
      <w:r w:rsidRPr="001866F3">
        <w:rPr>
          <w:rStyle w:val="bold"/>
          <w:rFonts w:asciiTheme="minorHAnsi" w:hAnsiTheme="minorHAnsi"/>
        </w:rPr>
        <w:t xml:space="preserve">the </w:t>
      </w:r>
      <w:r w:rsidR="00A61F29">
        <w:rPr>
          <w:rStyle w:val="bold"/>
          <w:rFonts w:asciiTheme="minorHAnsi" w:hAnsiTheme="minorHAnsi"/>
        </w:rPr>
        <w:t xml:space="preserve">2021 </w:t>
      </w:r>
      <w:r w:rsidRPr="001866F3">
        <w:rPr>
          <w:rStyle w:val="bold"/>
          <w:rFonts w:asciiTheme="minorHAnsi" w:hAnsiTheme="minorHAnsi"/>
        </w:rPr>
        <w:t>state rate of 91.8</w:t>
      </w:r>
      <w:r w:rsidR="00BD2BE0" w:rsidRPr="001866F3">
        <w:rPr>
          <w:rStyle w:val="bold"/>
          <w:rFonts w:asciiTheme="minorHAnsi" w:hAnsiTheme="minorHAnsi"/>
        </w:rPr>
        <w:t xml:space="preserve"> percent</w:t>
      </w:r>
      <w:r w:rsidRPr="001866F3">
        <w:rPr>
          <w:rStyle w:val="bold"/>
          <w:rFonts w:asciiTheme="minorHAnsi" w:hAnsiTheme="minorHAnsi"/>
        </w:rPr>
        <w:t>. (</w:t>
      </w:r>
      <w:r w:rsidR="00BD2BE0" w:rsidRPr="001866F3">
        <w:rPr>
          <w:rStyle w:val="bold"/>
          <w:rFonts w:asciiTheme="minorHAnsi" w:hAnsiTheme="minorHAnsi"/>
        </w:rPr>
        <w:t xml:space="preserve">See </w:t>
      </w:r>
      <w:r w:rsidRPr="001866F3">
        <w:rPr>
          <w:rStyle w:val="bold"/>
          <w:rFonts w:asciiTheme="minorHAnsi" w:hAnsiTheme="minorHAnsi"/>
        </w:rPr>
        <w:t>Tables E16 and E17</w:t>
      </w:r>
      <w:r w:rsidR="00BD2BE0" w:rsidRPr="001866F3">
        <w:rPr>
          <w:rStyle w:val="bold"/>
          <w:rFonts w:asciiTheme="minorHAnsi" w:hAnsiTheme="minorHAnsi"/>
        </w:rPr>
        <w:t xml:space="preserve"> in Appendix E.</w:t>
      </w:r>
      <w:r w:rsidRPr="001866F3">
        <w:rPr>
          <w:rStyle w:val="bold"/>
          <w:rFonts w:asciiTheme="minorHAnsi" w:hAnsiTheme="minorHAnsi"/>
        </w:rPr>
        <w:t>)</w:t>
      </w:r>
      <w:r w:rsidRPr="001866F3">
        <w:rPr>
          <w:rStyle w:val="eop"/>
          <w:rFonts w:cs="Segoe UI"/>
        </w:rPr>
        <w:t> </w:t>
      </w:r>
    </w:p>
    <w:p w14:paraId="162CF295" w14:textId="19DD9484" w:rsidR="004E53B9" w:rsidRPr="004E53B9" w:rsidRDefault="004E53B9" w:rsidP="00BD2BE0">
      <w:pPr>
        <w:pStyle w:val="Bullet1"/>
      </w:pPr>
      <w:r w:rsidRPr="004E53B9">
        <w:rPr>
          <w:rFonts w:ascii="Franklin Gothic Book" w:hAnsi="Franklin Gothic Book" w:cs="Segoe UI"/>
        </w:rPr>
        <w:t xml:space="preserve">The four-year-cohort graduation rate was above the state rate in 2022 by 7.7 percentage points for </w:t>
      </w:r>
      <w:r w:rsidR="00BD2BE0">
        <w:rPr>
          <w:rFonts w:ascii="Franklin Gothic Book" w:hAnsi="Franklin Gothic Book" w:cs="Segoe UI"/>
        </w:rPr>
        <w:t>s</w:t>
      </w:r>
      <w:r w:rsidR="00BD2BE0" w:rsidRPr="004E53B9">
        <w:rPr>
          <w:rFonts w:ascii="Franklin Gothic Book" w:hAnsi="Franklin Gothic Book" w:cs="Segoe UI"/>
        </w:rPr>
        <w:t xml:space="preserve">tudents </w:t>
      </w:r>
      <w:r w:rsidRPr="004E53B9">
        <w:rPr>
          <w:rFonts w:ascii="Franklin Gothic Book" w:hAnsi="Franklin Gothic Book" w:cs="Segoe UI"/>
        </w:rPr>
        <w:t xml:space="preserve">with </w:t>
      </w:r>
      <w:r w:rsidR="00BD2BE0">
        <w:rPr>
          <w:rFonts w:ascii="Franklin Gothic Book" w:hAnsi="Franklin Gothic Book" w:cs="Segoe UI"/>
        </w:rPr>
        <w:t>d</w:t>
      </w:r>
      <w:r w:rsidR="00BD2BE0" w:rsidRPr="004E53B9">
        <w:rPr>
          <w:rFonts w:ascii="Franklin Gothic Book" w:hAnsi="Franklin Gothic Book" w:cs="Segoe UI"/>
        </w:rPr>
        <w:t>isabilities</w:t>
      </w:r>
      <w:r w:rsidR="00BD2BE0">
        <w:rPr>
          <w:rFonts w:ascii="Franklin Gothic Book" w:hAnsi="Franklin Gothic Book" w:cs="Segoe UI"/>
        </w:rPr>
        <w:t>; above the state rate by</w:t>
      </w:r>
      <w:r w:rsidRPr="004E53B9">
        <w:rPr>
          <w:rFonts w:ascii="Franklin Gothic Book" w:hAnsi="Franklin Gothic Book" w:cs="Segoe UI"/>
        </w:rPr>
        <w:t xml:space="preserve"> 0.3 </w:t>
      </w:r>
      <w:r w:rsidR="00BD2BE0">
        <w:rPr>
          <w:rFonts w:ascii="Franklin Gothic Book" w:hAnsi="Franklin Gothic Book" w:cs="Segoe UI"/>
        </w:rPr>
        <w:t>percentage point</w:t>
      </w:r>
      <w:r w:rsidR="00BD2BE0" w:rsidRPr="004E53B9">
        <w:rPr>
          <w:rFonts w:ascii="Franklin Gothic Book" w:hAnsi="Franklin Gothic Book" w:cs="Segoe UI"/>
        </w:rPr>
        <w:t xml:space="preserve"> </w:t>
      </w:r>
      <w:r w:rsidRPr="004E53B9">
        <w:rPr>
          <w:rFonts w:ascii="Franklin Gothic Book" w:hAnsi="Franklin Gothic Book" w:cs="Segoe UI"/>
        </w:rPr>
        <w:t>and 3.8</w:t>
      </w:r>
      <w:r w:rsidR="00BD2BE0">
        <w:rPr>
          <w:rFonts w:ascii="Franklin Gothic Book" w:hAnsi="Franklin Gothic Book" w:cs="Segoe UI"/>
        </w:rPr>
        <w:t> </w:t>
      </w:r>
      <w:r w:rsidRPr="004E53B9">
        <w:rPr>
          <w:rFonts w:ascii="Franklin Gothic Book" w:hAnsi="Franklin Gothic Book" w:cs="Segoe UI"/>
        </w:rPr>
        <w:t>percentage points for White students and Asian students</w:t>
      </w:r>
      <w:r w:rsidR="00BD2BE0">
        <w:rPr>
          <w:rFonts w:ascii="Franklin Gothic Book" w:hAnsi="Franklin Gothic Book" w:cs="Segoe UI"/>
        </w:rPr>
        <w:t>;</w:t>
      </w:r>
      <w:r w:rsidRPr="004E53B9">
        <w:rPr>
          <w:rFonts w:ascii="Franklin Gothic Book" w:hAnsi="Franklin Gothic Book" w:cs="Segoe UI"/>
        </w:rPr>
        <w:t xml:space="preserve"> below the state rate by 21.2</w:t>
      </w:r>
      <w:r w:rsidR="00BD2BE0">
        <w:rPr>
          <w:rFonts w:ascii="Franklin Gothic Book" w:hAnsi="Franklin Gothic Book" w:cs="Segoe UI"/>
        </w:rPr>
        <w:t> percentage points</w:t>
      </w:r>
      <w:r w:rsidRPr="004E53B9">
        <w:rPr>
          <w:rFonts w:ascii="Franklin Gothic Book" w:hAnsi="Franklin Gothic Book" w:cs="Segoe UI"/>
        </w:rPr>
        <w:t xml:space="preserve"> and 10.5 percentage points for ELs and Hispanic/Latino students</w:t>
      </w:r>
      <w:r w:rsidR="00BD2BE0">
        <w:rPr>
          <w:rFonts w:ascii="Franklin Gothic Book" w:hAnsi="Franklin Gothic Book" w:cs="Segoe UI"/>
        </w:rPr>
        <w:t>, respectively;</w:t>
      </w:r>
      <w:r w:rsidRPr="004E53B9">
        <w:rPr>
          <w:rFonts w:ascii="Franklin Gothic Book" w:hAnsi="Franklin Gothic Book" w:cs="Segoe UI"/>
        </w:rPr>
        <w:t xml:space="preserve"> and </w:t>
      </w:r>
      <w:r w:rsidR="00BD2BE0">
        <w:rPr>
          <w:rFonts w:ascii="Franklin Gothic Book" w:hAnsi="Franklin Gothic Book" w:cs="Segoe UI"/>
        </w:rPr>
        <w:t>below the state rate between</w:t>
      </w:r>
      <w:r w:rsidR="00BD2BE0" w:rsidRPr="004E53B9">
        <w:rPr>
          <w:rFonts w:ascii="Franklin Gothic Book" w:hAnsi="Franklin Gothic Book" w:cs="Segoe UI"/>
        </w:rPr>
        <w:t xml:space="preserve"> </w:t>
      </w:r>
      <w:r w:rsidRPr="004E53B9">
        <w:rPr>
          <w:rFonts w:ascii="Franklin Gothic Book" w:hAnsi="Franklin Gothic Book" w:cs="Segoe UI"/>
        </w:rPr>
        <w:t>0.5</w:t>
      </w:r>
      <w:r w:rsidR="00BD2BE0" w:rsidRPr="00BD2BE0">
        <w:rPr>
          <w:rFonts w:ascii="Franklin Gothic Book" w:hAnsi="Franklin Gothic Book" w:cs="Segoe UI"/>
        </w:rPr>
        <w:t xml:space="preserve"> </w:t>
      </w:r>
      <w:r w:rsidR="00BD2BE0">
        <w:rPr>
          <w:rFonts w:ascii="Franklin Gothic Book" w:hAnsi="Franklin Gothic Book" w:cs="Segoe UI"/>
        </w:rPr>
        <w:t>percentage point</w:t>
      </w:r>
      <w:r w:rsidRPr="004E53B9">
        <w:rPr>
          <w:rFonts w:ascii="Franklin Gothic Book" w:hAnsi="Franklin Gothic Book" w:cs="Segoe UI"/>
        </w:rPr>
        <w:t xml:space="preserve"> to 2.8 percentage points for every other student group with reportable data.</w:t>
      </w:r>
    </w:p>
    <w:p w14:paraId="5562F114" w14:textId="137CC68F" w:rsidR="004E53B9" w:rsidRPr="004E53B9" w:rsidRDefault="004E53B9" w:rsidP="00BD2BE0">
      <w:pPr>
        <w:pStyle w:val="Bullet1"/>
      </w:pPr>
      <w:r w:rsidRPr="004E53B9">
        <w:rPr>
          <w:rFonts w:ascii="Franklin Gothic Book" w:hAnsi="Franklin Gothic Book" w:cs="Segoe UI"/>
        </w:rPr>
        <w:t>The five-year cohort graduation rate was above the state rate by 11.9 percentage points for African American/Black students</w:t>
      </w:r>
      <w:r w:rsidR="00BD2BE0">
        <w:rPr>
          <w:rFonts w:ascii="Franklin Gothic Book" w:hAnsi="Franklin Gothic Book" w:cs="Segoe UI"/>
        </w:rPr>
        <w:t>; above the state rate by</w:t>
      </w:r>
      <w:r w:rsidRPr="004E53B9">
        <w:rPr>
          <w:rFonts w:ascii="Franklin Gothic Book" w:hAnsi="Franklin Gothic Book" w:cs="Segoe UI"/>
        </w:rPr>
        <w:t xml:space="preserve"> 3 percentage points for Asian students and </w:t>
      </w:r>
      <w:r w:rsidR="00BD2BE0">
        <w:rPr>
          <w:rFonts w:ascii="Franklin Gothic Book" w:hAnsi="Franklin Gothic Book" w:cs="Segoe UI"/>
        </w:rPr>
        <w:t>students from l</w:t>
      </w:r>
      <w:r w:rsidR="00BD2BE0" w:rsidRPr="004E53B9">
        <w:rPr>
          <w:rFonts w:ascii="Franklin Gothic Book" w:hAnsi="Franklin Gothic Book" w:cs="Segoe UI"/>
        </w:rPr>
        <w:t>ow</w:t>
      </w:r>
      <w:r w:rsidR="00BD2BE0">
        <w:rPr>
          <w:rFonts w:ascii="Franklin Gothic Book" w:hAnsi="Franklin Gothic Book" w:cs="Segoe UI"/>
        </w:rPr>
        <w:t>-i</w:t>
      </w:r>
      <w:r w:rsidR="00BD2BE0" w:rsidRPr="004E53B9">
        <w:rPr>
          <w:rFonts w:ascii="Franklin Gothic Book" w:hAnsi="Franklin Gothic Book" w:cs="Segoe UI"/>
        </w:rPr>
        <w:t>ncome</w:t>
      </w:r>
      <w:r w:rsidR="00BD2BE0">
        <w:rPr>
          <w:rFonts w:ascii="Franklin Gothic Book" w:hAnsi="Franklin Gothic Book" w:cs="Segoe UI"/>
        </w:rPr>
        <w:t xml:space="preserve"> families;</w:t>
      </w:r>
      <w:r w:rsidRPr="004E53B9">
        <w:rPr>
          <w:rFonts w:ascii="Franklin Gothic Book" w:hAnsi="Franklin Gothic Book" w:cs="Segoe UI"/>
        </w:rPr>
        <w:t xml:space="preserve"> below the state rate by 11.3 percentage points for Hispanic/Latino students</w:t>
      </w:r>
      <w:r w:rsidR="00BD2BE0">
        <w:rPr>
          <w:rFonts w:ascii="Franklin Gothic Book" w:hAnsi="Franklin Gothic Book" w:cs="Segoe UI"/>
        </w:rPr>
        <w:t>;</w:t>
      </w:r>
      <w:r w:rsidRPr="004E53B9">
        <w:rPr>
          <w:rFonts w:ascii="Franklin Gothic Book" w:hAnsi="Franklin Gothic Book" w:cs="Segoe UI"/>
        </w:rPr>
        <w:t xml:space="preserve"> and </w:t>
      </w:r>
      <w:r w:rsidR="00BD2BE0">
        <w:rPr>
          <w:rFonts w:ascii="Franklin Gothic Book" w:hAnsi="Franklin Gothic Book" w:cs="Segoe UI"/>
        </w:rPr>
        <w:t>below the state rate between</w:t>
      </w:r>
      <w:r w:rsidR="00BD2BE0" w:rsidRPr="004E53B9">
        <w:rPr>
          <w:rFonts w:ascii="Franklin Gothic Book" w:hAnsi="Franklin Gothic Book" w:cs="Segoe UI"/>
        </w:rPr>
        <w:t xml:space="preserve"> </w:t>
      </w:r>
      <w:r w:rsidRPr="004E53B9">
        <w:rPr>
          <w:rFonts w:ascii="Franklin Gothic Book" w:hAnsi="Franklin Gothic Book" w:cs="Segoe UI"/>
        </w:rPr>
        <w:t xml:space="preserve">1.8 </w:t>
      </w:r>
      <w:r w:rsidR="00BD2BE0">
        <w:rPr>
          <w:rFonts w:ascii="Franklin Gothic Book" w:hAnsi="Franklin Gothic Book" w:cs="Segoe UI"/>
        </w:rPr>
        <w:t>percentage points</w:t>
      </w:r>
      <w:r w:rsidR="00BD2BE0" w:rsidRPr="004E53B9">
        <w:rPr>
          <w:rFonts w:ascii="Franklin Gothic Book" w:hAnsi="Franklin Gothic Book" w:cs="Segoe UI"/>
        </w:rPr>
        <w:t xml:space="preserve"> </w:t>
      </w:r>
      <w:r w:rsidR="004F4BA1">
        <w:rPr>
          <w:rFonts w:ascii="Franklin Gothic Book" w:hAnsi="Franklin Gothic Book" w:cs="Segoe UI"/>
        </w:rPr>
        <w:t>to</w:t>
      </w:r>
      <w:r w:rsidRPr="004E53B9">
        <w:rPr>
          <w:rFonts w:ascii="Franklin Gothic Book" w:hAnsi="Franklin Gothic Book" w:cs="Segoe UI"/>
        </w:rPr>
        <w:t xml:space="preserve"> 6.2 percentage points for every other student group with reportable data.</w:t>
      </w:r>
      <w:r w:rsidRPr="004E53B9">
        <w:rPr>
          <w:rStyle w:val="eop"/>
          <w:rFonts w:ascii="Franklin Gothic Book" w:hAnsi="Franklin Gothic Book" w:cs="Segoe UI"/>
        </w:rPr>
        <w:t> </w:t>
      </w:r>
    </w:p>
    <w:p w14:paraId="329BC957" w14:textId="13D21A8C" w:rsidR="004E53B9" w:rsidRPr="001866F3" w:rsidRDefault="004E53B9" w:rsidP="00BD2BE0">
      <w:pPr>
        <w:pStyle w:val="BodyText"/>
        <w:rPr>
          <w:rStyle w:val="eop"/>
          <w:rFonts w:cs="Segoe UI"/>
        </w:rPr>
      </w:pPr>
      <w:r w:rsidRPr="001866F3">
        <w:rPr>
          <w:rFonts w:cs="Segoe UI"/>
        </w:rPr>
        <w:t xml:space="preserve">The district’s annual dropout rate increased from 1.8 percent in 2020 to 2.7 percent in 2022, </w:t>
      </w:r>
      <w:r w:rsidR="00BD2BE0" w:rsidRPr="001866F3">
        <w:rPr>
          <w:rFonts w:cs="Segoe UI"/>
        </w:rPr>
        <w:t xml:space="preserve">which was </w:t>
      </w:r>
      <w:r w:rsidR="00F46B68" w:rsidRPr="001866F3">
        <w:rPr>
          <w:rFonts w:cs="Segoe UI"/>
        </w:rPr>
        <w:t xml:space="preserve">above </w:t>
      </w:r>
      <w:r w:rsidRPr="001866F3">
        <w:rPr>
          <w:rFonts w:cs="Segoe UI"/>
        </w:rPr>
        <w:t xml:space="preserve">the </w:t>
      </w:r>
      <w:r w:rsidR="007030A4">
        <w:rPr>
          <w:rFonts w:cs="Segoe UI"/>
        </w:rPr>
        <w:t xml:space="preserve">2022 </w:t>
      </w:r>
      <w:r w:rsidRPr="001866F3">
        <w:rPr>
          <w:rFonts w:cs="Segoe UI"/>
        </w:rPr>
        <w:t>state rate of 2.1 percent. (</w:t>
      </w:r>
      <w:r w:rsidR="00BD2BE0" w:rsidRPr="001866F3">
        <w:rPr>
          <w:rFonts w:cs="Segoe UI"/>
        </w:rPr>
        <w:t xml:space="preserve">See </w:t>
      </w:r>
      <w:r w:rsidRPr="001866F3">
        <w:rPr>
          <w:rFonts w:cs="Segoe UI"/>
        </w:rPr>
        <w:t>Table E20</w:t>
      </w:r>
      <w:r w:rsidR="00BD2BE0" w:rsidRPr="001866F3">
        <w:rPr>
          <w:rFonts w:cs="Segoe UI"/>
        </w:rPr>
        <w:t xml:space="preserve"> in Appendix E.</w:t>
      </w:r>
      <w:r w:rsidRPr="001866F3">
        <w:rPr>
          <w:rFonts w:cs="Segoe UI"/>
        </w:rPr>
        <w:t>)</w:t>
      </w:r>
      <w:r w:rsidRPr="001866F3">
        <w:rPr>
          <w:rStyle w:val="eop"/>
          <w:rFonts w:cs="Segoe UI"/>
        </w:rPr>
        <w:t> </w:t>
      </w:r>
    </w:p>
    <w:p w14:paraId="577B30B8" w14:textId="71192D3C" w:rsidR="001866F3" w:rsidRPr="001866F3" w:rsidRDefault="001866F3" w:rsidP="009D36AD">
      <w:pPr>
        <w:pStyle w:val="Bullet1"/>
        <w:rPr>
          <w:sz w:val="18"/>
          <w:szCs w:val="18"/>
        </w:rPr>
      </w:pPr>
      <w:r w:rsidRPr="001866F3">
        <w:rPr>
          <w:rFonts w:cs="Segoe UI"/>
        </w:rPr>
        <w:t>The dropout rate in Watertown was twice the state rate for Hispanic/Latino students and ELs, above the state rate for high needs students and students from low-income families, and below the state rate for every other student group with reportable data.</w:t>
      </w:r>
    </w:p>
    <w:p w14:paraId="5A4DB43F" w14:textId="77777777" w:rsidR="008D6102" w:rsidRPr="00CB0607" w:rsidRDefault="008D6102" w:rsidP="00D84912">
      <w:pPr>
        <w:pStyle w:val="Heading2"/>
      </w:pPr>
      <w:bookmarkStart w:id="16" w:name="_Leadership_and_Governance"/>
      <w:bookmarkStart w:id="17" w:name="_Toc101446227"/>
      <w:bookmarkStart w:id="18" w:name="_Toc141362603"/>
      <w:bookmarkStart w:id="19" w:name="_Toc350870261"/>
      <w:bookmarkEnd w:id="16"/>
      <w:r w:rsidRPr="00CB0607">
        <w:lastRenderedPageBreak/>
        <w:t>Leadership and Governance</w:t>
      </w:r>
      <w:bookmarkEnd w:id="17"/>
      <w:bookmarkEnd w:id="18"/>
    </w:p>
    <w:p w14:paraId="0AC02D31" w14:textId="57EC35A8" w:rsidR="001C30BF" w:rsidRPr="00CB0607" w:rsidRDefault="009C0B22" w:rsidP="0030294D">
      <w:pPr>
        <w:pStyle w:val="BodyText"/>
      </w:pPr>
      <w:r>
        <w:t>Watertown</w:t>
      </w:r>
      <w:r w:rsidR="00AA51CC">
        <w:t>’s superintendent</w:t>
      </w:r>
      <w:r>
        <w:t xml:space="preserve"> </w:t>
      </w:r>
      <w:r w:rsidR="001C30BF">
        <w:t xml:space="preserve">is </w:t>
      </w:r>
      <w:r w:rsidR="007469B5" w:rsidRPr="005326B1">
        <w:t>Deanne Galdston</w:t>
      </w:r>
      <w:r w:rsidR="001C30BF" w:rsidRPr="00CB0607">
        <w:t xml:space="preserve">, who was appointed in </w:t>
      </w:r>
      <w:r w:rsidR="00067A43">
        <w:t>201</w:t>
      </w:r>
      <w:r w:rsidR="00510BB4">
        <w:t>7</w:t>
      </w:r>
      <w:r w:rsidR="001C30BF" w:rsidRPr="00CB0607">
        <w:t xml:space="preserve">. </w:t>
      </w:r>
      <w:r w:rsidR="003F429B">
        <w:t>Dr. Galdston</w:t>
      </w:r>
      <w:r w:rsidR="001C30BF" w:rsidRPr="00CB0607">
        <w:t xml:space="preserve"> receives support from </w:t>
      </w:r>
      <w:r w:rsidR="00554DE8">
        <w:t xml:space="preserve">an assistant superintendent of teaching, learning, and assessment; a director of student services, a director of </w:t>
      </w:r>
      <w:r w:rsidR="00AA51CC">
        <w:t>DEIB</w:t>
      </w:r>
      <w:r w:rsidR="00554DE8">
        <w:t xml:space="preserve">; and a director of finance and operations. The district also has a director of human resources, </w:t>
      </w:r>
      <w:r w:rsidR="00AA51CC">
        <w:t xml:space="preserve">but </w:t>
      </w:r>
      <w:r w:rsidR="00554DE8">
        <w:t>this position was vacant at the time of the site visit</w:t>
      </w:r>
      <w:r w:rsidR="001C30BF">
        <w:t>.</w:t>
      </w:r>
      <w:r w:rsidR="001C30BF" w:rsidRPr="00CB0607">
        <w:t xml:space="preserve"> These </w:t>
      </w:r>
      <w:r w:rsidR="001C30BF">
        <w:t>district</w:t>
      </w:r>
      <w:r w:rsidR="001C30BF" w:rsidRPr="00CB0607">
        <w:t xml:space="preserve"> officials, particularly the superintendent, work with the elected school committee members who represent </w:t>
      </w:r>
      <w:r w:rsidR="00554DE8">
        <w:t>Water</w:t>
      </w:r>
      <w:r w:rsidR="00050C61">
        <w:t>town</w:t>
      </w:r>
      <w:r w:rsidR="00554DE8" w:rsidRPr="00CB0607">
        <w:t xml:space="preserve"> </w:t>
      </w:r>
      <w:r w:rsidR="001C30BF" w:rsidRPr="00CB0607">
        <w:t xml:space="preserve">residents through their oversight of the district. </w:t>
      </w:r>
      <w:r w:rsidR="00E7547F">
        <w:t>Watertown</w:t>
      </w:r>
      <w:r w:rsidR="00050C61" w:rsidRPr="00CB0607">
        <w:t xml:space="preserve"> is governed by a school committee composed of </w:t>
      </w:r>
      <w:r w:rsidR="00050C61" w:rsidRPr="009408F5">
        <w:t>seven</w:t>
      </w:r>
      <w:r w:rsidR="00050C61" w:rsidRPr="00CB0607">
        <w:t xml:space="preserve"> members</w:t>
      </w:r>
      <w:r w:rsidR="00050C61">
        <w:t xml:space="preserve">: six </w:t>
      </w:r>
      <w:r w:rsidR="00F46B68">
        <w:t xml:space="preserve">members </w:t>
      </w:r>
      <w:r w:rsidR="00050C61" w:rsidRPr="00CB0607">
        <w:t xml:space="preserve">are elected for </w:t>
      </w:r>
      <w:r w:rsidR="00050C61">
        <w:t>four</w:t>
      </w:r>
      <w:r w:rsidR="00050C61" w:rsidRPr="003F429B">
        <w:t>-</w:t>
      </w:r>
      <w:r w:rsidR="00050C61" w:rsidRPr="00CB0607">
        <w:t>year terms</w:t>
      </w:r>
      <w:r w:rsidR="00050C61">
        <w:t xml:space="preserve">, and the </w:t>
      </w:r>
      <w:r w:rsidR="00AA51CC">
        <w:t>Watertown city council president</w:t>
      </w:r>
      <w:r w:rsidR="00050C61">
        <w:t xml:space="preserve"> is elected to a two-year term</w:t>
      </w:r>
      <w:r w:rsidR="00050C61" w:rsidRPr="00CB0607">
        <w:t>.</w:t>
      </w:r>
    </w:p>
    <w:p w14:paraId="2F41FCE5" w14:textId="01CBD446" w:rsidR="00FC1BE3" w:rsidRPr="00037B4C" w:rsidRDefault="00FC1BE3" w:rsidP="003E40D2">
      <w:pPr>
        <w:pStyle w:val="BodyText"/>
      </w:pPr>
      <w:r w:rsidRPr="00037B4C">
        <w:t>The school committee</w:t>
      </w:r>
      <w:r w:rsidR="00565276" w:rsidRPr="00037B4C">
        <w:t xml:space="preserve"> </w:t>
      </w:r>
      <w:r w:rsidR="00F46B68">
        <w:t>has</w:t>
      </w:r>
      <w:r w:rsidR="00565276" w:rsidRPr="00037B4C">
        <w:t xml:space="preserve"> a </w:t>
      </w:r>
      <w:r w:rsidR="00C349FE" w:rsidRPr="00037B4C">
        <w:t xml:space="preserve">chair, </w:t>
      </w:r>
      <w:r w:rsidR="00AA51CC">
        <w:t xml:space="preserve">a </w:t>
      </w:r>
      <w:r w:rsidR="00C349FE" w:rsidRPr="00037B4C">
        <w:t xml:space="preserve">vice-chair, </w:t>
      </w:r>
      <w:r w:rsidR="00AA51CC">
        <w:t xml:space="preserve">a </w:t>
      </w:r>
      <w:r w:rsidR="00C349FE" w:rsidRPr="00037B4C">
        <w:t>secretary</w:t>
      </w:r>
      <w:r w:rsidR="00F46B68">
        <w:t>,</w:t>
      </w:r>
      <w:r w:rsidR="00C349FE" w:rsidRPr="00037B4C">
        <w:t xml:space="preserve"> and four </w:t>
      </w:r>
      <w:r w:rsidR="00F46B68">
        <w:t xml:space="preserve">other </w:t>
      </w:r>
      <w:r w:rsidR="00C349FE" w:rsidRPr="00037B4C">
        <w:t xml:space="preserve">members. </w:t>
      </w:r>
      <w:r w:rsidR="003065A9" w:rsidRPr="00037B4C">
        <w:t xml:space="preserve">Two </w:t>
      </w:r>
      <w:r w:rsidR="00AA51CC">
        <w:t xml:space="preserve">high school </w:t>
      </w:r>
      <w:r w:rsidR="003065A9" w:rsidRPr="00037B4C">
        <w:t>students serve as advisors to the committee</w:t>
      </w:r>
      <w:r w:rsidR="00AA51CC">
        <w:t>;</w:t>
      </w:r>
      <w:r w:rsidR="005F1C4F" w:rsidRPr="00037B4C">
        <w:t xml:space="preserve"> at time of the </w:t>
      </w:r>
      <w:r w:rsidR="00AA51CC">
        <w:t>site visit,</w:t>
      </w:r>
      <w:r w:rsidR="00AA51CC" w:rsidRPr="00037B4C">
        <w:t xml:space="preserve"> </w:t>
      </w:r>
      <w:r w:rsidR="005F1C4F" w:rsidRPr="00037B4C">
        <w:t>the students were in their junior year</w:t>
      </w:r>
      <w:r w:rsidR="003065A9" w:rsidRPr="00037B4C">
        <w:t>.</w:t>
      </w:r>
      <w:r w:rsidR="00C349FE" w:rsidRPr="00037B4C">
        <w:t xml:space="preserve"> </w:t>
      </w:r>
      <w:r w:rsidR="003440F1" w:rsidRPr="00037B4C">
        <w:t>The</w:t>
      </w:r>
      <w:r w:rsidR="003065A9" w:rsidRPr="00037B4C">
        <w:t xml:space="preserve"> committee meets twice </w:t>
      </w:r>
      <w:r w:rsidR="00AA51CC">
        <w:t xml:space="preserve">per </w:t>
      </w:r>
      <w:r w:rsidR="003065A9" w:rsidRPr="00037B4C">
        <w:t xml:space="preserve">month, </w:t>
      </w:r>
      <w:r w:rsidR="00AA51CC">
        <w:t>al</w:t>
      </w:r>
      <w:r w:rsidR="003065A9" w:rsidRPr="00037B4C">
        <w:t xml:space="preserve">though </w:t>
      </w:r>
      <w:r w:rsidR="00F46B68">
        <w:t xml:space="preserve">the two </w:t>
      </w:r>
      <w:r w:rsidR="003065A9" w:rsidRPr="00037B4C">
        <w:t xml:space="preserve">students attend </w:t>
      </w:r>
      <w:r w:rsidR="00F46B68">
        <w:t xml:space="preserve">only </w:t>
      </w:r>
      <w:r w:rsidR="003065A9" w:rsidRPr="00037B4C">
        <w:t xml:space="preserve">one </w:t>
      </w:r>
      <w:r w:rsidR="00AA51CC">
        <w:t xml:space="preserve">monthly </w:t>
      </w:r>
      <w:r w:rsidR="00D26ADD" w:rsidRPr="00037B4C">
        <w:t xml:space="preserve">meeting. </w:t>
      </w:r>
      <w:r w:rsidR="00DF7949" w:rsidRPr="00037B4C">
        <w:t xml:space="preserve">The </w:t>
      </w:r>
      <w:r w:rsidR="00335FD1" w:rsidRPr="00037B4C">
        <w:t xml:space="preserve">bulk of </w:t>
      </w:r>
      <w:r w:rsidR="00186EAA" w:rsidRPr="00037B4C">
        <w:t>the committee’s</w:t>
      </w:r>
      <w:r w:rsidR="00116598" w:rsidRPr="00037B4C">
        <w:t xml:space="preserve"> </w:t>
      </w:r>
      <w:r w:rsidR="00B67A09" w:rsidRPr="00037B4C">
        <w:t>deliberations</w:t>
      </w:r>
      <w:r w:rsidR="00335FD1" w:rsidRPr="00037B4C">
        <w:t xml:space="preserve"> occur in </w:t>
      </w:r>
      <w:r w:rsidR="006C69E4" w:rsidRPr="00037B4C">
        <w:t xml:space="preserve">three-person </w:t>
      </w:r>
      <w:r w:rsidR="00335FD1" w:rsidRPr="00037B4C">
        <w:t>subcommittees</w:t>
      </w:r>
      <w:r w:rsidR="00AA51CC">
        <w:t>,</w:t>
      </w:r>
      <w:r w:rsidR="009A1B01" w:rsidRPr="00037B4C">
        <w:t xml:space="preserve"> </w:t>
      </w:r>
      <w:r w:rsidR="00C8370F" w:rsidRPr="00037B4C">
        <w:t>including</w:t>
      </w:r>
      <w:r w:rsidR="009A1B01" w:rsidRPr="00037B4C">
        <w:t xml:space="preserve"> Athletics and Extra</w:t>
      </w:r>
      <w:r w:rsidR="00DE4F8B" w:rsidRPr="00037B4C">
        <w:t xml:space="preserve">curriculars, Budget and Finance, Buildings and Grounds, </w:t>
      </w:r>
      <w:r w:rsidR="00C8370F" w:rsidRPr="00037B4C">
        <w:t xml:space="preserve">Curriculum, and Policy. </w:t>
      </w:r>
      <w:r w:rsidR="006C69E4" w:rsidRPr="00037B4C">
        <w:t xml:space="preserve">They share their work </w:t>
      </w:r>
      <w:r w:rsidR="00B26D25" w:rsidRPr="00037B4C">
        <w:t xml:space="preserve">in the school committee’s meetings as outlined in </w:t>
      </w:r>
      <w:r w:rsidR="001706E1" w:rsidRPr="00037B4C">
        <w:t xml:space="preserve">agendas and minutes. </w:t>
      </w:r>
    </w:p>
    <w:p w14:paraId="30D7AE34" w14:textId="1EAB73FC" w:rsidR="00032E04" w:rsidRDefault="008025C3" w:rsidP="003E40D2">
      <w:pPr>
        <w:pStyle w:val="BodyText"/>
        <w:rPr>
          <w:i/>
          <w:iCs/>
        </w:rPr>
      </w:pPr>
      <w:r w:rsidRPr="00CE5A7E">
        <w:t>Each school</w:t>
      </w:r>
      <w:r w:rsidR="00351CB5" w:rsidRPr="00CE5A7E">
        <w:t xml:space="preserve">’s leadership team consists of principals and </w:t>
      </w:r>
      <w:r w:rsidR="005D51D4" w:rsidRPr="00CE5A7E">
        <w:t>administrators</w:t>
      </w:r>
      <w:r w:rsidR="00010C23" w:rsidRPr="00CE5A7E">
        <w:t xml:space="preserve">, </w:t>
      </w:r>
      <w:r w:rsidR="00E131D2" w:rsidRPr="00CE5A7E">
        <w:t>instructional leaders (grade</w:t>
      </w:r>
      <w:r w:rsidR="00AA51CC">
        <w:t>-</w:t>
      </w:r>
      <w:r w:rsidR="00E131D2" w:rsidRPr="00CE5A7E">
        <w:t xml:space="preserve">level leads for </w:t>
      </w:r>
      <w:r w:rsidR="00AA51CC">
        <w:t xml:space="preserve">the </w:t>
      </w:r>
      <w:r w:rsidR="00E131D2" w:rsidRPr="00CE5A7E">
        <w:t>elementary</w:t>
      </w:r>
      <w:r w:rsidR="00AA51CC">
        <w:t xml:space="preserve"> and </w:t>
      </w:r>
      <w:r w:rsidR="00E131D2" w:rsidRPr="00CE5A7E">
        <w:t>middle school</w:t>
      </w:r>
      <w:r w:rsidR="00AA51CC">
        <w:t>s</w:t>
      </w:r>
      <w:r w:rsidR="00E131D2" w:rsidRPr="00CE5A7E">
        <w:t>)</w:t>
      </w:r>
      <w:r w:rsidR="00AA51CC">
        <w:t>,</w:t>
      </w:r>
      <w:r w:rsidR="00E131D2" w:rsidRPr="00CE5A7E">
        <w:t xml:space="preserve"> and department </w:t>
      </w:r>
      <w:r w:rsidR="00740E1B">
        <w:t>coordinators</w:t>
      </w:r>
      <w:r w:rsidR="00E131D2" w:rsidRPr="00CE5A7E">
        <w:t xml:space="preserve"> at the high school level. </w:t>
      </w:r>
      <w:r w:rsidR="006C0D24" w:rsidRPr="00CE5A7E">
        <w:t xml:space="preserve">The </w:t>
      </w:r>
      <w:r w:rsidR="002F4C7D" w:rsidRPr="00CE5A7E">
        <w:t>district’s</w:t>
      </w:r>
      <w:r w:rsidR="006C0D24" w:rsidRPr="00CE5A7E">
        <w:t xml:space="preserve"> elementary and middle school</w:t>
      </w:r>
      <w:r w:rsidR="00F46B68">
        <w:t>s</w:t>
      </w:r>
      <w:r w:rsidR="006C0D24" w:rsidRPr="00CE5A7E">
        <w:t xml:space="preserve"> </w:t>
      </w:r>
      <w:r w:rsidR="00875EA1" w:rsidRPr="00CE5A7E">
        <w:t xml:space="preserve">have </w:t>
      </w:r>
      <w:r w:rsidR="001861D0" w:rsidRPr="00CE5A7E">
        <w:t>one math</w:t>
      </w:r>
      <w:r w:rsidR="00AA51CC">
        <w:t>ematics</w:t>
      </w:r>
      <w:r w:rsidR="001861D0" w:rsidRPr="00CE5A7E">
        <w:t xml:space="preserve"> and one literacy coach per </w:t>
      </w:r>
      <w:r w:rsidR="00F46B68">
        <w:t xml:space="preserve">school </w:t>
      </w:r>
      <w:r w:rsidR="001861D0" w:rsidRPr="00CE5A7E">
        <w:t>site.</w:t>
      </w:r>
      <w:r w:rsidR="00921B3F" w:rsidRPr="00CE5A7E">
        <w:t xml:space="preserve"> Staff </w:t>
      </w:r>
      <w:r w:rsidR="0002371F" w:rsidRPr="00CE5A7E">
        <w:t xml:space="preserve">confirmed </w:t>
      </w:r>
      <w:r w:rsidR="002F01F8" w:rsidRPr="00CE5A7E">
        <w:t xml:space="preserve">the importance of having these roles at each </w:t>
      </w:r>
      <w:r w:rsidR="00E13E8D" w:rsidRPr="00CE5A7E">
        <w:t>school</w:t>
      </w:r>
      <w:r w:rsidR="000959E6" w:rsidRPr="00CE5A7E">
        <w:t>, rather than sharing a coach with other sites</w:t>
      </w:r>
      <w:r w:rsidR="00AA51CC">
        <w:t>,</w:t>
      </w:r>
      <w:r w:rsidR="000959E6" w:rsidRPr="00CE5A7E">
        <w:t xml:space="preserve"> which</w:t>
      </w:r>
      <w:r w:rsidR="00475868" w:rsidRPr="00CE5A7E">
        <w:t xml:space="preserve"> occurred previously</w:t>
      </w:r>
      <w:r w:rsidR="000959E6" w:rsidRPr="00CE5A7E">
        <w:t xml:space="preserve">. </w:t>
      </w:r>
      <w:r w:rsidR="00D05F4F" w:rsidRPr="00CE5A7E">
        <w:t>Staff</w:t>
      </w:r>
      <w:r w:rsidR="00475868" w:rsidRPr="00CE5A7E">
        <w:t xml:space="preserve"> at all levels gain leadership experience </w:t>
      </w:r>
      <w:r w:rsidR="003160F1" w:rsidRPr="00CE5A7E">
        <w:t>by</w:t>
      </w:r>
      <w:r w:rsidR="00475868" w:rsidRPr="00CE5A7E">
        <w:t xml:space="preserve"> being </w:t>
      </w:r>
      <w:r w:rsidR="003023F9" w:rsidRPr="00CE5A7E">
        <w:t>a mentor for new teachers</w:t>
      </w:r>
      <w:r w:rsidR="00EE06E7" w:rsidRPr="00CE5A7E">
        <w:t xml:space="preserve">, serving as an instructional </w:t>
      </w:r>
      <w:r w:rsidR="003160F1" w:rsidRPr="00CE5A7E">
        <w:t>lead</w:t>
      </w:r>
      <w:r w:rsidR="00D42EE2" w:rsidRPr="00CE5A7E">
        <w:t xml:space="preserve"> or </w:t>
      </w:r>
      <w:r w:rsidR="00AA51CC">
        <w:t xml:space="preserve">a </w:t>
      </w:r>
      <w:r w:rsidR="00D42EE2" w:rsidRPr="00CE5A7E">
        <w:t xml:space="preserve">department chair, </w:t>
      </w:r>
      <w:r w:rsidR="00336A6F" w:rsidRPr="00CE5A7E">
        <w:t xml:space="preserve">facilitating </w:t>
      </w:r>
      <w:r w:rsidR="00AA51CC">
        <w:t>professional development</w:t>
      </w:r>
      <w:r w:rsidR="00AA51CC" w:rsidRPr="00CE5A7E">
        <w:t xml:space="preserve"> </w:t>
      </w:r>
      <w:r w:rsidR="00336A6F" w:rsidRPr="00CE5A7E">
        <w:t>sessions</w:t>
      </w:r>
      <w:r w:rsidR="00AA51CC">
        <w:t>,</w:t>
      </w:r>
      <w:r w:rsidR="00336A6F" w:rsidRPr="00CE5A7E">
        <w:t xml:space="preserve"> </w:t>
      </w:r>
      <w:r w:rsidR="00D42EE2" w:rsidRPr="00CE5A7E">
        <w:t xml:space="preserve">or serving on </w:t>
      </w:r>
      <w:r w:rsidR="00972786" w:rsidRPr="00CE5A7E">
        <w:t>professional learning teams</w:t>
      </w:r>
      <w:r w:rsidR="004E3CBB" w:rsidRPr="00CE5A7E">
        <w:t xml:space="preserve">. </w:t>
      </w:r>
      <w:r w:rsidR="00920DCD" w:rsidRPr="00CE5A7E">
        <w:t>District an</w:t>
      </w:r>
      <w:r w:rsidR="001569B8" w:rsidRPr="00CE5A7E">
        <w:t xml:space="preserve">d </w:t>
      </w:r>
      <w:r w:rsidR="00694D36" w:rsidRPr="00CE5A7E">
        <w:t>school leaders cited</w:t>
      </w:r>
      <w:r w:rsidR="00684D1C" w:rsidRPr="00CE5A7E">
        <w:t xml:space="preserve"> </w:t>
      </w:r>
      <w:r w:rsidR="004C2559">
        <w:t>staff and leadership stability</w:t>
      </w:r>
      <w:r w:rsidR="00694D36" w:rsidRPr="00CE5A7E">
        <w:t xml:space="preserve"> at the middle school</w:t>
      </w:r>
      <w:r w:rsidR="00E04D1E" w:rsidRPr="00CE5A7E">
        <w:t xml:space="preserve"> </w:t>
      </w:r>
      <w:r w:rsidR="00A2098D" w:rsidRPr="00CE5A7E">
        <w:t xml:space="preserve">a challenge </w:t>
      </w:r>
      <w:r w:rsidR="00E04D1E" w:rsidRPr="00CE5A7E">
        <w:t xml:space="preserve">since </w:t>
      </w:r>
      <w:r w:rsidR="00885066">
        <w:t>losing</w:t>
      </w:r>
      <w:r w:rsidR="00A73265">
        <w:t xml:space="preserve"> </w:t>
      </w:r>
      <w:r w:rsidR="00E04D1E" w:rsidRPr="00CE5A7E">
        <w:t xml:space="preserve">a beloved principal </w:t>
      </w:r>
      <w:r w:rsidR="00A73265">
        <w:t>several</w:t>
      </w:r>
      <w:r w:rsidR="00E82236" w:rsidRPr="00CE5A7E">
        <w:t xml:space="preserve"> years ago.</w:t>
      </w:r>
    </w:p>
    <w:p w14:paraId="0FFF318E" w14:textId="4A499FDC" w:rsidR="00F86997" w:rsidRPr="00CE5A7E" w:rsidRDefault="005A2CC5" w:rsidP="003E40D2">
      <w:pPr>
        <w:pStyle w:val="BodyText"/>
      </w:pPr>
      <w:r w:rsidRPr="00CE5A7E">
        <w:t xml:space="preserve">School committee </w:t>
      </w:r>
      <w:r w:rsidR="00194DD1" w:rsidRPr="00CE5A7E">
        <w:t>members</w:t>
      </w:r>
      <w:r w:rsidR="0084592D" w:rsidRPr="00CE5A7E">
        <w:t xml:space="preserve"> </w:t>
      </w:r>
      <w:r w:rsidR="005A4B2F">
        <w:t>said</w:t>
      </w:r>
      <w:r w:rsidR="005A4B2F" w:rsidRPr="00CE5A7E">
        <w:t xml:space="preserve"> </w:t>
      </w:r>
      <w:r w:rsidR="005F3093" w:rsidRPr="00CE5A7E">
        <w:t xml:space="preserve">that the </w:t>
      </w:r>
      <w:r w:rsidR="008F0367" w:rsidRPr="00CE5A7E">
        <w:t xml:space="preserve">district improvement </w:t>
      </w:r>
      <w:r w:rsidR="00DF52A9" w:rsidRPr="00CE5A7E">
        <w:t>plan</w:t>
      </w:r>
      <w:r w:rsidR="00586799" w:rsidRPr="00CE5A7E">
        <w:t xml:space="preserve"> </w:t>
      </w:r>
      <w:r w:rsidR="005A4B2F">
        <w:t>includes</w:t>
      </w:r>
      <w:r w:rsidR="005A4B2F" w:rsidRPr="00CE5A7E">
        <w:t xml:space="preserve"> </w:t>
      </w:r>
      <w:r w:rsidR="00450B9C" w:rsidRPr="00CE5A7E">
        <w:t>valuable in</w:t>
      </w:r>
      <w:r w:rsidR="00B055B3" w:rsidRPr="00CE5A7E">
        <w:t>put from stakeholders and</w:t>
      </w:r>
      <w:r w:rsidR="00A246A4" w:rsidRPr="00CE5A7E">
        <w:t xml:space="preserve"> </w:t>
      </w:r>
      <w:r w:rsidR="00E763AA" w:rsidRPr="00CE5A7E">
        <w:t>serves as both the district</w:t>
      </w:r>
      <w:r w:rsidR="00F46B68">
        <w:t>’s</w:t>
      </w:r>
      <w:r w:rsidR="00E763AA" w:rsidRPr="00CE5A7E">
        <w:t xml:space="preserve"> and </w:t>
      </w:r>
      <w:r w:rsidR="00F46B68">
        <w:t xml:space="preserve">the </w:t>
      </w:r>
      <w:r w:rsidR="00E763AA" w:rsidRPr="00CE5A7E">
        <w:t>school committee’s guide</w:t>
      </w:r>
      <w:r w:rsidR="004048E8">
        <w:t xml:space="preserve"> to their work throughout the year</w:t>
      </w:r>
      <w:r w:rsidR="00E763AA" w:rsidRPr="00CE5A7E">
        <w:t xml:space="preserve">. </w:t>
      </w:r>
      <w:r w:rsidR="00E9115B" w:rsidRPr="00CE5A7E">
        <w:t xml:space="preserve">The school </w:t>
      </w:r>
      <w:r w:rsidR="00E25D2E" w:rsidRPr="00CE5A7E">
        <w:t xml:space="preserve">improvement plans center </w:t>
      </w:r>
      <w:r w:rsidR="00AA51CC">
        <w:t>on</w:t>
      </w:r>
      <w:r w:rsidR="00AA51CC" w:rsidRPr="00CE5A7E">
        <w:t xml:space="preserve"> </w:t>
      </w:r>
      <w:r w:rsidR="00E25D2E" w:rsidRPr="00CE5A7E">
        <w:t xml:space="preserve">the three core values of the district: </w:t>
      </w:r>
      <w:r w:rsidR="004E3CBB" w:rsidRPr="00CE5A7E">
        <w:t>equity, excellence</w:t>
      </w:r>
      <w:r w:rsidR="00AA51CC">
        <w:t>,</w:t>
      </w:r>
      <w:r w:rsidR="004E3CBB" w:rsidRPr="00CE5A7E">
        <w:t xml:space="preserve"> and community. </w:t>
      </w:r>
      <w:r w:rsidR="007D4E8B" w:rsidRPr="00CE5A7E">
        <w:t xml:space="preserve">Stakeholders noted </w:t>
      </w:r>
      <w:r w:rsidR="000A142F" w:rsidRPr="00CE5A7E">
        <w:t>lack of participation</w:t>
      </w:r>
      <w:r w:rsidR="001F26EA" w:rsidRPr="00CE5A7E">
        <w:t xml:space="preserve"> in engagement activities, such as surveys and outreach efforts</w:t>
      </w:r>
      <w:r w:rsidR="00A40151" w:rsidRPr="00CE5A7E">
        <w:t xml:space="preserve"> and the i</w:t>
      </w:r>
      <w:r w:rsidR="00942D9F" w:rsidRPr="00CE5A7E">
        <w:t>nclusion and belonging of diverse populations</w:t>
      </w:r>
      <w:r w:rsidR="00A40151" w:rsidRPr="00CE5A7E">
        <w:t xml:space="preserve"> as areas for growth. </w:t>
      </w:r>
      <w:r w:rsidR="00434C91">
        <w:t>S</w:t>
      </w:r>
      <w:r w:rsidR="004A3659" w:rsidRPr="00CE5A7E">
        <w:t>ome stakeholders</w:t>
      </w:r>
      <w:r w:rsidR="005A6D8E" w:rsidRPr="00CE5A7E">
        <w:t>, especially parents</w:t>
      </w:r>
      <w:r w:rsidR="00AA51CC">
        <w:t>,</w:t>
      </w:r>
      <w:r w:rsidR="005A6D8E" w:rsidRPr="00CE5A7E">
        <w:t xml:space="preserve"> </w:t>
      </w:r>
      <w:r w:rsidR="00AA51CC">
        <w:t>c</w:t>
      </w:r>
      <w:r w:rsidR="00AA51CC" w:rsidRPr="00CE5A7E">
        <w:t xml:space="preserve">ited </w:t>
      </w:r>
      <w:r w:rsidR="005A6D8E" w:rsidRPr="00CE5A7E">
        <w:t xml:space="preserve">the need for more diversity </w:t>
      </w:r>
      <w:r w:rsidR="00AA51CC">
        <w:t xml:space="preserve">in </w:t>
      </w:r>
      <w:r w:rsidR="005A6D8E" w:rsidRPr="00CE5A7E">
        <w:t xml:space="preserve">not </w:t>
      </w:r>
      <w:r w:rsidR="00A90753">
        <w:t xml:space="preserve">only </w:t>
      </w:r>
      <w:r w:rsidR="005A6D8E" w:rsidRPr="00CE5A7E">
        <w:t>the teaching staff</w:t>
      </w:r>
      <w:r w:rsidR="00C84201">
        <w:t xml:space="preserve"> </w:t>
      </w:r>
      <w:r w:rsidR="005A6D8E" w:rsidRPr="00CE5A7E">
        <w:t xml:space="preserve">but also leadership and </w:t>
      </w:r>
      <w:r w:rsidR="002449BC" w:rsidRPr="00CE5A7E">
        <w:t>g</w:t>
      </w:r>
      <w:r w:rsidR="00E92A33" w:rsidRPr="00CE5A7E">
        <w:t xml:space="preserve">overnance </w:t>
      </w:r>
      <w:r w:rsidR="005500C2" w:rsidRPr="00CE5A7E">
        <w:t xml:space="preserve">entities. </w:t>
      </w:r>
    </w:p>
    <w:p w14:paraId="6CCEFE2D" w14:textId="652F346D" w:rsidR="00B72349" w:rsidRDefault="00944D9E" w:rsidP="004C51A8">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p>
    <w:p w14:paraId="18DAF424" w14:textId="77777777" w:rsidR="000E0AD6" w:rsidRDefault="000E0AD6">
      <w:pPr>
        <w:spacing w:line="240" w:lineRule="auto"/>
        <w:rPr>
          <w:rFonts w:ascii="Franklin Gothic Demi" w:hAnsi="Franklin Gothic Demi"/>
        </w:rPr>
      </w:pPr>
      <w:r>
        <w:br w:type="page"/>
      </w:r>
    </w:p>
    <w:p w14:paraId="5317D7CB" w14:textId="24602E3F" w:rsidR="003D6ECF" w:rsidRPr="00CB0607" w:rsidRDefault="003D6ECF" w:rsidP="00946862">
      <w:pPr>
        <w:pStyle w:val="TableTitle0"/>
      </w:pPr>
      <w:r w:rsidRPr="00CB0607">
        <w:lastRenderedPageBreak/>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505"/>
        <w:gridCol w:w="5417"/>
        <w:gridCol w:w="2422"/>
      </w:tblGrid>
      <w:tr w:rsidR="003D6ECF" w:rsidRPr="00CB0607" w14:paraId="1BA64263" w14:textId="77777777" w:rsidTr="0030294D">
        <w:trPr>
          <w:cnfStyle w:val="100000000000" w:firstRow="1" w:lastRow="0" w:firstColumn="0" w:lastColumn="0" w:oddVBand="0" w:evenVBand="0" w:oddHBand="0" w:evenHBand="0" w:firstRowFirstColumn="0" w:firstRowLastColumn="0" w:lastRowFirstColumn="0" w:lastRowLastColumn="0"/>
          <w:tblHeader/>
        </w:trPr>
        <w:tc>
          <w:tcPr>
            <w:tcW w:w="1505" w:type="dxa"/>
          </w:tcPr>
          <w:p w14:paraId="54BE6202" w14:textId="77777777" w:rsidR="003D6ECF" w:rsidRPr="00CB0607" w:rsidRDefault="003D6ECF" w:rsidP="0030294D">
            <w:pPr>
              <w:pStyle w:val="TableColHeadingLeft"/>
            </w:pPr>
            <w:r w:rsidRPr="00CB0607">
              <w:t>Indicator</w:t>
            </w:r>
          </w:p>
        </w:tc>
        <w:tc>
          <w:tcPr>
            <w:tcW w:w="5417" w:type="dxa"/>
          </w:tcPr>
          <w:p w14:paraId="26C2C9B5" w14:textId="77777777" w:rsidR="003D6ECF" w:rsidRPr="00CB0607" w:rsidRDefault="003D6ECF" w:rsidP="00473308">
            <w:pPr>
              <w:pStyle w:val="TableColHeadingCenter"/>
            </w:pPr>
            <w:r w:rsidRPr="00CB0607">
              <w:t>Strengths</w:t>
            </w:r>
          </w:p>
        </w:tc>
        <w:tc>
          <w:tcPr>
            <w:tcW w:w="2422" w:type="dxa"/>
          </w:tcPr>
          <w:p w14:paraId="19C0FC93" w14:textId="6A74830D" w:rsidR="003D6ECF" w:rsidRPr="00CB0607" w:rsidRDefault="003D6ECF" w:rsidP="00473308">
            <w:pPr>
              <w:pStyle w:val="TableColHeadingCenter"/>
            </w:pPr>
            <w:r>
              <w:t xml:space="preserve">Areas for </w:t>
            </w:r>
            <w:r w:rsidR="00944D9E">
              <w:t>growth</w:t>
            </w:r>
          </w:p>
        </w:tc>
      </w:tr>
      <w:tr w:rsidR="003D6ECF" w:rsidRPr="00CB0607" w14:paraId="684F20FE" w14:textId="77777777" w:rsidTr="0030294D">
        <w:trPr>
          <w:cnfStyle w:val="000000100000" w:firstRow="0" w:lastRow="0" w:firstColumn="0" w:lastColumn="0" w:oddVBand="0" w:evenVBand="0" w:oddHBand="1" w:evenHBand="0" w:firstRowFirstColumn="0" w:firstRowLastColumn="0" w:lastRowFirstColumn="0" w:lastRowLastColumn="0"/>
        </w:trPr>
        <w:tc>
          <w:tcPr>
            <w:tcW w:w="1505" w:type="dxa"/>
          </w:tcPr>
          <w:p w14:paraId="544D7F2B" w14:textId="678DDF2A" w:rsidR="003D6ECF" w:rsidRPr="00CB0607" w:rsidRDefault="00000000" w:rsidP="00473308">
            <w:pPr>
              <w:pStyle w:val="TableSubheading"/>
            </w:pPr>
            <w:hyperlink w:anchor="_School_Committee_Governance" w:history="1">
              <w:r w:rsidR="003D6ECF" w:rsidRPr="00B527CE">
                <w:rPr>
                  <w:rStyle w:val="Hyperlink"/>
                </w:rPr>
                <w:t xml:space="preserve">School </w:t>
              </w:r>
              <w:r w:rsidR="00944D9E" w:rsidRPr="00B527CE">
                <w:rPr>
                  <w:rStyle w:val="Hyperlink"/>
                </w:rPr>
                <w:t>committee governance</w:t>
              </w:r>
            </w:hyperlink>
          </w:p>
        </w:tc>
        <w:tc>
          <w:tcPr>
            <w:tcW w:w="5417" w:type="dxa"/>
          </w:tcPr>
          <w:p w14:paraId="55021978" w14:textId="2D0F5B84" w:rsidR="003D6ECF" w:rsidRDefault="00347FBA" w:rsidP="007D69BA">
            <w:pPr>
              <w:pStyle w:val="TableBullet1"/>
            </w:pPr>
            <w:r>
              <w:t>The school committee and city stakeholders regularly use collaborative decision-making processes.</w:t>
            </w:r>
          </w:p>
          <w:p w14:paraId="795C99D3" w14:textId="28FA38EE" w:rsidR="00C804D4" w:rsidRPr="00396307" w:rsidRDefault="00426C91" w:rsidP="006876DB">
            <w:pPr>
              <w:pStyle w:val="TableBullet1"/>
            </w:pPr>
            <w:r>
              <w:t>The school committee ensures prudent financial management and spending within the approved budget</w:t>
            </w:r>
            <w:r w:rsidR="00106F11">
              <w:t>.</w:t>
            </w:r>
          </w:p>
        </w:tc>
        <w:tc>
          <w:tcPr>
            <w:tcW w:w="2422" w:type="dxa"/>
          </w:tcPr>
          <w:p w14:paraId="7086393F" w14:textId="30BA17B1" w:rsidR="00FA50E5" w:rsidRPr="00396307" w:rsidRDefault="00FA50E5" w:rsidP="00701742">
            <w:pPr>
              <w:pStyle w:val="TableBullet1"/>
              <w:numPr>
                <w:ilvl w:val="0"/>
                <w:numId w:val="0"/>
              </w:numPr>
              <w:ind w:left="360"/>
            </w:pPr>
          </w:p>
        </w:tc>
      </w:tr>
      <w:tr w:rsidR="003D6ECF" w:rsidRPr="00CB0607" w14:paraId="14B42E08" w14:textId="77777777" w:rsidTr="0030294D">
        <w:tc>
          <w:tcPr>
            <w:tcW w:w="1505" w:type="dxa"/>
          </w:tcPr>
          <w:p w14:paraId="3EB19AE6" w14:textId="2B3B40EE" w:rsidR="003D6ECF" w:rsidRPr="00CB0607" w:rsidRDefault="00000000" w:rsidP="00473308">
            <w:pPr>
              <w:pStyle w:val="TableSubheading"/>
            </w:pPr>
            <w:hyperlink w:anchor="_District_and_School" w:history="1">
              <w:r w:rsidR="003D6ECF" w:rsidRPr="00B527CE">
                <w:rPr>
                  <w:rStyle w:val="Hyperlink"/>
                </w:rPr>
                <w:t xml:space="preserve">District and </w:t>
              </w:r>
              <w:r w:rsidR="00944D9E" w:rsidRPr="00B527CE">
                <w:rPr>
                  <w:rStyle w:val="Hyperlink"/>
                </w:rPr>
                <w:t>school leadership</w:t>
              </w:r>
            </w:hyperlink>
          </w:p>
        </w:tc>
        <w:tc>
          <w:tcPr>
            <w:tcW w:w="5417" w:type="dxa"/>
          </w:tcPr>
          <w:p w14:paraId="3C710E27" w14:textId="212F0798" w:rsidR="003D6ECF" w:rsidRPr="00396307" w:rsidRDefault="00F46B68" w:rsidP="006876DB">
            <w:pPr>
              <w:pStyle w:val="TableBullet1"/>
            </w:pPr>
            <w:r>
              <w:t xml:space="preserve">The district </w:t>
            </w:r>
            <w:r w:rsidR="006E0858">
              <w:t xml:space="preserve">provides </w:t>
            </w:r>
            <w:r w:rsidR="00AC72D0">
              <w:t xml:space="preserve">continual </w:t>
            </w:r>
            <w:r w:rsidR="006E0858">
              <w:t xml:space="preserve">opportunities </w:t>
            </w:r>
            <w:r w:rsidR="00A74CB2">
              <w:t xml:space="preserve">for collaboration and leadership </w:t>
            </w:r>
            <w:r w:rsidR="001D62E6">
              <w:t xml:space="preserve">at the </w:t>
            </w:r>
            <w:r w:rsidR="00AA51CC">
              <w:t xml:space="preserve">school </w:t>
            </w:r>
            <w:r w:rsidR="005E2663">
              <w:t>and grade levels.</w:t>
            </w:r>
          </w:p>
        </w:tc>
        <w:tc>
          <w:tcPr>
            <w:tcW w:w="2422" w:type="dxa"/>
          </w:tcPr>
          <w:p w14:paraId="5838C396" w14:textId="7B3A4DA7" w:rsidR="001D44DB" w:rsidRPr="00396307" w:rsidRDefault="001D44DB" w:rsidP="006876DB">
            <w:pPr>
              <w:pStyle w:val="TableBullet1"/>
              <w:numPr>
                <w:ilvl w:val="0"/>
                <w:numId w:val="0"/>
              </w:numPr>
              <w:ind w:left="360"/>
            </w:pPr>
          </w:p>
        </w:tc>
      </w:tr>
      <w:tr w:rsidR="003D6ECF" w:rsidRPr="00CB0607" w14:paraId="22B4591C" w14:textId="77777777" w:rsidTr="0030294D">
        <w:trPr>
          <w:cnfStyle w:val="000000100000" w:firstRow="0" w:lastRow="0" w:firstColumn="0" w:lastColumn="0" w:oddVBand="0" w:evenVBand="0" w:oddHBand="1" w:evenHBand="0" w:firstRowFirstColumn="0" w:firstRowLastColumn="0" w:lastRowFirstColumn="0" w:lastRowLastColumn="0"/>
        </w:trPr>
        <w:tc>
          <w:tcPr>
            <w:tcW w:w="1505" w:type="dxa"/>
          </w:tcPr>
          <w:p w14:paraId="5F56A8E5" w14:textId="132BAB2D" w:rsidR="003D6ECF" w:rsidRPr="00CB0607" w:rsidRDefault="00000000" w:rsidP="00473308">
            <w:pPr>
              <w:pStyle w:val="TableSubheading"/>
            </w:pPr>
            <w:hyperlink w:anchor="_District_and_School_1" w:history="1">
              <w:r w:rsidR="003D6ECF" w:rsidRPr="00B527CE">
                <w:rPr>
                  <w:rStyle w:val="Hyperlink"/>
                </w:rPr>
                <w:t xml:space="preserve">District and </w:t>
              </w:r>
              <w:r w:rsidR="00944D9E" w:rsidRPr="00B527CE">
                <w:rPr>
                  <w:rStyle w:val="Hyperlink"/>
                </w:rPr>
                <w:t>school improvement planning</w:t>
              </w:r>
            </w:hyperlink>
          </w:p>
        </w:tc>
        <w:tc>
          <w:tcPr>
            <w:tcW w:w="5417" w:type="dxa"/>
          </w:tcPr>
          <w:p w14:paraId="44A09A7C" w14:textId="046EA0F7" w:rsidR="001D16C1" w:rsidRDefault="007A563F" w:rsidP="00AB0C25">
            <w:pPr>
              <w:pStyle w:val="TableBullet1"/>
            </w:pPr>
            <w:r>
              <w:t xml:space="preserve">District stakeholder engagement and relationship building among </w:t>
            </w:r>
            <w:r w:rsidR="001D6D59">
              <w:t>varied constituents are</w:t>
            </w:r>
            <w:r w:rsidR="003A6A10">
              <w:t xml:space="preserve"> a hallmark </w:t>
            </w:r>
            <w:r w:rsidR="000E47CF">
              <w:t>in Watertown</w:t>
            </w:r>
            <w:r w:rsidR="005170C7">
              <w:t xml:space="preserve">. </w:t>
            </w:r>
          </w:p>
          <w:p w14:paraId="2956C390" w14:textId="2321C5FA" w:rsidR="00633336" w:rsidRPr="00396307" w:rsidRDefault="00A44D5D" w:rsidP="003C19C6">
            <w:pPr>
              <w:pStyle w:val="TableBullet1"/>
            </w:pPr>
            <w:r>
              <w:t xml:space="preserve">The </w:t>
            </w:r>
            <w:r w:rsidR="00BA650C">
              <w:t xml:space="preserve">district’s school improvement planning </w:t>
            </w:r>
            <w:r w:rsidR="00EF101E">
              <w:t xml:space="preserve">work </w:t>
            </w:r>
            <w:r w:rsidR="00EA518C">
              <w:t xml:space="preserve">is </w:t>
            </w:r>
            <w:r w:rsidR="001A34CA">
              <w:t>centered on</w:t>
            </w:r>
            <w:r w:rsidR="00633336">
              <w:t xml:space="preserve"> </w:t>
            </w:r>
            <w:r w:rsidR="00BA650C">
              <w:t xml:space="preserve">the </w:t>
            </w:r>
            <w:r w:rsidR="00AA51CC">
              <w:t xml:space="preserve">three </w:t>
            </w:r>
            <w:r w:rsidR="00633336">
              <w:t>core values</w:t>
            </w:r>
            <w:r w:rsidR="00443FD8">
              <w:t xml:space="preserve"> of</w:t>
            </w:r>
            <w:r w:rsidR="00E9115B">
              <w:t xml:space="preserve"> equity, excellence</w:t>
            </w:r>
            <w:r w:rsidR="004200AC">
              <w:t>,</w:t>
            </w:r>
            <w:r w:rsidR="00E9115B">
              <w:t xml:space="preserve"> and community.</w:t>
            </w:r>
          </w:p>
        </w:tc>
        <w:tc>
          <w:tcPr>
            <w:tcW w:w="2422" w:type="dxa"/>
          </w:tcPr>
          <w:p w14:paraId="0F21E755" w14:textId="6C48CEF0" w:rsidR="001529CD" w:rsidRPr="00396307" w:rsidRDefault="001529CD" w:rsidP="007D69BA">
            <w:pPr>
              <w:pStyle w:val="TableBullet1"/>
            </w:pPr>
            <w:r>
              <w:t xml:space="preserve">Inclusion of diverse populations in </w:t>
            </w:r>
            <w:r w:rsidR="00AA51CC">
              <w:t xml:space="preserve">the </w:t>
            </w:r>
            <w:r w:rsidR="0042423A">
              <w:t>district decisions, such as the</w:t>
            </w:r>
            <w:r w:rsidR="00AA51CC">
              <w:t xml:space="preserve"> </w:t>
            </w:r>
            <w:r>
              <w:t xml:space="preserve">next four-year plan, especially </w:t>
            </w:r>
            <w:r w:rsidR="005D32EC">
              <w:t>families</w:t>
            </w:r>
            <w:r w:rsidR="00DF7EF9">
              <w:t xml:space="preserve"> of English learners</w:t>
            </w:r>
          </w:p>
        </w:tc>
      </w:tr>
      <w:tr w:rsidR="003D6ECF" w:rsidRPr="00CB0607" w14:paraId="1AA1AADB" w14:textId="77777777" w:rsidTr="0030294D">
        <w:tc>
          <w:tcPr>
            <w:tcW w:w="1505" w:type="dxa"/>
          </w:tcPr>
          <w:p w14:paraId="7BCB531C" w14:textId="5302E50E" w:rsidR="003D6ECF" w:rsidRPr="00CB0607" w:rsidRDefault="00000000" w:rsidP="00473308">
            <w:pPr>
              <w:pStyle w:val="TableSubheading"/>
            </w:pPr>
            <w:hyperlink w:anchor="_Budget_Development" w:history="1">
              <w:r w:rsidR="003D6ECF" w:rsidRPr="00B527CE">
                <w:rPr>
                  <w:rStyle w:val="Hyperlink"/>
                </w:rPr>
                <w:t xml:space="preserve">Budget </w:t>
              </w:r>
              <w:r w:rsidR="00944D9E" w:rsidRPr="00B527CE">
                <w:rPr>
                  <w:rStyle w:val="Hyperlink"/>
                </w:rPr>
                <w:t>development</w:t>
              </w:r>
            </w:hyperlink>
          </w:p>
        </w:tc>
        <w:tc>
          <w:tcPr>
            <w:tcW w:w="5417" w:type="dxa"/>
          </w:tcPr>
          <w:p w14:paraId="354171DC" w14:textId="2CFE22BB" w:rsidR="003D6ECF" w:rsidRDefault="007231D1" w:rsidP="00AA51CC">
            <w:pPr>
              <w:pStyle w:val="TableBullet1"/>
            </w:pPr>
            <w:r>
              <w:t>R</w:t>
            </w:r>
            <w:r w:rsidRPr="007231D1">
              <w:t xml:space="preserve">elevant school, district, and city leaders </w:t>
            </w:r>
            <w:r w:rsidR="00D43C8C">
              <w:t>collaborate in the priority setting process</w:t>
            </w:r>
            <w:r w:rsidR="00D41013">
              <w:t>.</w:t>
            </w:r>
          </w:p>
          <w:p w14:paraId="424049C0" w14:textId="6CE6C054" w:rsidR="003D6ECF" w:rsidRPr="00CB0607" w:rsidRDefault="006A2C7F" w:rsidP="007D69BA">
            <w:pPr>
              <w:pStyle w:val="TableBullet1"/>
            </w:pPr>
            <w:r>
              <w:t xml:space="preserve">The budget process is transparent and collaborative across </w:t>
            </w:r>
            <w:r w:rsidR="00AA51CC">
              <w:t>c</w:t>
            </w:r>
            <w:r>
              <w:t xml:space="preserve">ity and </w:t>
            </w:r>
            <w:r w:rsidR="00E0000C">
              <w:t>the district</w:t>
            </w:r>
            <w:r>
              <w:t>.</w:t>
            </w:r>
          </w:p>
        </w:tc>
        <w:tc>
          <w:tcPr>
            <w:tcW w:w="2422" w:type="dxa"/>
          </w:tcPr>
          <w:p w14:paraId="375A34A0" w14:textId="6F2963E8" w:rsidR="003D6ECF" w:rsidRPr="00CB0607" w:rsidRDefault="003D6ECF" w:rsidP="006876DB">
            <w:pPr>
              <w:pStyle w:val="TableBullet1"/>
              <w:numPr>
                <w:ilvl w:val="0"/>
                <w:numId w:val="0"/>
              </w:numPr>
              <w:ind w:left="360"/>
            </w:pPr>
          </w:p>
        </w:tc>
      </w:tr>
    </w:tbl>
    <w:p w14:paraId="47244709" w14:textId="54C21119" w:rsidR="003D6ECF" w:rsidRPr="00CB0607" w:rsidRDefault="003D6ECF" w:rsidP="003D6ECF">
      <w:pPr>
        <w:pStyle w:val="Heading3"/>
      </w:pPr>
      <w:bookmarkStart w:id="20" w:name="_School_Committee_Governance"/>
      <w:bookmarkEnd w:id="20"/>
      <w:r w:rsidRPr="00CB0607">
        <w:t>School Committee Governance</w:t>
      </w:r>
    </w:p>
    <w:p w14:paraId="7A7685A4" w14:textId="1693814A" w:rsidR="00CE7D9F" w:rsidRDefault="003D6ECF" w:rsidP="00A511AB">
      <w:pPr>
        <w:pStyle w:val="BodyTextposthead"/>
      </w:pPr>
      <w:r w:rsidRPr="00ED2E36">
        <w:t>The school committee partners with district and community leaders to uphold Massachusetts laws and regulations, communicate</w:t>
      </w:r>
      <w:r w:rsidR="00944D9E" w:rsidRPr="00ED2E36">
        <w:t>s</w:t>
      </w:r>
      <w:r w:rsidRPr="00ED2E36">
        <w:t xml:space="preserve"> with multiple education stakeholder groups, and maintain</w:t>
      </w:r>
      <w:r w:rsidR="00944D9E" w:rsidRPr="00ED2E36">
        <w:t>s</w:t>
      </w:r>
      <w:r w:rsidRPr="00ED2E36">
        <w:t xml:space="preserve"> fiduciary responsibilities to the district and the </w:t>
      </w:r>
      <w:r w:rsidR="00A04844" w:rsidRPr="00ED2E36">
        <w:t>C</w:t>
      </w:r>
      <w:r w:rsidR="00C752BD" w:rsidRPr="00ED2E36">
        <w:t>ity</w:t>
      </w:r>
      <w:r w:rsidRPr="00ED2E36">
        <w:t xml:space="preserve"> of </w:t>
      </w:r>
      <w:r w:rsidR="002001EA" w:rsidRPr="00ED2E36">
        <w:t>Watertown</w:t>
      </w:r>
      <w:r w:rsidRPr="00ED2E36">
        <w:t>. The committee</w:t>
      </w:r>
      <w:r w:rsidR="00B81145" w:rsidRPr="00ED2E36">
        <w:t xml:space="preserve">’s culture of collaboration </w:t>
      </w:r>
      <w:r w:rsidR="00BA423F" w:rsidRPr="00ED2E36">
        <w:t xml:space="preserve">was </w:t>
      </w:r>
      <w:r w:rsidR="00DA618B" w:rsidRPr="00ED2E36">
        <w:t xml:space="preserve">emphasized in interviews with school and district leaders </w:t>
      </w:r>
      <w:r w:rsidR="00B612B0" w:rsidRPr="00ED2E36">
        <w:t>and community</w:t>
      </w:r>
      <w:r w:rsidR="00DB2F66" w:rsidRPr="00ED2E36">
        <w:t xml:space="preserve"> members</w:t>
      </w:r>
      <w:r w:rsidR="00B612B0" w:rsidRPr="00ED2E36">
        <w:t xml:space="preserve">, particularly regarding </w:t>
      </w:r>
      <w:r w:rsidR="00024F88" w:rsidRPr="00ED2E36">
        <w:t xml:space="preserve">budget </w:t>
      </w:r>
      <w:r w:rsidR="0076744D" w:rsidRPr="00ED2E36">
        <w:t xml:space="preserve">planning and </w:t>
      </w:r>
      <w:r w:rsidR="00024F88" w:rsidRPr="00ED2E36">
        <w:t>cost</w:t>
      </w:r>
      <w:r w:rsidR="008053C3">
        <w:t>-</w:t>
      </w:r>
      <w:r w:rsidR="00024F88" w:rsidRPr="00ED2E36">
        <w:t>sharing practices</w:t>
      </w:r>
      <w:r w:rsidR="004965D3" w:rsidRPr="00ED2E36">
        <w:t xml:space="preserve">. </w:t>
      </w:r>
      <w:r w:rsidR="00402D68" w:rsidRPr="00ED2E36">
        <w:t xml:space="preserve">School committee members </w:t>
      </w:r>
      <w:r w:rsidR="00BA1BBE" w:rsidRPr="00ED2E36">
        <w:t xml:space="preserve">shared </w:t>
      </w:r>
      <w:r w:rsidR="00CF19EB" w:rsidRPr="00ED2E36">
        <w:t>that</w:t>
      </w:r>
      <w:r w:rsidR="00BA1BBE" w:rsidRPr="00ED2E36">
        <w:t xml:space="preserve"> </w:t>
      </w:r>
      <w:r w:rsidR="008053C3">
        <w:t xml:space="preserve">the </w:t>
      </w:r>
      <w:r w:rsidR="00AC4B8B" w:rsidRPr="00ED2E36">
        <w:t xml:space="preserve">priorities for their work </w:t>
      </w:r>
      <w:r w:rsidR="001914D4" w:rsidRPr="00ED2E36">
        <w:t xml:space="preserve">center </w:t>
      </w:r>
      <w:r w:rsidR="008053C3">
        <w:t>on</w:t>
      </w:r>
      <w:r w:rsidR="008053C3" w:rsidRPr="00ED2E36">
        <w:t xml:space="preserve"> </w:t>
      </w:r>
      <w:r w:rsidR="001914D4" w:rsidRPr="00ED2E36">
        <w:t xml:space="preserve">the </w:t>
      </w:r>
      <w:r w:rsidR="0099686A" w:rsidRPr="00ED2E36">
        <w:t>district’s vision and mission</w:t>
      </w:r>
      <w:r w:rsidR="00964FFD" w:rsidRPr="00ED2E36">
        <w:t xml:space="preserve"> and </w:t>
      </w:r>
      <w:r w:rsidR="00AC4B8B" w:rsidRPr="00ED2E36">
        <w:t>include</w:t>
      </w:r>
      <w:r w:rsidR="00D87891" w:rsidRPr="00ED2E36">
        <w:t xml:space="preserve"> </w:t>
      </w:r>
      <w:r w:rsidR="00B32501" w:rsidRPr="00ED2E36">
        <w:t xml:space="preserve">communication </w:t>
      </w:r>
      <w:r w:rsidR="00CF19EB" w:rsidRPr="00ED2E36">
        <w:t>with the community</w:t>
      </w:r>
      <w:r w:rsidR="00B32501" w:rsidRPr="00ED2E36">
        <w:t xml:space="preserve"> </w:t>
      </w:r>
      <w:r w:rsidR="00735E35" w:rsidRPr="00ED2E36">
        <w:t xml:space="preserve">in </w:t>
      </w:r>
      <w:r w:rsidR="00932D13" w:rsidRPr="00ED2E36">
        <w:t xml:space="preserve">multiple languages and platforms. </w:t>
      </w:r>
      <w:r w:rsidR="005E45F0" w:rsidRPr="00ED2E36">
        <w:t>A leader</w:t>
      </w:r>
      <w:r w:rsidR="00E41261" w:rsidRPr="00ED2E36">
        <w:t xml:space="preserve"> </w:t>
      </w:r>
      <w:r w:rsidR="00CC7B1B" w:rsidRPr="00ED2E36">
        <w:t>summarized</w:t>
      </w:r>
      <w:r w:rsidR="007C1E7E" w:rsidRPr="00ED2E36">
        <w:t xml:space="preserve"> that their work is linked to the communit</w:t>
      </w:r>
      <w:r w:rsidR="00BD466A" w:rsidRPr="00ED2E36">
        <w:t>y</w:t>
      </w:r>
      <w:r w:rsidR="008053C3">
        <w:t>,</w:t>
      </w:r>
      <w:r w:rsidR="00BD466A" w:rsidRPr="00ED2E36">
        <w:t xml:space="preserve"> and </w:t>
      </w:r>
      <w:r w:rsidR="00597249" w:rsidRPr="00ED2E36">
        <w:t xml:space="preserve">they </w:t>
      </w:r>
      <w:r w:rsidR="007468CD">
        <w:t>act as</w:t>
      </w:r>
      <w:r w:rsidR="00597249" w:rsidRPr="00ED2E36">
        <w:t xml:space="preserve"> </w:t>
      </w:r>
      <w:r w:rsidR="00A511AB" w:rsidRPr="00ED2E36">
        <w:t>“that</w:t>
      </w:r>
      <w:r w:rsidR="00A511AB">
        <w:t xml:space="preserve"> conduit, helping people navigate the district is an important thing that we do</w:t>
      </w:r>
      <w:r w:rsidR="008053C3">
        <w:t xml:space="preserve"> </w:t>
      </w:r>
      <w:r w:rsidR="009811A0">
        <w:t xml:space="preserve">[and] </w:t>
      </w:r>
      <w:r w:rsidR="00A511AB">
        <w:t>centering everything on the needs of kids</w:t>
      </w:r>
      <w:r w:rsidR="008053C3">
        <w:t>.</w:t>
      </w:r>
      <w:r w:rsidR="004A3D24">
        <w:t>”</w:t>
      </w:r>
    </w:p>
    <w:p w14:paraId="5FA0D441" w14:textId="5A1595CF" w:rsidR="001E4684" w:rsidRDefault="00FA52E4" w:rsidP="008053C3">
      <w:pPr>
        <w:pStyle w:val="BodyText"/>
      </w:pPr>
      <w:r>
        <w:t xml:space="preserve">The school committee </w:t>
      </w:r>
      <w:r w:rsidR="00391095">
        <w:t xml:space="preserve">includes </w:t>
      </w:r>
      <w:r w:rsidR="00E7547F" w:rsidRPr="009408F5">
        <w:t>seven</w:t>
      </w:r>
      <w:r w:rsidR="00E7547F" w:rsidRPr="00CB0607">
        <w:t xml:space="preserve"> members</w:t>
      </w:r>
      <w:r w:rsidR="00E7547F">
        <w:t xml:space="preserve">. Among these members, </w:t>
      </w:r>
      <w:r w:rsidR="008053C3">
        <w:t xml:space="preserve">according to </w:t>
      </w:r>
      <w:r w:rsidR="00E7547F">
        <w:t xml:space="preserve">respondents, are a diverse set of perspectives that represent a significant portion of the community: Watertown </w:t>
      </w:r>
      <w:r w:rsidR="007F6A2A">
        <w:t xml:space="preserve">citizens who also </w:t>
      </w:r>
      <w:r w:rsidR="00D207B6">
        <w:t>have experience</w:t>
      </w:r>
      <w:r w:rsidR="00144D88">
        <w:t xml:space="preserve"> as</w:t>
      </w:r>
      <w:r w:rsidR="00D207B6">
        <w:t xml:space="preserve"> </w:t>
      </w:r>
      <w:r w:rsidR="00410E9D">
        <w:t>educators</w:t>
      </w:r>
      <w:r w:rsidR="00E7547F">
        <w:t xml:space="preserve"> and</w:t>
      </w:r>
      <w:r w:rsidR="00410E9D">
        <w:t xml:space="preserve"> union member</w:t>
      </w:r>
      <w:r w:rsidR="00E7547F">
        <w:t>s</w:t>
      </w:r>
      <w:r w:rsidR="00D207B6">
        <w:t xml:space="preserve"> (in districts outside Watertown)</w:t>
      </w:r>
      <w:r w:rsidR="0085453B">
        <w:t xml:space="preserve">, </w:t>
      </w:r>
      <w:r w:rsidR="005F1155">
        <w:t>as well as parents of current and former students</w:t>
      </w:r>
      <w:r w:rsidR="000F709C">
        <w:t>;</w:t>
      </w:r>
      <w:r w:rsidR="001D3C64">
        <w:t xml:space="preserve"> </w:t>
      </w:r>
      <w:r w:rsidR="00B52657">
        <w:t>in recent years</w:t>
      </w:r>
      <w:r w:rsidR="008053C3">
        <w:t>,</w:t>
      </w:r>
      <w:r w:rsidR="00B52657">
        <w:t xml:space="preserve"> </w:t>
      </w:r>
      <w:r w:rsidR="000F709C">
        <w:t xml:space="preserve">there </w:t>
      </w:r>
      <w:r w:rsidR="008053C3">
        <w:t xml:space="preserve">also </w:t>
      </w:r>
      <w:r w:rsidR="000F709C">
        <w:t xml:space="preserve">have been </w:t>
      </w:r>
      <w:r w:rsidR="00754A62">
        <w:t xml:space="preserve">two </w:t>
      </w:r>
      <w:r w:rsidR="008B2CB0">
        <w:t>high schoo</w:t>
      </w:r>
      <w:r w:rsidR="00754A62">
        <w:t xml:space="preserve">l </w:t>
      </w:r>
      <w:r w:rsidR="000F709C">
        <w:t xml:space="preserve">student </w:t>
      </w:r>
      <w:r w:rsidR="00495E4D">
        <w:t>advisors.</w:t>
      </w:r>
      <w:r w:rsidR="00754A62">
        <w:t xml:space="preserve"> </w:t>
      </w:r>
      <w:r w:rsidR="008053C3">
        <w:t xml:space="preserve">A </w:t>
      </w:r>
      <w:r w:rsidR="00FE0EC8">
        <w:t>recent change</w:t>
      </w:r>
      <w:r w:rsidR="009F5AD0">
        <w:t xml:space="preserve"> to </w:t>
      </w:r>
      <w:r w:rsidR="009E2953">
        <w:t xml:space="preserve">committee meetings </w:t>
      </w:r>
      <w:r w:rsidR="008053C3">
        <w:t>was</w:t>
      </w:r>
      <w:r w:rsidR="00933377">
        <w:t xml:space="preserve"> the implementation of </w:t>
      </w:r>
      <w:r w:rsidR="00475D3A">
        <w:t>subcommittees</w:t>
      </w:r>
      <w:r w:rsidR="00BD5D55">
        <w:t xml:space="preserve">. </w:t>
      </w:r>
      <w:r w:rsidR="00923376">
        <w:t xml:space="preserve">Respondents </w:t>
      </w:r>
      <w:r w:rsidR="00930181">
        <w:t xml:space="preserve">indicated </w:t>
      </w:r>
      <w:r w:rsidR="008053C3">
        <w:t xml:space="preserve">that </w:t>
      </w:r>
      <w:r w:rsidR="00930181">
        <w:t>this</w:t>
      </w:r>
      <w:r w:rsidR="00A565FA">
        <w:t xml:space="preserve"> </w:t>
      </w:r>
      <w:r w:rsidR="008053C3">
        <w:t xml:space="preserve">development </w:t>
      </w:r>
      <w:r w:rsidR="00A565FA">
        <w:t xml:space="preserve">streamlined meetings </w:t>
      </w:r>
      <w:r w:rsidR="006B15C2">
        <w:t>into</w:t>
      </w:r>
      <w:r w:rsidR="00A565FA">
        <w:t xml:space="preserve"> </w:t>
      </w:r>
      <w:r w:rsidR="00E357C9">
        <w:t>big</w:t>
      </w:r>
      <w:r w:rsidR="003014F0">
        <w:t>-picture discussion</w:t>
      </w:r>
      <w:r w:rsidR="00475D3A">
        <w:t>s</w:t>
      </w:r>
      <w:r w:rsidR="008053C3">
        <w:t>,</w:t>
      </w:r>
      <w:r w:rsidR="00475D3A">
        <w:t xml:space="preserve"> and the subcommittee</w:t>
      </w:r>
      <w:r w:rsidR="00BA336C">
        <w:t>s</w:t>
      </w:r>
      <w:r w:rsidR="00475D3A">
        <w:t xml:space="preserve"> </w:t>
      </w:r>
      <w:r w:rsidR="000A3DE0">
        <w:t xml:space="preserve">consider implications </w:t>
      </w:r>
      <w:r w:rsidR="00D528D3">
        <w:t xml:space="preserve">in carrying out </w:t>
      </w:r>
      <w:r w:rsidR="005A5C84">
        <w:t>initiatives</w:t>
      </w:r>
      <w:r w:rsidR="00D528D3">
        <w:t xml:space="preserve">. </w:t>
      </w:r>
      <w:r w:rsidR="002314A9">
        <w:t>Committee members</w:t>
      </w:r>
      <w:r w:rsidR="00C95DA4">
        <w:t xml:space="preserve"> shared that the student advisors attend the first </w:t>
      </w:r>
      <w:r w:rsidR="009A7A3C">
        <w:t xml:space="preserve">of </w:t>
      </w:r>
      <w:r w:rsidR="00CC5D40">
        <w:t>each month’s meetings</w:t>
      </w:r>
      <w:r w:rsidR="00D0613D">
        <w:t xml:space="preserve">. </w:t>
      </w:r>
      <w:r w:rsidR="000D5EDD">
        <w:t>The school committee evaluates the superintendent annually and shares their feedback</w:t>
      </w:r>
      <w:r w:rsidR="004C191C">
        <w:t xml:space="preserve"> as a commitment to continuous improvement</w:t>
      </w:r>
      <w:r w:rsidR="000D5EDD">
        <w:t xml:space="preserve">. </w:t>
      </w:r>
      <w:r w:rsidR="006B15C2">
        <w:t xml:space="preserve">According to several respondents, the </w:t>
      </w:r>
      <w:r w:rsidR="00AF07EC">
        <w:t xml:space="preserve">committee’s consistent engagement, along with other </w:t>
      </w:r>
      <w:r w:rsidR="00A07A60">
        <w:t xml:space="preserve">city and </w:t>
      </w:r>
      <w:r w:rsidR="009F3939">
        <w:t>district partners,</w:t>
      </w:r>
      <w:r w:rsidR="00AF07EC">
        <w:t xml:space="preserve"> with the collective bargaining process has resulted in mutually agreed</w:t>
      </w:r>
      <w:r w:rsidR="008053C3">
        <w:t>-</w:t>
      </w:r>
      <w:r w:rsidR="00AF07EC">
        <w:t xml:space="preserve">on contracts that benefit students and staff. </w:t>
      </w:r>
    </w:p>
    <w:p w14:paraId="22F258A9" w14:textId="5A3D0E29" w:rsidR="00F6694D" w:rsidRDefault="00F6694D" w:rsidP="008053C3">
      <w:pPr>
        <w:pStyle w:val="BodyText"/>
      </w:pPr>
      <w:r>
        <w:lastRenderedPageBreak/>
        <w:t xml:space="preserve">The school committee </w:t>
      </w:r>
      <w:r w:rsidR="00CB6AB8">
        <w:t xml:space="preserve">and </w:t>
      </w:r>
      <w:r w:rsidR="00315072">
        <w:t xml:space="preserve">Watertown’s city officials </w:t>
      </w:r>
      <w:r w:rsidR="008053C3">
        <w:t xml:space="preserve">who </w:t>
      </w:r>
      <w:r w:rsidR="00315072">
        <w:t>were interviewed</w:t>
      </w:r>
      <w:r w:rsidR="00CB6AB8">
        <w:t xml:space="preserve"> </w:t>
      </w:r>
      <w:r w:rsidR="004B3802">
        <w:t xml:space="preserve">all </w:t>
      </w:r>
      <w:r w:rsidR="00A57B54">
        <w:t xml:space="preserve">highlighted </w:t>
      </w:r>
      <w:r w:rsidR="00C7653A">
        <w:t xml:space="preserve">the collaborative </w:t>
      </w:r>
      <w:r w:rsidR="00C97CFB">
        <w:t>partnerships</w:t>
      </w:r>
      <w:r w:rsidR="007670ED">
        <w:t xml:space="preserve"> </w:t>
      </w:r>
      <w:r w:rsidR="006525D6">
        <w:t xml:space="preserve">and </w:t>
      </w:r>
      <w:r w:rsidR="008376C4">
        <w:t>decision-making</w:t>
      </w:r>
      <w:r w:rsidR="006525D6">
        <w:t xml:space="preserve"> processes </w:t>
      </w:r>
      <w:r w:rsidR="00DC0E7E">
        <w:t xml:space="preserve">that </w:t>
      </w:r>
      <w:r w:rsidR="230C4A5F">
        <w:t>the</w:t>
      </w:r>
      <w:r w:rsidR="00DC0E7E">
        <w:t xml:space="preserve"> district and city have established</w:t>
      </w:r>
      <w:r w:rsidR="008376C4">
        <w:t>, which is a strength of the district.</w:t>
      </w:r>
      <w:r w:rsidR="007670ED">
        <w:t xml:space="preserve"> </w:t>
      </w:r>
      <w:r w:rsidR="001F5AF4">
        <w:t>This</w:t>
      </w:r>
      <w:r w:rsidR="008053C3">
        <w:t xml:space="preserve"> partnership</w:t>
      </w:r>
      <w:r w:rsidR="001F5AF4">
        <w:t xml:space="preserve"> is best exemplified through the </w:t>
      </w:r>
      <w:r w:rsidR="003F1D86">
        <w:t xml:space="preserve">district’s </w:t>
      </w:r>
      <w:r w:rsidR="00B60073">
        <w:t xml:space="preserve">finance and capital planning process, </w:t>
      </w:r>
      <w:r w:rsidR="008053C3">
        <w:t xml:space="preserve">as </w:t>
      </w:r>
      <w:r w:rsidR="00B60073">
        <w:t xml:space="preserve">discussed in greater detail in the finance section. </w:t>
      </w:r>
      <w:r w:rsidR="00062929">
        <w:t>Respondents indicated that a key staff member for both</w:t>
      </w:r>
      <w:r w:rsidR="00FA6D28">
        <w:t xml:space="preserve"> departments</w:t>
      </w:r>
      <w:r w:rsidR="00445514">
        <w:t>, the Director of Public Buildings,</w:t>
      </w:r>
      <w:r w:rsidR="00FA6D28">
        <w:t xml:space="preserve"> reports directly to both the city and the district, overseeing services </w:t>
      </w:r>
      <w:r w:rsidR="00D55D5E">
        <w:t xml:space="preserve">of the </w:t>
      </w:r>
      <w:r w:rsidR="001C5FFD">
        <w:t xml:space="preserve">custodial </w:t>
      </w:r>
      <w:r w:rsidR="00FC27EF">
        <w:t>staff, schools</w:t>
      </w:r>
      <w:r w:rsidR="005303A8">
        <w:t>’</w:t>
      </w:r>
      <w:r w:rsidR="00A64E4B">
        <w:t xml:space="preserve"> sport</w:t>
      </w:r>
      <w:r w:rsidR="006B15C2">
        <w:t>s</w:t>
      </w:r>
      <w:r w:rsidR="005F23DC">
        <w:t xml:space="preserve"> </w:t>
      </w:r>
      <w:r w:rsidR="009E75E1">
        <w:t>fields, and</w:t>
      </w:r>
      <w:r w:rsidR="000B74C6">
        <w:t xml:space="preserve"> </w:t>
      </w:r>
      <w:r w:rsidR="00025FD8">
        <w:t>snow re</w:t>
      </w:r>
      <w:r w:rsidR="00596AA3">
        <w:t>moval</w:t>
      </w:r>
      <w:r w:rsidR="00FA6D28">
        <w:t xml:space="preserve"> with minimal </w:t>
      </w:r>
      <w:r w:rsidR="0077544C">
        <w:t>interdepartmental conflict</w:t>
      </w:r>
      <w:r w:rsidR="00596AA3">
        <w:t xml:space="preserve">. </w:t>
      </w:r>
      <w:r w:rsidR="002D0E9C">
        <w:t>Along with having a strong relationship with city officials, interview</w:t>
      </w:r>
      <w:r w:rsidR="006B15C2">
        <w:t>ee</w:t>
      </w:r>
      <w:r w:rsidR="002D0E9C">
        <w:t xml:space="preserve">s highlighted the positive relationship the school committee has with the teachers’ union. </w:t>
      </w:r>
      <w:r w:rsidR="00FE4180">
        <w:t xml:space="preserve">A committee member </w:t>
      </w:r>
      <w:r w:rsidR="00AB5E02">
        <w:t>characterized it as</w:t>
      </w:r>
      <w:r w:rsidR="003B6B29">
        <w:t xml:space="preserve"> </w:t>
      </w:r>
      <w:r w:rsidR="002A3A30">
        <w:t>“a unique relationship with our union in that we have very large amounts of mutual respect</w:t>
      </w:r>
      <w:r w:rsidR="006F1C4C">
        <w:t>.”</w:t>
      </w:r>
      <w:r w:rsidR="003B6B29">
        <w:t xml:space="preserve"> </w:t>
      </w:r>
      <w:r w:rsidR="00706C9E">
        <w:t>Some respondents noted that having teacher representation on the school committee helps</w:t>
      </w:r>
      <w:r w:rsidR="00F751AE">
        <w:t xml:space="preserve">, and some teachers reported that the school committee cares about teacher well-being. </w:t>
      </w:r>
      <w:r w:rsidR="006F1C4C">
        <w:t>S</w:t>
      </w:r>
      <w:r w:rsidR="00FC27EF">
        <w:t>taff</w:t>
      </w:r>
      <w:r w:rsidR="009248D5">
        <w:t xml:space="preserve"> report</w:t>
      </w:r>
      <w:r w:rsidR="008053C3">
        <w:t>ed</w:t>
      </w:r>
      <w:r w:rsidR="009248D5">
        <w:t xml:space="preserve"> that they</w:t>
      </w:r>
      <w:r w:rsidR="00D1544A">
        <w:t xml:space="preserve"> have an opportunity for voice in </w:t>
      </w:r>
      <w:r w:rsidR="00265530">
        <w:t>school operations</w:t>
      </w:r>
      <w:r w:rsidR="00090495">
        <w:t xml:space="preserve">, </w:t>
      </w:r>
      <w:r w:rsidR="008053C3">
        <w:t>al</w:t>
      </w:r>
      <w:r w:rsidR="00090495">
        <w:t>t</w:t>
      </w:r>
      <w:r w:rsidR="00FA6B6C">
        <w:t xml:space="preserve">hough </w:t>
      </w:r>
      <w:r w:rsidR="00090495">
        <w:t xml:space="preserve">some </w:t>
      </w:r>
      <w:r w:rsidR="00FA6B6C">
        <w:t xml:space="preserve">respondents noted that not all suggestions are </w:t>
      </w:r>
      <w:r w:rsidR="008053C3">
        <w:t>considered</w:t>
      </w:r>
      <w:r w:rsidR="000C4A1A">
        <w:t xml:space="preserve"> when the district makes final decisions</w:t>
      </w:r>
      <w:r w:rsidR="00265530">
        <w:t xml:space="preserve">. </w:t>
      </w:r>
    </w:p>
    <w:p w14:paraId="75934C5E" w14:textId="205F7008" w:rsidR="007866FA" w:rsidRDefault="00330771" w:rsidP="008053C3">
      <w:pPr>
        <w:pStyle w:val="BodyText"/>
      </w:pPr>
      <w:r>
        <w:t>The</w:t>
      </w:r>
      <w:r w:rsidR="00930D15">
        <w:t xml:space="preserve"> school</w:t>
      </w:r>
      <w:r>
        <w:t xml:space="preserve"> committee is transparent </w:t>
      </w:r>
      <w:r w:rsidR="000D4249">
        <w:t>in sharing documents</w:t>
      </w:r>
      <w:r w:rsidR="00917130">
        <w:t xml:space="preserve"> </w:t>
      </w:r>
      <w:r w:rsidR="00163701">
        <w:t xml:space="preserve">with the </w:t>
      </w:r>
      <w:r w:rsidR="005730A5">
        <w:t xml:space="preserve">community and parents. </w:t>
      </w:r>
      <w:r w:rsidR="00E20B2B">
        <w:t>The school committee sends out an update after meetings or monthly</w:t>
      </w:r>
      <w:r w:rsidR="00390CA3">
        <w:t>, reviewing the meetings. Both t</w:t>
      </w:r>
      <w:r w:rsidR="002C21F4">
        <w:t xml:space="preserve">he </w:t>
      </w:r>
      <w:r w:rsidR="00390CA3">
        <w:t xml:space="preserve">superintendent and the </w:t>
      </w:r>
      <w:r w:rsidR="008053C3">
        <w:t xml:space="preserve">assistant </w:t>
      </w:r>
      <w:r w:rsidR="002C21F4">
        <w:t>superintendent</w:t>
      </w:r>
      <w:r w:rsidR="0076122A">
        <w:t xml:space="preserve"> disseminate and post communications</w:t>
      </w:r>
      <w:r w:rsidR="00894E6A">
        <w:t xml:space="preserve"> to the </w:t>
      </w:r>
      <w:r w:rsidR="005D016F">
        <w:t>district website and</w:t>
      </w:r>
      <w:r w:rsidR="005F44B9">
        <w:t xml:space="preserve"> </w:t>
      </w:r>
      <w:r w:rsidR="00390CA3">
        <w:t xml:space="preserve">quarterly </w:t>
      </w:r>
      <w:r w:rsidR="005D016F">
        <w:t>newsletters</w:t>
      </w:r>
      <w:r w:rsidR="0076122A">
        <w:t xml:space="preserve">. </w:t>
      </w:r>
      <w:r w:rsidR="003E19C3">
        <w:t xml:space="preserve">A review of the district’s website indicated that school committee meeting minutes, agendas, videos, supporting documents, and dates for future meetings are all posted. </w:t>
      </w:r>
      <w:r w:rsidR="0076122A">
        <w:t xml:space="preserve"> </w:t>
      </w:r>
    </w:p>
    <w:p w14:paraId="2F4D84FB" w14:textId="0A82777C" w:rsidR="008053C3" w:rsidRDefault="003E19C3" w:rsidP="008053C3">
      <w:pPr>
        <w:pStyle w:val="BodyText"/>
      </w:pPr>
      <w:r>
        <w:t>Nonetheless, several parents reported feeling uninformed about some areas of district operations</w:t>
      </w:r>
      <w:r w:rsidR="003019A8">
        <w:t>, particularly as it relates to meetings or committees other than the school committee who are making key decisions</w:t>
      </w:r>
      <w:r>
        <w:t xml:space="preserve">. </w:t>
      </w:r>
      <w:r w:rsidR="00EE04F1">
        <w:t xml:space="preserve">One </w:t>
      </w:r>
      <w:r w:rsidR="008053C3">
        <w:t xml:space="preserve">parent </w:t>
      </w:r>
      <w:r w:rsidR="00B747B7">
        <w:t>stated that</w:t>
      </w:r>
      <w:r w:rsidR="00813F62">
        <w:t xml:space="preserve"> </w:t>
      </w:r>
    </w:p>
    <w:p w14:paraId="26D2D0CD" w14:textId="6756F01C" w:rsidR="008053C3" w:rsidRDefault="00813F62" w:rsidP="008053C3">
      <w:pPr>
        <w:pStyle w:val="BlockQuote"/>
      </w:pPr>
      <w:r>
        <w:t>district projects get communicated to us after they</w:t>
      </w:r>
      <w:r w:rsidR="00940E2E">
        <w:t>’</w:t>
      </w:r>
      <w:r>
        <w:t>re already happening</w:t>
      </w:r>
      <w:r w:rsidR="00191713">
        <w:t xml:space="preserve"> [. . .]</w:t>
      </w:r>
      <w:r>
        <w:t xml:space="preserve"> they</w:t>
      </w:r>
      <w:r w:rsidR="00940E2E">
        <w:t>’</w:t>
      </w:r>
      <w:r>
        <w:t xml:space="preserve">re either in progress or you get an email that says, </w:t>
      </w:r>
      <w:r w:rsidR="008053C3">
        <w:t>“</w:t>
      </w:r>
      <w:r>
        <w:t>We are doing this, or by the way, this is already happening. We just want to let</w:t>
      </w:r>
      <w:r w:rsidR="00191713">
        <w:t xml:space="preserve"> </w:t>
      </w:r>
      <w:r>
        <w:t>everyone know.</w:t>
      </w:r>
      <w:r w:rsidR="008053C3">
        <w:t>”</w:t>
      </w:r>
      <w:r>
        <w:t xml:space="preserve"> I don</w:t>
      </w:r>
      <w:r w:rsidR="00940E2E">
        <w:t>’</w:t>
      </w:r>
      <w:r>
        <w:t>t know if we ever get something in advance that says we</w:t>
      </w:r>
      <w:r w:rsidR="00940E2E">
        <w:t>’</w:t>
      </w:r>
      <w:r>
        <w:t>re planning on doing this. We</w:t>
      </w:r>
      <w:r w:rsidR="00940E2E">
        <w:t>’</w:t>
      </w:r>
      <w:r>
        <w:t>d like input or feedback by a certain</w:t>
      </w:r>
      <w:r w:rsidR="00BE6BFC">
        <w:t xml:space="preserve"> </w:t>
      </w:r>
      <w:r>
        <w:t>date before this happens</w:t>
      </w:r>
      <w:r w:rsidR="00BE6BFC">
        <w:t>.</w:t>
      </w:r>
      <w:r w:rsidR="00B747B7">
        <w:t xml:space="preserve"> </w:t>
      </w:r>
    </w:p>
    <w:p w14:paraId="345C5136" w14:textId="0D464F32" w:rsidR="008053C3" w:rsidRDefault="00146A3E" w:rsidP="008053C3">
      <w:pPr>
        <w:pStyle w:val="BodyText"/>
      </w:pPr>
      <w:r>
        <w:t>Another parent</w:t>
      </w:r>
      <w:r w:rsidR="00CB3D81">
        <w:t xml:space="preserve"> asserted</w:t>
      </w:r>
      <w:r w:rsidR="008053C3">
        <w:t xml:space="preserve"> the following:</w:t>
      </w:r>
      <w:r w:rsidR="00CB3D81">
        <w:t xml:space="preserve"> </w:t>
      </w:r>
    </w:p>
    <w:p w14:paraId="45646F8A" w14:textId="37EEC63D" w:rsidR="008053C3" w:rsidRDefault="00CB3D81" w:rsidP="008053C3">
      <w:pPr>
        <w:pStyle w:val="BlockQuote"/>
      </w:pPr>
      <w:r>
        <w:t>The timeliness of communications needs a lot of improvement. If there is an opportunity for parent feedback, that communication comes so late that it</w:t>
      </w:r>
      <w:r w:rsidR="00940E2E">
        <w:t>’</w:t>
      </w:r>
      <w:r>
        <w:t>s very hard for parents to, in my opinion, to be able to take the time to provide that feedback.</w:t>
      </w:r>
    </w:p>
    <w:p w14:paraId="614E6CA7" w14:textId="55474310" w:rsidR="00917130" w:rsidRDefault="00FB5E9C" w:rsidP="008053C3">
      <w:pPr>
        <w:pStyle w:val="BodyText"/>
      </w:pPr>
      <w:r>
        <w:t>Th</w:t>
      </w:r>
      <w:r w:rsidR="003E76EF">
        <w:t xml:space="preserve">e district uses the </w:t>
      </w:r>
      <w:r w:rsidR="003E76EF" w:rsidRPr="008053C3">
        <w:rPr>
          <w:iCs/>
        </w:rPr>
        <w:t>Smore</w:t>
      </w:r>
      <w:r w:rsidR="007C08C6" w:rsidRPr="008053C3">
        <w:rPr>
          <w:iCs/>
        </w:rPr>
        <w:t xml:space="preserve"> newsletter</w:t>
      </w:r>
      <w:r w:rsidR="007C08C6">
        <w:t xml:space="preserve"> platform for announcements. This platform provides accessibility</w:t>
      </w:r>
      <w:r w:rsidR="00813D77">
        <w:t xml:space="preserve"> </w:t>
      </w:r>
      <w:r w:rsidR="00580384">
        <w:t xml:space="preserve">and </w:t>
      </w:r>
      <w:r w:rsidR="002D40C9">
        <w:t xml:space="preserve">Google translate functionality. </w:t>
      </w:r>
      <w:r w:rsidR="000E1146">
        <w:t xml:space="preserve">Although the district and </w:t>
      </w:r>
      <w:r w:rsidR="008053C3">
        <w:t xml:space="preserve">individual </w:t>
      </w:r>
      <w:r w:rsidR="000E1146">
        <w:t xml:space="preserve">school websites </w:t>
      </w:r>
      <w:r w:rsidR="008053C3">
        <w:t xml:space="preserve">also </w:t>
      </w:r>
      <w:r w:rsidR="000E1146">
        <w:t xml:space="preserve">can use Google Translate, not all </w:t>
      </w:r>
      <w:r w:rsidR="008053C3">
        <w:t xml:space="preserve">uploaded </w:t>
      </w:r>
      <w:r w:rsidR="000E1146">
        <w:t>documents can be translated.</w:t>
      </w:r>
    </w:p>
    <w:p w14:paraId="396DCFE1" w14:textId="47B9FD6D" w:rsidR="00D607F4" w:rsidRDefault="00D607F4" w:rsidP="008053C3">
      <w:pPr>
        <w:pStyle w:val="BodyText"/>
      </w:pPr>
      <w:r>
        <w:t xml:space="preserve">The school committee is currently </w:t>
      </w:r>
      <w:r w:rsidR="008127C9">
        <w:t>working</w:t>
      </w:r>
      <w:r>
        <w:t xml:space="preserve"> to equitably improve student outcomes for the special education and EL populations</w:t>
      </w:r>
      <w:r w:rsidR="008127C9">
        <w:t xml:space="preserve">, issues that present </w:t>
      </w:r>
      <w:r w:rsidR="006B15C2">
        <w:t xml:space="preserve">both </w:t>
      </w:r>
      <w:r w:rsidR="008127C9">
        <w:t xml:space="preserve">fiscal </w:t>
      </w:r>
      <w:r w:rsidR="008053C3">
        <w:t>and</w:t>
      </w:r>
      <w:r w:rsidR="008127C9">
        <w:t xml:space="preserve"> operational challenges</w:t>
      </w:r>
      <w:r>
        <w:t xml:space="preserve">. All committee and leadership stakeholders agreed that one of the most challenging extraordinary situations was </w:t>
      </w:r>
      <w:r w:rsidR="00B13E94">
        <w:t xml:space="preserve">what several interview participants characterized as a significant </w:t>
      </w:r>
      <w:r>
        <w:t xml:space="preserve">increase </w:t>
      </w:r>
      <w:r w:rsidR="00E11B66">
        <w:t xml:space="preserve">in </w:t>
      </w:r>
      <w:r>
        <w:t>students attending out</w:t>
      </w:r>
      <w:r w:rsidR="008053C3">
        <w:t>-</w:t>
      </w:r>
      <w:r>
        <w:t>of</w:t>
      </w:r>
      <w:r w:rsidR="008053C3">
        <w:t>-</w:t>
      </w:r>
      <w:r>
        <w:t>district programs for special education</w:t>
      </w:r>
      <w:r w:rsidR="00DE46B9">
        <w:t xml:space="preserve">. This concern regarding out-of-district </w:t>
      </w:r>
      <w:r w:rsidR="00DE46B9">
        <w:lastRenderedPageBreak/>
        <w:t xml:space="preserve">placements </w:t>
      </w:r>
      <w:r w:rsidR="0036688C">
        <w:t>was also reported as a cost-related concern in a memo to the school committee from the district’s Director of Finance</w:t>
      </w:r>
      <w:r w:rsidR="00763788">
        <w:t xml:space="preserve"> and Operations in January 2023 and</w:t>
      </w:r>
      <w:r>
        <w:t xml:space="preserve"> reported in the </w:t>
      </w:r>
      <w:r w:rsidRPr="4F34044E">
        <w:rPr>
          <w:i/>
          <w:iCs/>
        </w:rPr>
        <w:t>Watertown News</w:t>
      </w:r>
      <w:r>
        <w:t xml:space="preserve"> (February 2023).</w:t>
      </w:r>
      <w:r w:rsidR="008F160E">
        <w:t xml:space="preserve"> </w:t>
      </w:r>
      <w:r w:rsidR="0044393C">
        <w:t>F</w:t>
      </w:r>
      <w:r w:rsidR="008F160E">
        <w:t xml:space="preserve">igures </w:t>
      </w:r>
      <w:r w:rsidR="00C752D9">
        <w:t xml:space="preserve">indicate an increase from 45 out-of-district placements in 2017 to a peak of </w:t>
      </w:r>
      <w:r w:rsidR="00B164D7">
        <w:t>56</w:t>
      </w:r>
      <w:r w:rsidR="00C752D9">
        <w:t xml:space="preserve"> in 2020</w:t>
      </w:r>
      <w:r w:rsidR="001B6929">
        <w:t xml:space="preserve"> and then 49 in 2021.</w:t>
      </w:r>
      <w:r w:rsidR="00CF50C0">
        <w:t xml:space="preserve"> The January 2023 memo to the school committee reports the increase in </w:t>
      </w:r>
      <w:r w:rsidR="00644208">
        <w:t>out-of-district placements as “post-covid” [sic].</w:t>
      </w:r>
      <w:r w:rsidR="001B6929">
        <w:t xml:space="preserve"> </w:t>
      </w:r>
      <w:r w:rsidR="00CE15CD">
        <w:t xml:space="preserve">Respondents also noted </w:t>
      </w:r>
      <w:r>
        <w:t xml:space="preserve">a notable </w:t>
      </w:r>
      <w:r w:rsidR="009E5A58">
        <w:t xml:space="preserve">recent </w:t>
      </w:r>
      <w:r>
        <w:t>increase of newcomers and</w:t>
      </w:r>
      <w:r w:rsidR="00522721">
        <w:t xml:space="preserve"> other</w:t>
      </w:r>
      <w:r>
        <w:t xml:space="preserve"> </w:t>
      </w:r>
      <w:r w:rsidR="002042B7">
        <w:t>multilingual learners</w:t>
      </w:r>
      <w:r>
        <w:t xml:space="preserve"> in the district. In addition to the financial challenges of supporting identified student groups, the budget includes an 18</w:t>
      </w:r>
      <w:r w:rsidR="006B15C2">
        <w:t xml:space="preserve"> percent </w:t>
      </w:r>
      <w:r>
        <w:t>teacher salary increase in 2025-</w:t>
      </w:r>
      <w:r w:rsidR="008053C3">
        <w:t>20</w:t>
      </w:r>
      <w:r>
        <w:t xml:space="preserve">27 and an upcoming debt service for the new high school building. Despite current and future challenges, the committee manages a budget that did not require </w:t>
      </w:r>
      <w:r w:rsidR="008053C3">
        <w:t>Massachusetts School Building Authority (</w:t>
      </w:r>
      <w:r>
        <w:t>MSBA</w:t>
      </w:r>
      <w:r w:rsidR="008053C3">
        <w:t>)</w:t>
      </w:r>
      <w:r>
        <w:t xml:space="preserve"> funding or a tax override for the elementary school</w:t>
      </w:r>
      <w:r w:rsidR="00A82984">
        <w:t xml:space="preserve"> construction</w:t>
      </w:r>
      <w:r>
        <w:t xml:space="preserve"> or middle school</w:t>
      </w:r>
      <w:r w:rsidR="00A82984">
        <w:t xml:space="preserve"> </w:t>
      </w:r>
      <w:r w:rsidR="00426C91">
        <w:t>renovations</w:t>
      </w:r>
      <w:r w:rsidR="00C9121F">
        <w:t>. Multiple respondents noted that the district</w:t>
      </w:r>
      <w:r w:rsidR="006B15C2">
        <w:t xml:space="preserve"> </w:t>
      </w:r>
      <w:r w:rsidR="00A82984">
        <w:t>will require MSBA funding but not a tax override for the new</w:t>
      </w:r>
      <w:r>
        <w:t xml:space="preserve"> high school</w:t>
      </w:r>
      <w:r w:rsidR="00426C91">
        <w:t>. In general,</w:t>
      </w:r>
      <w:r>
        <w:t xml:space="preserve"> the school committee</w:t>
      </w:r>
      <w:r w:rsidR="00426C91">
        <w:t>, in partnership with the city manager,</w:t>
      </w:r>
      <w:r>
        <w:t xml:space="preserve"> ensures prudent financial management and spending within the approved budget</w:t>
      </w:r>
      <w:r w:rsidR="00426C91">
        <w:t xml:space="preserve">, </w:t>
      </w:r>
      <w:r w:rsidR="008053C3">
        <w:t xml:space="preserve">which is </w:t>
      </w:r>
      <w:r w:rsidR="00426C91">
        <w:t xml:space="preserve">a strength of the district. </w:t>
      </w:r>
    </w:p>
    <w:p w14:paraId="5562D329" w14:textId="765E6F1A" w:rsidR="00DC311E" w:rsidRDefault="00F15603" w:rsidP="008053C3">
      <w:pPr>
        <w:pStyle w:val="BodyText"/>
      </w:pPr>
      <w:r w:rsidRPr="00F15603">
        <w:t xml:space="preserve">The school committee </w:t>
      </w:r>
      <w:r w:rsidR="008053C3">
        <w:t xml:space="preserve">also </w:t>
      </w:r>
      <w:r w:rsidRPr="00F15603">
        <w:t xml:space="preserve">is responsible for using data to evaluate the superintendent. </w:t>
      </w:r>
      <w:r w:rsidR="00ED4379">
        <w:t>Interview participants described the</w:t>
      </w:r>
      <w:r w:rsidRPr="00F15603">
        <w:t xml:space="preserve"> </w:t>
      </w:r>
      <w:r w:rsidR="006B15C2">
        <w:t xml:space="preserve">evaluation </w:t>
      </w:r>
      <w:r w:rsidRPr="00F15603">
        <w:t>process</w:t>
      </w:r>
      <w:r w:rsidR="00ED4379">
        <w:t>, and a</w:t>
      </w:r>
      <w:r w:rsidR="00E014FB">
        <w:t xml:space="preserve"> review of school committee minutes suggests </w:t>
      </w:r>
      <w:r w:rsidR="007D5A1E">
        <w:t>the committee fulfills its responsibility to evaluate the superintendent</w:t>
      </w:r>
      <w:r w:rsidR="000D0AA9">
        <w:t>. The school committee completed their most recent evaluation in</w:t>
      </w:r>
      <w:r w:rsidR="007D5A1E">
        <w:t xml:space="preserve"> July 2023. </w:t>
      </w:r>
    </w:p>
    <w:p w14:paraId="5755C838" w14:textId="77777777" w:rsidR="003D6ECF" w:rsidRPr="00CB0607" w:rsidRDefault="003D6ECF" w:rsidP="003D6ECF">
      <w:pPr>
        <w:pStyle w:val="Heading3"/>
      </w:pPr>
      <w:bookmarkStart w:id="21" w:name="_District_and_School"/>
      <w:bookmarkEnd w:id="21"/>
      <w:r w:rsidRPr="00CB0607">
        <w:t>District and School Leadership</w:t>
      </w:r>
    </w:p>
    <w:p w14:paraId="43221DC8" w14:textId="76D4D32A" w:rsidR="00317ABD" w:rsidRDefault="00BD2DFB" w:rsidP="008053C3">
      <w:pPr>
        <w:pStyle w:val="BodyTextposthead"/>
      </w:pPr>
      <w:r w:rsidRPr="0099234D">
        <w:t>The superintendent</w:t>
      </w:r>
      <w:r w:rsidR="00DA561E" w:rsidRPr="0099234D">
        <w:t xml:space="preserve"> </w:t>
      </w:r>
      <w:r w:rsidR="00FB05FB" w:rsidRPr="0099234D">
        <w:t>has</w:t>
      </w:r>
      <w:r w:rsidR="001A4F80" w:rsidRPr="0099234D">
        <w:t xml:space="preserve"> built a c</w:t>
      </w:r>
      <w:r w:rsidR="00BD7FBF" w:rsidRPr="0099234D">
        <w:t>ollaborative culture</w:t>
      </w:r>
      <w:r w:rsidR="00F04303" w:rsidRPr="0099234D">
        <w:t xml:space="preserve"> </w:t>
      </w:r>
      <w:r w:rsidR="00403FDB" w:rsidRPr="0099234D">
        <w:t>o</w:t>
      </w:r>
      <w:r w:rsidR="004E031F" w:rsidRPr="0099234D">
        <w:t>f trust</w:t>
      </w:r>
      <w:r w:rsidR="007558E3" w:rsidRPr="0099234D">
        <w:t xml:space="preserve"> and </w:t>
      </w:r>
      <w:r w:rsidR="00564CE7" w:rsidRPr="0099234D">
        <w:t xml:space="preserve">accountability </w:t>
      </w:r>
      <w:r w:rsidR="004437EC" w:rsidRPr="0099234D">
        <w:t xml:space="preserve">among stakeholders. </w:t>
      </w:r>
      <w:r w:rsidR="002C693C">
        <w:t xml:space="preserve">School committee </w:t>
      </w:r>
      <w:r w:rsidR="00BE56D0">
        <w:t>members and the city man</w:t>
      </w:r>
      <w:r w:rsidR="00A920FC">
        <w:t xml:space="preserve">ager </w:t>
      </w:r>
      <w:r w:rsidR="0079312E">
        <w:t>stated</w:t>
      </w:r>
      <w:r w:rsidR="00384880">
        <w:t xml:space="preserve"> that</w:t>
      </w:r>
      <w:r w:rsidR="00A920FC">
        <w:t xml:space="preserve"> the superi</w:t>
      </w:r>
      <w:r w:rsidR="00EC6448">
        <w:t>ntenden</w:t>
      </w:r>
      <w:r w:rsidR="00384880">
        <w:t>t</w:t>
      </w:r>
      <w:r w:rsidR="00EC6448">
        <w:t xml:space="preserve"> </w:t>
      </w:r>
      <w:r w:rsidR="007D5A1E">
        <w:t xml:space="preserve">was present and engaged </w:t>
      </w:r>
      <w:r w:rsidR="00283C19">
        <w:t>at school and community events</w:t>
      </w:r>
      <w:r w:rsidR="00317ABD">
        <w:t>, which</w:t>
      </w:r>
      <w:r w:rsidR="00283C19">
        <w:t xml:space="preserve"> </w:t>
      </w:r>
      <w:r w:rsidR="00A47437">
        <w:t xml:space="preserve">builds a sense of </w:t>
      </w:r>
      <w:r w:rsidR="00D2246E">
        <w:t>support for the district</w:t>
      </w:r>
      <w:r w:rsidR="008D41ED">
        <w:t xml:space="preserve">. </w:t>
      </w:r>
      <w:r w:rsidR="00A90B31" w:rsidRPr="0099234D">
        <w:t xml:space="preserve">Interviews established </w:t>
      </w:r>
      <w:r w:rsidR="00A90B31">
        <w:t>continual opportunities for</w:t>
      </w:r>
      <w:r w:rsidR="00A90B31" w:rsidRPr="0099234D">
        <w:t xml:space="preserve"> collaboration and strong leadership at the school and district level</w:t>
      </w:r>
      <w:r w:rsidR="00317ABD">
        <w:t>s</w:t>
      </w:r>
      <w:r w:rsidR="00A90B31">
        <w:t xml:space="preserve"> through site-based instructional leadership teams </w:t>
      </w:r>
      <w:r w:rsidR="004F4F9E">
        <w:t xml:space="preserve">(ILTs) </w:t>
      </w:r>
      <w:r w:rsidR="00A90B31">
        <w:t>plus math</w:t>
      </w:r>
      <w:r w:rsidR="00317ABD">
        <w:t>ematics</w:t>
      </w:r>
      <w:r w:rsidR="00A90B31">
        <w:t xml:space="preserve"> and literacy coaching</w:t>
      </w:r>
      <w:r w:rsidR="00A90B31" w:rsidRPr="0099234D">
        <w:t xml:space="preserve"> </w:t>
      </w:r>
      <w:r w:rsidR="0050782F">
        <w:t xml:space="preserve">in </w:t>
      </w:r>
      <w:r w:rsidR="00317ABD">
        <w:t>Grades </w:t>
      </w:r>
      <w:r w:rsidR="0050782F">
        <w:t xml:space="preserve">K-8 </w:t>
      </w:r>
      <w:r w:rsidR="00A90B31" w:rsidRPr="0099234D">
        <w:t xml:space="preserve">as a strength. </w:t>
      </w:r>
      <w:r w:rsidR="00E51383" w:rsidRPr="0099234D">
        <w:t>The superintendent</w:t>
      </w:r>
      <w:r w:rsidR="0079312E">
        <w:t xml:space="preserve"> said the </w:t>
      </w:r>
      <w:r w:rsidR="004C4F1A">
        <w:t>following</w:t>
      </w:r>
      <w:r w:rsidR="00317ABD">
        <w:t>:</w:t>
      </w:r>
      <w:r w:rsidR="00B73EA3" w:rsidRPr="0099234D">
        <w:t xml:space="preserve"> </w:t>
      </w:r>
    </w:p>
    <w:p w14:paraId="0478F564" w14:textId="7DCA9197" w:rsidR="00317ABD" w:rsidRDefault="00B73EA3" w:rsidP="00317ABD">
      <w:pPr>
        <w:pStyle w:val="BlockQuote"/>
      </w:pPr>
      <w:r>
        <w:t>I really believe fully that if students feel they belong, if families feel they belong, if teachers feel they belong, then I think that we</w:t>
      </w:r>
      <w:r w:rsidR="00882994">
        <w:t>’</w:t>
      </w:r>
      <w:r>
        <w:t xml:space="preserve">re going to get to a place where people do believe that every child can be successful in the Watertown Public </w:t>
      </w:r>
      <w:r w:rsidR="00317ABD">
        <w:t>Schools</w:t>
      </w:r>
      <w:r>
        <w:t>.</w:t>
      </w:r>
      <w:r w:rsidR="00B8121A">
        <w:t xml:space="preserve"> </w:t>
      </w:r>
    </w:p>
    <w:p w14:paraId="3CCA99B8" w14:textId="0F18BBE5" w:rsidR="002A78D8" w:rsidRPr="00B73EA3" w:rsidRDefault="0090036A" w:rsidP="00317ABD">
      <w:pPr>
        <w:pStyle w:val="BodyText"/>
      </w:pPr>
      <w:r>
        <w:t xml:space="preserve">Leaders described </w:t>
      </w:r>
      <w:r w:rsidR="00317ABD">
        <w:t>how</w:t>
      </w:r>
      <w:r>
        <w:t xml:space="preserve"> </w:t>
      </w:r>
      <w:r w:rsidR="00B333D4">
        <w:t xml:space="preserve">they pursued this among staff as well. For </w:t>
      </w:r>
      <w:r w:rsidR="00B333D4" w:rsidRPr="0040108D">
        <w:t xml:space="preserve">example, this year the high school principal </w:t>
      </w:r>
      <w:r w:rsidR="006B15C2">
        <w:t>held</w:t>
      </w:r>
      <w:r w:rsidR="006B15C2" w:rsidRPr="0040108D">
        <w:t xml:space="preserve"> </w:t>
      </w:r>
      <w:r w:rsidR="00B333D4" w:rsidRPr="0040108D">
        <w:t>“fireside chats</w:t>
      </w:r>
      <w:r w:rsidR="00317ABD">
        <w:t>.</w:t>
      </w:r>
      <w:r w:rsidR="00B333D4" w:rsidRPr="0040108D">
        <w:t xml:space="preserve">” Faculty shared </w:t>
      </w:r>
      <w:r w:rsidR="00317ABD">
        <w:t xml:space="preserve">that </w:t>
      </w:r>
      <w:r w:rsidR="00885066">
        <w:t>the chats</w:t>
      </w:r>
      <w:r w:rsidR="00885066" w:rsidRPr="0040108D">
        <w:t xml:space="preserve"> </w:t>
      </w:r>
      <w:r w:rsidR="00B333D4" w:rsidRPr="0040108D">
        <w:t>are a “good opportunity to feel like you’re being heard</w:t>
      </w:r>
      <w:r w:rsidR="00317ABD">
        <w:t>.</w:t>
      </w:r>
      <w:r w:rsidR="00B333D4" w:rsidRPr="0040108D">
        <w:t>” Both the fireside</w:t>
      </w:r>
      <w:r w:rsidR="00B333D4">
        <w:t xml:space="preserve"> chats and </w:t>
      </w:r>
      <w:r w:rsidR="00317ABD">
        <w:t xml:space="preserve">the faculty senate </w:t>
      </w:r>
      <w:r w:rsidR="00B333D4">
        <w:t>provide avenues for more detailed discussions regarding staff well</w:t>
      </w:r>
      <w:r w:rsidR="00317ABD">
        <w:t>-</w:t>
      </w:r>
      <w:r w:rsidR="00B333D4">
        <w:t>being issues</w:t>
      </w:r>
      <w:r w:rsidR="003377F5">
        <w:t>,</w:t>
      </w:r>
      <w:r w:rsidR="00B333D4">
        <w:t xml:space="preserve"> and notes are shared with </w:t>
      </w:r>
      <w:r w:rsidR="00317ABD">
        <w:t xml:space="preserve">all </w:t>
      </w:r>
      <w:r w:rsidR="00B333D4">
        <w:t>faculty at the high school level.</w:t>
      </w:r>
      <w:r w:rsidR="00B8121A">
        <w:t xml:space="preserve"> </w:t>
      </w:r>
    </w:p>
    <w:p w14:paraId="613E883C" w14:textId="6BF3050A" w:rsidR="00B904E3" w:rsidRPr="00D664F3" w:rsidRDefault="00C40E61" w:rsidP="00AF56BC">
      <w:pPr>
        <w:pStyle w:val="BodyText"/>
      </w:pPr>
      <w:r w:rsidRPr="0099234D">
        <w:t>The superintendent</w:t>
      </w:r>
      <w:r w:rsidR="00A57811" w:rsidRPr="0099234D">
        <w:t xml:space="preserve"> </w:t>
      </w:r>
      <w:r w:rsidR="00F07A8D">
        <w:t>e</w:t>
      </w:r>
      <w:r w:rsidR="00A57811" w:rsidRPr="0099234D">
        <w:t xml:space="preserve">ngages with </w:t>
      </w:r>
      <w:r w:rsidR="00A94677">
        <w:t xml:space="preserve">multiple </w:t>
      </w:r>
      <w:r w:rsidR="007449BF" w:rsidRPr="0099234D">
        <w:t xml:space="preserve">stakeholders </w:t>
      </w:r>
      <w:r w:rsidR="00A94677">
        <w:t>while leading district operations</w:t>
      </w:r>
      <w:r w:rsidR="00D365D4" w:rsidRPr="0099234D">
        <w:t xml:space="preserve">. </w:t>
      </w:r>
      <w:r w:rsidR="003328A9" w:rsidRPr="0099234D">
        <w:t xml:space="preserve">The team meets every Monday for cabinet meetings and every other Tuesday for </w:t>
      </w:r>
      <w:r w:rsidR="00CE104A" w:rsidRPr="0099234D">
        <w:t xml:space="preserve">a </w:t>
      </w:r>
      <w:r w:rsidR="00365EBF" w:rsidRPr="0099234D">
        <w:t>T</w:t>
      </w:r>
      <w:r w:rsidR="00CE104A" w:rsidRPr="0099234D">
        <w:t xml:space="preserve">ech </w:t>
      </w:r>
      <w:r w:rsidR="00365EBF" w:rsidRPr="0099234D">
        <w:t>T</w:t>
      </w:r>
      <w:r w:rsidR="00CE104A" w:rsidRPr="0099234D">
        <w:t>alk with the data coordinator, the instructional technology lead</w:t>
      </w:r>
      <w:r w:rsidR="00B80C4B">
        <w:t>,</w:t>
      </w:r>
      <w:r w:rsidR="00CE104A" w:rsidRPr="0099234D">
        <w:t xml:space="preserve"> and </w:t>
      </w:r>
      <w:r w:rsidR="00365EBF" w:rsidRPr="0099234D">
        <w:t xml:space="preserve">the technology </w:t>
      </w:r>
      <w:r w:rsidR="00C846AD" w:rsidRPr="0099234D">
        <w:t>manager</w:t>
      </w:r>
      <w:r w:rsidR="00365EBF" w:rsidRPr="0099234D">
        <w:t xml:space="preserve">. Principals or cabinet members </w:t>
      </w:r>
      <w:r w:rsidR="00317ABD">
        <w:t xml:space="preserve">also </w:t>
      </w:r>
      <w:r w:rsidR="00365EBF" w:rsidRPr="0099234D">
        <w:t xml:space="preserve">may attend </w:t>
      </w:r>
      <w:r w:rsidR="003377F5">
        <w:t xml:space="preserve">the </w:t>
      </w:r>
      <w:r w:rsidR="00365EBF" w:rsidRPr="0099234D">
        <w:t>Tech Talk</w:t>
      </w:r>
      <w:r w:rsidR="003377F5">
        <w:t>s</w:t>
      </w:r>
      <w:r w:rsidR="00365EBF" w:rsidRPr="0099234D">
        <w:t xml:space="preserve">. </w:t>
      </w:r>
      <w:r w:rsidR="00BE2235">
        <w:t>Additionally, all principals and the Cabinet members meet weekly</w:t>
      </w:r>
      <w:r w:rsidR="00C1403A">
        <w:t xml:space="preserve">, and sometimes engage in morning learning walks. </w:t>
      </w:r>
      <w:r w:rsidR="00AF56BC" w:rsidRPr="0099234D">
        <w:t xml:space="preserve">The school committee chair emphasized </w:t>
      </w:r>
      <w:r w:rsidR="00317ABD">
        <w:t xml:space="preserve">that </w:t>
      </w:r>
      <w:r w:rsidR="009336D6">
        <w:t>“there’s</w:t>
      </w:r>
      <w:r w:rsidR="00AF56BC">
        <w:t xml:space="preserve"> been a focus on</w:t>
      </w:r>
      <w:r w:rsidR="009336D6">
        <w:t xml:space="preserve"> </w:t>
      </w:r>
      <w:r w:rsidR="00AF56BC">
        <w:t>leadership in this district since we hired the new superintendent</w:t>
      </w:r>
      <w:r w:rsidR="00D664F3">
        <w:t xml:space="preserve"> . . . </w:t>
      </w:r>
      <w:r w:rsidR="00B85EFC">
        <w:t>[strong</w:t>
      </w:r>
      <w:r w:rsidR="00F4278B">
        <w:t xml:space="preserve">] </w:t>
      </w:r>
      <w:r w:rsidR="00AF56BC">
        <w:t>leadership can help make changes in schools, positive changes.</w:t>
      </w:r>
      <w:r w:rsidR="00D664F3">
        <w:t>”</w:t>
      </w:r>
      <w:r w:rsidR="00D22A6C">
        <w:t xml:space="preserve"> </w:t>
      </w:r>
    </w:p>
    <w:p w14:paraId="06AC55BD" w14:textId="53C796ED" w:rsidR="00241180" w:rsidRDefault="003B7EF7" w:rsidP="00034375">
      <w:pPr>
        <w:pStyle w:val="BodyText"/>
      </w:pPr>
      <w:r>
        <w:lastRenderedPageBreak/>
        <w:t>Respondents indicated that school</w:t>
      </w:r>
      <w:r w:rsidR="005B3F27">
        <w:t xml:space="preserve"> leader</w:t>
      </w:r>
      <w:r>
        <w:t xml:space="preserve">s have high levels of autonomy but can and do collaborate to solve some districtwide issues. </w:t>
      </w:r>
      <w:r w:rsidR="00F20311">
        <w:t>Evidence indicates that leaders collaborate</w:t>
      </w:r>
      <w:r w:rsidR="003F7A0F">
        <w:t xml:space="preserve"> in resolving</w:t>
      </w:r>
      <w:r w:rsidR="00C32D20">
        <w:t xml:space="preserve"> challenge</w:t>
      </w:r>
      <w:r w:rsidR="00F20311">
        <w:t>s</w:t>
      </w:r>
      <w:r w:rsidR="00925563">
        <w:t>. Several respondents</w:t>
      </w:r>
      <w:r w:rsidR="00C32D20">
        <w:t xml:space="preserve"> discussed</w:t>
      </w:r>
      <w:r w:rsidR="005A5225">
        <w:t xml:space="preserve"> </w:t>
      </w:r>
      <w:r w:rsidR="00C32D20">
        <w:t>scheduling</w:t>
      </w:r>
      <w:r w:rsidR="00925563">
        <w:t xml:space="preserve"> as an example </w:t>
      </w:r>
      <w:r w:rsidR="005A5225">
        <w:t>in interviews and focus groups</w:t>
      </w:r>
      <w:r w:rsidR="001F7BCC">
        <w:t xml:space="preserve">. </w:t>
      </w:r>
      <w:r w:rsidR="00FB72CF">
        <w:t>Scheduling for teachers with shared positions, such as</w:t>
      </w:r>
      <w:r w:rsidR="00AD4F66">
        <w:t xml:space="preserve"> </w:t>
      </w:r>
      <w:r w:rsidR="0006520A">
        <w:t xml:space="preserve">music teachers </w:t>
      </w:r>
      <w:r w:rsidR="00317ABD">
        <w:t xml:space="preserve">who </w:t>
      </w:r>
      <w:r w:rsidR="0006520A">
        <w:t xml:space="preserve">are shared across </w:t>
      </w:r>
      <w:r w:rsidR="004A79D4">
        <w:t>elementary</w:t>
      </w:r>
      <w:r w:rsidR="0006520A">
        <w:t xml:space="preserve"> and middle schools</w:t>
      </w:r>
      <w:r w:rsidR="00B612DE">
        <w:t>, is a key example</w:t>
      </w:r>
      <w:r w:rsidR="00936ACF">
        <w:t>, as well as</w:t>
      </w:r>
      <w:r w:rsidR="0039457F">
        <w:t xml:space="preserve"> specialist</w:t>
      </w:r>
      <w:r w:rsidR="0046749E">
        <w:t xml:space="preserve">, </w:t>
      </w:r>
      <w:r w:rsidR="00317ABD">
        <w:t>physical education,</w:t>
      </w:r>
      <w:r w:rsidR="0039457F">
        <w:t xml:space="preserve"> </w:t>
      </w:r>
      <w:r w:rsidR="0046749E">
        <w:t>or art instructors</w:t>
      </w:r>
      <w:r w:rsidR="0039457F">
        <w:t xml:space="preserve"> </w:t>
      </w:r>
      <w:r w:rsidR="00317ABD">
        <w:t xml:space="preserve">who </w:t>
      </w:r>
      <w:r w:rsidR="0039457F">
        <w:t>are</w:t>
      </w:r>
      <w:r w:rsidR="00936ACF">
        <w:t xml:space="preserve"> shared </w:t>
      </w:r>
      <w:r w:rsidR="00C22EBC">
        <w:t xml:space="preserve">among </w:t>
      </w:r>
      <w:r w:rsidR="0046749E">
        <w:t>more than one</w:t>
      </w:r>
      <w:r w:rsidR="00C22EBC">
        <w:t xml:space="preserve"> elementary school.</w:t>
      </w:r>
      <w:r w:rsidR="00172716">
        <w:t xml:space="preserve"> School committee members </w:t>
      </w:r>
      <w:r w:rsidR="00AC1B6A">
        <w:t xml:space="preserve">reported </w:t>
      </w:r>
      <w:r w:rsidR="00676B9F">
        <w:t>requesting teacher input</w:t>
      </w:r>
      <w:r w:rsidR="008466D8">
        <w:t xml:space="preserve"> </w:t>
      </w:r>
      <w:r w:rsidR="00317ABD">
        <w:t xml:space="preserve">about </w:t>
      </w:r>
      <w:r w:rsidR="008466D8">
        <w:t>scheduling</w:t>
      </w:r>
      <w:r w:rsidR="00AC1B6A">
        <w:t xml:space="preserve">, and </w:t>
      </w:r>
      <w:r w:rsidR="005C5908">
        <w:t>school leaders</w:t>
      </w:r>
      <w:r w:rsidR="00AC1B6A">
        <w:t xml:space="preserve"> noted that they have tried several ways to gather input</w:t>
      </w:r>
      <w:r w:rsidR="006602C7">
        <w:t xml:space="preserve"> and create a collaborative process</w:t>
      </w:r>
      <w:r w:rsidR="008466D8">
        <w:t xml:space="preserve">. </w:t>
      </w:r>
      <w:r w:rsidR="000D34EB">
        <w:t xml:space="preserve">A </w:t>
      </w:r>
      <w:r w:rsidR="007A50C8">
        <w:t>school leader described th</w:t>
      </w:r>
      <w:r w:rsidR="00241180">
        <w:t xml:space="preserve">is collaborative </w:t>
      </w:r>
      <w:r w:rsidR="007A50C8">
        <w:t>process</w:t>
      </w:r>
      <w:r w:rsidR="00034375">
        <w:t xml:space="preserve">: </w:t>
      </w:r>
    </w:p>
    <w:p w14:paraId="68713577" w14:textId="5A6B80B9" w:rsidR="00170904" w:rsidRPr="0030294D" w:rsidRDefault="0088341D" w:rsidP="0030294D">
      <w:pPr>
        <w:pStyle w:val="BlockQuote"/>
        <w:rPr>
          <w:spacing w:val="-2"/>
        </w:rPr>
      </w:pPr>
      <w:r w:rsidRPr="0030294D">
        <w:rPr>
          <w:spacing w:val="-2"/>
        </w:rPr>
        <w:t>We worked with a high school class</w:t>
      </w:r>
      <w:r w:rsidR="00940E2E" w:rsidRPr="0030294D">
        <w:rPr>
          <w:spacing w:val="-2"/>
        </w:rPr>
        <w:t>—</w:t>
      </w:r>
      <w:r w:rsidRPr="0030294D">
        <w:rPr>
          <w:spacing w:val="-2"/>
        </w:rPr>
        <w:t>stats class</w:t>
      </w:r>
      <w:r w:rsidR="00940E2E" w:rsidRPr="0030294D">
        <w:rPr>
          <w:spacing w:val="-2"/>
        </w:rPr>
        <w:t>—</w:t>
      </w:r>
      <w:r w:rsidRPr="0030294D">
        <w:rPr>
          <w:spacing w:val="-2"/>
        </w:rPr>
        <w:t>to kind of analyze the survey data that came in and then they had a project where they</w:t>
      </w:r>
      <w:r w:rsidR="00AA6115" w:rsidRPr="0030294D">
        <w:rPr>
          <w:spacing w:val="-2"/>
        </w:rPr>
        <w:t xml:space="preserve"> </w:t>
      </w:r>
      <w:r w:rsidRPr="0030294D">
        <w:rPr>
          <w:spacing w:val="-2"/>
        </w:rPr>
        <w:t>presented data. So it</w:t>
      </w:r>
      <w:r w:rsidR="00882994" w:rsidRPr="0030294D">
        <w:rPr>
          <w:spacing w:val="-2"/>
        </w:rPr>
        <w:t>’</w:t>
      </w:r>
      <w:r w:rsidRPr="0030294D">
        <w:rPr>
          <w:spacing w:val="-2"/>
        </w:rPr>
        <w:t>s really</w:t>
      </w:r>
      <w:r w:rsidR="00EF52A3" w:rsidRPr="0030294D">
        <w:rPr>
          <w:spacing w:val="-2"/>
        </w:rPr>
        <w:t xml:space="preserve"> [a]</w:t>
      </w:r>
      <w:r w:rsidR="00AA6115" w:rsidRPr="0030294D">
        <w:rPr>
          <w:spacing w:val="-2"/>
        </w:rPr>
        <w:t xml:space="preserve"> </w:t>
      </w:r>
      <w:r w:rsidRPr="0030294D">
        <w:rPr>
          <w:spacing w:val="-2"/>
        </w:rPr>
        <w:t>great learning experience for everyone</w:t>
      </w:r>
      <w:r w:rsidR="00317ABD" w:rsidRPr="0030294D">
        <w:rPr>
          <w:spacing w:val="-2"/>
        </w:rPr>
        <w:t xml:space="preserve"> </w:t>
      </w:r>
      <w:r w:rsidRPr="0030294D">
        <w:rPr>
          <w:spacing w:val="-2"/>
        </w:rPr>
        <w:t>.</w:t>
      </w:r>
      <w:r w:rsidR="00E50F85" w:rsidRPr="0030294D">
        <w:rPr>
          <w:spacing w:val="-2"/>
        </w:rPr>
        <w:t xml:space="preserve"> . . </w:t>
      </w:r>
      <w:r w:rsidR="00034375" w:rsidRPr="0030294D">
        <w:rPr>
          <w:spacing w:val="-2"/>
        </w:rPr>
        <w:t xml:space="preserve">I feel like not only </w:t>
      </w:r>
      <w:r w:rsidR="00241180" w:rsidRPr="0030294D">
        <w:rPr>
          <w:spacing w:val="-2"/>
        </w:rPr>
        <w:t>[the superintendent’s</w:t>
      </w:r>
      <w:r w:rsidR="00525165" w:rsidRPr="0030294D">
        <w:rPr>
          <w:spacing w:val="-2"/>
        </w:rPr>
        <w:t>]</w:t>
      </w:r>
      <w:r w:rsidR="00034375" w:rsidRPr="0030294D">
        <w:rPr>
          <w:spacing w:val="-2"/>
        </w:rPr>
        <w:t xml:space="preserve"> support of the autonomy we have</w:t>
      </w:r>
      <w:r w:rsidR="00444934" w:rsidRPr="0030294D">
        <w:rPr>
          <w:spacing w:val="-2"/>
        </w:rPr>
        <w:t xml:space="preserve"> [at the school level]</w:t>
      </w:r>
      <w:r w:rsidR="00034375" w:rsidRPr="0030294D">
        <w:rPr>
          <w:spacing w:val="-2"/>
        </w:rPr>
        <w:t xml:space="preserve"> over our schedules, as well as the structures that were in place, for me to have talked with all those groups and to be able to get people</w:t>
      </w:r>
      <w:r w:rsidR="00882994" w:rsidRPr="0030294D">
        <w:rPr>
          <w:spacing w:val="-2"/>
        </w:rPr>
        <w:t>’</w:t>
      </w:r>
      <w:r w:rsidR="00034375" w:rsidRPr="0030294D">
        <w:rPr>
          <w:spacing w:val="-2"/>
        </w:rPr>
        <w:t>s feedback so that people can feel like their voices were heard in this process has been really helpful.</w:t>
      </w:r>
    </w:p>
    <w:p w14:paraId="278A90D5" w14:textId="4B2CD764" w:rsidR="00444934" w:rsidRDefault="00631655" w:rsidP="00C81B4B">
      <w:pPr>
        <w:pStyle w:val="BodyText"/>
      </w:pPr>
      <w:r>
        <w:t xml:space="preserve">In general, staff noted several ways that </w:t>
      </w:r>
      <w:r w:rsidR="008D0A69">
        <w:t xml:space="preserve">school-level autonomy is a key lever in addressing scheduling challenges. </w:t>
      </w:r>
    </w:p>
    <w:p w14:paraId="16F25DDF" w14:textId="0ADB76F7" w:rsidR="00B0765E" w:rsidRDefault="00B0765E" w:rsidP="00C81B4B">
      <w:pPr>
        <w:pStyle w:val="BodyText"/>
      </w:pPr>
      <w:r w:rsidRPr="00B0765E">
        <w:t xml:space="preserve">School committee members interviewed agreed that the superintendent has successfully </w:t>
      </w:r>
      <w:r w:rsidR="00392BF0" w:rsidRPr="00B0765E">
        <w:t>led district</w:t>
      </w:r>
      <w:r w:rsidRPr="00B0765E">
        <w:t xml:space="preserve"> and school leaders in communicating effectively with parents, which differ</w:t>
      </w:r>
      <w:r w:rsidR="00317ABD">
        <w:t>s</w:t>
      </w:r>
      <w:r w:rsidRPr="00B0765E">
        <w:t xml:space="preserve"> from past administrations. District and school leaders engage with parents through electronic newsletters</w:t>
      </w:r>
      <w:r w:rsidR="00317ABD">
        <w:t>,</w:t>
      </w:r>
      <w:r w:rsidRPr="00B0765E">
        <w:t xml:space="preserve"> which can be translated into multiple languages. In addition to information posted on the district website, leaders also share via social media on Facebook, Instagram, and Twitter. </w:t>
      </w:r>
      <w:r w:rsidR="003377F5">
        <w:t>T</w:t>
      </w:r>
      <w:r w:rsidRPr="00B0765E">
        <w:t>o improve outreach to families whose first language is not English, the superintendent</w:t>
      </w:r>
      <w:r w:rsidR="001C634B">
        <w:t xml:space="preserve"> is planning to </w:t>
      </w:r>
      <w:r w:rsidRPr="00B0765E">
        <w:t xml:space="preserve">build a family center </w:t>
      </w:r>
      <w:r w:rsidR="00317ABD">
        <w:t>that</w:t>
      </w:r>
      <w:r w:rsidRPr="00B0765E">
        <w:t xml:space="preserve"> would be a safe and welcoming place for families to begin connecting with the district.</w:t>
      </w:r>
    </w:p>
    <w:p w14:paraId="4C9A44B9" w14:textId="6569F70B" w:rsidR="003D6ECF" w:rsidRPr="00CB0607" w:rsidRDefault="003D6ECF" w:rsidP="003D6ECF">
      <w:pPr>
        <w:pStyle w:val="Heading3"/>
      </w:pPr>
      <w:bookmarkStart w:id="22" w:name="_District_and_School_1"/>
      <w:bookmarkEnd w:id="22"/>
      <w:r w:rsidRPr="00CB0607">
        <w:t>District and School Improvement</w:t>
      </w:r>
      <w:r w:rsidR="00944D9E" w:rsidRPr="00CB0607">
        <w:t xml:space="preserve"> Planning</w:t>
      </w:r>
    </w:p>
    <w:p w14:paraId="3553A104" w14:textId="13CD9CB7" w:rsidR="00467C4F" w:rsidRDefault="004454C9" w:rsidP="0030294D">
      <w:pPr>
        <w:pStyle w:val="BodyTextposthead"/>
      </w:pPr>
      <w:r w:rsidRPr="00FE4BF2">
        <w:t xml:space="preserve">The district’s stakeholders agreed that the </w:t>
      </w:r>
      <w:r w:rsidR="00317ABD">
        <w:t>d</w:t>
      </w:r>
      <w:r w:rsidR="00317ABD" w:rsidRPr="00FE4BF2">
        <w:t xml:space="preserve">istrict </w:t>
      </w:r>
      <w:r w:rsidR="00317ABD">
        <w:t>i</w:t>
      </w:r>
      <w:r w:rsidR="00317ABD" w:rsidRPr="00FE4BF2">
        <w:t xml:space="preserve">mprovement </w:t>
      </w:r>
      <w:r w:rsidR="00317ABD">
        <w:t>p</w:t>
      </w:r>
      <w:r w:rsidR="00317ABD" w:rsidRPr="00FE4BF2">
        <w:t xml:space="preserve">lan </w:t>
      </w:r>
      <w:r w:rsidR="0057367B" w:rsidRPr="00FE4BF2">
        <w:t>is the guiding document for their collaborative work</w:t>
      </w:r>
      <w:r w:rsidR="004970BE" w:rsidRPr="00FE4BF2">
        <w:t xml:space="preserve">. </w:t>
      </w:r>
      <w:r w:rsidR="009F3D23" w:rsidRPr="00FE4BF2">
        <w:t xml:space="preserve">The most recent iteration of this plan </w:t>
      </w:r>
      <w:r w:rsidR="003379BA">
        <w:t>was</w:t>
      </w:r>
      <w:r w:rsidR="003379BA" w:rsidRPr="00FE4BF2">
        <w:t xml:space="preserve"> </w:t>
      </w:r>
      <w:r w:rsidR="009F3D23" w:rsidRPr="00FE4BF2">
        <w:t>under development</w:t>
      </w:r>
      <w:r w:rsidR="003379BA">
        <w:t xml:space="preserve"> at the time of the </w:t>
      </w:r>
      <w:r w:rsidR="003377F5">
        <w:t>site visit</w:t>
      </w:r>
      <w:r w:rsidR="009F3D23" w:rsidRPr="00FE4BF2">
        <w:t>.</w:t>
      </w:r>
      <w:r w:rsidR="004970BE" w:rsidRPr="00FE4BF2">
        <w:t xml:space="preserve"> </w:t>
      </w:r>
      <w:r w:rsidR="00276E60" w:rsidRPr="00FE4BF2">
        <w:t xml:space="preserve">A school committee </w:t>
      </w:r>
      <w:r w:rsidR="007037F1">
        <w:t xml:space="preserve">member </w:t>
      </w:r>
      <w:r w:rsidR="00276E60" w:rsidRPr="00FE4BF2">
        <w:t>summarized</w:t>
      </w:r>
      <w:r w:rsidR="00317ABD">
        <w:t xml:space="preserve"> as follows:</w:t>
      </w:r>
      <w:r w:rsidR="00276E60" w:rsidRPr="00FE4BF2">
        <w:t xml:space="preserve"> </w:t>
      </w:r>
    </w:p>
    <w:p w14:paraId="3696DCAA" w14:textId="1432C36F" w:rsidR="007D471D" w:rsidRPr="00EF52A3" w:rsidRDefault="00467C4F" w:rsidP="0030294D">
      <w:pPr>
        <w:pStyle w:val="BlockQuote"/>
      </w:pPr>
      <w:r w:rsidRPr="00EF52A3">
        <w:t>Our district improvement plan contains so many amazing pieces of input from stakeholders that it</w:t>
      </w:r>
      <w:r w:rsidR="00940E2E" w:rsidRPr="00EF52A3">
        <w:t>’</w:t>
      </w:r>
      <w:r w:rsidRPr="00EF52A3">
        <w:t>s also incumbent on us to use that as our guide. It</w:t>
      </w:r>
      <w:r w:rsidR="00940E2E" w:rsidRPr="00EF52A3">
        <w:t>’</w:t>
      </w:r>
      <w:r w:rsidRPr="00EF52A3">
        <w:t>s not just the district</w:t>
      </w:r>
      <w:r w:rsidR="003379BA">
        <w:t>’</w:t>
      </w:r>
      <w:r w:rsidRPr="00EF52A3">
        <w:t>s guide, but it</w:t>
      </w:r>
      <w:r w:rsidR="00940E2E" w:rsidRPr="00EF52A3">
        <w:t>’</w:t>
      </w:r>
      <w:r w:rsidRPr="00EF52A3">
        <w:t>s the school committee’s guide. So we use that when we</w:t>
      </w:r>
      <w:r w:rsidR="00940E2E" w:rsidRPr="00EF52A3">
        <w:t>’</w:t>
      </w:r>
      <w:r w:rsidRPr="00EF52A3">
        <w:t>re looking at what we</w:t>
      </w:r>
      <w:r w:rsidR="00940E2E" w:rsidRPr="00EF52A3">
        <w:t>’</w:t>
      </w:r>
      <w:r w:rsidRPr="00EF52A3">
        <w:t>re going to do and what our goals are as a school committee to help inform what we need to be thinking of for the future.</w:t>
      </w:r>
    </w:p>
    <w:p w14:paraId="1F4E057D" w14:textId="5A2EDEA9" w:rsidR="00F207F7" w:rsidRDefault="002B19FA" w:rsidP="003F0F47">
      <w:pPr>
        <w:pStyle w:val="BodyText"/>
      </w:pPr>
      <w:r>
        <w:t xml:space="preserve">The </w:t>
      </w:r>
      <w:r w:rsidR="00317ABD">
        <w:t xml:space="preserve">superintendent </w:t>
      </w:r>
      <w:r>
        <w:t>shared the three core district values that guide their improvement efforts: equity, excellence</w:t>
      </w:r>
      <w:r w:rsidR="00E74C79">
        <w:t>,</w:t>
      </w:r>
      <w:r>
        <w:t xml:space="preserve"> and community. </w:t>
      </w:r>
      <w:r w:rsidR="00C9427A">
        <w:t xml:space="preserve">Multiple respondents were familiar with these priorities, and this </w:t>
      </w:r>
      <w:r w:rsidR="00E95E04">
        <w:t>common vision is a strength of the district.</w:t>
      </w:r>
      <w:r w:rsidR="00630283">
        <w:t xml:space="preserve"> </w:t>
      </w:r>
      <w:r w:rsidR="005667F4">
        <w:t>Th</w:t>
      </w:r>
      <w:r w:rsidR="00EF7E5C">
        <w:t xml:space="preserve">e district </w:t>
      </w:r>
      <w:r w:rsidR="00231946">
        <w:t xml:space="preserve">uses </w:t>
      </w:r>
      <w:r w:rsidR="005C57A7">
        <w:t>a clear, thoughtful</w:t>
      </w:r>
      <w:r w:rsidR="008A7F17">
        <w:t>,</w:t>
      </w:r>
      <w:r w:rsidR="005C57A7">
        <w:t xml:space="preserve"> and inclusive process in establishing </w:t>
      </w:r>
      <w:r w:rsidR="00D62B78">
        <w:t>a</w:t>
      </w:r>
      <w:r w:rsidR="002F4215">
        <w:t xml:space="preserve"> </w:t>
      </w:r>
      <w:r w:rsidR="000E6AE6">
        <w:t>thre</w:t>
      </w:r>
      <w:r w:rsidR="00883B7D">
        <w:t>e- to f</w:t>
      </w:r>
      <w:r w:rsidR="004B26F5">
        <w:t>ive</w:t>
      </w:r>
      <w:r w:rsidR="002F4215">
        <w:t xml:space="preserve">-year </w:t>
      </w:r>
      <w:r w:rsidR="000E6AE6">
        <w:t xml:space="preserve">district improvement </w:t>
      </w:r>
      <w:r w:rsidR="00464E73">
        <w:t>strategy</w:t>
      </w:r>
      <w:r w:rsidR="00C23948">
        <w:t>, known as their “success strategies.”</w:t>
      </w:r>
      <w:r w:rsidR="00D62B78">
        <w:t xml:space="preserve"> A</w:t>
      </w:r>
      <w:r w:rsidR="0019611C">
        <w:t xml:space="preserve"> new plan was in the </w:t>
      </w:r>
      <w:r w:rsidR="00663CB4">
        <w:t xml:space="preserve">early development </w:t>
      </w:r>
      <w:r w:rsidR="0019611C">
        <w:t>stages at the time of the site visit</w:t>
      </w:r>
      <w:r w:rsidR="00D62B78">
        <w:t>, and</w:t>
      </w:r>
      <w:r w:rsidR="00F41C63">
        <w:t xml:space="preserve"> the process for creating it</w:t>
      </w:r>
      <w:r w:rsidR="00D62B78">
        <w:t xml:space="preserve"> includes a 22-member </w:t>
      </w:r>
      <w:r w:rsidR="00317ABD">
        <w:t>s</w:t>
      </w:r>
      <w:r w:rsidR="00E413EE">
        <w:t xml:space="preserve">uccess </w:t>
      </w:r>
      <w:r w:rsidR="00317ABD">
        <w:t>s</w:t>
      </w:r>
      <w:r w:rsidR="00E413EE">
        <w:t xml:space="preserve">trategy </w:t>
      </w:r>
      <w:r w:rsidR="00317ABD">
        <w:t>t</w:t>
      </w:r>
      <w:r w:rsidR="00E413EE">
        <w:t xml:space="preserve">eam </w:t>
      </w:r>
      <w:r w:rsidR="009F0BDB">
        <w:t>comp</w:t>
      </w:r>
      <w:r w:rsidR="00E413EE">
        <w:t>ris</w:t>
      </w:r>
      <w:r w:rsidR="00317ABD">
        <w:t>ing</w:t>
      </w:r>
      <w:r w:rsidR="009F0BDB">
        <w:t xml:space="preserve"> school committee </w:t>
      </w:r>
      <w:r w:rsidR="009F0BDB">
        <w:lastRenderedPageBreak/>
        <w:t xml:space="preserve">members, teachers, parents, </w:t>
      </w:r>
      <w:r w:rsidR="00BE55CE">
        <w:t xml:space="preserve">students, and </w:t>
      </w:r>
      <w:r w:rsidR="00E413EE">
        <w:t xml:space="preserve">community members </w:t>
      </w:r>
      <w:r w:rsidR="00BE55CE">
        <w:t xml:space="preserve">who </w:t>
      </w:r>
      <w:r w:rsidR="003377F5">
        <w:t xml:space="preserve">will </w:t>
      </w:r>
      <w:r w:rsidR="00BE55CE">
        <w:t xml:space="preserve">shape how the district will pursue their “success strategies” </w:t>
      </w:r>
      <w:r w:rsidR="00317ABD">
        <w:t xml:space="preserve">in </w:t>
      </w:r>
      <w:r w:rsidR="00BE55CE">
        <w:t>the next several years</w:t>
      </w:r>
      <w:r w:rsidR="0019611C">
        <w:t>.</w:t>
      </w:r>
      <w:r w:rsidR="00742EFC">
        <w:t xml:space="preserve"> </w:t>
      </w:r>
      <w:r w:rsidR="005535C8">
        <w:t xml:space="preserve">The </w:t>
      </w:r>
      <w:r w:rsidR="00317ABD">
        <w:t xml:space="preserve">superintendent </w:t>
      </w:r>
      <w:r w:rsidR="005535C8">
        <w:t xml:space="preserve">stated </w:t>
      </w:r>
      <w:r w:rsidR="00317ABD">
        <w:t xml:space="preserve">that </w:t>
      </w:r>
      <w:r w:rsidR="005535C8">
        <w:t>Watertown has</w:t>
      </w:r>
      <w:r w:rsidR="00E14E40">
        <w:t xml:space="preserve"> “</w:t>
      </w:r>
      <w:r w:rsidR="003F0F47">
        <w:t xml:space="preserve">just completed </w:t>
      </w:r>
      <w:r w:rsidR="009E2CAC">
        <w:t>our</w:t>
      </w:r>
      <w:r w:rsidR="003F0F47">
        <w:t xml:space="preserve"> four</w:t>
      </w:r>
      <w:r w:rsidR="00E74C79">
        <w:t>-</w:t>
      </w:r>
      <w:r w:rsidR="003F0F47">
        <w:t>year district improvement strategy and are in the process currently of finalizing our next four</w:t>
      </w:r>
      <w:r w:rsidR="00E74C79">
        <w:t>-</w:t>
      </w:r>
      <w:r w:rsidR="003F0F47">
        <w:t>year plan.</w:t>
      </w:r>
      <w:r w:rsidR="00E14E40">
        <w:t>”</w:t>
      </w:r>
      <w:r w:rsidR="00807CAC">
        <w:t xml:space="preserve"> </w:t>
      </w:r>
    </w:p>
    <w:p w14:paraId="4BEAEC6D" w14:textId="20637ED7" w:rsidR="00050C79" w:rsidRDefault="0075786E" w:rsidP="003F0F47">
      <w:pPr>
        <w:pStyle w:val="BodyText"/>
      </w:pPr>
      <w:r w:rsidRPr="0075786E">
        <w:t xml:space="preserve">As part of the district planning process, leaders are addressing the need to support students and their families </w:t>
      </w:r>
      <w:r w:rsidR="003377F5">
        <w:t>who</w:t>
      </w:r>
      <w:r w:rsidR="003377F5" w:rsidRPr="0075786E">
        <w:t xml:space="preserve"> </w:t>
      </w:r>
      <w:r w:rsidRPr="0075786E">
        <w:t>speak languages other than English, including Portuguese, Spanish</w:t>
      </w:r>
      <w:r w:rsidR="00317ABD">
        <w:t>,</w:t>
      </w:r>
      <w:r w:rsidRPr="0075786E">
        <w:t xml:space="preserve"> and Pashto.</w:t>
      </w:r>
      <w:r w:rsidR="00C56C94">
        <w:t xml:space="preserve"> The </w:t>
      </w:r>
      <w:r w:rsidR="0083093A">
        <w:t xml:space="preserve">superintendent stated that the </w:t>
      </w:r>
      <w:r w:rsidR="00C56C94">
        <w:t xml:space="preserve">district has </w:t>
      </w:r>
      <w:r w:rsidR="0067496C">
        <w:t>liaisons</w:t>
      </w:r>
      <w:r w:rsidR="00B43681">
        <w:t xml:space="preserve"> for each predominant language</w:t>
      </w:r>
      <w:r w:rsidR="000B41A0">
        <w:t xml:space="preserve"> spoken by the</w:t>
      </w:r>
      <w:r w:rsidR="009129CA">
        <w:t>se</w:t>
      </w:r>
      <w:r w:rsidR="000B41A0">
        <w:t xml:space="preserve"> families</w:t>
      </w:r>
      <w:r w:rsidR="00F31BC0">
        <w:t>.</w:t>
      </w:r>
      <w:r w:rsidR="00773C55">
        <w:t xml:space="preserve"> </w:t>
      </w:r>
      <w:r w:rsidR="001C6BC1">
        <w:t>A key</w:t>
      </w:r>
      <w:r w:rsidR="00241728">
        <w:t xml:space="preserve"> i</w:t>
      </w:r>
      <w:r w:rsidR="0070251B">
        <w:t xml:space="preserve">mprovement </w:t>
      </w:r>
      <w:r w:rsidR="009129CA">
        <w:t>strategy</w:t>
      </w:r>
      <w:r w:rsidR="0070251B">
        <w:t xml:space="preserve"> focus this past year has been on E</w:t>
      </w:r>
      <w:r w:rsidR="00317ABD">
        <w:t>L</w:t>
      </w:r>
      <w:r w:rsidR="0070251B">
        <w:t xml:space="preserve">s </w:t>
      </w:r>
      <w:r w:rsidR="00317ABD">
        <w:t xml:space="preserve">because </w:t>
      </w:r>
      <w:r w:rsidR="00E54979">
        <w:t>a review of</w:t>
      </w:r>
      <w:r w:rsidR="0070251B">
        <w:t xml:space="preserve"> data showed </w:t>
      </w:r>
      <w:r w:rsidR="454753AD">
        <w:t xml:space="preserve">stakeholders </w:t>
      </w:r>
      <w:r w:rsidR="003377F5">
        <w:t xml:space="preserve">that </w:t>
      </w:r>
      <w:r w:rsidR="454753AD">
        <w:t>it was an area they needed to address</w:t>
      </w:r>
      <w:r w:rsidR="0070251B">
        <w:t xml:space="preserve">. </w:t>
      </w:r>
      <w:r w:rsidR="00B62493">
        <w:t>S</w:t>
      </w:r>
      <w:r w:rsidR="00B62E01">
        <w:t>pecifically</w:t>
      </w:r>
      <w:r w:rsidR="00B62493">
        <w:t>, district staff noted that multilingual learners</w:t>
      </w:r>
      <w:r w:rsidR="00B62E01">
        <w:t xml:space="preserve"> had grown from 10% of the district’s population in 2017 to </w:t>
      </w:r>
      <w:r w:rsidR="001E3F5C">
        <w:t>16.6% in 2023</w:t>
      </w:r>
      <w:r w:rsidR="00B62493">
        <w:t xml:space="preserve"> while experiencing some declines in proficiency</w:t>
      </w:r>
      <w:r w:rsidR="00594751">
        <w:t>; staff also reported some challenges in engaging families of these students</w:t>
      </w:r>
      <w:r w:rsidR="0070251B">
        <w:t xml:space="preserve">. </w:t>
      </w:r>
      <w:r w:rsidR="00F56D57">
        <w:t xml:space="preserve">In addition to </w:t>
      </w:r>
      <w:r w:rsidR="002B19FA">
        <w:t xml:space="preserve">having a director of DEIB, a districtwide DEIB group </w:t>
      </w:r>
      <w:r w:rsidR="00317ABD">
        <w:t>and</w:t>
      </w:r>
      <w:r w:rsidR="002B19FA">
        <w:t xml:space="preserve"> school</w:t>
      </w:r>
      <w:r w:rsidR="001912EA">
        <w:t>-</w:t>
      </w:r>
      <w:r w:rsidR="002B19FA">
        <w:t>based teams meet monthly</w:t>
      </w:r>
      <w:r w:rsidR="72CB9B99">
        <w:t xml:space="preserve"> to discuss </w:t>
      </w:r>
      <w:r w:rsidR="00317ABD">
        <w:t xml:space="preserve">the </w:t>
      </w:r>
      <w:r w:rsidR="72CB9B99">
        <w:t>needs of the district’s most vulnerable learners</w:t>
      </w:r>
      <w:r w:rsidR="002B19FA">
        <w:t>.</w:t>
      </w:r>
      <w:r w:rsidR="00F207F7">
        <w:t xml:space="preserve"> </w:t>
      </w:r>
      <w:r w:rsidR="006F65D7">
        <w:t xml:space="preserve">However, </w:t>
      </w:r>
      <w:r w:rsidR="008A6209">
        <w:t xml:space="preserve">both staff and parent respondents reported that </w:t>
      </w:r>
      <w:r w:rsidR="00E86389">
        <w:t xml:space="preserve">the district sometimes struggles to </w:t>
      </w:r>
      <w:r w:rsidR="008A6209">
        <w:t>engag</w:t>
      </w:r>
      <w:r w:rsidR="00E86389">
        <w:t>e</w:t>
      </w:r>
      <w:r w:rsidR="008A6209">
        <w:t xml:space="preserve"> multilingual families.  </w:t>
      </w:r>
      <w:r w:rsidR="00FF6C5F">
        <w:t xml:space="preserve">The need to further address the needs of these diverse groups </w:t>
      </w:r>
      <w:r w:rsidR="001E3C73">
        <w:t>in the four-year planning process, especially E</w:t>
      </w:r>
      <w:r w:rsidR="00317ABD">
        <w:t>L</w:t>
      </w:r>
      <w:r w:rsidR="001E3C73">
        <w:t xml:space="preserve"> families</w:t>
      </w:r>
      <w:r w:rsidR="00FF6C5F">
        <w:t xml:space="preserve"> is an area of growth for the district. </w:t>
      </w:r>
    </w:p>
    <w:p w14:paraId="0D7C6CF9" w14:textId="32B81A25" w:rsidR="008E2DCF" w:rsidRDefault="00B637CF" w:rsidP="003F0F47">
      <w:pPr>
        <w:pStyle w:val="BodyText"/>
      </w:pPr>
      <w:r>
        <w:t xml:space="preserve">The district strives to coordinate improvement planning across sites. </w:t>
      </w:r>
      <w:r w:rsidR="009C25F2">
        <w:t>Watertown s</w:t>
      </w:r>
      <w:r w:rsidR="00392F59">
        <w:t>chool</w:t>
      </w:r>
      <w:r w:rsidR="009C25F2">
        <w:t>s</w:t>
      </w:r>
      <w:r w:rsidR="00392F59">
        <w:t xml:space="preserve"> use site councils</w:t>
      </w:r>
      <w:r w:rsidR="005F5D86">
        <w:t xml:space="preserve"> compris</w:t>
      </w:r>
      <w:r w:rsidR="00317ABD">
        <w:t>ing</w:t>
      </w:r>
      <w:r w:rsidR="005F5D86">
        <w:t xml:space="preserve"> the principal, teachers</w:t>
      </w:r>
      <w:r w:rsidR="00317ABD">
        <w:t>,</w:t>
      </w:r>
      <w:r w:rsidR="005F5D86">
        <w:t xml:space="preserve"> and parents</w:t>
      </w:r>
      <w:r w:rsidR="00392F59">
        <w:t xml:space="preserve"> </w:t>
      </w:r>
      <w:r w:rsidR="007F74C0">
        <w:t xml:space="preserve">to </w:t>
      </w:r>
      <w:r>
        <w:t xml:space="preserve">plan and </w:t>
      </w:r>
      <w:r w:rsidR="00CF7C75">
        <w:t xml:space="preserve">monitor school improvement. </w:t>
      </w:r>
      <w:r w:rsidR="00C7018A">
        <w:t>In the fall, t</w:t>
      </w:r>
      <w:r w:rsidR="0096098F">
        <w:t xml:space="preserve">he </w:t>
      </w:r>
      <w:r w:rsidR="00785BFF">
        <w:t xml:space="preserve">site councils work to </w:t>
      </w:r>
      <w:r w:rsidR="004B1D43">
        <w:t>create each school’s improvement plan</w:t>
      </w:r>
      <w:r w:rsidR="00317ABD">
        <w:t>,</w:t>
      </w:r>
      <w:r w:rsidR="00D60C31">
        <w:t xml:space="preserve"> ensuring </w:t>
      </w:r>
      <w:r w:rsidR="00C632F4">
        <w:t xml:space="preserve">the </w:t>
      </w:r>
      <w:r w:rsidR="001C624F">
        <w:t>site’s school improvement objectives and strategies</w:t>
      </w:r>
      <w:r w:rsidR="00D60C31">
        <w:t xml:space="preserve"> al</w:t>
      </w:r>
      <w:r w:rsidR="008D01EF">
        <w:t>ign with the district’s strategic objectives</w:t>
      </w:r>
      <w:r w:rsidR="001C624F">
        <w:t xml:space="preserve">. </w:t>
      </w:r>
      <w:r w:rsidR="00400AA9">
        <w:t>All plans center on the district’s vision</w:t>
      </w:r>
      <w:r w:rsidR="00076C9A">
        <w:t xml:space="preserve">, </w:t>
      </w:r>
      <w:r w:rsidR="00400AA9">
        <w:t>mission</w:t>
      </w:r>
      <w:r w:rsidR="00317ABD">
        <w:t>,</w:t>
      </w:r>
      <w:r w:rsidR="00076C9A">
        <w:t xml:space="preserve"> and </w:t>
      </w:r>
      <w:r w:rsidR="006C0921">
        <w:t>three core values</w:t>
      </w:r>
      <w:r w:rsidR="00342F13">
        <w:t xml:space="preserve"> </w:t>
      </w:r>
      <w:r w:rsidR="00317ABD">
        <w:t>(</w:t>
      </w:r>
      <w:r w:rsidR="00342F13">
        <w:t>equity, excellence</w:t>
      </w:r>
      <w:r w:rsidR="00317ABD">
        <w:t>,</w:t>
      </w:r>
      <w:r w:rsidR="00342F13">
        <w:t xml:space="preserve"> and community</w:t>
      </w:r>
      <w:r w:rsidR="00317ABD">
        <w:t>)</w:t>
      </w:r>
      <w:r w:rsidR="00342F13">
        <w:t xml:space="preserve">, which is a </w:t>
      </w:r>
      <w:r w:rsidR="00F6581B">
        <w:t xml:space="preserve">strength of the district. </w:t>
      </w:r>
      <w:r w:rsidR="00630283">
        <w:t xml:space="preserve">The engagement </w:t>
      </w:r>
      <w:r w:rsidR="00A16615">
        <w:t xml:space="preserve">and relationship building </w:t>
      </w:r>
      <w:r w:rsidR="00A04393">
        <w:t>among various constituent</w:t>
      </w:r>
      <w:r w:rsidR="00DC3EA2">
        <w:t xml:space="preserve">s </w:t>
      </w:r>
      <w:r w:rsidR="00C35263">
        <w:t>in the imp</w:t>
      </w:r>
      <w:r w:rsidR="00630283">
        <w:t xml:space="preserve">rovement planning process is a </w:t>
      </w:r>
      <w:r w:rsidR="00A63EE3">
        <w:t xml:space="preserve">hallmark and </w:t>
      </w:r>
      <w:r w:rsidR="00E12ED6">
        <w:t xml:space="preserve">another </w:t>
      </w:r>
      <w:r w:rsidR="00630283">
        <w:t xml:space="preserve">strength of the district. </w:t>
      </w:r>
      <w:r w:rsidR="00400AA9">
        <w:t xml:space="preserve">The three elementary school improvement plans focus on the district’s strategic objective of </w:t>
      </w:r>
      <w:r w:rsidR="00317ABD">
        <w:t xml:space="preserve">equity </w:t>
      </w:r>
      <w:r w:rsidR="00400AA9">
        <w:t>for all students through the Year 2 implementation of Multi-</w:t>
      </w:r>
      <w:r w:rsidR="00317ABD">
        <w:t>T</w:t>
      </w:r>
      <w:r w:rsidR="00400AA9">
        <w:t>iered Systems of Support (MTSS) for math</w:t>
      </w:r>
      <w:r w:rsidR="00317ABD">
        <w:t>ematics</w:t>
      </w:r>
      <w:r w:rsidR="00400AA9">
        <w:t xml:space="preserve"> and literacy instruction </w:t>
      </w:r>
      <w:r w:rsidR="00317ABD">
        <w:t>and</w:t>
      </w:r>
      <w:r w:rsidR="00400AA9">
        <w:t xml:space="preserve"> early screening for dyslexia and interventions for social and emotional learning. </w:t>
      </w:r>
      <w:r w:rsidR="00317ABD">
        <w:t>The</w:t>
      </w:r>
      <w:r w:rsidR="00400AA9">
        <w:t xml:space="preserve"> strategic objectives of </w:t>
      </w:r>
      <w:r w:rsidR="00317ABD">
        <w:t xml:space="preserve">equity </w:t>
      </w:r>
      <w:r w:rsidR="00400AA9">
        <w:t>and excellence strengthen core instruction for ELs</w:t>
      </w:r>
      <w:r w:rsidR="00317ABD">
        <w:t>.</w:t>
      </w:r>
      <w:r w:rsidR="00400AA9">
        <w:t xml:space="preserve"> The elementary school improvement plans also align with the district’s strategic objective of </w:t>
      </w:r>
      <w:r w:rsidR="00317ABD">
        <w:t>community</w:t>
      </w:r>
      <w:r w:rsidR="00400AA9">
        <w:t>. The middle school plan prioritizes students’ academic, social</w:t>
      </w:r>
      <w:r w:rsidR="00317ABD">
        <w:t>,</w:t>
      </w:r>
      <w:r w:rsidR="00400AA9">
        <w:t xml:space="preserve"> and emotional potential; instructional excellence; </w:t>
      </w:r>
      <w:r w:rsidR="003377F5">
        <w:t xml:space="preserve">and </w:t>
      </w:r>
      <w:r w:rsidR="00400AA9">
        <w:t>caring and collaborative relationships in educationally appropriate and joyful learning environments. The high school’s plan focuses on the district’s strategic objectives of communication</w:t>
      </w:r>
      <w:r w:rsidR="003377F5">
        <w:t>;</w:t>
      </w:r>
      <w:r w:rsidR="00400AA9">
        <w:t xml:space="preserve"> equity</w:t>
      </w:r>
      <w:r w:rsidR="003377F5">
        <w:t>;</w:t>
      </w:r>
      <w:r w:rsidR="00400AA9">
        <w:t xml:space="preserve"> instructional excellence</w:t>
      </w:r>
      <w:r w:rsidR="003377F5">
        <w:t>;</w:t>
      </w:r>
      <w:r w:rsidR="00400AA9">
        <w:t xml:space="preserve"> and building educationally appropriate, joyful environments.</w:t>
      </w:r>
      <w:r w:rsidR="00B12EB7">
        <w:t xml:space="preserve"> Each </w:t>
      </w:r>
      <w:r w:rsidR="00D43923">
        <w:t xml:space="preserve">site council </w:t>
      </w:r>
      <w:r w:rsidR="009D1AF9">
        <w:t>meet</w:t>
      </w:r>
      <w:r w:rsidR="00951879">
        <w:t xml:space="preserve">s </w:t>
      </w:r>
      <w:r w:rsidR="009D1AF9">
        <w:t xml:space="preserve">monthly </w:t>
      </w:r>
      <w:r w:rsidR="000F4BFE">
        <w:t xml:space="preserve">to review </w:t>
      </w:r>
      <w:r w:rsidR="00400AA9">
        <w:t xml:space="preserve">data </w:t>
      </w:r>
      <w:r w:rsidR="005067A5">
        <w:t xml:space="preserve">and evaluate the school’s progress toward the goals and action strategies established. </w:t>
      </w:r>
      <w:r w:rsidR="008B0F9E">
        <w:t xml:space="preserve">The plan is subsequently submitted to the superintendent in June. </w:t>
      </w:r>
    </w:p>
    <w:p w14:paraId="63456680" w14:textId="77777777" w:rsidR="003D6ECF" w:rsidRDefault="003D6ECF" w:rsidP="003D6ECF">
      <w:pPr>
        <w:pStyle w:val="Heading3"/>
      </w:pPr>
      <w:bookmarkStart w:id="23" w:name="_Budget_Development"/>
      <w:bookmarkEnd w:id="23"/>
      <w:r w:rsidRPr="00CB0607">
        <w:t xml:space="preserve">Budget Development </w:t>
      </w:r>
    </w:p>
    <w:p w14:paraId="5036C411" w14:textId="6AA5FB7A" w:rsidR="009B021C" w:rsidRDefault="005F27D2" w:rsidP="0030294D">
      <w:pPr>
        <w:pStyle w:val="BodyTextposthead"/>
      </w:pPr>
      <w:r>
        <w:t xml:space="preserve">All </w:t>
      </w:r>
      <w:r w:rsidR="00A65AC7">
        <w:t xml:space="preserve">district </w:t>
      </w:r>
      <w:r w:rsidR="00617FF7">
        <w:t xml:space="preserve">leaders </w:t>
      </w:r>
      <w:r w:rsidR="00A65AC7">
        <w:t xml:space="preserve">and city </w:t>
      </w:r>
      <w:r>
        <w:t>stakeholders</w:t>
      </w:r>
      <w:r w:rsidR="00A65AC7">
        <w:t xml:space="preserve"> </w:t>
      </w:r>
      <w:r w:rsidR="0065400C">
        <w:t>involved in</w:t>
      </w:r>
      <w:r w:rsidR="00A65AC7">
        <w:t xml:space="preserve"> the budgeting process</w:t>
      </w:r>
      <w:r>
        <w:t xml:space="preserve"> concurred that b</w:t>
      </w:r>
      <w:r w:rsidR="00223E23">
        <w:t>udget development, monitoring</w:t>
      </w:r>
      <w:r w:rsidR="00326C6D">
        <w:t>,</w:t>
      </w:r>
      <w:r w:rsidR="00223E23">
        <w:t xml:space="preserve"> and resource allocation is a data-informed</w:t>
      </w:r>
      <w:r w:rsidR="00247F57">
        <w:t>,</w:t>
      </w:r>
      <w:r w:rsidR="00223E23">
        <w:t xml:space="preserve"> collaborative</w:t>
      </w:r>
      <w:r>
        <w:t xml:space="preserve">, </w:t>
      </w:r>
      <w:r w:rsidR="00317ABD">
        <w:t xml:space="preserve">and </w:t>
      </w:r>
      <w:r>
        <w:t xml:space="preserve">transparent </w:t>
      </w:r>
      <w:r w:rsidR="00223E23">
        <w:t>process</w:t>
      </w:r>
      <w:r w:rsidR="005A58B0">
        <w:t>.</w:t>
      </w:r>
      <w:r w:rsidR="00995EF1">
        <w:t xml:space="preserve"> </w:t>
      </w:r>
      <w:r w:rsidR="005A58B0">
        <w:t>Budgeting</w:t>
      </w:r>
      <w:r w:rsidR="00ED3419">
        <w:t xml:space="preserve"> begins</w:t>
      </w:r>
      <w:r w:rsidR="00D47E55">
        <w:t xml:space="preserve"> in October</w:t>
      </w:r>
      <w:r w:rsidR="00317ABD">
        <w:t>,</w:t>
      </w:r>
      <w:r w:rsidR="00C50AD3">
        <w:t xml:space="preserve"> with the superintendent</w:t>
      </w:r>
      <w:r w:rsidR="001B3521">
        <w:t xml:space="preserve"> setting broad priorities</w:t>
      </w:r>
      <w:r w:rsidR="00C50AD3">
        <w:t xml:space="preserve"> and then </w:t>
      </w:r>
      <w:r w:rsidR="0033087D">
        <w:t>mov</w:t>
      </w:r>
      <w:r w:rsidR="00D12A5D">
        <w:t>es</w:t>
      </w:r>
      <w:r w:rsidR="0033087D">
        <w:t xml:space="preserve"> to the </w:t>
      </w:r>
      <w:r w:rsidR="003377F5">
        <w:t xml:space="preserve">individual </w:t>
      </w:r>
      <w:r w:rsidR="0033087D">
        <w:t>school sites</w:t>
      </w:r>
      <w:r w:rsidR="00787A6C">
        <w:t xml:space="preserve"> to make school-level estimates and requests </w:t>
      </w:r>
      <w:r w:rsidR="00FE6DC6">
        <w:t>of the district</w:t>
      </w:r>
      <w:r w:rsidR="00D47E55">
        <w:t>.</w:t>
      </w:r>
      <w:r w:rsidR="00FB4FB2">
        <w:t xml:space="preserve"> </w:t>
      </w:r>
      <w:r w:rsidR="0068018B">
        <w:t xml:space="preserve">School leaders, along with their leadership teams, </w:t>
      </w:r>
      <w:r w:rsidR="00C706E9">
        <w:t>meet to review data</w:t>
      </w:r>
      <w:r w:rsidR="00806FFE">
        <w:t>—such as enrollment or changes in specific populations such as multilingual learners--</w:t>
      </w:r>
      <w:r w:rsidR="00C706E9">
        <w:t xml:space="preserve"> and local needs to prepare requests </w:t>
      </w:r>
      <w:r w:rsidR="00C706E9">
        <w:lastRenderedPageBreak/>
        <w:t xml:space="preserve">for </w:t>
      </w:r>
      <w:r w:rsidR="00A77029">
        <w:t>items such as</w:t>
      </w:r>
      <w:r w:rsidR="00C706E9">
        <w:t xml:space="preserve"> additional staff. </w:t>
      </w:r>
      <w:r w:rsidR="00FB4FB2">
        <w:t>By March</w:t>
      </w:r>
      <w:r w:rsidR="00746F00">
        <w:t>,</w:t>
      </w:r>
      <w:r w:rsidR="00FB4FB2">
        <w:t xml:space="preserve"> </w:t>
      </w:r>
      <w:r w:rsidR="2F3A15D3">
        <w:t xml:space="preserve">the district office proposes to the school committee </w:t>
      </w:r>
      <w:r w:rsidR="00FB4FB2">
        <w:t>a preliminary budget and subcommittees work to review. By April</w:t>
      </w:r>
      <w:r w:rsidR="00317ABD">
        <w:t>,</w:t>
      </w:r>
      <w:r w:rsidR="00FB4FB2">
        <w:t xml:space="preserve"> the </w:t>
      </w:r>
      <w:r w:rsidR="001F3413">
        <w:t>s</w:t>
      </w:r>
      <w:r w:rsidR="00FB4FB2">
        <w:t xml:space="preserve">chool committee </w:t>
      </w:r>
      <w:r w:rsidR="165EDDAC">
        <w:t>conclude</w:t>
      </w:r>
      <w:r w:rsidR="00317ABD">
        <w:t>s</w:t>
      </w:r>
      <w:r w:rsidR="165EDDAC">
        <w:t xml:space="preserve"> discussions, </w:t>
      </w:r>
      <w:r w:rsidR="00FB4FB2">
        <w:t>votes</w:t>
      </w:r>
      <w:r w:rsidR="600D5195">
        <w:t>,</w:t>
      </w:r>
      <w:r w:rsidR="00FB4FB2">
        <w:t xml:space="preserve"> and then moves </w:t>
      </w:r>
      <w:r w:rsidR="00607F66">
        <w:t xml:space="preserve">the </w:t>
      </w:r>
      <w:r w:rsidR="13BC48C4">
        <w:t>approved</w:t>
      </w:r>
      <w:r w:rsidR="00607F66">
        <w:t xml:space="preserve"> budget</w:t>
      </w:r>
      <w:r w:rsidR="00FB4FB2">
        <w:t xml:space="preserve"> to the city manager</w:t>
      </w:r>
      <w:r w:rsidR="6D79D7A9">
        <w:t xml:space="preserve"> for </w:t>
      </w:r>
      <w:r w:rsidR="00317ABD">
        <w:t>c</w:t>
      </w:r>
      <w:r w:rsidR="6D79D7A9">
        <w:t xml:space="preserve">ity officials to finalize as part of the annual </w:t>
      </w:r>
      <w:r w:rsidR="00317ABD">
        <w:t>c</w:t>
      </w:r>
      <w:r w:rsidR="6D79D7A9">
        <w:t>ity budget</w:t>
      </w:r>
      <w:r w:rsidR="00FB4FB2">
        <w:t>.</w:t>
      </w:r>
    </w:p>
    <w:p w14:paraId="787A2F36" w14:textId="0BA9315A" w:rsidR="003D6ECF" w:rsidRDefault="00A653C3" w:rsidP="00746F00">
      <w:pPr>
        <w:pStyle w:val="BodyText"/>
      </w:pPr>
      <w:r>
        <w:t xml:space="preserve">In addition, several important interactions </w:t>
      </w:r>
      <w:r w:rsidR="00317ABD">
        <w:t xml:space="preserve">occur </w:t>
      </w:r>
      <w:r>
        <w:t xml:space="preserve">between the </w:t>
      </w:r>
      <w:r w:rsidR="00E0000C">
        <w:t>district</w:t>
      </w:r>
      <w:r>
        <w:t xml:space="preserve"> and </w:t>
      </w:r>
      <w:r w:rsidR="005C5157">
        <w:t xml:space="preserve">city government throughout the process </w:t>
      </w:r>
      <w:r w:rsidR="00317ABD">
        <w:t>to</w:t>
      </w:r>
      <w:r w:rsidR="005C5157">
        <w:t xml:space="preserve"> </w:t>
      </w:r>
      <w:r w:rsidR="00AF6E16">
        <w:t xml:space="preserve">help ensure </w:t>
      </w:r>
      <w:r w:rsidR="00541C39">
        <w:t xml:space="preserve">a budget </w:t>
      </w:r>
      <w:r w:rsidR="00C213F1">
        <w:t xml:space="preserve">that is </w:t>
      </w:r>
      <w:r w:rsidR="00D82B68">
        <w:t xml:space="preserve">both </w:t>
      </w:r>
      <w:r w:rsidR="00C213F1">
        <w:t xml:space="preserve">sustainable </w:t>
      </w:r>
      <w:r w:rsidR="00D82B68">
        <w:t>and meets</w:t>
      </w:r>
      <w:r w:rsidR="00C213F1">
        <w:t xml:space="preserve"> </w:t>
      </w:r>
      <w:r w:rsidR="00E0000C">
        <w:t>district</w:t>
      </w:r>
      <w:r w:rsidR="00C213F1">
        <w:t xml:space="preserve"> needs. </w:t>
      </w:r>
      <w:r w:rsidR="00EA2FB4">
        <w:t>T</w:t>
      </w:r>
      <w:r w:rsidR="00BA0538">
        <w:t xml:space="preserve">he </w:t>
      </w:r>
      <w:r w:rsidR="00317ABD">
        <w:t xml:space="preserve">city charter </w:t>
      </w:r>
      <w:r w:rsidR="00D2644F">
        <w:t xml:space="preserve">indicates that the </w:t>
      </w:r>
      <w:r w:rsidR="00317ABD">
        <w:t xml:space="preserve">city council president </w:t>
      </w:r>
      <w:r w:rsidR="005B3F60">
        <w:t>sit</w:t>
      </w:r>
      <w:r w:rsidR="00343405">
        <w:t xml:space="preserve">s on the school </w:t>
      </w:r>
      <w:r w:rsidR="00647462">
        <w:t xml:space="preserve">committee, </w:t>
      </w:r>
      <w:r w:rsidR="00381697">
        <w:t xml:space="preserve">allowing </w:t>
      </w:r>
      <w:r w:rsidR="00951E1D">
        <w:t xml:space="preserve">for </w:t>
      </w:r>
      <w:r w:rsidR="005F570E">
        <w:t xml:space="preserve">involvement and </w:t>
      </w:r>
      <w:r w:rsidR="00527835">
        <w:t>understanding</w:t>
      </w:r>
      <w:r w:rsidR="005F570E">
        <w:t xml:space="preserve"> of </w:t>
      </w:r>
      <w:r w:rsidR="00EB5493">
        <w:t xml:space="preserve">budget </w:t>
      </w:r>
      <w:r w:rsidR="00B849DF">
        <w:t xml:space="preserve">discussions </w:t>
      </w:r>
      <w:r w:rsidR="00EB5493">
        <w:t xml:space="preserve">from </w:t>
      </w:r>
      <w:r w:rsidR="00D749FA">
        <w:t xml:space="preserve">inception </w:t>
      </w:r>
      <w:r w:rsidR="00025AD9">
        <w:t xml:space="preserve">to the </w:t>
      </w:r>
      <w:r w:rsidR="0051161F">
        <w:t xml:space="preserve">city council budget hearings and </w:t>
      </w:r>
      <w:r w:rsidR="00317ABD">
        <w:t xml:space="preserve">the </w:t>
      </w:r>
      <w:r w:rsidR="00293DD1">
        <w:t xml:space="preserve">final </w:t>
      </w:r>
      <w:r w:rsidR="00025AD9">
        <w:t>school committee</w:t>
      </w:r>
      <w:r w:rsidR="00BA0538">
        <w:t xml:space="preserve"> </w:t>
      </w:r>
      <w:r w:rsidR="00F0253B">
        <w:t xml:space="preserve">vote. </w:t>
      </w:r>
      <w:r w:rsidR="00EA2FB4">
        <w:t xml:space="preserve">In addition, </w:t>
      </w:r>
      <w:r w:rsidR="00B643E3">
        <w:t>t</w:t>
      </w:r>
      <w:r w:rsidR="00EA2FB4">
        <w:t xml:space="preserve">he city manager is a key leader in the city budgeting process and an important </w:t>
      </w:r>
      <w:r w:rsidR="00360554">
        <w:t>collaborator</w:t>
      </w:r>
      <w:r w:rsidR="00EA2FB4">
        <w:t xml:space="preserve"> for the </w:t>
      </w:r>
      <w:r w:rsidR="00E0000C">
        <w:t>district</w:t>
      </w:r>
      <w:r w:rsidR="00EA2FB4">
        <w:t xml:space="preserve"> in doing fiscal planning</w:t>
      </w:r>
      <w:r w:rsidR="0051161F">
        <w:t>.</w:t>
      </w:r>
      <w:r w:rsidR="00EA2FB4">
        <w:t xml:space="preserve"> </w:t>
      </w:r>
      <w:r w:rsidR="005D64D5">
        <w:t>T</w:t>
      </w:r>
      <w:r w:rsidR="00164315">
        <w:t xml:space="preserve">he </w:t>
      </w:r>
      <w:r w:rsidR="004B42AC">
        <w:t xml:space="preserve">city </w:t>
      </w:r>
      <w:r w:rsidR="00AC0051">
        <w:t xml:space="preserve">manager </w:t>
      </w:r>
      <w:r w:rsidR="00AF12B9">
        <w:t xml:space="preserve">participates in school committee </w:t>
      </w:r>
      <w:r w:rsidR="00D1721D">
        <w:t>meetings</w:t>
      </w:r>
      <w:r w:rsidR="00B643E3">
        <w:t>, particularly for</w:t>
      </w:r>
      <w:r w:rsidR="00E0212D">
        <w:t xml:space="preserve"> vote</w:t>
      </w:r>
      <w:r w:rsidR="00B643E3">
        <w:t>s</w:t>
      </w:r>
      <w:r w:rsidR="00E0212D">
        <w:t xml:space="preserve"> on employee contract</w:t>
      </w:r>
      <w:r w:rsidR="00D27A30">
        <w:t>s</w:t>
      </w:r>
      <w:r w:rsidR="00B643E3">
        <w:t>,</w:t>
      </w:r>
      <w:r w:rsidR="005F4144">
        <w:t xml:space="preserve"> </w:t>
      </w:r>
      <w:r w:rsidR="00B54506">
        <w:t xml:space="preserve">which </w:t>
      </w:r>
      <w:r w:rsidR="3201211D">
        <w:t xml:space="preserve">allows for </w:t>
      </w:r>
      <w:r w:rsidR="00317ABD">
        <w:t>c</w:t>
      </w:r>
      <w:r w:rsidR="3201211D">
        <w:t xml:space="preserve">ity government and </w:t>
      </w:r>
      <w:r w:rsidR="00E0000C">
        <w:t>district</w:t>
      </w:r>
      <w:r w:rsidR="3201211D">
        <w:t xml:space="preserve"> representation in</w:t>
      </w:r>
      <w:r w:rsidR="00B54506">
        <w:t xml:space="preserve"> collective bargaining</w:t>
      </w:r>
      <w:r w:rsidR="009F342C">
        <w:t xml:space="preserve"> discussion</w:t>
      </w:r>
      <w:r w:rsidR="37A0B98C">
        <w:t>s</w:t>
      </w:r>
      <w:r w:rsidR="009F342C">
        <w:t xml:space="preserve">. </w:t>
      </w:r>
      <w:r w:rsidR="003C289D">
        <w:t xml:space="preserve">This </w:t>
      </w:r>
      <w:r w:rsidR="006F1CFE">
        <w:t>partic</w:t>
      </w:r>
      <w:r w:rsidR="00532CA2">
        <w:t>ipatory</w:t>
      </w:r>
      <w:r w:rsidR="003C289D">
        <w:t xml:space="preserve">, </w:t>
      </w:r>
      <w:r w:rsidR="00541452">
        <w:t>collaborative</w:t>
      </w:r>
      <w:r w:rsidR="003B7482">
        <w:t>,</w:t>
      </w:r>
      <w:r w:rsidR="00541452">
        <w:t xml:space="preserve"> and transparent approach</w:t>
      </w:r>
      <w:r w:rsidR="00B26FD2">
        <w:t xml:space="preserve"> allows for each site’s agency</w:t>
      </w:r>
      <w:r w:rsidR="00541452">
        <w:t xml:space="preserve"> </w:t>
      </w:r>
      <w:r w:rsidR="00317ABD">
        <w:t>and</w:t>
      </w:r>
      <w:r w:rsidR="003B7482">
        <w:t xml:space="preserve"> city-school collaboration, </w:t>
      </w:r>
      <w:r w:rsidR="00317ABD">
        <w:t xml:space="preserve">which </w:t>
      </w:r>
      <w:r w:rsidR="00541452">
        <w:t xml:space="preserve">is a strength of the district. </w:t>
      </w:r>
    </w:p>
    <w:p w14:paraId="4D667F17" w14:textId="403B724A" w:rsidR="00166621" w:rsidRPr="003C289D" w:rsidRDefault="00AC31F8" w:rsidP="00746F00">
      <w:pPr>
        <w:pStyle w:val="BodyText"/>
      </w:pPr>
      <w:r>
        <w:t xml:space="preserve">Several </w:t>
      </w:r>
      <w:r w:rsidR="00DB4FB9">
        <w:t>stakeholders shared what happens w</w:t>
      </w:r>
      <w:r w:rsidR="00E65F95">
        <w:t xml:space="preserve">hen there is </w:t>
      </w:r>
      <w:r w:rsidR="00784517">
        <w:t>sufficient budget to allow discussion of additional priorities:</w:t>
      </w:r>
      <w:r w:rsidR="00AE5A89">
        <w:t xml:space="preserve"> </w:t>
      </w:r>
      <w:r w:rsidR="00385A2A">
        <w:t xml:space="preserve">32 district leaders and staff meet </w:t>
      </w:r>
      <w:r w:rsidR="00DC3ED1">
        <w:t>to share and prioritize their “asks”</w:t>
      </w:r>
      <w:r w:rsidR="008C02FF">
        <w:t xml:space="preserve"> in groups of </w:t>
      </w:r>
      <w:r w:rsidR="00E0000C">
        <w:t xml:space="preserve">eight to </w:t>
      </w:r>
      <w:r w:rsidR="008C02FF">
        <w:t>12.</w:t>
      </w:r>
      <w:r w:rsidR="00C32116">
        <w:t xml:space="preserve"> Once the full group votes on the priorities</w:t>
      </w:r>
      <w:r w:rsidR="009E1667">
        <w:t>,</w:t>
      </w:r>
      <w:r w:rsidR="00C32116">
        <w:t xml:space="preserve"> the list is sent to the school committee </w:t>
      </w:r>
      <w:r w:rsidR="00317ABD">
        <w:t xml:space="preserve">for disposition as </w:t>
      </w:r>
      <w:r w:rsidR="00631EB9">
        <w:t>funded, partially funded</w:t>
      </w:r>
      <w:r w:rsidR="009E1667">
        <w:t>,</w:t>
      </w:r>
      <w:r w:rsidR="00631EB9">
        <w:t xml:space="preserve"> or not funded. </w:t>
      </w:r>
      <w:r w:rsidR="00A733DB">
        <w:t>Stakeholders agreed it was a transparent process</w:t>
      </w:r>
      <w:r w:rsidR="00E32063">
        <w:t xml:space="preserve"> of </w:t>
      </w:r>
      <w:r w:rsidR="00236885">
        <w:t>collaboration and</w:t>
      </w:r>
      <w:r w:rsidR="00E32063">
        <w:t xml:space="preserve"> prioritization</w:t>
      </w:r>
      <w:r w:rsidR="00236885">
        <w:t>,</w:t>
      </w:r>
      <w:r w:rsidR="003006D7">
        <w:t xml:space="preserve"> which is another strength of the district. </w:t>
      </w:r>
    </w:p>
    <w:p w14:paraId="1043824D" w14:textId="26AA7CBC" w:rsidR="005D0752" w:rsidRDefault="005D0752" w:rsidP="005D0752">
      <w:pPr>
        <w:pStyle w:val="Heading3"/>
      </w:pPr>
      <w:r>
        <w:t>Recommendations</w:t>
      </w:r>
    </w:p>
    <w:p w14:paraId="1DC738E6" w14:textId="49C4F395" w:rsidR="008D6102" w:rsidRPr="00CB0607" w:rsidRDefault="002C114F" w:rsidP="005D0752">
      <w:pPr>
        <w:pStyle w:val="Bullet1"/>
        <w:rPr>
          <w:bCs/>
        </w:rPr>
      </w:pPr>
      <w:r>
        <w:t xml:space="preserve">The </w:t>
      </w:r>
      <w:r w:rsidR="003632A8" w:rsidRPr="00164C95">
        <w:t xml:space="preserve">district should </w:t>
      </w:r>
      <w:r w:rsidR="00D86E66" w:rsidRPr="00164C95">
        <w:t xml:space="preserve">seek to </w:t>
      </w:r>
      <w:r w:rsidR="005B5458">
        <w:t>increas</w:t>
      </w:r>
      <w:r w:rsidR="00A717BB">
        <w:t>e the</w:t>
      </w:r>
      <w:r w:rsidR="005B5458">
        <w:t xml:space="preserve"> involvement</w:t>
      </w:r>
      <w:r w:rsidR="00EB18C8">
        <w:t xml:space="preserve"> of families of multilingual learners</w:t>
      </w:r>
      <w:r>
        <w:t xml:space="preserve"> in district decision-making and in its </w:t>
      </w:r>
      <w:r w:rsidRPr="00164C95">
        <w:t>four-year planning process</w:t>
      </w:r>
      <w:r w:rsidR="00D86E66" w:rsidRPr="00164C95">
        <w:t>.</w:t>
      </w:r>
      <w:r w:rsidR="008D6102" w:rsidRPr="00CB0607">
        <w:rPr>
          <w:bCs/>
        </w:rPr>
        <w:br w:type="page"/>
      </w:r>
    </w:p>
    <w:p w14:paraId="7EDE9323" w14:textId="50280DFB" w:rsidR="008D6102" w:rsidRPr="00CB0607" w:rsidRDefault="008D6102" w:rsidP="008D6102">
      <w:pPr>
        <w:pStyle w:val="Heading2"/>
      </w:pPr>
      <w:bookmarkStart w:id="24" w:name="_Curriculum_and_Instruction"/>
      <w:bookmarkStart w:id="25" w:name="_Toc101446228"/>
      <w:bookmarkStart w:id="26" w:name="_Toc141362604"/>
      <w:bookmarkEnd w:id="24"/>
      <w:r w:rsidRPr="00CB0607">
        <w:lastRenderedPageBreak/>
        <w:t>Curriculum and Instruction</w:t>
      </w:r>
      <w:bookmarkEnd w:id="25"/>
      <w:bookmarkEnd w:id="26"/>
    </w:p>
    <w:p w14:paraId="243404C3" w14:textId="496214F4" w:rsidR="00C90A88" w:rsidRDefault="00C90A88" w:rsidP="0041058B">
      <w:pPr>
        <w:pStyle w:val="BodyText"/>
      </w:pPr>
      <w:r>
        <w:t xml:space="preserve">Watertown implements regular and rigorous </w:t>
      </w:r>
      <w:r w:rsidR="004A70AD">
        <w:t xml:space="preserve">curricular </w:t>
      </w:r>
      <w:r>
        <w:t>reviews for all core content areas. The curriculum process is a five- to seven-year cycle, which includes four stages</w:t>
      </w:r>
      <w:r w:rsidR="005963E5">
        <w:t xml:space="preserve"> (</w:t>
      </w:r>
      <w:r w:rsidR="004A70AD">
        <w:t xml:space="preserve">as </w:t>
      </w:r>
      <w:r w:rsidR="005963E5">
        <w:t xml:space="preserve">outlined </w:t>
      </w:r>
      <w:r w:rsidR="004A70AD">
        <w:t>later</w:t>
      </w:r>
      <w:r w:rsidR="005963E5">
        <w:t xml:space="preserve">). </w:t>
      </w:r>
      <w:r w:rsidR="00B118C4">
        <w:t xml:space="preserve">The review process is well documented and structured to ensure regular </w:t>
      </w:r>
      <w:r w:rsidR="00827A64">
        <w:t>formal reviews aligned with the district</w:t>
      </w:r>
      <w:r w:rsidR="00801FA7">
        <w:t xml:space="preserve">’s mission and core values. </w:t>
      </w:r>
      <w:r w:rsidR="0049492B">
        <w:rPr>
          <w:rFonts w:ascii="Franklin Gothic Book" w:hAnsi="Franklin Gothic Book"/>
          <w:color w:val="000000"/>
          <w:shd w:val="clear" w:color="auto" w:fill="FFFFFF"/>
        </w:rPr>
        <w:t>Watertown</w:t>
      </w:r>
      <w:r w:rsidR="00990D37">
        <w:t xml:space="preserve"> uses the ELA curriculum Calkins Units of Study for Grades K-5. The mathematics curriculum </w:t>
      </w:r>
      <w:r w:rsidR="00F45C2B">
        <w:t xml:space="preserve">for Grades K-5 </w:t>
      </w:r>
      <w:r w:rsidR="00990D37">
        <w:t xml:space="preserve">is </w:t>
      </w:r>
      <w:r w:rsidR="000B6BDC">
        <w:t>the Eureka Squared curriculum</w:t>
      </w:r>
      <w:r w:rsidR="004A70AD">
        <w:t>,</w:t>
      </w:r>
      <w:r w:rsidR="000B6BDC">
        <w:t xml:space="preserve"> </w:t>
      </w:r>
      <w:r w:rsidR="003C50B6">
        <w:t xml:space="preserve">and </w:t>
      </w:r>
      <w:r w:rsidR="00F45C2B">
        <w:t xml:space="preserve">for Grades 6-8, the mathematics curriculum is </w:t>
      </w:r>
      <w:r w:rsidR="003C50B6">
        <w:t>Desmos</w:t>
      </w:r>
      <w:r w:rsidR="00F45C2B">
        <w:t>.</w:t>
      </w:r>
      <w:r w:rsidR="003C50B6">
        <w:t xml:space="preserve"> </w:t>
      </w:r>
      <w:r w:rsidR="004A70AD">
        <w:t xml:space="preserve">The high </w:t>
      </w:r>
      <w:r w:rsidR="00F45384">
        <w:t>school was exploring a new math</w:t>
      </w:r>
      <w:r w:rsidR="004A70AD">
        <w:t>ematics</w:t>
      </w:r>
      <w:r w:rsidR="00F45384">
        <w:t xml:space="preserve"> curriculum at the time of the visit, according to interviews. </w:t>
      </w:r>
    </w:p>
    <w:p w14:paraId="654F2607" w14:textId="2D460CF6" w:rsidR="000B66C1" w:rsidRPr="00CB0607" w:rsidRDefault="000B66C1" w:rsidP="00473308">
      <w:pPr>
        <w:pStyle w:val="BodyText"/>
      </w:pPr>
      <w:r w:rsidRPr="00CB0607">
        <w:t xml:space="preserve">Table </w:t>
      </w:r>
      <w:r w:rsidR="00BD049B">
        <w:t>3</w:t>
      </w:r>
      <w:r w:rsidR="00BD049B" w:rsidRPr="00CB0607">
        <w:t xml:space="preserve"> </w:t>
      </w:r>
      <w:r w:rsidRPr="00CB0607">
        <w:t>summarizes key strengths and areas for growth in curriculum and instruction.</w:t>
      </w:r>
    </w:p>
    <w:p w14:paraId="7925A4CF" w14:textId="55FE6BC2" w:rsidR="00473308" w:rsidRPr="00CB0607" w:rsidRDefault="00473308" w:rsidP="00473308">
      <w:pPr>
        <w:pStyle w:val="TableTitle0"/>
      </w:pPr>
      <w:r>
        <w:t xml:space="preserve">Table </w:t>
      </w:r>
      <w:r w:rsidR="00163C7A">
        <w:t>3</w:t>
      </w:r>
      <w:r>
        <w:t xml:space="preserve">. Summary of </w:t>
      </w:r>
      <w:r w:rsidR="000B66C1">
        <w:t xml:space="preserve">Key Strengths </w:t>
      </w:r>
      <w:r>
        <w:t xml:space="preserve">and </w:t>
      </w:r>
      <w:r w:rsidR="000B66C1">
        <w:t xml:space="preserve">Areas </w:t>
      </w:r>
      <w:r>
        <w:t xml:space="preserve">for </w:t>
      </w:r>
      <w:r w:rsidR="000B66C1">
        <w:t>Growth:</w:t>
      </w:r>
      <w:r>
        <w:t xml:space="preserve"> Curriculum and Instruction</w:t>
      </w:r>
      <w:r w:rsidR="00C0766E">
        <w:t xml:space="preserve"> Standard</w:t>
      </w:r>
    </w:p>
    <w:tbl>
      <w:tblPr>
        <w:tblStyle w:val="MSVTable1"/>
        <w:tblW w:w="5000" w:type="pct"/>
        <w:tblLook w:val="04A0" w:firstRow="1" w:lastRow="0" w:firstColumn="1" w:lastColumn="0" w:noHBand="0" w:noVBand="1"/>
      </w:tblPr>
      <w:tblGrid>
        <w:gridCol w:w="1521"/>
        <w:gridCol w:w="4500"/>
        <w:gridCol w:w="3323"/>
      </w:tblGrid>
      <w:tr w:rsidR="00473308" w:rsidRPr="00CB0607" w14:paraId="24E33970" w14:textId="77777777" w:rsidTr="00490D28">
        <w:trPr>
          <w:cnfStyle w:val="100000000000" w:firstRow="1" w:lastRow="0" w:firstColumn="0" w:lastColumn="0" w:oddVBand="0" w:evenVBand="0" w:oddHBand="0" w:evenHBand="0" w:firstRowFirstColumn="0" w:firstRowLastColumn="0" w:lastRowFirstColumn="0" w:lastRowLastColumn="0"/>
        </w:trPr>
        <w:tc>
          <w:tcPr>
            <w:tcW w:w="814" w:type="pct"/>
          </w:tcPr>
          <w:p w14:paraId="34309A87" w14:textId="77777777" w:rsidR="00473308" w:rsidRPr="00CB0607" w:rsidRDefault="00473308" w:rsidP="00C424E0">
            <w:pPr>
              <w:pStyle w:val="TableColHeadingCenter"/>
              <w:jc w:val="left"/>
            </w:pPr>
            <w:r w:rsidRPr="00CB0607">
              <w:t>Indicator</w:t>
            </w:r>
          </w:p>
        </w:tc>
        <w:tc>
          <w:tcPr>
            <w:tcW w:w="2408" w:type="pct"/>
          </w:tcPr>
          <w:p w14:paraId="47A4F44D" w14:textId="77777777" w:rsidR="00473308" w:rsidRPr="00CB0607" w:rsidRDefault="00473308" w:rsidP="00473308">
            <w:pPr>
              <w:pStyle w:val="TableColHeadingCenter"/>
            </w:pPr>
            <w:r w:rsidRPr="00CB0607">
              <w:t>Strengths</w:t>
            </w:r>
          </w:p>
        </w:tc>
        <w:tc>
          <w:tcPr>
            <w:tcW w:w="1778"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473308" w:rsidRPr="00CB0607" w14:paraId="1369F705" w14:textId="77777777" w:rsidTr="00490D28">
        <w:trPr>
          <w:cnfStyle w:val="000000100000" w:firstRow="0" w:lastRow="0" w:firstColumn="0" w:lastColumn="0" w:oddVBand="0" w:evenVBand="0" w:oddHBand="1" w:evenHBand="0" w:firstRowFirstColumn="0" w:firstRowLastColumn="0" w:lastRowFirstColumn="0" w:lastRowLastColumn="0"/>
        </w:trPr>
        <w:tc>
          <w:tcPr>
            <w:tcW w:w="814" w:type="pct"/>
          </w:tcPr>
          <w:p w14:paraId="3C1F3BBB" w14:textId="192417FA" w:rsidR="00473308" w:rsidRPr="00CB0607" w:rsidRDefault="00000000" w:rsidP="00473308">
            <w:pPr>
              <w:pStyle w:val="TableSubheading"/>
            </w:pPr>
            <w:hyperlink w:anchor="_Curriculum_Selection_and" w:history="1">
              <w:r w:rsidR="00473308" w:rsidRPr="00B527CE">
                <w:rPr>
                  <w:rStyle w:val="Hyperlink"/>
                </w:rPr>
                <w:t xml:space="preserve">Curriculum </w:t>
              </w:r>
              <w:r w:rsidR="000B66C1" w:rsidRPr="00B527CE">
                <w:rPr>
                  <w:rStyle w:val="Hyperlink"/>
                </w:rPr>
                <w:t>s</w:t>
              </w:r>
              <w:r w:rsidR="00473308" w:rsidRPr="00B527CE">
                <w:rPr>
                  <w:rStyle w:val="Hyperlink"/>
                </w:rPr>
                <w:t xml:space="preserve">election and </w:t>
              </w:r>
              <w:r w:rsidR="000B66C1" w:rsidRPr="00B527CE">
                <w:rPr>
                  <w:rStyle w:val="Hyperlink"/>
                </w:rPr>
                <w:t>u</w:t>
              </w:r>
              <w:r w:rsidR="00473308" w:rsidRPr="00B527CE">
                <w:rPr>
                  <w:rStyle w:val="Hyperlink"/>
                </w:rPr>
                <w:t>se</w:t>
              </w:r>
            </w:hyperlink>
          </w:p>
        </w:tc>
        <w:tc>
          <w:tcPr>
            <w:tcW w:w="2408" w:type="pct"/>
          </w:tcPr>
          <w:p w14:paraId="1F7D0173" w14:textId="1C79286F" w:rsidR="00473308" w:rsidRDefault="00BD02CB" w:rsidP="00473308">
            <w:pPr>
              <w:pStyle w:val="TableBullet1"/>
            </w:pPr>
            <w:r>
              <w:t xml:space="preserve">The </w:t>
            </w:r>
            <w:r w:rsidR="004A70AD">
              <w:t xml:space="preserve">curricular </w:t>
            </w:r>
            <w:r>
              <w:t xml:space="preserve">review process is </w:t>
            </w:r>
            <w:r w:rsidR="006344B7">
              <w:t>well</w:t>
            </w:r>
            <w:r w:rsidR="004A70AD">
              <w:t xml:space="preserve"> </w:t>
            </w:r>
            <w:r w:rsidR="006344B7">
              <w:t xml:space="preserve">documented and structured to ensure regular, rigorous reviews for all </w:t>
            </w:r>
            <w:r w:rsidR="006C6370">
              <w:t xml:space="preserve">content areas. </w:t>
            </w:r>
          </w:p>
          <w:p w14:paraId="4EBC7B6F" w14:textId="4F78B253" w:rsidR="00473308" w:rsidRPr="00CB0607" w:rsidRDefault="00D764CE" w:rsidP="00473308">
            <w:pPr>
              <w:pStyle w:val="TableBullet1"/>
            </w:pPr>
            <w:r>
              <w:t xml:space="preserve">The district prioritizes </w:t>
            </w:r>
            <w:r w:rsidR="00E04BE0">
              <w:t xml:space="preserve">consistency </w:t>
            </w:r>
            <w:r w:rsidR="00165DEF">
              <w:t xml:space="preserve">and alignment </w:t>
            </w:r>
            <w:r>
              <w:t>by aligning curricula</w:t>
            </w:r>
            <w:r w:rsidR="0045442D">
              <w:t xml:space="preserve"> to district standards</w:t>
            </w:r>
            <w:r>
              <w:t xml:space="preserve"> across all elementary schools. </w:t>
            </w:r>
          </w:p>
        </w:tc>
        <w:tc>
          <w:tcPr>
            <w:tcW w:w="1778" w:type="pct"/>
          </w:tcPr>
          <w:p w14:paraId="52E3E1FD" w14:textId="33888EB4" w:rsidR="0067727C" w:rsidRDefault="00377766" w:rsidP="00473308">
            <w:pPr>
              <w:pStyle w:val="TableBullet1"/>
            </w:pPr>
            <w:r>
              <w:t>A</w:t>
            </w:r>
            <w:r w:rsidR="005400D0">
              <w:t>cross all grade levels and subject areas</w:t>
            </w:r>
            <w:r>
              <w:t>, u</w:t>
            </w:r>
            <w:r w:rsidR="00D5680B">
              <w:t xml:space="preserve">se of high-quality instructional materials </w:t>
            </w:r>
            <w:r>
              <w:t xml:space="preserve">according to </w:t>
            </w:r>
            <w:r w:rsidR="005400D0">
              <w:t>rating systems like CURATE and EdReports</w:t>
            </w:r>
          </w:p>
          <w:p w14:paraId="51366006" w14:textId="44D24D14" w:rsidR="00473308" w:rsidRDefault="00091639" w:rsidP="00473308">
            <w:pPr>
              <w:pStyle w:val="TableBullet1"/>
            </w:pPr>
            <w:r>
              <w:t>Documentation of c</w:t>
            </w:r>
            <w:r w:rsidR="00B60375">
              <w:t xml:space="preserve">urricular materials </w:t>
            </w:r>
            <w:r w:rsidR="007A4AF6">
              <w:t>in</w:t>
            </w:r>
            <w:r w:rsidR="00B60375">
              <w:t xml:space="preserve"> Grades 9-12 </w:t>
            </w:r>
            <w:r w:rsidR="004A70AD">
              <w:t>mathematics</w:t>
            </w:r>
            <w:r w:rsidR="000860C3">
              <w:t xml:space="preserve"> </w:t>
            </w:r>
          </w:p>
          <w:p w14:paraId="2FD82E03" w14:textId="23C17246" w:rsidR="00473308" w:rsidRPr="00CB0607" w:rsidRDefault="000860C3" w:rsidP="00473308">
            <w:pPr>
              <w:pStyle w:val="TableBullet1"/>
            </w:pPr>
            <w:r>
              <w:t>Incorporating the verification</w:t>
            </w:r>
            <w:r w:rsidRPr="000860C3">
              <w:t xml:space="preserve"> of curricula</w:t>
            </w:r>
            <w:r>
              <w:t xml:space="preserve"> ratings</w:t>
            </w:r>
            <w:r w:rsidRPr="000860C3">
              <w:t xml:space="preserve"> on calibrated and rigorous ratings systems including CURATE and EdReports</w:t>
            </w:r>
            <w:r w:rsidR="003C79C7">
              <w:t xml:space="preserve"> </w:t>
            </w:r>
          </w:p>
        </w:tc>
      </w:tr>
      <w:tr w:rsidR="00473308" w:rsidRPr="00CB0607" w14:paraId="6F5158ED" w14:textId="77777777" w:rsidTr="00490D28">
        <w:tc>
          <w:tcPr>
            <w:tcW w:w="814" w:type="pct"/>
          </w:tcPr>
          <w:p w14:paraId="63362AB2" w14:textId="271D2A3F" w:rsidR="00473308" w:rsidRPr="00CB0607" w:rsidRDefault="00000000" w:rsidP="00473308">
            <w:pPr>
              <w:pStyle w:val="TableSubheading"/>
            </w:pPr>
            <w:hyperlink w:anchor="_Classroom_Instruction" w:history="1">
              <w:r w:rsidR="00473308" w:rsidRPr="00B527CE">
                <w:rPr>
                  <w:rStyle w:val="Hyperlink"/>
                </w:rPr>
                <w:t xml:space="preserve">Classroom </w:t>
              </w:r>
              <w:r w:rsidR="000B66C1" w:rsidRPr="00B527CE">
                <w:rPr>
                  <w:rStyle w:val="Hyperlink"/>
                </w:rPr>
                <w:t>i</w:t>
              </w:r>
              <w:r w:rsidR="00473308" w:rsidRPr="00B527CE">
                <w:rPr>
                  <w:rStyle w:val="Hyperlink"/>
                </w:rPr>
                <w:t>nstruction</w:t>
              </w:r>
            </w:hyperlink>
          </w:p>
        </w:tc>
        <w:tc>
          <w:tcPr>
            <w:tcW w:w="2408" w:type="pct"/>
          </w:tcPr>
          <w:p w14:paraId="436F1B0F" w14:textId="3FEE7C9F" w:rsidR="00901315" w:rsidRPr="00901315" w:rsidRDefault="00E016B4" w:rsidP="00473308">
            <w:pPr>
              <w:pStyle w:val="TableBullet1"/>
            </w:pPr>
            <w:r>
              <w:t xml:space="preserve">Districtwide, teachers are implementing strategies that create opportunities for high levels of student engagement. </w:t>
            </w:r>
          </w:p>
          <w:p w14:paraId="27E8B156" w14:textId="64657E61" w:rsidR="00473308" w:rsidRPr="00CB0607" w:rsidRDefault="00972D49" w:rsidP="00473308">
            <w:pPr>
              <w:pStyle w:val="TableBullet1"/>
            </w:pPr>
            <w:r>
              <w:rPr>
                <w:bCs/>
              </w:rPr>
              <w:t>District staff members demonstrate a focus on improving instructional practices for all grades and a commitment to equity</w:t>
            </w:r>
            <w:r w:rsidR="00901315">
              <w:rPr>
                <w:bCs/>
              </w:rPr>
              <w:t xml:space="preserve">. </w:t>
            </w:r>
          </w:p>
        </w:tc>
        <w:tc>
          <w:tcPr>
            <w:tcW w:w="1778" w:type="pct"/>
          </w:tcPr>
          <w:p w14:paraId="24E7E538" w14:textId="5DA60C2B" w:rsidR="00473308" w:rsidRPr="00CB0607" w:rsidRDefault="00473308" w:rsidP="005A3217">
            <w:pPr>
              <w:pStyle w:val="TableBullet1"/>
              <w:numPr>
                <w:ilvl w:val="0"/>
                <w:numId w:val="0"/>
              </w:numPr>
              <w:ind w:left="360"/>
            </w:pPr>
          </w:p>
        </w:tc>
      </w:tr>
      <w:tr w:rsidR="00473308" w:rsidRPr="00CB0607" w14:paraId="2815FD55" w14:textId="77777777" w:rsidTr="00490D28">
        <w:trPr>
          <w:cnfStyle w:val="000000100000" w:firstRow="0" w:lastRow="0" w:firstColumn="0" w:lastColumn="0" w:oddVBand="0" w:evenVBand="0" w:oddHBand="1" w:evenHBand="0" w:firstRowFirstColumn="0" w:firstRowLastColumn="0" w:lastRowFirstColumn="0" w:lastRowLastColumn="0"/>
        </w:trPr>
        <w:tc>
          <w:tcPr>
            <w:tcW w:w="814" w:type="pct"/>
          </w:tcPr>
          <w:p w14:paraId="1ECD7628" w14:textId="4ED87523" w:rsidR="00473308" w:rsidRPr="00CB0607" w:rsidRDefault="00000000" w:rsidP="00473308">
            <w:pPr>
              <w:pStyle w:val="TableSubheading"/>
            </w:pPr>
            <w:hyperlink w:anchor="_Student_Access_to_1" w:history="1">
              <w:r w:rsidR="00473308" w:rsidRPr="00B527CE">
                <w:rPr>
                  <w:rStyle w:val="Hyperlink"/>
                </w:rPr>
                <w:t xml:space="preserve">Student </w:t>
              </w:r>
              <w:r w:rsidR="000B66C1" w:rsidRPr="00B527CE">
                <w:rPr>
                  <w:rStyle w:val="Hyperlink"/>
                </w:rPr>
                <w:t>a</w:t>
              </w:r>
              <w:r w:rsidR="00473308" w:rsidRPr="00B527CE">
                <w:rPr>
                  <w:rStyle w:val="Hyperlink"/>
                </w:rPr>
                <w:t xml:space="preserve">ccess to </w:t>
              </w:r>
              <w:r w:rsidR="000B66C1" w:rsidRPr="00B527CE">
                <w:rPr>
                  <w:rStyle w:val="Hyperlink"/>
                </w:rPr>
                <w:t>c</w:t>
              </w:r>
              <w:r w:rsidR="00473308" w:rsidRPr="00B527CE">
                <w:rPr>
                  <w:rStyle w:val="Hyperlink"/>
                </w:rPr>
                <w:t>oursework</w:t>
              </w:r>
            </w:hyperlink>
          </w:p>
        </w:tc>
        <w:tc>
          <w:tcPr>
            <w:tcW w:w="2408" w:type="pct"/>
          </w:tcPr>
          <w:p w14:paraId="25D7F32B" w14:textId="4039451F" w:rsidR="00473308" w:rsidRPr="00CB0607" w:rsidRDefault="0025731E" w:rsidP="00473308">
            <w:pPr>
              <w:pStyle w:val="TableBullet1"/>
            </w:pPr>
            <w:r>
              <w:rPr>
                <w:bCs/>
              </w:rPr>
              <w:t xml:space="preserve">Watertown High School </w:t>
            </w:r>
            <w:r w:rsidR="00F57202">
              <w:rPr>
                <w:bCs/>
              </w:rPr>
              <w:t>demonstrates a commitment to career and technical education</w:t>
            </w:r>
            <w:r w:rsidR="00DE29A8">
              <w:rPr>
                <w:bCs/>
              </w:rPr>
              <w:t xml:space="preserve"> </w:t>
            </w:r>
            <w:r w:rsidR="00730D3E">
              <w:rPr>
                <w:bCs/>
              </w:rPr>
              <w:t xml:space="preserve">(CTE) </w:t>
            </w:r>
            <w:r w:rsidR="00DE29A8">
              <w:rPr>
                <w:bCs/>
              </w:rPr>
              <w:t xml:space="preserve">for </w:t>
            </w:r>
            <w:r w:rsidR="00E016B4">
              <w:rPr>
                <w:bCs/>
              </w:rPr>
              <w:t>high school</w:t>
            </w:r>
            <w:r w:rsidR="00DE29A8">
              <w:rPr>
                <w:bCs/>
              </w:rPr>
              <w:t xml:space="preserve"> students</w:t>
            </w:r>
            <w:r w:rsidR="00F57202">
              <w:rPr>
                <w:bCs/>
              </w:rPr>
              <w:t>.</w:t>
            </w:r>
            <w:r>
              <w:rPr>
                <w:bCs/>
              </w:rPr>
              <w:t xml:space="preserve"> </w:t>
            </w:r>
          </w:p>
        </w:tc>
        <w:tc>
          <w:tcPr>
            <w:tcW w:w="1778" w:type="pct"/>
          </w:tcPr>
          <w:p w14:paraId="3F011882" w14:textId="21B2FC85" w:rsidR="00473308" w:rsidRPr="00CB0607" w:rsidRDefault="00473308" w:rsidP="009630B6">
            <w:pPr>
              <w:pStyle w:val="TableBullet1"/>
              <w:numPr>
                <w:ilvl w:val="0"/>
                <w:numId w:val="0"/>
              </w:numPr>
              <w:ind w:left="360"/>
            </w:pPr>
          </w:p>
        </w:tc>
      </w:tr>
    </w:tbl>
    <w:p w14:paraId="6EA47201" w14:textId="77777777" w:rsidR="00473308" w:rsidRPr="00CB0607" w:rsidRDefault="00473308" w:rsidP="00473308">
      <w:pPr>
        <w:pStyle w:val="Heading3"/>
      </w:pPr>
      <w:bookmarkStart w:id="27" w:name="_Curriculum_Selection_and"/>
      <w:bookmarkEnd w:id="27"/>
      <w:r w:rsidRPr="00CB0607">
        <w:t>Curriculum Selection and Use</w:t>
      </w:r>
    </w:p>
    <w:p w14:paraId="2FDBB530" w14:textId="65C08AAF" w:rsidR="001A4755" w:rsidRDefault="00284A98" w:rsidP="001A4755">
      <w:pPr>
        <w:pStyle w:val="BodyTextposthead"/>
        <w:rPr>
          <w:spacing w:val="-2"/>
        </w:rPr>
      </w:pPr>
      <w:r>
        <w:t xml:space="preserve">Watertown </w:t>
      </w:r>
      <w:r w:rsidR="001A4755" w:rsidRPr="001E7644">
        <w:rPr>
          <w:spacing w:val="-2"/>
        </w:rPr>
        <w:t xml:space="preserve">ensures that all teachers have access to </w:t>
      </w:r>
      <w:r w:rsidR="00243608">
        <w:rPr>
          <w:spacing w:val="-2"/>
        </w:rPr>
        <w:t>the district’s accepted</w:t>
      </w:r>
      <w:r w:rsidR="001A4755" w:rsidRPr="001E7644">
        <w:rPr>
          <w:spacing w:val="-2"/>
        </w:rPr>
        <w:t xml:space="preserve"> curricular materials</w:t>
      </w:r>
      <w:r w:rsidR="008531D7">
        <w:rPr>
          <w:spacing w:val="-2"/>
        </w:rPr>
        <w:t xml:space="preserve">, though the quality of </w:t>
      </w:r>
      <w:r w:rsidR="00694E3F">
        <w:rPr>
          <w:spacing w:val="-2"/>
        </w:rPr>
        <w:t xml:space="preserve">some </w:t>
      </w:r>
      <w:r w:rsidR="008531D7">
        <w:rPr>
          <w:spacing w:val="-2"/>
        </w:rPr>
        <w:t>of these materials is either undetermined or of concern</w:t>
      </w:r>
      <w:r w:rsidR="006D3E2A">
        <w:rPr>
          <w:spacing w:val="-2"/>
        </w:rPr>
        <w:t>, which is an area of growth for the district</w:t>
      </w:r>
      <w:r w:rsidR="00D402B2">
        <w:rPr>
          <w:spacing w:val="-2"/>
        </w:rPr>
        <w:t>. Many of the</w:t>
      </w:r>
      <w:r w:rsidR="00694E3F">
        <w:rPr>
          <w:spacing w:val="-2"/>
        </w:rPr>
        <w:t xml:space="preserve"> curricula in use </w:t>
      </w:r>
      <w:r w:rsidR="00D402B2">
        <w:rPr>
          <w:spacing w:val="-2"/>
        </w:rPr>
        <w:t>are</w:t>
      </w:r>
      <w:r w:rsidR="001A4755" w:rsidRPr="001E7644">
        <w:rPr>
          <w:spacing w:val="-2"/>
        </w:rPr>
        <w:t xml:space="preserve"> </w:t>
      </w:r>
      <w:r w:rsidR="008531D7">
        <w:rPr>
          <w:spacing w:val="-2"/>
        </w:rPr>
        <w:t>unrated</w:t>
      </w:r>
      <w:r w:rsidR="0050573E">
        <w:rPr>
          <w:spacing w:val="-2"/>
        </w:rPr>
        <w:t xml:space="preserve"> on CURATE</w:t>
      </w:r>
      <w:r w:rsidR="003B7EED" w:rsidRPr="001E7644">
        <w:rPr>
          <w:rStyle w:val="FootnoteReference"/>
          <w:spacing w:val="-2"/>
        </w:rPr>
        <w:footnoteReference w:id="4"/>
      </w:r>
      <w:r w:rsidR="003B7EED" w:rsidRPr="001E7644">
        <w:rPr>
          <w:spacing w:val="-2"/>
        </w:rPr>
        <w:t xml:space="preserve"> </w:t>
      </w:r>
      <w:r w:rsidR="000558F0">
        <w:rPr>
          <w:spacing w:val="-2"/>
        </w:rPr>
        <w:t>or are</w:t>
      </w:r>
      <w:r w:rsidR="001A4755" w:rsidRPr="001E7644">
        <w:rPr>
          <w:spacing w:val="-2"/>
        </w:rPr>
        <w:t xml:space="preserve"> locally created curricula that follow the </w:t>
      </w:r>
      <w:r w:rsidR="004A70AD">
        <w:t xml:space="preserve">understanding </w:t>
      </w:r>
      <w:r w:rsidR="00024B00">
        <w:t xml:space="preserve">by </w:t>
      </w:r>
      <w:r w:rsidR="004A70AD">
        <w:t xml:space="preserve">design </w:t>
      </w:r>
      <w:r w:rsidR="00024B00">
        <w:t>(</w:t>
      </w:r>
      <w:r w:rsidR="001A4755" w:rsidRPr="001E7644">
        <w:rPr>
          <w:spacing w:val="-2"/>
        </w:rPr>
        <w:t>UbD</w:t>
      </w:r>
      <w:r w:rsidR="00024B00">
        <w:rPr>
          <w:spacing w:val="-2"/>
        </w:rPr>
        <w:t>)</w:t>
      </w:r>
      <w:r w:rsidR="001A4755" w:rsidRPr="001E7644">
        <w:rPr>
          <w:spacing w:val="-2"/>
        </w:rPr>
        <w:t xml:space="preserve"> framework</w:t>
      </w:r>
      <w:r w:rsidR="003B7EED">
        <w:rPr>
          <w:spacing w:val="-2"/>
        </w:rPr>
        <w:t>.</w:t>
      </w:r>
      <w:r w:rsidR="001A4755" w:rsidRPr="001E7644">
        <w:rPr>
          <w:spacing w:val="-2"/>
        </w:rPr>
        <w:t xml:space="preserve"> </w:t>
      </w:r>
      <w:r w:rsidR="001A4755">
        <w:rPr>
          <w:spacing w:val="-2"/>
        </w:rPr>
        <w:t xml:space="preserve">For ELA in </w:t>
      </w:r>
      <w:r w:rsidR="004A70AD">
        <w:rPr>
          <w:spacing w:val="-2"/>
        </w:rPr>
        <w:t xml:space="preserve">Grades </w:t>
      </w:r>
      <w:r w:rsidR="001A4755">
        <w:rPr>
          <w:spacing w:val="-2"/>
        </w:rPr>
        <w:t>K-5, Watertown uses Calkins Units of Study, which was</w:t>
      </w:r>
      <w:r w:rsidR="001E673E">
        <w:rPr>
          <w:spacing w:val="-2"/>
        </w:rPr>
        <w:t xml:space="preserve"> not</w:t>
      </w:r>
      <w:r w:rsidR="001A4755">
        <w:rPr>
          <w:spacing w:val="-2"/>
        </w:rPr>
        <w:t xml:space="preserve"> rated on CURATE</w:t>
      </w:r>
      <w:r w:rsidR="000201B7">
        <w:rPr>
          <w:spacing w:val="-2"/>
        </w:rPr>
        <w:t>. However, this curriculum</w:t>
      </w:r>
      <w:r w:rsidR="000D4519">
        <w:rPr>
          <w:spacing w:val="-2"/>
        </w:rPr>
        <w:t xml:space="preserve"> is rated as</w:t>
      </w:r>
      <w:r w:rsidR="0085431C">
        <w:rPr>
          <w:spacing w:val="-2"/>
        </w:rPr>
        <w:t xml:space="preserve"> “Does Not Meet </w:t>
      </w:r>
      <w:r w:rsidR="0085431C">
        <w:rPr>
          <w:spacing w:val="-2"/>
        </w:rPr>
        <w:lastRenderedPageBreak/>
        <w:t>Expectations” by EdReports</w:t>
      </w:r>
      <w:r w:rsidR="005F2E8E">
        <w:rPr>
          <w:spacing w:val="-2"/>
        </w:rPr>
        <w:t xml:space="preserve"> and </w:t>
      </w:r>
      <w:r w:rsidR="000558F0">
        <w:rPr>
          <w:spacing w:val="-2"/>
        </w:rPr>
        <w:t xml:space="preserve">was </w:t>
      </w:r>
      <w:r w:rsidR="005F2E8E">
        <w:rPr>
          <w:spacing w:val="-2"/>
        </w:rPr>
        <w:t>characterized as “a resource that we need to review” by one district leader</w:t>
      </w:r>
      <w:r w:rsidR="001A4755">
        <w:rPr>
          <w:spacing w:val="-2"/>
        </w:rPr>
        <w:t xml:space="preserve">. </w:t>
      </w:r>
      <w:r w:rsidR="00BB6239" w:rsidRPr="00BB6239">
        <w:rPr>
          <w:spacing w:val="-2"/>
        </w:rPr>
        <w:t xml:space="preserve">WPS uses Heggerty for phonemic awareness, GEODES, and Fundations in Grades K - 3 for explicit phonics instruction. </w:t>
      </w:r>
      <w:r w:rsidR="001A4755">
        <w:rPr>
          <w:spacing w:val="-2"/>
        </w:rPr>
        <w:t xml:space="preserve">For ELA in </w:t>
      </w:r>
      <w:r w:rsidR="00317837">
        <w:rPr>
          <w:spacing w:val="-2"/>
        </w:rPr>
        <w:t>G</w:t>
      </w:r>
      <w:r w:rsidR="001A4755">
        <w:rPr>
          <w:spacing w:val="-2"/>
        </w:rPr>
        <w:t>rades 6-12, teacher</w:t>
      </w:r>
      <w:r w:rsidR="004A70AD">
        <w:rPr>
          <w:spacing w:val="-2"/>
        </w:rPr>
        <w:t>-</w:t>
      </w:r>
      <w:r w:rsidR="001A4755">
        <w:rPr>
          <w:spacing w:val="-2"/>
        </w:rPr>
        <w:t xml:space="preserve">developed </w:t>
      </w:r>
      <w:r w:rsidR="004A70AD">
        <w:rPr>
          <w:spacing w:val="-2"/>
        </w:rPr>
        <w:t xml:space="preserve">curricula, which have no CURATE rating, </w:t>
      </w:r>
      <w:r w:rsidR="001A4755">
        <w:rPr>
          <w:spacing w:val="-2"/>
        </w:rPr>
        <w:t>are used. For mathematics</w:t>
      </w:r>
      <w:r w:rsidR="00890859">
        <w:rPr>
          <w:spacing w:val="-2"/>
        </w:rPr>
        <w:t xml:space="preserve">, </w:t>
      </w:r>
      <w:r w:rsidR="001A4755">
        <w:rPr>
          <w:spacing w:val="-2"/>
        </w:rPr>
        <w:t>the district recently implemented the Eureka Squared curriculum</w:t>
      </w:r>
      <w:r w:rsidR="00890859">
        <w:rPr>
          <w:spacing w:val="-2"/>
        </w:rPr>
        <w:t xml:space="preserve"> for Grades K-5</w:t>
      </w:r>
      <w:r w:rsidR="001A4755">
        <w:rPr>
          <w:spacing w:val="-2"/>
        </w:rPr>
        <w:t xml:space="preserve">, </w:t>
      </w:r>
      <w:r w:rsidR="00890859">
        <w:rPr>
          <w:spacing w:val="-2"/>
        </w:rPr>
        <w:t xml:space="preserve">and </w:t>
      </w:r>
      <w:r w:rsidR="001A4755">
        <w:rPr>
          <w:spacing w:val="-2"/>
        </w:rPr>
        <w:t>uses Desmos</w:t>
      </w:r>
      <w:r w:rsidR="00890859">
        <w:rPr>
          <w:spacing w:val="-2"/>
        </w:rPr>
        <w:t xml:space="preserve"> for Grades 6-8. Neither of these curricula are rated on CURATE, but both meet expectations according to EdReports</w:t>
      </w:r>
      <w:r w:rsidR="001A4755">
        <w:rPr>
          <w:spacing w:val="-2"/>
        </w:rPr>
        <w:t xml:space="preserve">. </w:t>
      </w:r>
      <w:r w:rsidR="00890859">
        <w:rPr>
          <w:spacing w:val="-2"/>
        </w:rPr>
        <w:t>For high school mathematics</w:t>
      </w:r>
      <w:r w:rsidR="005E4F4A">
        <w:rPr>
          <w:spacing w:val="-2"/>
        </w:rPr>
        <w:t xml:space="preserve">, </w:t>
      </w:r>
      <w:r w:rsidR="007E3278">
        <w:rPr>
          <w:spacing w:val="-2"/>
        </w:rPr>
        <w:t xml:space="preserve">no </w:t>
      </w:r>
      <w:r w:rsidR="00890859">
        <w:rPr>
          <w:spacing w:val="-2"/>
        </w:rPr>
        <w:t>CURA</w:t>
      </w:r>
      <w:r w:rsidR="006D3E2A">
        <w:rPr>
          <w:spacing w:val="-2"/>
        </w:rPr>
        <w:t>T</w:t>
      </w:r>
      <w:r w:rsidR="00890859">
        <w:rPr>
          <w:spacing w:val="-2"/>
        </w:rPr>
        <w:t>E-</w:t>
      </w:r>
      <w:r w:rsidR="007E3278">
        <w:rPr>
          <w:spacing w:val="-2"/>
        </w:rPr>
        <w:t>rated curricul</w:t>
      </w:r>
      <w:r w:rsidR="00906212">
        <w:rPr>
          <w:spacing w:val="-2"/>
        </w:rPr>
        <w:t>a</w:t>
      </w:r>
      <w:r w:rsidR="007E3278">
        <w:rPr>
          <w:spacing w:val="-2"/>
        </w:rPr>
        <w:t xml:space="preserve"> </w:t>
      </w:r>
      <w:r w:rsidR="00890859">
        <w:rPr>
          <w:spacing w:val="-2"/>
        </w:rPr>
        <w:t>were bring used at the time of this reviews</w:t>
      </w:r>
      <w:r w:rsidR="00160233">
        <w:rPr>
          <w:spacing w:val="-2"/>
        </w:rPr>
        <w:t xml:space="preserve">. </w:t>
      </w:r>
      <w:r w:rsidR="0049492B">
        <w:rPr>
          <w:rFonts w:ascii="Franklin Gothic Book" w:hAnsi="Franklin Gothic Book"/>
          <w:color w:val="000000"/>
          <w:shd w:val="clear" w:color="auto" w:fill="FFFFFF"/>
        </w:rPr>
        <w:t>Watertown</w:t>
      </w:r>
      <w:r w:rsidR="00436B48">
        <w:rPr>
          <w:rFonts w:ascii="Franklin Gothic Book" w:hAnsi="Franklin Gothic Book"/>
          <w:color w:val="000000"/>
          <w:shd w:val="clear" w:color="auto" w:fill="FFFFFF"/>
        </w:rPr>
        <w:t xml:space="preserve"> High’s program of studies</w:t>
      </w:r>
      <w:r w:rsidR="00160233">
        <w:rPr>
          <w:spacing w:val="-2"/>
        </w:rPr>
        <w:t xml:space="preserve"> lists several mathematics courses for </w:t>
      </w:r>
      <w:r w:rsidR="00C24E14">
        <w:rPr>
          <w:spacing w:val="-2"/>
        </w:rPr>
        <w:t xml:space="preserve">all </w:t>
      </w:r>
      <w:r w:rsidR="0088423F">
        <w:rPr>
          <w:spacing w:val="-2"/>
        </w:rPr>
        <w:t xml:space="preserve">high school </w:t>
      </w:r>
      <w:r w:rsidR="00C24E14">
        <w:rPr>
          <w:spacing w:val="-2"/>
        </w:rPr>
        <w:t xml:space="preserve">grades, from </w:t>
      </w:r>
      <w:r w:rsidR="004A70AD">
        <w:rPr>
          <w:spacing w:val="-2"/>
        </w:rPr>
        <w:t xml:space="preserve">algebra </w:t>
      </w:r>
      <w:r w:rsidR="00C24E14">
        <w:rPr>
          <w:spacing w:val="-2"/>
        </w:rPr>
        <w:t xml:space="preserve">and </w:t>
      </w:r>
      <w:r w:rsidR="004A70AD">
        <w:rPr>
          <w:spacing w:val="-2"/>
        </w:rPr>
        <w:t xml:space="preserve">geometry </w:t>
      </w:r>
      <w:r w:rsidR="00C27C0E">
        <w:rPr>
          <w:spacing w:val="-2"/>
        </w:rPr>
        <w:t>through</w:t>
      </w:r>
      <w:r w:rsidR="00160233">
        <w:rPr>
          <w:spacing w:val="-2"/>
        </w:rPr>
        <w:t xml:space="preserve"> </w:t>
      </w:r>
      <w:r w:rsidR="00F00B9D">
        <w:rPr>
          <w:spacing w:val="-2"/>
        </w:rPr>
        <w:t xml:space="preserve">calculus and statistics, including </w:t>
      </w:r>
      <w:r w:rsidR="004A70AD">
        <w:rPr>
          <w:spacing w:val="-2"/>
        </w:rPr>
        <w:t xml:space="preserve">Advanced Placement </w:t>
      </w:r>
      <w:r w:rsidR="00F00B9D">
        <w:rPr>
          <w:spacing w:val="-2"/>
        </w:rPr>
        <w:t xml:space="preserve">courses, as well as electives, but no </w:t>
      </w:r>
      <w:r w:rsidR="00DC2F23">
        <w:rPr>
          <w:spacing w:val="-2"/>
        </w:rPr>
        <w:t>curricular materials—nor their CURATE ratings—</w:t>
      </w:r>
      <w:r w:rsidR="00B6307C">
        <w:rPr>
          <w:spacing w:val="-2"/>
        </w:rPr>
        <w:t xml:space="preserve">were </w:t>
      </w:r>
      <w:r w:rsidR="00F00B9D">
        <w:rPr>
          <w:spacing w:val="-2"/>
        </w:rPr>
        <w:t>described</w:t>
      </w:r>
      <w:r w:rsidR="00DC2F23">
        <w:rPr>
          <w:spacing w:val="-2"/>
        </w:rPr>
        <w:t>.</w:t>
      </w:r>
      <w:r w:rsidR="00F00B9D">
        <w:rPr>
          <w:spacing w:val="-2"/>
        </w:rPr>
        <w:t xml:space="preserve"> </w:t>
      </w:r>
      <w:r w:rsidR="001A4755">
        <w:rPr>
          <w:spacing w:val="-2"/>
        </w:rPr>
        <w:t xml:space="preserve">For science, Watertown uses Mystery Science for </w:t>
      </w:r>
      <w:r w:rsidR="00317837">
        <w:rPr>
          <w:spacing w:val="-2"/>
        </w:rPr>
        <w:t>G</w:t>
      </w:r>
      <w:r w:rsidR="001A4755">
        <w:rPr>
          <w:spacing w:val="-2"/>
        </w:rPr>
        <w:t>rades K-5, a teacher</w:t>
      </w:r>
      <w:r w:rsidR="004A70AD">
        <w:rPr>
          <w:spacing w:val="-2"/>
        </w:rPr>
        <w:t>-</w:t>
      </w:r>
      <w:r w:rsidR="001A4755">
        <w:rPr>
          <w:spacing w:val="-2"/>
        </w:rPr>
        <w:t xml:space="preserve">developed curriculum for </w:t>
      </w:r>
      <w:r w:rsidR="00317837">
        <w:rPr>
          <w:spacing w:val="-2"/>
        </w:rPr>
        <w:t>G</w:t>
      </w:r>
      <w:r w:rsidR="001A4755">
        <w:rPr>
          <w:spacing w:val="-2"/>
        </w:rPr>
        <w:t xml:space="preserve">rades 6 and 8; LabAids for </w:t>
      </w:r>
      <w:r w:rsidR="00317837">
        <w:rPr>
          <w:spacing w:val="-2"/>
        </w:rPr>
        <w:t>G</w:t>
      </w:r>
      <w:r w:rsidR="001A4755">
        <w:rPr>
          <w:spacing w:val="-2"/>
        </w:rPr>
        <w:t>rade 7; and a teacher</w:t>
      </w:r>
      <w:r w:rsidR="004A70AD">
        <w:rPr>
          <w:spacing w:val="-2"/>
        </w:rPr>
        <w:t>-</w:t>
      </w:r>
      <w:r w:rsidR="001A4755">
        <w:rPr>
          <w:spacing w:val="-2"/>
        </w:rPr>
        <w:t xml:space="preserve">developed curriculum alongside textbooks for </w:t>
      </w:r>
      <w:r w:rsidR="00317837">
        <w:rPr>
          <w:spacing w:val="-2"/>
        </w:rPr>
        <w:t>G</w:t>
      </w:r>
      <w:r w:rsidR="001A4755">
        <w:rPr>
          <w:spacing w:val="-2"/>
        </w:rPr>
        <w:t xml:space="preserve">rades 9-12. LabAids </w:t>
      </w:r>
      <w:r w:rsidR="004A70AD">
        <w:rPr>
          <w:spacing w:val="-2"/>
        </w:rPr>
        <w:t>has a</w:t>
      </w:r>
      <w:r w:rsidR="001A4755">
        <w:rPr>
          <w:spacing w:val="-2"/>
        </w:rPr>
        <w:t xml:space="preserve"> “Partially Meets Expectations” </w:t>
      </w:r>
      <w:r w:rsidR="004A70AD">
        <w:rPr>
          <w:spacing w:val="-2"/>
        </w:rPr>
        <w:t xml:space="preserve">rating </w:t>
      </w:r>
      <w:r w:rsidR="001A4755">
        <w:rPr>
          <w:spacing w:val="-2"/>
        </w:rPr>
        <w:t xml:space="preserve">on CURATE, </w:t>
      </w:r>
      <w:r w:rsidR="004A70AD">
        <w:rPr>
          <w:spacing w:val="-2"/>
        </w:rPr>
        <w:t xml:space="preserve">whereas </w:t>
      </w:r>
      <w:r w:rsidR="001A4755">
        <w:rPr>
          <w:spacing w:val="-2"/>
        </w:rPr>
        <w:t>the other curricul</w:t>
      </w:r>
      <w:r w:rsidR="00A37E9C">
        <w:rPr>
          <w:spacing w:val="-2"/>
        </w:rPr>
        <w:t>a</w:t>
      </w:r>
      <w:r w:rsidR="001A4755">
        <w:rPr>
          <w:spacing w:val="-2"/>
        </w:rPr>
        <w:t xml:space="preserve"> </w:t>
      </w:r>
      <w:r w:rsidR="004A70AD">
        <w:rPr>
          <w:spacing w:val="-2"/>
        </w:rPr>
        <w:t>have no ratings</w:t>
      </w:r>
      <w:r w:rsidR="001A4755">
        <w:rPr>
          <w:spacing w:val="-2"/>
        </w:rPr>
        <w:t>. For history and social science, all grades use teacher</w:t>
      </w:r>
      <w:r w:rsidR="004A70AD">
        <w:rPr>
          <w:spacing w:val="-2"/>
        </w:rPr>
        <w:t>-</w:t>
      </w:r>
      <w:r w:rsidR="001A4755">
        <w:rPr>
          <w:spacing w:val="-2"/>
        </w:rPr>
        <w:t xml:space="preserve">created </w:t>
      </w:r>
      <w:r w:rsidR="004A70AD">
        <w:rPr>
          <w:spacing w:val="-2"/>
        </w:rPr>
        <w:t xml:space="preserve">curricula </w:t>
      </w:r>
      <w:r w:rsidR="001A4755">
        <w:rPr>
          <w:spacing w:val="-2"/>
        </w:rPr>
        <w:t xml:space="preserve">not reviewed by CURATE. </w:t>
      </w:r>
      <w:r w:rsidR="00317837">
        <w:rPr>
          <w:spacing w:val="-2"/>
        </w:rPr>
        <w:t>A</w:t>
      </w:r>
      <w:r w:rsidR="00BE37C6">
        <w:rPr>
          <w:spacing w:val="-2"/>
        </w:rPr>
        <w:t xml:space="preserve">n area for growth </w:t>
      </w:r>
      <w:r w:rsidR="004A70AD">
        <w:rPr>
          <w:spacing w:val="-2"/>
        </w:rPr>
        <w:t xml:space="preserve">for </w:t>
      </w:r>
      <w:r w:rsidR="00BE37C6">
        <w:rPr>
          <w:spacing w:val="-2"/>
        </w:rPr>
        <w:t>the district is</w:t>
      </w:r>
      <w:r w:rsidR="006B58E7">
        <w:rPr>
          <w:spacing w:val="-2"/>
        </w:rPr>
        <w:t xml:space="preserve"> their </w:t>
      </w:r>
      <w:r w:rsidR="00E22082">
        <w:rPr>
          <w:spacing w:val="-2"/>
        </w:rPr>
        <w:t>document</w:t>
      </w:r>
      <w:r w:rsidR="00091639">
        <w:rPr>
          <w:spacing w:val="-2"/>
        </w:rPr>
        <w:t>ation of</w:t>
      </w:r>
      <w:r w:rsidR="00E22082">
        <w:rPr>
          <w:spacing w:val="-2"/>
        </w:rPr>
        <w:t xml:space="preserve"> </w:t>
      </w:r>
      <w:r w:rsidR="00F70FE2">
        <w:rPr>
          <w:spacing w:val="-2"/>
        </w:rPr>
        <w:t xml:space="preserve">all </w:t>
      </w:r>
      <w:r w:rsidR="00E22082">
        <w:rPr>
          <w:spacing w:val="-2"/>
        </w:rPr>
        <w:t>curricul</w:t>
      </w:r>
      <w:r w:rsidR="00091639">
        <w:rPr>
          <w:spacing w:val="-2"/>
        </w:rPr>
        <w:t>ar materials</w:t>
      </w:r>
      <w:r w:rsidR="00673221">
        <w:rPr>
          <w:spacing w:val="-2"/>
        </w:rPr>
        <w:t xml:space="preserve">, specifically </w:t>
      </w:r>
      <w:r w:rsidR="00237597">
        <w:rPr>
          <w:spacing w:val="-2"/>
        </w:rPr>
        <w:t>the curriculum for high school mathematics courses</w:t>
      </w:r>
      <w:r w:rsidR="00FD7F03">
        <w:rPr>
          <w:spacing w:val="-2"/>
        </w:rPr>
        <w:t>, for which a list of courses is available, but not documentation of the curriculum or materials used</w:t>
      </w:r>
      <w:r w:rsidR="00E813E9">
        <w:rPr>
          <w:spacing w:val="-2"/>
        </w:rPr>
        <w:t xml:space="preserve">. </w:t>
      </w:r>
      <w:r w:rsidR="001C41A7">
        <w:rPr>
          <w:spacing w:val="-2"/>
        </w:rPr>
        <w:t xml:space="preserve">Staff reported in interviews that </w:t>
      </w:r>
      <w:r w:rsidR="00632700">
        <w:rPr>
          <w:spacing w:val="-2"/>
        </w:rPr>
        <w:t>they were still investigating a new curriculum for high school at the time of the site visit</w:t>
      </w:r>
      <w:r w:rsidR="00E813E9">
        <w:rPr>
          <w:spacing w:val="-2"/>
        </w:rPr>
        <w:t xml:space="preserve">. </w:t>
      </w:r>
    </w:p>
    <w:p w14:paraId="010B41DD" w14:textId="4DC5AE6E" w:rsidR="00B141FC" w:rsidRDefault="00B141FC" w:rsidP="00B141FC">
      <w:pPr>
        <w:pStyle w:val="BodyText"/>
      </w:pPr>
      <w:r>
        <w:t xml:space="preserve">District leaders shared various practices to ensure </w:t>
      </w:r>
      <w:r w:rsidR="00E94C5D">
        <w:t>consistent</w:t>
      </w:r>
      <w:r>
        <w:t xml:space="preserve"> implementation of </w:t>
      </w:r>
      <w:r w:rsidR="00E94C5D">
        <w:t>selected materials</w:t>
      </w:r>
      <w:r>
        <w:t xml:space="preserve">. Along with aligning the elementary standards-based </w:t>
      </w:r>
      <w:r w:rsidR="004A70AD">
        <w:t xml:space="preserve">curricula </w:t>
      </w:r>
      <w:r>
        <w:t>across the elementary schools</w:t>
      </w:r>
      <w:r w:rsidR="004A70AD">
        <w:t xml:space="preserve"> and</w:t>
      </w:r>
      <w:r>
        <w:t xml:space="preserve"> implementing standards-based assessments and report cards, </w:t>
      </w:r>
      <w:r w:rsidR="004A70AD">
        <w:t>the district</w:t>
      </w:r>
      <w:r>
        <w:t xml:space="preserve"> hired instructional coaches (</w:t>
      </w:r>
      <w:r w:rsidR="004A70AD">
        <w:t>eight</w:t>
      </w:r>
      <w:r w:rsidR="00885066">
        <w:t xml:space="preserve"> coaches</w:t>
      </w:r>
      <w:r w:rsidR="004A70AD">
        <w:t xml:space="preserve"> </w:t>
      </w:r>
      <w:r>
        <w:t>in</w:t>
      </w:r>
      <w:r w:rsidR="004A70AD">
        <w:t xml:space="preserve"> Grades</w:t>
      </w:r>
      <w:r>
        <w:t xml:space="preserve"> K-8, </w:t>
      </w:r>
      <w:r w:rsidR="004A70AD">
        <w:t xml:space="preserve">with </w:t>
      </w:r>
      <w:r w:rsidR="00100A63">
        <w:t>coaches at each</w:t>
      </w:r>
      <w:r>
        <w:t xml:space="preserve"> school). </w:t>
      </w:r>
      <w:r w:rsidR="00E16C3C">
        <w:t xml:space="preserve">Instructional leaders </w:t>
      </w:r>
      <w:r w:rsidR="00F74BC6">
        <w:t>concurred</w:t>
      </w:r>
      <w:r>
        <w:t xml:space="preserve"> on the priorities of their work: equity, inclusion, and community. </w:t>
      </w:r>
    </w:p>
    <w:p w14:paraId="758C0C23" w14:textId="6619C045" w:rsidR="0084293F" w:rsidRDefault="00A1377D" w:rsidP="004A70AD">
      <w:pPr>
        <w:pStyle w:val="BodyText"/>
      </w:pPr>
      <w:r>
        <w:t xml:space="preserve">A strength of the district is </w:t>
      </w:r>
      <w:r w:rsidR="00986FF8">
        <w:t xml:space="preserve">the </w:t>
      </w:r>
      <w:r w:rsidR="0034707B" w:rsidRPr="00096981">
        <w:rPr>
          <w:i/>
          <w:iCs/>
        </w:rPr>
        <w:t>Watertown</w:t>
      </w:r>
      <w:r w:rsidR="00A93D29" w:rsidRPr="00096981">
        <w:rPr>
          <w:i/>
          <w:iCs/>
        </w:rPr>
        <w:t xml:space="preserve"> Curriculum Review Process</w:t>
      </w:r>
      <w:r w:rsidR="0080282A">
        <w:rPr>
          <w:i/>
          <w:iCs/>
        </w:rPr>
        <w:t>.</w:t>
      </w:r>
      <w:r w:rsidR="0080282A" w:rsidRPr="008B5DA5">
        <w:t xml:space="preserve"> </w:t>
      </w:r>
      <w:r w:rsidR="00024129">
        <w:t xml:space="preserve">The </w:t>
      </w:r>
      <w:r w:rsidR="00024129" w:rsidRPr="00024129">
        <w:t xml:space="preserve">review process is well documented and structured to ensure regular reviews for all content areas. </w:t>
      </w:r>
      <w:r w:rsidR="004A70AD">
        <w:t>A</w:t>
      </w:r>
      <w:r w:rsidR="008B5DA5" w:rsidRPr="008B5DA5">
        <w:t xml:space="preserve"> </w:t>
      </w:r>
      <w:r w:rsidR="004A70AD" w:rsidRPr="008B5DA5">
        <w:t>curricul</w:t>
      </w:r>
      <w:r w:rsidR="004A70AD">
        <w:t>ar</w:t>
      </w:r>
      <w:r w:rsidR="004A70AD" w:rsidRPr="008B5DA5">
        <w:t xml:space="preserve"> </w:t>
      </w:r>
      <w:r w:rsidR="008B5DA5" w:rsidRPr="008B5DA5">
        <w:t xml:space="preserve">review team </w:t>
      </w:r>
      <w:r w:rsidR="00B6307C">
        <w:t>with</w:t>
      </w:r>
      <w:r w:rsidR="008B5DA5">
        <w:t xml:space="preserve"> teachers, parents, and administrators</w:t>
      </w:r>
      <w:r w:rsidR="004A70AD">
        <w:t xml:space="preserve"> conduct</w:t>
      </w:r>
      <w:r w:rsidR="00B6307C">
        <w:t>s</w:t>
      </w:r>
      <w:r w:rsidR="004A70AD">
        <w:t xml:space="preserve"> the process</w:t>
      </w:r>
      <w:r w:rsidR="008B5DA5">
        <w:t xml:space="preserve">, </w:t>
      </w:r>
      <w:r w:rsidR="004A70AD">
        <w:t xml:space="preserve">which is </w:t>
      </w:r>
      <w:r w:rsidR="008B5DA5">
        <w:t>led by the curriculum coordinators for the program under review.</w:t>
      </w:r>
      <w:r w:rsidR="00096981">
        <w:t xml:space="preserve"> </w:t>
      </w:r>
      <w:r w:rsidR="006309D0">
        <w:t xml:space="preserve">The </w:t>
      </w:r>
      <w:r w:rsidR="00D600D0">
        <w:t>four</w:t>
      </w:r>
      <w:r w:rsidR="00581612">
        <w:t xml:space="preserve"> </w:t>
      </w:r>
      <w:r w:rsidR="00D600D0">
        <w:t>phase</w:t>
      </w:r>
      <w:r w:rsidR="00581612">
        <w:t xml:space="preserve">s of the </w:t>
      </w:r>
      <w:r w:rsidR="004A70AD">
        <w:t xml:space="preserve">curricular </w:t>
      </w:r>
      <w:r w:rsidR="00581612">
        <w:t>review process</w:t>
      </w:r>
      <w:r w:rsidR="00F40DBE">
        <w:t xml:space="preserve"> </w:t>
      </w:r>
      <w:r w:rsidR="006309D0">
        <w:t>are</w:t>
      </w:r>
      <w:r w:rsidR="004A70AD">
        <w:t xml:space="preserve"> as follows</w:t>
      </w:r>
      <w:r w:rsidR="005040C4">
        <w:t xml:space="preserve">: </w:t>
      </w:r>
      <w:r w:rsidR="0032416A">
        <w:t>(</w:t>
      </w:r>
      <w:r w:rsidR="0002188A">
        <w:t>1</w:t>
      </w:r>
      <w:r w:rsidR="0032416A">
        <w:t>)</w:t>
      </w:r>
      <w:r w:rsidR="00D50296">
        <w:rPr>
          <w:i/>
          <w:iCs/>
        </w:rPr>
        <w:t xml:space="preserve"> </w:t>
      </w:r>
      <w:r w:rsidR="00D50296" w:rsidRPr="00E754FC">
        <w:rPr>
          <w:i/>
        </w:rPr>
        <w:t>Study</w:t>
      </w:r>
      <w:r w:rsidR="00E754FC" w:rsidRPr="004A70AD">
        <w:t>:</w:t>
      </w:r>
      <w:r w:rsidR="00E754FC">
        <w:rPr>
          <w:i/>
          <w:iCs/>
        </w:rPr>
        <w:t xml:space="preserve"> </w:t>
      </w:r>
      <w:r w:rsidR="00E754FC">
        <w:t>assess the current state of the program</w:t>
      </w:r>
      <w:r w:rsidR="00143EA6">
        <w:t xml:space="preserve"> and form </w:t>
      </w:r>
      <w:r w:rsidR="00327802">
        <w:t>the</w:t>
      </w:r>
      <w:r w:rsidR="00143EA6">
        <w:t xml:space="preserve"> committee</w:t>
      </w:r>
      <w:r w:rsidR="00E754FC">
        <w:t>;</w:t>
      </w:r>
      <w:r w:rsidR="008443DC">
        <w:t xml:space="preserve"> </w:t>
      </w:r>
      <w:r w:rsidR="00D50296">
        <w:t>(</w:t>
      </w:r>
      <w:r w:rsidR="0002188A">
        <w:t>2</w:t>
      </w:r>
      <w:r w:rsidR="00D50296">
        <w:t xml:space="preserve">) </w:t>
      </w:r>
      <w:r w:rsidR="0009414D" w:rsidRPr="00E754FC">
        <w:rPr>
          <w:i/>
        </w:rPr>
        <w:t>Plan</w:t>
      </w:r>
      <w:r w:rsidR="00E754FC">
        <w:t>:</w:t>
      </w:r>
      <w:r w:rsidR="00E754FC">
        <w:rPr>
          <w:i/>
          <w:iCs/>
        </w:rPr>
        <w:t xml:space="preserve"> </w:t>
      </w:r>
      <w:r w:rsidR="00F643A0">
        <w:t>reestablish instructional goals and determine</w:t>
      </w:r>
      <w:r w:rsidR="0009414D">
        <w:t xml:space="preserve"> </w:t>
      </w:r>
      <w:r w:rsidR="00C3415F">
        <w:t>implementation</w:t>
      </w:r>
      <w:r w:rsidR="0009414D">
        <w:t xml:space="preserve"> </w:t>
      </w:r>
      <w:r w:rsidR="0015436E">
        <w:t>recommendations</w:t>
      </w:r>
      <w:r w:rsidR="001B73C3">
        <w:t>;</w:t>
      </w:r>
      <w:r w:rsidR="0009414D">
        <w:t xml:space="preserve"> (</w:t>
      </w:r>
      <w:r w:rsidR="0002188A">
        <w:t>3</w:t>
      </w:r>
      <w:r w:rsidR="0009414D">
        <w:t>)</w:t>
      </w:r>
      <w:r w:rsidR="004A70AD">
        <w:t xml:space="preserve"> </w:t>
      </w:r>
      <w:r w:rsidR="0009414D" w:rsidRPr="0015436E">
        <w:rPr>
          <w:i/>
        </w:rPr>
        <w:t>Implemen</w:t>
      </w:r>
      <w:r w:rsidR="0009414D">
        <w:rPr>
          <w:i/>
        </w:rPr>
        <w:t>t</w:t>
      </w:r>
      <w:r w:rsidR="0015436E" w:rsidRPr="004A70AD">
        <w:t>:</w:t>
      </w:r>
      <w:r w:rsidR="0015436E">
        <w:rPr>
          <w:i/>
          <w:iCs/>
        </w:rPr>
        <w:t xml:space="preserve"> </w:t>
      </w:r>
      <w:r w:rsidR="00F92C3F">
        <w:t>implement</w:t>
      </w:r>
      <w:r w:rsidR="005B122D">
        <w:t xml:space="preserve"> strategies/actions for continu</w:t>
      </w:r>
      <w:r w:rsidR="00323B3B">
        <w:t>ous improvement with sufficient resources and professional development</w:t>
      </w:r>
      <w:r w:rsidR="001B73C3">
        <w:t>;</w:t>
      </w:r>
      <w:r w:rsidR="0009414D">
        <w:t xml:space="preserve"> and (</w:t>
      </w:r>
      <w:r w:rsidR="0002188A">
        <w:t>4</w:t>
      </w:r>
      <w:r w:rsidR="0009414D">
        <w:t xml:space="preserve">) </w:t>
      </w:r>
      <w:r w:rsidR="0009414D" w:rsidRPr="00323B3B">
        <w:rPr>
          <w:i/>
        </w:rPr>
        <w:t>Monitor</w:t>
      </w:r>
      <w:r w:rsidR="00323B3B" w:rsidRPr="004A70AD">
        <w:t xml:space="preserve">: </w:t>
      </w:r>
      <w:r w:rsidR="00323B3B">
        <w:t>review the process and progress of the implementation plans</w:t>
      </w:r>
      <w:r w:rsidR="0009414D">
        <w:t xml:space="preserve"> </w:t>
      </w:r>
      <w:r w:rsidR="001B73C3">
        <w:t>and collect data on the indicators of success.</w:t>
      </w:r>
      <w:r w:rsidR="00253BC3">
        <w:t xml:space="preserve"> </w:t>
      </w:r>
      <w:r w:rsidR="00975085">
        <w:t xml:space="preserve">This process allows the district </w:t>
      </w:r>
      <w:r w:rsidR="00463338">
        <w:t xml:space="preserve">to consistently engage in systematic reviews and assessments of the </w:t>
      </w:r>
      <w:r w:rsidR="004A70AD">
        <w:t xml:space="preserve">curricula </w:t>
      </w:r>
      <w:r w:rsidR="00A27383">
        <w:t>and provides opportunities</w:t>
      </w:r>
      <w:r w:rsidR="00463338">
        <w:t xml:space="preserve"> for continuous revision and improvement in both content and instructional practices. </w:t>
      </w:r>
      <w:r w:rsidR="00E2372A">
        <w:t xml:space="preserve">Participants in teacher focus groups and </w:t>
      </w:r>
      <w:r w:rsidR="004A70AD">
        <w:t xml:space="preserve">interviewed </w:t>
      </w:r>
      <w:r w:rsidR="00E2372A">
        <w:t xml:space="preserve">district leaders stated that the </w:t>
      </w:r>
      <w:r w:rsidR="004A70AD">
        <w:t xml:space="preserve">curricular </w:t>
      </w:r>
      <w:r w:rsidR="00E2372A">
        <w:t xml:space="preserve">review process prioritizes teacher input and development and ensures </w:t>
      </w:r>
      <w:r w:rsidR="004A70AD">
        <w:t xml:space="preserve">the horizontal alignment of </w:t>
      </w:r>
      <w:r w:rsidR="00E2372A">
        <w:t>curricular materials. At the time of the district review, participants revealed that the district had a strong start in reviewing the math</w:t>
      </w:r>
      <w:r w:rsidR="004A70AD">
        <w:t>ematics</w:t>
      </w:r>
      <w:r w:rsidR="00E2372A">
        <w:t xml:space="preserve"> content area </w:t>
      </w:r>
      <w:r w:rsidR="003103EB">
        <w:t xml:space="preserve">across all grade levels. </w:t>
      </w:r>
      <w:r w:rsidR="00C83179" w:rsidRPr="00C83179">
        <w:t xml:space="preserve">However, the review process did not </w:t>
      </w:r>
      <w:r w:rsidR="003C79C7">
        <w:t xml:space="preserve">always </w:t>
      </w:r>
      <w:r w:rsidR="00C83179" w:rsidRPr="00C83179">
        <w:t>include verifying rating of curricula on calibrated and rigorous ratings systems including CURATE and EdReports</w:t>
      </w:r>
      <w:r w:rsidR="00E54A0F">
        <w:t>, as indicated by the unrated or poorly rated curricula in use in some areas</w:t>
      </w:r>
      <w:r w:rsidR="00C83179">
        <w:t>.</w:t>
      </w:r>
      <w:r w:rsidR="00E54A0F">
        <w:t xml:space="preserve"> This is a</w:t>
      </w:r>
      <w:r w:rsidR="0013608E">
        <w:t>n</w:t>
      </w:r>
      <w:r w:rsidR="00E54A0F">
        <w:t xml:space="preserve"> area of growth for the district. </w:t>
      </w:r>
      <w:r w:rsidR="00C83179">
        <w:t xml:space="preserve"> </w:t>
      </w:r>
    </w:p>
    <w:p w14:paraId="326A4B3E" w14:textId="009F6A16" w:rsidR="0034707B" w:rsidRDefault="00624102" w:rsidP="004A70AD">
      <w:pPr>
        <w:pStyle w:val="BodyText"/>
      </w:pPr>
      <w:r>
        <w:lastRenderedPageBreak/>
        <w:t xml:space="preserve">The </w:t>
      </w:r>
      <w:r w:rsidR="004A70AD">
        <w:t xml:space="preserve">curricular </w:t>
      </w:r>
      <w:r w:rsidR="00ED634F">
        <w:t>review</w:t>
      </w:r>
      <w:r>
        <w:t xml:space="preserve"> process </w:t>
      </w:r>
      <w:r w:rsidR="004A70AD">
        <w:t>was</w:t>
      </w:r>
      <w:r>
        <w:t xml:space="preserve"> designed about four years </w:t>
      </w:r>
      <w:r w:rsidR="00427D77">
        <w:t xml:space="preserve">prior </w:t>
      </w:r>
      <w:r w:rsidR="006D3727">
        <w:t xml:space="preserve">to the </w:t>
      </w:r>
      <w:r w:rsidR="0096773E">
        <w:t>on</w:t>
      </w:r>
      <w:r w:rsidR="004A70AD">
        <w:t>-</w:t>
      </w:r>
      <w:r w:rsidR="0096773E">
        <w:t>site visit. Respondents reported it</w:t>
      </w:r>
      <w:r w:rsidR="004A70AD">
        <w:t>s</w:t>
      </w:r>
      <w:r w:rsidR="0096773E">
        <w:t xml:space="preserve"> use largely as designed, </w:t>
      </w:r>
      <w:r w:rsidR="008C1B27">
        <w:t xml:space="preserve">especially </w:t>
      </w:r>
      <w:r w:rsidR="00A74C3B">
        <w:t>in reviewing the math</w:t>
      </w:r>
      <w:r w:rsidR="004A70AD">
        <w:t>ematics</w:t>
      </w:r>
      <w:r w:rsidR="00A74C3B">
        <w:t xml:space="preserve"> content area, a</w:t>
      </w:r>
      <w:r w:rsidR="001F28F2">
        <w:t>l</w:t>
      </w:r>
      <w:r w:rsidR="0096773E">
        <w:t>though the planned timelines</w:t>
      </w:r>
      <w:r w:rsidR="00FE7AE8">
        <w:t xml:space="preserve"> were delayed by the pandemic.</w:t>
      </w:r>
      <w:r w:rsidR="0096773E">
        <w:t xml:space="preserve"> </w:t>
      </w:r>
      <w:r w:rsidR="008D26FD">
        <w:t xml:space="preserve">The </w:t>
      </w:r>
      <w:r w:rsidR="004A70AD">
        <w:t xml:space="preserve">curricular </w:t>
      </w:r>
      <w:r w:rsidR="00EC30AA">
        <w:t xml:space="preserve">review </w:t>
      </w:r>
      <w:r w:rsidR="00971DC9">
        <w:t>committee</w:t>
      </w:r>
      <w:r w:rsidR="000D6652">
        <w:t xml:space="preserve"> began </w:t>
      </w:r>
      <w:r w:rsidR="003F6C40">
        <w:t xml:space="preserve">its first phase </w:t>
      </w:r>
      <w:r w:rsidR="00EC30AA">
        <w:t xml:space="preserve">of the review cycle (Study) </w:t>
      </w:r>
      <w:r w:rsidR="00E55EC3">
        <w:t>during the 201</w:t>
      </w:r>
      <w:r w:rsidR="009F5D78">
        <w:t>9-2020</w:t>
      </w:r>
      <w:r w:rsidR="00E55EC3">
        <w:t xml:space="preserve"> academic year on</w:t>
      </w:r>
      <w:r w:rsidR="00EC30AA">
        <w:t xml:space="preserve"> the </w:t>
      </w:r>
      <w:r w:rsidR="004A70AD">
        <w:t xml:space="preserve">mathematics </w:t>
      </w:r>
      <w:r w:rsidR="009D72EF">
        <w:t>focus area, assessing</w:t>
      </w:r>
      <w:r w:rsidR="003C4178">
        <w:t xml:space="preserve"> the current state of the program (e.g., gaps, consistency of implementation, resources, professional development, student achievement</w:t>
      </w:r>
      <w:r w:rsidR="00347B4A">
        <w:t xml:space="preserve">) </w:t>
      </w:r>
      <w:r w:rsidR="00CA3BF7">
        <w:t xml:space="preserve">and identifying potential areas for improvement. </w:t>
      </w:r>
      <w:r w:rsidR="004A70AD">
        <w:t xml:space="preserve">Even with interruption by the COVID-19 pandemic in 2020, </w:t>
      </w:r>
      <w:r w:rsidR="00501C99">
        <w:t>curriculum review process was ad</w:t>
      </w:r>
      <w:r w:rsidR="00736758">
        <w:t>a</w:t>
      </w:r>
      <w:r w:rsidR="00501C99">
        <w:t xml:space="preserve">pted in academic year 2021 to include </w:t>
      </w:r>
      <w:r w:rsidR="008D31A3">
        <w:t xml:space="preserve">reviews for K-12 </w:t>
      </w:r>
      <w:r w:rsidR="004A70AD">
        <w:t>mathematics</w:t>
      </w:r>
      <w:r w:rsidR="008D31A3">
        <w:t xml:space="preserve">, elementary ELA, and </w:t>
      </w:r>
      <w:r w:rsidR="004A70AD">
        <w:t xml:space="preserve">world languages </w:t>
      </w:r>
      <w:r w:rsidR="00742C4A">
        <w:t xml:space="preserve">for </w:t>
      </w:r>
      <w:r w:rsidR="004A70AD">
        <w:t xml:space="preserve">Grade </w:t>
      </w:r>
      <w:r w:rsidR="00742C4A">
        <w:t>4</w:t>
      </w:r>
      <w:r w:rsidR="005417DA">
        <w:t xml:space="preserve"> in Phase 1</w:t>
      </w:r>
      <w:r w:rsidR="00742C4A">
        <w:t xml:space="preserve">. </w:t>
      </w:r>
      <w:r w:rsidR="009B33C6">
        <w:t>Beginning i</w:t>
      </w:r>
      <w:r w:rsidR="00ED4C81">
        <w:t xml:space="preserve">n academic year 2022, </w:t>
      </w:r>
      <w:r w:rsidR="00692631">
        <w:t xml:space="preserve">the </w:t>
      </w:r>
      <w:r w:rsidR="00276CBA">
        <w:t xml:space="preserve">curriculum review cycle </w:t>
      </w:r>
      <w:r w:rsidR="00CC4445">
        <w:t xml:space="preserve">for the </w:t>
      </w:r>
      <w:r w:rsidR="004A70AD">
        <w:t>mathematics</w:t>
      </w:r>
      <w:r w:rsidR="00CC4445">
        <w:t xml:space="preserve"> focus area </w:t>
      </w:r>
      <w:r w:rsidR="005846AE">
        <w:t>transitioned into</w:t>
      </w:r>
      <w:r w:rsidR="00CC4445">
        <w:t xml:space="preserve"> Phase 2</w:t>
      </w:r>
      <w:r w:rsidR="004A70AD">
        <w:t>, but</w:t>
      </w:r>
      <w:r w:rsidR="003508A6">
        <w:t xml:space="preserve"> </w:t>
      </w:r>
      <w:r w:rsidR="00A22B0D">
        <w:t>the remaining</w:t>
      </w:r>
      <w:r w:rsidR="008836C5">
        <w:t xml:space="preserve"> content areas </w:t>
      </w:r>
      <w:r w:rsidR="00A22B0D">
        <w:t xml:space="preserve">entered the </w:t>
      </w:r>
      <w:r w:rsidR="00E47E7C">
        <w:t xml:space="preserve">initial phases of the </w:t>
      </w:r>
      <w:r w:rsidR="00A22B0D">
        <w:t>review process</w:t>
      </w:r>
      <w:r w:rsidR="008836C5">
        <w:t xml:space="preserve">. </w:t>
      </w:r>
      <w:r w:rsidR="008B6854">
        <w:t xml:space="preserve">In addition, </w:t>
      </w:r>
      <w:r w:rsidR="008B6854" w:rsidRPr="008B6854">
        <w:t>the District engaged in an elementary Literacy Program Review facilitated by the Assistant Superintendent and the District Literacy Team. After reviewing six CURATE-approved programs, they decided on piloting two evidence-based programs during the 2023 - 2024 school year: Expeditionary Learning and Wit &amp; Wisdom, then evaluate and adopt a program for full implementation during the 2024 - 2025 school year.</w:t>
      </w:r>
    </w:p>
    <w:p w14:paraId="338535CC" w14:textId="6A8E43AB" w:rsidR="00786994" w:rsidRDefault="0096798A" w:rsidP="00C54B37">
      <w:pPr>
        <w:pStyle w:val="BodyText"/>
      </w:pPr>
      <w:r>
        <w:t>Review</w:t>
      </w:r>
      <w:r w:rsidR="00F13F73">
        <w:t>s</w:t>
      </w:r>
      <w:r>
        <w:t xml:space="preserve"> for other content areas are</w:t>
      </w:r>
      <w:r w:rsidR="002F1AAC">
        <w:t xml:space="preserve"> </w:t>
      </w:r>
      <w:r w:rsidR="00872E0D">
        <w:t xml:space="preserve">currently </w:t>
      </w:r>
      <w:r w:rsidR="002F1AAC">
        <w:t>taking place</w:t>
      </w:r>
      <w:r>
        <w:t xml:space="preserve"> </w:t>
      </w:r>
      <w:r w:rsidR="00F13F73">
        <w:t xml:space="preserve">in the district. </w:t>
      </w:r>
      <w:r w:rsidR="0045175E">
        <w:t>At the time of the site visit</w:t>
      </w:r>
      <w:r w:rsidR="00AE0DE7">
        <w:t xml:space="preserve">, </w:t>
      </w:r>
      <w:r w:rsidR="00921271">
        <w:t>ELA</w:t>
      </w:r>
      <w:r w:rsidR="006C797F">
        <w:t xml:space="preserve"> for </w:t>
      </w:r>
      <w:r w:rsidR="00C54B37">
        <w:t xml:space="preserve">Grades </w:t>
      </w:r>
      <w:r w:rsidR="006C797F">
        <w:t>K-5</w:t>
      </w:r>
      <w:r w:rsidR="00921271">
        <w:t xml:space="preserve">, </w:t>
      </w:r>
      <w:r w:rsidR="00C54B37">
        <w:t>history</w:t>
      </w:r>
      <w:r w:rsidR="00921271">
        <w:t>/</w:t>
      </w:r>
      <w:r w:rsidR="00C54B37">
        <w:t xml:space="preserve">social sciences </w:t>
      </w:r>
      <w:r w:rsidR="006C797F">
        <w:t xml:space="preserve">for </w:t>
      </w:r>
      <w:r w:rsidR="00C54B37">
        <w:t xml:space="preserve">Grades </w:t>
      </w:r>
      <w:r w:rsidR="006C797F">
        <w:t>K-12</w:t>
      </w:r>
      <w:r w:rsidR="00AE0DE7">
        <w:t xml:space="preserve">, </w:t>
      </w:r>
      <w:r w:rsidR="00921271">
        <w:t xml:space="preserve">and </w:t>
      </w:r>
      <w:r w:rsidR="00246325">
        <w:t xml:space="preserve">English as a </w:t>
      </w:r>
      <w:r w:rsidR="00C54B37">
        <w:t xml:space="preserve">second language </w:t>
      </w:r>
      <w:r w:rsidR="00246325">
        <w:t>(</w:t>
      </w:r>
      <w:r w:rsidR="00921271">
        <w:t>ESL</w:t>
      </w:r>
      <w:r w:rsidR="00246325">
        <w:t xml:space="preserve">) are in Phase 1 of the curricular review process. </w:t>
      </w:r>
      <w:r w:rsidR="004015E1">
        <w:t xml:space="preserve">In interviews, </w:t>
      </w:r>
      <w:r w:rsidR="000946BE">
        <w:t xml:space="preserve">district and school leaders shared that </w:t>
      </w:r>
      <w:r w:rsidR="00974451">
        <w:t xml:space="preserve">Watertown has been </w:t>
      </w:r>
      <w:r w:rsidR="0083729D">
        <w:t xml:space="preserve">reviewing research </w:t>
      </w:r>
      <w:r w:rsidR="00810212">
        <w:t xml:space="preserve">and </w:t>
      </w:r>
      <w:r w:rsidR="00C15524">
        <w:t xml:space="preserve">looking at </w:t>
      </w:r>
      <w:r w:rsidR="001E4AA7">
        <w:t>resources from DESE</w:t>
      </w:r>
      <w:r w:rsidR="00810212">
        <w:t xml:space="preserve"> to help inform modifications to </w:t>
      </w:r>
      <w:r w:rsidR="00730D3E">
        <w:t xml:space="preserve">their </w:t>
      </w:r>
      <w:r w:rsidR="00810212">
        <w:t>programs</w:t>
      </w:r>
      <w:r w:rsidR="00BC5806">
        <w:t xml:space="preserve">. </w:t>
      </w:r>
      <w:r w:rsidR="0011063B">
        <w:t>A review of data revealed</w:t>
      </w:r>
      <w:r w:rsidR="00EC1C81">
        <w:t xml:space="preserve"> </w:t>
      </w:r>
      <w:r w:rsidR="0011063B">
        <w:t xml:space="preserve">conflicting information on whether </w:t>
      </w:r>
      <w:r w:rsidR="006D5CC6">
        <w:t xml:space="preserve">staff used </w:t>
      </w:r>
      <w:r w:rsidR="0011063B">
        <w:t>CURATE</w:t>
      </w:r>
      <w:r w:rsidR="006D5CC6">
        <w:t xml:space="preserve"> or other ratings in the review process; some interview participants mentioned it, while the official review process document does not</w:t>
      </w:r>
      <w:r w:rsidR="00BC5806">
        <w:t xml:space="preserve">. </w:t>
      </w:r>
      <w:r w:rsidR="00AE68D3">
        <w:t>Currently in</w:t>
      </w:r>
      <w:r w:rsidR="007559B1">
        <w:t xml:space="preserve"> Phase 2 are </w:t>
      </w:r>
      <w:r w:rsidR="00C54B37">
        <w:t>physical education</w:t>
      </w:r>
      <w:r w:rsidR="007559B1">
        <w:t>/</w:t>
      </w:r>
      <w:r w:rsidR="00C54B37">
        <w:t xml:space="preserve">health </w:t>
      </w:r>
      <w:r w:rsidR="007559B1">
        <w:t xml:space="preserve">for elementary, </w:t>
      </w:r>
      <w:r w:rsidR="000F4A2B">
        <w:t xml:space="preserve">continuing interrupted review of </w:t>
      </w:r>
      <w:r w:rsidR="00C54B37">
        <w:t xml:space="preserve">mathematics </w:t>
      </w:r>
      <w:r w:rsidR="007559B1">
        <w:t xml:space="preserve">for </w:t>
      </w:r>
      <w:r w:rsidR="00C54B37">
        <w:t xml:space="preserve">Grades </w:t>
      </w:r>
      <w:r w:rsidR="00AE68D3">
        <w:t xml:space="preserve">K-12, </w:t>
      </w:r>
      <w:r w:rsidR="00872B30">
        <w:t xml:space="preserve">and </w:t>
      </w:r>
      <w:r w:rsidR="00C54B37">
        <w:t xml:space="preserve">world languages </w:t>
      </w:r>
      <w:r w:rsidR="00872B30">
        <w:t xml:space="preserve">for elementary and </w:t>
      </w:r>
      <w:r w:rsidR="00C54B37">
        <w:t xml:space="preserve">Grade </w:t>
      </w:r>
      <w:r w:rsidR="00872B30">
        <w:t>6. According to district leader</w:t>
      </w:r>
      <w:r w:rsidR="00C02B9F">
        <w:t>s</w:t>
      </w:r>
      <w:r w:rsidR="00872B30">
        <w:t xml:space="preserve">, K-8 </w:t>
      </w:r>
      <w:r w:rsidR="00C54B37">
        <w:t xml:space="preserve">mathematics </w:t>
      </w:r>
      <w:r w:rsidR="00872B30">
        <w:t>is</w:t>
      </w:r>
      <w:r w:rsidR="006A0463">
        <w:t xml:space="preserve"> in a</w:t>
      </w:r>
      <w:r w:rsidR="00872B30">
        <w:t xml:space="preserve"> </w:t>
      </w:r>
      <w:r w:rsidR="00C02B9F">
        <w:t>slightly</w:t>
      </w:r>
      <w:r w:rsidR="00872B30">
        <w:t xml:space="preserve"> </w:t>
      </w:r>
      <w:r w:rsidR="00C63504">
        <w:t xml:space="preserve">different place compared </w:t>
      </w:r>
      <w:r w:rsidR="00C54B37">
        <w:t xml:space="preserve">with </w:t>
      </w:r>
      <w:r w:rsidR="006A0463">
        <w:t>the high</w:t>
      </w:r>
      <w:r w:rsidR="00C63504">
        <w:t xml:space="preserve"> school. At the </w:t>
      </w:r>
      <w:r w:rsidR="0065573D">
        <w:t>elementary and middle schools, they</w:t>
      </w:r>
      <w:r w:rsidR="00C54B37">
        <w:t xml:space="preserve"> a</w:t>
      </w:r>
      <w:r w:rsidR="0065573D">
        <w:t xml:space="preserve">re in the beginning stages of implementation, </w:t>
      </w:r>
      <w:r w:rsidR="00C54B37">
        <w:t xml:space="preserve">whereas </w:t>
      </w:r>
      <w:r w:rsidR="0065573D">
        <w:t>the high school is still investigating a new curriculum.</w:t>
      </w:r>
      <w:r w:rsidR="00A47531">
        <w:t xml:space="preserve"> The only </w:t>
      </w:r>
      <w:r w:rsidR="007F49F2">
        <w:t>content</w:t>
      </w:r>
      <w:r w:rsidR="00A47531">
        <w:t xml:space="preserve"> area fully in Phase 3 is </w:t>
      </w:r>
      <w:r w:rsidR="00C54B37">
        <w:t xml:space="preserve">secondary </w:t>
      </w:r>
      <w:r w:rsidR="00AF3AB7">
        <w:t xml:space="preserve">ELA. </w:t>
      </w:r>
      <w:r w:rsidR="00BF7915">
        <w:t xml:space="preserve">Lastly, the </w:t>
      </w:r>
      <w:r w:rsidR="007F49F2">
        <w:t>content</w:t>
      </w:r>
      <w:r w:rsidR="00BF7915">
        <w:t xml:space="preserve"> areas in Phase 4 are </w:t>
      </w:r>
      <w:r w:rsidR="00C54B37">
        <w:t xml:space="preserve">world languages </w:t>
      </w:r>
      <w:r w:rsidR="00BF7915">
        <w:t>(</w:t>
      </w:r>
      <w:r w:rsidR="00C54B37">
        <w:t>secondary</w:t>
      </w:r>
      <w:r w:rsidR="00BF7915">
        <w:t xml:space="preserve">), </w:t>
      </w:r>
      <w:r w:rsidR="00C54B37">
        <w:t>f</w:t>
      </w:r>
      <w:r w:rsidR="00C54B37" w:rsidRPr="00FF4F47">
        <w:t xml:space="preserve">ine </w:t>
      </w:r>
      <w:r w:rsidR="00FF4F47" w:rsidRPr="00FF4F47">
        <w:t xml:space="preserve">and </w:t>
      </w:r>
      <w:r w:rsidR="00C54B37">
        <w:t>p</w:t>
      </w:r>
      <w:r w:rsidR="00C54B37" w:rsidRPr="00FF4F47">
        <w:t xml:space="preserve">erforming </w:t>
      </w:r>
      <w:r w:rsidR="00C54B37">
        <w:t>a</w:t>
      </w:r>
      <w:r w:rsidR="00C54B37" w:rsidRPr="00FF4F47">
        <w:t>rts</w:t>
      </w:r>
      <w:r w:rsidR="00BF7915" w:rsidRPr="00FF4F47">
        <w:t xml:space="preserve">, </w:t>
      </w:r>
      <w:r w:rsidR="00730D3E">
        <w:t>CTE</w:t>
      </w:r>
      <w:r w:rsidR="00BF7915" w:rsidRPr="00FF4F47">
        <w:t xml:space="preserve">, </w:t>
      </w:r>
      <w:r w:rsidR="00C54B37">
        <w:t>p</w:t>
      </w:r>
      <w:r w:rsidR="00C54B37" w:rsidRPr="00FF4F47">
        <w:t xml:space="preserve">hysical </w:t>
      </w:r>
      <w:r w:rsidR="00C54B37">
        <w:t>e</w:t>
      </w:r>
      <w:r w:rsidR="00C54B37" w:rsidRPr="00FF4F47">
        <w:t>ducation</w:t>
      </w:r>
      <w:r w:rsidR="00BF7915" w:rsidRPr="00FF4F47">
        <w:t>/</w:t>
      </w:r>
      <w:r w:rsidR="00C54B37">
        <w:t>h</w:t>
      </w:r>
      <w:r w:rsidR="00C54B37" w:rsidRPr="00FF4F47">
        <w:t xml:space="preserve">ealth </w:t>
      </w:r>
      <w:r w:rsidR="00BF7915" w:rsidRPr="00FF4F47">
        <w:t>(</w:t>
      </w:r>
      <w:r w:rsidR="00C54B37">
        <w:t>s</w:t>
      </w:r>
      <w:r w:rsidR="00C54B37" w:rsidRPr="00FF4F47">
        <w:t>econdary</w:t>
      </w:r>
      <w:r w:rsidR="00BF7915" w:rsidRPr="00FF4F47">
        <w:t xml:space="preserve">), and </w:t>
      </w:r>
      <w:r w:rsidR="00C54B37">
        <w:t>d</w:t>
      </w:r>
      <w:r w:rsidR="00C54B37" w:rsidRPr="00FF4F47">
        <w:t xml:space="preserve">igital </w:t>
      </w:r>
      <w:r w:rsidR="00C54B37">
        <w:t>l</w:t>
      </w:r>
      <w:r w:rsidR="00C54B37" w:rsidRPr="00FF4F47">
        <w:t xml:space="preserve">earning </w:t>
      </w:r>
      <w:r w:rsidR="00C54B37">
        <w:t>and</w:t>
      </w:r>
      <w:r w:rsidR="00C54B37" w:rsidRPr="00FF4F47">
        <w:t xml:space="preserve"> </w:t>
      </w:r>
      <w:r w:rsidR="00C54B37">
        <w:t>l</w:t>
      </w:r>
      <w:r w:rsidR="00C54B37" w:rsidRPr="00FF4F47">
        <w:t>iteracy</w:t>
      </w:r>
      <w:r w:rsidR="00BF7915" w:rsidRPr="00FF4F47">
        <w:t>.</w:t>
      </w:r>
      <w:r w:rsidR="00BF7915">
        <w:t xml:space="preserve"> </w:t>
      </w:r>
    </w:p>
    <w:p w14:paraId="0C134A42" w14:textId="5632DC0B" w:rsidR="00F57148" w:rsidRDefault="00F57148" w:rsidP="00C54B37">
      <w:pPr>
        <w:pStyle w:val="BodyText"/>
      </w:pPr>
      <w:r>
        <w:t xml:space="preserve">The district uses UbD as </w:t>
      </w:r>
      <w:r w:rsidR="004A70AD">
        <w:t>its</w:t>
      </w:r>
      <w:r>
        <w:t xml:space="preserve"> framework for planning and implementing </w:t>
      </w:r>
      <w:r w:rsidR="00C54B37">
        <w:t>curricula</w:t>
      </w:r>
      <w:r>
        <w:t xml:space="preserve">, assessments, and instruction across </w:t>
      </w:r>
      <w:r w:rsidR="00303BD1">
        <w:t xml:space="preserve">all </w:t>
      </w:r>
      <w:r>
        <w:t>disciplines and grade levels. The UbD format is guided by state curriculum standards</w:t>
      </w:r>
      <w:r w:rsidR="00C54B37">
        <w:t xml:space="preserve"> and</w:t>
      </w:r>
      <w:r>
        <w:t xml:space="preserve"> the district’s vision for the curriculum, </w:t>
      </w:r>
      <w:r w:rsidR="00C54B37">
        <w:t xml:space="preserve">which </w:t>
      </w:r>
      <w:r>
        <w:t xml:space="preserve">is then used to ensure equitable teaching in support of their diverse learners. To </w:t>
      </w:r>
      <w:r w:rsidR="00303BD1">
        <w:t xml:space="preserve">further </w:t>
      </w:r>
      <w:r>
        <w:t xml:space="preserve">ensure </w:t>
      </w:r>
      <w:r w:rsidR="00C54B37">
        <w:t xml:space="preserve">that </w:t>
      </w:r>
      <w:r>
        <w:t xml:space="preserve">their instructional materials are equitable, Watertown uses </w:t>
      </w:r>
      <w:r>
        <w:rPr>
          <w:i/>
          <w:iCs/>
        </w:rPr>
        <w:t xml:space="preserve">Seven Forms of Bias to Consider in Instructional Materials, </w:t>
      </w:r>
      <w:r w:rsidR="00730D3E">
        <w:t>a checklist that</w:t>
      </w:r>
      <w:r>
        <w:t xml:space="preserve"> prompts teachers to screen the instructional material(s) they plan to use in their teaching and describe how they will address the presence of bias.</w:t>
      </w:r>
      <w:r w:rsidR="0006609F">
        <w:t xml:space="preserve"> </w:t>
      </w:r>
    </w:p>
    <w:p w14:paraId="4F2D7287" w14:textId="546E8007" w:rsidR="00F57148" w:rsidRDefault="00CE08F8" w:rsidP="00C54B37">
      <w:pPr>
        <w:pStyle w:val="BodyText"/>
      </w:pPr>
      <w:r>
        <w:t xml:space="preserve">Another strength of the district is how </w:t>
      </w:r>
      <w:r w:rsidR="00113BB8">
        <w:t>Watertown leaders have prioritized</w:t>
      </w:r>
      <w:r w:rsidR="00DD1956" w:rsidDel="00A56EC3">
        <w:t xml:space="preserve"> </w:t>
      </w:r>
      <w:r w:rsidR="00A56EC3">
        <w:t xml:space="preserve">consistency and alignment </w:t>
      </w:r>
      <w:r w:rsidR="00DD1956">
        <w:t xml:space="preserve">throughout the district by aligning curricular materials at all </w:t>
      </w:r>
      <w:r w:rsidR="00F015F5">
        <w:t xml:space="preserve">three </w:t>
      </w:r>
      <w:r w:rsidR="00A533EC">
        <w:t xml:space="preserve">elementary school sites. </w:t>
      </w:r>
      <w:r w:rsidR="008A174E">
        <w:t xml:space="preserve">In addition to the district’s demonstrated use of the </w:t>
      </w:r>
      <w:r w:rsidR="00C54B37">
        <w:t xml:space="preserve">curricular </w:t>
      </w:r>
      <w:r w:rsidR="008A174E">
        <w:t xml:space="preserve">review process, Watertown’s </w:t>
      </w:r>
      <w:r w:rsidR="00241F46">
        <w:rPr>
          <w:i/>
          <w:iCs/>
        </w:rPr>
        <w:t xml:space="preserve">UbD Backward Design Curriculum Plan </w:t>
      </w:r>
      <w:r w:rsidR="0024429D">
        <w:t>supports</w:t>
      </w:r>
      <w:r w:rsidR="00122C1D">
        <w:t xml:space="preserve"> </w:t>
      </w:r>
      <w:r w:rsidR="009448DE">
        <w:t xml:space="preserve">their commitment to </w:t>
      </w:r>
      <w:r w:rsidR="006A7EC8">
        <w:t>continuous improvement</w:t>
      </w:r>
      <w:r w:rsidR="00855783">
        <w:t xml:space="preserve"> and alignment in instructional experiences across each school. </w:t>
      </w:r>
      <w:r w:rsidR="007C1613">
        <w:t xml:space="preserve">For example, </w:t>
      </w:r>
      <w:r w:rsidR="00875892">
        <w:t xml:space="preserve">district staff spoke of </w:t>
      </w:r>
      <w:r w:rsidR="00A7657E">
        <w:t xml:space="preserve">planned </w:t>
      </w:r>
      <w:r w:rsidR="00875892">
        <w:t xml:space="preserve">professional development </w:t>
      </w:r>
      <w:r w:rsidR="00A7657E">
        <w:t>experiences</w:t>
      </w:r>
      <w:r w:rsidR="00AD227B">
        <w:t xml:space="preserve"> </w:t>
      </w:r>
      <w:r w:rsidR="00C54B37">
        <w:t xml:space="preserve">in which </w:t>
      </w:r>
      <w:r w:rsidR="00AD227B">
        <w:t xml:space="preserve">teachers from each school attend weekly coaching </w:t>
      </w:r>
      <w:r w:rsidR="00AD227B">
        <w:lastRenderedPageBreak/>
        <w:t xml:space="preserve">meetings with their grade-level teams to receive guidance on </w:t>
      </w:r>
      <w:r w:rsidR="00C54B37">
        <w:t xml:space="preserve">curricular </w:t>
      </w:r>
      <w:r w:rsidR="00AD227B">
        <w:t xml:space="preserve">implementation, </w:t>
      </w:r>
      <w:r w:rsidR="009E3348">
        <w:t>focus on</w:t>
      </w:r>
      <w:r w:rsidR="00D941EA">
        <w:t xml:space="preserve"> district standards</w:t>
      </w:r>
      <w:r w:rsidR="00AD227B">
        <w:t xml:space="preserve">, </w:t>
      </w:r>
      <w:r w:rsidR="00181BC4">
        <w:t xml:space="preserve">and </w:t>
      </w:r>
      <w:r w:rsidR="003C1D94">
        <w:t xml:space="preserve">review </w:t>
      </w:r>
      <w:r w:rsidR="00A01A5B">
        <w:t>ELA curricular resources</w:t>
      </w:r>
      <w:r w:rsidR="00D941EA">
        <w:t>.</w:t>
      </w:r>
      <w:r w:rsidR="00202677">
        <w:t xml:space="preserve"> The teams </w:t>
      </w:r>
      <w:r w:rsidR="00F57148">
        <w:t xml:space="preserve">use Atlas, a curriculum management system, to store, modify, and publish curriculum maps and approved units. </w:t>
      </w:r>
      <w:r w:rsidR="00202677">
        <w:t xml:space="preserve">Through Atlas, </w:t>
      </w:r>
      <w:r w:rsidR="00CC33D9">
        <w:t>staff can easily and readily access curriculum materials</w:t>
      </w:r>
      <w:r w:rsidR="00537C74">
        <w:t xml:space="preserve">. </w:t>
      </w:r>
    </w:p>
    <w:p w14:paraId="68501147" w14:textId="77777777" w:rsidR="00473308" w:rsidRPr="00CB0607" w:rsidRDefault="00473308" w:rsidP="00473308">
      <w:pPr>
        <w:pStyle w:val="Heading3"/>
      </w:pPr>
      <w:bookmarkStart w:id="28" w:name="_Classroom_Instruction"/>
      <w:bookmarkEnd w:id="28"/>
      <w:r w:rsidRPr="00CB0607">
        <w:t>Classroom Instruction</w:t>
      </w:r>
    </w:p>
    <w:p w14:paraId="62B3CEAC" w14:textId="17366C0F" w:rsidR="00473308" w:rsidRPr="00CB0607" w:rsidRDefault="00545D4E" w:rsidP="00473308">
      <w:pPr>
        <w:pStyle w:val="BodyTextposthead"/>
      </w:pPr>
      <w:r>
        <w:t>Three</w:t>
      </w:r>
      <w:r w:rsidR="00473308" w:rsidRPr="00CB0607">
        <w:t xml:space="preserve"> observers, who focused primarily on instruction in the classroom, visited </w:t>
      </w:r>
      <w:r w:rsidR="00A56EC3">
        <w:t>Watertown</w:t>
      </w:r>
      <w:r w:rsidR="00A56EC3" w:rsidRPr="00CB0607">
        <w:t xml:space="preserve"> </w:t>
      </w:r>
      <w:r w:rsidR="00473308" w:rsidRPr="00CB0607">
        <w:t xml:space="preserve">during the week of </w:t>
      </w:r>
      <w:r>
        <w:t>May 1, 2023</w:t>
      </w:r>
      <w:r w:rsidR="00473308" w:rsidRPr="00CB0607">
        <w:t xml:space="preserve">. The observers conducted </w:t>
      </w:r>
      <w:r>
        <w:t>67</w:t>
      </w:r>
      <w:r w:rsidR="00473308" w:rsidRPr="00CB0607">
        <w:t xml:space="preserve"> observations in a sample of classrooms across grade levels, focused on literacy, ELA, and mathematics. The CLASS protocol guided all classroom observations in the district. These observations used the three grade-band levels of CLASS protocols: K</w:t>
      </w:r>
      <w:r w:rsidR="0054101D" w:rsidRPr="00CB0607">
        <w:t>-</w:t>
      </w:r>
      <w:r w:rsidR="00473308" w:rsidRPr="00CB0607">
        <w:t>3, Upper Elementary (4</w:t>
      </w:r>
      <w:r w:rsidR="0054101D" w:rsidRPr="00CB0607">
        <w:t>-</w:t>
      </w:r>
      <w:r w:rsidR="00473308" w:rsidRPr="00CB0607">
        <w:t>5), and Secondary (6</w:t>
      </w:r>
      <w:r w:rsidR="0054101D" w:rsidRPr="00CB0607">
        <w:t>-</w:t>
      </w:r>
      <w:r w:rsidR="00473308" w:rsidRPr="00CB0607">
        <w:t>12).</w:t>
      </w:r>
    </w:p>
    <w:p w14:paraId="270C7C52" w14:textId="4058BD4C" w:rsidR="00473308" w:rsidRPr="00CB0607" w:rsidRDefault="00473308" w:rsidP="00473308">
      <w:pPr>
        <w:pStyle w:val="BodyText"/>
      </w:pPr>
      <w:r w:rsidRPr="00CB0607">
        <w:t>The K</w:t>
      </w:r>
      <w:r w:rsidR="0054101D" w:rsidRPr="00CB0607">
        <w:t>-</w:t>
      </w:r>
      <w:r w:rsidRPr="00CB0607">
        <w:t>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250A157B" w14:textId="2762DBE3" w:rsidR="00473308" w:rsidRPr="00CB0607" w:rsidRDefault="00473308" w:rsidP="00473308">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0EE6D24C" w14:textId="169A4DB0" w:rsidR="00473308" w:rsidRPr="00CB0607" w:rsidRDefault="00473308" w:rsidP="00473308">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481E7371" w14:textId="38A31196" w:rsidR="00473308" w:rsidRPr="00CB0607" w:rsidRDefault="00473308" w:rsidP="00473308">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 order thinking skills, and the use of process-oriented feedback.</w:t>
      </w:r>
    </w:p>
    <w:p w14:paraId="533F9AFA" w14:textId="62E66741" w:rsidR="00473308" w:rsidRPr="00CB0607" w:rsidRDefault="00473308" w:rsidP="00473308">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4A295C5C" w14:textId="2E32772B" w:rsidR="00473308" w:rsidRPr="00CB0607" w:rsidRDefault="00473308" w:rsidP="00473308">
      <w:pPr>
        <w:pStyle w:val="BodyText"/>
      </w:pPr>
      <w:r w:rsidRPr="00CB0607">
        <w:t xml:space="preserve">In </w:t>
      </w:r>
      <w:r w:rsidR="000C1BD5">
        <w:t>Watertown</w:t>
      </w:r>
      <w:r w:rsidRPr="00CB0607">
        <w:t>, ratings are provided across three grade bands: K</w:t>
      </w:r>
      <w:r w:rsidR="0054101D" w:rsidRPr="00CB0607">
        <w:t>-</w:t>
      </w:r>
      <w:r w:rsidRPr="00CB0607">
        <w:t>5, 6</w:t>
      </w:r>
      <w:r w:rsidR="0054101D" w:rsidRPr="00CB0607">
        <w:t>-</w:t>
      </w:r>
      <w:r w:rsidRPr="00CB0607">
        <w:t>8, and 9</w:t>
      </w:r>
      <w:r w:rsidR="0054101D" w:rsidRPr="00CB0607">
        <w:t>-</w:t>
      </w:r>
      <w:r w:rsidRPr="00CB0607">
        <w:t xml:space="preserve">12. For each grade band, ratings are provided across the overarching domains, as well as at individual dimensions within those domains. The full report of findings from observations conducted in </w:t>
      </w:r>
      <w:r w:rsidR="00C515A2">
        <w:t>Watertown</w:t>
      </w:r>
      <w:r w:rsidRPr="00CB0607">
        <w:t xml:space="preserve"> </w:t>
      </w:r>
      <w:r w:rsidR="00163C7A">
        <w:t>is</w:t>
      </w:r>
      <w:r w:rsidR="00163C7A" w:rsidRPr="00CB0607">
        <w:t xml:space="preserve"> </w:t>
      </w:r>
      <w:r w:rsidRPr="00CB0607">
        <w:t>in Appendix</w:t>
      </w:r>
      <w:r w:rsidRPr="00CB0607">
        <w:rPr>
          <w:rFonts w:ascii="Arial" w:hAnsi="Arial" w:cs="Arial"/>
        </w:rPr>
        <w:t> </w:t>
      </w:r>
      <w:r w:rsidR="00610947">
        <w:t>B</w:t>
      </w:r>
      <w:r w:rsidRPr="00CB0607">
        <w:t xml:space="preserve">, and summary results are in Tables 17, 18, and 19 in this </w:t>
      </w:r>
      <w:r w:rsidR="00C0766E" w:rsidRPr="00CB0607">
        <w:t>appendix</w:t>
      </w:r>
      <w:r w:rsidRPr="00CB0607">
        <w:t xml:space="preserve">. </w:t>
      </w:r>
    </w:p>
    <w:p w14:paraId="2FC912B5" w14:textId="2735652B" w:rsidR="00473308" w:rsidRPr="00CB0607" w:rsidRDefault="00473308" w:rsidP="00C0766E">
      <w:pPr>
        <w:pStyle w:val="BodyText"/>
      </w:pPr>
      <w:r w:rsidRPr="00CB0607">
        <w:t xml:space="preserve">In summary, findings from </w:t>
      </w:r>
      <w:r w:rsidR="00C0766E" w:rsidRPr="00CB0607">
        <w:t xml:space="preserve">the </w:t>
      </w:r>
      <w:r w:rsidR="00C515A2">
        <w:t>Watertown</w:t>
      </w:r>
      <w:r w:rsidR="00C0766E" w:rsidRPr="00CB0607">
        <w:t xml:space="preserve"> </w:t>
      </w:r>
      <w:r w:rsidRPr="00CB0607">
        <w:t>observations were as follows:</w:t>
      </w:r>
    </w:p>
    <w:p w14:paraId="4FDF8910" w14:textId="68D48CDE" w:rsidR="00473308" w:rsidRPr="00CB0607" w:rsidRDefault="00473308" w:rsidP="00473308">
      <w:pPr>
        <w:pStyle w:val="Bullet1"/>
      </w:pPr>
      <w:r w:rsidRPr="00CB0607">
        <w:rPr>
          <w:rStyle w:val="Bodytextdemi0"/>
        </w:rPr>
        <w:t>Emotional Support</w:t>
      </w:r>
      <w:r w:rsidRPr="00163C7A">
        <w:rPr>
          <w:rFonts w:ascii="Franklin Gothic Demi" w:hAnsi="Franklin Gothic Demi"/>
        </w:rPr>
        <w:t>.</w:t>
      </w:r>
      <w:r w:rsidRPr="00CB0607">
        <w:t xml:space="preserve"> Ratings were </w:t>
      </w:r>
      <w:r w:rsidR="000E66D2">
        <w:t xml:space="preserve">in the </w:t>
      </w:r>
      <w:r w:rsidR="00217BE7">
        <w:t>upper</w:t>
      </w:r>
      <w:r w:rsidR="00650524">
        <w:t xml:space="preserve"> </w:t>
      </w:r>
      <w:r w:rsidR="000E66D2" w:rsidRPr="00EF4224">
        <w:t>middle</w:t>
      </w:r>
      <w:r w:rsidRPr="00CB0607">
        <w:t xml:space="preserve"> range for the K</w:t>
      </w:r>
      <w:r w:rsidR="0054101D" w:rsidRPr="00CB0607">
        <w:t>-</w:t>
      </w:r>
      <w:r w:rsidRPr="00CB0607">
        <w:t>5 and 6</w:t>
      </w:r>
      <w:r w:rsidR="0054101D" w:rsidRPr="00CB0607">
        <w:t>-</w:t>
      </w:r>
      <w:r w:rsidRPr="00CB0607">
        <w:t xml:space="preserve">8 grade bands </w:t>
      </w:r>
      <w:r w:rsidRPr="00876745">
        <w:t>(</w:t>
      </w:r>
      <w:r w:rsidR="00CB0D4E" w:rsidRPr="00876745">
        <w:t>5.5</w:t>
      </w:r>
      <w:r w:rsidRPr="00CB0607">
        <w:t xml:space="preserve"> and </w:t>
      </w:r>
      <w:r w:rsidR="00CB0D4E" w:rsidRPr="00876745">
        <w:t>5.0</w:t>
      </w:r>
      <w:r w:rsidRPr="00876745">
        <w:t>,</w:t>
      </w:r>
      <w:r w:rsidRPr="00CB0607">
        <w:t xml:space="preserve"> respectively) and in the </w:t>
      </w:r>
      <w:r w:rsidR="000E66D2" w:rsidRPr="00876745">
        <w:t>middle</w:t>
      </w:r>
      <w:r w:rsidR="000E66D2" w:rsidRPr="00CB0607">
        <w:t xml:space="preserve"> </w:t>
      </w:r>
      <w:r w:rsidRPr="00CB0607">
        <w:t>range for the 9</w:t>
      </w:r>
      <w:r w:rsidR="0054101D" w:rsidRPr="00CB0607">
        <w:t>-</w:t>
      </w:r>
      <w:r w:rsidRPr="00CB0607">
        <w:t xml:space="preserve">12 grade band </w:t>
      </w:r>
      <w:r w:rsidRPr="00876745">
        <w:t>(</w:t>
      </w:r>
      <w:r w:rsidR="009E27B0" w:rsidRPr="00876745">
        <w:t>4.7</w:t>
      </w:r>
      <w:r w:rsidRPr="00876745">
        <w:t>).</w:t>
      </w:r>
      <w:r w:rsidRPr="00CB0607">
        <w:t xml:space="preserve"> </w:t>
      </w:r>
    </w:p>
    <w:p w14:paraId="4D9A0673" w14:textId="4DB4BB04" w:rsidR="00473308" w:rsidRPr="00CB0607" w:rsidRDefault="00473308" w:rsidP="00473308">
      <w:pPr>
        <w:pStyle w:val="Bullet1"/>
      </w:pPr>
      <w:r w:rsidRPr="00CB0607">
        <w:rPr>
          <w:rStyle w:val="Bodytextdemi0"/>
        </w:rPr>
        <w:t>Classroom Organization</w:t>
      </w:r>
      <w:r w:rsidRPr="00163C7A">
        <w:rPr>
          <w:rFonts w:ascii="Franklin Gothic Demi" w:hAnsi="Franklin Gothic Demi"/>
        </w:rPr>
        <w:t>.</w:t>
      </w:r>
      <w:r w:rsidRPr="00CB0607">
        <w:t xml:space="preserve"> Ratings were in the </w:t>
      </w:r>
      <w:r w:rsidR="000E66D2" w:rsidRPr="00876745">
        <w:t>high</w:t>
      </w:r>
      <w:r w:rsidR="000E66D2" w:rsidRPr="00CB0607">
        <w:t xml:space="preserve"> </w:t>
      </w:r>
      <w:r w:rsidRPr="00CB0607">
        <w:t>range</w:t>
      </w:r>
      <w:r w:rsidR="00E179B5">
        <w:t xml:space="preserve"> </w:t>
      </w:r>
      <w:r w:rsidR="00E179B5" w:rsidRPr="00876745">
        <w:t>(</w:t>
      </w:r>
      <w:r w:rsidR="00650524" w:rsidRPr="00876745">
        <w:t>e.g., 6.5</w:t>
      </w:r>
      <w:r w:rsidR="00E179B5" w:rsidRPr="00876745">
        <w:t>)</w:t>
      </w:r>
      <w:r w:rsidRPr="00CB0607">
        <w:t xml:space="preserve"> for all grade bands.</w:t>
      </w:r>
    </w:p>
    <w:p w14:paraId="28F6493D" w14:textId="02E560A6" w:rsidR="00473308" w:rsidRPr="00CB0607" w:rsidRDefault="00473308" w:rsidP="00473308">
      <w:pPr>
        <w:pStyle w:val="Bullet1"/>
      </w:pPr>
      <w:r w:rsidRPr="00876745">
        <w:rPr>
          <w:rStyle w:val="Bodytextdemi0"/>
        </w:rPr>
        <w:t>Instructional Support</w:t>
      </w:r>
      <w:r w:rsidRPr="00876745">
        <w:rPr>
          <w:rFonts w:ascii="Franklin Gothic Demi" w:hAnsi="Franklin Gothic Demi"/>
        </w:rPr>
        <w:t>.</w:t>
      </w:r>
      <w:r w:rsidRPr="00876745">
        <w:t xml:space="preserve"> Ratings were in the </w:t>
      </w:r>
      <w:r w:rsidR="000E66D2" w:rsidRPr="00876745">
        <w:t>low</w:t>
      </w:r>
      <w:r w:rsidR="00650524" w:rsidRPr="00876745">
        <w:t xml:space="preserve">er </w:t>
      </w:r>
      <w:r w:rsidR="000E66D2" w:rsidRPr="00876745">
        <w:t xml:space="preserve">middle </w:t>
      </w:r>
      <w:r w:rsidRPr="00876745">
        <w:t xml:space="preserve">range </w:t>
      </w:r>
      <w:r w:rsidR="00705C30" w:rsidRPr="00876745">
        <w:t xml:space="preserve">(e.g., 3.2) </w:t>
      </w:r>
      <w:r w:rsidRPr="00876745">
        <w:t>for</w:t>
      </w:r>
      <w:r w:rsidR="00705C30" w:rsidRPr="00876745">
        <w:t xml:space="preserve"> all grade bands.</w:t>
      </w:r>
      <w:r w:rsidRPr="00876745">
        <w:t xml:space="preserve"> </w:t>
      </w:r>
    </w:p>
    <w:p w14:paraId="0200ABA3" w14:textId="6112724D" w:rsidR="00876745" w:rsidRDefault="00473308" w:rsidP="00473308">
      <w:pPr>
        <w:pStyle w:val="Bullet1"/>
      </w:pPr>
      <w:r w:rsidRPr="00876745">
        <w:rPr>
          <w:rStyle w:val="Bodytextdemi0"/>
        </w:rPr>
        <w:lastRenderedPageBreak/>
        <w:t>Student Engagement</w:t>
      </w:r>
      <w:r w:rsidRPr="00876745">
        <w:rPr>
          <w:rFonts w:ascii="Franklin Gothic Demi" w:hAnsi="Franklin Gothic Demi"/>
        </w:rPr>
        <w:t>.</w:t>
      </w:r>
      <w:r w:rsidRPr="00876745">
        <w:t xml:space="preserve"> For Grades 4 and </w:t>
      </w:r>
      <w:r w:rsidR="00C0766E" w:rsidRPr="00876745">
        <w:t>up</w:t>
      </w:r>
      <w:r w:rsidRPr="00876745">
        <w:t>, where student engagement was measured as an independent domain, ratings were in the</w:t>
      </w:r>
      <w:r w:rsidR="00F424DB" w:rsidRPr="00876745">
        <w:t xml:space="preserve"> upper</w:t>
      </w:r>
      <w:r w:rsidRPr="00876745">
        <w:t xml:space="preserve"> </w:t>
      </w:r>
      <w:r w:rsidR="000E66D2" w:rsidRPr="00876745">
        <w:t>middle</w:t>
      </w:r>
      <w:r w:rsidR="00C01E90" w:rsidRPr="00876745">
        <w:t xml:space="preserve"> </w:t>
      </w:r>
      <w:r w:rsidRPr="00876745">
        <w:t xml:space="preserve">range for </w:t>
      </w:r>
      <w:r w:rsidR="0017126D" w:rsidRPr="00876745">
        <w:t xml:space="preserve">Grades </w:t>
      </w:r>
      <w:r w:rsidRPr="00876745">
        <w:t>4</w:t>
      </w:r>
      <w:r w:rsidR="0054101D" w:rsidRPr="00876745">
        <w:t>-</w:t>
      </w:r>
      <w:r w:rsidRPr="00876745">
        <w:t>5 (</w:t>
      </w:r>
      <w:r w:rsidR="00C01E90" w:rsidRPr="00876745">
        <w:t>5.6</w:t>
      </w:r>
      <w:r w:rsidRPr="00876745">
        <w:t xml:space="preserve">) </w:t>
      </w:r>
      <w:r w:rsidR="00642776" w:rsidRPr="00876745">
        <w:t xml:space="preserve">and </w:t>
      </w:r>
      <w:r w:rsidR="000B4393" w:rsidRPr="00876745">
        <w:t>G</w:t>
      </w:r>
      <w:r w:rsidR="00642776" w:rsidRPr="00876745">
        <w:t>rades</w:t>
      </w:r>
      <w:r w:rsidRPr="00876745">
        <w:t xml:space="preserve"> 6</w:t>
      </w:r>
      <w:r w:rsidR="00642776" w:rsidRPr="00876745">
        <w:t xml:space="preserve">-8 </w:t>
      </w:r>
      <w:r w:rsidRPr="00876745">
        <w:t>(</w:t>
      </w:r>
      <w:r w:rsidR="00A76DE2" w:rsidRPr="00876745">
        <w:t>5.4</w:t>
      </w:r>
      <w:r w:rsidRPr="00876745">
        <w:t xml:space="preserve">) and the </w:t>
      </w:r>
      <w:r w:rsidR="000E66D2" w:rsidRPr="00876745">
        <w:t xml:space="preserve">middle </w:t>
      </w:r>
      <w:r w:rsidRPr="00876745">
        <w:t xml:space="preserve">range for </w:t>
      </w:r>
      <w:r w:rsidR="000370C5" w:rsidRPr="00876745">
        <w:t>Grades 9-12</w:t>
      </w:r>
      <w:r w:rsidRPr="00876745">
        <w:t xml:space="preserve"> (</w:t>
      </w:r>
      <w:r w:rsidR="004927E8" w:rsidRPr="00876745">
        <w:t>4.9</w:t>
      </w:r>
      <w:r w:rsidRPr="00876745">
        <w:t xml:space="preserve">). </w:t>
      </w:r>
    </w:p>
    <w:p w14:paraId="75F186DF" w14:textId="18A7C55D" w:rsidR="00DB0647" w:rsidRDefault="00E3024A" w:rsidP="00C54B37">
      <w:pPr>
        <w:pStyle w:val="BodyText"/>
      </w:pPr>
      <w:r>
        <w:t xml:space="preserve">A notable strength of the district is their </w:t>
      </w:r>
      <w:r w:rsidR="00D10783">
        <w:t xml:space="preserve">effort in recent years to increase </w:t>
      </w:r>
      <w:r>
        <w:t xml:space="preserve">student engagement opportunities within the classroom. </w:t>
      </w:r>
      <w:r w:rsidR="009107EA">
        <w:t xml:space="preserve">Across </w:t>
      </w:r>
      <w:r w:rsidR="00152461">
        <w:t xml:space="preserve">multiple </w:t>
      </w:r>
      <w:r w:rsidR="009107EA">
        <w:t xml:space="preserve">focus groups and interviews, </w:t>
      </w:r>
      <w:r w:rsidR="002D5FF0">
        <w:t xml:space="preserve">increasing </w:t>
      </w:r>
      <w:r w:rsidR="002A4D60">
        <w:t>student engagement</w:t>
      </w:r>
      <w:r w:rsidR="00EC5B01">
        <w:t xml:space="preserve"> </w:t>
      </w:r>
      <w:r w:rsidR="009107EA">
        <w:t>emerged as</w:t>
      </w:r>
      <w:r w:rsidR="00BC7435">
        <w:t xml:space="preserve"> </w:t>
      </w:r>
      <w:r w:rsidR="002D5FF0">
        <w:t>a</w:t>
      </w:r>
      <w:r w:rsidR="00203BC0">
        <w:t xml:space="preserve"> high-priority</w:t>
      </w:r>
      <w:r w:rsidR="002D5FF0">
        <w:t xml:space="preserve"> </w:t>
      </w:r>
      <w:r w:rsidR="009107EA">
        <w:t xml:space="preserve">instructional </w:t>
      </w:r>
      <w:r>
        <w:t>strategy</w:t>
      </w:r>
      <w:r w:rsidR="001050C6">
        <w:t xml:space="preserve"> </w:t>
      </w:r>
      <w:r w:rsidR="009107EA">
        <w:t xml:space="preserve">throughout the district. </w:t>
      </w:r>
      <w:r w:rsidR="00214E0C">
        <w:t xml:space="preserve">Elementary </w:t>
      </w:r>
      <w:r w:rsidR="00235961">
        <w:t xml:space="preserve">and high </w:t>
      </w:r>
      <w:r w:rsidR="00214E0C">
        <w:t xml:space="preserve">school teachers noted that </w:t>
      </w:r>
      <w:r w:rsidR="005A323E">
        <w:t xml:space="preserve">their lessons allow students to take ownership of their learning </w:t>
      </w:r>
      <w:r w:rsidR="007645C3">
        <w:t xml:space="preserve">and engage in collaborative work. </w:t>
      </w:r>
      <w:r w:rsidR="00DB0647">
        <w:t xml:space="preserve">For example, </w:t>
      </w:r>
      <w:r w:rsidR="00C8693F">
        <w:t xml:space="preserve">one teacher explained that </w:t>
      </w:r>
      <w:r w:rsidR="003D2E6E">
        <w:t xml:space="preserve">they have students work in </w:t>
      </w:r>
      <w:r w:rsidR="00095157">
        <w:t>“</w:t>
      </w:r>
      <w:r w:rsidR="003D2E6E">
        <w:t>quadrant groups</w:t>
      </w:r>
      <w:r w:rsidR="00095157">
        <w:t xml:space="preserve">,” or groups of four students </w:t>
      </w:r>
      <w:r w:rsidR="00C54B37">
        <w:t xml:space="preserve">in which </w:t>
      </w:r>
      <w:r w:rsidR="00095157">
        <w:t>each student has a role to play</w:t>
      </w:r>
      <w:r w:rsidR="00C54B37">
        <w:t>.</w:t>
      </w:r>
      <w:r w:rsidR="00095157">
        <w:t xml:space="preserve"> </w:t>
      </w:r>
      <w:r w:rsidR="00C54B37">
        <w:t>T</w:t>
      </w:r>
      <w:r w:rsidR="00095157">
        <w:t>he teacher uses a rubric to assess</w:t>
      </w:r>
      <w:r w:rsidR="00FC6C16">
        <w:t xml:space="preserve"> their work together</w:t>
      </w:r>
      <w:r w:rsidR="00C54B37">
        <w:t>,</w:t>
      </w:r>
      <w:r w:rsidR="00FC6C16">
        <w:t xml:space="preserve"> and students can</w:t>
      </w:r>
      <w:r w:rsidR="003D2E6E">
        <w:t xml:space="preserve"> </w:t>
      </w:r>
      <w:r w:rsidR="00E924A8">
        <w:t xml:space="preserve">hold each other accountable </w:t>
      </w:r>
      <w:r w:rsidR="009E78E8">
        <w:t>for their learning. Another teacher described how they use peer feedback</w:t>
      </w:r>
      <w:r w:rsidR="00CC4CFB">
        <w:t>, test corrections,</w:t>
      </w:r>
      <w:r w:rsidR="009E78E8">
        <w:t xml:space="preserve"> and mandatory reflections to help students identify areas for improvement</w:t>
      </w:r>
      <w:r w:rsidR="00E944B8">
        <w:t xml:space="preserve">. </w:t>
      </w:r>
    </w:p>
    <w:p w14:paraId="4BB7FDD2" w14:textId="4CCCFAB7" w:rsidR="00701820" w:rsidRDefault="00461A4D" w:rsidP="00C54B37">
      <w:pPr>
        <w:pStyle w:val="BodyText"/>
      </w:pPr>
      <w:r>
        <w:t>Student and d</w:t>
      </w:r>
      <w:r w:rsidR="0063636C">
        <w:t>istrict leader</w:t>
      </w:r>
      <w:r w:rsidR="00355BE7">
        <w:t xml:space="preserve"> focus groups </w:t>
      </w:r>
      <w:r w:rsidR="005B7E77">
        <w:t>provided additional insight into the learning experiences for students. One district leader</w:t>
      </w:r>
      <w:r w:rsidR="008E692B">
        <w:t xml:space="preserve"> described </w:t>
      </w:r>
      <w:r w:rsidR="00272010">
        <w:t xml:space="preserve">how Watertown </w:t>
      </w:r>
      <w:r w:rsidR="00355BE7">
        <w:t>began offering alternative ways to demonstrate learning</w:t>
      </w:r>
      <w:r w:rsidR="00C54B37">
        <w:t>,</w:t>
      </w:r>
      <w:r w:rsidR="00355BE7">
        <w:t xml:space="preserve"> such as</w:t>
      </w:r>
      <w:r w:rsidR="00272010">
        <w:t xml:space="preserve"> a “novel approach,” </w:t>
      </w:r>
      <w:r w:rsidR="00C54B37">
        <w:t xml:space="preserve">in which </w:t>
      </w:r>
      <w:r w:rsidR="00272010">
        <w:t>s</w:t>
      </w:r>
      <w:r w:rsidR="005B7E77">
        <w:t>tudents read a</w:t>
      </w:r>
      <w:r w:rsidR="00154C4D">
        <w:t xml:space="preserve"> whole class novel </w:t>
      </w:r>
      <w:r w:rsidR="00C54B37">
        <w:t>in</w:t>
      </w:r>
      <w:r w:rsidR="0049448D">
        <w:t xml:space="preserve"> a few weeks </w:t>
      </w:r>
      <w:r w:rsidR="000670BF">
        <w:t xml:space="preserve">and </w:t>
      </w:r>
      <w:r w:rsidR="008F627C">
        <w:t>then follow the readings with thematic book clubs</w:t>
      </w:r>
      <w:r w:rsidR="00355BE7">
        <w:t>.</w:t>
      </w:r>
      <w:r w:rsidR="00F02116">
        <w:t xml:space="preserve"> </w:t>
      </w:r>
      <w:r>
        <w:t>Students in the high school and middle school focus groups agreed that their lessons are interactive, fun, and interesting</w:t>
      </w:r>
      <w:r w:rsidR="00C54B37">
        <w:t>,</w:t>
      </w:r>
      <w:r>
        <w:t xml:space="preserve"> and they have freedom and flexibility in their learning. </w:t>
      </w:r>
    </w:p>
    <w:p w14:paraId="20A978ED" w14:textId="164E3A85" w:rsidR="00130A75" w:rsidRPr="00B21C30" w:rsidRDefault="00CB4F36" w:rsidP="00C54B37">
      <w:pPr>
        <w:pStyle w:val="BodyText"/>
      </w:pPr>
      <w:r>
        <w:t>A</w:t>
      </w:r>
      <w:r w:rsidR="0067043D">
        <w:t>nother</w:t>
      </w:r>
      <w:r>
        <w:t xml:space="preserve"> strength of the district is how d</w:t>
      </w:r>
      <w:r w:rsidR="007F233B">
        <w:t>is</w:t>
      </w:r>
      <w:r w:rsidR="001D34EA">
        <w:t>trict staff</w:t>
      </w:r>
      <w:r w:rsidR="00A4278F">
        <w:t xml:space="preserve"> member</w:t>
      </w:r>
      <w:r w:rsidR="001D34EA">
        <w:t>s</w:t>
      </w:r>
      <w:r w:rsidR="005103E4">
        <w:t xml:space="preserve"> </w:t>
      </w:r>
      <w:r w:rsidR="003607C9">
        <w:t>demonstrate</w:t>
      </w:r>
      <w:r w:rsidR="001D34EA">
        <w:t xml:space="preserve"> a </w:t>
      </w:r>
      <w:r w:rsidR="003607C9">
        <w:t>focus on</w:t>
      </w:r>
      <w:r w:rsidR="00464F9E">
        <w:t xml:space="preserve"> improving instructional practices</w:t>
      </w:r>
      <w:r w:rsidR="00B80600">
        <w:t xml:space="preserve"> </w:t>
      </w:r>
      <w:r w:rsidR="003607C9">
        <w:t>for all grades</w:t>
      </w:r>
      <w:r w:rsidR="00B80600">
        <w:t xml:space="preserve"> </w:t>
      </w:r>
      <w:r w:rsidR="001D34EA">
        <w:t>and a commitment to equity</w:t>
      </w:r>
      <w:r w:rsidR="003607C9">
        <w:t>.</w:t>
      </w:r>
      <w:r w:rsidR="00DD55CC">
        <w:t xml:space="preserve"> </w:t>
      </w:r>
      <w:r w:rsidR="00B81546">
        <w:t xml:space="preserve">The Watertown </w:t>
      </w:r>
      <w:r w:rsidR="00B81546">
        <w:rPr>
          <w:i/>
          <w:iCs/>
        </w:rPr>
        <w:t>District Curriculum Accommodation Plan</w:t>
      </w:r>
      <w:r w:rsidR="00B81546" w:rsidRPr="00C54B37">
        <w:t xml:space="preserve"> (DCAP)</w:t>
      </w:r>
      <w:r w:rsidR="00B81546">
        <w:rPr>
          <w:i/>
          <w:iCs/>
        </w:rPr>
        <w:t xml:space="preserve">, </w:t>
      </w:r>
      <w:r w:rsidR="00B81546">
        <w:t>which align</w:t>
      </w:r>
      <w:r w:rsidR="00C54B37">
        <w:t>s with</w:t>
      </w:r>
      <w:r w:rsidR="00B81546">
        <w:t xml:space="preserve"> the district’s core values, lays out strategies for ensuring inclusive learning environments that support students in reaching their full potential academically, socially, and emotionally. </w:t>
      </w:r>
      <w:r w:rsidR="001D464E">
        <w:t xml:space="preserve">Across multiple focus groups and interviews, teachers and </w:t>
      </w:r>
      <w:r w:rsidR="005C493D">
        <w:t xml:space="preserve">support </w:t>
      </w:r>
      <w:r w:rsidR="001D464E">
        <w:t>staff</w:t>
      </w:r>
      <w:r w:rsidR="009C124C">
        <w:t xml:space="preserve"> across all grades</w:t>
      </w:r>
      <w:r w:rsidR="001D464E">
        <w:t xml:space="preserve"> cited equity and inclusion as priorities for the district. </w:t>
      </w:r>
      <w:r w:rsidR="00DD55CC">
        <w:t>As mentioned previously, Watertown uses a</w:t>
      </w:r>
      <w:r w:rsidR="00977C18">
        <w:t>n equity</w:t>
      </w:r>
      <w:r w:rsidR="00DD55CC">
        <w:t xml:space="preserve"> checklist to screen the instructional material(s) </w:t>
      </w:r>
      <w:r w:rsidR="00C54B37">
        <w:t xml:space="preserve">that </w:t>
      </w:r>
      <w:r w:rsidR="00AA488D">
        <w:t>teachers</w:t>
      </w:r>
      <w:r w:rsidR="00DD55CC">
        <w:t xml:space="preserve"> plan to use in their </w:t>
      </w:r>
      <w:r w:rsidR="00AA488D">
        <w:t>instruction</w:t>
      </w:r>
      <w:r w:rsidR="00DD55CC">
        <w:t xml:space="preserve"> and describe how they will address the presence of bias. </w:t>
      </w:r>
      <w:r w:rsidR="001C0D27">
        <w:t>To provide additional instructional support to teachers, d</w:t>
      </w:r>
      <w:r w:rsidR="00553A1A">
        <w:t xml:space="preserve">istrict staff members explained </w:t>
      </w:r>
      <w:r w:rsidR="006C327D">
        <w:t>how th</w:t>
      </w:r>
      <w:r w:rsidR="00751314">
        <w:t xml:space="preserve">e district </w:t>
      </w:r>
      <w:r w:rsidR="00DE2899">
        <w:t>hired e</w:t>
      </w:r>
      <w:r w:rsidR="00EA4247">
        <w:t>ight instructional coaches for Grades K-8</w:t>
      </w:r>
      <w:r w:rsidR="00C40191">
        <w:t xml:space="preserve">. </w:t>
      </w:r>
      <w:r w:rsidR="00D23A87">
        <w:t xml:space="preserve">School leaders and instructional staff explained that </w:t>
      </w:r>
      <w:r w:rsidR="00FC3F29">
        <w:t xml:space="preserve">teachers receive </w:t>
      </w:r>
      <w:r w:rsidR="001C0D27">
        <w:t>professional development</w:t>
      </w:r>
      <w:r w:rsidR="00FC3F29">
        <w:t xml:space="preserve"> </w:t>
      </w:r>
      <w:r w:rsidR="00E51F89">
        <w:t xml:space="preserve">from </w:t>
      </w:r>
      <w:r w:rsidR="000B230F">
        <w:t xml:space="preserve">these </w:t>
      </w:r>
      <w:r w:rsidR="00E51F89">
        <w:t xml:space="preserve">coaches </w:t>
      </w:r>
      <w:r w:rsidR="00B065A7">
        <w:t xml:space="preserve">to </w:t>
      </w:r>
      <w:r w:rsidR="000B230F">
        <w:t>help</w:t>
      </w:r>
      <w:r w:rsidR="00B065A7">
        <w:t xml:space="preserve"> </w:t>
      </w:r>
      <w:r w:rsidR="00AC266A">
        <w:t>guide their curriculum implementation</w:t>
      </w:r>
      <w:r w:rsidR="00F96321">
        <w:t xml:space="preserve"> and help align their materials to district standards. </w:t>
      </w:r>
      <w:r w:rsidR="00DB6D5D">
        <w:t xml:space="preserve">For instance, </w:t>
      </w:r>
      <w:r w:rsidR="00542423">
        <w:t xml:space="preserve">one teacher </w:t>
      </w:r>
      <w:r w:rsidR="0004673F">
        <w:t xml:space="preserve">described </w:t>
      </w:r>
      <w:r w:rsidR="004C27DE">
        <w:t xml:space="preserve">how in </w:t>
      </w:r>
      <w:r w:rsidR="0004673F">
        <w:t>a</w:t>
      </w:r>
      <w:r w:rsidR="00D7733A">
        <w:t xml:space="preserve"> department meeting </w:t>
      </w:r>
      <w:r w:rsidR="00836141">
        <w:t xml:space="preserve">on engagement, they met </w:t>
      </w:r>
      <w:r w:rsidR="009D71AF">
        <w:t>with an EL instructional coach</w:t>
      </w:r>
      <w:r w:rsidR="00836141">
        <w:t xml:space="preserve"> who gave</w:t>
      </w:r>
      <w:r w:rsidR="004C27DE">
        <w:t xml:space="preserve"> feedback </w:t>
      </w:r>
      <w:r w:rsidR="00D7733A">
        <w:t xml:space="preserve">on </w:t>
      </w:r>
      <w:r w:rsidR="00B46D0E">
        <w:t xml:space="preserve">using sentence frames </w:t>
      </w:r>
      <w:r w:rsidR="006A49B1">
        <w:t>and incorporating English to support students in the sheltered math</w:t>
      </w:r>
      <w:r w:rsidR="00C54B37">
        <w:t>ematics</w:t>
      </w:r>
      <w:r w:rsidR="006A49B1">
        <w:t xml:space="preserve"> class</w:t>
      </w:r>
      <w:r w:rsidR="00A373FD">
        <w:t>.</w:t>
      </w:r>
      <w:r w:rsidR="00D7733A">
        <w:t xml:space="preserve"> </w:t>
      </w:r>
      <w:r w:rsidR="00C54B37">
        <w:t>In addition</w:t>
      </w:r>
      <w:r w:rsidR="00A373FD">
        <w:t>, d</w:t>
      </w:r>
      <w:r w:rsidR="006342C0">
        <w:t>istrict staff member</w:t>
      </w:r>
      <w:r w:rsidR="00C07AFC">
        <w:t>s</w:t>
      </w:r>
      <w:r w:rsidR="006342C0">
        <w:t xml:space="preserve"> re</w:t>
      </w:r>
      <w:r w:rsidR="00E46020">
        <w:t>ported how a “</w:t>
      </w:r>
      <w:r w:rsidR="00FA4C95">
        <w:t>G</w:t>
      </w:r>
      <w:r w:rsidR="00E46020">
        <w:t xml:space="preserve">rading for </w:t>
      </w:r>
      <w:r w:rsidR="00FA4C95">
        <w:t>E</w:t>
      </w:r>
      <w:r w:rsidR="00E46020">
        <w:t>quity” professional development session sparked change</w:t>
      </w:r>
      <w:r w:rsidR="00C07AFC">
        <w:t xml:space="preserve">s </w:t>
      </w:r>
      <w:r w:rsidR="00807256">
        <w:t>in grading practices</w:t>
      </w:r>
      <w:r w:rsidR="00C07AFC">
        <w:t xml:space="preserve"> </w:t>
      </w:r>
      <w:r w:rsidR="00E46020">
        <w:t>at the</w:t>
      </w:r>
      <w:r w:rsidR="000E2755">
        <w:t xml:space="preserve"> middle and</w:t>
      </w:r>
      <w:r w:rsidR="00E46020">
        <w:t xml:space="preserve"> high school level</w:t>
      </w:r>
      <w:r w:rsidR="00C54B37">
        <w:t>s</w:t>
      </w:r>
      <w:r w:rsidR="00FB4977">
        <w:t>.</w:t>
      </w:r>
      <w:r w:rsidR="003379E3">
        <w:t xml:space="preserve"> </w:t>
      </w:r>
    </w:p>
    <w:p w14:paraId="5CB0DE18" w14:textId="5AAF00BA" w:rsidR="00390240" w:rsidRPr="00390240" w:rsidRDefault="00390240" w:rsidP="00C54B37">
      <w:pPr>
        <w:pStyle w:val="BodyText"/>
      </w:pPr>
      <w:bookmarkStart w:id="29" w:name="_Student_Access_to"/>
      <w:bookmarkEnd w:id="29"/>
      <w:r>
        <w:t xml:space="preserve">During the summer, the district offers comprehensive enrichment programs across </w:t>
      </w:r>
      <w:r w:rsidR="00C54B37">
        <w:t xml:space="preserve">Grades </w:t>
      </w:r>
      <w:r>
        <w:t xml:space="preserve">PK-12 that prioritize relationships, core disciplines, and healthy human connections. As highlighted in the </w:t>
      </w:r>
      <w:r w:rsidR="0049492B">
        <w:rPr>
          <w:i/>
          <w:iCs/>
        </w:rPr>
        <w:t xml:space="preserve">Watertown </w:t>
      </w:r>
      <w:r>
        <w:rPr>
          <w:i/>
          <w:iCs/>
        </w:rPr>
        <w:t xml:space="preserve">Summer 2023 Academic &amp; Enrichment Offerings </w:t>
      </w:r>
      <w:r>
        <w:t xml:space="preserve">document, overall programming includes opportunities for social-emotional wellness, individualized learning, projects for enrichment, and a combination of online and offline learning options. The Summer Success Program, which is </w:t>
      </w:r>
      <w:r w:rsidR="00AD4539">
        <w:t xml:space="preserve">by </w:t>
      </w:r>
      <w:r>
        <w:t xml:space="preserve">invitation and free for students, </w:t>
      </w:r>
      <w:r w:rsidR="00DE18C8" w:rsidRPr="00DE18C8">
        <w:t xml:space="preserve">offers literacy and math interventions based on data to students in </w:t>
      </w:r>
      <w:r w:rsidR="00DE18C8" w:rsidRPr="00DE18C8">
        <w:lastRenderedPageBreak/>
        <w:t xml:space="preserve">the lower 25% of achievement and to newcomer ELs across all grades with an opportunity to practice English through speaking, reading, and writing activities. </w:t>
      </w:r>
      <w:r>
        <w:t xml:space="preserve">The Extended School Year Summer Program is for all students </w:t>
      </w:r>
      <w:r w:rsidR="00730D3E">
        <w:t xml:space="preserve">who </w:t>
      </w:r>
      <w:r>
        <w:t xml:space="preserve">have demonstrated a substantial regression of skills after a break during </w:t>
      </w:r>
      <w:r w:rsidR="0002775E">
        <w:t>school</w:t>
      </w:r>
      <w:r>
        <w:t xml:space="preserve"> to attend special education sessions to maintain their skills. Students are recommended for specific </w:t>
      </w:r>
      <w:r w:rsidR="00C54B37">
        <w:t>Extended School Year</w:t>
      </w:r>
      <w:r>
        <w:t xml:space="preserve"> services based on their </w:t>
      </w:r>
      <w:r w:rsidR="00C54B37">
        <w:t>i</w:t>
      </w:r>
      <w:r>
        <w:t>ndividual</w:t>
      </w:r>
      <w:r w:rsidR="00C54B37">
        <w:t>ized</w:t>
      </w:r>
      <w:r>
        <w:t xml:space="preserve"> </w:t>
      </w:r>
      <w:r w:rsidR="00C54B37">
        <w:t>education program</w:t>
      </w:r>
      <w:r>
        <w:t xml:space="preserve">. Watertown offers a large range of comprehensive enrichment programs across all grades. </w:t>
      </w:r>
    </w:p>
    <w:p w14:paraId="5B29549C" w14:textId="487624E2" w:rsidR="00473308" w:rsidRPr="00CB0607" w:rsidRDefault="00473308" w:rsidP="00473308">
      <w:pPr>
        <w:pStyle w:val="Heading3"/>
      </w:pPr>
      <w:bookmarkStart w:id="30" w:name="_Student_Access_to_1"/>
      <w:bookmarkEnd w:id="30"/>
      <w:r w:rsidRPr="00CB0607">
        <w:t>Student Access to Coursework</w:t>
      </w:r>
      <w:r w:rsidR="00184247">
        <w:t xml:space="preserve"> </w:t>
      </w:r>
    </w:p>
    <w:p w14:paraId="3302FA58" w14:textId="29421960" w:rsidR="00C54B37" w:rsidRDefault="00503E78" w:rsidP="00473308">
      <w:pPr>
        <w:pStyle w:val="BodyTextposthead"/>
        <w:rPr>
          <w:bCs/>
        </w:rPr>
      </w:pPr>
      <w:r>
        <w:rPr>
          <w:bCs/>
        </w:rPr>
        <w:t>The district</w:t>
      </w:r>
      <w:r w:rsidR="00184247">
        <w:rPr>
          <w:bCs/>
        </w:rPr>
        <w:t xml:space="preserve"> ensures that all students have access to a range of rigorous coursework and a variety of content areas. Watertown High School </w:t>
      </w:r>
      <w:r w:rsidR="00EB274E">
        <w:rPr>
          <w:bCs/>
        </w:rPr>
        <w:t xml:space="preserve">demonstrates a commitment to </w:t>
      </w:r>
      <w:r w:rsidR="00634762">
        <w:rPr>
          <w:bCs/>
        </w:rPr>
        <w:t xml:space="preserve">offering </w:t>
      </w:r>
      <w:r w:rsidR="00730D3E">
        <w:rPr>
          <w:bCs/>
        </w:rPr>
        <w:t>CTE</w:t>
      </w:r>
      <w:r w:rsidR="00EB274E">
        <w:rPr>
          <w:bCs/>
        </w:rPr>
        <w:t xml:space="preserve"> education</w:t>
      </w:r>
      <w:r w:rsidR="00634762">
        <w:rPr>
          <w:bCs/>
        </w:rPr>
        <w:t xml:space="preserve"> </w:t>
      </w:r>
      <w:r w:rsidR="007C590E">
        <w:rPr>
          <w:bCs/>
        </w:rPr>
        <w:t xml:space="preserve">opportunities </w:t>
      </w:r>
      <w:r w:rsidR="00634762">
        <w:rPr>
          <w:bCs/>
        </w:rPr>
        <w:t>to all students</w:t>
      </w:r>
      <w:r w:rsidR="008138A1">
        <w:rPr>
          <w:bCs/>
        </w:rPr>
        <w:t xml:space="preserve">, making this a strength of the district. </w:t>
      </w:r>
      <w:r w:rsidR="00135145">
        <w:rPr>
          <w:bCs/>
        </w:rPr>
        <w:t xml:space="preserve">In focus groups, </w:t>
      </w:r>
      <w:r w:rsidR="00C71812">
        <w:rPr>
          <w:bCs/>
        </w:rPr>
        <w:t xml:space="preserve">high school </w:t>
      </w:r>
      <w:r w:rsidR="00135145">
        <w:rPr>
          <w:bCs/>
        </w:rPr>
        <w:t xml:space="preserve">students </w:t>
      </w:r>
      <w:r w:rsidR="004A551A">
        <w:rPr>
          <w:bCs/>
        </w:rPr>
        <w:t xml:space="preserve">described how Watertown </w:t>
      </w:r>
      <w:r w:rsidR="00A60834">
        <w:rPr>
          <w:bCs/>
        </w:rPr>
        <w:t>offers support in thinking about and starting a plan for life after high school. One student remarked</w:t>
      </w:r>
      <w:r w:rsidR="00C54B37">
        <w:rPr>
          <w:bCs/>
        </w:rPr>
        <w:t xml:space="preserve"> as follows:</w:t>
      </w:r>
      <w:r w:rsidR="00A60834">
        <w:rPr>
          <w:bCs/>
        </w:rPr>
        <w:t xml:space="preserve"> </w:t>
      </w:r>
    </w:p>
    <w:p w14:paraId="7C3A344D" w14:textId="273F9C4F" w:rsidR="00C54B37" w:rsidRDefault="00C54B37" w:rsidP="00C54B37">
      <w:pPr>
        <w:pStyle w:val="BlockQuote"/>
      </w:pPr>
      <w:r>
        <w:t>T</w:t>
      </w:r>
      <w:r w:rsidR="00F15152" w:rsidRPr="00F15152">
        <w:t>here are some classes that, like, directly preps you for that kind of stuff</w:t>
      </w:r>
      <w:r>
        <w:t xml:space="preserve"> </w:t>
      </w:r>
      <w:r w:rsidR="00F15152" w:rsidRPr="00F15152">
        <w:t>.</w:t>
      </w:r>
      <w:r>
        <w:t xml:space="preserve"> </w:t>
      </w:r>
      <w:r w:rsidR="00321DF0">
        <w:t>.</w:t>
      </w:r>
      <w:r>
        <w:t xml:space="preserve"> </w:t>
      </w:r>
      <w:r w:rsidR="00F15152">
        <w:t>.</w:t>
      </w:r>
      <w:r>
        <w:t xml:space="preserve"> </w:t>
      </w:r>
      <w:r w:rsidR="00F15152" w:rsidRPr="00F15152">
        <w:t>there</w:t>
      </w:r>
      <w:r w:rsidR="00FD36E9">
        <w:t>’</w:t>
      </w:r>
      <w:r w:rsidR="00F15152" w:rsidRPr="00F15152">
        <w:t>s also this, like, med class that you can take if you</w:t>
      </w:r>
      <w:r w:rsidR="00FD36E9">
        <w:t>’</w:t>
      </w:r>
      <w:r w:rsidR="00F15152" w:rsidRPr="00F15152">
        <w:t>re interested in medicine that</w:t>
      </w:r>
      <w:r w:rsidR="00730D3E">
        <w:t>,</w:t>
      </w:r>
      <w:r w:rsidR="00F15152" w:rsidRPr="00F15152">
        <w:t xml:space="preserve"> like, puts you in the setting of the hospital and directly prepares you for that.</w:t>
      </w:r>
    </w:p>
    <w:p w14:paraId="25634D24" w14:textId="4E5C3FEA" w:rsidR="00C54B37" w:rsidRDefault="008623ED" w:rsidP="00C54B37">
      <w:pPr>
        <w:pStyle w:val="BodyText"/>
      </w:pPr>
      <w:r>
        <w:t xml:space="preserve">The superintendent shared similar </w:t>
      </w:r>
      <w:r w:rsidR="0083510F">
        <w:t>sentiments</w:t>
      </w:r>
      <w:r w:rsidR="00C54B37">
        <w:t>:</w:t>
      </w:r>
      <w:r w:rsidR="003278F8" w:rsidRPr="003278F8">
        <w:t xml:space="preserve"> </w:t>
      </w:r>
    </w:p>
    <w:p w14:paraId="625B6923" w14:textId="58252CD6" w:rsidR="00C54B37" w:rsidRDefault="000747CD" w:rsidP="00C54B37">
      <w:pPr>
        <w:pStyle w:val="BlockQuote"/>
      </w:pPr>
      <w:r>
        <w:t>So</w:t>
      </w:r>
      <w:r w:rsidR="00C54B37">
        <w:t>,</w:t>
      </w:r>
      <w:r>
        <w:t xml:space="preserve"> I think, you know, </w:t>
      </w:r>
      <w:r w:rsidR="003278F8" w:rsidRPr="003278F8">
        <w:t>one of the things that that we</w:t>
      </w:r>
      <w:r w:rsidR="00FD36E9">
        <w:t>’</w:t>
      </w:r>
      <w:r w:rsidR="003278F8" w:rsidRPr="003278F8">
        <w:t>ve done that I</w:t>
      </w:r>
      <w:r w:rsidR="00FD36E9">
        <w:t>’</w:t>
      </w:r>
      <w:r w:rsidR="003278F8" w:rsidRPr="003278F8">
        <w:t>m particularly proud of is our commitment to CTE</w:t>
      </w:r>
      <w:r w:rsidR="00730D3E">
        <w:t xml:space="preserve"> </w:t>
      </w:r>
      <w:r w:rsidR="00C54B37">
        <w:t xml:space="preserve">. . . </w:t>
      </w:r>
      <w:r w:rsidR="00A53481" w:rsidRPr="00A53481">
        <w:t xml:space="preserve">we try really hard </w:t>
      </w:r>
      <w:r w:rsidR="00C54B37">
        <w:t xml:space="preserve">to </w:t>
      </w:r>
      <w:r w:rsidR="00A53481" w:rsidRPr="00A53481">
        <w:t>not limit opportunities for students to explore their interests kind of across the board.</w:t>
      </w:r>
      <w:r w:rsidR="008A1ED7">
        <w:t xml:space="preserve">” </w:t>
      </w:r>
    </w:p>
    <w:p w14:paraId="5CA4C5EB" w14:textId="6D8D747B" w:rsidR="00B077D7" w:rsidRDefault="008069FD" w:rsidP="00C54B37">
      <w:pPr>
        <w:pStyle w:val="BodyText"/>
      </w:pPr>
      <w:r>
        <w:t>The district</w:t>
      </w:r>
      <w:r w:rsidR="00FD36E9">
        <w:t>’</w:t>
      </w:r>
      <w:r>
        <w:t xml:space="preserve">s commitment to </w:t>
      </w:r>
      <w:r w:rsidR="00730D3E">
        <w:t>CTE</w:t>
      </w:r>
      <w:r>
        <w:t xml:space="preserve"> also </w:t>
      </w:r>
      <w:r w:rsidR="00C54B37">
        <w:t xml:space="preserve">is </w:t>
      </w:r>
      <w:r>
        <w:t xml:space="preserve">demonstrated through </w:t>
      </w:r>
      <w:r w:rsidR="00C54B37">
        <w:t xml:space="preserve">its </w:t>
      </w:r>
      <w:r w:rsidR="008F138B">
        <w:t xml:space="preserve">educational pathways. </w:t>
      </w:r>
      <w:r w:rsidR="00D6263E">
        <w:t xml:space="preserve">Watertown High School offers two ways to experience </w:t>
      </w:r>
      <w:r w:rsidR="00730D3E">
        <w:t>CTE</w:t>
      </w:r>
      <w:r w:rsidR="00DE0598">
        <w:t xml:space="preserve">: </w:t>
      </w:r>
      <w:r w:rsidR="00C54B37">
        <w:t>vocational</w:t>
      </w:r>
      <w:r w:rsidR="00DE0598">
        <w:t>/</w:t>
      </w:r>
      <w:r w:rsidR="00C54B37">
        <w:t xml:space="preserve">technical </w:t>
      </w:r>
      <w:r w:rsidR="00DE0598">
        <w:t>dedicated pathways</w:t>
      </w:r>
      <w:r w:rsidR="00E377B5">
        <w:t xml:space="preserve"> (Chapter 74 programs)</w:t>
      </w:r>
      <w:r w:rsidR="00DE0598">
        <w:t xml:space="preserve"> or electives in a traditional high school schedule. </w:t>
      </w:r>
      <w:r w:rsidR="00EF709B">
        <w:t xml:space="preserve">Students have the option to choose pathways from either </w:t>
      </w:r>
      <w:r w:rsidR="00C54B37">
        <w:t>engineering technology</w:t>
      </w:r>
      <w:r w:rsidR="00EF709B">
        <w:t xml:space="preserve">, </w:t>
      </w:r>
      <w:r w:rsidR="00C54B37">
        <w:t>medical assisting</w:t>
      </w:r>
      <w:r w:rsidR="00EF709B">
        <w:t xml:space="preserve">, or </w:t>
      </w:r>
      <w:r w:rsidR="00C54B37">
        <w:t>digital media communications</w:t>
      </w:r>
      <w:r w:rsidR="00EF709B">
        <w:t xml:space="preserve">. </w:t>
      </w:r>
      <w:r w:rsidR="001475F5">
        <w:t xml:space="preserve">The </w:t>
      </w:r>
      <w:r w:rsidR="00C54B37">
        <w:t>vocational</w:t>
      </w:r>
      <w:r w:rsidR="001475F5">
        <w:t>/</w:t>
      </w:r>
      <w:r w:rsidR="00C54B37">
        <w:t xml:space="preserve">technical </w:t>
      </w:r>
      <w:r w:rsidR="001475F5">
        <w:t xml:space="preserve">dedicated pathways are open to </w:t>
      </w:r>
      <w:r w:rsidR="00C54B37">
        <w:t xml:space="preserve">sophomores </w:t>
      </w:r>
      <w:r w:rsidR="001475F5">
        <w:t xml:space="preserve">and </w:t>
      </w:r>
      <w:r w:rsidR="00C54B37">
        <w:t xml:space="preserve">represent </w:t>
      </w:r>
      <w:r w:rsidR="001475F5">
        <w:t xml:space="preserve">a three-year commitment that will provide students with an endorsement on their high school transcript. </w:t>
      </w:r>
      <w:r w:rsidR="00F83E02">
        <w:t>Freshman interested in this three-year program</w:t>
      </w:r>
      <w:r w:rsidR="00A11656">
        <w:t xml:space="preserve"> must complete an application that includes a parent or guardian signature. </w:t>
      </w:r>
      <w:r w:rsidR="00B50EB4">
        <w:t xml:space="preserve">The </w:t>
      </w:r>
      <w:r w:rsidR="00C54B37">
        <w:t xml:space="preserve">curricula </w:t>
      </w:r>
      <w:r w:rsidR="00B50EB4">
        <w:t xml:space="preserve">for these programs align to DESE standards and frameworks. </w:t>
      </w:r>
      <w:r w:rsidR="00C54B37">
        <w:t xml:space="preserve">If </w:t>
      </w:r>
      <w:r w:rsidR="00C164C0">
        <w:t xml:space="preserve">more sophomores apply </w:t>
      </w:r>
      <w:r w:rsidR="00C54B37">
        <w:t>than can</w:t>
      </w:r>
      <w:r w:rsidR="00C164C0">
        <w:t xml:space="preserve"> be accommodated in a given program, students </w:t>
      </w:r>
      <w:r w:rsidR="00352297">
        <w:t>are</w:t>
      </w:r>
      <w:r w:rsidR="00C164C0">
        <w:t xml:space="preserve"> selected randomly using a lottery and a wait list will be created. If space </w:t>
      </w:r>
      <w:r w:rsidR="00C54B37">
        <w:t xml:space="preserve">is available </w:t>
      </w:r>
      <w:r w:rsidR="00C164C0">
        <w:t xml:space="preserve">in another program, students </w:t>
      </w:r>
      <w:r w:rsidR="00352297">
        <w:t>are</w:t>
      </w:r>
      <w:r w:rsidR="00C164C0">
        <w:t xml:space="preserve"> offered the option to enroll there. </w:t>
      </w:r>
    </w:p>
    <w:p w14:paraId="50B40929" w14:textId="1F0F1496" w:rsidR="00C54B37" w:rsidRPr="00561654" w:rsidRDefault="00BB0CEE" w:rsidP="00C54B37">
      <w:pPr>
        <w:pStyle w:val="BodyText"/>
      </w:pPr>
      <w:r w:rsidRPr="00561654">
        <w:t xml:space="preserve">In addition to robust honors and </w:t>
      </w:r>
      <w:r w:rsidR="00C54B37" w:rsidRPr="00561654">
        <w:t xml:space="preserve">Advanced Placement </w:t>
      </w:r>
      <w:r w:rsidR="00561654" w:rsidRPr="00561654">
        <w:t>courses</w:t>
      </w:r>
      <w:r w:rsidRPr="00561654">
        <w:t xml:space="preserve">, </w:t>
      </w:r>
      <w:r w:rsidR="00C54B37" w:rsidRPr="00561654">
        <w:t xml:space="preserve">high school </w:t>
      </w:r>
      <w:r w:rsidRPr="00561654">
        <w:t>s</w:t>
      </w:r>
      <w:r w:rsidR="00A6149A" w:rsidRPr="00561654">
        <w:t xml:space="preserve">tudents have access to a range of rigorous coursework and a variety of content areas. </w:t>
      </w:r>
      <w:r w:rsidR="00BE4276" w:rsidRPr="00561654">
        <w:t xml:space="preserve">To improve accessibility, </w:t>
      </w:r>
      <w:r w:rsidR="008521F3" w:rsidRPr="00561654">
        <w:t>e</w:t>
      </w:r>
      <w:r w:rsidR="00A6149A" w:rsidRPr="00561654">
        <w:t xml:space="preserve">lectives, which are open to all students, </w:t>
      </w:r>
      <w:r w:rsidR="00303B5C" w:rsidRPr="00561654">
        <w:t>include options such as</w:t>
      </w:r>
      <w:r w:rsidR="00EA1AC3" w:rsidRPr="00561654">
        <w:t xml:space="preserve"> Marketing/Finance</w:t>
      </w:r>
      <w:r w:rsidR="00DA73EE" w:rsidRPr="00561654">
        <w:t>, Culinary Arts</w:t>
      </w:r>
      <w:r w:rsidR="00303B5C" w:rsidRPr="00561654">
        <w:t xml:space="preserve">, Construction Technology, </w:t>
      </w:r>
      <w:r w:rsidR="008C3A0A" w:rsidRPr="00561654">
        <w:t xml:space="preserve">Design and Visual Communications, Medical Assisting, Radio and Television Broadcasting, Engineering/Engineering Technology, </w:t>
      </w:r>
      <w:r w:rsidR="00A574D9" w:rsidRPr="00561654">
        <w:t xml:space="preserve">and Early Education and Care. </w:t>
      </w:r>
      <w:r w:rsidR="00D046FF" w:rsidRPr="00561654">
        <w:t xml:space="preserve">The Engineering/Engineering Technology program area is in partnership with Project Lead The Way, a nationwide, nonprofit organization dedicated to providing students with transformative classroom experiences. Each </w:t>
      </w:r>
      <w:r w:rsidR="00C54B37" w:rsidRPr="00561654">
        <w:t>e</w:t>
      </w:r>
      <w:r w:rsidR="00D046FF" w:rsidRPr="00561654">
        <w:t>ngineering course engages students in interdisciplinary courses</w:t>
      </w:r>
      <w:r w:rsidR="00C54B37" w:rsidRPr="00561654">
        <w:t>, such as</w:t>
      </w:r>
      <w:r w:rsidR="00D046FF" w:rsidRPr="00561654">
        <w:t xml:space="preserve"> working with a client to design a home, </w:t>
      </w:r>
      <w:r w:rsidR="00F028CB" w:rsidRPr="00561654">
        <w:t xml:space="preserve">programming electronic devices or robotic arms, or exploring algae as a biofuel source. </w:t>
      </w:r>
      <w:r w:rsidR="00B077D7" w:rsidRPr="00561654">
        <w:t xml:space="preserve">Students </w:t>
      </w:r>
      <w:r w:rsidR="00C54B37" w:rsidRPr="00561654">
        <w:t xml:space="preserve">also </w:t>
      </w:r>
      <w:r w:rsidR="00B077D7" w:rsidRPr="00561654">
        <w:t xml:space="preserve">can choose from opportunities such as independent study, virtual </w:t>
      </w:r>
      <w:r w:rsidR="00B077D7" w:rsidRPr="00561654">
        <w:lastRenderedPageBreak/>
        <w:t xml:space="preserve">high school, a student classroom/lab assistant program, and a community service program. In the student classroom/lab assistant program, students may choose to volunteer their services in school activities rather than attend study periods. They will receive 1.5 academic credits for each period they volunteer in a semester. The community service program combines educational experiences beyond the classroom with valuable contributions to social agencies and schools. Students can be placed in hospitals, mental </w:t>
      </w:r>
      <w:r w:rsidR="00C54B37" w:rsidRPr="00561654">
        <w:t xml:space="preserve">health </w:t>
      </w:r>
      <w:r w:rsidR="00B077D7" w:rsidRPr="00561654">
        <w:t xml:space="preserve">clinics, workshops, recreation for the developmentally delayed, nursery schools, elementary and junior high schools, nursing homes, and special education and library work in Watertown </w:t>
      </w:r>
      <w:r w:rsidR="00C54B37" w:rsidRPr="00561654">
        <w:t>and</w:t>
      </w:r>
      <w:r w:rsidR="00B077D7" w:rsidRPr="00561654">
        <w:t xml:space="preserve"> neighboring communities. In these placements, students may be assigned to individuals, groups, or hospital wards. Each student must complete 36 hours of community service to graduate</w:t>
      </w:r>
      <w:r w:rsidR="00C005D3" w:rsidRPr="00561654">
        <w:t xml:space="preserve">. </w:t>
      </w:r>
    </w:p>
    <w:p w14:paraId="3C10111F" w14:textId="1EFD1257" w:rsidR="006864C7" w:rsidRDefault="00734E3A" w:rsidP="00C54B37">
      <w:pPr>
        <w:pStyle w:val="BodyText"/>
      </w:pPr>
      <w:r>
        <w:t xml:space="preserve">There were </w:t>
      </w:r>
      <w:r w:rsidR="00AF6C58">
        <w:t>relatively</w:t>
      </w:r>
      <w:r>
        <w:t xml:space="preserve"> few examples of advanced coursework at the middle school level. </w:t>
      </w:r>
      <w:r w:rsidR="00AF5216">
        <w:t xml:space="preserve">In focus groups, </w:t>
      </w:r>
      <w:r w:rsidR="007A551C">
        <w:t>district instructional</w:t>
      </w:r>
      <w:r w:rsidR="00AF5216">
        <w:t xml:space="preserve"> staff </w:t>
      </w:r>
      <w:r w:rsidR="00E1777C">
        <w:t>noted</w:t>
      </w:r>
      <w:r w:rsidR="00AF5216">
        <w:t xml:space="preserve"> </w:t>
      </w:r>
      <w:r w:rsidR="003734F6">
        <w:t xml:space="preserve">that </w:t>
      </w:r>
      <w:r w:rsidR="00834886">
        <w:t>Watertown</w:t>
      </w:r>
      <w:r w:rsidR="003734F6">
        <w:t xml:space="preserve"> </w:t>
      </w:r>
      <w:r w:rsidR="00996048">
        <w:t>recognize</w:t>
      </w:r>
      <w:r w:rsidR="00626FAB">
        <w:t>d</w:t>
      </w:r>
      <w:r w:rsidR="00996048">
        <w:t xml:space="preserve"> </w:t>
      </w:r>
      <w:r w:rsidR="00B86F53">
        <w:t>the</w:t>
      </w:r>
      <w:r w:rsidR="00996048">
        <w:t xml:space="preserve"> </w:t>
      </w:r>
      <w:r w:rsidR="00A23EA9">
        <w:t xml:space="preserve">need to increase </w:t>
      </w:r>
      <w:r w:rsidR="00D008D1">
        <w:t xml:space="preserve">access </w:t>
      </w:r>
      <w:r w:rsidR="001C0DBB">
        <w:t>to advanced learning opportunities in</w:t>
      </w:r>
      <w:r w:rsidR="00D008D1">
        <w:t xml:space="preserve"> </w:t>
      </w:r>
      <w:r w:rsidR="00E735C2">
        <w:t>Grade 8 mathematics</w:t>
      </w:r>
      <w:r w:rsidR="001C0DBB">
        <w:t xml:space="preserve">. Several staff </w:t>
      </w:r>
      <w:r w:rsidR="00C16259">
        <w:t xml:space="preserve">noted that district leaders are </w:t>
      </w:r>
      <w:r w:rsidR="00E735C2">
        <w:t xml:space="preserve">reviewing </w:t>
      </w:r>
      <w:r w:rsidR="00E27779">
        <w:t xml:space="preserve">how they may </w:t>
      </w:r>
      <w:r w:rsidR="00DF5E91">
        <w:t>adjust</w:t>
      </w:r>
      <w:r w:rsidR="001B7E10">
        <w:t xml:space="preserve"> their middle</w:t>
      </w:r>
      <w:r w:rsidR="00A37E9C">
        <w:t xml:space="preserve"> </w:t>
      </w:r>
      <w:r w:rsidR="001B7E10">
        <w:t xml:space="preserve">school mathematics </w:t>
      </w:r>
      <w:r w:rsidR="00B702F9">
        <w:t>leveling</w:t>
      </w:r>
      <w:r w:rsidR="00186E42">
        <w:t xml:space="preserve"> to allow </w:t>
      </w:r>
      <w:r w:rsidR="00DF67B4">
        <w:t>more students</w:t>
      </w:r>
      <w:r w:rsidR="00186E42">
        <w:t xml:space="preserve"> access to higher level courses</w:t>
      </w:r>
      <w:r w:rsidR="00B83358">
        <w:t xml:space="preserve"> such as algebra</w:t>
      </w:r>
      <w:r w:rsidR="003734F6">
        <w:t xml:space="preserve">. </w:t>
      </w:r>
      <w:r w:rsidR="00C14FFB">
        <w:t>A</w:t>
      </w:r>
      <w:r w:rsidR="002B7D42">
        <w:t xml:space="preserve"> district</w:t>
      </w:r>
      <w:r w:rsidR="00C14FFB">
        <w:t xml:space="preserve"> </w:t>
      </w:r>
      <w:r w:rsidR="0068712C">
        <w:t xml:space="preserve">staff member </w:t>
      </w:r>
      <w:r w:rsidR="007847A9">
        <w:t>stated that</w:t>
      </w:r>
      <w:r w:rsidR="0068712C">
        <w:t xml:space="preserve"> the district </w:t>
      </w:r>
      <w:r w:rsidR="00FA38CD">
        <w:t xml:space="preserve">has </w:t>
      </w:r>
      <w:r w:rsidR="0068712C">
        <w:t xml:space="preserve">increased the amount of data </w:t>
      </w:r>
      <w:r w:rsidR="00D643ED">
        <w:t xml:space="preserve">(e.g., </w:t>
      </w:r>
      <w:r w:rsidR="00575408">
        <w:t xml:space="preserve">formulas, teacher recommendations, </w:t>
      </w:r>
      <w:r w:rsidR="00535193">
        <w:t xml:space="preserve">parent </w:t>
      </w:r>
      <w:r w:rsidR="00FB28B5">
        <w:t>meetings</w:t>
      </w:r>
      <w:r w:rsidR="00993C45">
        <w:t>, student choice</w:t>
      </w:r>
      <w:r w:rsidR="00FB28B5">
        <w:t xml:space="preserve">) </w:t>
      </w:r>
      <w:r w:rsidR="0068712C">
        <w:t xml:space="preserve">used </w:t>
      </w:r>
      <w:r w:rsidR="00834886">
        <w:t>with</w:t>
      </w:r>
      <w:r w:rsidR="0068712C">
        <w:t xml:space="preserve">in the process for recommending students for </w:t>
      </w:r>
      <w:r w:rsidR="00B83358">
        <w:t xml:space="preserve">enrolling in </w:t>
      </w:r>
      <w:r w:rsidR="0068712C">
        <w:t>algebra</w:t>
      </w:r>
      <w:r w:rsidR="003B69FC">
        <w:t xml:space="preserve"> </w:t>
      </w:r>
      <w:r w:rsidR="00B83358">
        <w:t>during</w:t>
      </w:r>
      <w:r w:rsidR="003B69FC">
        <w:t xml:space="preserve"> </w:t>
      </w:r>
      <w:r w:rsidR="00C54B37">
        <w:t xml:space="preserve">eighth </w:t>
      </w:r>
      <w:r w:rsidR="00B83358">
        <w:t>grade</w:t>
      </w:r>
      <w:r w:rsidR="0068712C">
        <w:t>.</w:t>
      </w:r>
      <w:r w:rsidR="007356E2">
        <w:t xml:space="preserve"> </w:t>
      </w:r>
    </w:p>
    <w:p w14:paraId="40D5D3FE" w14:textId="20E9AEE3" w:rsidR="002B4CEF" w:rsidRDefault="002B4CEF" w:rsidP="002B4CEF">
      <w:pPr>
        <w:pStyle w:val="Heading3"/>
      </w:pPr>
      <w:r>
        <w:t>Recommendations</w:t>
      </w:r>
    </w:p>
    <w:p w14:paraId="1795C4F4" w14:textId="57E64B03" w:rsidR="005C14E7" w:rsidRPr="003F05EB" w:rsidRDefault="00281827" w:rsidP="00473308">
      <w:pPr>
        <w:pStyle w:val="Bullet1"/>
      </w:pPr>
      <w:r w:rsidRPr="003F05EB">
        <w:t xml:space="preserve">The district should </w:t>
      </w:r>
      <w:r w:rsidR="007A4AF6" w:rsidRPr="003F05EB">
        <w:t>document its curricular materials for high school mathematics</w:t>
      </w:r>
      <w:r w:rsidR="005C14E7" w:rsidRPr="003F05EB">
        <w:t>.</w:t>
      </w:r>
    </w:p>
    <w:p w14:paraId="46DDAA29" w14:textId="517D0712" w:rsidR="002B4CEF" w:rsidRPr="003F05EB" w:rsidRDefault="005C14E7" w:rsidP="00473308">
      <w:pPr>
        <w:pStyle w:val="Bullet1"/>
      </w:pPr>
      <w:r w:rsidRPr="003F05EB">
        <w:t xml:space="preserve">The district should ensure it is employing high-quality instructional materials </w:t>
      </w:r>
      <w:r w:rsidR="00AC1756" w:rsidRPr="003F05EB">
        <w:t>in ELA through use of tools like CURATE and EdReports.</w:t>
      </w:r>
    </w:p>
    <w:p w14:paraId="41F02F81" w14:textId="381EEF9E" w:rsidR="00281827" w:rsidRPr="003F05EB" w:rsidRDefault="00281827" w:rsidP="00473308">
      <w:pPr>
        <w:pStyle w:val="Bullet1"/>
      </w:pPr>
      <w:r w:rsidRPr="003F05EB">
        <w:t xml:space="preserve">The district should </w:t>
      </w:r>
      <w:r w:rsidR="00C206F2">
        <w:t xml:space="preserve">review </w:t>
      </w:r>
      <w:r w:rsidR="005D74E9" w:rsidRPr="003F05EB">
        <w:t xml:space="preserve">student </w:t>
      </w:r>
      <w:r w:rsidR="00BE0CD0" w:rsidRPr="003F05EB">
        <w:t>access to advanced learning opportunities</w:t>
      </w:r>
      <w:r w:rsidR="00F33C80">
        <w:t>, such as</w:t>
      </w:r>
      <w:r w:rsidR="00BE0CD0" w:rsidRPr="003F05EB">
        <w:t xml:space="preserve"> in </w:t>
      </w:r>
      <w:r w:rsidR="00216B83" w:rsidRPr="003F05EB">
        <w:t>middle school math</w:t>
      </w:r>
      <w:r w:rsidR="005D74E9" w:rsidRPr="003F05EB">
        <w:t xml:space="preserve">, </w:t>
      </w:r>
      <w:r w:rsidR="007A4AF6" w:rsidRPr="003F05EB">
        <w:t>to</w:t>
      </w:r>
      <w:r w:rsidR="00BE0CD0" w:rsidRPr="003F05EB">
        <w:t xml:space="preserve"> identify and eliminate any </w:t>
      </w:r>
      <w:r w:rsidR="00C30685">
        <w:t xml:space="preserve">potential </w:t>
      </w:r>
      <w:r w:rsidR="00BE0CD0" w:rsidRPr="003F05EB">
        <w:t>structural barriers</w:t>
      </w:r>
      <w:r w:rsidR="00216B83" w:rsidRPr="003F05EB">
        <w:t>.</w:t>
      </w:r>
    </w:p>
    <w:p w14:paraId="366F3518" w14:textId="77777777" w:rsidR="008D6102" w:rsidRPr="00CB0607" w:rsidRDefault="008D6102" w:rsidP="008D6102">
      <w:pPr>
        <w:pStyle w:val="Heading2"/>
      </w:pPr>
      <w:bookmarkStart w:id="31" w:name="_Assessment"/>
      <w:bookmarkStart w:id="32" w:name="_Toc101446229"/>
      <w:bookmarkStart w:id="33" w:name="_Toc141362605"/>
      <w:bookmarkEnd w:id="31"/>
      <w:r w:rsidRPr="00CB0607">
        <w:lastRenderedPageBreak/>
        <w:t>Assessment</w:t>
      </w:r>
      <w:bookmarkEnd w:id="32"/>
      <w:bookmarkEnd w:id="33"/>
    </w:p>
    <w:p w14:paraId="6852E9F3" w14:textId="36D4EF5A" w:rsidR="001F3382" w:rsidRPr="001F3382" w:rsidRDefault="0049492B" w:rsidP="0041058B">
      <w:pPr>
        <w:pStyle w:val="BodyText"/>
      </w:pPr>
      <w:r>
        <w:t xml:space="preserve">Watertown </w:t>
      </w:r>
      <w:r w:rsidR="001F3382">
        <w:t>ensures that multiple sources of data are collected throughout the year</w:t>
      </w:r>
      <w:r w:rsidR="00261ACD">
        <w:t xml:space="preserve"> to provide a comprehensive picture of student, school, and district performance. </w:t>
      </w:r>
      <w:r w:rsidR="00CA6170">
        <w:t>A</w:t>
      </w:r>
      <w:r w:rsidR="00BB14B3">
        <w:t>c</w:t>
      </w:r>
      <w:r w:rsidR="00DF5D2E">
        <w:t xml:space="preserve">cording to the district’s 2022-2023 assessment inventory, the district administers academic assessments, including </w:t>
      </w:r>
      <w:r w:rsidR="004668C0">
        <w:t>the PSAT for Grades 10 and 11</w:t>
      </w:r>
      <w:r w:rsidR="004F5512">
        <w:t>,</w:t>
      </w:r>
      <w:r w:rsidR="004668C0">
        <w:t xml:space="preserve"> </w:t>
      </w:r>
      <w:r w:rsidR="00DF5D2E">
        <w:t xml:space="preserve">i-Ready adaptive diagnostics </w:t>
      </w:r>
      <w:r w:rsidR="004F5512">
        <w:t xml:space="preserve">for Grades K-9, </w:t>
      </w:r>
      <w:r w:rsidR="00DF5D2E">
        <w:t xml:space="preserve">and </w:t>
      </w:r>
      <w:r w:rsidR="00FB5DC6">
        <w:t xml:space="preserve">DIBELS (Dynamic Indicators of Basic Early Literacy Skills) for </w:t>
      </w:r>
      <w:r w:rsidR="004F5512">
        <w:t xml:space="preserve">Grades </w:t>
      </w:r>
      <w:r w:rsidR="00F87042">
        <w:t>K-</w:t>
      </w:r>
      <w:r w:rsidR="004F5512">
        <w:t>2</w:t>
      </w:r>
      <w:r w:rsidR="00F87042">
        <w:t>.</w:t>
      </w:r>
      <w:r w:rsidR="00D14414">
        <w:t xml:space="preserve"> </w:t>
      </w:r>
      <w:r w:rsidR="000A51A8">
        <w:t xml:space="preserve">The district uses ACCESS for ELLs and </w:t>
      </w:r>
      <w:r w:rsidR="004F5512">
        <w:t>th</w:t>
      </w:r>
      <w:r w:rsidR="000A51A8">
        <w:t xml:space="preserve">e ACTFL Assessment of Performance </w:t>
      </w:r>
      <w:r w:rsidR="004F5512">
        <w:t xml:space="preserve">Toward </w:t>
      </w:r>
      <w:r w:rsidR="000A51A8">
        <w:t xml:space="preserve">Proficiency in Languages as targeted language assessments for their </w:t>
      </w:r>
      <w:r w:rsidR="00351CB7">
        <w:t>E</w:t>
      </w:r>
      <w:r w:rsidR="004F5512">
        <w:t>L</w:t>
      </w:r>
      <w:r w:rsidR="00351CB7">
        <w:t xml:space="preserve">s. </w:t>
      </w:r>
    </w:p>
    <w:p w14:paraId="0BC2ED5F" w14:textId="54174F07" w:rsidR="00351CB7" w:rsidRPr="00C424E0" w:rsidRDefault="00351CB7" w:rsidP="0041058B">
      <w:pPr>
        <w:pStyle w:val="BodyText"/>
        <w:rPr>
          <w:spacing w:val="-2"/>
        </w:rPr>
      </w:pPr>
      <w:r w:rsidRPr="00C424E0">
        <w:rPr>
          <w:spacing w:val="-2"/>
        </w:rPr>
        <w:t xml:space="preserve">Teachers, parents, and students have access to Google Classroom and </w:t>
      </w:r>
      <w:r w:rsidR="004F5512" w:rsidRPr="00C424E0">
        <w:rPr>
          <w:spacing w:val="-2"/>
        </w:rPr>
        <w:t>PowerSchool</w:t>
      </w:r>
      <w:r w:rsidRPr="00C424E0">
        <w:rPr>
          <w:spacing w:val="-2"/>
        </w:rPr>
        <w:t>, the district’s student information systems, which house information such as grades</w:t>
      </w:r>
      <w:r w:rsidR="00BB49E5" w:rsidRPr="00C424E0">
        <w:rPr>
          <w:spacing w:val="-2"/>
        </w:rPr>
        <w:t>, individual assessment scores,</w:t>
      </w:r>
      <w:r w:rsidRPr="00C424E0">
        <w:rPr>
          <w:spacing w:val="-2"/>
        </w:rPr>
        <w:t xml:space="preserve"> and attendance. </w:t>
      </w:r>
    </w:p>
    <w:p w14:paraId="65DF5D4F" w14:textId="47592DE6" w:rsidR="00C0766E" w:rsidRPr="00CB0607" w:rsidRDefault="00C0766E" w:rsidP="0041058B">
      <w:pPr>
        <w:pStyle w:val="BodyText"/>
      </w:pPr>
      <w:r w:rsidRPr="00CB0607">
        <w:t xml:space="preserve">Table </w:t>
      </w:r>
      <w:r w:rsidR="00163C7A">
        <w:t>4</w:t>
      </w:r>
      <w:r w:rsidR="00163C7A" w:rsidRPr="00CB0607">
        <w:t xml:space="preserve"> </w:t>
      </w:r>
      <w:r w:rsidRPr="00CB0607">
        <w:t>summarizes key strengths and areas for growth in assessment.</w:t>
      </w:r>
    </w:p>
    <w:p w14:paraId="329E7498" w14:textId="51C400E5" w:rsidR="00473308" w:rsidRPr="00CB0607" w:rsidRDefault="00473308" w:rsidP="00473308">
      <w:pPr>
        <w:pStyle w:val="TableTitle0"/>
      </w:pPr>
      <w:r w:rsidRPr="00CB0607">
        <w:t xml:space="preserve">Table </w:t>
      </w:r>
      <w:r w:rsidR="00163C7A">
        <w:t>4</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1341"/>
        <w:gridCol w:w="3781"/>
        <w:gridCol w:w="4222"/>
      </w:tblGrid>
      <w:tr w:rsidR="00473308" w:rsidRPr="00CB0607" w14:paraId="4528F62A" w14:textId="77777777" w:rsidTr="004F5512">
        <w:trPr>
          <w:cnfStyle w:val="100000000000" w:firstRow="1" w:lastRow="0" w:firstColumn="0" w:lastColumn="0" w:oddVBand="0" w:evenVBand="0" w:oddHBand="0" w:evenHBand="0" w:firstRowFirstColumn="0" w:firstRowLastColumn="0" w:lastRowFirstColumn="0" w:lastRowLastColumn="0"/>
        </w:trPr>
        <w:tc>
          <w:tcPr>
            <w:tcW w:w="718" w:type="pct"/>
          </w:tcPr>
          <w:p w14:paraId="03EBB6C0" w14:textId="77777777" w:rsidR="00473308" w:rsidRPr="00CB0607" w:rsidRDefault="00473308" w:rsidP="00C424E0">
            <w:pPr>
              <w:pStyle w:val="TableColHeadingCenter"/>
              <w:jc w:val="left"/>
            </w:pPr>
            <w:r w:rsidRPr="00CB0607">
              <w:t>Indicator</w:t>
            </w:r>
          </w:p>
        </w:tc>
        <w:tc>
          <w:tcPr>
            <w:tcW w:w="2023" w:type="pct"/>
          </w:tcPr>
          <w:p w14:paraId="04CE9AD4" w14:textId="77777777" w:rsidR="00473308" w:rsidRPr="00CB0607" w:rsidRDefault="00473308" w:rsidP="00B827DE">
            <w:pPr>
              <w:pStyle w:val="TableColHeadingCenter"/>
            </w:pPr>
            <w:r w:rsidRPr="00CB0607">
              <w:t>Strengths</w:t>
            </w:r>
          </w:p>
        </w:tc>
        <w:tc>
          <w:tcPr>
            <w:tcW w:w="2259"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4F5512">
        <w:trPr>
          <w:cnfStyle w:val="000000100000" w:firstRow="0" w:lastRow="0" w:firstColumn="0" w:lastColumn="0" w:oddVBand="0" w:evenVBand="0" w:oddHBand="1" w:evenHBand="0" w:firstRowFirstColumn="0" w:firstRowLastColumn="0" w:lastRowFirstColumn="0" w:lastRowLastColumn="0"/>
        </w:trPr>
        <w:tc>
          <w:tcPr>
            <w:tcW w:w="718" w:type="pct"/>
          </w:tcPr>
          <w:p w14:paraId="4F788977" w14:textId="1038211E" w:rsidR="00473308" w:rsidRPr="00CB0607" w:rsidRDefault="00000000" w:rsidP="005D13E7">
            <w:pPr>
              <w:pStyle w:val="TableSubheading"/>
              <w:rPr>
                <w:bdr w:val="none" w:sz="0" w:space="0" w:color="auto" w:frame="1"/>
              </w:rPr>
            </w:pPr>
            <w:hyperlink w:anchor="_Data_and_Assessment" w:history="1">
              <w:r w:rsidR="00473308" w:rsidRPr="004A78AC">
                <w:rPr>
                  <w:rStyle w:val="Hyperlink"/>
                  <w:bdr w:val="none" w:sz="0" w:space="0" w:color="auto" w:frame="1"/>
                </w:rPr>
                <w:t xml:space="preserve">Data and </w:t>
              </w:r>
              <w:r w:rsidR="00C0766E" w:rsidRPr="004A78AC">
                <w:rPr>
                  <w:rStyle w:val="Hyperlink"/>
                  <w:bdr w:val="none" w:sz="0" w:space="0" w:color="auto" w:frame="1"/>
                </w:rPr>
                <w:t>a</w:t>
              </w:r>
              <w:r w:rsidR="00473308" w:rsidRPr="004A78AC">
                <w:rPr>
                  <w:rStyle w:val="Hyperlink"/>
                  <w:bdr w:val="none" w:sz="0" w:space="0" w:color="auto" w:frame="1"/>
                </w:rPr>
                <w:t xml:space="preserve">ssessment </w:t>
              </w:r>
              <w:r w:rsidR="00C0766E" w:rsidRPr="004A78AC">
                <w:rPr>
                  <w:rStyle w:val="Hyperlink"/>
                  <w:bdr w:val="none" w:sz="0" w:space="0" w:color="auto" w:frame="1"/>
                </w:rPr>
                <w:t>s</w:t>
              </w:r>
              <w:r w:rsidR="00473308" w:rsidRPr="004A78AC">
                <w:rPr>
                  <w:rStyle w:val="Hyperlink"/>
                  <w:bdr w:val="none" w:sz="0" w:space="0" w:color="auto" w:frame="1"/>
                </w:rPr>
                <w:t>ystems</w:t>
              </w:r>
            </w:hyperlink>
          </w:p>
        </w:tc>
        <w:tc>
          <w:tcPr>
            <w:tcW w:w="2023" w:type="pct"/>
          </w:tcPr>
          <w:p w14:paraId="5E3E7CC2" w14:textId="71444727" w:rsidR="00473308" w:rsidRPr="007D69BA" w:rsidRDefault="007E6094" w:rsidP="007D69BA">
            <w:pPr>
              <w:pStyle w:val="TableBullet1"/>
            </w:pPr>
            <w:r>
              <w:t xml:space="preserve">The district uses multiple sources of data to provide a comprehensive picture of student, school, and district performance. </w:t>
            </w:r>
          </w:p>
        </w:tc>
        <w:tc>
          <w:tcPr>
            <w:tcW w:w="2259" w:type="pct"/>
          </w:tcPr>
          <w:p w14:paraId="1E451936" w14:textId="77777777" w:rsidR="00473308" w:rsidRPr="007D69BA" w:rsidRDefault="00473308" w:rsidP="004F5512">
            <w:pPr>
              <w:pStyle w:val="TableBullet1"/>
              <w:numPr>
                <w:ilvl w:val="0"/>
                <w:numId w:val="0"/>
              </w:numPr>
            </w:pPr>
          </w:p>
        </w:tc>
      </w:tr>
      <w:tr w:rsidR="00473308" w:rsidRPr="00CB0607" w14:paraId="3744E5B9" w14:textId="77777777" w:rsidTr="004F5512">
        <w:tc>
          <w:tcPr>
            <w:tcW w:w="718" w:type="pct"/>
          </w:tcPr>
          <w:p w14:paraId="797DE778" w14:textId="78E037FB" w:rsidR="00473308" w:rsidRPr="00CB0607" w:rsidRDefault="00000000" w:rsidP="005D13E7">
            <w:pPr>
              <w:pStyle w:val="TableSubheading"/>
              <w:rPr>
                <w:bdr w:val="none" w:sz="0" w:space="0" w:color="auto" w:frame="1"/>
              </w:rPr>
            </w:pPr>
            <w:hyperlink w:anchor="_Data_Use" w:history="1">
              <w:r w:rsidR="00473308" w:rsidRPr="004A78AC">
                <w:rPr>
                  <w:rStyle w:val="Hyperlink"/>
                  <w:bdr w:val="none" w:sz="0" w:space="0" w:color="auto" w:frame="1"/>
                </w:rPr>
                <w:t xml:space="preserve">Data </w:t>
              </w:r>
              <w:r w:rsidR="00C0766E" w:rsidRPr="004A78AC">
                <w:rPr>
                  <w:rStyle w:val="Hyperlink"/>
                  <w:bdr w:val="none" w:sz="0" w:space="0" w:color="auto" w:frame="1"/>
                </w:rPr>
                <w:t>u</w:t>
              </w:r>
              <w:r w:rsidR="00473308" w:rsidRPr="004A78AC">
                <w:rPr>
                  <w:rStyle w:val="Hyperlink"/>
                  <w:bdr w:val="none" w:sz="0" w:space="0" w:color="auto" w:frame="1"/>
                </w:rPr>
                <w:t>se</w:t>
              </w:r>
            </w:hyperlink>
          </w:p>
        </w:tc>
        <w:tc>
          <w:tcPr>
            <w:tcW w:w="2023" w:type="pct"/>
          </w:tcPr>
          <w:p w14:paraId="52E9ACBE" w14:textId="2C1131A3" w:rsidR="00473308" w:rsidRDefault="00F42356" w:rsidP="007D69BA">
            <w:pPr>
              <w:pStyle w:val="TableBullet1"/>
            </w:pPr>
            <w:r>
              <w:t xml:space="preserve">District and school leaders </w:t>
            </w:r>
            <w:r w:rsidR="00CB180D">
              <w:t xml:space="preserve">expect staff to </w:t>
            </w:r>
            <w:r>
              <w:t xml:space="preserve">review student performance data to identify goals for closing achievement, access, and opportunity gaps. </w:t>
            </w:r>
          </w:p>
          <w:p w14:paraId="3EFCF2E4" w14:textId="5D8F8F5C" w:rsidR="00473308" w:rsidRPr="007D69BA" w:rsidRDefault="006076C8" w:rsidP="007D69BA">
            <w:pPr>
              <w:pStyle w:val="TableBullet1"/>
            </w:pPr>
            <w:r>
              <w:t xml:space="preserve">District leaders </w:t>
            </w:r>
            <w:r w:rsidR="009E4F65">
              <w:t xml:space="preserve">collaborate with </w:t>
            </w:r>
            <w:r w:rsidR="00FF7547">
              <w:t>curriculum coordinators to</w:t>
            </w:r>
            <w:r>
              <w:t xml:space="preserve"> use </w:t>
            </w:r>
            <w:r w:rsidR="00AF0434">
              <w:t>student assessment</w:t>
            </w:r>
            <w:r>
              <w:t xml:space="preserve"> data to inform decision making at the classroom level</w:t>
            </w:r>
            <w:r w:rsidR="00FF7547">
              <w:t xml:space="preserve">. </w:t>
            </w:r>
          </w:p>
        </w:tc>
        <w:tc>
          <w:tcPr>
            <w:tcW w:w="2259" w:type="pct"/>
          </w:tcPr>
          <w:p w14:paraId="08FEEFDF" w14:textId="6EC6F0A7" w:rsidR="00473308" w:rsidRPr="007D69BA" w:rsidRDefault="007717EF" w:rsidP="007410CF">
            <w:pPr>
              <w:pStyle w:val="TableBullet1"/>
            </w:pPr>
            <w:r>
              <w:t>Structures and routines for data use are not consistent across the district</w:t>
            </w:r>
          </w:p>
        </w:tc>
      </w:tr>
      <w:tr w:rsidR="00473308" w:rsidRPr="00CB0607" w14:paraId="2BFB5534" w14:textId="77777777" w:rsidTr="004F5512">
        <w:trPr>
          <w:cnfStyle w:val="000000100000" w:firstRow="0" w:lastRow="0" w:firstColumn="0" w:lastColumn="0" w:oddVBand="0" w:evenVBand="0" w:oddHBand="1" w:evenHBand="0" w:firstRowFirstColumn="0" w:firstRowLastColumn="0" w:lastRowFirstColumn="0" w:lastRowLastColumn="0"/>
        </w:trPr>
        <w:tc>
          <w:tcPr>
            <w:tcW w:w="718" w:type="pct"/>
          </w:tcPr>
          <w:p w14:paraId="692DCE62" w14:textId="2C120287" w:rsidR="00473308" w:rsidRPr="00CB0607" w:rsidRDefault="00000000" w:rsidP="005D13E7">
            <w:pPr>
              <w:pStyle w:val="TableSubheading"/>
              <w:rPr>
                <w:bdr w:val="none" w:sz="0" w:space="0" w:color="auto" w:frame="1"/>
              </w:rPr>
            </w:pPr>
            <w:hyperlink w:anchor="_Sharing_Results" w:history="1">
              <w:r w:rsidR="00473308" w:rsidRPr="004A78AC">
                <w:rPr>
                  <w:rStyle w:val="Hyperlink"/>
                  <w:bdr w:val="none" w:sz="0" w:space="0" w:color="auto" w:frame="1"/>
                </w:rPr>
                <w:t xml:space="preserve">Sharing </w:t>
              </w:r>
              <w:r w:rsidR="00C0766E" w:rsidRPr="004A78AC">
                <w:rPr>
                  <w:rStyle w:val="Hyperlink"/>
                  <w:bdr w:val="none" w:sz="0" w:space="0" w:color="auto" w:frame="1"/>
                </w:rPr>
                <w:t>r</w:t>
              </w:r>
              <w:r w:rsidR="00473308" w:rsidRPr="004A78AC">
                <w:rPr>
                  <w:rStyle w:val="Hyperlink"/>
                  <w:bdr w:val="none" w:sz="0" w:space="0" w:color="auto" w:frame="1"/>
                </w:rPr>
                <w:t>esults</w:t>
              </w:r>
            </w:hyperlink>
          </w:p>
        </w:tc>
        <w:tc>
          <w:tcPr>
            <w:tcW w:w="2023" w:type="pct"/>
          </w:tcPr>
          <w:p w14:paraId="1242ABD2" w14:textId="1F4F2C07" w:rsidR="00473308" w:rsidRPr="007D69BA" w:rsidRDefault="00C07D4E" w:rsidP="007D69BA">
            <w:pPr>
              <w:pStyle w:val="TableBullet1"/>
            </w:pPr>
            <w:r>
              <w:t>S</w:t>
            </w:r>
            <w:r w:rsidRPr="00C07D4E">
              <w:t>chool and district leaders provide opportunities for educators and others to use data to inform decision making at the classroom level</w:t>
            </w:r>
            <w:r>
              <w:t xml:space="preserve">. </w:t>
            </w:r>
          </w:p>
        </w:tc>
        <w:tc>
          <w:tcPr>
            <w:tcW w:w="2259" w:type="pct"/>
          </w:tcPr>
          <w:p w14:paraId="60E2BCE0" w14:textId="57216C67" w:rsidR="008647D7" w:rsidRDefault="00126121" w:rsidP="007D69BA">
            <w:pPr>
              <w:pStyle w:val="TableBullet1"/>
            </w:pPr>
            <w:r>
              <w:t>Teachers’</w:t>
            </w:r>
            <w:r w:rsidR="00731452">
              <w:t xml:space="preserve"> access</w:t>
            </w:r>
            <w:r w:rsidR="00F339DD">
              <w:t xml:space="preserve"> to </w:t>
            </w:r>
            <w:r>
              <w:t>clear, actionable</w:t>
            </w:r>
            <w:r w:rsidR="00F339DD">
              <w:t xml:space="preserve"> data</w:t>
            </w:r>
            <w:r w:rsidR="000745CB">
              <w:t xml:space="preserve"> to inform</w:t>
            </w:r>
            <w:r w:rsidR="00F339DD">
              <w:t xml:space="preserve"> classroom</w:t>
            </w:r>
            <w:r w:rsidR="004F5512">
              <w:t>-</w:t>
            </w:r>
            <w:r w:rsidR="00F339DD">
              <w:t>level decision</w:t>
            </w:r>
            <w:r w:rsidR="00701962">
              <w:t>-making</w:t>
            </w:r>
          </w:p>
          <w:p w14:paraId="22C6496B" w14:textId="739E6F43" w:rsidR="00473308" w:rsidRPr="007D69BA" w:rsidRDefault="00B60AE8" w:rsidP="007D69BA">
            <w:pPr>
              <w:pStyle w:val="TableBullet1"/>
            </w:pPr>
            <w:r>
              <w:t>Consistency in sharing student performance data and progress with families</w:t>
            </w:r>
            <w:r w:rsidR="00F339DD">
              <w:t xml:space="preserve"> </w:t>
            </w:r>
          </w:p>
        </w:tc>
      </w:tr>
    </w:tbl>
    <w:p w14:paraId="640082BB" w14:textId="77777777" w:rsidR="00473308" w:rsidRPr="00CB0607" w:rsidRDefault="00473308" w:rsidP="00473308">
      <w:pPr>
        <w:pStyle w:val="Heading3"/>
      </w:pPr>
      <w:bookmarkStart w:id="34" w:name="_Data_and_Assessment"/>
      <w:bookmarkEnd w:id="34"/>
      <w:r w:rsidRPr="00CB0607">
        <w:t>Data and Assessment Systems</w:t>
      </w:r>
    </w:p>
    <w:p w14:paraId="25860E3F" w14:textId="6B5D92AF" w:rsidR="001D097E" w:rsidRDefault="0049492B" w:rsidP="00B827DE">
      <w:pPr>
        <w:pStyle w:val="BodyTextposthead"/>
      </w:pPr>
      <w:r>
        <w:t xml:space="preserve">Watertown </w:t>
      </w:r>
      <w:r w:rsidR="00DD1969">
        <w:t xml:space="preserve">uses assessments and related data to ensure that all teachers provide effective instruction that challenges and supports all students. </w:t>
      </w:r>
      <w:r w:rsidR="00947CB7">
        <w:t xml:space="preserve">The district </w:t>
      </w:r>
      <w:r w:rsidR="007E6094">
        <w:t xml:space="preserve">ensures that multiple sources of data are collected to provide a comprehensive picture of student, school, and district performance. </w:t>
      </w:r>
      <w:r w:rsidR="001A723C">
        <w:t xml:space="preserve">According to the </w:t>
      </w:r>
      <w:r w:rsidR="001A723C" w:rsidRPr="0049492B">
        <w:rPr>
          <w:i/>
          <w:iCs/>
        </w:rPr>
        <w:t>WPS Assessment Calendar</w:t>
      </w:r>
      <w:r w:rsidR="00297B4B" w:rsidRPr="0049492B">
        <w:rPr>
          <w:i/>
          <w:iCs/>
        </w:rPr>
        <w:t xml:space="preserve"> for 202</w:t>
      </w:r>
      <w:r w:rsidR="00B440B8" w:rsidRPr="0049492B">
        <w:rPr>
          <w:i/>
          <w:iCs/>
        </w:rPr>
        <w:t>2</w:t>
      </w:r>
      <w:r w:rsidR="00297B4B" w:rsidRPr="0049492B">
        <w:rPr>
          <w:i/>
          <w:iCs/>
        </w:rPr>
        <w:t>-202</w:t>
      </w:r>
      <w:r w:rsidR="00B440B8" w:rsidRPr="0049492B">
        <w:rPr>
          <w:i/>
          <w:iCs/>
        </w:rPr>
        <w:t>3</w:t>
      </w:r>
      <w:r w:rsidR="00297B4B">
        <w:t xml:space="preserve">, </w:t>
      </w:r>
      <w:r w:rsidR="00B440B8">
        <w:t xml:space="preserve">teachers administer </w:t>
      </w:r>
      <w:r w:rsidR="00903D87">
        <w:t>i-Read</w:t>
      </w:r>
      <w:r w:rsidR="004B40CA">
        <w:t>y adaptive diagnostics</w:t>
      </w:r>
      <w:r w:rsidR="00645C97">
        <w:t xml:space="preserve"> </w:t>
      </w:r>
      <w:r w:rsidR="003F0C36">
        <w:t>for Grades K-9</w:t>
      </w:r>
      <w:r w:rsidR="004B40CA">
        <w:t xml:space="preserve">, </w:t>
      </w:r>
      <w:r w:rsidR="00A034DB">
        <w:t xml:space="preserve">DIBELS </w:t>
      </w:r>
      <w:r w:rsidR="003F0C36">
        <w:t>for Grades K-</w:t>
      </w:r>
      <w:r w:rsidR="00FB073D">
        <w:t>2</w:t>
      </w:r>
      <w:r w:rsidR="00B371CD">
        <w:t xml:space="preserve">, </w:t>
      </w:r>
      <w:r w:rsidR="00802F74">
        <w:t>the PSAT</w:t>
      </w:r>
      <w:r w:rsidR="004668C0">
        <w:t xml:space="preserve"> </w:t>
      </w:r>
      <w:r w:rsidR="00802F74">
        <w:t>for Grades 10 and 11,</w:t>
      </w:r>
      <w:r w:rsidR="00B371CD">
        <w:t xml:space="preserve"> MCAS</w:t>
      </w:r>
      <w:r w:rsidR="00E06076">
        <w:t xml:space="preserve"> for all grades</w:t>
      </w:r>
      <w:r w:rsidR="00B371CD">
        <w:t xml:space="preserve">, </w:t>
      </w:r>
      <w:r w:rsidR="00752847">
        <w:t xml:space="preserve">ACCESS for ELLs, </w:t>
      </w:r>
      <w:r w:rsidR="00D168BA">
        <w:t xml:space="preserve">and </w:t>
      </w:r>
      <w:r w:rsidR="004F5512">
        <w:t>t</w:t>
      </w:r>
      <w:r w:rsidR="00D168BA">
        <w:t>he AC</w:t>
      </w:r>
      <w:r w:rsidR="007235AD">
        <w:t xml:space="preserve">TFL Assessment of Performance </w:t>
      </w:r>
      <w:r w:rsidR="004F5512">
        <w:t xml:space="preserve">Toward </w:t>
      </w:r>
      <w:r w:rsidR="007235AD">
        <w:t xml:space="preserve">Proficiency in Languages. </w:t>
      </w:r>
      <w:r w:rsidR="00787E78">
        <w:t xml:space="preserve">In addition to these assessments, </w:t>
      </w:r>
      <w:r w:rsidR="00BD3EA2">
        <w:t xml:space="preserve">elementary school teachers </w:t>
      </w:r>
      <w:r w:rsidR="007E5078">
        <w:t>described</w:t>
      </w:r>
      <w:r w:rsidR="00A96107">
        <w:t xml:space="preserve"> formative assessments integrated into the locally</w:t>
      </w:r>
      <w:r w:rsidR="002E4026">
        <w:t xml:space="preserve"> created </w:t>
      </w:r>
      <w:r w:rsidR="00561654">
        <w:t xml:space="preserve">curricula </w:t>
      </w:r>
      <w:r w:rsidR="004C4DFC">
        <w:t xml:space="preserve">between benchmark assessments. </w:t>
      </w:r>
      <w:r w:rsidR="001045F7">
        <w:lastRenderedPageBreak/>
        <w:t xml:space="preserve">Currently, teachers in Grades K-5 </w:t>
      </w:r>
      <w:r w:rsidR="0045215D">
        <w:t xml:space="preserve">use </w:t>
      </w:r>
      <w:r w:rsidR="001C4318">
        <w:t>Fountas</w:t>
      </w:r>
      <w:r w:rsidR="0086548C">
        <w:t xml:space="preserve"> and Pin</w:t>
      </w:r>
      <w:r w:rsidR="004F5512">
        <w:t>n</w:t>
      </w:r>
      <w:r w:rsidR="0086548C">
        <w:t>ell</w:t>
      </w:r>
      <w:r w:rsidR="00722F8E">
        <w:t xml:space="preserve"> for literacy support and </w:t>
      </w:r>
      <w:r w:rsidR="009D0511">
        <w:t>end</w:t>
      </w:r>
      <w:r w:rsidR="004F5512">
        <w:t>-</w:t>
      </w:r>
      <w:r w:rsidR="009D0511">
        <w:t>of</w:t>
      </w:r>
      <w:r w:rsidR="004F5512">
        <w:t>-</w:t>
      </w:r>
      <w:r w:rsidR="009D0511">
        <w:t>unit module assessments for math</w:t>
      </w:r>
      <w:r w:rsidR="004F5512">
        <w:t>ematics</w:t>
      </w:r>
      <w:r w:rsidR="009D0511">
        <w:t xml:space="preserve"> support. </w:t>
      </w:r>
      <w:r w:rsidR="00F472A4">
        <w:t>Watertown</w:t>
      </w:r>
      <w:r w:rsidR="005C4C4D">
        <w:t xml:space="preserve"> </w:t>
      </w:r>
      <w:r w:rsidR="00F472A4">
        <w:t xml:space="preserve">leaders use MCAS results to gain a districtwide vision of student progress </w:t>
      </w:r>
      <w:r w:rsidR="007D2F11">
        <w:t xml:space="preserve">and to inform classroom-level instruction. </w:t>
      </w:r>
      <w:r w:rsidR="00FE1255">
        <w:t xml:space="preserve">Data on multilingual learners </w:t>
      </w:r>
      <w:r w:rsidR="00BC2DAB">
        <w:t xml:space="preserve">is available through </w:t>
      </w:r>
      <w:r w:rsidR="00BC2DAB" w:rsidRPr="00BC2DAB">
        <w:t>Ellevation</w:t>
      </w:r>
      <w:r w:rsidR="00BC2DAB">
        <w:t>, though some teachers reported issues with accessing this system. Overall, t</w:t>
      </w:r>
      <w:r w:rsidR="0046681C">
        <w:t xml:space="preserve">his varied data collection is a strength of the district. </w:t>
      </w:r>
    </w:p>
    <w:p w14:paraId="0E4E29B0" w14:textId="77777777" w:rsidR="00473308" w:rsidRPr="00CB0607" w:rsidRDefault="00473308" w:rsidP="00473308">
      <w:pPr>
        <w:pStyle w:val="Heading3"/>
      </w:pPr>
      <w:bookmarkStart w:id="35" w:name="_Data_Use"/>
      <w:bookmarkEnd w:id="35"/>
      <w:r w:rsidRPr="00CB0607">
        <w:t>Data Use</w:t>
      </w:r>
    </w:p>
    <w:p w14:paraId="48EF0A69" w14:textId="57CD7D06" w:rsidR="00405C28" w:rsidRPr="006210D6" w:rsidRDefault="007A3D4A" w:rsidP="00473308">
      <w:pPr>
        <w:pStyle w:val="BodyTextposthead"/>
        <w:rPr>
          <w:spacing w:val="-1"/>
        </w:rPr>
      </w:pPr>
      <w:r w:rsidRPr="006210D6">
        <w:rPr>
          <w:spacing w:val="-1"/>
        </w:rPr>
        <w:t xml:space="preserve">Data </w:t>
      </w:r>
      <w:r w:rsidR="00F5271D" w:rsidRPr="006210D6">
        <w:rPr>
          <w:spacing w:val="-1"/>
        </w:rPr>
        <w:t>use</w:t>
      </w:r>
      <w:r w:rsidRPr="006210D6">
        <w:rPr>
          <w:spacing w:val="-1"/>
        </w:rPr>
        <w:t xml:space="preserve"> within the district varies across schools and grade </w:t>
      </w:r>
      <w:r w:rsidR="00051ED6" w:rsidRPr="006210D6">
        <w:rPr>
          <w:spacing w:val="-1"/>
        </w:rPr>
        <w:t>levels</w:t>
      </w:r>
      <w:r w:rsidR="002D72C6" w:rsidRPr="006210D6">
        <w:rPr>
          <w:spacing w:val="-1"/>
        </w:rPr>
        <w:t>; however, effectiv</w:t>
      </w:r>
      <w:r w:rsidR="00B63A2F" w:rsidRPr="006210D6">
        <w:rPr>
          <w:spacing w:val="-1"/>
        </w:rPr>
        <w:t xml:space="preserve">ely using data is a concrete goal for </w:t>
      </w:r>
      <w:r w:rsidR="004F6166" w:rsidRPr="006210D6">
        <w:rPr>
          <w:spacing w:val="-1"/>
        </w:rPr>
        <w:t xml:space="preserve">the district </w:t>
      </w:r>
      <w:r w:rsidR="004F5512" w:rsidRPr="006210D6">
        <w:rPr>
          <w:spacing w:val="-1"/>
        </w:rPr>
        <w:t>that is</w:t>
      </w:r>
      <w:r w:rsidR="003B6590" w:rsidRPr="006210D6">
        <w:rPr>
          <w:spacing w:val="-1"/>
        </w:rPr>
        <w:t xml:space="preserve"> integrated into all school improvement plans.</w:t>
      </w:r>
      <w:r w:rsidR="007120EF" w:rsidRPr="006210D6">
        <w:rPr>
          <w:spacing w:val="-1"/>
        </w:rPr>
        <w:t xml:space="preserve"> Although the district has not developed a standardized process for reviewing data for school teams, a strength of the district is that district and school leaders expect staff to review student performance data to identify goals for closing achievement, access, and opportunity gaps.</w:t>
      </w:r>
      <w:r w:rsidR="003B6590" w:rsidRPr="006210D6">
        <w:rPr>
          <w:spacing w:val="-1"/>
        </w:rPr>
        <w:t xml:space="preserve"> </w:t>
      </w:r>
      <w:r w:rsidR="00067AB4" w:rsidRPr="006210D6">
        <w:rPr>
          <w:spacing w:val="-1"/>
        </w:rPr>
        <w:t>T</w:t>
      </w:r>
      <w:r w:rsidR="005909B2" w:rsidRPr="006210D6">
        <w:rPr>
          <w:spacing w:val="-1"/>
        </w:rPr>
        <w:t xml:space="preserve">he superintendent described using survey results from </w:t>
      </w:r>
      <w:r w:rsidR="004F5512" w:rsidRPr="006210D6">
        <w:rPr>
          <w:spacing w:val="-1"/>
        </w:rPr>
        <w:t>the Views of Climate and Learning</w:t>
      </w:r>
      <w:r w:rsidR="005909B2" w:rsidRPr="006210D6">
        <w:rPr>
          <w:spacing w:val="-1"/>
        </w:rPr>
        <w:t xml:space="preserve"> and the </w:t>
      </w:r>
      <w:r w:rsidR="003A3E7F" w:rsidRPr="006210D6">
        <w:rPr>
          <w:spacing w:val="-1"/>
        </w:rPr>
        <w:t xml:space="preserve">University of Chicago’s </w:t>
      </w:r>
      <w:r w:rsidR="005909B2" w:rsidRPr="006210D6">
        <w:rPr>
          <w:spacing w:val="-1"/>
        </w:rPr>
        <w:t>5</w:t>
      </w:r>
      <w:r w:rsidR="0067068F">
        <w:rPr>
          <w:spacing w:val="-1"/>
        </w:rPr>
        <w:t xml:space="preserve"> </w:t>
      </w:r>
      <w:r w:rsidR="005909B2" w:rsidRPr="006210D6">
        <w:rPr>
          <w:spacing w:val="-1"/>
        </w:rPr>
        <w:t>Essentials</w:t>
      </w:r>
      <w:r w:rsidR="00C46672">
        <w:rPr>
          <w:rStyle w:val="FootnoteReference"/>
          <w:spacing w:val="-1"/>
        </w:rPr>
        <w:footnoteReference w:id="5"/>
      </w:r>
      <w:r w:rsidR="005909B2" w:rsidRPr="006210D6">
        <w:rPr>
          <w:spacing w:val="-1"/>
        </w:rPr>
        <w:t xml:space="preserve"> </w:t>
      </w:r>
      <w:r w:rsidR="004F5512" w:rsidRPr="006210D6">
        <w:rPr>
          <w:spacing w:val="-1"/>
        </w:rPr>
        <w:t xml:space="preserve">report </w:t>
      </w:r>
      <w:r w:rsidR="005909B2" w:rsidRPr="006210D6">
        <w:rPr>
          <w:spacing w:val="-1"/>
        </w:rPr>
        <w:t>to identify district strengths and weaknesses</w:t>
      </w:r>
      <w:r w:rsidR="00AC6491" w:rsidRPr="006210D6">
        <w:rPr>
          <w:spacing w:val="-1"/>
        </w:rPr>
        <w:t>.</w:t>
      </w:r>
      <w:r w:rsidR="00C21652" w:rsidRPr="006210D6">
        <w:rPr>
          <w:spacing w:val="-1"/>
        </w:rPr>
        <w:t xml:space="preserve"> </w:t>
      </w:r>
      <w:r w:rsidR="00B1374D" w:rsidRPr="006210D6">
        <w:rPr>
          <w:spacing w:val="-1"/>
        </w:rPr>
        <w:t xml:space="preserve">The assistant superintendent presents to the school committee </w:t>
      </w:r>
      <w:r w:rsidR="000E0343" w:rsidRPr="006210D6">
        <w:rPr>
          <w:spacing w:val="-1"/>
        </w:rPr>
        <w:t>annually</w:t>
      </w:r>
      <w:r w:rsidR="00B1374D" w:rsidRPr="006210D6">
        <w:rPr>
          <w:spacing w:val="-1"/>
        </w:rPr>
        <w:t xml:space="preserve"> regarding MCAS data and the different results and trends observed. </w:t>
      </w:r>
    </w:p>
    <w:p w14:paraId="743D67C8" w14:textId="0C657A47" w:rsidR="0050463C" w:rsidRDefault="00E22E2E" w:rsidP="004F5512">
      <w:pPr>
        <w:pStyle w:val="BodyText"/>
      </w:pPr>
      <w:r>
        <w:t>At the school level, s</w:t>
      </w:r>
      <w:r w:rsidR="001B57AF">
        <w:t>chool leaders</w:t>
      </w:r>
      <w:r>
        <w:t xml:space="preserve"> and teachers</w:t>
      </w:r>
      <w:r w:rsidR="001B57AF">
        <w:t xml:space="preserve"> across multiple focus groups and interviews noted that </w:t>
      </w:r>
      <w:r w:rsidR="0063730E">
        <w:t xml:space="preserve">staff throughout </w:t>
      </w:r>
      <w:r w:rsidR="001B57AF">
        <w:t>the district use data review cycles across grade levels, schools, and the district</w:t>
      </w:r>
      <w:r w:rsidR="004F5512">
        <w:t>;</w:t>
      </w:r>
      <w:r w:rsidR="00DE2C1D">
        <w:t xml:space="preserve"> </w:t>
      </w:r>
      <w:r w:rsidR="00E84585">
        <w:t xml:space="preserve">however, </w:t>
      </w:r>
      <w:r w:rsidR="00DE2C1D">
        <w:t>thought processes can vary by school</w:t>
      </w:r>
      <w:r w:rsidR="001B57AF">
        <w:t xml:space="preserve">. </w:t>
      </w:r>
      <w:r w:rsidR="00851342">
        <w:t xml:space="preserve">Throughout the </w:t>
      </w:r>
      <w:r w:rsidR="005F7CDD">
        <w:t xml:space="preserve">school </w:t>
      </w:r>
      <w:r w:rsidR="00851342">
        <w:t>year, math</w:t>
      </w:r>
      <w:r w:rsidR="004F5512">
        <w:t>ematics</w:t>
      </w:r>
      <w:r w:rsidR="00851342">
        <w:t xml:space="preserve"> and literacy teams </w:t>
      </w:r>
      <w:r w:rsidR="0004726B">
        <w:t xml:space="preserve">at the elementary schools </w:t>
      </w:r>
      <w:r w:rsidR="00EC1E32">
        <w:t>participate in</w:t>
      </w:r>
      <w:r w:rsidR="00851342">
        <w:t xml:space="preserve"> five </w:t>
      </w:r>
      <w:r w:rsidR="005F7CDD">
        <w:t>W</w:t>
      </w:r>
      <w:r w:rsidR="00A44420">
        <w:t>hat-I-Need (WIN)</w:t>
      </w:r>
      <w:r w:rsidR="007F4A72">
        <w:t xml:space="preserve"> </w:t>
      </w:r>
      <w:r w:rsidR="005F7CDD">
        <w:t>cycle</w:t>
      </w:r>
      <w:r w:rsidR="008F651B">
        <w:t xml:space="preserve">s. </w:t>
      </w:r>
      <w:r w:rsidR="00E77DB7">
        <w:t xml:space="preserve">At the beginning of the </w:t>
      </w:r>
      <w:r w:rsidR="00120521">
        <w:t xml:space="preserve">WIN </w:t>
      </w:r>
      <w:r w:rsidR="00E77DB7">
        <w:t>cycle</w:t>
      </w:r>
      <w:r w:rsidR="008F651B">
        <w:t xml:space="preserve">, </w:t>
      </w:r>
      <w:r w:rsidR="005B017E">
        <w:t>grade</w:t>
      </w:r>
      <w:r w:rsidR="004F5512">
        <w:t>-</w:t>
      </w:r>
      <w:r w:rsidR="005B017E">
        <w:t xml:space="preserve">level </w:t>
      </w:r>
      <w:r w:rsidR="00813FA0">
        <w:t xml:space="preserve">data teams </w:t>
      </w:r>
      <w:r w:rsidR="005B017E">
        <w:t xml:space="preserve">meet to </w:t>
      </w:r>
      <w:r w:rsidR="00813FA0">
        <w:t>analyze diagnostic data for the whole grade/class</w:t>
      </w:r>
      <w:r w:rsidR="00D173D3">
        <w:t xml:space="preserve">, </w:t>
      </w:r>
      <w:r w:rsidR="007009A8">
        <w:t>identify priority students</w:t>
      </w:r>
      <w:r w:rsidR="00D173D3">
        <w:t xml:space="preserve">, </w:t>
      </w:r>
      <w:r w:rsidR="00834D2F">
        <w:t>match</w:t>
      </w:r>
      <w:r w:rsidR="00D173D3">
        <w:t xml:space="preserve"> students</w:t>
      </w:r>
      <w:r w:rsidR="00834D2F">
        <w:t xml:space="preserve"> to </w:t>
      </w:r>
      <w:r w:rsidR="00D173D3">
        <w:t xml:space="preserve">necessary </w:t>
      </w:r>
      <w:r w:rsidR="00834D2F">
        <w:t>interventions</w:t>
      </w:r>
      <w:r w:rsidR="00D173D3">
        <w:t xml:space="preserve">, </w:t>
      </w:r>
      <w:r w:rsidR="005B017E">
        <w:t xml:space="preserve">and </w:t>
      </w:r>
      <w:r w:rsidR="00D173D3">
        <w:t xml:space="preserve">explore </w:t>
      </w:r>
      <w:r w:rsidR="005B017E">
        <w:t xml:space="preserve">targeted goals and outcomes. </w:t>
      </w:r>
      <w:r w:rsidR="00B10F7E">
        <w:t>T</w:t>
      </w:r>
      <w:r w:rsidR="003B0CB4">
        <w:t>eachers</w:t>
      </w:r>
      <w:r w:rsidR="00B10F7E">
        <w:t xml:space="preserve"> conclude the cycle by</w:t>
      </w:r>
      <w:r w:rsidR="003B0CB4">
        <w:t xml:space="preserve"> reflect</w:t>
      </w:r>
      <w:r w:rsidR="00B10F7E">
        <w:t>ing</w:t>
      </w:r>
      <w:r w:rsidR="003B0CB4">
        <w:t xml:space="preserve"> on student progress from the previous cycle</w:t>
      </w:r>
      <w:r w:rsidR="00B10F7E">
        <w:t xml:space="preserve"> and resetting goals and supports</w:t>
      </w:r>
      <w:r w:rsidR="00B93B22">
        <w:t xml:space="preserve">. </w:t>
      </w:r>
      <w:r w:rsidR="00075CEC">
        <w:t>District-level staff reported consistent and high levels of data use.</w:t>
      </w:r>
      <w:r w:rsidR="00B93B22">
        <w:t xml:space="preserve"> </w:t>
      </w:r>
      <w:r w:rsidR="00F817FF">
        <w:t xml:space="preserve">However, </w:t>
      </w:r>
      <w:r w:rsidR="00767139">
        <w:t>several</w:t>
      </w:r>
      <w:r w:rsidR="00F817FF">
        <w:t xml:space="preserve"> teachers noted </w:t>
      </w:r>
      <w:r w:rsidR="0021017A">
        <w:t xml:space="preserve">obstacles to effective and consistent data use. These include insufficient time to analyze available data and </w:t>
      </w:r>
      <w:r w:rsidR="00266172">
        <w:t>a lack of universal knowledge on how to</w:t>
      </w:r>
      <w:r w:rsidR="0021017A">
        <w:t xml:space="preserve"> access the district’s data storage and management systems, especially at the </w:t>
      </w:r>
      <w:r w:rsidR="16D4A8D2">
        <w:t>middle school level</w:t>
      </w:r>
      <w:r w:rsidR="00F817FF">
        <w:t>.</w:t>
      </w:r>
      <w:r w:rsidR="00075CEC">
        <w:t xml:space="preserve"> </w:t>
      </w:r>
      <w:r w:rsidR="00A9148E">
        <w:t xml:space="preserve">Despite these challenges, multiple staff reported that teachers use data to inform classroom-level decisions. Still, </w:t>
      </w:r>
      <w:r w:rsidR="00D50A79">
        <w:t>building consistent structures and routines for data use is an area for growth for the district</w:t>
      </w:r>
      <w:r w:rsidR="008D1395">
        <w:t xml:space="preserve">. </w:t>
      </w:r>
    </w:p>
    <w:p w14:paraId="51170569" w14:textId="26E68D62" w:rsidR="00B23F75" w:rsidRDefault="00BF0D32" w:rsidP="004F5512">
      <w:pPr>
        <w:pStyle w:val="BodyText"/>
      </w:pPr>
      <w:r>
        <w:t xml:space="preserve">Another strength of the district is the continued collaboration between district leaders and curriculum coordinators. </w:t>
      </w:r>
      <w:r w:rsidR="0072685C">
        <w:t>District leaders support the use of data to inform decision making at the classroom level</w:t>
      </w:r>
      <w:r w:rsidR="007E1518">
        <w:t>,</w:t>
      </w:r>
      <w:r w:rsidR="0072685C">
        <w:t xml:space="preserve"> and professional development is designed to improve the use of data and assessments to inform the practices of all educators. </w:t>
      </w:r>
      <w:r>
        <w:t xml:space="preserve">Across multiple focus groups and interviews, district leaders emphasized the importance of collaborating with instructional coaches and curriculum coordinators and how their work has helped align </w:t>
      </w:r>
      <w:r w:rsidR="007E1518">
        <w:t xml:space="preserve">curricula </w:t>
      </w:r>
      <w:r>
        <w:t>both vertically and horizontally across schools. The superintendent stated, “We know what we need to do</w:t>
      </w:r>
      <w:r w:rsidR="007E1518">
        <w:t>,</w:t>
      </w:r>
      <w:r>
        <w:t xml:space="preserve"> and we’re going to provide the support for the teachers to make it happen.” </w:t>
      </w:r>
      <w:r w:rsidR="00040960">
        <w:t>A</w:t>
      </w:r>
      <w:r w:rsidR="00EF6B55">
        <w:t xml:space="preserve">ccording to </w:t>
      </w:r>
      <w:r w:rsidR="00040960">
        <w:t>district documents</w:t>
      </w:r>
      <w:r w:rsidR="00C26B69">
        <w:t xml:space="preserve"> and </w:t>
      </w:r>
      <w:r w:rsidR="00B8714E">
        <w:t xml:space="preserve">school staff </w:t>
      </w:r>
      <w:r w:rsidR="00C26B69">
        <w:t>focus group</w:t>
      </w:r>
      <w:r w:rsidR="00EF6B55">
        <w:t>s</w:t>
      </w:r>
      <w:r w:rsidR="00040960">
        <w:t xml:space="preserve">, </w:t>
      </w:r>
      <w:r w:rsidR="00E315AE">
        <w:t xml:space="preserve">the </w:t>
      </w:r>
      <w:r w:rsidR="006F1943">
        <w:t xml:space="preserve">district </w:t>
      </w:r>
      <w:r w:rsidR="005F5E0E">
        <w:t>hosts</w:t>
      </w:r>
      <w:r w:rsidR="007936F2">
        <w:t xml:space="preserve"> data meetings</w:t>
      </w:r>
      <w:r w:rsidR="00230B12">
        <w:t xml:space="preserve"> with curriculum coordinators, teachers, and coaches</w:t>
      </w:r>
      <w:r w:rsidR="007936F2">
        <w:t xml:space="preserve"> </w:t>
      </w:r>
      <w:r w:rsidR="005A29D1">
        <w:t xml:space="preserve">to review and analyze </w:t>
      </w:r>
      <w:r w:rsidR="00286113">
        <w:t>beginning</w:t>
      </w:r>
      <w:r w:rsidR="005F5E0E">
        <w:t>-</w:t>
      </w:r>
      <w:r w:rsidR="00286113">
        <w:t>, middle</w:t>
      </w:r>
      <w:r w:rsidR="005F5E0E">
        <w:t>-</w:t>
      </w:r>
      <w:r w:rsidR="00286113">
        <w:t>, and end</w:t>
      </w:r>
      <w:r w:rsidR="005F5E0E">
        <w:t>-</w:t>
      </w:r>
      <w:r w:rsidR="00286113">
        <w:t>of</w:t>
      </w:r>
      <w:r w:rsidR="005F5E0E">
        <w:t>-y</w:t>
      </w:r>
      <w:r w:rsidR="00286113">
        <w:t>ear data</w:t>
      </w:r>
      <w:r w:rsidR="007527CD">
        <w:t xml:space="preserve"> from the i-Ready </w:t>
      </w:r>
      <w:r w:rsidR="007527CD">
        <w:lastRenderedPageBreak/>
        <w:t>assessment.</w:t>
      </w:r>
      <w:r w:rsidR="0095326A">
        <w:t xml:space="preserve"> </w:t>
      </w:r>
      <w:r w:rsidR="007F67CE">
        <w:t>At the elementary schools, each school has both a literacy coach and a math</w:t>
      </w:r>
      <w:r w:rsidR="007E1518">
        <w:t>ematics</w:t>
      </w:r>
      <w:r w:rsidR="007F67CE">
        <w:t xml:space="preserve"> coach who meet regularly with grade</w:t>
      </w:r>
      <w:r w:rsidR="007E1518">
        <w:t>-</w:t>
      </w:r>
      <w:r w:rsidR="007F67CE">
        <w:t>level teams to review data and plan instruction. At the middle school, teachers come together during department/content area team meetings and in smaller grade-level curriculum meetings, known as clusters. Teachers meet twice with their cluster and twice with their department during any given cycle. The middle school has two coaches, one in literacy and one in math</w:t>
      </w:r>
      <w:r w:rsidR="007E1518">
        <w:t>ematics</w:t>
      </w:r>
      <w:r w:rsidR="007F67CE">
        <w:t xml:space="preserve">, who support the review of student data. At the high school, teachers come together for department meetings according to their </w:t>
      </w:r>
      <w:r w:rsidR="007E1518">
        <w:t xml:space="preserve">curricular </w:t>
      </w:r>
      <w:r w:rsidR="007F67CE">
        <w:t xml:space="preserve">content area. All departments have a shared common planning period. High school teachers described reviewing data and identifying target areas while in these meetings. In addition, the high </w:t>
      </w:r>
      <w:r w:rsidR="00561654">
        <w:t xml:space="preserve">school </w:t>
      </w:r>
      <w:r w:rsidR="007F67CE">
        <w:t xml:space="preserve">has an </w:t>
      </w:r>
      <w:r w:rsidR="007E1518">
        <w:t>academic leadership team</w:t>
      </w:r>
      <w:r w:rsidR="007F67CE">
        <w:t xml:space="preserve">. This team meets weekly and </w:t>
      </w:r>
      <w:r w:rsidR="007E1518">
        <w:t>consists</w:t>
      </w:r>
      <w:r w:rsidR="007F67CE">
        <w:t xml:space="preserve"> of curriculum coordinators, assistant principals, and the principal. </w:t>
      </w:r>
      <w:r w:rsidR="00561654">
        <w:t>T</w:t>
      </w:r>
      <w:r w:rsidR="00144C12">
        <w:t xml:space="preserve">eachers </w:t>
      </w:r>
      <w:r w:rsidR="00561654">
        <w:t xml:space="preserve">also </w:t>
      </w:r>
      <w:r w:rsidR="00144C12">
        <w:t xml:space="preserve">shared instances of a professional development provider brought in to help teachers and coaches have meaningful discussions about student outcomes. </w:t>
      </w:r>
    </w:p>
    <w:p w14:paraId="3771FDBA" w14:textId="1B89A072" w:rsidR="00794108" w:rsidRDefault="00794108" w:rsidP="007E1518">
      <w:pPr>
        <w:pStyle w:val="BodyText"/>
      </w:pPr>
      <w:r>
        <w:t xml:space="preserve">The district leadership team also actively </w:t>
      </w:r>
      <w:r w:rsidR="007E1518">
        <w:t xml:space="preserve">focuses </w:t>
      </w:r>
      <w:r>
        <w:t xml:space="preserve">on strengthening </w:t>
      </w:r>
      <w:r w:rsidR="00FC6BFD">
        <w:t xml:space="preserve">systems to support the use of student data within schools. One </w:t>
      </w:r>
      <w:r w:rsidR="000A2AAD">
        <w:t>district</w:t>
      </w:r>
      <w:r w:rsidR="00FC6BFD">
        <w:t xml:space="preserve"> prior</w:t>
      </w:r>
      <w:r w:rsidR="000A2AAD">
        <w:t>it</w:t>
      </w:r>
      <w:r w:rsidR="007E1518">
        <w:t>y</w:t>
      </w:r>
      <w:r w:rsidR="000A2AAD">
        <w:t xml:space="preserve"> </w:t>
      </w:r>
      <w:r w:rsidR="001D4BB4">
        <w:t xml:space="preserve">is to further </w:t>
      </w:r>
      <w:r w:rsidR="007605D9">
        <w:t xml:space="preserve">support the regular and systematic use of student assessment data across schools. </w:t>
      </w:r>
      <w:r w:rsidR="007E1518">
        <w:t>T</w:t>
      </w:r>
      <w:r w:rsidR="00FB2D9C">
        <w:t xml:space="preserve">his </w:t>
      </w:r>
      <w:r w:rsidR="00A31A38">
        <w:t>priority</w:t>
      </w:r>
      <w:r w:rsidR="007E1518">
        <w:t xml:space="preserve"> is integrated </w:t>
      </w:r>
      <w:r w:rsidR="00561654">
        <w:t xml:space="preserve">into </w:t>
      </w:r>
      <w:r w:rsidR="007E1518">
        <w:t>not only</w:t>
      </w:r>
      <w:r w:rsidR="00FB2D9C">
        <w:t xml:space="preserve"> all school improvement plans</w:t>
      </w:r>
      <w:r w:rsidR="007E1518">
        <w:t xml:space="preserve"> but also the</w:t>
      </w:r>
      <w:r w:rsidR="00FB2D9C">
        <w:t xml:space="preserve"> </w:t>
      </w:r>
      <w:r w:rsidR="007E1518">
        <w:t>d</w:t>
      </w:r>
      <w:r w:rsidR="007F6377">
        <w:t xml:space="preserve">istrict </w:t>
      </w:r>
      <w:r w:rsidR="007E1518">
        <w:t>i</w:t>
      </w:r>
      <w:r w:rsidR="007F6377">
        <w:t xml:space="preserve">mprovement </w:t>
      </w:r>
      <w:r w:rsidR="007E1518">
        <w:t>p</w:t>
      </w:r>
      <w:r w:rsidR="007F6377">
        <w:t xml:space="preserve">lan. </w:t>
      </w:r>
      <w:r w:rsidR="002162FF">
        <w:t xml:space="preserve">Moreover, </w:t>
      </w:r>
      <w:r w:rsidR="0071302C">
        <w:t>the assistant superintendent is</w:t>
      </w:r>
      <w:r w:rsidR="00FC47AD">
        <w:t xml:space="preserve"> </w:t>
      </w:r>
      <w:r w:rsidR="00D40CA9">
        <w:t>supporting</w:t>
      </w:r>
      <w:r w:rsidR="00FC47AD">
        <w:t xml:space="preserve"> </w:t>
      </w:r>
      <w:r w:rsidR="00C8352B">
        <w:t xml:space="preserve">school leaders and teachers </w:t>
      </w:r>
      <w:r w:rsidR="00D40CA9">
        <w:t>by providing professional development</w:t>
      </w:r>
      <w:r w:rsidR="00C8352B">
        <w:t xml:space="preserve"> </w:t>
      </w:r>
      <w:r w:rsidR="00A80890">
        <w:t>designed to</w:t>
      </w:r>
      <w:r w:rsidR="00D40CA9">
        <w:t xml:space="preserve"> </w:t>
      </w:r>
      <w:r w:rsidR="00A80890">
        <w:t>improve</w:t>
      </w:r>
      <w:r w:rsidR="0012611C">
        <w:t xml:space="preserve"> data use</w:t>
      </w:r>
      <w:r w:rsidR="00A80890">
        <w:t xml:space="preserve">. </w:t>
      </w:r>
    </w:p>
    <w:p w14:paraId="1136DCC5" w14:textId="77777777" w:rsidR="00473308" w:rsidRPr="00CB0607" w:rsidRDefault="00473308" w:rsidP="00473308">
      <w:pPr>
        <w:pStyle w:val="Heading3"/>
      </w:pPr>
      <w:bookmarkStart w:id="36" w:name="_Sharing_Results"/>
      <w:bookmarkEnd w:id="36"/>
      <w:r w:rsidRPr="00CB0607">
        <w:t>Sharing Results</w:t>
      </w:r>
    </w:p>
    <w:p w14:paraId="300241D1" w14:textId="20969F57" w:rsidR="002F2570" w:rsidRDefault="00FD649F" w:rsidP="00727216">
      <w:pPr>
        <w:pStyle w:val="BodyTextposthead"/>
      </w:pPr>
      <w:r>
        <w:t xml:space="preserve">An area of growth for the district is </w:t>
      </w:r>
      <w:r w:rsidR="00647E23">
        <w:t>teacher</w:t>
      </w:r>
      <w:r w:rsidR="00126121">
        <w:t xml:space="preserve">s’ </w:t>
      </w:r>
      <w:r w:rsidR="00D34C1E">
        <w:t>access</w:t>
      </w:r>
      <w:r w:rsidR="0021067D">
        <w:t xml:space="preserve"> to</w:t>
      </w:r>
      <w:r w:rsidR="00C30A96">
        <w:t xml:space="preserve"> </w:t>
      </w:r>
      <w:r w:rsidR="00510D5E">
        <w:t>clear,</w:t>
      </w:r>
      <w:r w:rsidR="00126121">
        <w:t xml:space="preserve"> actionable</w:t>
      </w:r>
      <w:r w:rsidR="00C30A96">
        <w:t xml:space="preserve"> data that can support classroom</w:t>
      </w:r>
      <w:r w:rsidR="007E1518">
        <w:t>-</w:t>
      </w:r>
      <w:r w:rsidR="00C30A96">
        <w:t xml:space="preserve">level decision making. </w:t>
      </w:r>
      <w:r w:rsidR="005F0D43">
        <w:t xml:space="preserve">Teachers and district staff agreed that educators have </w:t>
      </w:r>
      <w:r w:rsidR="008C6FC6">
        <w:t xml:space="preserve">general </w:t>
      </w:r>
      <w:r w:rsidR="005F0D43">
        <w:t>access to relevant data that can support classroom</w:t>
      </w:r>
      <w:r w:rsidR="007E1518">
        <w:t>-</w:t>
      </w:r>
      <w:r w:rsidR="005F0D43">
        <w:t xml:space="preserve">level decision making, but </w:t>
      </w:r>
      <w:r w:rsidR="00303B3D">
        <w:t>a</w:t>
      </w:r>
      <w:r w:rsidR="00C30A96">
        <w:t xml:space="preserve">ccording to </w:t>
      </w:r>
      <w:r w:rsidR="00872E0B">
        <w:t xml:space="preserve">one district leader, </w:t>
      </w:r>
      <w:r w:rsidR="007E1518">
        <w:t xml:space="preserve">shared </w:t>
      </w:r>
      <w:r>
        <w:t>data are not always clear, understandable, or actionable.</w:t>
      </w:r>
      <w:r w:rsidR="00EF5F58">
        <w:t xml:space="preserve"> Some teachers, particularly specialists, echoed this sentiment about accessibility</w:t>
      </w:r>
      <w:r>
        <w:t xml:space="preserve">. A district leader shared that the district is </w:t>
      </w:r>
      <w:r w:rsidR="007E1518">
        <w:t xml:space="preserve">currently </w:t>
      </w:r>
      <w:r w:rsidR="005865B3">
        <w:t>working to improve</w:t>
      </w:r>
      <w:r>
        <w:t xml:space="preserve"> ways to make data “digestible” and “clean and specific.” </w:t>
      </w:r>
    </w:p>
    <w:p w14:paraId="67293A4C" w14:textId="216BB3FB" w:rsidR="00A24D75" w:rsidRDefault="0005423A" w:rsidP="007E1518">
      <w:pPr>
        <w:pStyle w:val="BodyText"/>
      </w:pPr>
      <w:r>
        <w:t xml:space="preserve">District staff reported sharing data with staff in a variety of ways. </w:t>
      </w:r>
      <w:r w:rsidR="00F17A8C">
        <w:t>In addition</w:t>
      </w:r>
      <w:r w:rsidR="00BF0C23">
        <w:t>,</w:t>
      </w:r>
      <w:r w:rsidR="00F17A8C">
        <w:t xml:space="preserve"> teachers shar</w:t>
      </w:r>
      <w:r w:rsidR="00BF0C23">
        <w:t>e</w:t>
      </w:r>
      <w:r w:rsidR="00F17A8C">
        <w:t xml:space="preserve"> data during department meetings with peer teachers who focus on the same content, p</w:t>
      </w:r>
      <w:r w:rsidR="002441B5">
        <w:t xml:space="preserve">resenters from </w:t>
      </w:r>
      <w:r w:rsidR="004B5710">
        <w:t>i</w:t>
      </w:r>
      <w:r w:rsidR="007E1518">
        <w:noBreakHyphen/>
      </w:r>
      <w:r w:rsidR="004B5710">
        <w:t xml:space="preserve">Ready </w:t>
      </w:r>
      <w:r w:rsidR="00E2232D">
        <w:t xml:space="preserve">attend </w:t>
      </w:r>
      <w:r w:rsidR="00FE509B">
        <w:t xml:space="preserve">schoolwide data analysis meetings and guide teachers and other educators through understanding the results. </w:t>
      </w:r>
      <w:r w:rsidR="00295C19">
        <w:t>The presentation shows the percentage of students in Watertown who scored at each achievement level in the most recent year</w:t>
      </w:r>
      <w:r w:rsidR="006044FE">
        <w:t xml:space="preserve"> and on the preceding three tests to show trends in scores.</w:t>
      </w:r>
      <w:r w:rsidR="00FD649F">
        <w:t xml:space="preserve"> </w:t>
      </w:r>
      <w:r w:rsidR="0052053C">
        <w:t xml:space="preserve">The data presentation </w:t>
      </w:r>
      <w:r w:rsidR="00D1659B">
        <w:t xml:space="preserve">used PowerPoint slides to ensure accessibility to all participants both during and after meetings. </w:t>
      </w:r>
    </w:p>
    <w:p w14:paraId="1AF7BEAC" w14:textId="242950A2" w:rsidR="00E955A5" w:rsidRDefault="00B14C65" w:rsidP="007E1518">
      <w:pPr>
        <w:pStyle w:val="BodyText"/>
      </w:pPr>
      <w:r>
        <w:t xml:space="preserve">Students and </w:t>
      </w:r>
      <w:r w:rsidR="00835D8C">
        <w:t>parents have access to Google Classroom</w:t>
      </w:r>
      <w:r w:rsidR="00BE7474">
        <w:t xml:space="preserve"> </w:t>
      </w:r>
      <w:r w:rsidR="00835D8C">
        <w:t xml:space="preserve">and </w:t>
      </w:r>
      <w:r w:rsidR="007E1518">
        <w:t xml:space="preserve">PowerSchool </w:t>
      </w:r>
      <w:r w:rsidR="00835D8C">
        <w:t xml:space="preserve">to stay updated about student performance and attendance data. </w:t>
      </w:r>
      <w:r w:rsidR="00A5452C">
        <w:t xml:space="preserve">In focus groups, teachers reported that </w:t>
      </w:r>
      <w:r w:rsidR="00A65A65">
        <w:t xml:space="preserve">Watertown has a transparent grading portal system </w:t>
      </w:r>
      <w:r w:rsidR="007E1518">
        <w:t xml:space="preserve">in which </w:t>
      </w:r>
      <w:r w:rsidR="00C4796A">
        <w:t>families can see not only current grades but</w:t>
      </w:r>
      <w:r w:rsidR="007E1518">
        <w:t xml:space="preserve"> also</w:t>
      </w:r>
      <w:r w:rsidR="00C4796A">
        <w:t xml:space="preserve"> actual scores and individual assessments</w:t>
      </w:r>
      <w:r w:rsidR="007E1518">
        <w:t>;</w:t>
      </w:r>
      <w:r w:rsidR="00CA4E4C">
        <w:t xml:space="preserve"> however</w:t>
      </w:r>
      <w:r w:rsidR="007E1518">
        <w:t>,</w:t>
      </w:r>
      <w:r w:rsidR="00A5452C">
        <w:t xml:space="preserve"> parents shared </w:t>
      </w:r>
      <w:r w:rsidR="007E1518">
        <w:t>concerns about</w:t>
      </w:r>
      <w:r w:rsidR="00CD59DD">
        <w:t xml:space="preserve"> a lack of communication from the district regarding </w:t>
      </w:r>
      <w:r w:rsidR="00E14332">
        <w:t>the frequency of</w:t>
      </w:r>
      <w:r w:rsidR="00A27DC9">
        <w:t xml:space="preserve"> progress reports</w:t>
      </w:r>
      <w:r w:rsidR="00704F1E">
        <w:t>.</w:t>
      </w:r>
    </w:p>
    <w:p w14:paraId="6792ECEC" w14:textId="141C2188" w:rsidR="007E1518" w:rsidRDefault="006605DA" w:rsidP="007E1518">
      <w:pPr>
        <w:pStyle w:val="BodyText"/>
      </w:pPr>
      <w:r>
        <w:t>In focus groups, s</w:t>
      </w:r>
      <w:r w:rsidR="00520025">
        <w:t xml:space="preserve">tudents </w:t>
      </w:r>
      <w:r w:rsidR="00BF0C23">
        <w:t>reported</w:t>
      </w:r>
      <w:r w:rsidR="004A2825">
        <w:t xml:space="preserve"> </w:t>
      </w:r>
      <w:r w:rsidR="00520025">
        <w:t xml:space="preserve">that teachers </w:t>
      </w:r>
      <w:r w:rsidR="00B00ED9">
        <w:t xml:space="preserve">share </w:t>
      </w:r>
      <w:r w:rsidR="004A2825">
        <w:t xml:space="preserve">updates on </w:t>
      </w:r>
      <w:r w:rsidR="00704F1E">
        <w:t>their performance</w:t>
      </w:r>
      <w:r w:rsidR="00F0174F">
        <w:t xml:space="preserve"> </w:t>
      </w:r>
      <w:r w:rsidR="00704F1E">
        <w:t>with</w:t>
      </w:r>
      <w:r w:rsidR="00F0174F">
        <w:t xml:space="preserve"> parents</w:t>
      </w:r>
      <w:r w:rsidR="00DF6A6F">
        <w:t xml:space="preserve"> through emails, </w:t>
      </w:r>
      <w:r w:rsidR="007E1518">
        <w:t>tele</w:t>
      </w:r>
      <w:r w:rsidR="00DF6A6F">
        <w:t>phone calls, and progress reports</w:t>
      </w:r>
      <w:r w:rsidR="00F0174F">
        <w:t xml:space="preserve">. A high school teacher shared the following example: </w:t>
      </w:r>
    </w:p>
    <w:p w14:paraId="4BD90E0D" w14:textId="55E15CE7" w:rsidR="007E1518" w:rsidRDefault="000A070D" w:rsidP="007E1518">
      <w:pPr>
        <w:pStyle w:val="BlockQuote"/>
      </w:pPr>
      <w:r>
        <w:lastRenderedPageBreak/>
        <w:t xml:space="preserve">We do have a DNF </w:t>
      </w:r>
      <w:r w:rsidR="007E1518">
        <w:t>[</w:t>
      </w:r>
      <w:r w:rsidR="002F0E85">
        <w:t>Did Not Finish</w:t>
      </w:r>
      <w:r w:rsidR="007E1518">
        <w:t>]</w:t>
      </w:r>
      <w:r w:rsidR="002F0E85">
        <w:t xml:space="preserve"> </w:t>
      </w:r>
      <w:r>
        <w:t>list</w:t>
      </w:r>
      <w:r w:rsidR="007E1518">
        <w:t xml:space="preserve"> . . ..</w:t>
      </w:r>
      <w:r w:rsidR="008B0F34">
        <w:t xml:space="preserve"> </w:t>
      </w:r>
      <w:r>
        <w:t xml:space="preserve">It’s for students that </w:t>
      </w:r>
      <w:r w:rsidR="007E1518">
        <w:t xml:space="preserve">[are] </w:t>
      </w:r>
      <w:r>
        <w:t xml:space="preserve">in </w:t>
      </w:r>
      <w:r w:rsidR="00CA18DB">
        <w:t xml:space="preserve">danger of </w:t>
      </w:r>
      <w:r w:rsidR="00113D63">
        <w:t xml:space="preserve">failing. And so we update parents. We’re supposed to send an email first. If we get no response, then we follow up with a phone call, and then if we still get no responses, we’re supposed to keep track of if a parent responded or not. </w:t>
      </w:r>
    </w:p>
    <w:p w14:paraId="4DCA9EE2" w14:textId="41B5E601" w:rsidR="004061BE" w:rsidRDefault="00BA1BDD" w:rsidP="007E1518">
      <w:pPr>
        <w:pStyle w:val="BodyText"/>
      </w:pPr>
      <w:r>
        <w:t>Teachers also stated that this process is consistent across departments</w:t>
      </w:r>
      <w:r w:rsidR="00704F1E">
        <w:t xml:space="preserve"> and confirmed that families have access to their own data. </w:t>
      </w:r>
      <w:r w:rsidR="005E1013">
        <w:t>In addition, parents have the option to attend grade</w:t>
      </w:r>
      <w:r w:rsidR="007E1518">
        <w:t>-</w:t>
      </w:r>
      <w:r w:rsidR="005E1013">
        <w:t>level conferences</w:t>
      </w:r>
      <w:r w:rsidR="0033262C">
        <w:t xml:space="preserve">. </w:t>
      </w:r>
    </w:p>
    <w:p w14:paraId="2E5ACBCF" w14:textId="0E58EE61" w:rsidR="005E1013" w:rsidRDefault="007E1518" w:rsidP="007E1518">
      <w:pPr>
        <w:pStyle w:val="BodyText"/>
      </w:pPr>
      <w:r>
        <w:t>I</w:t>
      </w:r>
      <w:r w:rsidR="00B54AD2">
        <w:t xml:space="preserve">nterviewed </w:t>
      </w:r>
      <w:r>
        <w:t>parents</w:t>
      </w:r>
      <w:r w:rsidR="1E1E6591">
        <w:t>, however,</w:t>
      </w:r>
      <w:r>
        <w:t xml:space="preserve"> </w:t>
      </w:r>
      <w:r w:rsidR="009C1BC6">
        <w:t>generally</w:t>
      </w:r>
      <w:r w:rsidR="00B54AD2">
        <w:t xml:space="preserve"> </w:t>
      </w:r>
      <w:r w:rsidR="00F20B26">
        <w:t xml:space="preserve">agreed that </w:t>
      </w:r>
      <w:r w:rsidR="00B60AE8">
        <w:t>consistency in</w:t>
      </w:r>
      <w:r w:rsidR="00F20B26">
        <w:t xml:space="preserve"> sharing</w:t>
      </w:r>
      <w:r w:rsidR="008F3ED6">
        <w:t xml:space="preserve"> student performance with parents is an area for growth throughout the district</w:t>
      </w:r>
      <w:r w:rsidR="008D3813">
        <w:t xml:space="preserve">. </w:t>
      </w:r>
      <w:r w:rsidR="0023538C">
        <w:t>During the family focus groups, s</w:t>
      </w:r>
      <w:r w:rsidR="008F3ED6">
        <w:t xml:space="preserve">everal parents reported </w:t>
      </w:r>
      <w:r w:rsidR="009D73C7">
        <w:t>mixed</w:t>
      </w:r>
      <w:r w:rsidR="008F3ED6">
        <w:t xml:space="preserve"> experiences regarding school communications. </w:t>
      </w:r>
      <w:r w:rsidR="008271E6">
        <w:t xml:space="preserve">One </w:t>
      </w:r>
      <w:r w:rsidR="004061BE">
        <w:t>parent claimed</w:t>
      </w:r>
      <w:r>
        <w:t xml:space="preserve"> not</w:t>
      </w:r>
      <w:r w:rsidR="006215E7">
        <w:t xml:space="preserve"> learn</w:t>
      </w:r>
      <w:r>
        <w:t>ing</w:t>
      </w:r>
      <w:r w:rsidR="006215E7">
        <w:t xml:space="preserve"> that their child was receiving interventions until after the fact. </w:t>
      </w:r>
      <w:r w:rsidR="0023287E">
        <w:t>Multiple parents expressed the view that there are insufficient</w:t>
      </w:r>
      <w:r w:rsidR="004061BE">
        <w:t xml:space="preserve"> opportunit</w:t>
      </w:r>
      <w:r w:rsidR="0023287E">
        <w:t>ies</w:t>
      </w:r>
      <w:r w:rsidR="004061BE">
        <w:t xml:space="preserve"> to speak with teachers</w:t>
      </w:r>
      <w:r w:rsidR="0023287E">
        <w:t xml:space="preserve"> about their children’s progress</w:t>
      </w:r>
      <w:r w:rsidR="00110037">
        <w:t>, such as when final report cards are issued at the end of the school year</w:t>
      </w:r>
      <w:r w:rsidR="003C37F8">
        <w:t xml:space="preserve">. </w:t>
      </w:r>
      <w:r>
        <w:t>A</w:t>
      </w:r>
      <w:r w:rsidR="006215E7">
        <w:t xml:space="preserve">nother parent </w:t>
      </w:r>
      <w:r w:rsidR="007E05C0">
        <w:t xml:space="preserve">felt </w:t>
      </w:r>
      <w:r w:rsidR="006215E7">
        <w:t xml:space="preserve">the report cards </w:t>
      </w:r>
      <w:r w:rsidR="007E05C0">
        <w:t>included</w:t>
      </w:r>
      <w:r w:rsidR="006215E7">
        <w:t xml:space="preserve"> </w:t>
      </w:r>
      <w:r w:rsidR="008F413C">
        <w:t>“</w:t>
      </w:r>
      <w:r w:rsidR="00E10F2F">
        <w:t>generic cut and paste”</w:t>
      </w:r>
      <w:r w:rsidR="003868A5">
        <w:t xml:space="preserve"> </w:t>
      </w:r>
      <w:r w:rsidR="007E05C0">
        <w:t>comments</w:t>
      </w:r>
      <w:r>
        <w:t>,</w:t>
      </w:r>
      <w:r w:rsidR="007E05C0">
        <w:t xml:space="preserve"> </w:t>
      </w:r>
      <w:r w:rsidR="008F413C">
        <w:t xml:space="preserve">and </w:t>
      </w:r>
      <w:r w:rsidR="003868A5">
        <w:t>the</w:t>
      </w:r>
      <w:r w:rsidR="004B480C">
        <w:t xml:space="preserve"> cards do not specify student strengths and areas for improvement. </w:t>
      </w:r>
    </w:p>
    <w:p w14:paraId="18115117" w14:textId="695DF99C" w:rsidR="002B4CEF" w:rsidRDefault="002B4CEF" w:rsidP="002B4CEF">
      <w:pPr>
        <w:pStyle w:val="Heading3"/>
      </w:pPr>
      <w:r>
        <w:t>Recommendations</w:t>
      </w:r>
    </w:p>
    <w:p w14:paraId="6B609048" w14:textId="04BDA8FA" w:rsidR="002B4CEF" w:rsidRPr="00FF2381" w:rsidRDefault="00344251" w:rsidP="002B4CEF">
      <w:pPr>
        <w:pStyle w:val="Bullet1"/>
        <w:rPr>
          <w:bCs/>
        </w:rPr>
      </w:pPr>
      <w:r w:rsidRPr="00FF2381">
        <w:t xml:space="preserve">The district should </w:t>
      </w:r>
      <w:r w:rsidR="00DE7294" w:rsidRPr="00FF2381">
        <w:t xml:space="preserve">find ways to support </w:t>
      </w:r>
      <w:r w:rsidR="000F7C9E">
        <w:t>teachers</w:t>
      </w:r>
      <w:r w:rsidR="00DE7294" w:rsidRPr="00FF2381">
        <w:t xml:space="preserve"> in interpreting and acting on </w:t>
      </w:r>
      <w:r w:rsidR="00F6185C" w:rsidRPr="00FF2381">
        <w:t xml:space="preserve">student </w:t>
      </w:r>
      <w:r w:rsidR="00DE7294" w:rsidRPr="00FF2381">
        <w:t xml:space="preserve">data already available to them, </w:t>
      </w:r>
      <w:r w:rsidR="00F6185C" w:rsidRPr="00FF2381">
        <w:t xml:space="preserve">potentially </w:t>
      </w:r>
      <w:r w:rsidR="00DE7294" w:rsidRPr="00FF2381">
        <w:t>through training or additio</w:t>
      </w:r>
      <w:r w:rsidR="00F6185C" w:rsidRPr="00FF2381">
        <w:t>nal staff.</w:t>
      </w:r>
    </w:p>
    <w:p w14:paraId="115BA278" w14:textId="5594F6E3" w:rsidR="00F6185C" w:rsidRPr="00FF2381" w:rsidRDefault="00940635" w:rsidP="002B4CEF">
      <w:pPr>
        <w:pStyle w:val="Bullet1"/>
        <w:rPr>
          <w:bCs/>
        </w:rPr>
      </w:pPr>
      <w:r w:rsidRPr="00FF2381">
        <w:rPr>
          <w:bCs/>
        </w:rPr>
        <w:t xml:space="preserve">The district should </w:t>
      </w:r>
      <w:r w:rsidR="00EC1E77" w:rsidRPr="00FF2381">
        <w:rPr>
          <w:bCs/>
        </w:rPr>
        <w:t>strengthen</w:t>
      </w:r>
      <w:r w:rsidR="00CE64A7" w:rsidRPr="00FF2381">
        <w:rPr>
          <w:bCs/>
        </w:rPr>
        <w:t xml:space="preserve"> </w:t>
      </w:r>
      <w:r w:rsidR="00EC1E77" w:rsidRPr="00FF2381">
        <w:rPr>
          <w:bCs/>
        </w:rPr>
        <w:t xml:space="preserve">engagement with </w:t>
      </w:r>
      <w:r w:rsidR="000F7C9E">
        <w:rPr>
          <w:bCs/>
        </w:rPr>
        <w:t>families</w:t>
      </w:r>
      <w:r w:rsidR="00EC1E77" w:rsidRPr="00FF2381">
        <w:rPr>
          <w:bCs/>
        </w:rPr>
        <w:t xml:space="preserve"> by </w:t>
      </w:r>
      <w:r w:rsidR="00755466" w:rsidRPr="00FF2381">
        <w:rPr>
          <w:bCs/>
        </w:rPr>
        <w:t xml:space="preserve">setting </w:t>
      </w:r>
      <w:r w:rsidR="0015304B" w:rsidRPr="00FF2381">
        <w:rPr>
          <w:bCs/>
        </w:rPr>
        <w:t xml:space="preserve">clear district-wide expectations around family communication </w:t>
      </w:r>
      <w:r w:rsidR="00755466" w:rsidRPr="00FF2381">
        <w:rPr>
          <w:bCs/>
        </w:rPr>
        <w:t xml:space="preserve">and </w:t>
      </w:r>
      <w:r w:rsidR="00EB7785">
        <w:rPr>
          <w:bCs/>
        </w:rPr>
        <w:t xml:space="preserve">by </w:t>
      </w:r>
      <w:r w:rsidR="0015304B" w:rsidRPr="00FF2381">
        <w:rPr>
          <w:bCs/>
        </w:rPr>
        <w:t xml:space="preserve">creating systems that allow teachers to provide </w:t>
      </w:r>
      <w:r w:rsidR="00755466" w:rsidRPr="00FF2381">
        <w:rPr>
          <w:bCs/>
        </w:rPr>
        <w:t xml:space="preserve">specific </w:t>
      </w:r>
      <w:r w:rsidR="00EB7785">
        <w:rPr>
          <w:bCs/>
        </w:rPr>
        <w:t xml:space="preserve">feedback about </w:t>
      </w:r>
      <w:r w:rsidR="00755466" w:rsidRPr="00FF2381">
        <w:rPr>
          <w:bCs/>
        </w:rPr>
        <w:t xml:space="preserve">student </w:t>
      </w:r>
      <w:r w:rsidR="00EB7785">
        <w:rPr>
          <w:bCs/>
        </w:rPr>
        <w:t>performance</w:t>
      </w:r>
      <w:r w:rsidR="00755466" w:rsidRPr="00FF2381">
        <w:rPr>
          <w:bCs/>
        </w:rPr>
        <w:t>.</w:t>
      </w:r>
    </w:p>
    <w:p w14:paraId="28D1950D" w14:textId="48E9ED86" w:rsidR="008D6102" w:rsidRPr="00CB0607" w:rsidRDefault="008D6102" w:rsidP="008D6102">
      <w:pPr>
        <w:spacing w:line="240" w:lineRule="auto"/>
        <w:rPr>
          <w:bCs/>
        </w:rPr>
      </w:pPr>
    </w:p>
    <w:p w14:paraId="0B4FDEA8" w14:textId="012D069A" w:rsidR="008D6102" w:rsidRPr="00CB0607" w:rsidRDefault="008D6102" w:rsidP="008D6102">
      <w:pPr>
        <w:pStyle w:val="Heading2"/>
      </w:pPr>
      <w:bookmarkStart w:id="37" w:name="_Human_Resources_and"/>
      <w:bookmarkStart w:id="38" w:name="_Toc101446230"/>
      <w:bookmarkStart w:id="39" w:name="_Toc141362606"/>
      <w:bookmarkEnd w:id="37"/>
      <w:r w:rsidRPr="00CB0607">
        <w:lastRenderedPageBreak/>
        <w:t>Human Resources and Professional Development</w:t>
      </w:r>
      <w:bookmarkEnd w:id="38"/>
      <w:bookmarkEnd w:id="39"/>
    </w:p>
    <w:p w14:paraId="1830E4D2" w14:textId="0A80FA57" w:rsidR="000A4103" w:rsidRPr="000A4103" w:rsidRDefault="00831486" w:rsidP="0041058B">
      <w:pPr>
        <w:pStyle w:val="BodyText"/>
      </w:pPr>
      <w:r>
        <w:t xml:space="preserve">Watertown </w:t>
      </w:r>
      <w:r w:rsidR="00C72220">
        <w:t xml:space="preserve">has several </w:t>
      </w:r>
      <w:r w:rsidR="00E51B40">
        <w:t xml:space="preserve">sound </w:t>
      </w:r>
      <w:r w:rsidR="006F109E">
        <w:t>human resource and professional development structures in place</w:t>
      </w:r>
      <w:r w:rsidR="001D3641">
        <w:t xml:space="preserve">. </w:t>
      </w:r>
      <w:r w:rsidR="00334783">
        <w:t xml:space="preserve">The </w:t>
      </w:r>
      <w:r w:rsidR="00B555E8">
        <w:t>district</w:t>
      </w:r>
      <w:r w:rsidR="00334783">
        <w:t xml:space="preserve"> employs effective human resources policies and practices, </w:t>
      </w:r>
      <w:r w:rsidR="00DF582B">
        <w:t xml:space="preserve">using </w:t>
      </w:r>
      <w:r w:rsidR="00334783">
        <w:t>the PowerSchool TalentEd system for streamlined record</w:t>
      </w:r>
      <w:r w:rsidR="00DF582B">
        <w:t xml:space="preserve"> </w:t>
      </w:r>
      <w:r w:rsidR="00334783">
        <w:t xml:space="preserve">keeping and data storage. The district acknowledges the need for increased diversity in hiring and has implemented strategies such as posting openings on platforms directed toward applicants of color and promoting positive experiences with diverse teachers to encourage students to pursue teaching careers. Recruitment efforts extend beyond local universities through recruitment fairs and conferences outside Massachusetts. </w:t>
      </w:r>
      <w:r w:rsidR="009106DE">
        <w:t>Watertown also recently added a director of DEI</w:t>
      </w:r>
      <w:r w:rsidR="00DF582B">
        <w:t>B</w:t>
      </w:r>
      <w:r w:rsidR="009106DE">
        <w:t>.</w:t>
      </w:r>
      <w:r w:rsidR="00CD0F87">
        <w:t xml:space="preserve"> </w:t>
      </w:r>
      <w:r w:rsidR="00334783">
        <w:t xml:space="preserve">The district prioritizes data-driven approaches for hiring and classroom assignments based on enrollment, student needs, and maintaining small class sizes. Supervision and evaluation systems, including TeachPoint for formal observations, inform staff development, </w:t>
      </w:r>
      <w:r w:rsidR="00DF582B">
        <w:t xml:space="preserve">and </w:t>
      </w:r>
      <w:r w:rsidR="00334783">
        <w:t>mentoring programs and professional development opportunities support educators</w:t>
      </w:r>
      <w:r w:rsidR="00940E2E">
        <w:t>’</w:t>
      </w:r>
      <w:r w:rsidR="00334783">
        <w:t xml:space="preserve"> growth and improvement</w:t>
      </w:r>
      <w:r w:rsidR="00FF191A">
        <w:t xml:space="preserve">. </w:t>
      </w:r>
      <w:r w:rsidR="00524B31">
        <w:t>Nearly all</w:t>
      </w:r>
      <w:r w:rsidR="000A4103">
        <w:t xml:space="preserve"> stakeholders mentioned the </w:t>
      </w:r>
      <w:r w:rsidR="0065040D">
        <w:t xml:space="preserve">new teacher </w:t>
      </w:r>
      <w:r w:rsidR="000A4103">
        <w:t>mentoring program as a strength for the district</w:t>
      </w:r>
      <w:r w:rsidR="00473413">
        <w:t xml:space="preserve">. </w:t>
      </w:r>
    </w:p>
    <w:p w14:paraId="7136409B" w14:textId="330BBD23" w:rsidR="002C6E1C" w:rsidRPr="00CB0607" w:rsidRDefault="002C6E1C" w:rsidP="00B827DE">
      <w:pPr>
        <w:pStyle w:val="BodyText"/>
        <w:rPr>
          <w:highlight w:val="green"/>
        </w:rPr>
      </w:pPr>
      <w:r w:rsidRPr="00CB0607">
        <w:t xml:space="preserve">Table </w:t>
      </w:r>
      <w:r w:rsidR="00163C7A">
        <w:t>5</w:t>
      </w:r>
      <w:r w:rsidR="00163C7A" w:rsidRPr="00CB0607">
        <w:t xml:space="preserve"> </w:t>
      </w:r>
      <w:r w:rsidRPr="00CB0607">
        <w:t>summarizes key strengths and areas for growth in human resources and professional development.</w:t>
      </w:r>
    </w:p>
    <w:p w14:paraId="66CEE916" w14:textId="23EEE7BA" w:rsidR="00B827DE" w:rsidRPr="00CB0607" w:rsidRDefault="00B827DE" w:rsidP="00B827DE">
      <w:pPr>
        <w:pStyle w:val="TableTitle0"/>
      </w:pPr>
      <w:r w:rsidRPr="00CB0607">
        <w:t xml:space="preserve">Table </w:t>
      </w:r>
      <w:r w:rsidR="00163C7A">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1702"/>
        <w:gridCol w:w="4590"/>
        <w:gridCol w:w="3052"/>
      </w:tblGrid>
      <w:tr w:rsidR="00B827DE" w:rsidRPr="00CB0607" w14:paraId="5AF94F4A" w14:textId="77777777" w:rsidTr="00C424E0">
        <w:trPr>
          <w:cnfStyle w:val="100000000000" w:firstRow="1" w:lastRow="0" w:firstColumn="0" w:lastColumn="0" w:oddVBand="0" w:evenVBand="0" w:oddHBand="0" w:evenHBand="0" w:firstRowFirstColumn="0" w:firstRowLastColumn="0" w:lastRowFirstColumn="0" w:lastRowLastColumn="0"/>
        </w:trPr>
        <w:tc>
          <w:tcPr>
            <w:tcW w:w="911" w:type="pct"/>
          </w:tcPr>
          <w:p w14:paraId="2AD0DE9D" w14:textId="77777777" w:rsidR="00B827DE" w:rsidRPr="00CB0607" w:rsidRDefault="00B827DE" w:rsidP="00C424E0">
            <w:pPr>
              <w:pStyle w:val="TableColHeadingCenter"/>
              <w:jc w:val="left"/>
            </w:pPr>
            <w:r w:rsidRPr="00CB0607">
              <w:t>Indicator</w:t>
            </w:r>
          </w:p>
        </w:tc>
        <w:tc>
          <w:tcPr>
            <w:tcW w:w="2456" w:type="pct"/>
          </w:tcPr>
          <w:p w14:paraId="29F8FCE9" w14:textId="77777777" w:rsidR="00B827DE" w:rsidRPr="00CB0607" w:rsidRDefault="00B827DE" w:rsidP="00B827DE">
            <w:pPr>
              <w:pStyle w:val="TableColHeadingCenter"/>
            </w:pPr>
            <w:r w:rsidRPr="00CB0607">
              <w:t>Strengths</w:t>
            </w:r>
          </w:p>
        </w:tc>
        <w:tc>
          <w:tcPr>
            <w:tcW w:w="1633"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00C424E0">
        <w:trPr>
          <w:cnfStyle w:val="000000100000" w:firstRow="0" w:lastRow="0" w:firstColumn="0" w:lastColumn="0" w:oddVBand="0" w:evenVBand="0" w:oddHBand="1" w:evenHBand="0" w:firstRowFirstColumn="0" w:firstRowLastColumn="0" w:lastRowFirstColumn="0" w:lastRowLastColumn="0"/>
        </w:trPr>
        <w:tc>
          <w:tcPr>
            <w:tcW w:w="911" w:type="pct"/>
          </w:tcPr>
          <w:p w14:paraId="2963B302" w14:textId="70D71C57" w:rsidR="00B827DE" w:rsidRPr="00CB0607" w:rsidRDefault="00000000" w:rsidP="005D13E7">
            <w:pPr>
              <w:pStyle w:val="TableSubheading"/>
              <w:rPr>
                <w:bdr w:val="none" w:sz="0" w:space="0" w:color="auto" w:frame="1"/>
              </w:rPr>
            </w:pPr>
            <w:hyperlink w:anchor="_Infrastructure" w:history="1">
              <w:r w:rsidR="00B827DE" w:rsidRPr="004A78AC">
                <w:rPr>
                  <w:rStyle w:val="Hyperlink"/>
                  <w:bdr w:val="none" w:sz="0" w:space="0" w:color="auto" w:frame="1"/>
                </w:rPr>
                <w:t>Infrastructure</w:t>
              </w:r>
            </w:hyperlink>
          </w:p>
        </w:tc>
        <w:tc>
          <w:tcPr>
            <w:tcW w:w="2456" w:type="pct"/>
          </w:tcPr>
          <w:p w14:paraId="70D7277E" w14:textId="4AA96A3F" w:rsidR="00E97063" w:rsidRPr="00CB0607" w:rsidRDefault="00FB1DAF" w:rsidP="00FA65D3">
            <w:pPr>
              <w:pStyle w:val="TableBullet1"/>
              <w:rPr>
                <w:bdr w:val="none" w:sz="0" w:space="0" w:color="auto" w:frame="1"/>
              </w:rPr>
            </w:pPr>
            <w:r>
              <w:rPr>
                <w:bdr w:val="none" w:sz="0" w:space="0" w:color="auto" w:frame="1"/>
              </w:rPr>
              <w:t>The</w:t>
            </w:r>
            <w:r w:rsidR="00FA65D3">
              <w:rPr>
                <w:bdr w:val="none" w:sz="0" w:space="0" w:color="auto" w:frame="1"/>
              </w:rPr>
              <w:t xml:space="preserve"> district </w:t>
            </w:r>
            <w:r w:rsidR="00C369D1">
              <w:rPr>
                <w:bdr w:val="none" w:sz="0" w:space="0" w:color="auto" w:frame="1"/>
              </w:rPr>
              <w:t xml:space="preserve">is in the process of digitizing human resources records. </w:t>
            </w:r>
          </w:p>
        </w:tc>
        <w:tc>
          <w:tcPr>
            <w:tcW w:w="1633" w:type="pct"/>
          </w:tcPr>
          <w:p w14:paraId="09130FD4" w14:textId="55133648" w:rsidR="0084025E" w:rsidRPr="00C424E0" w:rsidRDefault="0084025E" w:rsidP="00007E83">
            <w:pPr>
              <w:pStyle w:val="TableBullet1"/>
              <w:numPr>
                <w:ilvl w:val="0"/>
                <w:numId w:val="0"/>
              </w:numPr>
              <w:rPr>
                <w:spacing w:val="-4"/>
                <w:bdr w:val="none" w:sz="0" w:space="0" w:color="auto" w:frame="1"/>
              </w:rPr>
            </w:pPr>
          </w:p>
        </w:tc>
      </w:tr>
      <w:tr w:rsidR="00B827DE" w:rsidRPr="00CB0607" w14:paraId="53443622" w14:textId="77777777" w:rsidTr="00C424E0">
        <w:tc>
          <w:tcPr>
            <w:tcW w:w="911" w:type="pct"/>
          </w:tcPr>
          <w:p w14:paraId="755AE6E0" w14:textId="7B9B0AA8" w:rsidR="00B827DE" w:rsidRPr="00CB0607" w:rsidRDefault="00000000" w:rsidP="005D13E7">
            <w:pPr>
              <w:pStyle w:val="TableSubheading"/>
              <w:rPr>
                <w:bdr w:val="none" w:sz="0" w:space="0" w:color="auto" w:frame="1"/>
              </w:rPr>
            </w:pPr>
            <w:hyperlink w:anchor="_Recruitment,_Hiring,_and" w:history="1">
              <w:r w:rsidR="00B827DE" w:rsidRPr="004A78AC">
                <w:rPr>
                  <w:rStyle w:val="Hyperlink"/>
                  <w:bdr w:val="none" w:sz="0" w:space="0" w:color="auto" w:frame="1"/>
                </w:rPr>
                <w:t xml:space="preserve">Recruitment, </w:t>
              </w:r>
              <w:r w:rsidR="002C6E1C" w:rsidRPr="004A78AC">
                <w:rPr>
                  <w:rStyle w:val="Hyperlink"/>
                  <w:bdr w:val="none" w:sz="0" w:space="0" w:color="auto" w:frame="1"/>
                </w:rPr>
                <w:t>h</w:t>
              </w:r>
              <w:r w:rsidR="00B827DE" w:rsidRPr="004A78AC">
                <w:rPr>
                  <w:rStyle w:val="Hyperlink"/>
                  <w:bdr w:val="none" w:sz="0" w:space="0" w:color="auto" w:frame="1"/>
                </w:rPr>
                <w:t xml:space="preserve">iring, and </w:t>
              </w:r>
              <w:r w:rsidR="002C6E1C" w:rsidRPr="004A78AC">
                <w:rPr>
                  <w:rStyle w:val="Hyperlink"/>
                  <w:bdr w:val="none" w:sz="0" w:space="0" w:color="auto" w:frame="1"/>
                </w:rPr>
                <w:t>a</w:t>
              </w:r>
              <w:r w:rsidR="00B827DE" w:rsidRPr="004A78AC">
                <w:rPr>
                  <w:rStyle w:val="Hyperlink"/>
                  <w:bdr w:val="none" w:sz="0" w:space="0" w:color="auto" w:frame="1"/>
                </w:rPr>
                <w:t>ssignment</w:t>
              </w:r>
            </w:hyperlink>
          </w:p>
        </w:tc>
        <w:tc>
          <w:tcPr>
            <w:tcW w:w="2456" w:type="pct"/>
          </w:tcPr>
          <w:p w14:paraId="3B581E14" w14:textId="21088D2F" w:rsidR="00B827DE" w:rsidRPr="00CB0607" w:rsidRDefault="00B827DE" w:rsidP="0089512D">
            <w:pPr>
              <w:pStyle w:val="TableBullet1"/>
              <w:numPr>
                <w:ilvl w:val="0"/>
                <w:numId w:val="0"/>
              </w:numPr>
              <w:ind w:left="360" w:hanging="360"/>
              <w:rPr>
                <w:bdr w:val="none" w:sz="0" w:space="0" w:color="auto" w:frame="1"/>
              </w:rPr>
            </w:pPr>
          </w:p>
        </w:tc>
        <w:tc>
          <w:tcPr>
            <w:tcW w:w="1633" w:type="pct"/>
          </w:tcPr>
          <w:p w14:paraId="3E86C519" w14:textId="0D1C6511" w:rsidR="00D2003A" w:rsidRPr="00CB0607" w:rsidRDefault="009D4E73" w:rsidP="007D69BA">
            <w:pPr>
              <w:pStyle w:val="TableBullet1"/>
              <w:rPr>
                <w:bdr w:val="none" w:sz="0" w:space="0" w:color="auto" w:frame="1"/>
              </w:rPr>
            </w:pPr>
            <w:r>
              <w:rPr>
                <w:bdr w:val="none" w:sz="0" w:space="0" w:color="auto" w:frame="1"/>
              </w:rPr>
              <w:t>Increas</w:t>
            </w:r>
            <w:r w:rsidR="008A2544">
              <w:rPr>
                <w:bdr w:val="none" w:sz="0" w:space="0" w:color="auto" w:frame="1"/>
              </w:rPr>
              <w:t xml:space="preserve">ing </w:t>
            </w:r>
            <w:r>
              <w:rPr>
                <w:bdr w:val="none" w:sz="0" w:space="0" w:color="auto" w:frame="1"/>
              </w:rPr>
              <w:t xml:space="preserve">diversity </w:t>
            </w:r>
            <w:r w:rsidR="002309D7">
              <w:rPr>
                <w:bdr w:val="none" w:sz="0" w:space="0" w:color="auto" w:frame="1"/>
              </w:rPr>
              <w:t xml:space="preserve">of the teaching force though </w:t>
            </w:r>
            <w:r w:rsidR="00592424">
              <w:rPr>
                <w:bdr w:val="none" w:sz="0" w:space="0" w:color="auto" w:frame="1"/>
              </w:rPr>
              <w:t xml:space="preserve">improved </w:t>
            </w:r>
            <w:r w:rsidR="007C2D45">
              <w:rPr>
                <w:bdr w:val="none" w:sz="0" w:space="0" w:color="auto" w:frame="1"/>
              </w:rPr>
              <w:t xml:space="preserve">recruitment and </w:t>
            </w:r>
            <w:r>
              <w:rPr>
                <w:bdr w:val="none" w:sz="0" w:space="0" w:color="auto" w:frame="1"/>
              </w:rPr>
              <w:t>hiring processes</w:t>
            </w:r>
          </w:p>
        </w:tc>
      </w:tr>
      <w:tr w:rsidR="00B827DE" w:rsidRPr="00CB0607" w14:paraId="05C4AE65" w14:textId="77777777" w:rsidTr="00C424E0">
        <w:trPr>
          <w:cnfStyle w:val="000000100000" w:firstRow="0" w:lastRow="0" w:firstColumn="0" w:lastColumn="0" w:oddVBand="0" w:evenVBand="0" w:oddHBand="1" w:evenHBand="0" w:firstRowFirstColumn="0" w:firstRowLastColumn="0" w:lastRowFirstColumn="0" w:lastRowLastColumn="0"/>
        </w:trPr>
        <w:tc>
          <w:tcPr>
            <w:tcW w:w="911" w:type="pct"/>
          </w:tcPr>
          <w:p w14:paraId="7ADD9F53" w14:textId="09164313" w:rsidR="00B827DE" w:rsidRPr="00CB0607" w:rsidRDefault="00000000" w:rsidP="005D13E7">
            <w:pPr>
              <w:pStyle w:val="TableSubheading"/>
              <w:rPr>
                <w:bdr w:val="none" w:sz="0" w:space="0" w:color="auto" w:frame="1"/>
              </w:rPr>
            </w:pPr>
            <w:hyperlink w:anchor="_Supervision,_Evaluation,_and" w:history="1">
              <w:r w:rsidR="00B827DE" w:rsidRPr="004A78AC">
                <w:rPr>
                  <w:rStyle w:val="Hyperlink"/>
                  <w:bdr w:val="none" w:sz="0" w:space="0" w:color="auto" w:frame="1"/>
                </w:rPr>
                <w:t xml:space="preserve">Supervision, </w:t>
              </w:r>
              <w:r w:rsidR="002C6E1C" w:rsidRPr="004A78AC">
                <w:rPr>
                  <w:rStyle w:val="Hyperlink"/>
                  <w:bdr w:val="none" w:sz="0" w:space="0" w:color="auto" w:frame="1"/>
                </w:rPr>
                <w:t>e</w:t>
              </w:r>
              <w:r w:rsidR="00B827DE" w:rsidRPr="004A78AC">
                <w:rPr>
                  <w:rStyle w:val="Hyperlink"/>
                  <w:bdr w:val="none" w:sz="0" w:space="0" w:color="auto" w:frame="1"/>
                </w:rPr>
                <w:t xml:space="preserve">valuation, and </w:t>
              </w:r>
              <w:r w:rsidR="002C6E1C" w:rsidRPr="004A78AC">
                <w:rPr>
                  <w:rStyle w:val="Hyperlink"/>
                  <w:bdr w:val="none" w:sz="0" w:space="0" w:color="auto" w:frame="1"/>
                </w:rPr>
                <w:t>e</w:t>
              </w:r>
              <w:r w:rsidR="00B827DE" w:rsidRPr="004A78AC">
                <w:rPr>
                  <w:rStyle w:val="Hyperlink"/>
                  <w:bdr w:val="none" w:sz="0" w:space="0" w:color="auto" w:frame="1"/>
                </w:rPr>
                <w:t xml:space="preserve">ducator </w:t>
              </w:r>
              <w:r w:rsidR="002C6E1C" w:rsidRPr="004A78AC">
                <w:rPr>
                  <w:rStyle w:val="Hyperlink"/>
                  <w:bdr w:val="none" w:sz="0" w:space="0" w:color="auto" w:frame="1"/>
                </w:rPr>
                <w:t>d</w:t>
              </w:r>
              <w:r w:rsidR="00B827DE" w:rsidRPr="004A78AC">
                <w:rPr>
                  <w:rStyle w:val="Hyperlink"/>
                  <w:bdr w:val="none" w:sz="0" w:space="0" w:color="auto" w:frame="1"/>
                </w:rPr>
                <w:t>evelopment</w:t>
              </w:r>
            </w:hyperlink>
          </w:p>
        </w:tc>
        <w:tc>
          <w:tcPr>
            <w:tcW w:w="2456" w:type="pct"/>
          </w:tcPr>
          <w:p w14:paraId="1A3F4927" w14:textId="49DDDDD0" w:rsidR="00B827DE" w:rsidRPr="00C424E0" w:rsidRDefault="0004464A" w:rsidP="007D69BA">
            <w:pPr>
              <w:pStyle w:val="TableBullet1"/>
              <w:rPr>
                <w:spacing w:val="-4"/>
                <w:bdr w:val="none" w:sz="0" w:space="0" w:color="auto" w:frame="1"/>
              </w:rPr>
            </w:pPr>
            <w:r w:rsidRPr="00C424E0">
              <w:rPr>
                <w:spacing w:val="-4"/>
                <w:bdr w:val="none" w:sz="0" w:space="0" w:color="auto" w:frame="1"/>
              </w:rPr>
              <w:t>The district has a</w:t>
            </w:r>
            <w:r w:rsidR="00E026A9" w:rsidRPr="00C424E0">
              <w:rPr>
                <w:spacing w:val="-4"/>
                <w:bdr w:val="none" w:sz="0" w:space="0" w:color="auto" w:frame="1"/>
              </w:rPr>
              <w:t xml:space="preserve"> mentor</w:t>
            </w:r>
            <w:r w:rsidR="002B3743" w:rsidRPr="00C424E0">
              <w:rPr>
                <w:spacing w:val="-4"/>
                <w:bdr w:val="none" w:sz="0" w:space="0" w:color="auto" w:frame="1"/>
              </w:rPr>
              <w:t>ing program for new staff.</w:t>
            </w:r>
          </w:p>
          <w:p w14:paraId="6E5D7E42" w14:textId="5B9FA2F3" w:rsidR="00F253A7" w:rsidRPr="00CB0607" w:rsidRDefault="00F253A7" w:rsidP="007D69BA">
            <w:pPr>
              <w:pStyle w:val="TableBullet1"/>
              <w:rPr>
                <w:bdr w:val="none" w:sz="0" w:space="0" w:color="auto" w:frame="1"/>
              </w:rPr>
            </w:pPr>
            <w:r>
              <w:rPr>
                <w:bdr w:val="none" w:sz="0" w:space="0" w:color="auto" w:frame="1"/>
              </w:rPr>
              <w:t>The district continually chooses a needs-based theme and focuses on it for sustained professional development.</w:t>
            </w:r>
          </w:p>
        </w:tc>
        <w:tc>
          <w:tcPr>
            <w:tcW w:w="1633" w:type="pct"/>
          </w:tcPr>
          <w:p w14:paraId="13C19D85" w14:textId="4E69154E" w:rsidR="006D465F" w:rsidRPr="0049492B" w:rsidRDefault="00490EB5" w:rsidP="0049492B">
            <w:pPr>
              <w:pStyle w:val="TableBullet1"/>
              <w:rPr>
                <w:bdr w:val="none" w:sz="0" w:space="0" w:color="auto" w:frame="1"/>
              </w:rPr>
            </w:pPr>
            <w:r>
              <w:rPr>
                <w:bdr w:val="none" w:sz="0" w:space="0" w:color="auto" w:frame="1"/>
              </w:rPr>
              <w:t>A</w:t>
            </w:r>
            <w:r w:rsidR="00192932">
              <w:rPr>
                <w:bdr w:val="none" w:sz="0" w:space="0" w:color="auto" w:frame="1"/>
              </w:rPr>
              <w:t>lign</w:t>
            </w:r>
            <w:r w:rsidR="008A2544">
              <w:rPr>
                <w:bdr w:val="none" w:sz="0" w:space="0" w:color="auto" w:frame="1"/>
              </w:rPr>
              <w:t>ing</w:t>
            </w:r>
            <w:r w:rsidR="00192932">
              <w:rPr>
                <w:bdr w:val="none" w:sz="0" w:space="0" w:color="auto" w:frame="1"/>
              </w:rPr>
              <w:t xml:space="preserve"> evaluation </w:t>
            </w:r>
            <w:r w:rsidR="00C2477F">
              <w:rPr>
                <w:bdr w:val="none" w:sz="0" w:space="0" w:color="auto" w:frame="1"/>
              </w:rPr>
              <w:t>and feedback</w:t>
            </w:r>
            <w:r w:rsidR="00192932">
              <w:rPr>
                <w:bdr w:val="none" w:sz="0" w:space="0" w:color="auto" w:frame="1"/>
              </w:rPr>
              <w:t xml:space="preserve"> practices </w:t>
            </w:r>
            <w:r w:rsidR="00BC271D">
              <w:rPr>
                <w:bdr w:val="none" w:sz="0" w:space="0" w:color="auto" w:frame="1"/>
              </w:rPr>
              <w:t>to increase consistency and provide more actionable feedback</w:t>
            </w:r>
          </w:p>
        </w:tc>
      </w:tr>
      <w:tr w:rsidR="00B827DE" w:rsidRPr="00CB0607" w14:paraId="7BA3CD23" w14:textId="77777777" w:rsidTr="00C424E0">
        <w:tc>
          <w:tcPr>
            <w:tcW w:w="911" w:type="pct"/>
          </w:tcPr>
          <w:p w14:paraId="6562F935" w14:textId="3F996CE7" w:rsidR="00B827DE" w:rsidRPr="00CB0607" w:rsidRDefault="00000000" w:rsidP="005D13E7">
            <w:pPr>
              <w:pStyle w:val="TableSubheading"/>
              <w:rPr>
                <w:bdr w:val="none" w:sz="0" w:space="0" w:color="auto" w:frame="1"/>
              </w:rPr>
            </w:pPr>
            <w:hyperlink w:anchor="_Recognition,_Leadership_Development" w:history="1">
              <w:r w:rsidR="00B827DE" w:rsidRPr="004A78AC">
                <w:rPr>
                  <w:rStyle w:val="Hyperlink"/>
                  <w:bdr w:val="none" w:sz="0" w:space="0" w:color="auto" w:frame="1"/>
                </w:rPr>
                <w:t xml:space="preserve">Recognition, </w:t>
              </w:r>
              <w:r w:rsidR="002C6E1C" w:rsidRPr="004A78AC">
                <w:rPr>
                  <w:rStyle w:val="Hyperlink"/>
                  <w:bdr w:val="none" w:sz="0" w:space="0" w:color="auto" w:frame="1"/>
                </w:rPr>
                <w:t>l</w:t>
              </w:r>
              <w:r w:rsidR="00B827DE" w:rsidRPr="004A78AC">
                <w:rPr>
                  <w:rStyle w:val="Hyperlink"/>
                  <w:bdr w:val="none" w:sz="0" w:space="0" w:color="auto" w:frame="1"/>
                </w:rPr>
                <w:t xml:space="preserve">eadership </w:t>
              </w:r>
              <w:r w:rsidR="002C6E1C" w:rsidRPr="004A78AC">
                <w:rPr>
                  <w:rStyle w:val="Hyperlink"/>
                  <w:bdr w:val="none" w:sz="0" w:space="0" w:color="auto" w:frame="1"/>
                </w:rPr>
                <w:t>d</w:t>
              </w:r>
              <w:r w:rsidR="00B827DE" w:rsidRPr="004A78AC">
                <w:rPr>
                  <w:rStyle w:val="Hyperlink"/>
                  <w:bdr w:val="none" w:sz="0" w:space="0" w:color="auto" w:frame="1"/>
                </w:rPr>
                <w:t xml:space="preserve">evelopment, and </w:t>
              </w:r>
              <w:r w:rsidR="002C6E1C" w:rsidRPr="004A78AC">
                <w:rPr>
                  <w:rStyle w:val="Hyperlink"/>
                  <w:bdr w:val="none" w:sz="0" w:space="0" w:color="auto" w:frame="1"/>
                </w:rPr>
                <w:t>a</w:t>
              </w:r>
              <w:r w:rsidR="00B827DE" w:rsidRPr="004A78AC">
                <w:rPr>
                  <w:rStyle w:val="Hyperlink"/>
                  <w:bdr w:val="none" w:sz="0" w:space="0" w:color="auto" w:frame="1"/>
                </w:rPr>
                <w:t>dvancement</w:t>
              </w:r>
            </w:hyperlink>
          </w:p>
        </w:tc>
        <w:tc>
          <w:tcPr>
            <w:tcW w:w="2456" w:type="pct"/>
          </w:tcPr>
          <w:p w14:paraId="20FF6004" w14:textId="4944EB2A" w:rsidR="00347B3B" w:rsidRPr="00347B3B" w:rsidRDefault="00347B3B" w:rsidP="00347B3B">
            <w:pPr>
              <w:pStyle w:val="TableBullet1"/>
              <w:rPr>
                <w:bdr w:val="none" w:sz="0" w:space="0" w:color="auto" w:frame="1"/>
              </w:rPr>
            </w:pPr>
            <w:r>
              <w:rPr>
                <w:bdr w:val="none" w:sz="0" w:space="0" w:color="auto" w:frame="1"/>
              </w:rPr>
              <w:t xml:space="preserve">District staff </w:t>
            </w:r>
            <w:r w:rsidR="00856DE5">
              <w:rPr>
                <w:bdr w:val="none" w:sz="0" w:space="0" w:color="auto" w:frame="1"/>
              </w:rPr>
              <w:t xml:space="preserve">are continually encouraged to participate as </w:t>
            </w:r>
            <w:r w:rsidR="00DF582B">
              <w:rPr>
                <w:bdr w:val="none" w:sz="0" w:space="0" w:color="auto" w:frame="1"/>
              </w:rPr>
              <w:t xml:space="preserve">professional development </w:t>
            </w:r>
            <w:r w:rsidR="00856DE5">
              <w:rPr>
                <w:bdr w:val="none" w:sz="0" w:space="0" w:color="auto" w:frame="1"/>
              </w:rPr>
              <w:t xml:space="preserve">session facilitators or </w:t>
            </w:r>
            <w:r w:rsidR="004970B1">
              <w:rPr>
                <w:bdr w:val="none" w:sz="0" w:space="0" w:color="auto" w:frame="1"/>
              </w:rPr>
              <w:t>mentors to build leadership skills.</w:t>
            </w:r>
          </w:p>
        </w:tc>
        <w:tc>
          <w:tcPr>
            <w:tcW w:w="1633" w:type="pct"/>
          </w:tcPr>
          <w:p w14:paraId="291AFA32" w14:textId="2C9C9AAA" w:rsidR="005E6E44" w:rsidRDefault="007C2D45" w:rsidP="0049492B">
            <w:pPr>
              <w:pStyle w:val="TableBullet1"/>
              <w:rPr>
                <w:bdr w:val="none" w:sz="0" w:space="0" w:color="auto" w:frame="1"/>
              </w:rPr>
            </w:pPr>
            <w:r>
              <w:rPr>
                <w:bdr w:val="none" w:sz="0" w:space="0" w:color="auto" w:frame="1"/>
              </w:rPr>
              <w:t>Creat</w:t>
            </w:r>
            <w:r w:rsidR="008A2544">
              <w:rPr>
                <w:bdr w:val="none" w:sz="0" w:space="0" w:color="auto" w:frame="1"/>
              </w:rPr>
              <w:t>ing</w:t>
            </w:r>
            <w:r>
              <w:rPr>
                <w:bdr w:val="none" w:sz="0" w:space="0" w:color="auto" w:frame="1"/>
              </w:rPr>
              <w:t xml:space="preserve"> a t</w:t>
            </w:r>
            <w:r w:rsidR="00192932">
              <w:rPr>
                <w:bdr w:val="none" w:sz="0" w:space="0" w:color="auto" w:frame="1"/>
              </w:rPr>
              <w:t xml:space="preserve">ransparent roadmap for advancement </w:t>
            </w:r>
          </w:p>
          <w:p w14:paraId="0013334D" w14:textId="69D127BD" w:rsidR="005E6E44" w:rsidRPr="0049492B" w:rsidRDefault="005E6E44" w:rsidP="007C2D45">
            <w:pPr>
              <w:pStyle w:val="TableBullet1"/>
              <w:numPr>
                <w:ilvl w:val="0"/>
                <w:numId w:val="0"/>
              </w:numPr>
              <w:rPr>
                <w:bdr w:val="none" w:sz="0" w:space="0" w:color="auto" w:frame="1"/>
              </w:rPr>
            </w:pPr>
          </w:p>
        </w:tc>
      </w:tr>
    </w:tbl>
    <w:p w14:paraId="5601B273" w14:textId="77777777" w:rsidR="00B827DE" w:rsidRPr="00CB0607" w:rsidRDefault="00B827DE" w:rsidP="00B827DE">
      <w:pPr>
        <w:pStyle w:val="Heading3"/>
      </w:pPr>
      <w:bookmarkStart w:id="40" w:name="_Infrastructure"/>
      <w:bookmarkEnd w:id="40"/>
      <w:r w:rsidRPr="00CB0607">
        <w:t>Infrastructure</w:t>
      </w:r>
    </w:p>
    <w:p w14:paraId="70BB5871" w14:textId="6FC9BE7E" w:rsidR="00394519" w:rsidRDefault="00585048" w:rsidP="00DF582B">
      <w:pPr>
        <w:pStyle w:val="BodyText"/>
      </w:pPr>
      <w:r w:rsidRPr="00615ECF">
        <w:t>Watertown employs several effective human resources policies, procedures, and practices</w:t>
      </w:r>
      <w:r>
        <w:t>, most notably a new record-keeping system</w:t>
      </w:r>
      <w:r w:rsidRPr="00615ECF">
        <w:t xml:space="preserve">. </w:t>
      </w:r>
      <w:r w:rsidR="00A35D41" w:rsidRPr="00615ECF">
        <w:t>Respondents</w:t>
      </w:r>
      <w:r w:rsidR="000A4103" w:rsidRPr="00615ECF">
        <w:t xml:space="preserve"> described a new record</w:t>
      </w:r>
      <w:r w:rsidR="00DF582B">
        <w:t>-</w:t>
      </w:r>
      <w:r w:rsidR="000A4103" w:rsidRPr="00615ECF">
        <w:t>keeping system used by the department</w:t>
      </w:r>
      <w:r w:rsidR="00DF582B">
        <w:t>:</w:t>
      </w:r>
      <w:r w:rsidR="000A4103" w:rsidRPr="00615ECF">
        <w:t xml:space="preserve"> </w:t>
      </w:r>
      <w:r w:rsidR="00ED55D6" w:rsidRPr="00615ECF">
        <w:t>PowerSchool TalentEd</w:t>
      </w:r>
      <w:r w:rsidR="000A4103" w:rsidRPr="00615ECF">
        <w:t xml:space="preserve">. </w:t>
      </w:r>
      <w:r w:rsidR="00C37495">
        <w:t>O</w:t>
      </w:r>
      <w:r w:rsidR="006234E3" w:rsidRPr="00615ECF">
        <w:t>ne district leader</w:t>
      </w:r>
      <w:r w:rsidR="00C37495">
        <w:t xml:space="preserve"> said, </w:t>
      </w:r>
      <w:r w:rsidR="00231F8D">
        <w:t>“[</w:t>
      </w:r>
      <w:r w:rsidR="00DF582B">
        <w:t>T</w:t>
      </w:r>
      <w:r w:rsidR="006234E3" w:rsidRPr="00615ECF">
        <w:t>he new system</w:t>
      </w:r>
      <w:r w:rsidR="00231F8D">
        <w:t xml:space="preserve">] </w:t>
      </w:r>
      <w:r w:rsidR="000A4103">
        <w:t xml:space="preserve">allows us to really have one place where all of the data </w:t>
      </w:r>
      <w:r w:rsidR="00AC35B2">
        <w:t>[HR forms</w:t>
      </w:r>
      <w:r w:rsidR="00704330">
        <w:t xml:space="preserve">] </w:t>
      </w:r>
      <w:r w:rsidR="000A4103">
        <w:t xml:space="preserve">is stored electronically.” </w:t>
      </w:r>
      <w:r w:rsidR="002F613C">
        <w:t>Staff described how</w:t>
      </w:r>
      <w:r w:rsidR="00A675F8">
        <w:t xml:space="preserve"> </w:t>
      </w:r>
      <w:r w:rsidR="00A675F8">
        <w:lastRenderedPageBreak/>
        <w:t>t</w:t>
      </w:r>
      <w:r w:rsidR="000A4103">
        <w:t xml:space="preserve">he user experience for new hires </w:t>
      </w:r>
      <w:r w:rsidR="0050122D">
        <w:t xml:space="preserve">has been </w:t>
      </w:r>
      <w:r w:rsidR="000A4103">
        <w:t>streamlined</w:t>
      </w:r>
      <w:r w:rsidR="009B6761">
        <w:t>; the system compiles</w:t>
      </w:r>
      <w:r w:rsidR="000A4103">
        <w:t xml:space="preserve"> forms to be completed electronically and </w:t>
      </w:r>
      <w:r w:rsidR="009F4C70">
        <w:t xml:space="preserve">sends </w:t>
      </w:r>
      <w:r w:rsidR="000A4103">
        <w:t xml:space="preserve">reminders regarding pending items. </w:t>
      </w:r>
      <w:r w:rsidR="00A766B8">
        <w:t xml:space="preserve">Moving forward, the goal is to use the system as a way for employees to access </w:t>
      </w:r>
      <w:r w:rsidR="007C7B50">
        <w:t xml:space="preserve">personnel </w:t>
      </w:r>
      <w:r w:rsidR="00A766B8">
        <w:t>data quickly and easily</w:t>
      </w:r>
      <w:r w:rsidR="00E21015">
        <w:t xml:space="preserve">. </w:t>
      </w:r>
      <w:r w:rsidR="00F8096B">
        <w:t>Interview participants</w:t>
      </w:r>
      <w:r w:rsidR="00E21015">
        <w:t xml:space="preserve"> reported a desire</w:t>
      </w:r>
      <w:r w:rsidR="00A766B8">
        <w:t xml:space="preserve"> for staff to see the </w:t>
      </w:r>
      <w:r w:rsidR="0049492B">
        <w:t xml:space="preserve">human resources </w:t>
      </w:r>
      <w:r w:rsidR="00A766B8">
        <w:t xml:space="preserve">department as </w:t>
      </w:r>
      <w:r w:rsidR="00B43C01">
        <w:t>what one respondent called “</w:t>
      </w:r>
      <w:r w:rsidR="00A766B8">
        <w:t>customer</w:t>
      </w:r>
      <w:r w:rsidR="00DF582B">
        <w:t xml:space="preserve"> </w:t>
      </w:r>
      <w:r w:rsidR="00A766B8">
        <w:t>oriented.</w:t>
      </w:r>
      <w:r w:rsidR="00B43C01">
        <w:t>”</w:t>
      </w:r>
      <w:r w:rsidR="00A766B8">
        <w:t xml:space="preserve"> </w:t>
      </w:r>
      <w:r w:rsidR="0050122D">
        <w:t>At the time of the visit</w:t>
      </w:r>
      <w:r w:rsidR="00493463">
        <w:t xml:space="preserve">, </w:t>
      </w:r>
      <w:r w:rsidR="008276FE">
        <w:t>recent</w:t>
      </w:r>
      <w:r w:rsidR="00493463">
        <w:t xml:space="preserve"> hires</w:t>
      </w:r>
      <w:r w:rsidR="00025E22">
        <w:t>’</w:t>
      </w:r>
      <w:r w:rsidR="00493463">
        <w:t xml:space="preserve"> </w:t>
      </w:r>
      <w:r w:rsidR="00025E22">
        <w:t>information</w:t>
      </w:r>
      <w:r w:rsidR="00493463">
        <w:t xml:space="preserve"> is </w:t>
      </w:r>
      <w:r w:rsidR="008276FE">
        <w:t>completely</w:t>
      </w:r>
      <w:r w:rsidR="00493463">
        <w:t xml:space="preserve"> uploaded into the </w:t>
      </w:r>
      <w:r w:rsidR="00924460">
        <w:t xml:space="preserve">new </w:t>
      </w:r>
      <w:r w:rsidR="00493463">
        <w:t xml:space="preserve">system, but some legacy </w:t>
      </w:r>
      <w:r w:rsidR="0024030F">
        <w:t>staff’s files are still being scanned and uploaded</w:t>
      </w:r>
      <w:r w:rsidR="00325311">
        <w:t>.</w:t>
      </w:r>
      <w:r w:rsidR="0024030F" w:rsidDel="00325311">
        <w:t xml:space="preserve"> </w:t>
      </w:r>
      <w:r w:rsidR="00F8096B">
        <w:t xml:space="preserve">Despite being in its early stages, the transition process to digital records is a strength of the district. </w:t>
      </w:r>
    </w:p>
    <w:p w14:paraId="45A305BE" w14:textId="0AA656F6" w:rsidR="00423BAA" w:rsidRDefault="00423BAA" w:rsidP="00DF582B">
      <w:pPr>
        <w:pStyle w:val="BodyText"/>
      </w:pPr>
      <w:r>
        <w:t xml:space="preserve">Regarding </w:t>
      </w:r>
      <w:r w:rsidR="00A3371A">
        <w:t>infrastructure for planning</w:t>
      </w:r>
      <w:r w:rsidR="006049A6">
        <w:t xml:space="preserve"> and decision-making</w:t>
      </w:r>
      <w:r w:rsidR="00A3371A">
        <w:t xml:space="preserve">, respondents at all levels described </w:t>
      </w:r>
      <w:r w:rsidR="00976C98">
        <w:t xml:space="preserve">a commitment to keeping class sizes manageable in Watertown. However, </w:t>
      </w:r>
      <w:r w:rsidR="00612773">
        <w:t xml:space="preserve">human resources staff </w:t>
      </w:r>
      <w:r w:rsidR="00347D7D">
        <w:t>do not have or use</w:t>
      </w:r>
      <w:r w:rsidR="002E5DCB">
        <w:t xml:space="preserve"> reports on enrollment projections </w:t>
      </w:r>
      <w:r w:rsidR="00B46D5A">
        <w:t>for use in planning or decision-making</w:t>
      </w:r>
      <w:r w:rsidR="000646F5">
        <w:t xml:space="preserve">. </w:t>
      </w:r>
      <w:r w:rsidR="009233A8">
        <w:t>Human resources staff</w:t>
      </w:r>
      <w:r w:rsidR="00857902">
        <w:t xml:space="preserve"> do have access to regular reports</w:t>
      </w:r>
      <w:r w:rsidR="006A6414">
        <w:t xml:space="preserve"> of current enrollment, which are part of each school committee meeting</w:t>
      </w:r>
      <w:r w:rsidR="00903C94">
        <w:t>.</w:t>
      </w:r>
      <w:r w:rsidR="00857902">
        <w:t xml:space="preserve"> </w:t>
      </w:r>
      <w:r w:rsidR="00112C9A">
        <w:t xml:space="preserve"> </w:t>
      </w:r>
      <w:r w:rsidR="00D82201">
        <w:t xml:space="preserve"> </w:t>
      </w:r>
    </w:p>
    <w:p w14:paraId="567FC876" w14:textId="13FEB0D2" w:rsidR="001E5C84" w:rsidRDefault="0050299F" w:rsidP="00DF582B">
      <w:pPr>
        <w:pStyle w:val="BodyText"/>
      </w:pPr>
      <w:r>
        <w:t>Some positions have dual reporting structures</w:t>
      </w:r>
      <w:r w:rsidRPr="001E5C84">
        <w:t xml:space="preserve"> </w:t>
      </w:r>
      <w:r w:rsidR="00ED04F4">
        <w:t xml:space="preserve">between the </w:t>
      </w:r>
      <w:r w:rsidR="00DF582B">
        <w:t xml:space="preserve">city </w:t>
      </w:r>
      <w:r w:rsidR="00ED04F4">
        <w:t xml:space="preserve">and </w:t>
      </w:r>
      <w:r w:rsidR="00E0000C">
        <w:t xml:space="preserve">the </w:t>
      </w:r>
      <w:r>
        <w:t xml:space="preserve">school </w:t>
      </w:r>
      <w:r w:rsidR="00E0000C">
        <w:t>district</w:t>
      </w:r>
      <w:r w:rsidR="00622950">
        <w:t xml:space="preserve">, and some human resources </w:t>
      </w:r>
      <w:r w:rsidR="00E11CC7">
        <w:t>functions are also shared between the two entities.</w:t>
      </w:r>
      <w:r w:rsidR="001E5C84" w:rsidRPr="001E5C84">
        <w:t xml:space="preserve"> For instance, the</w:t>
      </w:r>
      <w:r w:rsidR="00A43DDD">
        <w:t xml:space="preserve"> city’s </w:t>
      </w:r>
      <w:r w:rsidR="00DF582B">
        <w:t>d</w:t>
      </w:r>
      <w:r w:rsidR="001E5C84" w:rsidRPr="001E5C84">
        <w:t xml:space="preserve">irector of </w:t>
      </w:r>
      <w:r w:rsidR="00DF582B">
        <w:t>p</w:t>
      </w:r>
      <w:r w:rsidR="00DF582B" w:rsidRPr="001E5C84">
        <w:t xml:space="preserve">ublic </w:t>
      </w:r>
      <w:r w:rsidR="00DF582B">
        <w:t>b</w:t>
      </w:r>
      <w:r w:rsidR="00DF582B" w:rsidRPr="001E5C84">
        <w:t xml:space="preserve">uildings </w:t>
      </w:r>
      <w:r w:rsidR="001E5C84">
        <w:t xml:space="preserve">reports to </w:t>
      </w:r>
      <w:r w:rsidR="001E5C84" w:rsidRPr="001E5C84">
        <w:t xml:space="preserve">the </w:t>
      </w:r>
      <w:r w:rsidR="00A43DDD">
        <w:t xml:space="preserve">district </w:t>
      </w:r>
      <w:r w:rsidR="00DF582B">
        <w:t>s</w:t>
      </w:r>
      <w:r w:rsidR="00DF582B" w:rsidRPr="001E5C84">
        <w:t xml:space="preserve">uperintendent </w:t>
      </w:r>
      <w:r w:rsidR="001E5C84" w:rsidRPr="001E5C84">
        <w:t xml:space="preserve">and the </w:t>
      </w:r>
      <w:r w:rsidR="00DF582B">
        <w:t>ci</w:t>
      </w:r>
      <w:r w:rsidR="00DF582B" w:rsidRPr="001E5C84">
        <w:t xml:space="preserve">ty </w:t>
      </w:r>
      <w:r w:rsidR="00DF582B">
        <w:t>m</w:t>
      </w:r>
      <w:r w:rsidR="00DF582B" w:rsidRPr="001E5C84">
        <w:t>anager</w:t>
      </w:r>
      <w:r w:rsidR="00DF582B">
        <w:t>;</w:t>
      </w:r>
      <w:r w:rsidR="00DF582B" w:rsidRPr="001E5C84">
        <w:t xml:space="preserve"> </w:t>
      </w:r>
      <w:r w:rsidR="001E5C84" w:rsidRPr="001E5C84">
        <w:t xml:space="preserve">both city and </w:t>
      </w:r>
      <w:r w:rsidR="00E0000C">
        <w:t>district</w:t>
      </w:r>
      <w:r w:rsidR="001E5C84" w:rsidRPr="001E5C84">
        <w:t xml:space="preserve"> staff </w:t>
      </w:r>
      <w:r w:rsidR="00DF582B">
        <w:t xml:space="preserve">are </w:t>
      </w:r>
      <w:r w:rsidR="001E5C84" w:rsidRPr="001E5C84">
        <w:t xml:space="preserve">under their supervision. </w:t>
      </w:r>
      <w:r w:rsidR="00DF582B">
        <w:t>T</w:t>
      </w:r>
      <w:r w:rsidR="001E5C84" w:rsidRPr="001E5C84">
        <w:t xml:space="preserve">he custodial staff supervisor and school custodians are employees of the city. In addition to these shared reporting structures, the City of </w:t>
      </w:r>
      <w:r w:rsidR="00C8602D" w:rsidRPr="001E5C84">
        <w:t>Water</w:t>
      </w:r>
      <w:r w:rsidR="00C8602D">
        <w:t>town</w:t>
      </w:r>
      <w:r w:rsidR="00C8602D" w:rsidRPr="001E5C84">
        <w:t xml:space="preserve"> </w:t>
      </w:r>
      <w:r w:rsidR="001E5C84" w:rsidRPr="001E5C84">
        <w:t>is responsible for managing benefits.</w:t>
      </w:r>
      <w:r w:rsidR="00E92C54">
        <w:t xml:space="preserve"> Respondents </w:t>
      </w:r>
      <w:r w:rsidR="002E08E0">
        <w:t xml:space="preserve">from both the </w:t>
      </w:r>
      <w:r w:rsidR="00DF582B">
        <w:t xml:space="preserve">city </w:t>
      </w:r>
      <w:r w:rsidR="002E08E0">
        <w:t xml:space="preserve">and </w:t>
      </w:r>
      <w:r w:rsidR="00DF582B">
        <w:t xml:space="preserve">the </w:t>
      </w:r>
      <w:r w:rsidR="002E08E0">
        <w:t>district</w:t>
      </w:r>
      <w:r w:rsidR="00E92C54">
        <w:t xml:space="preserve"> </w:t>
      </w:r>
      <w:r w:rsidR="00723975">
        <w:t>reported that</w:t>
      </w:r>
      <w:r w:rsidR="00E92C54">
        <w:t xml:space="preserve"> these relationships </w:t>
      </w:r>
      <w:r w:rsidR="00DF582B">
        <w:t xml:space="preserve">and </w:t>
      </w:r>
      <w:r w:rsidR="00E92C54">
        <w:t xml:space="preserve">universally described them as </w:t>
      </w:r>
      <w:r w:rsidR="0031646D">
        <w:t>effective and manageable from a human resources standpoint</w:t>
      </w:r>
      <w:r w:rsidR="002E08E0">
        <w:t xml:space="preserve">, indicating </w:t>
      </w:r>
      <w:r w:rsidR="00DF582B">
        <w:t xml:space="preserve">that the </w:t>
      </w:r>
      <w:r w:rsidR="002E08E0">
        <w:t xml:space="preserve">current </w:t>
      </w:r>
      <w:r w:rsidR="00ED4B98">
        <w:t xml:space="preserve">dual-reporting </w:t>
      </w:r>
      <w:r w:rsidR="00A90460">
        <w:t xml:space="preserve">organizational structure </w:t>
      </w:r>
      <w:r w:rsidR="00ED4B98">
        <w:t>is suitable for the needs of these positions</w:t>
      </w:r>
      <w:r w:rsidR="0031646D">
        <w:t xml:space="preserve">. </w:t>
      </w:r>
    </w:p>
    <w:p w14:paraId="486FA845" w14:textId="77777777" w:rsidR="00B827DE" w:rsidRPr="00CB0607" w:rsidRDefault="00B827DE" w:rsidP="00B827DE">
      <w:pPr>
        <w:pStyle w:val="Heading3"/>
      </w:pPr>
      <w:bookmarkStart w:id="41" w:name="_Recruitment,_Hiring,_and"/>
      <w:bookmarkEnd w:id="41"/>
      <w:r w:rsidRPr="00CB0607">
        <w:t>Recruitment, Hiring, and Assignment</w:t>
      </w:r>
    </w:p>
    <w:p w14:paraId="22B0D481" w14:textId="392ECB14" w:rsidR="009748B3" w:rsidRDefault="009748B3" w:rsidP="00903C94">
      <w:pPr>
        <w:pStyle w:val="BodyText"/>
        <w:rPr>
          <w:spacing w:val="-1"/>
        </w:rPr>
      </w:pPr>
      <w:r w:rsidRPr="009748B3">
        <w:rPr>
          <w:spacing w:val="-1"/>
        </w:rPr>
        <w:t>According to</w:t>
      </w:r>
      <w:r w:rsidR="00DF582B">
        <w:rPr>
          <w:spacing w:val="-1"/>
        </w:rPr>
        <w:t xml:space="preserve"> the</w:t>
      </w:r>
      <w:r w:rsidRPr="009748B3">
        <w:rPr>
          <w:spacing w:val="-1"/>
        </w:rPr>
        <w:t xml:space="preserve"> respondents, hiring processes are a joint effort between human resources, school sites, and the school committee. </w:t>
      </w:r>
      <w:r w:rsidR="00903C94">
        <w:t xml:space="preserve">The director of human resources position was vacant at the time of the site </w:t>
      </w:r>
      <w:r w:rsidR="000D24F7">
        <w:t>visit and</w:t>
      </w:r>
      <w:r w:rsidR="00EC37EF">
        <w:t xml:space="preserve"> was being filled by another member of the department at that time. </w:t>
      </w:r>
      <w:r w:rsidRPr="009748B3">
        <w:rPr>
          <w:spacing w:val="-1"/>
        </w:rPr>
        <w:t xml:space="preserve">Determining the need for staff is </w:t>
      </w:r>
      <w:r w:rsidR="00B047BC">
        <w:rPr>
          <w:spacing w:val="-1"/>
        </w:rPr>
        <w:t>a process that</w:t>
      </w:r>
      <w:r w:rsidRPr="009748B3">
        <w:rPr>
          <w:spacing w:val="-1"/>
        </w:rPr>
        <w:t xml:space="preserve"> most often </w:t>
      </w:r>
      <w:r w:rsidR="00B047BC">
        <w:rPr>
          <w:spacing w:val="-1"/>
        </w:rPr>
        <w:t xml:space="preserve">originates </w:t>
      </w:r>
      <w:r w:rsidRPr="009748B3">
        <w:rPr>
          <w:spacing w:val="-1"/>
        </w:rPr>
        <w:t xml:space="preserve">at the school level, as discussed in the preceding section. The </w:t>
      </w:r>
      <w:r w:rsidR="00ED489E">
        <w:rPr>
          <w:spacing w:val="-1"/>
        </w:rPr>
        <w:t>decision</w:t>
      </w:r>
      <w:r w:rsidRPr="009748B3">
        <w:rPr>
          <w:spacing w:val="-1"/>
        </w:rPr>
        <w:t xml:space="preserve"> to hire is based on a review of enrollment numbers, retirements, or long-term leaves that are discussed during the budgeting process. The </w:t>
      </w:r>
      <w:r w:rsidR="00DF582B">
        <w:rPr>
          <w:spacing w:val="-1"/>
        </w:rPr>
        <w:t>h</w:t>
      </w:r>
      <w:r w:rsidR="00DF582B" w:rsidRPr="009748B3">
        <w:rPr>
          <w:spacing w:val="-1"/>
        </w:rPr>
        <w:t xml:space="preserve">uman </w:t>
      </w:r>
      <w:r w:rsidR="00DF582B">
        <w:rPr>
          <w:spacing w:val="-1"/>
        </w:rPr>
        <w:t>r</w:t>
      </w:r>
      <w:r w:rsidR="00DF582B" w:rsidRPr="009748B3">
        <w:rPr>
          <w:spacing w:val="-1"/>
        </w:rPr>
        <w:t xml:space="preserve">esources </w:t>
      </w:r>
      <w:r w:rsidRPr="009748B3">
        <w:rPr>
          <w:spacing w:val="-1"/>
        </w:rPr>
        <w:t>department then advertises the vacancies. Once applications are received, the principals identify and recommend candidates for teaching and instructional assistants</w:t>
      </w:r>
      <w:r w:rsidR="00DF582B">
        <w:rPr>
          <w:spacing w:val="-1"/>
        </w:rPr>
        <w:t>,</w:t>
      </w:r>
      <w:r w:rsidRPr="009748B3">
        <w:rPr>
          <w:spacing w:val="-1"/>
        </w:rPr>
        <w:t xml:space="preserve"> and the superintendent has a final meeting with new teacher candidates. </w:t>
      </w:r>
      <w:r w:rsidR="008B0F34">
        <w:rPr>
          <w:spacing w:val="-1"/>
        </w:rPr>
        <w:t>D</w:t>
      </w:r>
      <w:r w:rsidRPr="009748B3">
        <w:rPr>
          <w:spacing w:val="-1"/>
        </w:rPr>
        <w:t xml:space="preserve">istrict and school leaders concur that principals have autonomy in selecting the candidate to fill their data-informed needs. </w:t>
      </w:r>
      <w:r w:rsidR="00AC7BF0">
        <w:rPr>
          <w:spacing w:val="-1"/>
        </w:rPr>
        <w:t xml:space="preserve">New </w:t>
      </w:r>
      <w:r w:rsidR="007C2D45">
        <w:rPr>
          <w:spacing w:val="-1"/>
        </w:rPr>
        <w:t xml:space="preserve">positions are approved as part of school committee’s approval of the overall budget each year. </w:t>
      </w:r>
      <w:r w:rsidRPr="009748B3">
        <w:rPr>
          <w:spacing w:val="-1"/>
        </w:rPr>
        <w:t xml:space="preserve"> </w:t>
      </w:r>
    </w:p>
    <w:p w14:paraId="51B79626" w14:textId="20196690" w:rsidR="005970CC" w:rsidRPr="00615ECF" w:rsidRDefault="007E0466" w:rsidP="00DF582B">
      <w:pPr>
        <w:pStyle w:val="BodyText"/>
      </w:pPr>
      <w:r w:rsidRPr="00615ECF">
        <w:t>Parents</w:t>
      </w:r>
      <w:r w:rsidR="00386FFB" w:rsidRPr="00615ECF">
        <w:t>, staff, and district leaders agreed in interviews on the need to diversify staff</w:t>
      </w:r>
      <w:r w:rsidR="00DF582B">
        <w:t>,</w:t>
      </w:r>
      <w:r w:rsidR="00386FFB">
        <w:t xml:space="preserve"> and Watertown has several efforts </w:t>
      </w:r>
      <w:r w:rsidR="00DF582B">
        <w:t xml:space="preserve">under way </w:t>
      </w:r>
      <w:r w:rsidR="00386FFB">
        <w:t xml:space="preserve">related to diversifying the workforce. Three years ago, a </w:t>
      </w:r>
      <w:r w:rsidR="00DF582B">
        <w:t xml:space="preserve">director </w:t>
      </w:r>
      <w:r w:rsidR="00386FFB">
        <w:t xml:space="preserve">of </w:t>
      </w:r>
      <w:r w:rsidR="00DF582B">
        <w:t>DEIB</w:t>
      </w:r>
      <w:r w:rsidR="00386FFB">
        <w:t xml:space="preserve"> </w:t>
      </w:r>
      <w:r w:rsidR="004E5D28">
        <w:t xml:space="preserve">position </w:t>
      </w:r>
      <w:r w:rsidR="00386FFB">
        <w:t xml:space="preserve">was created. This staff member has participated in job fairs as part of diversification efforts. </w:t>
      </w:r>
      <w:r w:rsidR="00386FFB" w:rsidRPr="00615ECF">
        <w:t xml:space="preserve">The DEIB director, however, does not take part in the instructional hiring committees. </w:t>
      </w:r>
      <w:r w:rsidR="00386FFB">
        <w:t xml:space="preserve">In addition, </w:t>
      </w:r>
      <w:r w:rsidR="00386892">
        <w:t xml:space="preserve">while </w:t>
      </w:r>
      <w:r w:rsidR="00386FFB">
        <w:t>a</w:t>
      </w:r>
      <w:r w:rsidR="004E67B8">
        <w:t>n</w:t>
      </w:r>
      <w:r w:rsidR="00386FFB" w:rsidRPr="00615ECF">
        <w:t xml:space="preserve"> </w:t>
      </w:r>
      <w:r w:rsidR="00D563EE">
        <w:t>external equity</w:t>
      </w:r>
      <w:r w:rsidR="00DF582B">
        <w:t xml:space="preserve"> audit </w:t>
      </w:r>
      <w:r w:rsidR="00711F80">
        <w:t>by Public Consulting Group</w:t>
      </w:r>
      <w:r w:rsidR="00DF582B">
        <w:t xml:space="preserve"> </w:t>
      </w:r>
      <w:r w:rsidR="00386FFB">
        <w:t xml:space="preserve">found that </w:t>
      </w:r>
      <w:r w:rsidR="00386892">
        <w:t>majority</w:t>
      </w:r>
      <w:r w:rsidR="00DF582B" w:rsidRPr="00615ECF">
        <w:t xml:space="preserve"> </w:t>
      </w:r>
      <w:r w:rsidR="00386FFB" w:rsidRPr="00615ECF">
        <w:t xml:space="preserve">of </w:t>
      </w:r>
      <w:r w:rsidR="008B0F34">
        <w:t xml:space="preserve">the </w:t>
      </w:r>
      <w:r w:rsidR="00386FFB" w:rsidRPr="00615ECF">
        <w:t xml:space="preserve">respondents indicated that the district’s </w:t>
      </w:r>
      <w:r w:rsidR="00386FFB">
        <w:t xml:space="preserve">current </w:t>
      </w:r>
      <w:r w:rsidR="00386FFB" w:rsidRPr="00615ECF">
        <w:t>recruitment systems employ a variety of strategies to hire and retain a diverse workforce</w:t>
      </w:r>
      <w:r w:rsidR="00432B15">
        <w:t xml:space="preserve"> and make diversity a priority, it also found there are “wide </w:t>
      </w:r>
      <w:r w:rsidR="00432B15">
        <w:lastRenderedPageBreak/>
        <w:t>gaps in representations between the study body</w:t>
      </w:r>
      <w:r w:rsidR="00CA425E">
        <w:t xml:space="preserve"> and the staff of the district</w:t>
      </w:r>
      <w:r w:rsidR="00386FFB" w:rsidRPr="00615ECF">
        <w:t>.</w:t>
      </w:r>
      <w:r w:rsidR="00CA425E">
        <w:t>”</w:t>
      </w:r>
      <w:r w:rsidR="00386FFB" w:rsidRPr="00615ECF">
        <w:t xml:space="preserve"> </w:t>
      </w:r>
      <w:r w:rsidR="00CA425E">
        <w:t>Given</w:t>
      </w:r>
      <w:r w:rsidR="00E30896">
        <w:t xml:space="preserve"> these persistent gaps,</w:t>
      </w:r>
      <w:r w:rsidR="00386FFB">
        <w:t xml:space="preserve"> </w:t>
      </w:r>
      <w:r w:rsidR="00E30896">
        <w:t>a number of</w:t>
      </w:r>
      <w:r w:rsidR="00386FFB">
        <w:t xml:space="preserve"> district and school leaders and teachers </w:t>
      </w:r>
      <w:r w:rsidR="00DF582B">
        <w:t xml:space="preserve">who </w:t>
      </w:r>
      <w:r w:rsidR="00386FFB">
        <w:t xml:space="preserve">participated in focus groups </w:t>
      </w:r>
      <w:r w:rsidR="00386FFB" w:rsidRPr="00D65F3E">
        <w:t>cited several reasons</w:t>
      </w:r>
      <w:r w:rsidR="002E2BB8">
        <w:t>—such as having a teaching force more representative of the student body</w:t>
      </w:r>
      <w:r w:rsidR="00BB3D52">
        <w:t>—</w:t>
      </w:r>
      <w:r w:rsidR="00DF582B">
        <w:t xml:space="preserve">to continue </w:t>
      </w:r>
      <w:r w:rsidR="00E30896">
        <w:t>to strengthen</w:t>
      </w:r>
      <w:r w:rsidR="00DF582B">
        <w:t xml:space="preserve"> </w:t>
      </w:r>
      <w:r w:rsidR="00CA425E">
        <w:t xml:space="preserve">their efforts towards </w:t>
      </w:r>
      <w:r w:rsidR="00DF582B">
        <w:t>diversifying the</w:t>
      </w:r>
      <w:r w:rsidR="00386FFB">
        <w:t xml:space="preserve"> staff</w:t>
      </w:r>
      <w:r w:rsidR="00C410FE">
        <w:t>. Respondents also</w:t>
      </w:r>
      <w:r w:rsidR="00386FFB">
        <w:t xml:space="preserve"> identified potential barriers</w:t>
      </w:r>
      <w:r w:rsidR="00DF582B">
        <w:t>,</w:t>
      </w:r>
      <w:r w:rsidR="00386FFB">
        <w:t xml:space="preserve"> </w:t>
      </w:r>
      <w:r w:rsidR="0032280C">
        <w:t xml:space="preserve">such as posting </w:t>
      </w:r>
      <w:r w:rsidR="00386FFB" w:rsidRPr="00615ECF">
        <w:t xml:space="preserve">some </w:t>
      </w:r>
      <w:r w:rsidR="0032280C">
        <w:t xml:space="preserve">jobs late </w:t>
      </w:r>
      <w:r w:rsidR="00386FFB" w:rsidRPr="00615ECF">
        <w:t>in the hiring season</w:t>
      </w:r>
      <w:r w:rsidR="00DF582B">
        <w:t>,</w:t>
      </w:r>
      <w:r w:rsidR="00386FFB" w:rsidRPr="00615ECF">
        <w:t xml:space="preserve"> </w:t>
      </w:r>
      <w:r w:rsidR="00386FFB">
        <w:t>which does not help when hiring</w:t>
      </w:r>
      <w:r w:rsidR="00386FFB" w:rsidRPr="00615ECF">
        <w:t xml:space="preserve"> new staff is </w:t>
      </w:r>
      <w:r w:rsidR="00DF582B">
        <w:t xml:space="preserve">generally </w:t>
      </w:r>
      <w:r w:rsidR="00386FFB" w:rsidRPr="00615ECF">
        <w:t xml:space="preserve">difficult. </w:t>
      </w:r>
      <w:r w:rsidR="00D96B05">
        <w:t xml:space="preserve">Respondents in several roles noted that hiring practices can sometimes be insular, </w:t>
      </w:r>
      <w:r w:rsidR="00952DF2">
        <w:t xml:space="preserve">and not create a wide enough search to </w:t>
      </w:r>
      <w:r w:rsidR="008F007B">
        <w:t>attract diverse candidates.</w:t>
      </w:r>
      <w:r w:rsidR="00386FFB" w:rsidRPr="00615ECF">
        <w:t xml:space="preserve"> </w:t>
      </w:r>
      <w:r w:rsidR="00ED12A4">
        <w:t>District staff noted t</w:t>
      </w:r>
      <w:r w:rsidR="00386FFB" w:rsidRPr="00615ECF">
        <w:t>he need to increase diversi</w:t>
      </w:r>
      <w:r w:rsidR="00D96B05">
        <w:t>ty</w:t>
      </w:r>
      <w:r w:rsidR="00386FFB" w:rsidRPr="00615ECF">
        <w:t xml:space="preserve"> </w:t>
      </w:r>
      <w:r w:rsidR="00C55C69">
        <w:t xml:space="preserve">of staff through </w:t>
      </w:r>
      <w:r w:rsidR="00386FFB" w:rsidRPr="00615ECF">
        <w:t xml:space="preserve">the </w:t>
      </w:r>
      <w:r w:rsidR="00740DA1">
        <w:t>rec</w:t>
      </w:r>
      <w:r w:rsidR="00D96B05">
        <w:t>ruitment</w:t>
      </w:r>
      <w:r w:rsidR="00EF1656">
        <w:t xml:space="preserve"> and</w:t>
      </w:r>
      <w:r w:rsidR="00D96B05">
        <w:t xml:space="preserve"> </w:t>
      </w:r>
      <w:r w:rsidR="00386FFB" w:rsidRPr="00615ECF">
        <w:t xml:space="preserve">hiring process </w:t>
      </w:r>
      <w:r w:rsidR="00ED12A4">
        <w:t>a</w:t>
      </w:r>
      <w:r w:rsidR="00386FFB" w:rsidRPr="00615ECF">
        <w:t>s an area for growth.</w:t>
      </w:r>
    </w:p>
    <w:p w14:paraId="78BB14CC" w14:textId="4A30B2F4" w:rsidR="00A30CD4" w:rsidRDefault="008F007B" w:rsidP="00DF582B">
      <w:pPr>
        <w:pStyle w:val="BodyText"/>
      </w:pPr>
      <w:r>
        <w:t>Several respondents described the current recruitment process</w:t>
      </w:r>
      <w:r w:rsidR="004A5C22">
        <w:t>es and current efforts to diversify the teaching staff</w:t>
      </w:r>
      <w:r>
        <w:t xml:space="preserve">. </w:t>
      </w:r>
      <w:r w:rsidR="008715F0" w:rsidRPr="00615ECF">
        <w:t>District and school leaders</w:t>
      </w:r>
      <w:r w:rsidR="00DF582B">
        <w:t>,</w:t>
      </w:r>
      <w:r w:rsidR="008715F0" w:rsidRPr="00615ECF">
        <w:t xml:space="preserve"> the school committee</w:t>
      </w:r>
      <w:r w:rsidR="00DF582B">
        <w:t>,</w:t>
      </w:r>
      <w:r w:rsidR="008715F0" w:rsidRPr="00615ECF">
        <w:t xml:space="preserve"> and </w:t>
      </w:r>
      <w:r w:rsidR="00DF582B">
        <w:t xml:space="preserve">the </w:t>
      </w:r>
      <w:r w:rsidR="008715F0" w:rsidRPr="00615ECF">
        <w:t xml:space="preserve">superintendent shared </w:t>
      </w:r>
      <w:r>
        <w:t>that</w:t>
      </w:r>
      <w:r w:rsidR="008715F0" w:rsidRPr="00615ECF">
        <w:t xml:space="preserve"> openings</w:t>
      </w:r>
      <w:r>
        <w:t xml:space="preserve"> </w:t>
      </w:r>
      <w:r w:rsidR="0040323B" w:rsidRPr="00615ECF">
        <w:t>are posted internally</w:t>
      </w:r>
      <w:r w:rsidR="008715F0" w:rsidRPr="00615ECF">
        <w:t xml:space="preserve"> </w:t>
      </w:r>
      <w:r w:rsidR="003828E5" w:rsidRPr="00615ECF">
        <w:t xml:space="preserve">and subsequently sent to </w:t>
      </w:r>
      <w:r w:rsidR="008715F0">
        <w:t>“five or six different platforms as opposed to the one or two that we were focusing on a couple of years ago</w:t>
      </w:r>
      <w:r w:rsidR="004E1253">
        <w:t>,</w:t>
      </w:r>
      <w:r w:rsidR="008715F0">
        <w:t>”</w:t>
      </w:r>
      <w:r w:rsidR="004E1253">
        <w:t xml:space="preserve"> to re</w:t>
      </w:r>
      <w:r w:rsidR="0062795B">
        <w:t>a</w:t>
      </w:r>
      <w:r w:rsidR="004E1253">
        <w:t>ch more appl</w:t>
      </w:r>
      <w:r w:rsidR="00664A42">
        <w:t>icants.</w:t>
      </w:r>
      <w:r w:rsidR="008715F0">
        <w:t xml:space="preserve"> </w:t>
      </w:r>
      <w:r w:rsidR="00FF2317">
        <w:t xml:space="preserve">District staff </w:t>
      </w:r>
      <w:r w:rsidR="00DF582B">
        <w:t xml:space="preserve">also </w:t>
      </w:r>
      <w:r w:rsidR="00FF2317">
        <w:t>have made</w:t>
      </w:r>
      <w:r w:rsidR="00192932">
        <w:t xml:space="preserve"> </w:t>
      </w:r>
      <w:r w:rsidR="00FF2317">
        <w:t>o</w:t>
      </w:r>
      <w:r w:rsidR="007D09F6">
        <w:t xml:space="preserve">utreach through recruitment fairs by attending new conferences outside </w:t>
      </w:r>
      <w:r w:rsidR="00DF582B">
        <w:t>the state</w:t>
      </w:r>
      <w:r w:rsidR="007D09F6">
        <w:t xml:space="preserve">. </w:t>
      </w:r>
      <w:r w:rsidR="00704F93">
        <w:t>As a “grow your own” approach, the super</w:t>
      </w:r>
      <w:r w:rsidR="004D14BF">
        <w:t xml:space="preserve">intendent shared Watertown is beginning to </w:t>
      </w:r>
      <w:r w:rsidR="00CA3916">
        <w:t>take part in</w:t>
      </w:r>
      <w:r w:rsidR="004D14BF">
        <w:t xml:space="preserve"> Future Teachers of America</w:t>
      </w:r>
      <w:r w:rsidR="001C2E3B">
        <w:t xml:space="preserve"> (FTA)</w:t>
      </w:r>
      <w:r w:rsidR="004D14BF">
        <w:t xml:space="preserve">, </w:t>
      </w:r>
      <w:r w:rsidR="001F65D1">
        <w:t>“</w:t>
      </w:r>
      <w:r w:rsidR="004D14BF">
        <w:t>where we encourage our high school kids to be teachers.”</w:t>
      </w:r>
      <w:r w:rsidR="009C5F0C">
        <w:t xml:space="preserve"> </w:t>
      </w:r>
      <w:r w:rsidR="001C2E3B">
        <w:t xml:space="preserve">While this program is not yet established, FTA is </w:t>
      </w:r>
      <w:r w:rsidR="002512FF">
        <w:t xml:space="preserve">a national program with state and local chapters and encourages and supports students </w:t>
      </w:r>
      <w:r w:rsidR="003E4754">
        <w:t xml:space="preserve">with networking and professional </w:t>
      </w:r>
      <w:r w:rsidR="009C65DA">
        <w:t xml:space="preserve">development. </w:t>
      </w:r>
    </w:p>
    <w:p w14:paraId="33F03CA2" w14:textId="77777777" w:rsidR="00B827DE" w:rsidRPr="00CB0607" w:rsidRDefault="00B827DE" w:rsidP="00B827DE">
      <w:pPr>
        <w:pStyle w:val="Heading3"/>
      </w:pPr>
      <w:bookmarkStart w:id="42" w:name="_Supervision,_Evaluation,_and"/>
      <w:bookmarkEnd w:id="42"/>
      <w:r w:rsidRPr="00CB0607">
        <w:t>Supervision, Evaluation, and Educator Development</w:t>
      </w:r>
    </w:p>
    <w:p w14:paraId="53811AE9" w14:textId="0C61F83D" w:rsidR="003634A7" w:rsidRDefault="00D8090A" w:rsidP="00C424E0">
      <w:pPr>
        <w:pStyle w:val="BodyTextposthead"/>
      </w:pPr>
      <w:r w:rsidRPr="00DF582B">
        <w:t>Watertown’s</w:t>
      </w:r>
      <w:r>
        <w:t xml:space="preserve"> supervision and evaluation systems inform a comprehensive approach to </w:t>
      </w:r>
      <w:r w:rsidR="00F0589C">
        <w:t xml:space="preserve">staff </w:t>
      </w:r>
      <w:r>
        <w:t>development</w:t>
      </w:r>
      <w:r w:rsidR="00787FF9">
        <w:t>, but some</w:t>
      </w:r>
      <w:r w:rsidR="00CF7340">
        <w:t xml:space="preserve"> school-level</w:t>
      </w:r>
      <w:r w:rsidR="00787FF9">
        <w:t xml:space="preserve"> respondents noted that the evaluation process </w:t>
      </w:r>
      <w:r w:rsidR="00DF582B">
        <w:t xml:space="preserve">needs </w:t>
      </w:r>
      <w:r w:rsidR="00787FF9">
        <w:t xml:space="preserve">more </w:t>
      </w:r>
      <w:r w:rsidR="00485797">
        <w:t>consistency</w:t>
      </w:r>
      <w:r>
        <w:t>.</w:t>
      </w:r>
    </w:p>
    <w:p w14:paraId="79126DA5" w14:textId="5C8B5303" w:rsidR="009717FA" w:rsidRDefault="009717FA" w:rsidP="00C424E0">
      <w:pPr>
        <w:pStyle w:val="BodyText"/>
      </w:pPr>
      <w:r>
        <w:t>Participants described the evaluation and feedback process differently, based on their roles.</w:t>
      </w:r>
      <w:r w:rsidRPr="008A1443">
        <w:t xml:space="preserve"> </w:t>
      </w:r>
      <w:r w:rsidRPr="00DF582B">
        <w:t>Evaluator</w:t>
      </w:r>
      <w:r w:rsidR="003E0592" w:rsidRPr="00DF582B">
        <w:t>s</w:t>
      </w:r>
      <w:r>
        <w:t xml:space="preserve"> receive annual evaluation training from the assistant superintendent</w:t>
      </w:r>
      <w:r w:rsidR="00940E2E">
        <w:t>’</w:t>
      </w:r>
      <w:r>
        <w:t xml:space="preserve">s office, with implementation support provided by the </w:t>
      </w:r>
      <w:r w:rsidR="003E0592">
        <w:t>human resources</w:t>
      </w:r>
      <w:r>
        <w:t xml:space="preserve"> office.</w:t>
      </w:r>
      <w:r w:rsidR="00642BB4">
        <w:t xml:space="preserve"> Several interview and focus group r</w:t>
      </w:r>
      <w:r w:rsidRPr="00DF582B">
        <w:t xml:space="preserve">espondents </w:t>
      </w:r>
      <w:r>
        <w:t>indicated that the evaluation begins with those being evaluated choosing a professional practice goal. For the 2022-</w:t>
      </w:r>
      <w:r w:rsidR="00DF582B">
        <w:t>20</w:t>
      </w:r>
      <w:r>
        <w:t>23 school year, the</w:t>
      </w:r>
      <w:r w:rsidR="00DF582B">
        <w:t xml:space="preserve"> focus</w:t>
      </w:r>
      <w:r>
        <w:t xml:space="preserve"> was on equitable grading practices</w:t>
      </w:r>
      <w:r w:rsidR="00E472B9">
        <w:t xml:space="preserve"> for the district</w:t>
      </w:r>
      <w:r>
        <w:t xml:space="preserve">, and all </w:t>
      </w:r>
      <w:r w:rsidR="00E472B9">
        <w:t xml:space="preserve">staff </w:t>
      </w:r>
      <w:r w:rsidR="00DF582B">
        <w:t xml:space="preserve">were to </w:t>
      </w:r>
      <w:r w:rsidR="00E472B9">
        <w:t xml:space="preserve">have a </w:t>
      </w:r>
      <w:r>
        <w:t xml:space="preserve">goal related to this area. The evaluation process includes observations conducted by school leaders. According to the </w:t>
      </w:r>
      <w:r w:rsidR="00DF582B">
        <w:t>superintendent</w:t>
      </w:r>
      <w:r>
        <w:t xml:space="preserve">, </w:t>
      </w:r>
      <w:r w:rsidR="0047501D">
        <w:t xml:space="preserve">teachers should choose </w:t>
      </w:r>
      <w:r>
        <w:t xml:space="preserve">one of the </w:t>
      </w:r>
      <w:r w:rsidR="00DF582B">
        <w:t xml:space="preserve">10 </w:t>
      </w:r>
      <w:r w:rsidR="0047501D">
        <w:t xml:space="preserve">academic </w:t>
      </w:r>
      <w:r>
        <w:t xml:space="preserve">power standards as </w:t>
      </w:r>
      <w:r w:rsidR="0047501D">
        <w:t>a</w:t>
      </w:r>
      <w:r>
        <w:t xml:space="preserve"> focal point, </w:t>
      </w:r>
      <w:r w:rsidR="00485797">
        <w:t xml:space="preserve">and </w:t>
      </w:r>
      <w:r>
        <w:t>observers concentrate on student learning and the methods employed for delivering lesson content</w:t>
      </w:r>
      <w:r w:rsidR="00FA269E">
        <w:t xml:space="preserve"> with a focus on each teacher’s selected standard</w:t>
      </w:r>
      <w:r>
        <w:t xml:space="preserve">. </w:t>
      </w:r>
    </w:p>
    <w:p w14:paraId="5A334C1C" w14:textId="48765F4C" w:rsidR="0047501D" w:rsidRDefault="000825A8" w:rsidP="00C424E0">
      <w:pPr>
        <w:pStyle w:val="BodyText"/>
      </w:pPr>
      <w:r>
        <w:t>Te</w:t>
      </w:r>
      <w:r w:rsidR="0049492B">
        <w:t>a</w:t>
      </w:r>
      <w:r>
        <w:t xml:space="preserve">chers at all levels reported having coaches, department heads, or administrators in their classrooms </w:t>
      </w:r>
      <w:r w:rsidR="00614EB4">
        <w:t>regularly</w:t>
      </w:r>
      <w:r w:rsidR="00142B9C">
        <w:t xml:space="preserve">, though precisely how often </w:t>
      </w:r>
      <w:r w:rsidR="00DF582B">
        <w:t xml:space="preserve">varied </w:t>
      </w:r>
      <w:r w:rsidR="00142B9C">
        <w:t>by school level</w:t>
      </w:r>
      <w:r>
        <w:t xml:space="preserve">. </w:t>
      </w:r>
      <w:r w:rsidR="0047501D">
        <w:t xml:space="preserve">In </w:t>
      </w:r>
      <w:r w:rsidR="00485797">
        <w:t xml:space="preserve">the </w:t>
      </w:r>
      <w:r w:rsidR="0047501D">
        <w:t>elementary school</w:t>
      </w:r>
      <w:r w:rsidR="00485797">
        <w:t>s</w:t>
      </w:r>
      <w:r w:rsidR="0047501D">
        <w:t xml:space="preserve">, teachers </w:t>
      </w:r>
      <w:r w:rsidR="00AF78BA">
        <w:t xml:space="preserve">reported that staff </w:t>
      </w:r>
      <w:r w:rsidR="0047501D">
        <w:t xml:space="preserve">with </w:t>
      </w:r>
      <w:r w:rsidR="00485797">
        <w:t xml:space="preserve">professional teaching status </w:t>
      </w:r>
      <w:r w:rsidR="0047501D">
        <w:t xml:space="preserve">(PTS) are observed twice annually, </w:t>
      </w:r>
      <w:r w:rsidR="00DF582B">
        <w:t xml:space="preserve">whereas </w:t>
      </w:r>
      <w:r w:rsidR="0047501D">
        <w:t xml:space="preserve">non-PTS teachers </w:t>
      </w:r>
      <w:r w:rsidR="00B67DCC">
        <w:t>take part in</w:t>
      </w:r>
      <w:r w:rsidR="0047501D">
        <w:t xml:space="preserve"> up to six observations per year. In the middle school, PTS teachers are evaluated twice yearly by a primary evaluator and once by a secondary evaluator (administrator). </w:t>
      </w:r>
      <w:r w:rsidR="00D84ADC">
        <w:t>High school teachers are observed about six times per year; department heads often conduct these</w:t>
      </w:r>
      <w:r w:rsidR="00485797">
        <w:t xml:space="preserve"> observations</w:t>
      </w:r>
      <w:r w:rsidR="00D84ADC">
        <w:t xml:space="preserve">. </w:t>
      </w:r>
      <w:r w:rsidR="0047501D">
        <w:t xml:space="preserve">Principals generally reported that coaches, particularly at the elementary level, are instrumental </w:t>
      </w:r>
      <w:r w:rsidR="00DF582B">
        <w:t>i</w:t>
      </w:r>
      <w:r w:rsidR="0047501D">
        <w:t xml:space="preserve">n the evaluation and feedback </w:t>
      </w:r>
      <w:r w:rsidR="0047501D" w:rsidRPr="00896DD8">
        <w:t>process</w:t>
      </w:r>
      <w:r w:rsidR="00896DD8" w:rsidRPr="00896DD8">
        <w:t xml:space="preserve">, </w:t>
      </w:r>
      <w:r w:rsidR="00DF582B">
        <w:t xml:space="preserve">in </w:t>
      </w:r>
      <w:r w:rsidR="00896DD8" w:rsidRPr="00896DD8">
        <w:t xml:space="preserve">both gathering data </w:t>
      </w:r>
      <w:r w:rsidR="00896DD8" w:rsidRPr="00896DD8">
        <w:lastRenderedPageBreak/>
        <w:t xml:space="preserve">and offering </w:t>
      </w:r>
      <w:r w:rsidR="00896DD8">
        <w:t xml:space="preserve">instructional </w:t>
      </w:r>
      <w:r w:rsidR="00896DD8" w:rsidRPr="00896DD8">
        <w:t>support for teachers</w:t>
      </w:r>
      <w:r w:rsidR="0047501D" w:rsidRPr="00DF582B">
        <w:t>.</w:t>
      </w:r>
      <w:r w:rsidR="0047501D">
        <w:t xml:space="preserve"> In addition to formal observations, </w:t>
      </w:r>
      <w:r w:rsidR="00896DD8">
        <w:t xml:space="preserve">principals conduct </w:t>
      </w:r>
      <w:r w:rsidR="0047501D">
        <w:t xml:space="preserve">informal walkthroughs </w:t>
      </w:r>
      <w:r w:rsidR="00896DD8">
        <w:t>with other staff and discuss general trends in instruction</w:t>
      </w:r>
      <w:r w:rsidR="0047501D">
        <w:t xml:space="preserve">. Instructional staff interviewed disagreed on the consistency with which </w:t>
      </w:r>
      <w:r w:rsidR="0047501D" w:rsidRPr="00D84ADC">
        <w:t>they got feedback through</w:t>
      </w:r>
      <w:r w:rsidR="0047501D">
        <w:t xml:space="preserve"> formal and informal observations and walkthroughs,</w:t>
      </w:r>
      <w:r w:rsidR="004A1806">
        <w:t xml:space="preserve"> and teachers at all levels </w:t>
      </w:r>
      <w:r w:rsidR="00F32345">
        <w:t xml:space="preserve">reported at least some level of inconsistency in the implementation of the </w:t>
      </w:r>
      <w:r w:rsidR="007B29AF">
        <w:t xml:space="preserve">evaluation system, including frequency and </w:t>
      </w:r>
      <w:r w:rsidR="00DF582B">
        <w:t xml:space="preserve">the </w:t>
      </w:r>
      <w:r w:rsidR="007B29AF">
        <w:t>use of actionable feedback.</w:t>
      </w:r>
      <w:r w:rsidR="0047501D">
        <w:t xml:space="preserve"> </w:t>
      </w:r>
    </w:p>
    <w:p w14:paraId="68B8BDC6" w14:textId="4AC7BCE0" w:rsidR="00EB4B25" w:rsidRDefault="00AA524D" w:rsidP="00DF582B">
      <w:pPr>
        <w:pStyle w:val="BodyText"/>
      </w:pPr>
      <w:r>
        <w:rPr>
          <w:rFonts w:cstheme="minorHAnsi"/>
        </w:rPr>
        <w:t xml:space="preserve">A review of </w:t>
      </w:r>
      <w:r w:rsidR="00BC3EBD">
        <w:rPr>
          <w:rFonts w:cstheme="minorHAnsi"/>
        </w:rPr>
        <w:t xml:space="preserve">evaluation </w:t>
      </w:r>
      <w:r>
        <w:rPr>
          <w:rFonts w:cstheme="minorHAnsi"/>
        </w:rPr>
        <w:t>records underscores this</w:t>
      </w:r>
      <w:r w:rsidR="00BC3EBD">
        <w:rPr>
          <w:rFonts w:cstheme="minorHAnsi"/>
        </w:rPr>
        <w:t xml:space="preserve"> need for feedback. </w:t>
      </w:r>
      <w:r w:rsidR="00EB4B25" w:rsidRPr="00C82048">
        <w:rPr>
          <w:rFonts w:cstheme="minorHAnsi"/>
        </w:rPr>
        <w:t>District records suggest that teacher evaluations are consistently uploaded to TeachPoint. A review of</w:t>
      </w:r>
      <w:r w:rsidR="00EB4B25" w:rsidRPr="004E7658">
        <w:rPr>
          <w:rFonts w:cstheme="minorHAnsi"/>
        </w:rPr>
        <w:t xml:space="preserve"> the </w:t>
      </w:r>
      <w:r w:rsidR="00EB4B25" w:rsidRPr="004E7658">
        <w:rPr>
          <w:rStyle w:val="findhit"/>
          <w:rFonts w:cstheme="minorHAnsi"/>
        </w:rPr>
        <w:t>educator evaluation</w:t>
      </w:r>
      <w:r w:rsidR="00EB4B25" w:rsidRPr="004E7658">
        <w:rPr>
          <w:rFonts w:cstheme="minorHAnsi"/>
        </w:rPr>
        <w:t xml:space="preserve"> files indicated that teachers received ratings and feedback on their performance based on the Standards and Indicators of Effective Practice. </w:t>
      </w:r>
      <w:r w:rsidR="00EB4B25" w:rsidRPr="004E7658">
        <w:t xml:space="preserve">Simple random sampling was used to select the sample of 10 </w:t>
      </w:r>
      <w:r w:rsidR="00DF582B">
        <w:t>PTS</w:t>
      </w:r>
      <w:r w:rsidR="00EB4B25" w:rsidRPr="004E7658">
        <w:t xml:space="preserve"> teachers scheduled for a summative evaluation for the 2021-2022 school year</w:t>
      </w:r>
      <w:r w:rsidR="00AA20C4">
        <w:t xml:space="preserve"> (less than 100 teachers were scheduled for a summative evaluation in </w:t>
      </w:r>
      <w:r w:rsidR="002732D6">
        <w:t>2021-22)</w:t>
      </w:r>
      <w:r w:rsidR="00EB4B25" w:rsidRPr="004E7658">
        <w:t>. Of the 10 teacher evaluations selected for review, all were available for review</w:t>
      </w:r>
      <w:r w:rsidR="00DF582B">
        <w:t>.</w:t>
      </w:r>
      <w:r w:rsidR="00EB4B25">
        <w:t xml:space="preserve"> </w:t>
      </w:r>
      <w:r w:rsidR="00DF582B">
        <w:t xml:space="preserve">However, </w:t>
      </w:r>
      <w:r w:rsidR="00EB4B25">
        <w:t xml:space="preserve">only </w:t>
      </w:r>
      <w:r w:rsidR="00DF582B">
        <w:t xml:space="preserve">nine </w:t>
      </w:r>
      <w:r w:rsidR="00EB4B25">
        <w:t xml:space="preserve">of </w:t>
      </w:r>
      <w:r w:rsidR="00DF582B">
        <w:t xml:space="preserve">the </w:t>
      </w:r>
      <w:r w:rsidR="00EB4B25">
        <w:t>10 evaluations were</w:t>
      </w:r>
      <w:r w:rsidR="00EB4B25" w:rsidRPr="00734B14">
        <w:t xml:space="preserve"> complete</w:t>
      </w:r>
      <w:r w:rsidR="00EB4B25">
        <w:t>,</w:t>
      </w:r>
      <w:r w:rsidR="00EB4B25" w:rsidRPr="00734B14">
        <w:t xml:space="preserve"> not missing required components</w:t>
      </w:r>
      <w:r w:rsidR="00EB4B25">
        <w:t xml:space="preserve"> such as</w:t>
      </w:r>
      <w:r w:rsidR="00EB4B25" w:rsidRPr="00734B14">
        <w:t xml:space="preserve"> rating</w:t>
      </w:r>
      <w:r w:rsidR="00EB4B25">
        <w:t>s</w:t>
      </w:r>
      <w:r w:rsidR="00EB4B25" w:rsidRPr="00734B14">
        <w:t xml:space="preserve"> for each standard or an overall rating</w:t>
      </w:r>
      <w:r w:rsidR="00EB4B25" w:rsidRPr="00C82048">
        <w:t xml:space="preserve">. A review of the records </w:t>
      </w:r>
      <w:r w:rsidR="00485797" w:rsidRPr="00C82048">
        <w:t>show</w:t>
      </w:r>
      <w:r w:rsidR="00485797">
        <w:t>ed</w:t>
      </w:r>
      <w:r w:rsidR="00485797" w:rsidRPr="00C82048">
        <w:t xml:space="preserve"> </w:t>
      </w:r>
      <w:r w:rsidR="00EB4B25" w:rsidRPr="00C82048">
        <w:t xml:space="preserve">that the expected use of specific, measurable, achievable, realistic, and timely (SMART) goals is consistent. The review of </w:t>
      </w:r>
      <w:r w:rsidR="00485797">
        <w:t xml:space="preserve">the </w:t>
      </w:r>
      <w:r w:rsidR="00EB4B25" w:rsidRPr="00C82048">
        <w:t xml:space="preserve">evaluation documents indicated that all </w:t>
      </w:r>
      <w:r w:rsidR="00485797">
        <w:t xml:space="preserve">evaluations </w:t>
      </w:r>
      <w:r w:rsidR="00EB4B25" w:rsidRPr="00C82048">
        <w:t>(</w:t>
      </w:r>
      <w:r w:rsidR="00EB4B25">
        <w:t>10</w:t>
      </w:r>
      <w:r w:rsidR="00EB4B25" w:rsidRPr="00C82048">
        <w:t xml:space="preserve">0 percent) contained student learning and professional practice SMART goals. </w:t>
      </w:r>
      <w:r w:rsidR="00EB4B25" w:rsidRPr="00C20C54">
        <w:t xml:space="preserve">Nearly all evaluations </w:t>
      </w:r>
      <w:r w:rsidR="00DF582B">
        <w:t xml:space="preserve">(90 percent) </w:t>
      </w:r>
      <w:r w:rsidR="00EB4B25" w:rsidRPr="00C20C54">
        <w:t xml:space="preserve">referenced multiple sources of evidence, such as observations, student work samples, or other evidence to support progress toward student learning goals, professional learning goals, standards, and indicators. </w:t>
      </w:r>
      <w:r w:rsidR="00EB4B25" w:rsidRPr="005622BF">
        <w:t xml:space="preserve">Nearly all evaluations </w:t>
      </w:r>
      <w:r w:rsidR="00DF582B">
        <w:t xml:space="preserve">(90 percent) </w:t>
      </w:r>
      <w:r w:rsidR="00EB4B25" w:rsidRPr="005622BF">
        <w:t xml:space="preserve">included feedback for each standard, </w:t>
      </w:r>
      <w:r w:rsidR="00DF582B">
        <w:t>90 percent of the</w:t>
      </w:r>
      <w:r w:rsidR="00EB4B25" w:rsidRPr="005622BF">
        <w:t xml:space="preserve"> evaluations included feedback identifying strengths, </w:t>
      </w:r>
      <w:r w:rsidR="00DF582B">
        <w:t>but</w:t>
      </w:r>
      <w:r w:rsidR="00DF582B" w:rsidRPr="005622BF">
        <w:t xml:space="preserve"> </w:t>
      </w:r>
      <w:r w:rsidR="00EB4B25" w:rsidRPr="005622BF">
        <w:t xml:space="preserve">only </w:t>
      </w:r>
      <w:r w:rsidR="00EB4B25">
        <w:t>3</w:t>
      </w:r>
      <w:r w:rsidR="00DF582B">
        <w:t>0 percent</w:t>
      </w:r>
      <w:r w:rsidR="00EB4B25" w:rsidRPr="005622BF">
        <w:t xml:space="preserve"> of the evaluations included feedback identifying areas of improvement</w:t>
      </w:r>
      <w:r w:rsidR="00EB4B25">
        <w:t xml:space="preserve">. </w:t>
      </w:r>
      <w:r w:rsidR="00221154" w:rsidRPr="00221154">
        <w:t xml:space="preserve"> </w:t>
      </w:r>
      <w:r w:rsidR="00221154">
        <w:t xml:space="preserve">Making more consistent use of the formal and informal observation systems to provide teachers with consistent, actionable feedback is an area of growth for the district. </w:t>
      </w:r>
    </w:p>
    <w:p w14:paraId="12554C5E" w14:textId="171EE7A4" w:rsidR="00EB4B25" w:rsidRPr="006210D6" w:rsidRDefault="00EB4B25" w:rsidP="00DF582B">
      <w:pPr>
        <w:pStyle w:val="BodyText"/>
        <w:rPr>
          <w:spacing w:val="-1"/>
        </w:rPr>
      </w:pPr>
      <w:r w:rsidRPr="006210D6">
        <w:rPr>
          <w:spacing w:val="-1"/>
        </w:rPr>
        <w:t xml:space="preserve">District records suggest that administrator evaluations are consistently uploaded to TeachPoint. </w:t>
      </w:r>
      <w:r w:rsidR="00DF582B" w:rsidRPr="006210D6">
        <w:rPr>
          <w:spacing w:val="-1"/>
        </w:rPr>
        <w:t>O</w:t>
      </w:r>
      <w:r w:rsidRPr="006210D6">
        <w:rPr>
          <w:spacing w:val="-1"/>
        </w:rPr>
        <w:t>f</w:t>
      </w:r>
      <w:r w:rsidR="00DF582B" w:rsidRPr="006210D6">
        <w:rPr>
          <w:spacing w:val="-1"/>
        </w:rPr>
        <w:t xml:space="preserve"> the</w:t>
      </w:r>
      <w:r w:rsidRPr="006210D6">
        <w:rPr>
          <w:spacing w:val="-1"/>
        </w:rPr>
        <w:t xml:space="preserve"> </w:t>
      </w:r>
      <w:r w:rsidR="00DF582B">
        <w:t xml:space="preserve">nine </w:t>
      </w:r>
      <w:r w:rsidRPr="006210D6">
        <w:rPr>
          <w:spacing w:val="-1"/>
        </w:rPr>
        <w:t xml:space="preserve">administrators due for a summative evaluation for 2021-2022, all </w:t>
      </w:r>
      <w:r w:rsidR="00DF582B" w:rsidRPr="006210D6">
        <w:rPr>
          <w:spacing w:val="-1"/>
        </w:rPr>
        <w:t xml:space="preserve">evaluations </w:t>
      </w:r>
      <w:r w:rsidRPr="006210D6">
        <w:rPr>
          <w:spacing w:val="-1"/>
        </w:rPr>
        <w:t>(100</w:t>
      </w:r>
      <w:r w:rsidR="00DF582B" w:rsidRPr="006210D6">
        <w:rPr>
          <w:spacing w:val="-1"/>
        </w:rPr>
        <w:t> </w:t>
      </w:r>
      <w:r w:rsidRPr="006210D6">
        <w:rPr>
          <w:spacing w:val="-1"/>
        </w:rPr>
        <w:t xml:space="preserve">percent) were available for review. However, only </w:t>
      </w:r>
      <w:r w:rsidR="00DF582B" w:rsidRPr="006210D6">
        <w:rPr>
          <w:spacing w:val="-1"/>
        </w:rPr>
        <w:t xml:space="preserve">three </w:t>
      </w:r>
      <w:r w:rsidRPr="006210D6">
        <w:rPr>
          <w:spacing w:val="-1"/>
        </w:rPr>
        <w:t xml:space="preserve">evaluations were complete with performance ratings and assessment of progress toward goals. Of the </w:t>
      </w:r>
      <w:r w:rsidR="00DF582B" w:rsidRPr="006210D6">
        <w:rPr>
          <w:spacing w:val="-1"/>
        </w:rPr>
        <w:t xml:space="preserve">nine </w:t>
      </w:r>
      <w:r w:rsidRPr="006210D6">
        <w:rPr>
          <w:spacing w:val="-1"/>
        </w:rPr>
        <w:t>summative evaluations reviewed, 55 percent (</w:t>
      </w:r>
      <w:r w:rsidR="00DF582B" w:rsidRPr="006210D6">
        <w:rPr>
          <w:spacing w:val="-1"/>
        </w:rPr>
        <w:t>five evaluations</w:t>
      </w:r>
      <w:r w:rsidRPr="006210D6">
        <w:rPr>
          <w:spacing w:val="-1"/>
        </w:rPr>
        <w:t xml:space="preserve">) included student learning goals and professional practice goals. None of the evaluations included a school improvement goal. Three evaluations included or referenced multiple sources of evidence to assess performance on summative evaluation standards. Only </w:t>
      </w:r>
      <w:r w:rsidR="00DF582B" w:rsidRPr="006210D6">
        <w:rPr>
          <w:spacing w:val="-1"/>
        </w:rPr>
        <w:t xml:space="preserve">four </w:t>
      </w:r>
      <w:r w:rsidRPr="006210D6">
        <w:rPr>
          <w:spacing w:val="-1"/>
        </w:rPr>
        <w:t>evaluations included evaluator comments with feedback identifying each administrator’s strengths</w:t>
      </w:r>
      <w:r w:rsidR="00DF582B" w:rsidRPr="006210D6">
        <w:rPr>
          <w:spacing w:val="-1"/>
        </w:rPr>
        <w:t>,</w:t>
      </w:r>
      <w:r w:rsidRPr="006210D6">
        <w:rPr>
          <w:spacing w:val="-1"/>
        </w:rPr>
        <w:t xml:space="preserve"> and only one evaluation provided administrators with identified areas for improvement. </w:t>
      </w:r>
    </w:p>
    <w:p w14:paraId="10F95750" w14:textId="30FB1894" w:rsidR="00BF1AC3" w:rsidRDefault="0048550A" w:rsidP="00142B9C">
      <w:pPr>
        <w:pStyle w:val="BodyText"/>
      </w:pPr>
      <w:r>
        <w:t xml:space="preserve">A strength of Watertown is that districtwide professional development is data driven; they conduct a needs assessment and then decide quarterly session topics. The district also assesses the effectiveness of the professional development provided; documents provided by the district include the surveys conducted after each session and resulting feedback. </w:t>
      </w:r>
      <w:r w:rsidR="002B41CF">
        <w:t>The district’s p</w:t>
      </w:r>
      <w:r w:rsidR="00142B9C">
        <w:t xml:space="preserve">rofessional development is </w:t>
      </w:r>
      <w:r w:rsidR="00DF582B">
        <w:t xml:space="preserve">calendar </w:t>
      </w:r>
      <w:r w:rsidR="002B41CF">
        <w:t>established</w:t>
      </w:r>
      <w:r w:rsidR="00DF582B">
        <w:t xml:space="preserve">, with </w:t>
      </w:r>
      <w:r w:rsidR="00142B9C">
        <w:t xml:space="preserve">expectations outlined in the collective bargaining contracts. </w:t>
      </w:r>
    </w:p>
    <w:p w14:paraId="40E8CDBA" w14:textId="51DDF38B" w:rsidR="007602EF" w:rsidRDefault="00142B9C" w:rsidP="00142B9C">
      <w:pPr>
        <w:pStyle w:val="BodyText"/>
      </w:pPr>
      <w:r>
        <w:t xml:space="preserve">The approach for professional development for 2022-2023 was detailed in the </w:t>
      </w:r>
      <w:r w:rsidRPr="00485797">
        <w:rPr>
          <w:i/>
          <w:iCs/>
        </w:rPr>
        <w:t>Professional Development Districtwide Overview 2022</w:t>
      </w:r>
      <w:r w:rsidR="00DF582B" w:rsidRPr="00485797">
        <w:rPr>
          <w:i/>
          <w:iCs/>
        </w:rPr>
        <w:t>-</w:t>
      </w:r>
      <w:r w:rsidRPr="00485797">
        <w:rPr>
          <w:i/>
          <w:iCs/>
        </w:rPr>
        <w:t>2023 Partners/Consultants</w:t>
      </w:r>
      <w:r>
        <w:t xml:space="preserve"> document. In addition, the </w:t>
      </w:r>
      <w:r>
        <w:lastRenderedPageBreak/>
        <w:t xml:space="preserve">district biennially creates a </w:t>
      </w:r>
      <w:r w:rsidR="00DF582B">
        <w:t xml:space="preserve">chart </w:t>
      </w:r>
      <w:r w:rsidR="0049492B">
        <w:t xml:space="preserve">that </w:t>
      </w:r>
      <w:r>
        <w:t xml:space="preserve">illustrates Watertown’s </w:t>
      </w:r>
      <w:r w:rsidR="00DF582B">
        <w:t xml:space="preserve">professional development </w:t>
      </w:r>
      <w:r>
        <w:t>values and guiding principles, district teams and committees, and professional learning content and schedule by level as well as the Annual Summer Learning Institute. In 2022-</w:t>
      </w:r>
      <w:r w:rsidR="00DF582B">
        <w:t>20</w:t>
      </w:r>
      <w:r>
        <w:t>23</w:t>
      </w:r>
      <w:r w:rsidR="00DF582B">
        <w:t>,</w:t>
      </w:r>
      <w:r>
        <w:t xml:space="preserve"> the focus of the district’s professional development was </w:t>
      </w:r>
      <w:r w:rsidR="00DF582B">
        <w:t>EL</w:t>
      </w:r>
      <w:r>
        <w:t xml:space="preserve"> strategies and discourse across all disciplines, including math</w:t>
      </w:r>
      <w:r w:rsidR="00DF582B">
        <w:t>ematics</w:t>
      </w:r>
      <w:r>
        <w:t>. To meet this focus, two courses were offered, one for teachers</w:t>
      </w:r>
      <w:r w:rsidR="0049492B">
        <w:t>—</w:t>
      </w:r>
      <w:r>
        <w:t>Maximizing Language Development for English Learners</w:t>
      </w:r>
      <w:r w:rsidR="0049492B">
        <w:t>—</w:t>
      </w:r>
      <w:r>
        <w:t>and one for administrators</w:t>
      </w:r>
      <w:r w:rsidR="00DF582B">
        <w:t>—</w:t>
      </w:r>
      <w:r>
        <w:t xml:space="preserve">Leading for English Learner Equity and Achievement. In addition, the </w:t>
      </w:r>
      <w:r w:rsidRPr="00485797">
        <w:rPr>
          <w:i/>
          <w:iCs/>
        </w:rPr>
        <w:t>Districtwide Overview</w:t>
      </w:r>
      <w:r>
        <w:t xml:space="preserve"> document outlined other topics that staff and district leaders confirmed took place in interviews: Grading for Equity</w:t>
      </w:r>
      <w:r w:rsidR="00DF582B">
        <w:t>,</w:t>
      </w:r>
      <w:r>
        <w:t xml:space="preserve"> Responsive Classroom for K-</w:t>
      </w:r>
      <w:r w:rsidR="003342C3">
        <w:t>8,</w:t>
      </w:r>
      <w:r>
        <w:t xml:space="preserve"> and </w:t>
      </w:r>
      <w:r w:rsidR="00376CEC">
        <w:t xml:space="preserve">tiered behavioral interventions </w:t>
      </w:r>
      <w:r w:rsidR="006579B1">
        <w:t xml:space="preserve">as part of </w:t>
      </w:r>
      <w:r>
        <w:t>MTSS.</w:t>
      </w:r>
      <w:r w:rsidR="006579B1">
        <w:t xml:space="preserve"> </w:t>
      </w:r>
    </w:p>
    <w:p w14:paraId="0E6308AA" w14:textId="7C05ADDC" w:rsidR="00142B9C" w:rsidRDefault="006579B1" w:rsidP="00142B9C">
      <w:pPr>
        <w:pStyle w:val="BodyText"/>
      </w:pPr>
      <w:r>
        <w:t>The</w:t>
      </w:r>
      <w:r w:rsidR="005A6CCA">
        <w:t xml:space="preserve"> overview document does not list tiered academic interventions or topics related to students with special needs, two areas that several teachers noted </w:t>
      </w:r>
      <w:r w:rsidR="00DF582B">
        <w:t xml:space="preserve">the need for </w:t>
      </w:r>
      <w:r w:rsidR="00842BC3">
        <w:t xml:space="preserve">training. </w:t>
      </w:r>
      <w:r w:rsidR="007602EF">
        <w:t xml:space="preserve"> Despite the professional development planning process being a strength of the district, it should be noted that these </w:t>
      </w:r>
      <w:r w:rsidR="006F6DAF">
        <w:t xml:space="preserve">topics—or other topics deemed important by staff—may need to be considered for inclusion in subsequent years. </w:t>
      </w:r>
    </w:p>
    <w:p w14:paraId="0065F201" w14:textId="0FE9A740" w:rsidR="00650CE5" w:rsidRPr="00C424E0" w:rsidRDefault="00142B9C" w:rsidP="00954E9B">
      <w:pPr>
        <w:pStyle w:val="BodyText"/>
        <w:rPr>
          <w:spacing w:val="-2"/>
        </w:rPr>
      </w:pPr>
      <w:r w:rsidRPr="00C424E0">
        <w:rPr>
          <w:spacing w:val="-2"/>
        </w:rPr>
        <w:t>The district provided a recent example of</w:t>
      </w:r>
      <w:r w:rsidR="00DF582B" w:rsidRPr="00C424E0">
        <w:rPr>
          <w:spacing w:val="-2"/>
        </w:rPr>
        <w:t xml:space="preserve"> a</w:t>
      </w:r>
      <w:r w:rsidRPr="00C424E0">
        <w:rPr>
          <w:spacing w:val="-2"/>
        </w:rPr>
        <w:t xml:space="preserve"> </w:t>
      </w:r>
      <w:r w:rsidR="0049492B" w:rsidRPr="00C424E0">
        <w:rPr>
          <w:spacing w:val="-2"/>
        </w:rPr>
        <w:t xml:space="preserve">Watertown </w:t>
      </w:r>
      <w:r w:rsidR="00DF582B" w:rsidRPr="00C424E0">
        <w:rPr>
          <w:spacing w:val="-2"/>
        </w:rPr>
        <w:t>collection chart</w:t>
      </w:r>
      <w:r w:rsidRPr="00C424E0">
        <w:rPr>
          <w:spacing w:val="-2"/>
        </w:rPr>
        <w:t>: Professional Learning Across Preschool</w:t>
      </w:r>
      <w:r w:rsidR="00DF582B" w:rsidRPr="00C424E0">
        <w:rPr>
          <w:spacing w:val="-2"/>
        </w:rPr>
        <w:t>-</w:t>
      </w:r>
      <w:r w:rsidRPr="00C424E0">
        <w:rPr>
          <w:spacing w:val="-2"/>
        </w:rPr>
        <w:t>Grade 12</w:t>
      </w:r>
      <w:r w:rsidR="00485797">
        <w:rPr>
          <w:spacing w:val="-2"/>
        </w:rPr>
        <w:t>:</w:t>
      </w:r>
      <w:r w:rsidRPr="00C424E0">
        <w:rPr>
          <w:spacing w:val="-2"/>
        </w:rPr>
        <w:t xml:space="preserve"> 2020-</w:t>
      </w:r>
      <w:r w:rsidR="00DF582B" w:rsidRPr="00C424E0">
        <w:rPr>
          <w:spacing w:val="-2"/>
        </w:rPr>
        <w:t>20</w:t>
      </w:r>
      <w:r w:rsidRPr="00C424E0">
        <w:rPr>
          <w:spacing w:val="-2"/>
        </w:rPr>
        <w:t xml:space="preserve">21. This most recent version emphasizes </w:t>
      </w:r>
      <w:r w:rsidR="00317ABD" w:rsidRPr="00C424E0">
        <w:rPr>
          <w:spacing w:val="-2"/>
        </w:rPr>
        <w:t xml:space="preserve">social </w:t>
      </w:r>
      <w:r w:rsidRPr="00C424E0">
        <w:rPr>
          <w:spacing w:val="-2"/>
        </w:rPr>
        <w:t xml:space="preserve">and </w:t>
      </w:r>
      <w:r w:rsidR="00317ABD" w:rsidRPr="00C424E0">
        <w:rPr>
          <w:spacing w:val="-2"/>
        </w:rPr>
        <w:t>emotional learning professional develo</w:t>
      </w:r>
      <w:r w:rsidR="00DF582B" w:rsidRPr="00C424E0">
        <w:rPr>
          <w:spacing w:val="-2"/>
        </w:rPr>
        <w:t>p</w:t>
      </w:r>
      <w:r w:rsidR="00317ABD" w:rsidRPr="00C424E0">
        <w:rPr>
          <w:spacing w:val="-2"/>
        </w:rPr>
        <w:t>ment</w:t>
      </w:r>
      <w:r w:rsidR="00DF582B" w:rsidRPr="00C424E0">
        <w:rPr>
          <w:spacing w:val="-2"/>
        </w:rPr>
        <w:t>,</w:t>
      </w:r>
      <w:r w:rsidRPr="00C424E0">
        <w:rPr>
          <w:spacing w:val="-2"/>
        </w:rPr>
        <w:t xml:space="preserve"> which many staff members referred to during interviews </w:t>
      </w:r>
      <w:r w:rsidR="00DF582B" w:rsidRPr="00C424E0">
        <w:rPr>
          <w:spacing w:val="-2"/>
        </w:rPr>
        <w:t xml:space="preserve">because </w:t>
      </w:r>
      <w:r w:rsidRPr="00C424E0">
        <w:rPr>
          <w:spacing w:val="-2"/>
        </w:rPr>
        <w:t>it was a central topic during</w:t>
      </w:r>
      <w:r w:rsidR="00DF582B" w:rsidRPr="00C424E0">
        <w:rPr>
          <w:spacing w:val="-2"/>
        </w:rPr>
        <w:t xml:space="preserve"> the</w:t>
      </w:r>
      <w:r w:rsidRPr="00C424E0">
        <w:rPr>
          <w:spacing w:val="-2"/>
        </w:rPr>
        <w:t xml:space="preserve"> COVID-19</w:t>
      </w:r>
      <w:r w:rsidR="00DF582B" w:rsidRPr="00C424E0">
        <w:rPr>
          <w:spacing w:val="-2"/>
        </w:rPr>
        <w:t xml:space="preserve"> pandemic</w:t>
      </w:r>
      <w:r w:rsidRPr="00C424E0">
        <w:rPr>
          <w:spacing w:val="-2"/>
        </w:rPr>
        <w:t xml:space="preserve">. As a follow-up to the summer training on </w:t>
      </w:r>
      <w:r w:rsidR="00317ABD" w:rsidRPr="00C424E0">
        <w:rPr>
          <w:spacing w:val="-2"/>
        </w:rPr>
        <w:t>social-emotional learning</w:t>
      </w:r>
      <w:r w:rsidRPr="00C424E0">
        <w:rPr>
          <w:spacing w:val="-2"/>
        </w:rPr>
        <w:t xml:space="preserve">, a team was formed with a representative from each grade level, as described by elementary staff. </w:t>
      </w:r>
      <w:r w:rsidR="00650CE5" w:rsidRPr="00C424E0">
        <w:rPr>
          <w:spacing w:val="-2"/>
        </w:rPr>
        <w:t xml:space="preserve">Other </w:t>
      </w:r>
      <w:r w:rsidR="00DF582B" w:rsidRPr="00C424E0">
        <w:rPr>
          <w:spacing w:val="-2"/>
        </w:rPr>
        <w:t xml:space="preserve">professional development </w:t>
      </w:r>
      <w:r w:rsidR="00650CE5" w:rsidRPr="00C424E0">
        <w:rPr>
          <w:spacing w:val="-2"/>
        </w:rPr>
        <w:t xml:space="preserve">opportunities include </w:t>
      </w:r>
      <w:r w:rsidR="00D37423" w:rsidRPr="00C424E0">
        <w:rPr>
          <w:spacing w:val="-2"/>
        </w:rPr>
        <w:t>literacy and math</w:t>
      </w:r>
      <w:r w:rsidR="00DF582B" w:rsidRPr="00C424E0">
        <w:rPr>
          <w:spacing w:val="-2"/>
        </w:rPr>
        <w:t>ematics</w:t>
      </w:r>
      <w:r w:rsidR="00D37423" w:rsidRPr="00C424E0">
        <w:rPr>
          <w:spacing w:val="-2"/>
        </w:rPr>
        <w:t xml:space="preserve"> </w:t>
      </w:r>
      <w:r w:rsidR="00650CE5" w:rsidRPr="00C424E0">
        <w:rPr>
          <w:spacing w:val="-2"/>
        </w:rPr>
        <w:t>coaching</w:t>
      </w:r>
      <w:r w:rsidR="00D37423" w:rsidRPr="00C424E0">
        <w:rPr>
          <w:spacing w:val="-2"/>
        </w:rPr>
        <w:t xml:space="preserve"> for K-8 staff </w:t>
      </w:r>
      <w:r w:rsidR="00DF582B" w:rsidRPr="00C424E0">
        <w:rPr>
          <w:spacing w:val="-2"/>
        </w:rPr>
        <w:t xml:space="preserve">in which </w:t>
      </w:r>
      <w:r w:rsidR="00650CE5" w:rsidRPr="00C424E0">
        <w:rPr>
          <w:spacing w:val="-2"/>
        </w:rPr>
        <w:t>teachers set goals, meet with their coach</w:t>
      </w:r>
      <w:r w:rsidR="0001768D" w:rsidRPr="00C424E0">
        <w:rPr>
          <w:spacing w:val="-2"/>
        </w:rPr>
        <w:t>,</w:t>
      </w:r>
      <w:r w:rsidR="00650CE5" w:rsidRPr="00C424E0">
        <w:rPr>
          <w:spacing w:val="-2"/>
        </w:rPr>
        <w:t xml:space="preserve"> </w:t>
      </w:r>
      <w:r w:rsidR="00DF582B" w:rsidRPr="00C424E0">
        <w:rPr>
          <w:spacing w:val="-2"/>
        </w:rPr>
        <w:t xml:space="preserve">receive </w:t>
      </w:r>
      <w:r w:rsidR="00650CE5" w:rsidRPr="00C424E0">
        <w:rPr>
          <w:spacing w:val="-2"/>
        </w:rPr>
        <w:t>feedback as they go through a cycle</w:t>
      </w:r>
      <w:r w:rsidR="0001768D" w:rsidRPr="00C424E0">
        <w:rPr>
          <w:spacing w:val="-2"/>
        </w:rPr>
        <w:t>,</w:t>
      </w:r>
      <w:r w:rsidR="00650CE5" w:rsidRPr="00C424E0">
        <w:rPr>
          <w:spacing w:val="-2"/>
        </w:rPr>
        <w:t xml:space="preserve"> </w:t>
      </w:r>
      <w:r w:rsidR="00DF582B" w:rsidRPr="00C424E0">
        <w:rPr>
          <w:spacing w:val="-2"/>
        </w:rPr>
        <w:t xml:space="preserve">and </w:t>
      </w:r>
      <w:r w:rsidR="00650CE5" w:rsidRPr="00C424E0">
        <w:rPr>
          <w:spacing w:val="-2"/>
        </w:rPr>
        <w:t>revisit goals</w:t>
      </w:r>
      <w:r w:rsidR="00D37423" w:rsidRPr="00C424E0">
        <w:rPr>
          <w:spacing w:val="-2"/>
        </w:rPr>
        <w:t xml:space="preserve"> as part of a continuous improvement cycle. </w:t>
      </w:r>
      <w:r w:rsidR="00954E9B" w:rsidRPr="00C424E0">
        <w:rPr>
          <w:spacing w:val="-2"/>
        </w:rPr>
        <w:t>An elementary school coach emphasized</w:t>
      </w:r>
      <w:r w:rsidR="00DF582B" w:rsidRPr="00C424E0">
        <w:rPr>
          <w:spacing w:val="-2"/>
        </w:rPr>
        <w:t xml:space="preserve"> that</w:t>
      </w:r>
      <w:r w:rsidR="00954E9B" w:rsidRPr="00C424E0">
        <w:rPr>
          <w:spacing w:val="-2"/>
        </w:rPr>
        <w:t xml:space="preserve"> “</w:t>
      </w:r>
      <w:r w:rsidR="00DF582B" w:rsidRPr="00C424E0">
        <w:rPr>
          <w:spacing w:val="-2"/>
        </w:rPr>
        <w:t xml:space="preserve">every </w:t>
      </w:r>
      <w:r w:rsidR="00954E9B" w:rsidRPr="00C424E0">
        <w:rPr>
          <w:spacing w:val="-2"/>
        </w:rPr>
        <w:t xml:space="preserve">teacher </w:t>
      </w:r>
      <w:r w:rsidR="00B02BDB">
        <w:rPr>
          <w:spacing w:val="-2"/>
        </w:rPr>
        <w:t>we’</w:t>
      </w:r>
      <w:r w:rsidR="00954E9B" w:rsidRPr="00C424E0">
        <w:rPr>
          <w:spacing w:val="-2"/>
        </w:rPr>
        <w:t xml:space="preserve">ve worked with here always wants to be a better teacher.” </w:t>
      </w:r>
    </w:p>
    <w:p w14:paraId="2F712FD6" w14:textId="3BBA7638" w:rsidR="007A69B8" w:rsidRDefault="00DF582B" w:rsidP="00DF582B">
      <w:pPr>
        <w:pStyle w:val="BodyText"/>
      </w:pPr>
      <w:r>
        <w:t>For the past three years, t</w:t>
      </w:r>
      <w:r w:rsidR="00E622DB" w:rsidRPr="00615ECF">
        <w:t>he Teaching Learning Alliance</w:t>
      </w:r>
      <w:r w:rsidR="00E622DB">
        <w:t xml:space="preserve"> has provided </w:t>
      </w:r>
      <w:r>
        <w:t xml:space="preserve">professional development </w:t>
      </w:r>
      <w:r w:rsidR="00E622DB">
        <w:t>focused on looking at student work and designing instruction</w:t>
      </w:r>
      <w:r w:rsidR="005079E2">
        <w:t xml:space="preserve"> at multiple grade levels</w:t>
      </w:r>
      <w:r w:rsidR="00E622DB">
        <w:t>. It can take the form of modeling, observations</w:t>
      </w:r>
      <w:r>
        <w:t>,</w:t>
      </w:r>
      <w:r w:rsidR="00E622DB">
        <w:t xml:space="preserve"> or teachers pulled out for coaching sessions.</w:t>
      </w:r>
      <w:r w:rsidR="000D1A27">
        <w:t xml:space="preserve"> Teachers </w:t>
      </w:r>
      <w:r>
        <w:t xml:space="preserve">also </w:t>
      </w:r>
      <w:r w:rsidR="000D1A27">
        <w:t xml:space="preserve">are encouraged to facilitate </w:t>
      </w:r>
      <w:r>
        <w:t xml:space="preserve">professional development </w:t>
      </w:r>
      <w:r w:rsidR="000D1A27">
        <w:t xml:space="preserve">sessions </w:t>
      </w:r>
      <w:r w:rsidR="00417C8F">
        <w:t>to</w:t>
      </w:r>
      <w:r w:rsidR="000D1A27">
        <w:t xml:space="preserve"> share their practice and grow professionally.</w:t>
      </w:r>
    </w:p>
    <w:p w14:paraId="69C7F8AC" w14:textId="2B8AD76B" w:rsidR="00EA78E2" w:rsidRDefault="00EC7A81" w:rsidP="00EA78E2">
      <w:pPr>
        <w:pStyle w:val="BodyText"/>
      </w:pPr>
      <w:r>
        <w:t xml:space="preserve">New staff </w:t>
      </w:r>
      <w:r w:rsidR="00DF582B">
        <w:t>receive</w:t>
      </w:r>
      <w:r>
        <w:t xml:space="preserve"> additional professional development through the district’s mentoring program. This program is central to Watertown’s induction process. New teachers are assigned a mentor from their grade level to help with site and district procedures or processes. In addition to these supports, middle and high school teachers also meet with an EL instructional coach. The mentor </w:t>
      </w:r>
      <w:r w:rsidR="00DF582B">
        <w:t xml:space="preserve">committee manages the mentor </w:t>
      </w:r>
      <w:r>
        <w:t>program</w:t>
      </w:r>
      <w:r w:rsidR="00DF582B">
        <w:t>;</w:t>
      </w:r>
      <w:r>
        <w:t xml:space="preserve"> </w:t>
      </w:r>
      <w:r w:rsidR="00DF582B">
        <w:t xml:space="preserve">committee </w:t>
      </w:r>
      <w:r>
        <w:t xml:space="preserve">members work closely with the </w:t>
      </w:r>
      <w:r w:rsidR="0049492B">
        <w:t xml:space="preserve">human resources </w:t>
      </w:r>
      <w:r>
        <w:t>department for effective implementation. A coach in the mentoring program spoke to the rigor of being a mentor and stated, “</w:t>
      </w:r>
      <w:r w:rsidR="007140C0">
        <w:t>W</w:t>
      </w:r>
      <w:r w:rsidR="007140C0" w:rsidRPr="00DF582B">
        <w:t xml:space="preserve">hen </w:t>
      </w:r>
      <w:r w:rsidRPr="00DF582B">
        <w:t>you mentor</w:t>
      </w:r>
      <w:r w:rsidR="00DF582B">
        <w:t>,</w:t>
      </w:r>
      <w:r w:rsidRPr="00DF582B">
        <w:t xml:space="preserve"> it’s a constant conversation.”</w:t>
      </w:r>
      <w:r>
        <w:t xml:space="preserve"> Monthly mentor meetings, mentor logs</w:t>
      </w:r>
      <w:r w:rsidR="00DF582B">
        <w:t>,</w:t>
      </w:r>
      <w:r>
        <w:t xml:space="preserve"> and </w:t>
      </w:r>
      <w:r w:rsidR="00DF582B">
        <w:t xml:space="preserve">the </w:t>
      </w:r>
      <w:r>
        <w:t xml:space="preserve">mentor handbook are part of the support for </w:t>
      </w:r>
      <w:r w:rsidR="00DF582B">
        <w:t xml:space="preserve">first- </w:t>
      </w:r>
      <w:r>
        <w:t xml:space="preserve">and </w:t>
      </w:r>
      <w:r w:rsidR="00DF582B">
        <w:t>second-</w:t>
      </w:r>
      <w:r>
        <w:t xml:space="preserve">year teachers. </w:t>
      </w:r>
      <w:r w:rsidR="00DF582B">
        <w:t>N</w:t>
      </w:r>
      <w:r>
        <w:t xml:space="preserve">ew teachers </w:t>
      </w:r>
      <w:r w:rsidR="00DF582B">
        <w:t xml:space="preserve">also </w:t>
      </w:r>
      <w:r>
        <w:t xml:space="preserve">can participate in online training for </w:t>
      </w:r>
      <w:r w:rsidR="00DF582B">
        <w:t xml:space="preserve">16 </w:t>
      </w:r>
      <w:r>
        <w:t>programs that are available on the district website</w:t>
      </w:r>
      <w:r w:rsidR="00DF582B">
        <w:t>, inc</w:t>
      </w:r>
      <w:r w:rsidR="00885066">
        <w:t>l</w:t>
      </w:r>
      <w:r w:rsidR="00DF582B">
        <w:t>uding</w:t>
      </w:r>
      <w:r>
        <w:t xml:space="preserve"> the various curricula and supports </w:t>
      </w:r>
      <w:r w:rsidR="00DF582B">
        <w:t xml:space="preserve">such as </w:t>
      </w:r>
      <w:r w:rsidR="00D87DD1">
        <w:t>Ellevation</w:t>
      </w:r>
      <w:r w:rsidR="00DF582B">
        <w:t>;</w:t>
      </w:r>
      <w:r>
        <w:t xml:space="preserve"> Math in Focus</w:t>
      </w:r>
      <w:r w:rsidR="00DF582B">
        <w:t>;</w:t>
      </w:r>
      <w:r>
        <w:t xml:space="preserve"> </w:t>
      </w:r>
      <w:r w:rsidR="00DF582B">
        <w:t>and the</w:t>
      </w:r>
      <w:r>
        <w:t xml:space="preserve"> platforms Google Classroom</w:t>
      </w:r>
      <w:r w:rsidR="00DF582B">
        <w:t>,</w:t>
      </w:r>
      <w:r>
        <w:t xml:space="preserve"> PowerSchool</w:t>
      </w:r>
      <w:r w:rsidR="00DF582B">
        <w:t>,</w:t>
      </w:r>
      <w:r>
        <w:t xml:space="preserve"> and TeachPoint. Information on </w:t>
      </w:r>
      <w:r w:rsidRPr="00D61D24">
        <w:t xml:space="preserve">accommodation plans, field trip permission forms, MCAS </w:t>
      </w:r>
      <w:r w:rsidR="00DF582B">
        <w:t>t</w:t>
      </w:r>
      <w:r w:rsidR="00DF582B" w:rsidRPr="00D61D24">
        <w:t>esting</w:t>
      </w:r>
      <w:r w:rsidR="00DF582B">
        <w:t>,</w:t>
      </w:r>
      <w:r w:rsidR="00DF582B" w:rsidRPr="00D61D24">
        <w:t xml:space="preserve"> </w:t>
      </w:r>
      <w:r w:rsidRPr="00D61D24">
        <w:t xml:space="preserve">and Newsela </w:t>
      </w:r>
      <w:r w:rsidR="00DF582B">
        <w:t>r</w:t>
      </w:r>
      <w:r w:rsidR="00DF582B" w:rsidRPr="00D61D24">
        <w:t xml:space="preserve">esources </w:t>
      </w:r>
      <w:r w:rsidR="00DF582B">
        <w:t xml:space="preserve">also </w:t>
      </w:r>
      <w:r w:rsidRPr="00D61D24">
        <w:t xml:space="preserve">are </w:t>
      </w:r>
      <w:r w:rsidR="00DF582B">
        <w:t>in the mix</w:t>
      </w:r>
      <w:r w:rsidRPr="00D61D24">
        <w:t xml:space="preserve">. </w:t>
      </w:r>
      <w:r w:rsidR="00501658">
        <w:t xml:space="preserve">Overall, </w:t>
      </w:r>
      <w:r w:rsidR="00FC4D69" w:rsidRPr="00D61D24">
        <w:t>Watertown’s mentoring program is a str</w:t>
      </w:r>
      <w:r w:rsidR="008860D8" w:rsidRPr="00D61D24">
        <w:t>ength of the district</w:t>
      </w:r>
      <w:r w:rsidR="007835D7">
        <w:t xml:space="preserve">, </w:t>
      </w:r>
      <w:r w:rsidR="00DF582B">
        <w:t xml:space="preserve">but </w:t>
      </w:r>
      <w:r w:rsidR="007835D7">
        <w:t xml:space="preserve">some teachers reported that the </w:t>
      </w:r>
      <w:r w:rsidR="007835D7">
        <w:lastRenderedPageBreak/>
        <w:t xml:space="preserve">process could include a more thoughtful match between </w:t>
      </w:r>
      <w:r w:rsidR="00501658">
        <w:t>new staff and their mentors</w:t>
      </w:r>
      <w:r w:rsidR="00A67CC4">
        <w:t xml:space="preserve"> (e.g., based on similar areas of responsibility)</w:t>
      </w:r>
      <w:r w:rsidRPr="00D61D24">
        <w:t>.</w:t>
      </w:r>
      <w:r w:rsidR="00EA78E2">
        <w:t xml:space="preserve"> </w:t>
      </w:r>
    </w:p>
    <w:p w14:paraId="21EF3BA2" w14:textId="1435AA03" w:rsidR="00EA78E2" w:rsidRDefault="00EA78E2" w:rsidP="00EA78E2">
      <w:pPr>
        <w:pStyle w:val="BodyText"/>
      </w:pPr>
      <w:r>
        <w:t xml:space="preserve">In addition, while the elementary and middle schools have instructional coaches as additional sources of support, the high school has mentors for new staff, but fewer resources for other staff. A staff member shared that an EL mentor helped redesign how a sheltered content class was set up, including working with students to gather feedback. A faculty member shared as follows: </w:t>
      </w:r>
    </w:p>
    <w:p w14:paraId="71CF73BD" w14:textId="77777777" w:rsidR="00EA78E2" w:rsidRDefault="00EA78E2" w:rsidP="00EA78E2">
      <w:pPr>
        <w:pStyle w:val="BlockQuote"/>
      </w:pPr>
      <w:r>
        <w:t xml:space="preserve">I worked with one [mentor] from the EL department. When we redesigned the way our sheltered math class was set up, she gave us some feedback. She came in and worked with the kids and observed and gave us some feedback about using more sentence frames. </w:t>
      </w:r>
    </w:p>
    <w:p w14:paraId="50A32BB0" w14:textId="0CECA4ED" w:rsidR="00632C22" w:rsidRPr="008D7C62" w:rsidRDefault="004C36BF" w:rsidP="00632C22">
      <w:pPr>
        <w:pStyle w:val="BodyText"/>
      </w:pPr>
      <w:r>
        <w:t xml:space="preserve">Staff reported that coaches and mentors were key resources in providing instructional support and professional development. Middle and high school faculty </w:t>
      </w:r>
      <w:r w:rsidRPr="00DF582B">
        <w:t xml:space="preserve">also </w:t>
      </w:r>
      <w:r>
        <w:t xml:space="preserve">participate in a book study for additional professional development. A recent title was </w:t>
      </w:r>
      <w:r w:rsidRPr="009D7D05">
        <w:rPr>
          <w:i/>
          <w:iCs/>
        </w:rPr>
        <w:t>Grading for Equity</w:t>
      </w:r>
      <w:r w:rsidRPr="00DF582B">
        <w:t>,</w:t>
      </w:r>
      <w:r>
        <w:t xml:space="preserve"> which aligned with the professional development outlined in the aforementioned </w:t>
      </w:r>
      <w:r w:rsidR="004C4F1A">
        <w:t>document. Leadership</w:t>
      </w:r>
      <w:r w:rsidR="00632C22">
        <w:t xml:space="preserve"> development and support is an area </w:t>
      </w:r>
      <w:r w:rsidR="004F4F9E">
        <w:t xml:space="preserve">that </w:t>
      </w:r>
      <w:r w:rsidR="00632C22">
        <w:t xml:space="preserve">district leaders, school leaders, and staff all agreed </w:t>
      </w:r>
      <w:r w:rsidR="0003233F">
        <w:t>was meaningful</w:t>
      </w:r>
      <w:r w:rsidR="00632C22">
        <w:t>, which is a strength of the district. School staff and leaders detailed strategic use of staffing, scheduling</w:t>
      </w:r>
      <w:r w:rsidR="004F4F9E">
        <w:t>,</w:t>
      </w:r>
      <w:r w:rsidR="00632C22">
        <w:t xml:space="preserve"> and budgeting to improve student outcomes. They provided an example of collaborative scheduling of classes for staff in the arts who are shared across the elementary and middle schools. Mentors complete a form indicating interest and attend a full-day training conducted </w:t>
      </w:r>
      <w:r w:rsidR="004F4F9E">
        <w:t xml:space="preserve">during </w:t>
      </w:r>
      <w:r w:rsidR="00632C22">
        <w:t>the summer. The ILTs also provide leadership opportunities for the grade</w:t>
      </w:r>
      <w:r w:rsidR="004F4F9E">
        <w:t>-</w:t>
      </w:r>
      <w:r w:rsidR="00632C22">
        <w:t xml:space="preserve">level representative to lead level collaboration. ILTs meet twice each month, the principal leads one session, </w:t>
      </w:r>
      <w:r w:rsidR="004F4F9E">
        <w:t xml:space="preserve">with </w:t>
      </w:r>
      <w:r w:rsidR="00632C22">
        <w:t>the other facilitated by the ILT representative. Agenda topics are shared in advance and are based on the time of the school year, (e.g.</w:t>
      </w:r>
      <w:r w:rsidR="004F4F9E">
        <w:t>,</w:t>
      </w:r>
      <w:r w:rsidR="00632C22">
        <w:t xml:space="preserve"> in May the topic could be </w:t>
      </w:r>
      <w:r w:rsidR="008F5703">
        <w:t>placing elementary students in classes for the following year</w:t>
      </w:r>
      <w:r w:rsidR="00632C22">
        <w:t xml:space="preserve">). Other leadership/development opportunities include a Responsive Classroom </w:t>
      </w:r>
      <w:r w:rsidR="004F4F9E">
        <w:t xml:space="preserve">team </w:t>
      </w:r>
      <w:r w:rsidR="00632C22">
        <w:t xml:space="preserve">and </w:t>
      </w:r>
      <w:r w:rsidR="004F4F9E">
        <w:t>the professional development council</w:t>
      </w:r>
      <w:r w:rsidR="00632C22">
        <w:t xml:space="preserve">. High </w:t>
      </w:r>
      <w:r w:rsidR="004F4F9E">
        <w:t xml:space="preserve">school </w:t>
      </w:r>
      <w:r w:rsidR="00632C22">
        <w:t xml:space="preserve">staff are encouraged to facilitate the </w:t>
      </w:r>
      <w:r w:rsidR="004F4F9E">
        <w:t xml:space="preserve">professional development </w:t>
      </w:r>
      <w:r w:rsidR="00632C22">
        <w:t xml:space="preserve">sessions on the </w:t>
      </w:r>
      <w:r w:rsidR="004F4F9E">
        <w:t>c</w:t>
      </w:r>
      <w:r w:rsidR="00632C22">
        <w:t xml:space="preserve">alendar. The half-day </w:t>
      </w:r>
      <w:r w:rsidR="004F4F9E">
        <w:t xml:space="preserve">professional development sessions </w:t>
      </w:r>
      <w:r w:rsidR="00632C22">
        <w:t xml:space="preserve">include three or four sessions, affording staff many opportunities to grow their facilitation skills and share expertise. </w:t>
      </w:r>
    </w:p>
    <w:p w14:paraId="3DA5DF89" w14:textId="0C4212D6" w:rsidR="00B827DE" w:rsidRPr="00CB0607" w:rsidRDefault="00B827DE" w:rsidP="00B827DE">
      <w:pPr>
        <w:pStyle w:val="Heading3"/>
      </w:pPr>
      <w:bookmarkStart w:id="43" w:name="_Recognition,_Leadership_Development"/>
      <w:bookmarkEnd w:id="43"/>
      <w:r w:rsidRPr="00CB0607">
        <w:t>Recognition, Leadership Development, and Advancement</w:t>
      </w:r>
    </w:p>
    <w:p w14:paraId="6F4C93A3" w14:textId="2E8474B3" w:rsidR="00406157" w:rsidRDefault="00B827DE" w:rsidP="00B827DE">
      <w:pPr>
        <w:pStyle w:val="BodyTextposthead"/>
      </w:pPr>
      <w:r w:rsidRPr="006F6076">
        <w:t xml:space="preserve">Teachers and district staff view </w:t>
      </w:r>
      <w:r w:rsidR="002C6E1C" w:rsidRPr="006F6076">
        <w:t xml:space="preserve">the district’s </w:t>
      </w:r>
      <w:r w:rsidRPr="006F6076">
        <w:t>mentoring program as a leadership opportunity for experienced teachers. District staff also point</w:t>
      </w:r>
      <w:r w:rsidR="00C83C87" w:rsidRPr="006F6076">
        <w:t xml:space="preserve">ed to the quarterly and summer </w:t>
      </w:r>
      <w:r w:rsidR="004F4F9E">
        <w:t>professional development</w:t>
      </w:r>
      <w:r w:rsidR="004F4F9E" w:rsidRPr="006F6076">
        <w:t xml:space="preserve"> </w:t>
      </w:r>
      <w:r w:rsidRPr="006F6076">
        <w:t>program as a leadership opportunity for teachers who lead sessions for colleagues</w:t>
      </w:r>
      <w:r w:rsidR="00C83C87" w:rsidRPr="006F6076">
        <w:t>.</w:t>
      </w:r>
      <w:r w:rsidR="005B22A7" w:rsidRPr="005B22A7">
        <w:t xml:space="preserve"> </w:t>
      </w:r>
      <w:r w:rsidR="005B22A7">
        <w:t>Staff leadership opportunities also include membership on ILT</w:t>
      </w:r>
      <w:r w:rsidR="004F4F9E">
        <w:t>s</w:t>
      </w:r>
      <w:r w:rsidR="005B22A7">
        <w:t xml:space="preserve"> at the elementary level</w:t>
      </w:r>
      <w:r w:rsidR="00262889">
        <w:t xml:space="preserve">. </w:t>
      </w:r>
      <w:r w:rsidR="00E11C7D">
        <w:t xml:space="preserve">ILTs meet weekly to discuss </w:t>
      </w:r>
      <w:r w:rsidR="00FC4D69" w:rsidRPr="00D61D24">
        <w:t>data, updates, and school priorities,</w:t>
      </w:r>
      <w:r w:rsidR="00E11C7D">
        <w:t xml:space="preserve"> and their members report back to grade</w:t>
      </w:r>
      <w:r w:rsidR="004F4F9E">
        <w:t>-</w:t>
      </w:r>
      <w:r w:rsidR="00E11C7D">
        <w:t xml:space="preserve">level teams. </w:t>
      </w:r>
      <w:r w:rsidR="00262889">
        <w:t>T</w:t>
      </w:r>
      <w:r w:rsidR="005B22A7">
        <w:t xml:space="preserve">hese teams </w:t>
      </w:r>
      <w:r w:rsidR="00D87DD1">
        <w:t>include</w:t>
      </w:r>
      <w:r w:rsidR="005B22A7">
        <w:t xml:space="preserve"> a representative from each grade level, along with other school leaders. At the high school level, the </w:t>
      </w:r>
      <w:r w:rsidR="004F4F9E">
        <w:t xml:space="preserve">faculty senate </w:t>
      </w:r>
      <w:r w:rsidR="005B22A7">
        <w:t xml:space="preserve">provides a similar leadership opportunity. The </w:t>
      </w:r>
      <w:r w:rsidR="004F4F9E">
        <w:t>s</w:t>
      </w:r>
      <w:r w:rsidR="005B22A7">
        <w:t xml:space="preserve">enate </w:t>
      </w:r>
      <w:r w:rsidR="004F4F9E">
        <w:t>includes</w:t>
      </w:r>
      <w:r w:rsidR="005B22A7">
        <w:t xml:space="preserve"> one member from each department who volunteers for the </w:t>
      </w:r>
      <w:r w:rsidR="004F4F9E">
        <w:t>senate, which</w:t>
      </w:r>
      <w:r w:rsidR="005B22A7">
        <w:t xml:space="preserve"> meets with the principal monthly; these staff </w:t>
      </w:r>
      <w:r w:rsidR="007140C0">
        <w:t xml:space="preserve">then </w:t>
      </w:r>
      <w:r w:rsidR="005B22A7">
        <w:t xml:space="preserve">report back to colleagues. </w:t>
      </w:r>
      <w:r w:rsidR="003D0D47">
        <w:t xml:space="preserve">Additional leadership opportunities are </w:t>
      </w:r>
      <w:r w:rsidR="003245D3">
        <w:t>posted</w:t>
      </w:r>
      <w:r w:rsidR="003D1950" w:rsidRPr="006F6076">
        <w:t xml:space="preserve"> internally on bulletin boards at all school sites</w:t>
      </w:r>
      <w:r w:rsidR="003245D3">
        <w:t xml:space="preserve"> and </w:t>
      </w:r>
      <w:r w:rsidR="00270632">
        <w:t>ensures that</w:t>
      </w:r>
      <w:r w:rsidR="008860D8">
        <w:t xml:space="preserve"> </w:t>
      </w:r>
      <w:r w:rsidR="003D1950" w:rsidRPr="006F6076">
        <w:t xml:space="preserve">staff are informed of </w:t>
      </w:r>
      <w:r w:rsidR="00A21538">
        <w:t>the</w:t>
      </w:r>
      <w:r w:rsidR="00510D7D">
        <w:t>se openings</w:t>
      </w:r>
      <w:r w:rsidR="003D1950" w:rsidRPr="006F6076">
        <w:t xml:space="preserve">. </w:t>
      </w:r>
    </w:p>
    <w:p w14:paraId="2066F3E6" w14:textId="2141871B" w:rsidR="00F377F7" w:rsidRPr="00CB0607" w:rsidRDefault="006A2D2C" w:rsidP="004F4F9E">
      <w:pPr>
        <w:pStyle w:val="BodyText"/>
      </w:pPr>
      <w:r>
        <w:lastRenderedPageBreak/>
        <w:t>Interviews with district leaders</w:t>
      </w:r>
      <w:r w:rsidR="0054020D">
        <w:t xml:space="preserve"> and staff did not indicate </w:t>
      </w:r>
      <w:r w:rsidR="00A20777">
        <w:t xml:space="preserve">a </w:t>
      </w:r>
      <w:r w:rsidR="009C6591">
        <w:t xml:space="preserve">formal path </w:t>
      </w:r>
      <w:r w:rsidR="00A20777">
        <w:t>for career advance</w:t>
      </w:r>
      <w:r w:rsidR="004F4F9E">
        <w:t>ment</w:t>
      </w:r>
      <w:r w:rsidR="00A20777">
        <w:t xml:space="preserve"> from staff to school leadership. </w:t>
      </w:r>
      <w:r w:rsidR="007943A1">
        <w:t>The references to advancement are in t</w:t>
      </w:r>
      <w:r w:rsidR="00D25FE6">
        <w:t xml:space="preserve">he </w:t>
      </w:r>
      <w:r w:rsidR="00D05304">
        <w:t xml:space="preserve">collective bargaining unit </w:t>
      </w:r>
      <w:r w:rsidR="00BD13A7">
        <w:t>agreements</w:t>
      </w:r>
      <w:r w:rsidR="007943A1">
        <w:t>. These</w:t>
      </w:r>
      <w:r w:rsidR="00BD13A7">
        <w:t xml:space="preserve"> </w:t>
      </w:r>
      <w:r w:rsidR="004F4F9E">
        <w:t xml:space="preserve">agreements </w:t>
      </w:r>
      <w:r w:rsidR="007F71C3">
        <w:t>outline th</w:t>
      </w:r>
      <w:r w:rsidR="002E523B">
        <w:t xml:space="preserve">at </w:t>
      </w:r>
      <w:r w:rsidR="008070DA">
        <w:t xml:space="preserve">evaluation </w:t>
      </w:r>
      <w:r w:rsidR="002E523B">
        <w:t xml:space="preserve">ratings of proficient or exemplary in all </w:t>
      </w:r>
      <w:r w:rsidR="00955F66">
        <w:t xml:space="preserve">performance standards are required </w:t>
      </w:r>
      <w:r w:rsidR="00187A9F">
        <w:t xml:space="preserve">for an educator to </w:t>
      </w:r>
      <w:r w:rsidR="0056411B">
        <w:t xml:space="preserve">attain </w:t>
      </w:r>
      <w:r w:rsidR="004F4F9E">
        <w:t>PTS</w:t>
      </w:r>
      <w:r w:rsidR="002E523B">
        <w:t>.</w:t>
      </w:r>
      <w:r w:rsidR="00955F66">
        <w:t xml:space="preserve"> </w:t>
      </w:r>
      <w:r w:rsidR="004F4F9E">
        <w:t>I</w:t>
      </w:r>
      <w:r w:rsidR="00965F3B">
        <w:t xml:space="preserve">f the summative performance rating is exemplary and </w:t>
      </w:r>
      <w:r w:rsidR="007A6436">
        <w:t>if the prior school year’s impact on student learning is rated moderated or high</w:t>
      </w:r>
      <w:r w:rsidR="00552ADA">
        <w:t>, the educator will be recognized</w:t>
      </w:r>
      <w:r w:rsidR="00406157">
        <w:t xml:space="preserve"> with public commendation. </w:t>
      </w:r>
      <w:r w:rsidR="00F477D2">
        <w:t xml:space="preserve">The lack of a transparent </w:t>
      </w:r>
      <w:r w:rsidR="00CE5BF9">
        <w:t xml:space="preserve">roadmap for advancement is an area for growth. </w:t>
      </w:r>
    </w:p>
    <w:p w14:paraId="010626EC" w14:textId="23224A7D" w:rsidR="002B4CEF" w:rsidRDefault="002B4CEF" w:rsidP="002B4CEF">
      <w:pPr>
        <w:pStyle w:val="Heading3"/>
      </w:pPr>
      <w:r>
        <w:t>Recommendations</w:t>
      </w:r>
    </w:p>
    <w:p w14:paraId="788F3D34" w14:textId="1DC19E2D" w:rsidR="000D08A5" w:rsidRPr="005C0F16" w:rsidRDefault="000D08A5" w:rsidP="001F14EF">
      <w:pPr>
        <w:pStyle w:val="Bullet1"/>
        <w:spacing w:line="240" w:lineRule="auto"/>
        <w:rPr>
          <w:bCs/>
        </w:rPr>
      </w:pPr>
      <w:r w:rsidRPr="00FF4E8B">
        <w:t xml:space="preserve">The district should </w:t>
      </w:r>
      <w:r w:rsidR="0048717F">
        <w:t xml:space="preserve">continue to </w:t>
      </w:r>
      <w:r w:rsidRPr="00FF4E8B">
        <w:t>expand its efforts to recruit more diverse educators.</w:t>
      </w:r>
    </w:p>
    <w:p w14:paraId="5F152687" w14:textId="3B14EB2E" w:rsidR="005C0F16" w:rsidRPr="000D08A5" w:rsidRDefault="005C0F16" w:rsidP="001F14EF">
      <w:pPr>
        <w:pStyle w:val="Bullet1"/>
        <w:spacing w:line="240" w:lineRule="auto"/>
        <w:rPr>
          <w:bCs/>
        </w:rPr>
      </w:pPr>
      <w:r w:rsidRPr="00FF4E8B">
        <w:t xml:space="preserve">The district should </w:t>
      </w:r>
      <w:r w:rsidR="00AB5BA5" w:rsidRPr="00FF4E8B">
        <w:t xml:space="preserve">ensure all </w:t>
      </w:r>
      <w:r w:rsidR="00035888">
        <w:rPr>
          <w:bCs/>
        </w:rPr>
        <w:t>evaluations</w:t>
      </w:r>
      <w:r w:rsidR="00AB5BA5" w:rsidRPr="00FF4E8B">
        <w:t xml:space="preserve"> –for </w:t>
      </w:r>
      <w:r w:rsidR="00035888">
        <w:rPr>
          <w:bCs/>
        </w:rPr>
        <w:t xml:space="preserve">both </w:t>
      </w:r>
      <w:r w:rsidR="00AB5BA5" w:rsidRPr="00FF4E8B">
        <w:t xml:space="preserve">teachers and administrators – include </w:t>
      </w:r>
      <w:r w:rsidR="002241DB" w:rsidRPr="00FF4E8B">
        <w:t>consistent, actionable feedback</w:t>
      </w:r>
      <w:r w:rsidR="00553FB4" w:rsidRPr="00FF4E8B">
        <w:t>, particularly around areas of improvement</w:t>
      </w:r>
      <w:r w:rsidR="002241DB" w:rsidRPr="00FF4E8B">
        <w:t>.</w:t>
      </w:r>
    </w:p>
    <w:p w14:paraId="77600101" w14:textId="7590572D" w:rsidR="008D6102" w:rsidRPr="00C424E0" w:rsidRDefault="00A14EE5" w:rsidP="001F14EF">
      <w:pPr>
        <w:pStyle w:val="Bullet1"/>
        <w:spacing w:line="240" w:lineRule="auto"/>
        <w:rPr>
          <w:bCs/>
        </w:rPr>
      </w:pPr>
      <w:r w:rsidRPr="00FF4E8B">
        <w:t xml:space="preserve">The district should develop a </w:t>
      </w:r>
      <w:r w:rsidR="00B4677B" w:rsidRPr="00FF4E8B">
        <w:t>formalized roadmap for educators who wish to advance in their careers.</w:t>
      </w:r>
      <w:r w:rsidR="008D6102" w:rsidRPr="00C424E0">
        <w:rPr>
          <w:bCs/>
        </w:rPr>
        <w:br w:type="page"/>
      </w:r>
    </w:p>
    <w:p w14:paraId="3913897C" w14:textId="7BA92D1A" w:rsidR="008D6102" w:rsidRPr="00CB0607" w:rsidRDefault="008D6102" w:rsidP="008D6102">
      <w:pPr>
        <w:pStyle w:val="Heading2"/>
      </w:pPr>
      <w:bookmarkStart w:id="44" w:name="_Student_Support"/>
      <w:bookmarkStart w:id="45" w:name="_Toc101446231"/>
      <w:bookmarkStart w:id="46" w:name="_Toc141362607"/>
      <w:bookmarkEnd w:id="44"/>
      <w:r w:rsidRPr="00CB0607">
        <w:lastRenderedPageBreak/>
        <w:t>Student Support</w:t>
      </w:r>
      <w:bookmarkEnd w:id="45"/>
      <w:bookmarkEnd w:id="46"/>
    </w:p>
    <w:p w14:paraId="444B612A" w14:textId="68E29AE1" w:rsidR="00C0442E" w:rsidRPr="00CB0607" w:rsidRDefault="0049492B" w:rsidP="00C0442E">
      <w:pPr>
        <w:pStyle w:val="BodyText"/>
      </w:pPr>
      <w:bookmarkStart w:id="47" w:name="_Toc101446232"/>
      <w:bookmarkEnd w:id="19"/>
      <w:r>
        <w:t xml:space="preserve">Watertown </w:t>
      </w:r>
      <w:r w:rsidR="009B7C7B">
        <w:t xml:space="preserve">is </w:t>
      </w:r>
      <w:r w:rsidR="0054599E">
        <w:t xml:space="preserve">prioritizing </w:t>
      </w:r>
      <w:r w:rsidR="000004C6">
        <w:t>the development and implementation of equitable student supports</w:t>
      </w:r>
      <w:r w:rsidR="001F5F4E">
        <w:t xml:space="preserve">, as described in a document review </w:t>
      </w:r>
      <w:r w:rsidR="002A772F">
        <w:t>and</w:t>
      </w:r>
      <w:r w:rsidR="001F5F4E">
        <w:t xml:space="preserve"> focus groups with teachers and school and district leaders</w:t>
      </w:r>
      <w:r w:rsidR="000004C6">
        <w:t xml:space="preserve">. The district </w:t>
      </w:r>
      <w:r w:rsidR="00807FDB">
        <w:t>has committed</w:t>
      </w:r>
      <w:r w:rsidR="000004C6">
        <w:t xml:space="preserve"> to iden</w:t>
      </w:r>
      <w:r w:rsidR="00023184">
        <w:t>tify</w:t>
      </w:r>
      <w:r w:rsidR="00807FDB">
        <w:t>ing</w:t>
      </w:r>
      <w:r w:rsidR="00023184">
        <w:t xml:space="preserve"> and address</w:t>
      </w:r>
      <w:r w:rsidR="00807FDB">
        <w:t>ing</w:t>
      </w:r>
      <w:r w:rsidR="00023184">
        <w:t xml:space="preserve"> students’ needs while engaging families and students in planning and decision-making efforts to improve the school community. </w:t>
      </w:r>
      <w:r w:rsidR="00807FDB">
        <w:t>The district improvement plan reflects a commitment to the social</w:t>
      </w:r>
      <w:r w:rsidR="002A772F">
        <w:t>-</w:t>
      </w:r>
      <w:r w:rsidR="00807FDB">
        <w:t>emotional development and well</w:t>
      </w:r>
      <w:r w:rsidR="002A772F">
        <w:t>-</w:t>
      </w:r>
      <w:r w:rsidR="00807FDB">
        <w:t xml:space="preserve">being of students. Moreover, each school has a multidisciplinary team that meets to review student data and develop appropriate intervention and/or support plans based on student needs. Lastly, Watertown provides families and students with opportunities to engage with the district and support students’ academic progress and general well-being through school committee meetings, diversity councils from each school, </w:t>
      </w:r>
      <w:r w:rsidR="002A772F">
        <w:t xml:space="preserve">student intervention teams </w:t>
      </w:r>
      <w:r w:rsidR="00807FDB">
        <w:t xml:space="preserve">(SITs), and </w:t>
      </w:r>
      <w:r w:rsidR="002A772F">
        <w:t>parent teacher organizations</w:t>
      </w:r>
      <w:r w:rsidR="00525108">
        <w:t xml:space="preserve"> </w:t>
      </w:r>
      <w:r w:rsidR="00807FDB">
        <w:t>(PTOs).</w:t>
      </w:r>
      <w:r w:rsidR="00C0442E">
        <w:t xml:space="preserve"> Results from the Views of Climate and Learning survey indicate a relatively strong school climate across all school levels and student subgroups, as evidenced by overall school climate scores in the “favorable” range (51 to 70, </w:t>
      </w:r>
      <w:r w:rsidR="002A772F">
        <w:t>with a maximum score o</w:t>
      </w:r>
      <w:r w:rsidR="00C0442E">
        <w:t xml:space="preserve">f 100). </w:t>
      </w:r>
    </w:p>
    <w:p w14:paraId="7355BFE9" w14:textId="0FF2E973" w:rsidR="002C6E1C" w:rsidRPr="00CB0607" w:rsidRDefault="002C6E1C" w:rsidP="00711976">
      <w:pPr>
        <w:pStyle w:val="BodyText"/>
      </w:pPr>
      <w:r w:rsidRPr="00CB0607">
        <w:t xml:space="preserve">Table </w:t>
      </w:r>
      <w:r w:rsidR="009D3EFF">
        <w:t>6</w:t>
      </w:r>
      <w:r w:rsidR="009D3EFF" w:rsidRPr="00CB0607">
        <w:t xml:space="preserve"> </w:t>
      </w:r>
      <w:r w:rsidRPr="00CB0607">
        <w:t>summarizes key strengths and areas for growth in student support.</w:t>
      </w:r>
    </w:p>
    <w:p w14:paraId="0EB4E056" w14:textId="3738002B" w:rsidR="00B827DE" w:rsidRPr="00CB0607" w:rsidRDefault="00B827DE" w:rsidP="00B827DE">
      <w:pPr>
        <w:pStyle w:val="TableTitle0"/>
      </w:pPr>
      <w:r w:rsidRPr="00CB0607">
        <w:t xml:space="preserve">Table </w:t>
      </w:r>
      <w:r w:rsidR="009D3EFF">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4"/>
        <w:gridCol w:w="3418"/>
        <w:gridCol w:w="4222"/>
      </w:tblGrid>
      <w:tr w:rsidR="00B827DE" w:rsidRPr="00CB0607" w14:paraId="29A087A1" w14:textId="77777777" w:rsidTr="000E7436">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C424E0">
            <w:pPr>
              <w:pStyle w:val="TableColHeadingCenter"/>
              <w:jc w:val="left"/>
              <w:rPr>
                <w:bdr w:val="none" w:sz="0" w:space="0" w:color="auto" w:frame="1"/>
              </w:rPr>
            </w:pPr>
            <w:r w:rsidRPr="00CB0607">
              <w:rPr>
                <w:bdr w:val="none" w:sz="0" w:space="0" w:color="auto" w:frame="1"/>
              </w:rPr>
              <w:t>Indicator</w:t>
            </w:r>
          </w:p>
        </w:tc>
        <w:tc>
          <w:tcPr>
            <w:tcW w:w="1829"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2259"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0E7436">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71666A5A" w:rsidR="00B827DE" w:rsidRPr="00CB0607" w:rsidRDefault="00000000" w:rsidP="005D13E7">
            <w:pPr>
              <w:pStyle w:val="TableSubheading"/>
              <w:rPr>
                <w:bdr w:val="none" w:sz="0" w:space="0" w:color="auto" w:frame="1"/>
              </w:rPr>
            </w:pPr>
            <w:hyperlink w:anchor="_Safe_and_Supportive" w:history="1">
              <w:r w:rsidR="00B827DE" w:rsidRPr="004A78AC">
                <w:rPr>
                  <w:rStyle w:val="Hyperlink"/>
                  <w:bdr w:val="none" w:sz="0" w:space="0" w:color="auto" w:frame="1"/>
                </w:rPr>
                <w:t xml:space="preserve">Safe and </w:t>
              </w:r>
              <w:r w:rsidR="002C6E1C" w:rsidRPr="004A78AC">
                <w:rPr>
                  <w:rStyle w:val="Hyperlink"/>
                  <w:bdr w:val="none" w:sz="0" w:space="0" w:color="auto" w:frame="1"/>
                </w:rPr>
                <w:t>s</w:t>
              </w:r>
              <w:r w:rsidR="00B827DE" w:rsidRPr="004A78AC">
                <w:rPr>
                  <w:rStyle w:val="Hyperlink"/>
                  <w:bdr w:val="none" w:sz="0" w:space="0" w:color="auto" w:frame="1"/>
                </w:rPr>
                <w:t xml:space="preserve">upportive </w:t>
              </w:r>
              <w:r w:rsidR="002C6E1C" w:rsidRPr="004A78AC">
                <w:rPr>
                  <w:rStyle w:val="Hyperlink"/>
                  <w:bdr w:val="none" w:sz="0" w:space="0" w:color="auto" w:frame="1"/>
                </w:rPr>
                <w:t>s</w:t>
              </w:r>
              <w:r w:rsidR="00B827DE" w:rsidRPr="004A78AC">
                <w:rPr>
                  <w:rStyle w:val="Hyperlink"/>
                  <w:bdr w:val="none" w:sz="0" w:space="0" w:color="auto" w:frame="1"/>
                </w:rPr>
                <w:t xml:space="preserve">chool </w:t>
              </w:r>
              <w:r w:rsidR="002C6E1C" w:rsidRPr="004A78AC">
                <w:rPr>
                  <w:rStyle w:val="Hyperlink"/>
                  <w:bdr w:val="none" w:sz="0" w:space="0" w:color="auto" w:frame="1"/>
                </w:rPr>
                <w:t>c</w:t>
              </w:r>
              <w:r w:rsidR="00B827DE" w:rsidRPr="004A78AC">
                <w:rPr>
                  <w:rStyle w:val="Hyperlink"/>
                  <w:bdr w:val="none" w:sz="0" w:space="0" w:color="auto" w:frame="1"/>
                </w:rPr>
                <w:t xml:space="preserve">limate and </w:t>
              </w:r>
              <w:r w:rsidR="002C6E1C" w:rsidRPr="004A78AC">
                <w:rPr>
                  <w:rStyle w:val="Hyperlink"/>
                  <w:bdr w:val="none" w:sz="0" w:space="0" w:color="auto" w:frame="1"/>
                </w:rPr>
                <w:t>c</w:t>
              </w:r>
              <w:r w:rsidR="00B827DE" w:rsidRPr="004A78AC">
                <w:rPr>
                  <w:rStyle w:val="Hyperlink"/>
                  <w:bdr w:val="none" w:sz="0" w:space="0" w:color="auto" w:frame="1"/>
                </w:rPr>
                <w:t>ulture</w:t>
              </w:r>
            </w:hyperlink>
          </w:p>
        </w:tc>
        <w:tc>
          <w:tcPr>
            <w:tcW w:w="1829" w:type="pct"/>
          </w:tcPr>
          <w:p w14:paraId="132C8480" w14:textId="45FE0538" w:rsidR="00B827DE" w:rsidRPr="00CB0607" w:rsidRDefault="005D34C2" w:rsidP="007D69BA">
            <w:pPr>
              <w:pStyle w:val="TableBullet1"/>
              <w:rPr>
                <w:bdr w:val="none" w:sz="0" w:space="0" w:color="auto" w:frame="1"/>
              </w:rPr>
            </w:pPr>
            <w:r>
              <w:rPr>
                <w:bdr w:val="none" w:sz="0" w:space="0" w:color="auto" w:frame="1"/>
              </w:rPr>
              <w:t xml:space="preserve">The district </w:t>
            </w:r>
            <w:r w:rsidR="00965348">
              <w:t xml:space="preserve">focuses on </w:t>
            </w:r>
            <w:r>
              <w:rPr>
                <w:bdr w:val="none" w:sz="0" w:space="0" w:color="auto" w:frame="1"/>
              </w:rPr>
              <w:t>creati</w:t>
            </w:r>
            <w:r w:rsidR="000E7436">
              <w:rPr>
                <w:bdr w:val="none" w:sz="0" w:space="0" w:color="auto" w:frame="1"/>
              </w:rPr>
              <w:t>ng</w:t>
            </w:r>
            <w:r>
              <w:rPr>
                <w:bdr w:val="none" w:sz="0" w:space="0" w:color="auto" w:frame="1"/>
              </w:rPr>
              <w:t xml:space="preserve"> </w:t>
            </w:r>
            <w:r w:rsidR="00967812">
              <w:rPr>
                <w:bdr w:val="none" w:sz="0" w:space="0" w:color="auto" w:frame="1"/>
              </w:rPr>
              <w:t>welcoming</w:t>
            </w:r>
            <w:r>
              <w:rPr>
                <w:bdr w:val="none" w:sz="0" w:space="0" w:color="auto" w:frame="1"/>
              </w:rPr>
              <w:t xml:space="preserve"> and supportive environments for all students. </w:t>
            </w:r>
          </w:p>
        </w:tc>
        <w:tc>
          <w:tcPr>
            <w:tcW w:w="2259" w:type="pct"/>
          </w:tcPr>
          <w:p w14:paraId="414EF5F3" w14:textId="60254CD6" w:rsidR="00B827DE" w:rsidRDefault="00F56317" w:rsidP="007D69BA">
            <w:pPr>
              <w:pStyle w:val="TableBullet1"/>
              <w:rPr>
                <w:bCs/>
                <w:bdr w:val="none" w:sz="0" w:space="0" w:color="auto" w:frame="1"/>
              </w:rPr>
            </w:pPr>
            <w:r>
              <w:rPr>
                <w:bCs/>
                <w:bdr w:val="none" w:sz="0" w:space="0" w:color="auto" w:frame="1"/>
              </w:rPr>
              <w:t xml:space="preserve">Ensure greater consistency in the implementation of existing equity efforts </w:t>
            </w:r>
          </w:p>
          <w:p w14:paraId="2DE3D9E0" w14:textId="766AF673" w:rsidR="00B827DE" w:rsidRPr="007D69BA" w:rsidRDefault="001C7E6D" w:rsidP="007D69BA">
            <w:pPr>
              <w:pStyle w:val="TableBullet1"/>
              <w:rPr>
                <w:bCs/>
                <w:bdr w:val="none" w:sz="0" w:space="0" w:color="auto" w:frame="1"/>
              </w:rPr>
            </w:pPr>
            <w:r>
              <w:rPr>
                <w:bCs/>
                <w:bdr w:val="none" w:sz="0" w:space="0" w:color="auto" w:frame="1"/>
              </w:rPr>
              <w:t>Establish</w:t>
            </w:r>
            <w:r w:rsidR="002A772F">
              <w:rPr>
                <w:bCs/>
                <w:bdr w:val="none" w:sz="0" w:space="0" w:color="auto" w:frame="1"/>
              </w:rPr>
              <w:t>ing</w:t>
            </w:r>
            <w:r>
              <w:rPr>
                <w:bCs/>
                <w:bdr w:val="none" w:sz="0" w:space="0" w:color="auto" w:frame="1"/>
              </w:rPr>
              <w:t xml:space="preserve"> </w:t>
            </w:r>
            <w:r w:rsidR="00607A8A">
              <w:rPr>
                <w:bCs/>
                <w:bdr w:val="none" w:sz="0" w:space="0" w:color="auto" w:frame="1"/>
              </w:rPr>
              <w:t>more restorative behavioral practices</w:t>
            </w:r>
            <w:r w:rsidR="00D851DE">
              <w:rPr>
                <w:bCs/>
                <w:bdr w:val="none" w:sz="0" w:space="0" w:color="auto" w:frame="1"/>
              </w:rPr>
              <w:t xml:space="preserve">, </w:t>
            </w:r>
            <w:r>
              <w:rPr>
                <w:bCs/>
                <w:bdr w:val="none" w:sz="0" w:space="0" w:color="auto" w:frame="1"/>
              </w:rPr>
              <w:t>monitor</w:t>
            </w:r>
            <w:r w:rsidR="002A772F">
              <w:rPr>
                <w:bCs/>
                <w:bdr w:val="none" w:sz="0" w:space="0" w:color="auto" w:frame="1"/>
              </w:rPr>
              <w:t>ing</w:t>
            </w:r>
            <w:r>
              <w:rPr>
                <w:bCs/>
                <w:bdr w:val="none" w:sz="0" w:space="0" w:color="auto" w:frame="1"/>
              </w:rPr>
              <w:t xml:space="preserve"> </w:t>
            </w:r>
            <w:r w:rsidR="00607A8A">
              <w:rPr>
                <w:bCs/>
                <w:bdr w:val="none" w:sz="0" w:space="0" w:color="auto" w:frame="1"/>
              </w:rPr>
              <w:t>the</w:t>
            </w:r>
            <w:r>
              <w:rPr>
                <w:bCs/>
                <w:bdr w:val="none" w:sz="0" w:space="0" w:color="auto" w:frame="1"/>
              </w:rPr>
              <w:t xml:space="preserve"> c</w:t>
            </w:r>
            <w:r w:rsidR="00B07572">
              <w:rPr>
                <w:bCs/>
                <w:bdr w:val="none" w:sz="0" w:space="0" w:color="auto" w:frame="1"/>
              </w:rPr>
              <w:t xml:space="preserve">onsistent and equitable </w:t>
            </w:r>
            <w:r w:rsidR="00D851DE">
              <w:rPr>
                <w:bCs/>
                <w:bdr w:val="none" w:sz="0" w:space="0" w:color="auto" w:frame="1"/>
              </w:rPr>
              <w:t>use of those practices,</w:t>
            </w:r>
            <w:r w:rsidR="00DA5371">
              <w:rPr>
                <w:bCs/>
                <w:bdr w:val="none" w:sz="0" w:space="0" w:color="auto" w:frame="1"/>
              </w:rPr>
              <w:t xml:space="preserve"> and </w:t>
            </w:r>
            <w:r w:rsidR="00DA5371" w:rsidRPr="00DA5371">
              <w:rPr>
                <w:bCs/>
                <w:bdr w:val="none" w:sz="0" w:space="0" w:color="auto" w:frame="1"/>
              </w:rPr>
              <w:t>ensur</w:t>
            </w:r>
            <w:r w:rsidR="00D851DE">
              <w:rPr>
                <w:bCs/>
                <w:bdr w:val="none" w:sz="0" w:space="0" w:color="auto" w:frame="1"/>
              </w:rPr>
              <w:t>ing</w:t>
            </w:r>
            <w:r w:rsidR="00DA5371" w:rsidRPr="00DA5371">
              <w:rPr>
                <w:bCs/>
                <w:bdr w:val="none" w:sz="0" w:space="0" w:color="auto" w:frame="1"/>
              </w:rPr>
              <w:t xml:space="preserve"> that these approaches are clear and </w:t>
            </w:r>
            <w:r w:rsidR="003662BE">
              <w:rPr>
                <w:bCs/>
                <w:bdr w:val="none" w:sz="0" w:space="0" w:color="auto" w:frame="1"/>
              </w:rPr>
              <w:t>understood by</w:t>
            </w:r>
            <w:r w:rsidR="00DA5371" w:rsidRPr="00DA5371">
              <w:rPr>
                <w:bCs/>
                <w:bdr w:val="none" w:sz="0" w:space="0" w:color="auto" w:frame="1"/>
              </w:rPr>
              <w:t xml:space="preserve"> </w:t>
            </w:r>
            <w:r w:rsidR="003662BE">
              <w:rPr>
                <w:bCs/>
                <w:bdr w:val="none" w:sz="0" w:space="0" w:color="auto" w:frame="1"/>
              </w:rPr>
              <w:t xml:space="preserve">staff, </w:t>
            </w:r>
            <w:r w:rsidR="00DA5371" w:rsidRPr="00DA5371">
              <w:rPr>
                <w:bCs/>
                <w:bdr w:val="none" w:sz="0" w:space="0" w:color="auto" w:frame="1"/>
              </w:rPr>
              <w:t>students</w:t>
            </w:r>
            <w:r w:rsidR="003662BE">
              <w:rPr>
                <w:bCs/>
                <w:bdr w:val="none" w:sz="0" w:space="0" w:color="auto" w:frame="1"/>
              </w:rPr>
              <w:t>, and families</w:t>
            </w:r>
          </w:p>
        </w:tc>
      </w:tr>
      <w:tr w:rsidR="00B827DE" w:rsidRPr="00CB0607" w14:paraId="491E4833" w14:textId="77777777" w:rsidTr="000E7436">
        <w:tc>
          <w:tcPr>
            <w:tcW w:w="912" w:type="pct"/>
          </w:tcPr>
          <w:p w14:paraId="0084A27B" w14:textId="1805844A" w:rsidR="00B827DE" w:rsidRPr="00CB0607" w:rsidRDefault="00000000" w:rsidP="005D13E7">
            <w:pPr>
              <w:pStyle w:val="TableSubheading"/>
              <w:rPr>
                <w:bdr w:val="none" w:sz="0" w:space="0" w:color="auto" w:frame="1"/>
              </w:rPr>
            </w:pPr>
            <w:hyperlink w:anchor="_Tiered_Systems_of" w:history="1">
              <w:r w:rsidR="00B827DE" w:rsidRPr="004A78AC">
                <w:rPr>
                  <w:rStyle w:val="Hyperlink"/>
                  <w:bdr w:val="none" w:sz="0" w:space="0" w:color="auto" w:frame="1"/>
                </w:rPr>
                <w:t xml:space="preserve">Tiered </w:t>
              </w:r>
              <w:r w:rsidR="002C6E1C" w:rsidRPr="004A78AC">
                <w:rPr>
                  <w:rStyle w:val="Hyperlink"/>
                  <w:bdr w:val="none" w:sz="0" w:space="0" w:color="auto" w:frame="1"/>
                </w:rPr>
                <w:t>s</w:t>
              </w:r>
              <w:r w:rsidR="00B827DE" w:rsidRPr="004A78AC">
                <w:rPr>
                  <w:rStyle w:val="Hyperlink"/>
                  <w:bdr w:val="none" w:sz="0" w:space="0" w:color="auto" w:frame="1"/>
                </w:rPr>
                <w:t xml:space="preserve">ystems of </w:t>
              </w:r>
              <w:r w:rsidR="002C6E1C" w:rsidRPr="004A78AC">
                <w:rPr>
                  <w:rStyle w:val="Hyperlink"/>
                  <w:bdr w:val="none" w:sz="0" w:space="0" w:color="auto" w:frame="1"/>
                </w:rPr>
                <w:t>s</w:t>
              </w:r>
              <w:r w:rsidR="00B827DE" w:rsidRPr="004A78AC">
                <w:rPr>
                  <w:rStyle w:val="Hyperlink"/>
                  <w:bdr w:val="none" w:sz="0" w:space="0" w:color="auto" w:frame="1"/>
                </w:rPr>
                <w:t>upport</w:t>
              </w:r>
            </w:hyperlink>
          </w:p>
        </w:tc>
        <w:tc>
          <w:tcPr>
            <w:tcW w:w="1829" w:type="pct"/>
          </w:tcPr>
          <w:p w14:paraId="7B5A0406" w14:textId="2D845DF1" w:rsidR="00B827DE" w:rsidRPr="00CB0607" w:rsidRDefault="1AB7E205" w:rsidP="007D69BA">
            <w:pPr>
              <w:pStyle w:val="TableBullet1"/>
            </w:pPr>
            <w:r>
              <w:t>The district provides a consistently implemented tiered system of support to identify and address the needs of all students.</w:t>
            </w:r>
          </w:p>
        </w:tc>
        <w:tc>
          <w:tcPr>
            <w:tcW w:w="2259" w:type="pct"/>
          </w:tcPr>
          <w:p w14:paraId="475954FD" w14:textId="16626DD1" w:rsidR="00C10B4D" w:rsidRPr="003B79A3" w:rsidRDefault="00C10B4D" w:rsidP="002A772F">
            <w:pPr>
              <w:pStyle w:val="TableBullet1"/>
              <w:numPr>
                <w:ilvl w:val="0"/>
                <w:numId w:val="0"/>
              </w:numPr>
            </w:pPr>
          </w:p>
        </w:tc>
      </w:tr>
      <w:tr w:rsidR="00B827DE" w:rsidRPr="00CB0607" w14:paraId="0200B2F0" w14:textId="77777777" w:rsidTr="000E7436">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71C5071C" w:rsidR="00B827DE" w:rsidRPr="00CB0607" w:rsidRDefault="00000000" w:rsidP="005D13E7">
            <w:pPr>
              <w:pStyle w:val="TableSubheading"/>
              <w:rPr>
                <w:bdr w:val="none" w:sz="0" w:space="0" w:color="auto" w:frame="1"/>
              </w:rPr>
            </w:pPr>
            <w:hyperlink w:anchor="_Family,_Student,_and" w:history="1">
              <w:r w:rsidR="00B827DE" w:rsidRPr="004A78AC">
                <w:rPr>
                  <w:rStyle w:val="Hyperlink"/>
                  <w:bdr w:val="none" w:sz="0" w:space="0" w:color="auto" w:frame="1"/>
                </w:rPr>
                <w:t xml:space="preserve">Family, </w:t>
              </w:r>
              <w:r w:rsidR="002C6E1C" w:rsidRPr="004A78AC">
                <w:rPr>
                  <w:rStyle w:val="Hyperlink"/>
                  <w:bdr w:val="none" w:sz="0" w:space="0" w:color="auto" w:frame="1"/>
                </w:rPr>
                <w:t>s</w:t>
              </w:r>
              <w:r w:rsidR="00B827DE" w:rsidRPr="004A78AC">
                <w:rPr>
                  <w:rStyle w:val="Hyperlink"/>
                  <w:bdr w:val="none" w:sz="0" w:space="0" w:color="auto" w:frame="1"/>
                </w:rPr>
                <w:t xml:space="preserve">tudent, and </w:t>
              </w:r>
              <w:r w:rsidR="002C6E1C" w:rsidRPr="004A78AC">
                <w:rPr>
                  <w:rStyle w:val="Hyperlink"/>
                  <w:bdr w:val="none" w:sz="0" w:space="0" w:color="auto" w:frame="1"/>
                </w:rPr>
                <w:t>c</w:t>
              </w:r>
              <w:r w:rsidR="00B827DE" w:rsidRPr="004A78AC">
                <w:rPr>
                  <w:rStyle w:val="Hyperlink"/>
                  <w:bdr w:val="none" w:sz="0" w:space="0" w:color="auto" w:frame="1"/>
                </w:rPr>
                <w:t xml:space="preserve">ommunity </w:t>
              </w:r>
              <w:r w:rsidR="002C6E1C" w:rsidRPr="004A78AC">
                <w:rPr>
                  <w:rStyle w:val="Hyperlink"/>
                  <w:bdr w:val="none" w:sz="0" w:space="0" w:color="auto" w:frame="1"/>
                </w:rPr>
                <w:t>e</w:t>
              </w:r>
              <w:r w:rsidR="00B827DE" w:rsidRPr="004A78AC">
                <w:rPr>
                  <w:rStyle w:val="Hyperlink"/>
                  <w:bdr w:val="none" w:sz="0" w:space="0" w:color="auto" w:frame="1"/>
                </w:rPr>
                <w:t xml:space="preserve">ngagement and </w:t>
              </w:r>
              <w:r w:rsidR="002C6E1C" w:rsidRPr="004A78AC">
                <w:rPr>
                  <w:rStyle w:val="Hyperlink"/>
                  <w:bdr w:val="none" w:sz="0" w:space="0" w:color="auto" w:frame="1"/>
                </w:rPr>
                <w:t>p</w:t>
              </w:r>
              <w:r w:rsidR="00B827DE" w:rsidRPr="004A78AC">
                <w:rPr>
                  <w:rStyle w:val="Hyperlink"/>
                  <w:bdr w:val="none" w:sz="0" w:space="0" w:color="auto" w:frame="1"/>
                </w:rPr>
                <w:t>artnerships</w:t>
              </w:r>
            </w:hyperlink>
          </w:p>
        </w:tc>
        <w:tc>
          <w:tcPr>
            <w:tcW w:w="1829" w:type="pct"/>
          </w:tcPr>
          <w:p w14:paraId="777A1DF7" w14:textId="520A219C" w:rsidR="00B827DE" w:rsidRPr="00CB0607" w:rsidRDefault="00B827DE" w:rsidP="002A772F">
            <w:pPr>
              <w:pStyle w:val="TableBullet1"/>
              <w:numPr>
                <w:ilvl w:val="0"/>
                <w:numId w:val="0"/>
              </w:numPr>
              <w:ind w:left="360" w:hanging="360"/>
              <w:rPr>
                <w:bdr w:val="none" w:sz="0" w:space="0" w:color="auto" w:frame="1"/>
              </w:rPr>
            </w:pPr>
          </w:p>
        </w:tc>
        <w:tc>
          <w:tcPr>
            <w:tcW w:w="2259" w:type="pct"/>
          </w:tcPr>
          <w:p w14:paraId="00B02ED1" w14:textId="7F6139FD" w:rsidR="00B827DE" w:rsidRPr="00CB0607" w:rsidRDefault="009B683E" w:rsidP="007D69BA">
            <w:pPr>
              <w:pStyle w:val="TableBullet1"/>
              <w:rPr>
                <w:bdr w:val="none" w:sz="0" w:space="0" w:color="auto" w:frame="1"/>
              </w:rPr>
            </w:pPr>
            <w:r>
              <w:t>Ensuring that opportunities for parent input are available to more families and offer ample opportunity for participation</w:t>
            </w:r>
          </w:p>
        </w:tc>
      </w:tr>
    </w:tbl>
    <w:p w14:paraId="6FDD5EB4" w14:textId="77777777" w:rsidR="00B827DE" w:rsidRPr="00CB0607" w:rsidRDefault="00B827DE" w:rsidP="00B827DE">
      <w:pPr>
        <w:pStyle w:val="Heading3"/>
      </w:pPr>
      <w:bookmarkStart w:id="48" w:name="_Safe_and_Supportive"/>
      <w:bookmarkEnd w:id="48"/>
      <w:r w:rsidRPr="00CB0607">
        <w:t>Safe and Supportive School Climate and Culture</w:t>
      </w:r>
    </w:p>
    <w:p w14:paraId="58F75E6F" w14:textId="1252B80E" w:rsidR="00324FCA" w:rsidRDefault="0017508A" w:rsidP="00B827DE">
      <w:pPr>
        <w:pStyle w:val="BodyTextposthead"/>
      </w:pPr>
      <w:r>
        <w:t xml:space="preserve">Overall, </w:t>
      </w:r>
      <w:r w:rsidR="009C2948">
        <w:t xml:space="preserve">Watertown prioritizes the creation of a </w:t>
      </w:r>
      <w:r w:rsidR="00967812">
        <w:t xml:space="preserve">welcoming </w:t>
      </w:r>
      <w:r w:rsidR="009C2948">
        <w:t xml:space="preserve">and supportive environment for </w:t>
      </w:r>
      <w:r w:rsidR="006229BF">
        <w:t xml:space="preserve">all </w:t>
      </w:r>
      <w:r w:rsidR="009C2948">
        <w:t>students. The d</w:t>
      </w:r>
      <w:r w:rsidR="00E05892">
        <w:t xml:space="preserve">istrict improvement plan reflects a commitment to </w:t>
      </w:r>
      <w:r w:rsidR="00F30C9A">
        <w:t>the social</w:t>
      </w:r>
      <w:r w:rsidR="002A772F">
        <w:t>-</w:t>
      </w:r>
      <w:r w:rsidR="00F30C9A">
        <w:t>emotional development and well</w:t>
      </w:r>
      <w:r w:rsidR="002A772F">
        <w:t>-</w:t>
      </w:r>
      <w:r w:rsidR="00F30C9A">
        <w:t xml:space="preserve">being of students. </w:t>
      </w:r>
      <w:r w:rsidR="00B567B5">
        <w:t xml:space="preserve">Staff </w:t>
      </w:r>
      <w:r w:rsidR="00BE4F9E">
        <w:t>identified</w:t>
      </w:r>
      <w:r w:rsidR="00B567B5">
        <w:t xml:space="preserve"> several examples of </w:t>
      </w:r>
      <w:r w:rsidR="002A772F">
        <w:t>how</w:t>
      </w:r>
      <w:r w:rsidR="00B567B5">
        <w:t xml:space="preserve"> they </w:t>
      </w:r>
      <w:r w:rsidR="0052653A">
        <w:t xml:space="preserve">work to </w:t>
      </w:r>
      <w:r w:rsidR="00B567B5">
        <w:t>foster</w:t>
      </w:r>
      <w:r w:rsidR="00411FFB">
        <w:t xml:space="preserve"> positive, inclusive, and welcoming learning environments</w:t>
      </w:r>
      <w:r w:rsidR="002A772F">
        <w:t>,</w:t>
      </w:r>
      <w:r w:rsidR="00411FFB">
        <w:t xml:space="preserve"> including </w:t>
      </w:r>
      <w:r w:rsidR="00F10EDE">
        <w:t xml:space="preserve">the use of Responsive Classroom in the elementary schools, </w:t>
      </w:r>
      <w:r w:rsidR="005206BE">
        <w:t xml:space="preserve">social-emotional programming at the middle school, and </w:t>
      </w:r>
      <w:r w:rsidR="00143117">
        <w:t xml:space="preserve">positive behavioral approaches such as clarifying </w:t>
      </w:r>
      <w:r w:rsidR="00ED2BA2">
        <w:t>behavioral expectations and consequences at all school levels</w:t>
      </w:r>
      <w:r w:rsidR="000F7751">
        <w:t xml:space="preserve">, though </w:t>
      </w:r>
      <w:r w:rsidR="000F7751">
        <w:lastRenderedPageBreak/>
        <w:t>some parents reported that the district can improve in the full implementation of these efforts</w:t>
      </w:r>
      <w:r w:rsidR="00ED2BA2">
        <w:t xml:space="preserve">. </w:t>
      </w:r>
      <w:r w:rsidR="00B94A43">
        <w:t>S</w:t>
      </w:r>
      <w:r w:rsidR="00CC741C">
        <w:t>tudent</w:t>
      </w:r>
      <w:r w:rsidR="00B94A43">
        <w:t xml:space="preserve"> focu</w:t>
      </w:r>
      <w:r w:rsidR="00CC741C">
        <w:t>s</w:t>
      </w:r>
      <w:r w:rsidR="00B94A43">
        <w:t xml:space="preserve"> groups</w:t>
      </w:r>
      <w:r w:rsidR="00CC741C">
        <w:t xml:space="preserve"> corroborate</w:t>
      </w:r>
      <w:r w:rsidR="00C80F26">
        <w:t>d</w:t>
      </w:r>
      <w:r w:rsidR="00CC741C">
        <w:t xml:space="preserve"> that the structures and relationships in place across Watertown schools generally lead to a positive overall climate. </w:t>
      </w:r>
    </w:p>
    <w:p w14:paraId="6B0DF7BB" w14:textId="3C3E8FE9" w:rsidR="002A772F" w:rsidRDefault="00AD2BB0" w:rsidP="002A772F">
      <w:pPr>
        <w:pStyle w:val="BodyText"/>
      </w:pPr>
      <w:r>
        <w:t xml:space="preserve">Watertown’s focus on creating </w:t>
      </w:r>
      <w:r w:rsidR="00967812">
        <w:t xml:space="preserve">welcoming </w:t>
      </w:r>
      <w:r>
        <w:t xml:space="preserve">and supportive environments </w:t>
      </w:r>
      <w:r w:rsidR="00A91361">
        <w:t>for all students</w:t>
      </w:r>
      <w:r>
        <w:t xml:space="preserve"> and accompanying concrete actions is a strength of the district. </w:t>
      </w:r>
      <w:r w:rsidR="009A5008">
        <w:t xml:space="preserve">The district improvement plan </w:t>
      </w:r>
      <w:r w:rsidR="002A772F">
        <w:t xml:space="preserve">includes </w:t>
      </w:r>
      <w:r w:rsidR="007F0F1B">
        <w:t xml:space="preserve">a mission focused on </w:t>
      </w:r>
      <w:r w:rsidR="00DA3CEF">
        <w:t>“creating an equitable, challenging</w:t>
      </w:r>
      <w:r w:rsidR="002A772F">
        <w:t>,</w:t>
      </w:r>
      <w:r w:rsidR="00DA3CEF">
        <w:t xml:space="preserve"> and innovative learning environment where everyone belongs</w:t>
      </w:r>
      <w:r w:rsidR="00D87DD1">
        <w:t>,</w:t>
      </w:r>
      <w:r w:rsidR="00DA3CEF">
        <w:t xml:space="preserve"> and every student is empowered to shape the world around them.” </w:t>
      </w:r>
      <w:r w:rsidR="00F71BE9">
        <w:t xml:space="preserve">This district objective is </w:t>
      </w:r>
      <w:r w:rsidR="002A772F">
        <w:t>part of individual</w:t>
      </w:r>
      <w:r w:rsidR="00F71BE9">
        <w:t xml:space="preserve"> school improvement plans and aligned to priorities </w:t>
      </w:r>
      <w:r w:rsidR="007E4D34">
        <w:t xml:space="preserve">within the district improvement plan. </w:t>
      </w:r>
      <w:r w:rsidR="00CA76F1">
        <w:t xml:space="preserve">Examples of actions that school </w:t>
      </w:r>
      <w:r w:rsidR="004D36AC">
        <w:t>staff</w:t>
      </w:r>
      <w:r w:rsidR="00CA76F1">
        <w:t xml:space="preserve"> are taking include </w:t>
      </w:r>
      <w:r w:rsidR="001E5319">
        <w:t xml:space="preserve">providing professional learning for staff on </w:t>
      </w:r>
      <w:r w:rsidR="008266AE">
        <w:t xml:space="preserve">how to support students with diverse backgrounds; </w:t>
      </w:r>
      <w:r w:rsidR="00F80EEC">
        <w:t xml:space="preserve">implementing new curricula that </w:t>
      </w:r>
      <w:r w:rsidR="00972758">
        <w:t xml:space="preserve">highlight </w:t>
      </w:r>
      <w:r w:rsidR="00F80EEC">
        <w:t xml:space="preserve">diverse perspectives; </w:t>
      </w:r>
      <w:r w:rsidR="00393838">
        <w:t xml:space="preserve">and holding staff and community discussions </w:t>
      </w:r>
      <w:r w:rsidR="00410837">
        <w:t xml:space="preserve">about issues of diversity and schoolwide vision. </w:t>
      </w:r>
    </w:p>
    <w:p w14:paraId="34BA6797" w14:textId="60C9997B" w:rsidR="00403321" w:rsidRDefault="008D34B9" w:rsidP="002A772F">
      <w:pPr>
        <w:pStyle w:val="BodyText"/>
      </w:pPr>
      <w:r>
        <w:t xml:space="preserve">Watertown has pursued several efforts to </w:t>
      </w:r>
      <w:r w:rsidR="00114D3F">
        <w:t>identify</w:t>
      </w:r>
      <w:r>
        <w:t xml:space="preserve">, plan for, and start addressing </w:t>
      </w:r>
      <w:r w:rsidR="00111EE1">
        <w:t xml:space="preserve">equity-related needs. </w:t>
      </w:r>
      <w:r w:rsidR="00574108">
        <w:t xml:space="preserve">To further demonstrate </w:t>
      </w:r>
      <w:r w:rsidR="00B13493">
        <w:t>its</w:t>
      </w:r>
      <w:r w:rsidR="00574108">
        <w:t xml:space="preserve"> commitment to access and equity for all students, the district contracted with Public Consulting Group LLC in 2021 to conduct an independent, external </w:t>
      </w:r>
      <w:r w:rsidR="002A772F">
        <w:t>equity audit</w:t>
      </w:r>
      <w:r w:rsidR="00574108">
        <w:t xml:space="preserve">. The </w:t>
      </w:r>
      <w:r w:rsidR="002A772F">
        <w:t xml:space="preserve">purpose of the </w:t>
      </w:r>
      <w:r w:rsidR="00574108">
        <w:t>audit was to examine all areas of the school system’s operations (e.g., policies, practices, and programs) through the lens of equity</w:t>
      </w:r>
      <w:r w:rsidR="000E7436">
        <w:t>,</w:t>
      </w:r>
      <w:r w:rsidR="00574108">
        <w:t xml:space="preserve"> with the goal to identify structural and programmatic barriers that inhibit an inclusive and equitable learning environment. </w:t>
      </w:r>
      <w:r w:rsidR="00AE0ED5">
        <w:t>T</w:t>
      </w:r>
      <w:r w:rsidR="00574108">
        <w:t xml:space="preserve">he audit was used to develop a set of customized recommendations grounded in </w:t>
      </w:r>
      <w:r w:rsidR="0049492B">
        <w:t xml:space="preserve">Watertown’s </w:t>
      </w:r>
      <w:r w:rsidR="00574108">
        <w:t xml:space="preserve">data and help the district proactively address bias. </w:t>
      </w:r>
      <w:r w:rsidR="00083F5D">
        <w:t>These included implementing several initiatives related to developing staff capacity to examine and dismantle implicit biases and systemic inequalities. According to the most recent d</w:t>
      </w:r>
      <w:r w:rsidR="00083F5D" w:rsidRPr="00896CD8">
        <w:t xml:space="preserve">istrict </w:t>
      </w:r>
      <w:r w:rsidR="00083F5D">
        <w:t>i</w:t>
      </w:r>
      <w:r w:rsidR="00083F5D" w:rsidRPr="00896CD8">
        <w:t xml:space="preserve">mprovement </w:t>
      </w:r>
      <w:r w:rsidR="00083F5D">
        <w:t>s</w:t>
      </w:r>
      <w:r w:rsidR="00083F5D" w:rsidRPr="00896CD8">
        <w:t>trategy</w:t>
      </w:r>
      <w:r w:rsidR="00083F5D">
        <w:rPr>
          <w:i/>
          <w:iCs/>
        </w:rPr>
        <w:t xml:space="preserve"> </w:t>
      </w:r>
      <w:r w:rsidR="00083F5D" w:rsidRPr="002A772F">
        <w:t>(a new one was under development at the time of the visit),</w:t>
      </w:r>
      <w:r w:rsidR="00083F5D">
        <w:rPr>
          <w:i/>
          <w:iCs/>
        </w:rPr>
        <w:t xml:space="preserve"> </w:t>
      </w:r>
      <w:r w:rsidR="00083F5D">
        <w:t xml:space="preserve">action steps for equity initiatives include developing a plan for physical safety; attending specifically to the transition of more vulnerable groups of students (e.g., preschool, kindergarten, substantially separate programs, ELs); and attending to equity by meeting students’ individual learning needs. Staff shared that the equity audit sparked a concerted effort to broaden district recruitment to focus on diversity and promoting applicants of color. </w:t>
      </w:r>
      <w:r w:rsidR="008B3DE0">
        <w:t xml:space="preserve">In addition, district leaders shared that the district has worked to </w:t>
      </w:r>
      <w:r w:rsidR="00A360EC">
        <w:t>create welcoming environments by</w:t>
      </w:r>
      <w:r w:rsidR="001E5319">
        <w:t xml:space="preserve"> </w:t>
      </w:r>
      <w:r w:rsidR="006E47BA">
        <w:t xml:space="preserve">building rapport between </w:t>
      </w:r>
      <w:r w:rsidR="004D75C8">
        <w:t xml:space="preserve">staff </w:t>
      </w:r>
      <w:r w:rsidR="006E47BA">
        <w:t>and students and by</w:t>
      </w:r>
      <w:r w:rsidR="004E7979">
        <w:t xml:space="preserve"> </w:t>
      </w:r>
      <w:r w:rsidR="00364753">
        <w:t xml:space="preserve">offering professional development opportunities to teachers on </w:t>
      </w:r>
      <w:r w:rsidR="00BD41EC">
        <w:t>self-care</w:t>
      </w:r>
      <w:r w:rsidR="006E47BA">
        <w:t>.</w:t>
      </w:r>
      <w:r w:rsidR="001E5319">
        <w:t xml:space="preserve"> </w:t>
      </w:r>
      <w:r w:rsidR="008E04FA">
        <w:t xml:space="preserve">Lastly, </w:t>
      </w:r>
      <w:r w:rsidR="001E74CC">
        <w:t xml:space="preserve">the district convened a formal </w:t>
      </w:r>
      <w:r w:rsidR="00211620">
        <w:t xml:space="preserve">equity team to </w:t>
      </w:r>
      <w:r w:rsidR="00B60E23">
        <w:t xml:space="preserve">lead the district’s work in creating equitable environments. </w:t>
      </w:r>
      <w:r w:rsidR="00AA25CE">
        <w:t xml:space="preserve">The </w:t>
      </w:r>
      <w:r w:rsidR="002A772F">
        <w:t xml:space="preserve">equity leadership team </w:t>
      </w:r>
      <w:r w:rsidR="00AA25CE">
        <w:t>is a districtwide steering committee of educators, administrators, students, parents, and community members that meet</w:t>
      </w:r>
      <w:r w:rsidR="002A772F">
        <w:t>s</w:t>
      </w:r>
      <w:r w:rsidR="00AA25CE">
        <w:t xml:space="preserve"> regularly to examine and promote the core values and vision for equity across </w:t>
      </w:r>
      <w:r w:rsidR="002A79B2">
        <w:t>the district</w:t>
      </w:r>
      <w:r w:rsidR="00AA25CE">
        <w:t xml:space="preserve">. </w:t>
      </w:r>
    </w:p>
    <w:p w14:paraId="1BCC7C07" w14:textId="4127F0B7" w:rsidR="00BE473A" w:rsidRDefault="00EE6EEB" w:rsidP="002A772F">
      <w:pPr>
        <w:pStyle w:val="BodyText"/>
      </w:pPr>
      <w:r>
        <w:t xml:space="preserve">While interviews with staff and a review of documents identified several efforts related to equity, some community members nonetheless reported that there </w:t>
      </w:r>
      <w:r w:rsidR="009D3CD1">
        <w:t xml:space="preserve">were still areas of improvement in the district. </w:t>
      </w:r>
      <w:r w:rsidR="0061014B">
        <w:t>Across focus groups, s</w:t>
      </w:r>
      <w:r w:rsidR="00D95072">
        <w:t xml:space="preserve">tudents and parents </w:t>
      </w:r>
      <w:r w:rsidR="00EA4805">
        <w:t xml:space="preserve">identified a need to </w:t>
      </w:r>
      <w:r w:rsidR="008C08E6">
        <w:t xml:space="preserve">diversify leadership and to </w:t>
      </w:r>
      <w:r w:rsidR="003A365F">
        <w:t>develop staff</w:t>
      </w:r>
      <w:r w:rsidR="00723C88">
        <w:t>’s ability</w:t>
      </w:r>
      <w:r w:rsidR="003A365F">
        <w:t xml:space="preserve"> to examine and dismantle implicit biases</w:t>
      </w:r>
      <w:r w:rsidR="008C08E6">
        <w:t>, thus creating more welcoming environments for all students</w:t>
      </w:r>
      <w:r w:rsidR="00222A6E">
        <w:t>.</w:t>
      </w:r>
      <w:r w:rsidR="00955719">
        <w:t xml:space="preserve"> </w:t>
      </w:r>
      <w:r w:rsidR="00A9637A">
        <w:t xml:space="preserve">For example, one parent </w:t>
      </w:r>
      <w:r w:rsidR="00096872">
        <w:t xml:space="preserve">reported that </w:t>
      </w:r>
      <w:r w:rsidR="009D66B0">
        <w:t xml:space="preserve">their </w:t>
      </w:r>
      <w:r w:rsidR="008631C6">
        <w:t>child</w:t>
      </w:r>
      <w:r w:rsidR="00EC5A22">
        <w:t>’s</w:t>
      </w:r>
      <w:r w:rsidR="008631C6">
        <w:t xml:space="preserve"> kindergarten teacher only sent out pictures of </w:t>
      </w:r>
      <w:r w:rsidR="002A772F">
        <w:t xml:space="preserve">White </w:t>
      </w:r>
      <w:r w:rsidR="008631C6">
        <w:t xml:space="preserve">children. When </w:t>
      </w:r>
      <w:r w:rsidR="009D66B0">
        <w:t xml:space="preserve">the parent </w:t>
      </w:r>
      <w:r w:rsidR="008631C6">
        <w:t xml:space="preserve">raised the issue, </w:t>
      </w:r>
      <w:r w:rsidR="00542F8C">
        <w:t xml:space="preserve">they reported </w:t>
      </w:r>
      <w:r w:rsidR="003E52D3">
        <w:t>feeling</w:t>
      </w:r>
      <w:r w:rsidR="008631C6">
        <w:t xml:space="preserve"> </w:t>
      </w:r>
      <w:r w:rsidR="00A83AB2">
        <w:t xml:space="preserve">that the teacher was not </w:t>
      </w:r>
      <w:r w:rsidR="003E52D3">
        <w:t>responsive to their concerns</w:t>
      </w:r>
      <w:r w:rsidR="00A83AB2">
        <w:t xml:space="preserve">. </w:t>
      </w:r>
      <w:r w:rsidR="001F614B">
        <w:t xml:space="preserve">According to one student, “anyone who isn’t like the general student body, be prepared for a lot of </w:t>
      </w:r>
      <w:r w:rsidR="004C63B0">
        <w:t>microaggressions</w:t>
      </w:r>
      <w:r w:rsidR="001F614B">
        <w:t xml:space="preserve">” </w:t>
      </w:r>
      <w:r w:rsidR="0013476A">
        <w:t>[from peers].</w:t>
      </w:r>
      <w:r w:rsidR="001F614B">
        <w:t xml:space="preserve"> </w:t>
      </w:r>
      <w:r w:rsidR="002875DD">
        <w:t>Some</w:t>
      </w:r>
      <w:r w:rsidR="008769D9">
        <w:t>,</w:t>
      </w:r>
      <w:r w:rsidR="002875DD">
        <w:t xml:space="preserve"> but not all</w:t>
      </w:r>
      <w:r w:rsidR="008769D9">
        <w:t>,</w:t>
      </w:r>
      <w:r w:rsidR="002875DD">
        <w:t xml:space="preserve"> students </w:t>
      </w:r>
      <w:r w:rsidR="006F6C74">
        <w:t xml:space="preserve">in one focus group agreed with this sentiment. </w:t>
      </w:r>
      <w:r w:rsidR="000E421C">
        <w:t xml:space="preserve">Another parent reported very </w:t>
      </w:r>
      <w:r w:rsidR="000E421C">
        <w:lastRenderedPageBreak/>
        <w:t xml:space="preserve">positive experiences </w:t>
      </w:r>
      <w:r w:rsidR="0013476A">
        <w:t>at the classroom level, but</w:t>
      </w:r>
      <w:r w:rsidR="002A02E4">
        <w:t xml:space="preserve"> also noted</w:t>
      </w:r>
      <w:r w:rsidR="0013476A">
        <w:t xml:space="preserve"> frustrations with administrators in </w:t>
      </w:r>
      <w:r w:rsidR="00833094">
        <w:t xml:space="preserve">getting </w:t>
      </w:r>
      <w:r w:rsidR="002A02E4">
        <w:t xml:space="preserve">equity-related </w:t>
      </w:r>
      <w:r w:rsidR="00833094">
        <w:t>policy concerns addressed</w:t>
      </w:r>
      <w:r w:rsidR="002A02E4">
        <w:t xml:space="preserve"> and a lack of consistency throughout the district</w:t>
      </w:r>
      <w:r w:rsidR="00833094">
        <w:t>.</w:t>
      </w:r>
      <w:r w:rsidR="00B303BE">
        <w:t xml:space="preserve"> </w:t>
      </w:r>
      <w:r w:rsidR="00B3504C">
        <w:t>Considering</w:t>
      </w:r>
      <w:r w:rsidR="00B303BE">
        <w:t xml:space="preserve"> the various </w:t>
      </w:r>
      <w:r w:rsidR="00D25925">
        <w:t>equity efforts</w:t>
      </w:r>
      <w:r w:rsidR="00B303BE">
        <w:t xml:space="preserve"> in place already discussed, an area </w:t>
      </w:r>
      <w:r w:rsidR="00D25925">
        <w:t>of growth for Watertown is ensu</w:t>
      </w:r>
      <w:r w:rsidR="00F013BB">
        <w:t>r</w:t>
      </w:r>
      <w:r w:rsidR="00D25925">
        <w:t xml:space="preserve">ing greater consistency in the implementation of existing equity efforts. </w:t>
      </w:r>
    </w:p>
    <w:p w14:paraId="33D4D012" w14:textId="1EABF2C3" w:rsidR="00ED1BB3" w:rsidRDefault="00AD5A1B" w:rsidP="002A772F">
      <w:pPr>
        <w:pStyle w:val="BodyText"/>
      </w:pPr>
      <w:r>
        <w:t xml:space="preserve">District and school staff shared that </w:t>
      </w:r>
      <w:r w:rsidR="000E7436">
        <w:t>Watertown</w:t>
      </w:r>
      <w:r>
        <w:t xml:space="preserve"> has developed bullying and safety protocols, as well as plans for how to respond to and disseminate information following a crisis in the district. However, a</w:t>
      </w:r>
      <w:r w:rsidR="00B07572">
        <w:t xml:space="preserve">cross interviews and focus groups, feedback consistently exhibited concerns about student behavior and discipline practices across schools. </w:t>
      </w:r>
      <w:r w:rsidR="00765B5D">
        <w:t xml:space="preserve">Educators </w:t>
      </w:r>
      <w:r w:rsidR="004E360A">
        <w:t xml:space="preserve">agreed </w:t>
      </w:r>
      <w:r w:rsidR="002A772F">
        <w:t>about</w:t>
      </w:r>
      <w:r w:rsidR="004E360A">
        <w:t xml:space="preserve"> a lack of consistency </w:t>
      </w:r>
      <w:r w:rsidR="002A772F">
        <w:t xml:space="preserve">in </w:t>
      </w:r>
      <w:r w:rsidR="002E6B7B">
        <w:t xml:space="preserve">enforcing behavioral </w:t>
      </w:r>
      <w:r w:rsidR="004E360A">
        <w:t xml:space="preserve">expectations and consequences. </w:t>
      </w:r>
      <w:r w:rsidR="00165C85">
        <w:t xml:space="preserve">Feedback from parents also noted concerns about </w:t>
      </w:r>
      <w:r w:rsidR="00591BEB">
        <w:t>inconsistent discipline within schools. For instance, one parent described thei</w:t>
      </w:r>
      <w:r w:rsidR="002A772F">
        <w:t>r s</w:t>
      </w:r>
      <w:r w:rsidR="00940E2E">
        <w:t>choo</w:t>
      </w:r>
      <w:r w:rsidR="00591BEB">
        <w:t xml:space="preserve">l’s discipline practices as being “out of the 1950s” and “archaic.” Another parent explained how their </w:t>
      </w:r>
      <w:r w:rsidR="00DA1047">
        <w:t>primary grades</w:t>
      </w:r>
      <w:r w:rsidR="00591BEB">
        <w:t xml:space="preserve"> student was suspended for </w:t>
      </w:r>
      <w:r w:rsidR="0038030F">
        <w:t>what they considered a minor issue</w:t>
      </w:r>
      <w:r w:rsidR="00591BEB">
        <w:t>. The parent refused the suspension.</w:t>
      </w:r>
      <w:r w:rsidR="00165D71">
        <w:t xml:space="preserve"> </w:t>
      </w:r>
      <w:r w:rsidR="002A772F">
        <w:t>S</w:t>
      </w:r>
      <w:r w:rsidR="00591BEB">
        <w:t>tudent</w:t>
      </w:r>
      <w:r w:rsidR="00165D71">
        <w:t xml:space="preserve"> feedback highlighted the need for </w:t>
      </w:r>
      <w:r w:rsidR="002A4D58">
        <w:t>increased consis</w:t>
      </w:r>
      <w:r w:rsidR="00A860B9">
        <w:t xml:space="preserve">tency in </w:t>
      </w:r>
      <w:r w:rsidR="00F03542">
        <w:t>both expectations and consequences for behavior in educational settings</w:t>
      </w:r>
      <w:r w:rsidR="00692D40">
        <w:t xml:space="preserve"> </w:t>
      </w:r>
      <w:r w:rsidR="002621D0">
        <w:t>both inside and</w:t>
      </w:r>
      <w:r w:rsidR="00692D40">
        <w:t xml:space="preserve"> outside the classroom (e.g., bathrooms, cafeteria</w:t>
      </w:r>
      <w:r w:rsidR="006A1E57">
        <w:t>, hallways</w:t>
      </w:r>
      <w:r w:rsidR="00692D40">
        <w:t>).</w:t>
      </w:r>
      <w:r w:rsidR="00094425">
        <w:t xml:space="preserve"> Respondents described a need </w:t>
      </w:r>
      <w:r w:rsidR="00B51E7C">
        <w:t xml:space="preserve">for the district to identify consistent and equitable approaches </w:t>
      </w:r>
      <w:r w:rsidR="00695870">
        <w:t xml:space="preserve">for </w:t>
      </w:r>
      <w:r w:rsidR="00241C9B">
        <w:t xml:space="preserve">responding to student behavior </w:t>
      </w:r>
      <w:r w:rsidR="00CA4481">
        <w:t xml:space="preserve">and to ensure that </w:t>
      </w:r>
      <w:r w:rsidR="00610A40">
        <w:t>these approaches are clear</w:t>
      </w:r>
      <w:r w:rsidR="00234A4F">
        <w:t xml:space="preserve"> and </w:t>
      </w:r>
      <w:r w:rsidR="003662BE">
        <w:t>understood by all staff, students, and families</w:t>
      </w:r>
      <w:r w:rsidR="00234A4F">
        <w:t xml:space="preserve">. </w:t>
      </w:r>
      <w:r w:rsidR="0038030F">
        <w:t xml:space="preserve">This feedback on the need for both more restorative </w:t>
      </w:r>
      <w:r w:rsidR="00BA7D97">
        <w:t xml:space="preserve">behavioral practices and </w:t>
      </w:r>
      <w:r w:rsidR="0038030F">
        <w:t>consistency</w:t>
      </w:r>
      <w:r w:rsidR="00BA7D97">
        <w:t xml:space="preserve"> in the use of those practices</w:t>
      </w:r>
      <w:r w:rsidR="0038030F">
        <w:t xml:space="preserve"> highlights an area of growth for the district</w:t>
      </w:r>
    </w:p>
    <w:p w14:paraId="145B3895" w14:textId="4FD3A61C" w:rsidR="00B827DE" w:rsidRPr="00CB0607" w:rsidRDefault="00B827DE" w:rsidP="00B827DE">
      <w:pPr>
        <w:pStyle w:val="Heading3"/>
      </w:pPr>
      <w:bookmarkStart w:id="49" w:name="_Tiered_Systems_of"/>
      <w:bookmarkEnd w:id="49"/>
      <w:r w:rsidRPr="00CB0607">
        <w:t>Tiered Systems of Support</w:t>
      </w:r>
    </w:p>
    <w:p w14:paraId="7F8BC0EB" w14:textId="29E20377" w:rsidR="006036B9" w:rsidRDefault="002A36D9" w:rsidP="00B827DE">
      <w:pPr>
        <w:pStyle w:val="BodyTextposthead"/>
      </w:pPr>
      <w:r>
        <w:t xml:space="preserve">A notable strength of the district is how </w:t>
      </w:r>
      <w:r w:rsidR="00EB6C1B">
        <w:t xml:space="preserve">Watertown provides a </w:t>
      </w:r>
      <w:r>
        <w:t xml:space="preserve">consistently implemented </w:t>
      </w:r>
      <w:r w:rsidR="00EB6C1B">
        <w:t xml:space="preserve">tiered system </w:t>
      </w:r>
      <w:r w:rsidR="00AB14EE">
        <w:t>of</w:t>
      </w:r>
      <w:r w:rsidR="00EB6C1B">
        <w:t xml:space="preserve"> support </w:t>
      </w:r>
      <w:r w:rsidR="00AB14EE">
        <w:t xml:space="preserve">to identify and address </w:t>
      </w:r>
      <w:r w:rsidR="00EB6C1B">
        <w:t>the needs of all students</w:t>
      </w:r>
      <w:r w:rsidR="00B222B8">
        <w:t xml:space="preserve">. </w:t>
      </w:r>
      <w:r w:rsidR="00056EDB">
        <w:t>This process uses</w:t>
      </w:r>
      <w:r w:rsidR="00EB6C1B">
        <w:t xml:space="preserve"> data-driven decision making to develop appropriate interventions and supports. </w:t>
      </w:r>
      <w:r w:rsidR="00147A77">
        <w:t xml:space="preserve">According to district documents, the first step in Watertown’s tiered system of support process is for educators to implement, monitor, and document Tier 1 and Tier 2 interventions with fidelity for a minimum of </w:t>
      </w:r>
      <w:r w:rsidR="002A772F">
        <w:t xml:space="preserve">four to six </w:t>
      </w:r>
      <w:r w:rsidR="00147A77">
        <w:t xml:space="preserve">weeks. </w:t>
      </w:r>
      <w:r w:rsidR="00F87BF7">
        <w:t>If the</w:t>
      </w:r>
      <w:r w:rsidR="00544DCD">
        <w:t>se</w:t>
      </w:r>
      <w:r w:rsidR="00F87BF7">
        <w:t xml:space="preserve"> interventions are ineffective, </w:t>
      </w:r>
      <w:r w:rsidR="00544DCD">
        <w:t>the next step in the process typically involves a teacher referral to a</w:t>
      </w:r>
      <w:r w:rsidR="000E7436">
        <w:t>n</w:t>
      </w:r>
      <w:r w:rsidR="00544DCD">
        <w:t xml:space="preserve"> SIT, </w:t>
      </w:r>
      <w:r w:rsidR="00D60EE8">
        <w:t xml:space="preserve">which is a </w:t>
      </w:r>
      <w:r w:rsidR="00BE59D9">
        <w:t>group of educators wh</w:t>
      </w:r>
      <w:r w:rsidR="00392E6D">
        <w:t>o conduct</w:t>
      </w:r>
      <w:r w:rsidR="00BE59D9">
        <w:t xml:space="preserve"> </w:t>
      </w:r>
      <w:r w:rsidR="00544DCD">
        <w:t>a</w:t>
      </w:r>
      <w:r w:rsidR="00794C68">
        <w:t>n internal</w:t>
      </w:r>
      <w:r w:rsidR="00544DCD">
        <w:t xml:space="preserve"> review of student data, develop a</w:t>
      </w:r>
      <w:r w:rsidR="00392E6D">
        <w:t>n academic</w:t>
      </w:r>
      <w:r w:rsidR="00544DCD">
        <w:t xml:space="preserve"> support plan, and </w:t>
      </w:r>
      <w:r w:rsidR="00392E6D">
        <w:t>then do a follow-up</w:t>
      </w:r>
      <w:r w:rsidR="00544DCD">
        <w:t xml:space="preserve"> review to ensure the </w:t>
      </w:r>
      <w:r w:rsidR="002A772F">
        <w:t xml:space="preserve">effectiveness of the </w:t>
      </w:r>
      <w:r w:rsidR="00544DCD">
        <w:t xml:space="preserve">plan. </w:t>
      </w:r>
      <w:r w:rsidR="008465C5">
        <w:t xml:space="preserve">Information collected through the district review confirmed that each school </w:t>
      </w:r>
      <w:r w:rsidR="00226866">
        <w:t>has multidisciplinary team</w:t>
      </w:r>
      <w:r w:rsidR="00336F3E">
        <w:t>s</w:t>
      </w:r>
      <w:r w:rsidR="00BA11FF">
        <w:t>, a</w:t>
      </w:r>
      <w:r w:rsidR="00D42CAC">
        <w:t xml:space="preserve"> SIT </w:t>
      </w:r>
      <w:r w:rsidR="004F597B">
        <w:t xml:space="preserve">and a </w:t>
      </w:r>
      <w:r w:rsidR="002A772F">
        <w:t xml:space="preserve">student support team </w:t>
      </w:r>
      <w:r w:rsidR="004F597B">
        <w:t>(SST),</w:t>
      </w:r>
      <w:r w:rsidR="00226866">
        <w:t xml:space="preserve"> that meet </w:t>
      </w:r>
      <w:r w:rsidR="00584426">
        <w:t>weekly</w:t>
      </w:r>
      <w:r w:rsidR="00226866">
        <w:t xml:space="preserve"> with classroom teachers to review data and develop appropriate intervention and/or support plans based on student needs. </w:t>
      </w:r>
      <w:r w:rsidR="00236289">
        <w:t xml:space="preserve">According to district documents, </w:t>
      </w:r>
      <w:r w:rsidR="002A772F">
        <w:t xml:space="preserve">the </w:t>
      </w:r>
      <w:r w:rsidR="00557F1D">
        <w:t>SIT is a team of individuals who work with teachers and parents to problem</w:t>
      </w:r>
      <w:r w:rsidR="002A772F">
        <w:t>-</w:t>
      </w:r>
      <w:r w:rsidR="00557F1D">
        <w:t xml:space="preserve">solve </w:t>
      </w:r>
      <w:r w:rsidR="002A772F">
        <w:t xml:space="preserve">about </w:t>
      </w:r>
      <w:r w:rsidR="00557F1D">
        <w:t>a student’s academic, social-emotional, and behavioral challenges</w:t>
      </w:r>
      <w:r w:rsidR="002B2441">
        <w:t xml:space="preserve"> and provide targeted support</w:t>
      </w:r>
      <w:r w:rsidR="00557F1D">
        <w:t xml:space="preserve">. </w:t>
      </w:r>
      <w:r w:rsidR="00236289">
        <w:t xml:space="preserve">SITs </w:t>
      </w:r>
      <w:r w:rsidR="00444C6F">
        <w:t>notify</w:t>
      </w:r>
      <w:r w:rsidR="00282C18">
        <w:t xml:space="preserve"> famil</w:t>
      </w:r>
      <w:r w:rsidR="00444C6F">
        <w:t xml:space="preserve">ies </w:t>
      </w:r>
      <w:r w:rsidR="002870DA">
        <w:t>about</w:t>
      </w:r>
      <w:r w:rsidR="00680198">
        <w:t xml:space="preserve"> student </w:t>
      </w:r>
      <w:r w:rsidR="002870DA">
        <w:t>concerns and invite them to meet with the team to</w:t>
      </w:r>
      <w:r w:rsidR="00EA1681">
        <w:t xml:space="preserve"> review data and action pla</w:t>
      </w:r>
      <w:r w:rsidR="0028653A">
        <w:t>ns.</w:t>
      </w:r>
      <w:r w:rsidR="00680198">
        <w:t xml:space="preserve"> </w:t>
      </w:r>
      <w:r w:rsidR="00315E0A">
        <w:t xml:space="preserve">If a student needs additional support after </w:t>
      </w:r>
      <w:r w:rsidR="001A122E">
        <w:t>referr</w:t>
      </w:r>
      <w:r w:rsidR="002A772F">
        <w:t>al</w:t>
      </w:r>
      <w:r w:rsidR="001A122E">
        <w:t xml:space="preserve"> to the SIT, they </w:t>
      </w:r>
      <w:r w:rsidR="002D7BA1">
        <w:t>can</w:t>
      </w:r>
      <w:r w:rsidR="001A122E">
        <w:t xml:space="preserve"> then </w:t>
      </w:r>
      <w:r w:rsidR="002A772F">
        <w:t xml:space="preserve">be </w:t>
      </w:r>
      <w:r w:rsidR="001A122E">
        <w:t>referred to an SST.</w:t>
      </w:r>
      <w:r w:rsidR="00315E0A">
        <w:t xml:space="preserve"> </w:t>
      </w:r>
      <w:r w:rsidR="002A772F">
        <w:t xml:space="preserve">The </w:t>
      </w:r>
      <w:r w:rsidR="00557F1D">
        <w:t xml:space="preserve">SST is a team of </w:t>
      </w:r>
      <w:r w:rsidR="00A637F4">
        <w:t xml:space="preserve">specialists </w:t>
      </w:r>
      <w:r w:rsidR="00C1076E">
        <w:t xml:space="preserve">who </w:t>
      </w:r>
      <w:r w:rsidR="00A637F4">
        <w:t xml:space="preserve">focus on </w:t>
      </w:r>
      <w:r w:rsidR="002B2441">
        <w:t xml:space="preserve">intensive </w:t>
      </w:r>
      <w:r w:rsidR="00C1076E">
        <w:t>Tier 3 support</w:t>
      </w:r>
      <w:r w:rsidR="002A772F">
        <w:t>,</w:t>
      </w:r>
      <w:r w:rsidR="00C1076E">
        <w:t xml:space="preserve"> such as </w:t>
      </w:r>
      <w:r w:rsidR="00A637F4">
        <w:t xml:space="preserve">coordination of care among school and outside providers. </w:t>
      </w:r>
      <w:r w:rsidR="00456FF7">
        <w:t>This tiered system of support is implemented throughout the district to identify and address the needs of all students</w:t>
      </w:r>
      <w:r w:rsidR="00982434">
        <w:t xml:space="preserve"> and is the main mechanism for supporting social-emotional needs</w:t>
      </w:r>
      <w:r w:rsidR="00456FF7">
        <w:t>.</w:t>
      </w:r>
    </w:p>
    <w:p w14:paraId="553E3466" w14:textId="16683AD8" w:rsidR="00CB0AB4" w:rsidRPr="001B117B" w:rsidRDefault="00787983" w:rsidP="002A772F">
      <w:pPr>
        <w:pStyle w:val="BodyText"/>
      </w:pPr>
      <w:r>
        <w:t xml:space="preserve">Both district- and school-sponsored professional development opportunities reflect topics related to student learning along a continuum of needs, including </w:t>
      </w:r>
      <w:r w:rsidR="009A02CD">
        <w:t>acade</w:t>
      </w:r>
      <w:r w:rsidR="001B117B">
        <w:t xml:space="preserve">mic, social, and emotional learning. In addition, the </w:t>
      </w:r>
      <w:r w:rsidR="001E6146" w:rsidRPr="002A772F">
        <w:t>DCAP</w:t>
      </w:r>
      <w:r w:rsidR="001B117B">
        <w:t xml:space="preserve"> describes a proactive MTSS</w:t>
      </w:r>
      <w:r w:rsidR="00CA52AC">
        <w:t xml:space="preserve"> </w:t>
      </w:r>
      <w:r w:rsidR="001B117B">
        <w:t>designed to ensure</w:t>
      </w:r>
      <w:r w:rsidR="00CA52AC">
        <w:t xml:space="preserve"> </w:t>
      </w:r>
      <w:r w:rsidR="00F6620E">
        <w:t xml:space="preserve">that </w:t>
      </w:r>
      <w:r w:rsidR="0049492B">
        <w:t xml:space="preserve">Watertown </w:t>
      </w:r>
      <w:r w:rsidR="007A6853">
        <w:t>“</w:t>
      </w:r>
      <w:r w:rsidR="00A3716A">
        <w:t xml:space="preserve">prepares </w:t>
      </w:r>
      <w:r w:rsidR="007A6853">
        <w:t xml:space="preserve">all </w:t>
      </w:r>
      <w:r w:rsidR="007A6853">
        <w:lastRenderedPageBreak/>
        <w:t>students</w:t>
      </w:r>
      <w:r w:rsidR="00A3716A">
        <w:t xml:space="preserve"> for life by engaging them in a challenging and meaningful education within an inclusive, diverse community.” </w:t>
      </w:r>
      <w:r w:rsidR="00CE500B" w:rsidRPr="00CE500B">
        <w:t xml:space="preserve">The DCAP details personnel </w:t>
      </w:r>
      <w:r w:rsidR="002A772F">
        <w:t>and</w:t>
      </w:r>
      <w:r w:rsidR="00CE500B" w:rsidRPr="00CE500B">
        <w:t xml:space="preserve"> interventions that are accessible to all students and families through general education and provides </w:t>
      </w:r>
      <w:r w:rsidR="00CE500B">
        <w:t>universal accommodations</w:t>
      </w:r>
      <w:r w:rsidR="00CE500B" w:rsidRPr="00CE500B">
        <w:t xml:space="preserve"> related to curriculum access, engagement, assessment, and supporting student learning. </w:t>
      </w:r>
    </w:p>
    <w:p w14:paraId="15EAE7B7" w14:textId="77777777" w:rsidR="005C3897" w:rsidRDefault="00CE03B3" w:rsidP="002A772F">
      <w:pPr>
        <w:pStyle w:val="BodyText"/>
      </w:pPr>
      <w:r w:rsidRPr="00FE756F">
        <w:t xml:space="preserve">To establish systems and structures </w:t>
      </w:r>
      <w:r w:rsidR="002A772F" w:rsidRPr="00FE756F">
        <w:t xml:space="preserve">to </w:t>
      </w:r>
      <w:r w:rsidRPr="00FE756F">
        <w:t xml:space="preserve">ensure </w:t>
      </w:r>
      <w:r w:rsidR="002A772F" w:rsidRPr="00FE756F">
        <w:t xml:space="preserve">that </w:t>
      </w:r>
      <w:r w:rsidRPr="00FE756F">
        <w:t xml:space="preserve">all </w:t>
      </w:r>
      <w:r w:rsidR="0049492B" w:rsidRPr="00FE756F">
        <w:t xml:space="preserve">Watertown </w:t>
      </w:r>
      <w:r w:rsidRPr="00FE756F">
        <w:t>students receive what they need to develop and achieve their full potential, t</w:t>
      </w:r>
      <w:r w:rsidR="00F24266" w:rsidRPr="00FE756F">
        <w:t xml:space="preserve">he district developed the </w:t>
      </w:r>
      <w:r w:rsidRPr="00FE756F">
        <w:t xml:space="preserve">comprehensive </w:t>
      </w:r>
      <w:r w:rsidR="00F24266" w:rsidRPr="00FE756F">
        <w:rPr>
          <w:i/>
          <w:iCs/>
        </w:rPr>
        <w:t xml:space="preserve">WPS MTSS District Handbook (2022-2023) </w:t>
      </w:r>
      <w:r w:rsidRPr="00FE756F">
        <w:t>in collaboration with</w:t>
      </w:r>
      <w:r w:rsidR="00F30CEC" w:rsidRPr="00FE756F">
        <w:t xml:space="preserve"> </w:t>
      </w:r>
      <w:r w:rsidR="002A772F" w:rsidRPr="00FE756F">
        <w:t>the</w:t>
      </w:r>
      <w:r w:rsidR="0049492B" w:rsidRPr="00FE756F">
        <w:t xml:space="preserve"> </w:t>
      </w:r>
      <w:r w:rsidR="00AB6563" w:rsidRPr="00FE756F">
        <w:t xml:space="preserve">MTSS </w:t>
      </w:r>
      <w:r w:rsidR="002A772F" w:rsidRPr="00FE756F">
        <w:t xml:space="preserve">implementation planning team </w:t>
      </w:r>
      <w:r w:rsidR="00AB6563" w:rsidRPr="00FE756F">
        <w:t xml:space="preserve">and K-8 building principals. </w:t>
      </w:r>
      <w:r w:rsidR="00344FB5" w:rsidRPr="00FE756F">
        <w:t xml:space="preserve">The </w:t>
      </w:r>
      <w:r w:rsidR="008064E7" w:rsidRPr="00FE756F">
        <w:t>planning</w:t>
      </w:r>
      <w:r w:rsidR="00344FB5" w:rsidRPr="00FE756F">
        <w:t xml:space="preserve"> team </w:t>
      </w:r>
      <w:r w:rsidR="002A772F" w:rsidRPr="00FE756F">
        <w:t>includes</w:t>
      </w:r>
      <w:r w:rsidR="00344FB5" w:rsidRPr="00FE756F">
        <w:t xml:space="preserve"> K-12 staff focused on work within both the academic and behavioral strands </w:t>
      </w:r>
      <w:r w:rsidR="002B589C" w:rsidRPr="00FE756F">
        <w:t xml:space="preserve">and is </w:t>
      </w:r>
      <w:r w:rsidR="00344FB5" w:rsidRPr="00FE756F">
        <w:t xml:space="preserve">facilitated by district staff and an external consultant. </w:t>
      </w:r>
      <w:r w:rsidR="002307E1" w:rsidRPr="00FE756F">
        <w:t xml:space="preserve">Student support staff </w:t>
      </w:r>
      <w:r w:rsidR="00D657C5" w:rsidRPr="00FE756F">
        <w:t>reported us</w:t>
      </w:r>
      <w:r w:rsidR="000E7436" w:rsidRPr="00FE756F">
        <w:t>ing</w:t>
      </w:r>
      <w:r w:rsidR="00D657C5" w:rsidRPr="00FE756F">
        <w:t xml:space="preserve"> the handbooks within </w:t>
      </w:r>
      <w:r w:rsidR="002A772F" w:rsidRPr="00FE756F">
        <w:t>all schools</w:t>
      </w:r>
      <w:r w:rsidR="00D657C5" w:rsidRPr="00FE756F">
        <w:t xml:space="preserve">. </w:t>
      </w:r>
      <w:r w:rsidR="009350AC" w:rsidRPr="00FE756F">
        <w:t>In addition to providing evidence-based practices, programs, and s</w:t>
      </w:r>
      <w:r w:rsidR="00EE7CB0" w:rsidRPr="00FE756F">
        <w:t>ystems to students by tier, t</w:t>
      </w:r>
      <w:r w:rsidR="000576B2" w:rsidRPr="00FE756F">
        <w:t xml:space="preserve">he handbook </w:t>
      </w:r>
      <w:r w:rsidR="002A772F" w:rsidRPr="00FE756F">
        <w:t xml:space="preserve">employs </w:t>
      </w:r>
      <w:r w:rsidR="00935198" w:rsidRPr="00FE756F">
        <w:t>Universal Design for Learning and social</w:t>
      </w:r>
      <w:r w:rsidR="002A772F" w:rsidRPr="00FE756F">
        <w:t>-</w:t>
      </w:r>
      <w:r w:rsidR="00935198" w:rsidRPr="00FE756F">
        <w:t>emotional learning</w:t>
      </w:r>
      <w:r w:rsidR="009350AC" w:rsidRPr="00FE756F">
        <w:t xml:space="preserve"> </w:t>
      </w:r>
      <w:r w:rsidR="00E4296E" w:rsidRPr="00FE756F">
        <w:t>principles</w:t>
      </w:r>
      <w:r w:rsidR="009350AC" w:rsidRPr="00FE756F">
        <w:t xml:space="preserve"> across all tiers for all students. </w:t>
      </w:r>
      <w:r w:rsidR="009760BF" w:rsidRPr="00FE756F">
        <w:t xml:space="preserve">School staff </w:t>
      </w:r>
      <w:r w:rsidR="00AE7B19" w:rsidRPr="00FE756F">
        <w:t>reported</w:t>
      </w:r>
      <w:r w:rsidR="009760BF" w:rsidRPr="00FE756F">
        <w:t xml:space="preserve"> </w:t>
      </w:r>
      <w:r w:rsidR="002C6E9F" w:rsidRPr="00FE756F">
        <w:t>professional learning that builds teachers</w:t>
      </w:r>
      <w:r w:rsidR="002A772F" w:rsidRPr="00FE756F">
        <w:t>’</w:t>
      </w:r>
      <w:r w:rsidR="002C6E9F" w:rsidRPr="00FE756F">
        <w:t xml:space="preserve"> expertise in academic, behavioral</w:t>
      </w:r>
      <w:r w:rsidR="00571DDA" w:rsidRPr="00FE756F">
        <w:t>, and social</w:t>
      </w:r>
      <w:r w:rsidR="002A772F" w:rsidRPr="00FE756F">
        <w:t>-</w:t>
      </w:r>
      <w:r w:rsidR="00571DDA" w:rsidRPr="00FE756F">
        <w:t xml:space="preserve">emotional learning. </w:t>
      </w:r>
      <w:r w:rsidR="009747AA" w:rsidRPr="00FE756F">
        <w:t xml:space="preserve">For instance, </w:t>
      </w:r>
      <w:r w:rsidR="0036236C" w:rsidRPr="00FE756F">
        <w:t xml:space="preserve">one district leader shared </w:t>
      </w:r>
      <w:r w:rsidR="002A772F" w:rsidRPr="00FE756F">
        <w:t>doing</w:t>
      </w:r>
      <w:r w:rsidR="0036236C" w:rsidRPr="00FE756F">
        <w:t xml:space="preserve"> “a series of workshops with them [</w:t>
      </w:r>
      <w:r w:rsidR="00E73281" w:rsidRPr="00FE756F">
        <w:t>teachers</w:t>
      </w:r>
      <w:r w:rsidR="0036236C" w:rsidRPr="00FE756F">
        <w:t>]</w:t>
      </w:r>
      <w:r w:rsidR="00E673C7" w:rsidRPr="00FE756F">
        <w:t xml:space="preserve"> in terms of </w:t>
      </w:r>
      <w:r w:rsidR="00566C45" w:rsidRPr="00FE756F">
        <w:t xml:space="preserve">safety and belonging, oral discourse, academic vocabulary, and how to use </w:t>
      </w:r>
      <w:r w:rsidR="00CB3D16" w:rsidRPr="00FE756F">
        <w:t>E</w:t>
      </w:r>
      <w:r w:rsidR="00D87DD1" w:rsidRPr="00FE756F">
        <w:t>ll</w:t>
      </w:r>
      <w:r w:rsidR="00CB3D16" w:rsidRPr="00FE756F">
        <w:t xml:space="preserve">evation, which is </w:t>
      </w:r>
      <w:r w:rsidR="002A772F" w:rsidRPr="00FE756F">
        <w:t>similar to</w:t>
      </w:r>
      <w:r w:rsidR="00CB3D16" w:rsidRPr="00FE756F">
        <w:t xml:space="preserve"> </w:t>
      </w:r>
      <w:r w:rsidR="002A772F" w:rsidRPr="00FE756F">
        <w:t>a</w:t>
      </w:r>
      <w:r w:rsidR="00CB3D16" w:rsidRPr="00FE756F">
        <w:t xml:space="preserve"> </w:t>
      </w:r>
      <w:r w:rsidR="002A772F" w:rsidRPr="00FE756F">
        <w:t>s</w:t>
      </w:r>
      <w:r w:rsidR="00CB3D16" w:rsidRPr="00FE756F">
        <w:t xml:space="preserve">tudent </w:t>
      </w:r>
      <w:r w:rsidR="002A772F" w:rsidRPr="00FE756F">
        <w:t>i</w:t>
      </w:r>
      <w:r w:rsidR="00CB3D16" w:rsidRPr="00FE756F">
        <w:t xml:space="preserve">nformation </w:t>
      </w:r>
      <w:r w:rsidR="002A772F" w:rsidRPr="00FE756F">
        <w:t>s</w:t>
      </w:r>
      <w:r w:rsidR="00CB3D16" w:rsidRPr="00FE756F">
        <w:t>ystem</w:t>
      </w:r>
      <w:r w:rsidR="009C3216" w:rsidRPr="00FE756F">
        <w:t xml:space="preserve"> for ESL.</w:t>
      </w:r>
      <w:r w:rsidR="008C1333">
        <w:t>”</w:t>
      </w:r>
      <w:r w:rsidR="009C3216" w:rsidRPr="00FE756F">
        <w:t xml:space="preserve"> </w:t>
      </w:r>
      <w:r w:rsidR="004712AD" w:rsidRPr="00FE756F">
        <w:t xml:space="preserve">A </w:t>
      </w:r>
      <w:r w:rsidR="00F65A67" w:rsidRPr="00FE756F">
        <w:t>school leader stated</w:t>
      </w:r>
      <w:r w:rsidR="00440CE4" w:rsidRPr="00FE756F">
        <w:t xml:space="preserve"> that they have “had a lot of </w:t>
      </w:r>
      <w:r w:rsidR="00B63C2B" w:rsidRPr="00FE756F">
        <w:t>professional development around the science of reading design and looking at why it’s important to make a shift.”</w:t>
      </w:r>
      <w:r w:rsidR="00927339" w:rsidRPr="00FE756F">
        <w:t xml:space="preserve"> </w:t>
      </w:r>
    </w:p>
    <w:p w14:paraId="0FA5A5E3" w14:textId="4ED664FB" w:rsidR="00B72075" w:rsidRPr="00FE756F" w:rsidRDefault="00FF11A5" w:rsidP="002A772F">
      <w:pPr>
        <w:pStyle w:val="BodyText"/>
      </w:pPr>
      <w:r w:rsidRPr="00FE756F">
        <w:t>Moreover, s</w:t>
      </w:r>
      <w:r w:rsidR="00EA7921" w:rsidRPr="00FE756F">
        <w:t xml:space="preserve">chool leaders </w:t>
      </w:r>
      <w:r w:rsidR="008956C1" w:rsidRPr="00FE756F">
        <w:t>agreed</w:t>
      </w:r>
      <w:r w:rsidR="00EA7921" w:rsidRPr="00FE756F">
        <w:t xml:space="preserve"> that the </w:t>
      </w:r>
      <w:r w:rsidR="008956C1" w:rsidRPr="00FE756F">
        <w:t>district has shifted toward MTSS</w:t>
      </w:r>
      <w:r w:rsidR="00FA2F76" w:rsidRPr="00FE756F">
        <w:t>,</w:t>
      </w:r>
      <w:r w:rsidR="008956C1" w:rsidRPr="00FE756F">
        <w:t xml:space="preserve"> looking </w:t>
      </w:r>
      <w:r w:rsidR="00FA2F76" w:rsidRPr="00FE756F">
        <w:t xml:space="preserve">at </w:t>
      </w:r>
      <w:r w:rsidR="008956C1" w:rsidRPr="00FE756F">
        <w:t>not only academics but</w:t>
      </w:r>
      <w:r w:rsidR="00FA2F76" w:rsidRPr="00FE756F">
        <w:t xml:space="preserve"> also</w:t>
      </w:r>
      <w:r w:rsidR="008956C1" w:rsidRPr="00FE756F">
        <w:t xml:space="preserve"> the social</w:t>
      </w:r>
      <w:r w:rsidR="00FA2F76" w:rsidRPr="00FE756F">
        <w:t>-</w:t>
      </w:r>
      <w:r w:rsidR="008956C1" w:rsidRPr="00FE756F">
        <w:t xml:space="preserve">emotional behavioral piece as well. </w:t>
      </w:r>
      <w:r w:rsidR="00E04E14" w:rsidRPr="00FE756F">
        <w:t>School leaders noted that the middle and high school</w:t>
      </w:r>
      <w:r w:rsidR="00AC7EEE" w:rsidRPr="00FE756F">
        <w:t xml:space="preserve">s are in </w:t>
      </w:r>
      <w:r w:rsidR="00827D15" w:rsidRPr="00FE756F">
        <w:t xml:space="preserve">the early stages of </w:t>
      </w:r>
      <w:r w:rsidR="00BE198C" w:rsidRPr="00FE756F">
        <w:t>expanding their</w:t>
      </w:r>
      <w:r w:rsidR="000A1990" w:rsidRPr="00FE756F">
        <w:t xml:space="preserve"> skills in Tier 1 practices</w:t>
      </w:r>
      <w:r w:rsidR="00FA2F76" w:rsidRPr="00FE756F">
        <w:t>,</w:t>
      </w:r>
      <w:r w:rsidR="00866527" w:rsidRPr="00FE756F">
        <w:t xml:space="preserve"> </w:t>
      </w:r>
      <w:r w:rsidR="00FA2F76" w:rsidRPr="00FE756F">
        <w:t xml:space="preserve">whereas </w:t>
      </w:r>
      <w:r w:rsidR="00DA6B46" w:rsidRPr="00FE756F">
        <w:t xml:space="preserve">the elementary teachers </w:t>
      </w:r>
      <w:r w:rsidR="005C401A" w:rsidRPr="00FE756F">
        <w:t xml:space="preserve">take </w:t>
      </w:r>
      <w:r w:rsidR="00827436" w:rsidRPr="00FE756F">
        <w:t xml:space="preserve">a four-day Responsive </w:t>
      </w:r>
      <w:r w:rsidR="00FA2F76" w:rsidRPr="00FE756F">
        <w:t xml:space="preserve">Classroom </w:t>
      </w:r>
      <w:r w:rsidR="00866527" w:rsidRPr="00FE756F">
        <w:t>session during the summer</w:t>
      </w:r>
      <w:r w:rsidR="00BE198C" w:rsidRPr="00FE756F">
        <w:t>.</w:t>
      </w:r>
      <w:r w:rsidR="00D563F7" w:rsidRPr="00FE756F">
        <w:t xml:space="preserve"> </w:t>
      </w:r>
      <w:r w:rsidR="00E114DC">
        <w:t>While a number of staff respondents described these efforts as being underway, several parent respondent</w:t>
      </w:r>
      <w:r w:rsidR="00BE504F">
        <w:t>s, as noted</w:t>
      </w:r>
      <w:r w:rsidR="00E114DC">
        <w:t xml:space="preserve"> in the preceding</w:t>
      </w:r>
      <w:r w:rsidR="00BE504F">
        <w:t xml:space="preserve"> section, reported that there was a need for improvement in </w:t>
      </w:r>
      <w:r w:rsidR="00FE4745">
        <w:t xml:space="preserve">aligning positive and restorative approaches to behavior management. </w:t>
      </w:r>
      <w:r w:rsidR="00E114DC">
        <w:t xml:space="preserve"> </w:t>
      </w:r>
      <w:r w:rsidR="00D563F7" w:rsidRPr="00FE756F">
        <w:t xml:space="preserve"> </w:t>
      </w:r>
    </w:p>
    <w:p w14:paraId="6C3DE5D6" w14:textId="31554EA1" w:rsidR="00BC5C56" w:rsidRPr="001F510A" w:rsidRDefault="001F510A" w:rsidP="00FA2F76">
      <w:pPr>
        <w:pStyle w:val="BodyText"/>
      </w:pPr>
      <w:r>
        <w:t xml:space="preserve">In </w:t>
      </w:r>
      <w:r w:rsidR="00FA2F76">
        <w:t xml:space="preserve">the </w:t>
      </w:r>
      <w:r>
        <w:t>elementary and middle school</w:t>
      </w:r>
      <w:r w:rsidR="00FA2F76">
        <w:t>s</w:t>
      </w:r>
      <w:r>
        <w:t xml:space="preserve">, students have access to Tier </w:t>
      </w:r>
      <w:r w:rsidR="00C26363">
        <w:t>2</w:t>
      </w:r>
      <w:r>
        <w:t xml:space="preserve"> </w:t>
      </w:r>
      <w:r w:rsidR="00C26363">
        <w:t xml:space="preserve">supports </w:t>
      </w:r>
      <w:r w:rsidR="00BF0456">
        <w:t>through</w:t>
      </w:r>
      <w:r>
        <w:t xml:space="preserve"> the WIN block, </w:t>
      </w:r>
      <w:r w:rsidR="00FA2F76">
        <w:t xml:space="preserve">during which </w:t>
      </w:r>
      <w:r>
        <w:t xml:space="preserve">students can receive additional academic support. The </w:t>
      </w:r>
      <w:r>
        <w:rPr>
          <w:i/>
          <w:iCs/>
        </w:rPr>
        <w:t xml:space="preserve">Guidance for Creating WIN Groups </w:t>
      </w:r>
      <w:r>
        <w:t>document outlines the process for identifying groups and appropriate instructional focus area goals for all students. The document also describes the order in which students should be prioritized based on their needs. In focus groups, teachers described how</w:t>
      </w:r>
      <w:r w:rsidR="00FA2F76">
        <w:t>,</w:t>
      </w:r>
      <w:r>
        <w:t xml:space="preserve"> during the WIN block, students are </w:t>
      </w:r>
      <w:r w:rsidR="00FA2F76">
        <w:t xml:space="preserve">subdivided </w:t>
      </w:r>
      <w:r>
        <w:t xml:space="preserve">into groups based on their needs. For example, according to a special education teacher, some groups </w:t>
      </w:r>
      <w:r w:rsidR="001C0B4A">
        <w:t>may be students with</w:t>
      </w:r>
      <w:r>
        <w:t xml:space="preserve"> special education</w:t>
      </w:r>
      <w:r w:rsidR="001C0B4A">
        <w:t xml:space="preserve"> needs</w:t>
      </w:r>
      <w:r>
        <w:t xml:space="preserve">, some </w:t>
      </w:r>
      <w:r w:rsidR="001C0B4A">
        <w:t>may include multilingual learners</w:t>
      </w:r>
      <w:r>
        <w:t xml:space="preserve">, but all students are </w:t>
      </w:r>
      <w:r w:rsidR="00FA2F76">
        <w:t xml:space="preserve">subdivided </w:t>
      </w:r>
      <w:r>
        <w:t>into groups</w:t>
      </w:r>
      <w:r w:rsidR="00F91D60">
        <w:t xml:space="preserve"> designed to meet their particular needs at </w:t>
      </w:r>
      <w:r w:rsidR="00FA2F76">
        <w:t>a particular point in time</w:t>
      </w:r>
      <w:r>
        <w:t xml:space="preserve">. For students who require additional support, staff members are intentional about not overscheduling students for interventions. </w:t>
      </w:r>
      <w:r w:rsidR="00400720">
        <w:t xml:space="preserve">Middle school teachers </w:t>
      </w:r>
      <w:r w:rsidR="00A60815">
        <w:t>reported</w:t>
      </w:r>
      <w:r w:rsidR="00400720">
        <w:t xml:space="preserve"> instances </w:t>
      </w:r>
      <w:r w:rsidR="00FA2F76">
        <w:t xml:space="preserve">in which </w:t>
      </w:r>
      <w:r w:rsidR="00400720">
        <w:t xml:space="preserve">students </w:t>
      </w:r>
      <w:r w:rsidR="00A60815">
        <w:t>with very different levels of need were in the same groups during WIN blocks</w:t>
      </w:r>
      <w:r w:rsidR="00400720">
        <w:t xml:space="preserve">, causing </w:t>
      </w:r>
      <w:r w:rsidR="00A60815">
        <w:t>confusion about how to approach some of these groups</w:t>
      </w:r>
      <w:r w:rsidR="00400720">
        <w:t xml:space="preserve">. </w:t>
      </w:r>
      <w:r w:rsidR="005A3AA7">
        <w:t>M</w:t>
      </w:r>
      <w:r>
        <w:t xml:space="preserve">iddle school teachers </w:t>
      </w:r>
      <w:r w:rsidR="005A3AA7">
        <w:t xml:space="preserve">further </w:t>
      </w:r>
      <w:r>
        <w:t xml:space="preserve">described how students are never scheduled for two </w:t>
      </w:r>
      <w:r w:rsidR="00854E73">
        <w:t xml:space="preserve">WIN </w:t>
      </w:r>
      <w:r>
        <w:t xml:space="preserve">interventions because they alternate </w:t>
      </w:r>
      <w:r w:rsidR="00B7651C">
        <w:t>between</w:t>
      </w:r>
      <w:r>
        <w:t xml:space="preserve"> an elective day and a WIN block</w:t>
      </w:r>
      <w:r w:rsidR="00B7651C">
        <w:t xml:space="preserve"> day</w:t>
      </w:r>
      <w:r w:rsidR="38A62C3F">
        <w:t xml:space="preserve">; staff reported </w:t>
      </w:r>
      <w:r w:rsidR="00FA2F76">
        <w:t>that no time is available</w:t>
      </w:r>
      <w:r w:rsidR="38A62C3F">
        <w:t xml:space="preserve"> for multiple interventions</w:t>
      </w:r>
      <w:r w:rsidDel="00B7651C">
        <w:t>.</w:t>
      </w:r>
      <w:r>
        <w:t xml:space="preserve"> Although </w:t>
      </w:r>
      <w:r w:rsidR="00FA2F76">
        <w:t>the high school does not have a</w:t>
      </w:r>
      <w:r>
        <w:t xml:space="preserve"> WIN block, students have access to additional academic supports</w:t>
      </w:r>
      <w:r w:rsidR="00FA2F76">
        <w:t>,</w:t>
      </w:r>
      <w:r>
        <w:t xml:space="preserve"> such as a math</w:t>
      </w:r>
      <w:r w:rsidR="00FA2F76">
        <w:t>ematics</w:t>
      </w:r>
      <w:r>
        <w:t xml:space="preserve"> lab, academic support blocks, a writing lab, and tutoring provided by teachers and instructional assistants</w:t>
      </w:r>
      <w:r w:rsidR="002A60A6">
        <w:t>.</w:t>
      </w:r>
    </w:p>
    <w:p w14:paraId="59695C6E" w14:textId="77777777" w:rsidR="00B827DE" w:rsidRPr="00CB0607" w:rsidRDefault="00B827DE" w:rsidP="00B827DE">
      <w:pPr>
        <w:pStyle w:val="Heading3"/>
      </w:pPr>
      <w:bookmarkStart w:id="50" w:name="_Family,_Student,_and"/>
      <w:bookmarkEnd w:id="50"/>
      <w:r w:rsidRPr="00CB0607">
        <w:lastRenderedPageBreak/>
        <w:t>Family, Student, and Community Engagement and Partnerships</w:t>
      </w:r>
    </w:p>
    <w:p w14:paraId="381280DB" w14:textId="3DD54A81" w:rsidR="00246F0C" w:rsidRDefault="009C53AD" w:rsidP="00B827DE">
      <w:pPr>
        <w:pStyle w:val="BodyTextposthead"/>
      </w:pPr>
      <w:r>
        <w:t>Watertown</w:t>
      </w:r>
      <w:r w:rsidR="00160B47">
        <w:t xml:space="preserve"> provides</w:t>
      </w:r>
      <w:r>
        <w:t xml:space="preserve"> families and students </w:t>
      </w:r>
      <w:r w:rsidR="00160B47">
        <w:t xml:space="preserve">with </w:t>
      </w:r>
      <w:r>
        <w:t xml:space="preserve">opportunities to engage with the district and support students’ academic progress and general well-being. </w:t>
      </w:r>
      <w:r w:rsidR="001F73B6">
        <w:t xml:space="preserve">High school students </w:t>
      </w:r>
      <w:r w:rsidR="00FA2F76">
        <w:t>can</w:t>
      </w:r>
      <w:r w:rsidR="001F73B6">
        <w:t xml:space="preserve"> participate in advisory councils that provide feedback and updates to the school committee.</w:t>
      </w:r>
      <w:r w:rsidR="00C85B18">
        <w:t xml:space="preserve"> For instance, </w:t>
      </w:r>
      <w:r w:rsidR="00FB5E8F">
        <w:t xml:space="preserve">a high school student attended </w:t>
      </w:r>
      <w:r w:rsidR="00C3117F">
        <w:t xml:space="preserve">a school committee meeting to present the results of a Watertown High School student body Instagram poll regarding </w:t>
      </w:r>
      <w:r w:rsidR="007F31CA">
        <w:t>the allocation of potential funds, with results indicating the continued need for increased mental health resources.</w:t>
      </w:r>
      <w:r w:rsidR="001F73B6">
        <w:t xml:space="preserve"> </w:t>
      </w:r>
      <w:r w:rsidR="006B251F">
        <w:t>Families are represented on</w:t>
      </w:r>
      <w:r w:rsidR="00AE28DF">
        <w:t xml:space="preserve"> </w:t>
      </w:r>
      <w:r w:rsidR="00E42B76">
        <w:t xml:space="preserve">diversity </w:t>
      </w:r>
      <w:r w:rsidR="00F0707B">
        <w:t>council</w:t>
      </w:r>
      <w:r w:rsidR="00E42B76">
        <w:t xml:space="preserve">s </w:t>
      </w:r>
      <w:r w:rsidR="00B13327">
        <w:t>from each school</w:t>
      </w:r>
      <w:r w:rsidR="00832552">
        <w:t xml:space="preserve"> </w:t>
      </w:r>
      <w:r w:rsidR="00B7485C">
        <w:t xml:space="preserve">and </w:t>
      </w:r>
      <w:r w:rsidR="007031A2">
        <w:t>PTOs</w:t>
      </w:r>
      <w:r w:rsidR="00B7485C">
        <w:t xml:space="preserve">. </w:t>
      </w:r>
      <w:r w:rsidR="00195206">
        <w:t xml:space="preserve">The </w:t>
      </w:r>
      <w:r w:rsidR="00FA2F76">
        <w:t>SITs</w:t>
      </w:r>
      <w:r w:rsidR="00195206">
        <w:t xml:space="preserve"> notify families about a student’s concern and </w:t>
      </w:r>
      <w:r w:rsidR="003B1909">
        <w:t>meet with them to</w:t>
      </w:r>
      <w:r w:rsidR="00195206">
        <w:t xml:space="preserve"> review data, </w:t>
      </w:r>
      <w:r w:rsidR="0074103B">
        <w:t xml:space="preserve">develop </w:t>
      </w:r>
      <w:r w:rsidR="00195206">
        <w:t xml:space="preserve">action plans, and </w:t>
      </w:r>
      <w:r w:rsidR="0074103B">
        <w:t xml:space="preserve">set or revise </w:t>
      </w:r>
      <w:r w:rsidR="00195206">
        <w:t xml:space="preserve">goals that have been set for the student. </w:t>
      </w:r>
      <w:r w:rsidR="00ED3414">
        <w:t>The</w:t>
      </w:r>
      <w:r w:rsidR="00275C34">
        <w:t xml:space="preserve"> Special Education Parent Advisory Council (SEPAC) is a district-level, parent-driven group that provides input to the district on current successes and challenges in special education and related services. This council </w:t>
      </w:r>
      <w:r w:rsidR="00C2060C">
        <w:t xml:space="preserve">provides families and other community members with information about basic rights pertaining to special education and </w:t>
      </w:r>
      <w:r w:rsidR="00DF349B">
        <w:t xml:space="preserve">space to discuss special education concerns. According to school committee minutes, </w:t>
      </w:r>
      <w:r w:rsidR="00FA2F76">
        <w:t xml:space="preserve">the </w:t>
      </w:r>
      <w:r w:rsidR="00DF349B">
        <w:t xml:space="preserve">SEPAC </w:t>
      </w:r>
      <w:r w:rsidR="007C1BAF">
        <w:t xml:space="preserve">also </w:t>
      </w:r>
      <w:r w:rsidR="00F209CC">
        <w:t>provides feedback to the</w:t>
      </w:r>
      <w:r w:rsidR="00DF349B">
        <w:t xml:space="preserve"> school committee.</w:t>
      </w:r>
      <w:r w:rsidR="007031A2">
        <w:t xml:space="preserve"> </w:t>
      </w:r>
      <w:r w:rsidR="00346E52">
        <w:t>District leaders described how the district provides accessibility to interpretation for parents and teachers</w:t>
      </w:r>
      <w:r w:rsidR="00FA2F76">
        <w:t>.</w:t>
      </w:r>
      <w:r w:rsidR="00346E52">
        <w:t xml:space="preserve"> </w:t>
      </w:r>
      <w:r w:rsidR="00CE0327">
        <w:t>W</w:t>
      </w:r>
      <w:r w:rsidR="00F314C2">
        <w:t xml:space="preserve">eekly electronic </w:t>
      </w:r>
      <w:r w:rsidR="00645BB9">
        <w:t>newslette</w:t>
      </w:r>
      <w:r w:rsidR="00EE1AC3">
        <w:t>r</w:t>
      </w:r>
      <w:r w:rsidR="00F314C2">
        <w:t xml:space="preserve">s are sent out for each </w:t>
      </w:r>
      <w:r w:rsidR="00C25D09">
        <w:t>school,</w:t>
      </w:r>
      <w:r w:rsidR="00F314C2">
        <w:t xml:space="preserve"> and </w:t>
      </w:r>
      <w:r w:rsidR="009B651C">
        <w:t>the newsletters</w:t>
      </w:r>
      <w:r w:rsidR="00EE1AC3">
        <w:t xml:space="preserve"> use</w:t>
      </w:r>
      <w:r w:rsidR="00F314C2">
        <w:t xml:space="preserve"> </w:t>
      </w:r>
      <w:r w:rsidR="00EE1AC3">
        <w:t>a program that directly transla</w:t>
      </w:r>
      <w:r w:rsidR="009B651C">
        <w:t xml:space="preserve">tes the information </w:t>
      </w:r>
      <w:r w:rsidR="00EE1AC3">
        <w:t xml:space="preserve">into almost any language. </w:t>
      </w:r>
      <w:r w:rsidR="00346E52">
        <w:t xml:space="preserve">According to one district leader, the district’s use of interpreters has increased dramatically, and family liaisons work closely with families and teachers. </w:t>
      </w:r>
    </w:p>
    <w:p w14:paraId="3D506B1E" w14:textId="425D34F9" w:rsidR="00A77E51" w:rsidRDefault="004F5888" w:rsidP="00FA2F76">
      <w:pPr>
        <w:pStyle w:val="BodyText"/>
      </w:pPr>
      <w:r>
        <w:t>However, m</w:t>
      </w:r>
      <w:r w:rsidR="00B1152E">
        <w:t xml:space="preserve">ultiple parents expressed concerns </w:t>
      </w:r>
      <w:r w:rsidR="005B089B">
        <w:t xml:space="preserve">about </w:t>
      </w:r>
      <w:r w:rsidR="00977041">
        <w:t xml:space="preserve">how </w:t>
      </w:r>
      <w:r w:rsidR="005B089B">
        <w:t xml:space="preserve">communication from </w:t>
      </w:r>
      <w:r w:rsidR="00A77E51">
        <w:t>the district</w:t>
      </w:r>
      <w:r w:rsidR="00977041">
        <w:t xml:space="preserve"> is reactive and comes after decisions have already been made</w:t>
      </w:r>
      <w:r w:rsidR="003E03BF">
        <w:t>, such as offering ample time and opportunity for input on policy changes</w:t>
      </w:r>
      <w:r w:rsidR="00977041">
        <w:t xml:space="preserve">. </w:t>
      </w:r>
      <w:r w:rsidR="00B716CF">
        <w:t xml:space="preserve">One parent </w:t>
      </w:r>
      <w:r w:rsidR="00824A12">
        <w:t xml:space="preserve">indicated that </w:t>
      </w:r>
      <w:r w:rsidR="00B716CF">
        <w:t xml:space="preserve">“there’s definitely better communication at the school level and horrendous lack thereof at the district level.” </w:t>
      </w:r>
      <w:r w:rsidR="00C934A5">
        <w:t>Ensuring that opportunities for parent input are</w:t>
      </w:r>
      <w:r w:rsidR="00C83C90">
        <w:t xml:space="preserve"> available to more families and offer ample opportunity for participation is an area of growth for the district. </w:t>
      </w:r>
    </w:p>
    <w:p w14:paraId="73D43E1A" w14:textId="43219918" w:rsidR="00B0765E" w:rsidRDefault="00B0765E" w:rsidP="00B0765E">
      <w:pPr>
        <w:pStyle w:val="BodyText"/>
      </w:pPr>
      <w:r>
        <w:t xml:space="preserve">Parents shared various concerns about </w:t>
      </w:r>
      <w:r w:rsidR="004A53EE">
        <w:t>how the community is represented and involved in district decision-making processes.</w:t>
      </w:r>
      <w:r>
        <w:t xml:space="preserve"> For example, </w:t>
      </w:r>
      <w:r w:rsidR="00233770">
        <w:t>some</w:t>
      </w:r>
      <w:r>
        <w:t xml:space="preserve"> </w:t>
      </w:r>
      <w:r w:rsidR="00534F39">
        <w:t xml:space="preserve">parents expressed a desire </w:t>
      </w:r>
      <w:r w:rsidR="00C0187A">
        <w:t>to see more</w:t>
      </w:r>
      <w:r>
        <w:t xml:space="preserve"> diversity </w:t>
      </w:r>
      <w:r w:rsidR="00C0187A">
        <w:t>in district leadership</w:t>
      </w:r>
      <w:r w:rsidR="000C2B58">
        <w:t xml:space="preserve"> and staff</w:t>
      </w:r>
      <w:r>
        <w:t>.</w:t>
      </w:r>
      <w:r w:rsidR="000C2B58">
        <w:t xml:space="preserve"> While some parents were pessimistic about diversity, other parents shared a hopeful outlook that, given Watertown’s financial resources, the district had potential to be a better place for attracting the best candidates. </w:t>
      </w:r>
      <w:r w:rsidR="00233770">
        <w:t xml:space="preserve">In addition, some respondents said communications regarding </w:t>
      </w:r>
      <w:r w:rsidR="003E0070">
        <w:t>some community</w:t>
      </w:r>
      <w:r w:rsidR="00233770">
        <w:t xml:space="preserve"> input or feedback opportunities </w:t>
      </w:r>
      <w:r w:rsidR="003E0070">
        <w:t xml:space="preserve">were lacking or limited. For example, some timelines for response are brief and </w:t>
      </w:r>
      <w:r w:rsidR="00233770">
        <w:t>do not always provide sufficient response time for busy parents.</w:t>
      </w:r>
      <w:r w:rsidR="003E0070">
        <w:t xml:space="preserve"> </w:t>
      </w:r>
      <w:r w:rsidR="003E0070" w:rsidRPr="002B4CAD">
        <w:t>Parents and other stakeholders expressed concerns about the limited stakeholder participation in surveys and district/school outreach efforts</w:t>
      </w:r>
      <w:r w:rsidR="003E0070">
        <w:t xml:space="preserve">. </w:t>
      </w:r>
      <w:r w:rsidR="00D50DD6">
        <w:t xml:space="preserve">Both parents and the superintendent noted that the opportunities provided for input, such as the coffee times with the superintendent or surveys, do not have high participation. The superintendent </w:t>
      </w:r>
      <w:r w:rsidR="00F77DF3">
        <w:t xml:space="preserve">similarly </w:t>
      </w:r>
      <w:r w:rsidR="00D50DD6">
        <w:t>reported a need for a better plan to obtain timely feedback from stakeholders</w:t>
      </w:r>
      <w:r w:rsidR="00F77DF3">
        <w:t xml:space="preserve">. </w:t>
      </w:r>
      <w:r w:rsidR="00924F44">
        <w:t xml:space="preserve">As a result of this lack of participation, some parents said, participation wanes because too few voices participate in these processes and they do not see change. </w:t>
      </w:r>
      <w:r w:rsidR="001D4004">
        <w:t xml:space="preserve">Moreover, </w:t>
      </w:r>
      <w:r w:rsidR="000925F3">
        <w:t xml:space="preserve">some </w:t>
      </w:r>
      <w:r w:rsidR="001D4004">
        <w:t xml:space="preserve">parents </w:t>
      </w:r>
      <w:r w:rsidR="000925F3">
        <w:t>reported</w:t>
      </w:r>
      <w:r w:rsidR="001D4004">
        <w:t xml:space="preserve"> a fear of retaliation either against them or their children for speaking up in opposition to some decisions and policies. Feedback across focus groups highlighted </w:t>
      </w:r>
      <w:r w:rsidR="00FD29B8">
        <w:t>the need for</w:t>
      </w:r>
      <w:r w:rsidR="00992B8E" w:rsidRPr="00992B8E">
        <w:t xml:space="preserve"> opportunities for parent input </w:t>
      </w:r>
      <w:r w:rsidR="00FD29B8">
        <w:t>that are</w:t>
      </w:r>
      <w:r w:rsidR="00992B8E" w:rsidRPr="00992B8E">
        <w:t xml:space="preserve"> available to more families and offer ample opportunity for participation</w:t>
      </w:r>
      <w:r w:rsidR="00992B8E" w:rsidRPr="00992B8E" w:rsidDel="00992B8E">
        <w:t xml:space="preserve"> </w:t>
      </w:r>
      <w:r w:rsidR="00FD29B8">
        <w:t>as an area for growth</w:t>
      </w:r>
      <w:r w:rsidR="001D4004">
        <w:t>.</w:t>
      </w:r>
    </w:p>
    <w:p w14:paraId="305F4FA0" w14:textId="1B44AAD2" w:rsidR="00B0765E" w:rsidRDefault="00B0765E" w:rsidP="00B0765E">
      <w:pPr>
        <w:pStyle w:val="BodyText"/>
      </w:pPr>
      <w:r>
        <w:lastRenderedPageBreak/>
        <w:t>Parents are informed of school news via the electronic newsletter disseminated on the Smore platform, which allows for translation into other languages. In addition to information posted on the district website</w:t>
      </w:r>
      <w:r w:rsidR="00FA2F76">
        <w:t>,</w:t>
      </w:r>
      <w:r>
        <w:t xml:space="preserve"> </w:t>
      </w:r>
      <w:r w:rsidR="00FA2F76">
        <w:t xml:space="preserve">information </w:t>
      </w:r>
      <w:r>
        <w:t xml:space="preserve">is shared via social media on Facebook, Instagram, and Twitter. </w:t>
      </w:r>
      <w:r w:rsidR="00FA2F76">
        <w:t>S</w:t>
      </w:r>
      <w:r>
        <w:t>chool committee members shared that the superintendent has set the example for communication</w:t>
      </w:r>
      <w:r w:rsidR="00FA2F76">
        <w:t>,</w:t>
      </w:r>
      <w:r>
        <w:t xml:space="preserve"> and principals and teachers </w:t>
      </w:r>
      <w:r w:rsidR="00FA2F76">
        <w:t xml:space="preserve">also </w:t>
      </w:r>
      <w:r>
        <w:t>are actively communicating, which differ</w:t>
      </w:r>
      <w:r w:rsidR="00FA2F76">
        <w:t>s</w:t>
      </w:r>
      <w:r>
        <w:t xml:space="preserve"> from past</w:t>
      </w:r>
      <w:r w:rsidR="00FA2F76">
        <w:t xml:space="preserve"> actions</w:t>
      </w:r>
      <w:r>
        <w:t xml:space="preserve">. </w:t>
      </w:r>
      <w:r w:rsidR="00FA2F76">
        <w:t>T</w:t>
      </w:r>
      <w:r>
        <w:t xml:space="preserve">o improve outreach to families whose first language is not English, the superintendent’s plan is for the district to build a family center </w:t>
      </w:r>
      <w:r w:rsidR="00FA2F76">
        <w:t>that</w:t>
      </w:r>
      <w:r>
        <w:t xml:space="preserve"> would be a safe and welcoming place for families to begin connecting with the district</w:t>
      </w:r>
      <w:r w:rsidR="00BC45E4">
        <w:t xml:space="preserve"> and to remain engaged</w:t>
      </w:r>
      <w:r>
        <w:t xml:space="preserve">. </w:t>
      </w:r>
    </w:p>
    <w:p w14:paraId="034B1066" w14:textId="5BF91171" w:rsidR="00B0765E" w:rsidRPr="000E21B8" w:rsidRDefault="00506037" w:rsidP="00B0765E">
      <w:pPr>
        <w:pStyle w:val="BodyText"/>
        <w:rPr>
          <w:spacing w:val="-2"/>
        </w:rPr>
      </w:pPr>
      <w:r w:rsidRPr="000E21B8">
        <w:rPr>
          <w:spacing w:val="-2"/>
        </w:rPr>
        <w:t xml:space="preserve">Watertown </w:t>
      </w:r>
      <w:r w:rsidR="009B683E">
        <w:rPr>
          <w:spacing w:val="-2"/>
        </w:rPr>
        <w:t>does</w:t>
      </w:r>
      <w:r w:rsidR="009B683E" w:rsidRPr="000E21B8">
        <w:rPr>
          <w:spacing w:val="-2"/>
        </w:rPr>
        <w:t xml:space="preserve"> </w:t>
      </w:r>
      <w:r w:rsidRPr="000E21B8">
        <w:rPr>
          <w:spacing w:val="-2"/>
        </w:rPr>
        <w:t>provide</w:t>
      </w:r>
      <w:r w:rsidR="009B683E">
        <w:rPr>
          <w:spacing w:val="-2"/>
        </w:rPr>
        <w:t xml:space="preserve"> </w:t>
      </w:r>
      <w:r w:rsidRPr="000E21B8">
        <w:rPr>
          <w:spacing w:val="-2"/>
        </w:rPr>
        <w:t>s</w:t>
      </w:r>
      <w:r w:rsidR="009B683E">
        <w:rPr>
          <w:spacing w:val="-2"/>
        </w:rPr>
        <w:t>ome</w:t>
      </w:r>
      <w:r w:rsidRPr="000E21B8">
        <w:rPr>
          <w:spacing w:val="-2"/>
        </w:rPr>
        <w:t xml:space="preserve"> opportunities for community engagement. Across multiple focus groups and interviews, the Anti-Bias Coalition was described as a community partner </w:t>
      </w:r>
      <w:r w:rsidR="001B268D">
        <w:rPr>
          <w:spacing w:val="-2"/>
        </w:rPr>
        <w:t>with</w:t>
      </w:r>
      <w:r w:rsidR="001B268D" w:rsidRPr="000E21B8">
        <w:rPr>
          <w:spacing w:val="-2"/>
        </w:rPr>
        <w:t xml:space="preserve"> </w:t>
      </w:r>
      <w:r w:rsidR="0049492B" w:rsidRPr="000E21B8">
        <w:rPr>
          <w:spacing w:val="-2"/>
        </w:rPr>
        <w:t>Watertown</w:t>
      </w:r>
      <w:r w:rsidR="00C8270A">
        <w:rPr>
          <w:spacing w:val="-2"/>
        </w:rPr>
        <w:t>’s schools</w:t>
      </w:r>
      <w:r w:rsidRPr="000E21B8">
        <w:rPr>
          <w:spacing w:val="-2"/>
        </w:rPr>
        <w:t xml:space="preserve">. Community members participate in the coalition and host events with support </w:t>
      </w:r>
      <w:r w:rsidR="00FA2F76" w:rsidRPr="000E21B8">
        <w:rPr>
          <w:spacing w:val="-2"/>
        </w:rPr>
        <w:t xml:space="preserve">from </w:t>
      </w:r>
      <w:r w:rsidRPr="000E21B8">
        <w:rPr>
          <w:spacing w:val="-2"/>
        </w:rPr>
        <w:t>the district and district leaders. According to one district leader, the district partners with other community organizations</w:t>
      </w:r>
      <w:r w:rsidR="00FA2F76" w:rsidRPr="000E21B8">
        <w:rPr>
          <w:spacing w:val="-2"/>
        </w:rPr>
        <w:t>,</w:t>
      </w:r>
      <w:r w:rsidRPr="000E21B8">
        <w:rPr>
          <w:spacing w:val="-2"/>
        </w:rPr>
        <w:t xml:space="preserve"> such as Wayside, </w:t>
      </w:r>
      <w:r w:rsidR="00FA2F76" w:rsidRPr="000E21B8">
        <w:rPr>
          <w:spacing w:val="-2"/>
        </w:rPr>
        <w:t xml:space="preserve">which </w:t>
      </w:r>
      <w:r w:rsidRPr="000E21B8">
        <w:rPr>
          <w:spacing w:val="-2"/>
        </w:rPr>
        <w:t xml:space="preserve">provides mental health and identity supports to high school students; Watertown Savings Bank, </w:t>
      </w:r>
      <w:r w:rsidR="00FA2F76" w:rsidRPr="000E21B8">
        <w:rPr>
          <w:spacing w:val="-2"/>
        </w:rPr>
        <w:t xml:space="preserve">which </w:t>
      </w:r>
      <w:r w:rsidRPr="000E21B8">
        <w:rPr>
          <w:spacing w:val="-2"/>
        </w:rPr>
        <w:t xml:space="preserve">provides grants; and Watertown Community Foundation, </w:t>
      </w:r>
      <w:r w:rsidR="00FA2F76" w:rsidRPr="000E21B8">
        <w:rPr>
          <w:spacing w:val="-2"/>
        </w:rPr>
        <w:t xml:space="preserve">which </w:t>
      </w:r>
      <w:r w:rsidRPr="000E21B8">
        <w:rPr>
          <w:spacing w:val="-2"/>
        </w:rPr>
        <w:t xml:space="preserve">provides support services. </w:t>
      </w:r>
      <w:r w:rsidR="001B16AE" w:rsidRPr="000E21B8">
        <w:rPr>
          <w:spacing w:val="-2"/>
        </w:rPr>
        <w:t xml:space="preserve">Lastly, </w:t>
      </w:r>
      <w:r w:rsidR="0049492B" w:rsidRPr="000E21B8">
        <w:rPr>
          <w:spacing w:val="-2"/>
        </w:rPr>
        <w:t xml:space="preserve">Watertown </w:t>
      </w:r>
      <w:r w:rsidR="00090494" w:rsidRPr="000E21B8">
        <w:rPr>
          <w:spacing w:val="-2"/>
        </w:rPr>
        <w:t>offers Watertown Community Education, a self-sustaining program that provides quality learning and enrichment services for children and adults.</w:t>
      </w:r>
      <w:r w:rsidR="00B62934" w:rsidRPr="000E21B8">
        <w:rPr>
          <w:spacing w:val="-2"/>
        </w:rPr>
        <w:t xml:space="preserve"> Watertown Community Education operates </w:t>
      </w:r>
      <w:r w:rsidR="00FA2F76" w:rsidRPr="000E21B8">
        <w:rPr>
          <w:spacing w:val="-2"/>
        </w:rPr>
        <w:t xml:space="preserve">before school </w:t>
      </w:r>
      <w:r w:rsidR="00B62934" w:rsidRPr="000E21B8">
        <w:rPr>
          <w:spacing w:val="-2"/>
        </w:rPr>
        <w:t xml:space="preserve">and </w:t>
      </w:r>
      <w:r w:rsidR="00FA2F76" w:rsidRPr="000E21B8">
        <w:rPr>
          <w:spacing w:val="-2"/>
        </w:rPr>
        <w:t>afters</w:t>
      </w:r>
      <w:r w:rsidR="00B62934" w:rsidRPr="000E21B8">
        <w:rPr>
          <w:spacing w:val="-2"/>
        </w:rPr>
        <w:t xml:space="preserve">chool </w:t>
      </w:r>
      <w:r w:rsidR="00FA2F76" w:rsidRPr="000E21B8">
        <w:rPr>
          <w:spacing w:val="-2"/>
        </w:rPr>
        <w:t xml:space="preserve">programs </w:t>
      </w:r>
      <w:r w:rsidR="00B62934" w:rsidRPr="000E21B8">
        <w:rPr>
          <w:spacing w:val="-2"/>
        </w:rPr>
        <w:t xml:space="preserve">as well as </w:t>
      </w:r>
      <w:r w:rsidR="00FA2F76" w:rsidRPr="000E21B8">
        <w:rPr>
          <w:spacing w:val="-2"/>
        </w:rPr>
        <w:t>vacation week programs</w:t>
      </w:r>
      <w:r w:rsidR="00EB1D0C" w:rsidRPr="000E21B8">
        <w:rPr>
          <w:spacing w:val="-2"/>
        </w:rPr>
        <w:t xml:space="preserve">, </w:t>
      </w:r>
      <w:r w:rsidR="00FA2F76" w:rsidRPr="000E21B8">
        <w:rPr>
          <w:spacing w:val="-2"/>
        </w:rPr>
        <w:t>summer programs</w:t>
      </w:r>
      <w:r w:rsidR="00EB1D0C" w:rsidRPr="000E21B8">
        <w:rPr>
          <w:spacing w:val="-2"/>
        </w:rPr>
        <w:t xml:space="preserve">, </w:t>
      </w:r>
      <w:r w:rsidR="00A34F6E">
        <w:rPr>
          <w:spacing w:val="-2"/>
        </w:rPr>
        <w:t>afternoon and evening</w:t>
      </w:r>
      <w:r w:rsidR="00FA2F76" w:rsidRPr="000E21B8">
        <w:rPr>
          <w:spacing w:val="-2"/>
        </w:rPr>
        <w:t xml:space="preserve"> programs</w:t>
      </w:r>
      <w:r w:rsidR="00032312" w:rsidRPr="000E21B8">
        <w:rPr>
          <w:spacing w:val="-2"/>
        </w:rPr>
        <w:t xml:space="preserve">, </w:t>
      </w:r>
      <w:r w:rsidR="00EB1D0C" w:rsidRPr="000E21B8">
        <w:rPr>
          <w:spacing w:val="-2"/>
        </w:rPr>
        <w:t xml:space="preserve">and programs for the adult community. </w:t>
      </w:r>
    </w:p>
    <w:p w14:paraId="6F5D797E" w14:textId="79C120D6" w:rsidR="002B4CEF" w:rsidRDefault="002B4CEF" w:rsidP="002B4CEF">
      <w:pPr>
        <w:pStyle w:val="Heading3"/>
      </w:pPr>
      <w:r>
        <w:t>Recommendations</w:t>
      </w:r>
    </w:p>
    <w:p w14:paraId="700AD2ED" w14:textId="155D8E47" w:rsidR="002B4CEF" w:rsidRPr="00CB0607" w:rsidRDefault="00DA66BD" w:rsidP="002B4CEF">
      <w:pPr>
        <w:pStyle w:val="Bullet1"/>
        <w:rPr>
          <w:bCs/>
        </w:rPr>
      </w:pPr>
      <w:r w:rsidRPr="00195E95">
        <w:t xml:space="preserve">The district should </w:t>
      </w:r>
      <w:r w:rsidR="00B77601" w:rsidRPr="00195E95">
        <w:t xml:space="preserve">build upon its </w:t>
      </w:r>
      <w:r w:rsidR="002C7B73" w:rsidRPr="00195E95">
        <w:t xml:space="preserve">response to </w:t>
      </w:r>
      <w:r w:rsidR="00F013BB">
        <w:t>its</w:t>
      </w:r>
      <w:r w:rsidR="00B77601" w:rsidRPr="00195E95">
        <w:t xml:space="preserve"> equity audit </w:t>
      </w:r>
      <w:r w:rsidR="00F013BB">
        <w:t xml:space="preserve">and ensure </w:t>
      </w:r>
      <w:r w:rsidR="00F013BB" w:rsidRPr="00F013BB">
        <w:t xml:space="preserve">greater consistency in </w:t>
      </w:r>
      <w:r w:rsidR="00F013BB">
        <w:t xml:space="preserve">its </w:t>
      </w:r>
      <w:r w:rsidR="00F013BB" w:rsidRPr="00F013BB">
        <w:t>implementation of existing equity efforts</w:t>
      </w:r>
      <w:r w:rsidR="002C7B73" w:rsidRPr="00195E95">
        <w:t>.</w:t>
      </w:r>
    </w:p>
    <w:p w14:paraId="4C22854D" w14:textId="11ECC87A" w:rsidR="002C7B73" w:rsidRPr="00EF27BC" w:rsidRDefault="00FA615F" w:rsidP="002B4CEF">
      <w:pPr>
        <w:pStyle w:val="Bullet1"/>
        <w:rPr>
          <w:bCs/>
        </w:rPr>
      </w:pPr>
      <w:r w:rsidRPr="00195E95">
        <w:t xml:space="preserve">The district should review </w:t>
      </w:r>
      <w:r w:rsidR="00EF27BC" w:rsidRPr="00195E95">
        <w:t xml:space="preserve">its approach to student behavior across schools to determine where schools can achieve greater </w:t>
      </w:r>
      <w:r w:rsidR="00764402">
        <w:rPr>
          <w:bCs/>
        </w:rPr>
        <w:t xml:space="preserve">equity and </w:t>
      </w:r>
      <w:r w:rsidR="00EF27BC" w:rsidRPr="00195E95">
        <w:t>vertical and horizontal consistency.</w:t>
      </w:r>
    </w:p>
    <w:p w14:paraId="13F94CCF" w14:textId="2B2ADAE9" w:rsidR="00EF27BC" w:rsidRPr="00CB0607" w:rsidRDefault="001D0CF7" w:rsidP="002B4CEF">
      <w:pPr>
        <w:pStyle w:val="Bullet1"/>
        <w:rPr>
          <w:bCs/>
        </w:rPr>
      </w:pPr>
      <w:r w:rsidRPr="00195E95">
        <w:t xml:space="preserve">The district should </w:t>
      </w:r>
      <w:r w:rsidR="0088530E" w:rsidRPr="00195E95">
        <w:t xml:space="preserve">review its structures around district communications, with a focus </w:t>
      </w:r>
      <w:r w:rsidR="00F42A0B" w:rsidRPr="00195E95">
        <w:t xml:space="preserve">on providing sufficient time for </w:t>
      </w:r>
      <w:r w:rsidR="00D90AA2" w:rsidRPr="00195E95">
        <w:t>community feedback</w:t>
      </w:r>
      <w:r w:rsidR="001426E7" w:rsidRPr="00195E95">
        <w:t xml:space="preserve"> </w:t>
      </w:r>
      <w:r w:rsidR="007A7AB7">
        <w:t>on key decisions</w:t>
      </w:r>
      <w:r w:rsidR="00F42A0B" w:rsidRPr="00195E95">
        <w:t xml:space="preserve">, </w:t>
      </w:r>
      <w:r w:rsidR="0088530E" w:rsidRPr="00195E95">
        <w:t xml:space="preserve">engaging </w:t>
      </w:r>
      <w:r w:rsidR="00F42A0B" w:rsidRPr="00195E95">
        <w:t xml:space="preserve">diverse stakeholders, and </w:t>
      </w:r>
      <w:r w:rsidR="004E1C6D">
        <w:t xml:space="preserve">eliminating any perception of </w:t>
      </w:r>
      <w:r w:rsidR="00D90AA2" w:rsidRPr="00195E95">
        <w:t>retaliation</w:t>
      </w:r>
      <w:r w:rsidR="004E1C6D">
        <w:t xml:space="preserve"> for </w:t>
      </w:r>
      <w:r w:rsidR="00E27FA9">
        <w:t xml:space="preserve">sharing </w:t>
      </w:r>
      <w:r w:rsidR="004E1C6D">
        <w:t>critical feedback</w:t>
      </w:r>
      <w:r w:rsidR="00D90AA2" w:rsidRPr="00195E95">
        <w:t>.</w:t>
      </w:r>
    </w:p>
    <w:p w14:paraId="2075BC88" w14:textId="77777777" w:rsidR="002B4CEF" w:rsidRPr="00CB0607" w:rsidRDefault="002B4CEF" w:rsidP="00B827DE">
      <w:pPr>
        <w:pStyle w:val="BodyText"/>
      </w:pPr>
    </w:p>
    <w:p w14:paraId="4A6A5268" w14:textId="77777777" w:rsidR="008D6102" w:rsidRPr="00CB0607" w:rsidRDefault="008D6102" w:rsidP="008D6102">
      <w:pPr>
        <w:pStyle w:val="Heading2"/>
      </w:pPr>
      <w:bookmarkStart w:id="51" w:name="_Financial_and_Asset"/>
      <w:bookmarkStart w:id="52" w:name="_Toc141362608"/>
      <w:bookmarkEnd w:id="51"/>
      <w:r w:rsidRPr="00CB0607">
        <w:lastRenderedPageBreak/>
        <w:t>Financial and Asset Management</w:t>
      </w:r>
      <w:bookmarkEnd w:id="47"/>
      <w:bookmarkEnd w:id="52"/>
    </w:p>
    <w:p w14:paraId="255A271F" w14:textId="6F968F1C" w:rsidR="001C06FE" w:rsidRPr="001C06FE" w:rsidRDefault="00C3716A" w:rsidP="003466A4">
      <w:pPr>
        <w:pStyle w:val="BodyText"/>
      </w:pPr>
      <w:r w:rsidRPr="00C3716A">
        <w:t xml:space="preserve">Watertown prioritizes transparent budget documentation and robust </w:t>
      </w:r>
      <w:r w:rsidR="002200EC">
        <w:t>financial</w:t>
      </w:r>
      <w:r w:rsidRPr="00C3716A">
        <w:t xml:space="preserve"> planning</w:t>
      </w:r>
      <w:r w:rsidR="002200EC">
        <w:t xml:space="preserve"> for </w:t>
      </w:r>
      <w:r w:rsidRPr="00C3716A">
        <w:t xml:space="preserve">capital </w:t>
      </w:r>
      <w:r w:rsidR="002200EC">
        <w:t>needs</w:t>
      </w:r>
      <w:r w:rsidRPr="00C3716A">
        <w:t xml:space="preserve">. The district maintains clear and accurate budget documents, including historical spending data, </w:t>
      </w:r>
      <w:r w:rsidR="00825540">
        <w:t xml:space="preserve">that are publicly </w:t>
      </w:r>
      <w:r w:rsidRPr="00C3716A">
        <w:t>available on the district website. These documents provide comprehensive information about funding sources and resource allocation for all school sites. Watertow</w:t>
      </w:r>
      <w:r w:rsidR="00425C3B">
        <w:t>n</w:t>
      </w:r>
      <w:r w:rsidR="00525108">
        <w:t>’</w:t>
      </w:r>
      <w:r w:rsidRPr="00C3716A">
        <w:t xml:space="preserve">s budget documentation is </w:t>
      </w:r>
      <w:r w:rsidR="00E94858">
        <w:t>clear</w:t>
      </w:r>
      <w:r w:rsidRPr="00C3716A">
        <w:t xml:space="preserve">, complete, and user-friendly. The </w:t>
      </w:r>
      <w:r w:rsidR="00425C3B" w:rsidRPr="00C3716A">
        <w:t>district</w:t>
      </w:r>
      <w:r w:rsidR="00425C3B">
        <w:t>’s</w:t>
      </w:r>
      <w:r w:rsidRPr="00C3716A">
        <w:t xml:space="preserve"> long-term capital planning efforts include the construction of new schools</w:t>
      </w:r>
      <w:r w:rsidR="0035156A">
        <w:t xml:space="preserve"> and</w:t>
      </w:r>
      <w:r w:rsidRPr="00C3716A">
        <w:t xml:space="preserve"> upgrades to existing facilities</w:t>
      </w:r>
      <w:r w:rsidR="00E46720">
        <w:t xml:space="preserve"> with minimal burden to taxpayers</w:t>
      </w:r>
      <w:r w:rsidRPr="00C3716A">
        <w:t xml:space="preserve">, </w:t>
      </w:r>
      <w:r w:rsidR="00E46720">
        <w:t>a result of</w:t>
      </w:r>
      <w:r w:rsidRPr="00C3716A">
        <w:t xml:space="preserve"> collaborative partnerships between school administrators and city leaders</w:t>
      </w:r>
      <w:r w:rsidR="00940E2E">
        <w:t>.</w:t>
      </w:r>
      <w:r w:rsidR="00447B4F">
        <w:t xml:space="preserve"> </w:t>
      </w:r>
    </w:p>
    <w:p w14:paraId="542F10D1" w14:textId="44949666" w:rsidR="00494638" w:rsidRPr="00CB0607" w:rsidRDefault="00494638" w:rsidP="00B827DE">
      <w:pPr>
        <w:pStyle w:val="BodyText"/>
      </w:pPr>
      <w:r w:rsidRPr="00CB0607">
        <w:t xml:space="preserve">Table </w:t>
      </w:r>
      <w:r w:rsidR="008C36C6">
        <w:t>7</w:t>
      </w:r>
      <w:r w:rsidR="008C36C6" w:rsidRPr="00CB0607">
        <w:t xml:space="preserve"> </w:t>
      </w:r>
      <w:r w:rsidRPr="00CB0607">
        <w:t>summarizes key strengths and areas for growth in financial and asset management.</w:t>
      </w:r>
    </w:p>
    <w:p w14:paraId="127D9DF7" w14:textId="135A94AF" w:rsidR="00B827DE" w:rsidRPr="00CB0607" w:rsidRDefault="00B827DE" w:rsidP="00B827DE">
      <w:pPr>
        <w:pStyle w:val="TableTitle0"/>
      </w:pPr>
      <w:r w:rsidRPr="00CB0607">
        <w:t xml:space="preserve">Table </w:t>
      </w:r>
      <w:r w:rsidR="008C36C6">
        <w:t>7</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1792"/>
        <w:gridCol w:w="4141"/>
        <w:gridCol w:w="3411"/>
      </w:tblGrid>
      <w:tr w:rsidR="00B827DE" w:rsidRPr="00CB0607" w14:paraId="32BDE053" w14:textId="77777777" w:rsidTr="00525108">
        <w:trPr>
          <w:cnfStyle w:val="100000000000" w:firstRow="1" w:lastRow="0" w:firstColumn="0" w:lastColumn="0" w:oddVBand="0" w:evenVBand="0" w:oddHBand="0" w:evenHBand="0" w:firstRowFirstColumn="0" w:firstRowLastColumn="0" w:lastRowFirstColumn="0" w:lastRowLastColumn="0"/>
        </w:trPr>
        <w:tc>
          <w:tcPr>
            <w:tcW w:w="959" w:type="pct"/>
          </w:tcPr>
          <w:p w14:paraId="7821BEB4" w14:textId="77777777" w:rsidR="00B827DE" w:rsidRPr="00CB0607" w:rsidRDefault="00B827DE" w:rsidP="000E21B8">
            <w:pPr>
              <w:pStyle w:val="TableColHeadingCenter"/>
              <w:jc w:val="left"/>
              <w:rPr>
                <w:bdr w:val="none" w:sz="0" w:space="0" w:color="auto" w:frame="1"/>
              </w:rPr>
            </w:pPr>
            <w:r w:rsidRPr="00CB0607">
              <w:rPr>
                <w:bdr w:val="none" w:sz="0" w:space="0" w:color="auto" w:frame="1"/>
              </w:rPr>
              <w:t>Indicator</w:t>
            </w:r>
          </w:p>
        </w:tc>
        <w:tc>
          <w:tcPr>
            <w:tcW w:w="2216"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825"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525108">
        <w:trPr>
          <w:cnfStyle w:val="000000100000" w:firstRow="0" w:lastRow="0" w:firstColumn="0" w:lastColumn="0" w:oddVBand="0" w:evenVBand="0" w:oddHBand="1" w:evenHBand="0" w:firstRowFirstColumn="0" w:firstRowLastColumn="0" w:lastRowFirstColumn="0" w:lastRowLastColumn="0"/>
        </w:trPr>
        <w:tc>
          <w:tcPr>
            <w:tcW w:w="959" w:type="pct"/>
          </w:tcPr>
          <w:p w14:paraId="39538D5F" w14:textId="518A958C" w:rsidR="00B827DE" w:rsidRPr="00CB0607" w:rsidRDefault="00000000" w:rsidP="005D13E7">
            <w:pPr>
              <w:pStyle w:val="TableSubheading"/>
              <w:rPr>
                <w:bdr w:val="none" w:sz="0" w:space="0" w:color="auto" w:frame="1"/>
              </w:rPr>
            </w:pPr>
            <w:hyperlink w:anchor="_Budget_Documentation_and" w:history="1">
              <w:r w:rsidR="00B827DE" w:rsidRPr="004A78AC">
                <w:rPr>
                  <w:rStyle w:val="Hyperlink"/>
                  <w:bdr w:val="none" w:sz="0" w:space="0" w:color="auto" w:frame="1"/>
                </w:rPr>
                <w:t xml:space="preserve">Budget </w:t>
              </w:r>
              <w:r w:rsidR="00494638" w:rsidRPr="004A78AC">
                <w:rPr>
                  <w:rStyle w:val="Hyperlink"/>
                  <w:bdr w:val="none" w:sz="0" w:space="0" w:color="auto" w:frame="1"/>
                </w:rPr>
                <w:t>d</w:t>
              </w:r>
              <w:r w:rsidR="00B827DE" w:rsidRPr="004A78AC">
                <w:rPr>
                  <w:rStyle w:val="Hyperlink"/>
                  <w:bdr w:val="none" w:sz="0" w:space="0" w:color="auto" w:frame="1"/>
                </w:rPr>
                <w:t xml:space="preserve">ocumentation and </w:t>
              </w:r>
              <w:r w:rsidR="00494638" w:rsidRPr="004A78AC">
                <w:rPr>
                  <w:rStyle w:val="Hyperlink"/>
                  <w:bdr w:val="none" w:sz="0" w:space="0" w:color="auto" w:frame="1"/>
                </w:rPr>
                <w:t>r</w:t>
              </w:r>
              <w:r w:rsidR="00B827DE" w:rsidRPr="004A78AC">
                <w:rPr>
                  <w:rStyle w:val="Hyperlink"/>
                  <w:bdr w:val="none" w:sz="0" w:space="0" w:color="auto" w:frame="1"/>
                </w:rPr>
                <w:t>eporting</w:t>
              </w:r>
            </w:hyperlink>
          </w:p>
        </w:tc>
        <w:tc>
          <w:tcPr>
            <w:tcW w:w="2216" w:type="pct"/>
          </w:tcPr>
          <w:p w14:paraId="55633859" w14:textId="2EA8A05D" w:rsidR="00B827DE" w:rsidRPr="00CB0607" w:rsidRDefault="00530B0A" w:rsidP="007D69BA">
            <w:pPr>
              <w:pStyle w:val="TableBullet1"/>
              <w:rPr>
                <w:bdr w:val="none" w:sz="0" w:space="0" w:color="auto" w:frame="1"/>
              </w:rPr>
            </w:pPr>
            <w:r>
              <w:rPr>
                <w:bdr w:val="none" w:sz="0" w:space="0" w:color="auto" w:frame="1"/>
              </w:rPr>
              <w:t xml:space="preserve">The district </w:t>
            </w:r>
            <w:r w:rsidR="00866E6E">
              <w:rPr>
                <w:bdr w:val="none" w:sz="0" w:space="0" w:color="auto" w:frame="1"/>
              </w:rPr>
              <w:t>maintains</w:t>
            </w:r>
            <w:r w:rsidR="00E94426">
              <w:rPr>
                <w:bdr w:val="none" w:sz="0" w:space="0" w:color="auto" w:frame="1"/>
              </w:rPr>
              <w:t xml:space="preserve"> c</w:t>
            </w:r>
            <w:r w:rsidR="00B82BDF">
              <w:rPr>
                <w:bdr w:val="none" w:sz="0" w:space="0" w:color="auto" w:frame="1"/>
              </w:rPr>
              <w:t>lear and accurate budget</w:t>
            </w:r>
            <w:r w:rsidR="00866E6E">
              <w:rPr>
                <w:bdr w:val="none" w:sz="0" w:space="0" w:color="auto" w:frame="1"/>
              </w:rPr>
              <w:t xml:space="preserve"> documents</w:t>
            </w:r>
            <w:r w:rsidR="00B25480">
              <w:rPr>
                <w:bdr w:val="none" w:sz="0" w:space="0" w:color="auto" w:frame="1"/>
              </w:rPr>
              <w:t xml:space="preserve"> and </w:t>
            </w:r>
            <w:r w:rsidR="00866E6E">
              <w:rPr>
                <w:bdr w:val="none" w:sz="0" w:space="0" w:color="auto" w:frame="1"/>
              </w:rPr>
              <w:t>provides regular</w:t>
            </w:r>
            <w:r w:rsidR="00B25480">
              <w:rPr>
                <w:bdr w:val="none" w:sz="0" w:space="0" w:color="auto" w:frame="1"/>
              </w:rPr>
              <w:t xml:space="preserve"> updates</w:t>
            </w:r>
            <w:r w:rsidR="00B82BDF">
              <w:rPr>
                <w:bdr w:val="none" w:sz="0" w:space="0" w:color="auto" w:frame="1"/>
              </w:rPr>
              <w:t xml:space="preserve"> to </w:t>
            </w:r>
            <w:r w:rsidR="00866E6E">
              <w:rPr>
                <w:bdr w:val="none" w:sz="0" w:space="0" w:color="auto" w:frame="1"/>
              </w:rPr>
              <w:t xml:space="preserve">the </w:t>
            </w:r>
            <w:r w:rsidR="00DD5ACD">
              <w:rPr>
                <w:bdr w:val="none" w:sz="0" w:space="0" w:color="auto" w:frame="1"/>
              </w:rPr>
              <w:t>community</w:t>
            </w:r>
            <w:r w:rsidR="00525108">
              <w:rPr>
                <w:bdr w:val="none" w:sz="0" w:space="0" w:color="auto" w:frame="1"/>
              </w:rPr>
              <w:t>.</w:t>
            </w:r>
          </w:p>
        </w:tc>
        <w:tc>
          <w:tcPr>
            <w:tcW w:w="1825" w:type="pct"/>
          </w:tcPr>
          <w:p w14:paraId="5A758912" w14:textId="76DB760F" w:rsidR="00B827DE" w:rsidRPr="00CB0607" w:rsidRDefault="00437B19" w:rsidP="00437B19">
            <w:pPr>
              <w:pStyle w:val="TableBullet1"/>
              <w:numPr>
                <w:ilvl w:val="0"/>
                <w:numId w:val="12"/>
              </w:numPr>
              <w:rPr>
                <w:bdr w:val="none" w:sz="0" w:space="0" w:color="auto" w:frame="1"/>
              </w:rPr>
            </w:pPr>
            <w:r>
              <w:rPr>
                <w:bdr w:val="none" w:sz="0" w:space="0" w:color="auto" w:frame="1"/>
              </w:rPr>
              <w:t>Ensur</w:t>
            </w:r>
            <w:r w:rsidR="00C75316">
              <w:rPr>
                <w:bdr w:val="none" w:sz="0" w:space="0" w:color="auto" w:frame="1"/>
              </w:rPr>
              <w:t>ing</w:t>
            </w:r>
            <w:r>
              <w:rPr>
                <w:bdr w:val="none" w:sz="0" w:space="0" w:color="auto" w:frame="1"/>
              </w:rPr>
              <w:t xml:space="preserve"> sustainability and stability in financial and operations leadership during a period of coming leadership transition</w:t>
            </w:r>
          </w:p>
        </w:tc>
      </w:tr>
      <w:tr w:rsidR="00B827DE" w:rsidRPr="00CB0607" w14:paraId="0ADE789F" w14:textId="77777777" w:rsidTr="00525108">
        <w:tc>
          <w:tcPr>
            <w:tcW w:w="959" w:type="pct"/>
          </w:tcPr>
          <w:p w14:paraId="41C5EA1C" w14:textId="7CD404F2" w:rsidR="00B827DE" w:rsidRPr="00CB0607" w:rsidRDefault="00000000" w:rsidP="005D13E7">
            <w:pPr>
              <w:pStyle w:val="TableSubheading"/>
              <w:rPr>
                <w:bdr w:val="none" w:sz="0" w:space="0" w:color="auto" w:frame="1"/>
              </w:rPr>
            </w:pPr>
            <w:hyperlink w:anchor="_Adequate_Budget" w:history="1">
              <w:r w:rsidR="00B827DE" w:rsidRPr="001D738A">
                <w:rPr>
                  <w:rStyle w:val="Hyperlink"/>
                  <w:bdr w:val="none" w:sz="0" w:space="0" w:color="auto" w:frame="1"/>
                </w:rPr>
                <w:t xml:space="preserve">Adequate </w:t>
              </w:r>
              <w:r w:rsidR="00494638" w:rsidRPr="001D738A">
                <w:rPr>
                  <w:rStyle w:val="Hyperlink"/>
                  <w:bdr w:val="none" w:sz="0" w:space="0" w:color="auto" w:frame="1"/>
                </w:rPr>
                <w:t>b</w:t>
              </w:r>
              <w:r w:rsidR="00B827DE" w:rsidRPr="001D738A">
                <w:rPr>
                  <w:rStyle w:val="Hyperlink"/>
                  <w:bdr w:val="none" w:sz="0" w:space="0" w:color="auto" w:frame="1"/>
                </w:rPr>
                <w:t>udget</w:t>
              </w:r>
            </w:hyperlink>
          </w:p>
        </w:tc>
        <w:tc>
          <w:tcPr>
            <w:tcW w:w="2216" w:type="pct"/>
          </w:tcPr>
          <w:p w14:paraId="60B306E4" w14:textId="04319AEB" w:rsidR="00B82BDF" w:rsidRPr="00291BD9" w:rsidRDefault="00BD2230" w:rsidP="00291BD9">
            <w:pPr>
              <w:pStyle w:val="TableBullet1"/>
              <w:rPr>
                <w:bdr w:val="none" w:sz="0" w:space="0" w:color="auto" w:frame="1"/>
              </w:rPr>
            </w:pPr>
            <w:r>
              <w:rPr>
                <w:bdr w:val="none" w:sz="0" w:space="0" w:color="auto" w:frame="1"/>
              </w:rPr>
              <w:t>The</w:t>
            </w:r>
            <w:r w:rsidR="00831639">
              <w:rPr>
                <w:bdr w:val="none" w:sz="0" w:space="0" w:color="auto" w:frame="1"/>
              </w:rPr>
              <w:t xml:space="preserve"> district ensures </w:t>
            </w:r>
            <w:r w:rsidR="00525108">
              <w:rPr>
                <w:bdr w:val="none" w:sz="0" w:space="0" w:color="auto" w:frame="1"/>
              </w:rPr>
              <w:t xml:space="preserve">that </w:t>
            </w:r>
            <w:r w:rsidR="00831639">
              <w:rPr>
                <w:bdr w:val="none" w:sz="0" w:space="0" w:color="auto" w:frame="1"/>
              </w:rPr>
              <w:t>all stakeholders know</w:t>
            </w:r>
            <w:r w:rsidR="001554E4">
              <w:rPr>
                <w:bdr w:val="none" w:sz="0" w:space="0" w:color="auto" w:frame="1"/>
              </w:rPr>
              <w:t xml:space="preserve"> the</w:t>
            </w:r>
            <w:r>
              <w:rPr>
                <w:bdr w:val="none" w:sz="0" w:space="0" w:color="auto" w:frame="1"/>
              </w:rPr>
              <w:t xml:space="preserve"> f</w:t>
            </w:r>
            <w:r w:rsidR="00B82BDF">
              <w:rPr>
                <w:bdr w:val="none" w:sz="0" w:space="0" w:color="auto" w:frame="1"/>
              </w:rPr>
              <w:t>orecasting and budget process timeline to ensure needs-based budget</w:t>
            </w:r>
            <w:r w:rsidR="001554E4">
              <w:rPr>
                <w:bdr w:val="none" w:sz="0" w:space="0" w:color="auto" w:frame="1"/>
              </w:rPr>
              <w:t>ing.</w:t>
            </w:r>
          </w:p>
        </w:tc>
        <w:tc>
          <w:tcPr>
            <w:tcW w:w="1825" w:type="pct"/>
          </w:tcPr>
          <w:p w14:paraId="4F1C470C" w14:textId="696C2F11" w:rsidR="00B827DE" w:rsidRPr="00CB0607" w:rsidRDefault="00B827DE" w:rsidP="00525108">
            <w:pPr>
              <w:pStyle w:val="TableBullet1"/>
              <w:numPr>
                <w:ilvl w:val="0"/>
                <w:numId w:val="0"/>
              </w:numPr>
              <w:rPr>
                <w:bdr w:val="none" w:sz="0" w:space="0" w:color="auto" w:frame="1"/>
              </w:rPr>
            </w:pPr>
          </w:p>
        </w:tc>
      </w:tr>
      <w:tr w:rsidR="00B827DE" w:rsidRPr="00CB0607" w14:paraId="178D87DE" w14:textId="77777777" w:rsidTr="00525108">
        <w:trPr>
          <w:cnfStyle w:val="000000100000" w:firstRow="0" w:lastRow="0" w:firstColumn="0" w:lastColumn="0" w:oddVBand="0" w:evenVBand="0" w:oddHBand="1" w:evenHBand="0" w:firstRowFirstColumn="0" w:firstRowLastColumn="0" w:lastRowFirstColumn="0" w:lastRowLastColumn="0"/>
        </w:trPr>
        <w:tc>
          <w:tcPr>
            <w:tcW w:w="959" w:type="pct"/>
          </w:tcPr>
          <w:p w14:paraId="13C61666" w14:textId="07256502" w:rsidR="00B827DE" w:rsidRPr="00CB0607" w:rsidRDefault="00000000" w:rsidP="005D13E7">
            <w:pPr>
              <w:pStyle w:val="TableSubheading"/>
              <w:rPr>
                <w:bdr w:val="none" w:sz="0" w:space="0" w:color="auto" w:frame="1"/>
              </w:rPr>
            </w:pPr>
            <w:hyperlink w:anchor="_Financial_Tracking,_Forecasting," w:history="1">
              <w:r w:rsidR="00B827DE" w:rsidRPr="001D738A">
                <w:rPr>
                  <w:rStyle w:val="Hyperlink"/>
                  <w:bdr w:val="none" w:sz="0" w:space="0" w:color="auto" w:frame="1"/>
                </w:rPr>
                <w:t xml:space="preserve">Financial </w:t>
              </w:r>
              <w:r w:rsidR="00494638" w:rsidRPr="001D738A">
                <w:rPr>
                  <w:rStyle w:val="Hyperlink"/>
                  <w:bdr w:val="none" w:sz="0" w:space="0" w:color="auto" w:frame="1"/>
                </w:rPr>
                <w:t>t</w:t>
              </w:r>
              <w:r w:rsidR="00B827DE" w:rsidRPr="001D738A">
                <w:rPr>
                  <w:rStyle w:val="Hyperlink"/>
                  <w:bdr w:val="none" w:sz="0" w:space="0" w:color="auto" w:frame="1"/>
                </w:rPr>
                <w:t xml:space="preserve">racking, </w:t>
              </w:r>
              <w:r w:rsidR="00494638" w:rsidRPr="001D738A">
                <w:rPr>
                  <w:rStyle w:val="Hyperlink"/>
                  <w:bdr w:val="none" w:sz="0" w:space="0" w:color="auto" w:frame="1"/>
                </w:rPr>
                <w:t>f</w:t>
              </w:r>
              <w:r w:rsidR="00B827DE" w:rsidRPr="001D738A">
                <w:rPr>
                  <w:rStyle w:val="Hyperlink"/>
                  <w:bdr w:val="none" w:sz="0" w:space="0" w:color="auto" w:frame="1"/>
                </w:rPr>
                <w:t xml:space="preserve">orecasting, </w:t>
              </w:r>
              <w:r w:rsidR="00494638" w:rsidRPr="001D738A">
                <w:rPr>
                  <w:rStyle w:val="Hyperlink"/>
                  <w:bdr w:val="none" w:sz="0" w:space="0" w:color="auto" w:frame="1"/>
                </w:rPr>
                <w:t>c</w:t>
              </w:r>
              <w:r w:rsidR="00B827DE" w:rsidRPr="001D738A">
                <w:rPr>
                  <w:rStyle w:val="Hyperlink"/>
                  <w:bdr w:val="none" w:sz="0" w:space="0" w:color="auto" w:frame="1"/>
                </w:rPr>
                <w:t xml:space="preserve">ontrols, and </w:t>
              </w:r>
              <w:r w:rsidR="00494638" w:rsidRPr="001D738A">
                <w:rPr>
                  <w:rStyle w:val="Hyperlink"/>
                  <w:bdr w:val="none" w:sz="0" w:space="0" w:color="auto" w:frame="1"/>
                </w:rPr>
                <w:t>a</w:t>
              </w:r>
              <w:r w:rsidR="00B827DE" w:rsidRPr="001D738A">
                <w:rPr>
                  <w:rStyle w:val="Hyperlink"/>
                  <w:bdr w:val="none" w:sz="0" w:space="0" w:color="auto" w:frame="1"/>
                </w:rPr>
                <w:t>udits</w:t>
              </w:r>
            </w:hyperlink>
          </w:p>
        </w:tc>
        <w:tc>
          <w:tcPr>
            <w:tcW w:w="2216" w:type="pct"/>
          </w:tcPr>
          <w:p w14:paraId="31560818" w14:textId="6E7BB9D6" w:rsidR="00B82BDF" w:rsidRPr="00525108" w:rsidRDefault="00B82BDF" w:rsidP="00CB0925">
            <w:pPr>
              <w:pStyle w:val="TableBullet1"/>
              <w:numPr>
                <w:ilvl w:val="0"/>
                <w:numId w:val="0"/>
              </w:numPr>
              <w:ind w:left="360" w:hanging="360"/>
              <w:rPr>
                <w:bdr w:val="none" w:sz="0" w:space="0" w:color="auto" w:frame="1"/>
              </w:rPr>
            </w:pPr>
          </w:p>
        </w:tc>
        <w:tc>
          <w:tcPr>
            <w:tcW w:w="1825" w:type="pct"/>
          </w:tcPr>
          <w:p w14:paraId="4C814DAB" w14:textId="2B99350D" w:rsidR="00B827DE" w:rsidRPr="00CB0607" w:rsidRDefault="00B827DE" w:rsidP="00E65F3C">
            <w:pPr>
              <w:pStyle w:val="TableBullet1"/>
              <w:numPr>
                <w:ilvl w:val="0"/>
                <w:numId w:val="0"/>
              </w:numPr>
              <w:ind w:left="360"/>
              <w:rPr>
                <w:bdr w:val="none" w:sz="0" w:space="0" w:color="auto" w:frame="1"/>
              </w:rPr>
            </w:pPr>
          </w:p>
        </w:tc>
      </w:tr>
      <w:tr w:rsidR="00B827DE" w:rsidRPr="00CB0607" w14:paraId="671ADB7B" w14:textId="77777777" w:rsidTr="00525108">
        <w:tc>
          <w:tcPr>
            <w:tcW w:w="959" w:type="pct"/>
          </w:tcPr>
          <w:p w14:paraId="2BA214F5" w14:textId="63F83675" w:rsidR="00B827DE" w:rsidRPr="00CB0607" w:rsidRDefault="00000000" w:rsidP="005D13E7">
            <w:pPr>
              <w:pStyle w:val="TableSubheading"/>
              <w:rPr>
                <w:bdr w:val="none" w:sz="0" w:space="0" w:color="auto" w:frame="1"/>
              </w:rPr>
            </w:pPr>
            <w:hyperlink w:anchor="_Capital_Planning_and" w:history="1">
              <w:r w:rsidR="00B827DE" w:rsidRPr="001D738A">
                <w:rPr>
                  <w:rStyle w:val="Hyperlink"/>
                  <w:bdr w:val="none" w:sz="0" w:space="0" w:color="auto" w:frame="1"/>
                </w:rPr>
                <w:t xml:space="preserve">Capital </w:t>
              </w:r>
              <w:r w:rsidR="00494638" w:rsidRPr="001D738A">
                <w:rPr>
                  <w:rStyle w:val="Hyperlink"/>
                  <w:bdr w:val="none" w:sz="0" w:space="0" w:color="auto" w:frame="1"/>
                </w:rPr>
                <w:t>p</w:t>
              </w:r>
              <w:r w:rsidR="00B827DE" w:rsidRPr="001D738A">
                <w:rPr>
                  <w:rStyle w:val="Hyperlink"/>
                  <w:bdr w:val="none" w:sz="0" w:space="0" w:color="auto" w:frame="1"/>
                </w:rPr>
                <w:t xml:space="preserve">lanning and </w:t>
              </w:r>
              <w:r w:rsidR="00494638" w:rsidRPr="001D738A">
                <w:rPr>
                  <w:rStyle w:val="Hyperlink"/>
                  <w:bdr w:val="none" w:sz="0" w:space="0" w:color="auto" w:frame="1"/>
                </w:rPr>
                <w:t>f</w:t>
              </w:r>
              <w:r w:rsidR="00B827DE" w:rsidRPr="001D738A">
                <w:rPr>
                  <w:rStyle w:val="Hyperlink"/>
                  <w:bdr w:val="none" w:sz="0" w:space="0" w:color="auto" w:frame="1"/>
                </w:rPr>
                <w:t xml:space="preserve">acility </w:t>
              </w:r>
              <w:r w:rsidR="00494638" w:rsidRPr="001D738A">
                <w:rPr>
                  <w:rStyle w:val="Hyperlink"/>
                  <w:bdr w:val="none" w:sz="0" w:space="0" w:color="auto" w:frame="1"/>
                </w:rPr>
                <w:t>m</w:t>
              </w:r>
              <w:r w:rsidR="00B827DE" w:rsidRPr="001D738A">
                <w:rPr>
                  <w:rStyle w:val="Hyperlink"/>
                  <w:bdr w:val="none" w:sz="0" w:space="0" w:color="auto" w:frame="1"/>
                </w:rPr>
                <w:t>aintenance</w:t>
              </w:r>
            </w:hyperlink>
          </w:p>
        </w:tc>
        <w:tc>
          <w:tcPr>
            <w:tcW w:w="2216" w:type="pct"/>
          </w:tcPr>
          <w:p w14:paraId="3EAE6850" w14:textId="4F07701B" w:rsidR="0028528B" w:rsidRDefault="0028528B" w:rsidP="007D69BA">
            <w:pPr>
              <w:pStyle w:val="TableBullet1"/>
              <w:rPr>
                <w:bdr w:val="none" w:sz="0" w:space="0" w:color="auto" w:frame="1"/>
              </w:rPr>
            </w:pPr>
            <w:r>
              <w:rPr>
                <w:bdr w:val="none" w:sz="0" w:space="0" w:color="auto" w:frame="1"/>
              </w:rPr>
              <w:t xml:space="preserve">The district has </w:t>
            </w:r>
            <w:r w:rsidR="00956DBC">
              <w:rPr>
                <w:bdr w:val="none" w:sz="0" w:space="0" w:color="auto" w:frame="1"/>
              </w:rPr>
              <w:t>engaged</w:t>
            </w:r>
            <w:r>
              <w:rPr>
                <w:bdr w:val="none" w:sz="0" w:space="0" w:color="auto" w:frame="1"/>
              </w:rPr>
              <w:t xml:space="preserve"> in effective l</w:t>
            </w:r>
            <w:r w:rsidR="00956DBC">
              <w:rPr>
                <w:bdr w:val="none" w:sz="0" w:space="0" w:color="auto" w:frame="1"/>
              </w:rPr>
              <w:t>ong</w:t>
            </w:r>
            <w:r w:rsidR="002200EC">
              <w:rPr>
                <w:bdr w:val="none" w:sz="0" w:space="0" w:color="auto" w:frame="1"/>
              </w:rPr>
              <w:t>-</w:t>
            </w:r>
            <w:r w:rsidR="00956DBC">
              <w:rPr>
                <w:bdr w:val="none" w:sz="0" w:space="0" w:color="auto" w:frame="1"/>
              </w:rPr>
              <w:t>term planning for capital needs with minimal burden on local taxpayers.</w:t>
            </w:r>
          </w:p>
          <w:p w14:paraId="040AD585" w14:textId="483C02E6" w:rsidR="00B827DE" w:rsidRPr="00CB0607" w:rsidRDefault="00C16C0D" w:rsidP="007D69BA">
            <w:pPr>
              <w:pStyle w:val="TableBullet1"/>
              <w:rPr>
                <w:bdr w:val="none" w:sz="0" w:space="0" w:color="auto" w:frame="1"/>
              </w:rPr>
            </w:pPr>
            <w:r>
              <w:rPr>
                <w:bdr w:val="none" w:sz="0" w:space="0" w:color="auto" w:frame="1"/>
              </w:rPr>
              <w:t xml:space="preserve">The </w:t>
            </w:r>
            <w:r w:rsidR="00A55615">
              <w:rPr>
                <w:bdr w:val="none" w:sz="0" w:space="0" w:color="auto" w:frame="1"/>
              </w:rPr>
              <w:t>capital investment plan</w:t>
            </w:r>
            <w:r w:rsidR="003965B3">
              <w:rPr>
                <w:bdr w:val="none" w:sz="0" w:space="0" w:color="auto" w:frame="1"/>
              </w:rPr>
              <w:t xml:space="preserve"> </w:t>
            </w:r>
            <w:r w:rsidR="00EB0609">
              <w:rPr>
                <w:bdr w:val="none" w:sz="0" w:space="0" w:color="auto" w:frame="1"/>
              </w:rPr>
              <w:t>is the guiding document for</w:t>
            </w:r>
            <w:r w:rsidR="0057744F">
              <w:rPr>
                <w:bdr w:val="none" w:sz="0" w:space="0" w:color="auto" w:frame="1"/>
              </w:rPr>
              <w:t xml:space="preserve"> </w:t>
            </w:r>
            <w:r w:rsidR="00B82BDF">
              <w:rPr>
                <w:bdr w:val="none" w:sz="0" w:space="0" w:color="auto" w:frame="1"/>
              </w:rPr>
              <w:t>facility maintenance plans</w:t>
            </w:r>
            <w:r w:rsidR="003965B3">
              <w:rPr>
                <w:bdr w:val="none" w:sz="0" w:space="0" w:color="auto" w:frame="1"/>
              </w:rPr>
              <w:t>.</w:t>
            </w:r>
          </w:p>
        </w:tc>
        <w:tc>
          <w:tcPr>
            <w:tcW w:w="1825" w:type="pct"/>
          </w:tcPr>
          <w:p w14:paraId="2EAE12FA" w14:textId="1330CE9B" w:rsidR="00B827DE" w:rsidRPr="00CB0607" w:rsidRDefault="00B827DE" w:rsidP="00525108">
            <w:pPr>
              <w:pStyle w:val="TableBullet1"/>
              <w:numPr>
                <w:ilvl w:val="0"/>
                <w:numId w:val="0"/>
              </w:numPr>
              <w:rPr>
                <w:bdr w:val="none" w:sz="0" w:space="0" w:color="auto" w:frame="1"/>
              </w:rPr>
            </w:pPr>
          </w:p>
        </w:tc>
      </w:tr>
    </w:tbl>
    <w:p w14:paraId="0C62F5A6" w14:textId="65126D90" w:rsidR="00B827DE" w:rsidRPr="00CB0607" w:rsidRDefault="00B827DE" w:rsidP="00B827DE">
      <w:pPr>
        <w:pStyle w:val="Heading3"/>
      </w:pPr>
      <w:bookmarkStart w:id="53" w:name="_Budget_Documentation_and"/>
      <w:bookmarkEnd w:id="53"/>
      <w:r w:rsidRPr="00CB0607">
        <w:t>Budget Documentation and Reporting</w:t>
      </w:r>
    </w:p>
    <w:p w14:paraId="033F3940" w14:textId="70AEE2B7" w:rsidR="00833046" w:rsidRDefault="00833046" w:rsidP="00833046">
      <w:pPr>
        <w:pStyle w:val="BodyTextposthead"/>
      </w:pPr>
      <w:r w:rsidRPr="00384CE8">
        <w:t>District leaders highlighted the collaborative process between school administrators, city leaders, and district central office staff in developing the overall budget</w:t>
      </w:r>
      <w:r>
        <w:t xml:space="preserve">, </w:t>
      </w:r>
      <w:r w:rsidR="00525108">
        <w:t xml:space="preserve">as </w:t>
      </w:r>
      <w:r>
        <w:t xml:space="preserve">discussed in the Leadership </w:t>
      </w:r>
      <w:r w:rsidR="00525108">
        <w:t xml:space="preserve">and </w:t>
      </w:r>
      <w:r>
        <w:t>Governance section</w:t>
      </w:r>
      <w:r w:rsidRPr="00384CE8">
        <w:t xml:space="preserve">. </w:t>
      </w:r>
      <w:r w:rsidR="00525108">
        <w:t xml:space="preserve">The director </w:t>
      </w:r>
      <w:r>
        <w:t xml:space="preserve">of </w:t>
      </w:r>
      <w:r w:rsidR="00525108">
        <w:t xml:space="preserve">finance </w:t>
      </w:r>
      <w:r>
        <w:t xml:space="preserve">and </w:t>
      </w:r>
      <w:r w:rsidR="00525108">
        <w:t>operations monitors the fiscal management process, which</w:t>
      </w:r>
      <w:r>
        <w:t xml:space="preserve"> </w:t>
      </w:r>
      <w:r w:rsidRPr="00384CE8">
        <w:t>begins at the school level</w:t>
      </w:r>
      <w:r w:rsidR="00525108">
        <w:t>.</w:t>
      </w:r>
      <w:r w:rsidRPr="00384CE8">
        <w:t xml:space="preserve"> </w:t>
      </w:r>
      <w:r w:rsidR="00525108">
        <w:t>School-level</w:t>
      </w:r>
      <w:r>
        <w:t xml:space="preserve"> </w:t>
      </w:r>
      <w:r w:rsidRPr="00384CE8">
        <w:t xml:space="preserve">administrators concurred on their autonomy when developing </w:t>
      </w:r>
      <w:r w:rsidR="00CF7C97">
        <w:t xml:space="preserve">and proposing </w:t>
      </w:r>
      <w:r w:rsidRPr="00384CE8">
        <w:t>their individual budgets based on school needs. Grade</w:t>
      </w:r>
      <w:r w:rsidR="00525108">
        <w:t>-</w:t>
      </w:r>
      <w:r w:rsidRPr="00384CE8">
        <w:t>level and departmental meetings surface specific needs</w:t>
      </w:r>
      <w:r w:rsidR="00407DDD">
        <w:t>, which</w:t>
      </w:r>
      <w:r w:rsidRPr="00384CE8">
        <w:t xml:space="preserve"> are communicated to school leaders</w:t>
      </w:r>
      <w:r w:rsidR="00407DDD">
        <w:t xml:space="preserve"> and subsequently proposed to the district office</w:t>
      </w:r>
      <w:r w:rsidRPr="00384CE8">
        <w:t xml:space="preserve">. </w:t>
      </w:r>
      <w:r w:rsidR="00525108">
        <w:t>After the superintendent reviews the budget</w:t>
      </w:r>
      <w:r w:rsidR="00E5405B">
        <w:t>,</w:t>
      </w:r>
      <w:r w:rsidRPr="00384CE8">
        <w:t xml:space="preserve"> it is </w:t>
      </w:r>
      <w:r w:rsidR="00DA2302">
        <w:t xml:space="preserve">presented as a whole-district budget and </w:t>
      </w:r>
      <w:r w:rsidRPr="00384CE8">
        <w:t xml:space="preserve">discussed at school committee subcommittee meetings and full committee </w:t>
      </w:r>
      <w:r w:rsidR="00FE756F">
        <w:t>meetings</w:t>
      </w:r>
      <w:r w:rsidR="00FE756F" w:rsidRPr="00384CE8">
        <w:t xml:space="preserve"> </w:t>
      </w:r>
      <w:r w:rsidRPr="00384CE8">
        <w:t xml:space="preserve">before being approved. </w:t>
      </w:r>
    </w:p>
    <w:p w14:paraId="2B8402B9" w14:textId="426DFEE8" w:rsidR="00833046" w:rsidRDefault="00CE0394" w:rsidP="00525108">
      <w:pPr>
        <w:pStyle w:val="BodyText"/>
      </w:pPr>
      <w:r>
        <w:lastRenderedPageBreak/>
        <w:t>District</w:t>
      </w:r>
      <w:r w:rsidR="006204B9">
        <w:t xml:space="preserve"> finance is managed by the Director of Finance and Operations,</w:t>
      </w:r>
      <w:r w:rsidR="00AD27E6">
        <w:t xml:space="preserve"> in collaboration with an </w:t>
      </w:r>
      <w:r w:rsidR="003D1FA7">
        <w:t xml:space="preserve">assistant business manager, an </w:t>
      </w:r>
      <w:r w:rsidR="00AD27E6">
        <w:t>administrative assistant, and grants and operations man</w:t>
      </w:r>
      <w:r w:rsidR="003D1FA7">
        <w:t xml:space="preserve">ager. </w:t>
      </w:r>
      <w:r w:rsidR="000F5031">
        <w:t xml:space="preserve">The Director of Finance and Operations reported that </w:t>
      </w:r>
      <w:r w:rsidR="00E916CF">
        <w:t xml:space="preserve">there have been several efforts to add new positions and staff </w:t>
      </w:r>
      <w:r w:rsidR="00B35355">
        <w:t xml:space="preserve">as well as </w:t>
      </w:r>
      <w:r w:rsidR="001D6621">
        <w:t>codify systems and procedures in the past five years</w:t>
      </w:r>
      <w:r w:rsidR="008F5254">
        <w:t>.</w:t>
      </w:r>
      <w:r w:rsidR="00175455">
        <w:t xml:space="preserve"> The </w:t>
      </w:r>
      <w:r w:rsidR="00E054ED">
        <w:t xml:space="preserve">finance and operations office </w:t>
      </w:r>
      <w:r w:rsidR="0079325A">
        <w:t xml:space="preserve">take a leadership role in the budget process in collaboration with </w:t>
      </w:r>
      <w:r w:rsidR="007A28AD">
        <w:t xml:space="preserve">the </w:t>
      </w:r>
      <w:r w:rsidR="0079325A">
        <w:t>district leadership</w:t>
      </w:r>
      <w:r w:rsidR="007A28AD">
        <w:t xml:space="preserve"> team</w:t>
      </w:r>
      <w:r w:rsidR="0079325A">
        <w:t xml:space="preserve"> and other City </w:t>
      </w:r>
      <w:r w:rsidR="00C66D6C">
        <w:t>staff.</w:t>
      </w:r>
      <w:r w:rsidR="006204B9">
        <w:t xml:space="preserve"> </w:t>
      </w:r>
      <w:r w:rsidR="00D52D1D">
        <w:t>T</w:t>
      </w:r>
      <w:r w:rsidR="00D52D1D" w:rsidRPr="003610B6">
        <w:t xml:space="preserve">he director of finance and operations also manages other costs, </w:t>
      </w:r>
      <w:r w:rsidR="00D52D1D">
        <w:t>such as</w:t>
      </w:r>
      <w:r w:rsidR="00D52D1D" w:rsidRPr="003610B6">
        <w:t xml:space="preserve"> classroom furniture, technology </w:t>
      </w:r>
      <w:r w:rsidR="00D52D1D">
        <w:t>(</w:t>
      </w:r>
      <w:r w:rsidR="00D52D1D" w:rsidRPr="003610B6">
        <w:t>e.g.</w:t>
      </w:r>
      <w:r w:rsidR="00D52D1D">
        <w:t>,</w:t>
      </w:r>
      <w:r w:rsidR="00D52D1D" w:rsidRPr="003610B6">
        <w:t xml:space="preserve"> new server</w:t>
      </w:r>
      <w:r w:rsidR="00D52D1D">
        <w:t>)</w:t>
      </w:r>
      <w:r w:rsidR="00D52D1D" w:rsidRPr="003610B6">
        <w:t xml:space="preserve">, </w:t>
      </w:r>
      <w:r w:rsidR="00B97EDA">
        <w:t xml:space="preserve">and </w:t>
      </w:r>
      <w:r w:rsidR="00D52D1D">
        <w:t>tele</w:t>
      </w:r>
      <w:r w:rsidR="00D52D1D" w:rsidRPr="003610B6">
        <w:t xml:space="preserve">phone system needs. </w:t>
      </w:r>
      <w:r w:rsidR="007861CD">
        <w:t xml:space="preserve">This office </w:t>
      </w:r>
      <w:r w:rsidR="008A7FD4">
        <w:t xml:space="preserve">has </w:t>
      </w:r>
      <w:r w:rsidR="007861CD">
        <w:t xml:space="preserve">used the Munis system to </w:t>
      </w:r>
      <w:r w:rsidR="0064399E">
        <w:t>track</w:t>
      </w:r>
      <w:r w:rsidR="00967439">
        <w:t xml:space="preserve"> the regular</w:t>
      </w:r>
      <w:r w:rsidR="00B64D9E">
        <w:t xml:space="preserve"> (in some cases, daily)</w:t>
      </w:r>
      <w:r w:rsidR="00967439">
        <w:t xml:space="preserve"> expenditure of funds</w:t>
      </w:r>
      <w:r w:rsidR="00B64D9E">
        <w:t xml:space="preserve">, </w:t>
      </w:r>
      <w:r w:rsidR="006329E3">
        <w:t>revolving gifts and grants</w:t>
      </w:r>
      <w:r w:rsidR="00DC7131">
        <w:t xml:space="preserve">, and positions and staffing. </w:t>
      </w:r>
      <w:r w:rsidR="00385067">
        <w:t>Additional spreadsheets provide a backup to this information.</w:t>
      </w:r>
      <w:r w:rsidR="008A7FD4">
        <w:t xml:space="preserve"> </w:t>
      </w:r>
      <w:r w:rsidR="00525108">
        <w:t>The</w:t>
      </w:r>
      <w:r w:rsidR="00833046">
        <w:t xml:space="preserve"> individuals </w:t>
      </w:r>
      <w:r w:rsidR="00FE756F">
        <w:t xml:space="preserve">who </w:t>
      </w:r>
      <w:r w:rsidR="00833046">
        <w:t xml:space="preserve">occupy two major positions that support the budget reporting and fiscal management process, the district auditor and the </w:t>
      </w:r>
      <w:r w:rsidR="00525108">
        <w:t xml:space="preserve">director </w:t>
      </w:r>
      <w:r w:rsidR="00833046">
        <w:t xml:space="preserve">of </w:t>
      </w:r>
      <w:r w:rsidR="00525108">
        <w:t xml:space="preserve">finance </w:t>
      </w:r>
      <w:r w:rsidR="00833046">
        <w:t xml:space="preserve">and </w:t>
      </w:r>
      <w:r w:rsidR="00525108">
        <w:t>operations</w:t>
      </w:r>
      <w:r w:rsidR="00833046">
        <w:t xml:space="preserve">, will be new for the 2023-2024 school year. </w:t>
      </w:r>
      <w:r w:rsidR="007A28AD">
        <w:t xml:space="preserve">Ensuring continued stability in the finance and operations office during a time of transition is an area of growth for the district. </w:t>
      </w:r>
    </w:p>
    <w:p w14:paraId="4B768D5D" w14:textId="086F1CDD" w:rsidR="00B827DE" w:rsidRPr="00384CE8" w:rsidRDefault="00FD6BFD" w:rsidP="00525108">
      <w:pPr>
        <w:pStyle w:val="BodyText"/>
      </w:pPr>
      <w:r w:rsidRPr="00384CE8">
        <w:t>Watertown</w:t>
      </w:r>
      <w:r w:rsidR="00B827DE" w:rsidRPr="00384CE8">
        <w:t xml:space="preserve"> maintains clear and accurate budget documents that include information about all sources of funds and the allocation of resources</w:t>
      </w:r>
      <w:r w:rsidR="0064606F" w:rsidRPr="00384CE8">
        <w:t xml:space="preserve"> for all school sites.</w:t>
      </w:r>
      <w:r w:rsidR="00B827DE" w:rsidRPr="00384CE8">
        <w:t xml:space="preserve"> </w:t>
      </w:r>
      <w:r w:rsidR="00481216">
        <w:t xml:space="preserve">Once </w:t>
      </w:r>
      <w:r w:rsidR="00525108">
        <w:t xml:space="preserve">the school committee votes on </w:t>
      </w:r>
      <w:r w:rsidR="00342A6B">
        <w:t xml:space="preserve">the </w:t>
      </w:r>
      <w:r w:rsidR="00481216">
        <w:t>d</w:t>
      </w:r>
      <w:r w:rsidR="0064606F" w:rsidRPr="00384CE8">
        <w:t>istrict budget</w:t>
      </w:r>
      <w:r w:rsidR="00342A6B">
        <w:t xml:space="preserve">, </w:t>
      </w:r>
      <w:r w:rsidR="00525108">
        <w:t>it is</w:t>
      </w:r>
      <w:r w:rsidR="00B827DE" w:rsidRPr="00384CE8">
        <w:t xml:space="preserve"> publicly posted on the district website.</w:t>
      </w:r>
      <w:r w:rsidR="0064606F" w:rsidRPr="00384CE8">
        <w:t xml:space="preserve"> </w:t>
      </w:r>
      <w:r w:rsidR="006D395D">
        <w:t>A</w:t>
      </w:r>
      <w:r w:rsidR="00617690">
        <w:t xml:space="preserve"> search near the time of the on</w:t>
      </w:r>
      <w:r w:rsidR="00525108">
        <w:t>-</w:t>
      </w:r>
      <w:r w:rsidR="00617690">
        <w:t xml:space="preserve">site visit included budgets </w:t>
      </w:r>
      <w:r w:rsidR="00617690" w:rsidRPr="00384CE8">
        <w:t xml:space="preserve">from </w:t>
      </w:r>
      <w:r w:rsidR="00525108">
        <w:t xml:space="preserve">fiscal year </w:t>
      </w:r>
      <w:r w:rsidR="00525108" w:rsidRPr="00384CE8">
        <w:t xml:space="preserve">2012 </w:t>
      </w:r>
      <w:r w:rsidR="00617690" w:rsidRPr="00384CE8">
        <w:t xml:space="preserve">to </w:t>
      </w:r>
      <w:r w:rsidR="00525108">
        <w:t xml:space="preserve">fiscal year </w:t>
      </w:r>
      <w:r w:rsidR="00525108" w:rsidRPr="00384CE8">
        <w:t xml:space="preserve">2023 </w:t>
      </w:r>
      <w:r w:rsidR="00617690" w:rsidRPr="00384CE8">
        <w:t xml:space="preserve">and the </w:t>
      </w:r>
      <w:r w:rsidR="00525108">
        <w:t>s</w:t>
      </w:r>
      <w:r w:rsidR="00525108" w:rsidRPr="00384CE8">
        <w:t xml:space="preserve">uperintendent’s </w:t>
      </w:r>
      <w:r w:rsidR="00617690" w:rsidRPr="00384CE8">
        <w:t xml:space="preserve">recommended budget for </w:t>
      </w:r>
      <w:r w:rsidR="00525108">
        <w:t xml:space="preserve">fiscal year </w:t>
      </w:r>
      <w:r w:rsidR="00525108" w:rsidRPr="00384CE8">
        <w:t>2024</w:t>
      </w:r>
      <w:r w:rsidR="00881C42">
        <w:t xml:space="preserve">. In addition, </w:t>
      </w:r>
      <w:r w:rsidR="00525108">
        <w:t>the</w:t>
      </w:r>
      <w:r w:rsidR="0064606F" w:rsidRPr="00384CE8">
        <w:t xml:space="preserve"> </w:t>
      </w:r>
      <w:r w:rsidR="00525108">
        <w:t>s</w:t>
      </w:r>
      <w:r w:rsidR="00525108" w:rsidRPr="00384CE8">
        <w:t xml:space="preserve">chool </w:t>
      </w:r>
      <w:r w:rsidR="00525108">
        <w:t>c</w:t>
      </w:r>
      <w:r w:rsidR="00525108" w:rsidRPr="00384CE8">
        <w:t xml:space="preserve">ommittee </w:t>
      </w:r>
      <w:r w:rsidR="0064606F" w:rsidRPr="00384CE8">
        <w:t xml:space="preserve">and </w:t>
      </w:r>
      <w:r w:rsidR="00525108">
        <w:t>s</w:t>
      </w:r>
      <w:r w:rsidR="00525108" w:rsidRPr="00384CE8">
        <w:t xml:space="preserve">ubcommittee </w:t>
      </w:r>
      <w:r w:rsidR="0064606F" w:rsidRPr="00384CE8">
        <w:t xml:space="preserve">meeting minutes </w:t>
      </w:r>
      <w:r w:rsidR="00881C42">
        <w:t xml:space="preserve">are </w:t>
      </w:r>
      <w:r w:rsidR="0064606F" w:rsidRPr="00384CE8">
        <w:t xml:space="preserve">posted on the district website </w:t>
      </w:r>
      <w:r w:rsidR="002D0663">
        <w:t xml:space="preserve">and </w:t>
      </w:r>
      <w:r w:rsidR="0064606F" w:rsidRPr="00384CE8">
        <w:t>contain summaries of budget discussion</w:t>
      </w:r>
      <w:r w:rsidR="003A673F" w:rsidRPr="00384CE8">
        <w:t>s</w:t>
      </w:r>
      <w:r w:rsidR="0064606F" w:rsidRPr="00384CE8">
        <w:t xml:space="preserve"> and action items plus the monthly budget updates</w:t>
      </w:r>
      <w:r w:rsidR="00B827DE" w:rsidRPr="00384CE8">
        <w:t>. The current budget document provides information on funding sources</w:t>
      </w:r>
      <w:r w:rsidR="00494638" w:rsidRPr="00384CE8">
        <w:t>,</w:t>
      </w:r>
      <w:r w:rsidR="00B827DE" w:rsidRPr="00384CE8">
        <w:t xml:space="preserve"> including federal and state grant funding, choice fund revenue, and circuit breaker fund revenue</w:t>
      </w:r>
      <w:r w:rsidR="001C06FE" w:rsidRPr="00384CE8">
        <w:t xml:space="preserve">. Current and historical data provide sufficient detail for stakeholders to understand the current year’s allocations. </w:t>
      </w:r>
      <w:r w:rsidR="00B827DE" w:rsidRPr="00384CE8">
        <w:t>Budget documents are a strength of the district</w:t>
      </w:r>
      <w:r w:rsidR="00525108">
        <w:t>;</w:t>
      </w:r>
      <w:r w:rsidR="00B827DE" w:rsidRPr="00384CE8">
        <w:t xml:space="preserve"> they are clear, accurate, complete, </w:t>
      </w:r>
      <w:r w:rsidR="005C2F11" w:rsidRPr="00384CE8">
        <w:t>publicly available</w:t>
      </w:r>
      <w:r w:rsidR="00486A7B">
        <w:t>,</w:t>
      </w:r>
      <w:r w:rsidR="005C2F11" w:rsidRPr="00384CE8">
        <w:t xml:space="preserve"> </w:t>
      </w:r>
      <w:r w:rsidR="00B827DE" w:rsidRPr="00384CE8">
        <w:t xml:space="preserve">and user-friendly. Details are sufficient for stakeholders to understand the current year’s resource allocation and explanations for needed resources. </w:t>
      </w:r>
    </w:p>
    <w:p w14:paraId="1ECCF473" w14:textId="77777777" w:rsidR="00B827DE" w:rsidRPr="00CB0607" w:rsidRDefault="00B827DE" w:rsidP="00B827DE">
      <w:pPr>
        <w:pStyle w:val="Heading3"/>
      </w:pPr>
      <w:bookmarkStart w:id="54" w:name="_Adequate_Budget"/>
      <w:bookmarkEnd w:id="54"/>
      <w:r w:rsidRPr="00CB0607">
        <w:t>Adequate Budget</w:t>
      </w:r>
    </w:p>
    <w:p w14:paraId="19CBA414" w14:textId="307E3FFC" w:rsidR="00D43B8E" w:rsidRPr="002C1B71" w:rsidRDefault="00D43B8E" w:rsidP="00D43B8E">
      <w:pPr>
        <w:pStyle w:val="BodyTextposthead"/>
        <w:rPr>
          <w:i/>
          <w:iCs/>
        </w:rPr>
      </w:pPr>
      <w:r w:rsidRPr="00113E56">
        <w:t xml:space="preserve">The </w:t>
      </w:r>
      <w:r w:rsidR="00E0000C">
        <w:t>district</w:t>
      </w:r>
      <w:r w:rsidRPr="00113E56">
        <w:t xml:space="preserve"> line in the city budget matches the school committee’s approved budget</w:t>
      </w:r>
      <w:r>
        <w:t>.</w:t>
      </w:r>
      <w:r w:rsidRPr="00113E56">
        <w:t xml:space="preserve"> District and city officials generally agreed that the district’s current budget </w:t>
      </w:r>
      <w:r>
        <w:t>provides sufficient general appropriation funds</w:t>
      </w:r>
      <w:r w:rsidR="00525108">
        <w:t>,</w:t>
      </w:r>
      <w:r>
        <w:t xml:space="preserve"> and </w:t>
      </w:r>
      <w:r w:rsidR="00525108">
        <w:t xml:space="preserve">the district </w:t>
      </w:r>
      <w:r>
        <w:t>uses all funding effectively to support student performance, opportunities</w:t>
      </w:r>
      <w:r w:rsidR="00CB7200">
        <w:t>,</w:t>
      </w:r>
      <w:r>
        <w:t xml:space="preserve"> and outcomes</w:t>
      </w:r>
      <w:r w:rsidR="005E1720">
        <w:t xml:space="preserve">. Multiple respondents at all levels also noted the sufficient local budget for </w:t>
      </w:r>
      <w:r w:rsidR="007037FE">
        <w:t>capital projects, discussed later in the capital section.</w:t>
      </w:r>
      <w:r>
        <w:t xml:space="preserve"> Those interviewed about the budgeting process spoke to ongoing communication between </w:t>
      </w:r>
      <w:r w:rsidR="00525108">
        <w:t xml:space="preserve">the </w:t>
      </w:r>
      <w:r w:rsidR="0002581A">
        <w:t>city</w:t>
      </w:r>
      <w:r>
        <w:t xml:space="preserve"> and </w:t>
      </w:r>
      <w:r w:rsidR="0002581A">
        <w:t xml:space="preserve">the </w:t>
      </w:r>
      <w:r w:rsidR="00525108">
        <w:t>district</w:t>
      </w:r>
      <w:r>
        <w:t xml:space="preserve"> throughout the year</w:t>
      </w:r>
      <w:r w:rsidR="007B0E05">
        <w:t>, aided by a good relationship with the city man</w:t>
      </w:r>
      <w:r w:rsidR="00525108">
        <w:t>a</w:t>
      </w:r>
      <w:r w:rsidR="007B0E05">
        <w:t>ger’s office</w:t>
      </w:r>
      <w:r>
        <w:t xml:space="preserve"> and the representation of </w:t>
      </w:r>
      <w:r w:rsidR="00525108">
        <w:t xml:space="preserve">city </w:t>
      </w:r>
      <w:r>
        <w:t xml:space="preserve">government on the school committee as </w:t>
      </w:r>
      <w:r w:rsidR="00C01797">
        <w:t>key factors for</w:t>
      </w:r>
      <w:r>
        <w:t xml:space="preserve"> having an adequate budget for the district.</w:t>
      </w:r>
      <w:r w:rsidRPr="00113E56">
        <w:t xml:space="preserve"> City and district leaders emphasized that the previous </w:t>
      </w:r>
      <w:r w:rsidR="00525108">
        <w:t>c</w:t>
      </w:r>
      <w:r w:rsidR="00525108" w:rsidRPr="00113E56">
        <w:t xml:space="preserve">ity </w:t>
      </w:r>
      <w:r w:rsidR="00525108">
        <w:t>m</w:t>
      </w:r>
      <w:r w:rsidR="00525108" w:rsidRPr="00113E56">
        <w:t xml:space="preserve">anager’s </w:t>
      </w:r>
      <w:r w:rsidRPr="00113E56">
        <w:t>foresight, commitment</w:t>
      </w:r>
      <w:r w:rsidR="00525108">
        <w:t>,</w:t>
      </w:r>
      <w:r w:rsidRPr="00113E56">
        <w:t xml:space="preserve"> and planning allowed Watertown to </w:t>
      </w:r>
      <w:r>
        <w:t>be</w:t>
      </w:r>
      <w:r w:rsidRPr="00113E56">
        <w:t xml:space="preserve"> </w:t>
      </w:r>
      <w:r w:rsidR="00C875B2">
        <w:t>in a strong financial position</w:t>
      </w:r>
      <w:r w:rsidRPr="00113E56">
        <w:t>.</w:t>
      </w:r>
    </w:p>
    <w:p w14:paraId="346255A8" w14:textId="7B21C0B0" w:rsidR="00D43B8E" w:rsidRDefault="00D43B8E" w:rsidP="00D43B8E">
      <w:pPr>
        <w:pStyle w:val="BodyText"/>
      </w:pPr>
      <w:r w:rsidRPr="000630E7">
        <w:t xml:space="preserve">In addition to providing the district with adequate funding for school operations, the city </w:t>
      </w:r>
      <w:r w:rsidR="00CF32E7" w:rsidRPr="000630E7">
        <w:t>shares costs through the Department of Public Buildings</w:t>
      </w:r>
      <w:r w:rsidR="002503BD" w:rsidRPr="000630E7">
        <w:t>, a shared department that includes custodians and maintenance staff, as well as</w:t>
      </w:r>
      <w:r w:rsidR="000630E7" w:rsidRPr="000630E7">
        <w:t xml:space="preserve"> supporting health insurance and other benefits</w:t>
      </w:r>
      <w:r w:rsidR="005A57D3">
        <w:t>, such as retiree health insurance</w:t>
      </w:r>
      <w:r w:rsidRPr="000630E7">
        <w:t>.</w:t>
      </w:r>
    </w:p>
    <w:p w14:paraId="3B7CD5F7" w14:textId="3BC94CD0" w:rsidR="00D43B8E" w:rsidRDefault="00D43B8E" w:rsidP="00D43B8E">
      <w:pPr>
        <w:pStyle w:val="BodyText"/>
      </w:pPr>
      <w:r>
        <w:lastRenderedPageBreak/>
        <w:t xml:space="preserve">Those interviewed regarding the budget shared that additional funding beyond the district budget and the cost sharing for services is provided to the district through the </w:t>
      </w:r>
      <w:r w:rsidR="00525108">
        <w:t>d</w:t>
      </w:r>
      <w:r w:rsidR="00525108" w:rsidRPr="00113E56">
        <w:t xml:space="preserve">irector </w:t>
      </w:r>
      <w:r w:rsidRPr="00113E56">
        <w:t xml:space="preserve">of </w:t>
      </w:r>
      <w:r w:rsidR="00525108">
        <w:t>f</w:t>
      </w:r>
      <w:r w:rsidR="00525108" w:rsidRPr="00113E56">
        <w:t xml:space="preserve">inance </w:t>
      </w:r>
      <w:r w:rsidRPr="00113E56">
        <w:t xml:space="preserve">and </w:t>
      </w:r>
      <w:r w:rsidR="00525108">
        <w:t>o</w:t>
      </w:r>
      <w:r w:rsidR="00525108" w:rsidRPr="00113E56">
        <w:t>perations</w:t>
      </w:r>
      <w:r w:rsidR="00525108">
        <w:t>’</w:t>
      </w:r>
      <w:r w:rsidR="00525108" w:rsidRPr="00113E56">
        <w:t xml:space="preserve"> </w:t>
      </w:r>
      <w:r w:rsidRPr="00113E56">
        <w:t>“wish list</w:t>
      </w:r>
      <w:r w:rsidR="00525108">
        <w:t>.</w:t>
      </w:r>
      <w:r w:rsidRPr="00113E56">
        <w:t>”</w:t>
      </w:r>
      <w:r>
        <w:t xml:space="preserve"> Every February, this list is created to </w:t>
      </w:r>
      <w:r w:rsidR="00525108">
        <w:t xml:space="preserve">use </w:t>
      </w:r>
      <w:r w:rsidRPr="00113E56">
        <w:t>any funds earmarked in the budget</w:t>
      </w:r>
      <w:r w:rsidR="00525108">
        <w:t xml:space="preserve"> and</w:t>
      </w:r>
      <w:r>
        <w:t xml:space="preserve"> </w:t>
      </w:r>
      <w:r w:rsidR="00525108">
        <w:t xml:space="preserve">identify funds </w:t>
      </w:r>
      <w:r w:rsidRPr="00113E56">
        <w:t xml:space="preserve">not </w:t>
      </w:r>
      <w:r>
        <w:t>u</w:t>
      </w:r>
      <w:r w:rsidR="00525108">
        <w:t>s</w:t>
      </w:r>
      <w:r>
        <w:t>ed</w:t>
      </w:r>
      <w:r w:rsidRPr="00113E56">
        <w:t xml:space="preserve"> for any reason</w:t>
      </w:r>
      <w:r>
        <w:t xml:space="preserve">, </w:t>
      </w:r>
      <w:r w:rsidR="00525108">
        <w:t xml:space="preserve">which </w:t>
      </w:r>
      <w:r w:rsidRPr="00113E56">
        <w:t xml:space="preserve">can </w:t>
      </w:r>
      <w:r w:rsidR="00525108">
        <w:t xml:space="preserve">then </w:t>
      </w:r>
      <w:r w:rsidRPr="00113E56">
        <w:t xml:space="preserve">be used by the district for needs that arise </w:t>
      </w:r>
      <w:r w:rsidR="00525108">
        <w:t>during</w:t>
      </w:r>
      <w:r w:rsidRPr="00113E56">
        <w:t xml:space="preserve"> the school year. </w:t>
      </w:r>
      <w:r>
        <w:t>D</w:t>
      </w:r>
      <w:r w:rsidRPr="00113E56">
        <w:t>istrict and school leaders meet to share and prioritize</w:t>
      </w:r>
      <w:r>
        <w:t xml:space="preserve"> needs</w:t>
      </w:r>
      <w:r w:rsidR="00525108">
        <w:t>;</w:t>
      </w:r>
      <w:r>
        <w:t xml:space="preserve"> once approved at the district level,</w:t>
      </w:r>
      <w:r w:rsidRPr="00113E56">
        <w:t xml:space="preserve"> the list is sent to the school committee. The prioritized items </w:t>
      </w:r>
      <w:r w:rsidR="00525108">
        <w:t>that</w:t>
      </w:r>
      <w:r w:rsidR="00525108" w:rsidRPr="00113E56">
        <w:t xml:space="preserve"> </w:t>
      </w:r>
      <w:r w:rsidRPr="00113E56">
        <w:t>are “fully or partially</w:t>
      </w:r>
      <w:r w:rsidR="00525108">
        <w:t xml:space="preserve"> </w:t>
      </w:r>
      <w:r w:rsidRPr="00113E56">
        <w:t xml:space="preserve">funded” are then managed by school sites. </w:t>
      </w:r>
    </w:p>
    <w:p w14:paraId="5A9991B9" w14:textId="1B2F2B71" w:rsidR="00D43B8E" w:rsidRPr="00113E56" w:rsidRDefault="00D43B8E" w:rsidP="00D43B8E">
      <w:pPr>
        <w:pStyle w:val="BodyText"/>
      </w:pPr>
      <w:r w:rsidRPr="00113E56">
        <w:t xml:space="preserve">Additional funding comes from </w:t>
      </w:r>
      <w:r w:rsidR="00563FFD">
        <w:t xml:space="preserve">gifts and </w:t>
      </w:r>
      <w:r w:rsidRPr="00113E56">
        <w:t>grants</w:t>
      </w:r>
      <w:r w:rsidR="00563FFD">
        <w:t xml:space="preserve">. The district </w:t>
      </w:r>
      <w:r w:rsidR="00D26150">
        <w:t xml:space="preserve">receives </w:t>
      </w:r>
      <w:r w:rsidR="004B6049">
        <w:t xml:space="preserve">gifts </w:t>
      </w:r>
      <w:r w:rsidR="001257E8">
        <w:t xml:space="preserve">as outlined in the </w:t>
      </w:r>
      <w:r w:rsidR="00525108">
        <w:rPr>
          <w:i/>
          <w:iCs/>
        </w:rPr>
        <w:t>Fiscal Year 20</w:t>
      </w:r>
      <w:r w:rsidR="00525108" w:rsidRPr="004B6049">
        <w:rPr>
          <w:i/>
          <w:iCs/>
        </w:rPr>
        <w:t xml:space="preserve">23 </w:t>
      </w:r>
      <w:r w:rsidR="001257E8" w:rsidRPr="004B6049">
        <w:rPr>
          <w:i/>
          <w:iCs/>
        </w:rPr>
        <w:t>School Committee Voted Budget</w:t>
      </w:r>
      <w:r w:rsidR="001257E8">
        <w:t xml:space="preserve"> </w:t>
      </w:r>
      <w:r w:rsidR="00E24371">
        <w:t>from the Water</w:t>
      </w:r>
      <w:r w:rsidR="00502E59">
        <w:t>town Community Foundat</w:t>
      </w:r>
      <w:r w:rsidR="00E64E75">
        <w:t>ion, the PTO</w:t>
      </w:r>
      <w:r w:rsidR="004703C5">
        <w:t>s</w:t>
      </w:r>
      <w:r w:rsidRPr="00113E56">
        <w:t xml:space="preserve"> which </w:t>
      </w:r>
      <w:r w:rsidR="001257E8">
        <w:t>fund technology and trips</w:t>
      </w:r>
      <w:r w:rsidR="004703C5">
        <w:t>, as well as local bu</w:t>
      </w:r>
      <w:r w:rsidR="009E4A4B">
        <w:t xml:space="preserve">sinesses and </w:t>
      </w:r>
      <w:r w:rsidR="007D1AB6">
        <w:t xml:space="preserve">citizens who </w:t>
      </w:r>
      <w:r w:rsidR="00ED6FB6">
        <w:t xml:space="preserve">“generously donate to Watertown Public Schools.” </w:t>
      </w:r>
      <w:r w:rsidR="00B10487">
        <w:t xml:space="preserve">Federal and </w:t>
      </w:r>
      <w:r w:rsidR="00525108">
        <w:t xml:space="preserve">state </w:t>
      </w:r>
      <w:r w:rsidR="00B10487">
        <w:t>grants</w:t>
      </w:r>
      <w:r w:rsidR="00211DF1">
        <w:t xml:space="preserve"> </w:t>
      </w:r>
      <w:r w:rsidR="00216987">
        <w:t>“</w:t>
      </w:r>
      <w:r w:rsidR="0012691C">
        <w:t>support specifi</w:t>
      </w:r>
      <w:r w:rsidR="000640AE">
        <w:t>c student</w:t>
      </w:r>
      <w:r w:rsidR="00216987">
        <w:t>s’ needs and/or programs</w:t>
      </w:r>
      <w:r w:rsidR="00525108">
        <w:t>,</w:t>
      </w:r>
      <w:r w:rsidR="00216987">
        <w:t>”</w:t>
      </w:r>
      <w:r w:rsidR="00800DFD">
        <w:t xml:space="preserve"> the largest portion</w:t>
      </w:r>
      <w:r w:rsidR="006715AE">
        <w:t xml:space="preserve"> designated for </w:t>
      </w:r>
      <w:r w:rsidR="00525108">
        <w:t xml:space="preserve">special education </w:t>
      </w:r>
      <w:r w:rsidR="006715AE">
        <w:t xml:space="preserve">services. In addition, </w:t>
      </w:r>
      <w:r w:rsidR="007B68B9">
        <w:t xml:space="preserve">the district “receives grants for </w:t>
      </w:r>
      <w:r w:rsidR="00525108">
        <w:t xml:space="preserve">professional development </w:t>
      </w:r>
      <w:r w:rsidR="007B68B9">
        <w:t xml:space="preserve">of staff and for </w:t>
      </w:r>
      <w:r w:rsidR="00525108">
        <w:t xml:space="preserve">reading </w:t>
      </w:r>
      <w:r w:rsidR="007B68B9">
        <w:t xml:space="preserve">and </w:t>
      </w:r>
      <w:r w:rsidR="00525108">
        <w:t xml:space="preserve">math </w:t>
      </w:r>
      <w:r w:rsidR="007B68B9">
        <w:t>support</w:t>
      </w:r>
      <w:r w:rsidR="00525108">
        <w:t>.</w:t>
      </w:r>
      <w:r w:rsidR="007B68B9">
        <w:t>”</w:t>
      </w:r>
      <w:r w:rsidR="002A7128">
        <w:t xml:space="preserve"> </w:t>
      </w:r>
      <w:r w:rsidR="00563FFD">
        <w:t>Grants</w:t>
      </w:r>
      <w:r w:rsidRPr="00113E56">
        <w:t xml:space="preserve"> are centrally tracked, </w:t>
      </w:r>
      <w:r w:rsidR="00525108">
        <w:t>al</w:t>
      </w:r>
      <w:r w:rsidRPr="00113E56">
        <w:t xml:space="preserve">though </w:t>
      </w:r>
      <w:r w:rsidR="00E06211">
        <w:t xml:space="preserve">the </w:t>
      </w:r>
      <w:r w:rsidR="00306C8A">
        <w:t xml:space="preserve">site’s allotted funds are </w:t>
      </w:r>
      <w:r w:rsidRPr="00113E56">
        <w:t>managed at the school site that requested the grant.</w:t>
      </w:r>
    </w:p>
    <w:p w14:paraId="73AB2726" w14:textId="2ECECE59" w:rsidR="00B827DE" w:rsidRPr="00CB0607" w:rsidRDefault="00B827DE" w:rsidP="00B827DE">
      <w:pPr>
        <w:pStyle w:val="Heading3"/>
      </w:pPr>
      <w:bookmarkStart w:id="55" w:name="_Financial_Tracking,_Forecasting,"/>
      <w:bookmarkEnd w:id="55"/>
      <w:r w:rsidRPr="00CB0607">
        <w:t>Financial Tracking, Forecasting, Controls, and Audits</w:t>
      </w:r>
    </w:p>
    <w:p w14:paraId="0CFF8F8A" w14:textId="53DBA015" w:rsidR="00265C2D" w:rsidRPr="003610B6" w:rsidRDefault="00812B8F" w:rsidP="00B827DE">
      <w:pPr>
        <w:pStyle w:val="BodyTextposthead"/>
      </w:pPr>
      <w:r w:rsidRPr="003610B6">
        <w:t xml:space="preserve">Watertown has several clear mechanisms for financial tracking and communicating this information to the public. </w:t>
      </w:r>
      <w:r w:rsidR="00B06361" w:rsidRPr="003610B6">
        <w:t xml:space="preserve">According to district leaders, the </w:t>
      </w:r>
      <w:r w:rsidR="00525108">
        <w:t>d</w:t>
      </w:r>
      <w:r w:rsidR="00525108" w:rsidRPr="003610B6">
        <w:t xml:space="preserve">irector </w:t>
      </w:r>
      <w:r w:rsidR="00B06361" w:rsidRPr="003610B6">
        <w:t xml:space="preserve">of </w:t>
      </w:r>
      <w:r w:rsidR="00525108">
        <w:t>f</w:t>
      </w:r>
      <w:r w:rsidR="00525108" w:rsidRPr="003610B6">
        <w:t xml:space="preserve">inance </w:t>
      </w:r>
      <w:r w:rsidR="00B06361" w:rsidRPr="003610B6">
        <w:t xml:space="preserve">and </w:t>
      </w:r>
      <w:r w:rsidR="00525108">
        <w:t>o</w:t>
      </w:r>
      <w:r w:rsidR="00525108" w:rsidRPr="003610B6">
        <w:t xml:space="preserve">perations </w:t>
      </w:r>
      <w:r w:rsidR="00B06361" w:rsidRPr="003610B6">
        <w:t xml:space="preserve">reports to the </w:t>
      </w:r>
      <w:r w:rsidR="00525108">
        <w:t>s</w:t>
      </w:r>
      <w:r w:rsidR="00525108" w:rsidRPr="003610B6">
        <w:t xml:space="preserve">uperintendent </w:t>
      </w:r>
      <w:r w:rsidR="00B06361" w:rsidRPr="003610B6">
        <w:t xml:space="preserve">and </w:t>
      </w:r>
      <w:r w:rsidR="00525108">
        <w:t xml:space="preserve">the </w:t>
      </w:r>
      <w:r w:rsidR="00B06361" w:rsidRPr="003610B6">
        <w:t xml:space="preserve">school committee monthly. </w:t>
      </w:r>
      <w:r w:rsidR="00F14A84" w:rsidRPr="003610B6">
        <w:t xml:space="preserve">These reports include </w:t>
      </w:r>
      <w:r w:rsidR="00E44910">
        <w:t>updates on</w:t>
      </w:r>
      <w:r w:rsidR="00F14A84" w:rsidRPr="003610B6">
        <w:t xml:space="preserve"> salaries, gifts</w:t>
      </w:r>
      <w:r w:rsidR="00525108">
        <w:t>,</w:t>
      </w:r>
      <w:r w:rsidR="00F14A84" w:rsidRPr="003610B6">
        <w:t xml:space="preserve"> and grant spending. </w:t>
      </w:r>
      <w:r w:rsidR="00265C2D" w:rsidRPr="003610B6">
        <w:t xml:space="preserve">Quarterly, a budget memo takes “a deeper dive into where the budget is at </w:t>
      </w:r>
      <w:r w:rsidR="00C86A48">
        <w:t>that</w:t>
      </w:r>
      <w:r w:rsidR="00265C2D" w:rsidRPr="003610B6">
        <w:t xml:space="preserve"> moment.” </w:t>
      </w:r>
      <w:r w:rsidR="00F14A84" w:rsidRPr="003610B6">
        <w:t>R</w:t>
      </w:r>
      <w:r w:rsidR="00B06361" w:rsidRPr="003610B6">
        <w:t>eports are housed on the district website</w:t>
      </w:r>
      <w:r w:rsidR="00525108">
        <w:t>,</w:t>
      </w:r>
      <w:r w:rsidR="00265C2D" w:rsidRPr="003610B6">
        <w:t xml:space="preserve"> and any notable updates are included in the superintendent’s newsletters. The end</w:t>
      </w:r>
      <w:r w:rsidR="00525108">
        <w:t>-</w:t>
      </w:r>
      <w:r w:rsidR="00265C2D" w:rsidRPr="003610B6">
        <w:t>of</w:t>
      </w:r>
      <w:r w:rsidR="00525108">
        <w:t>-</w:t>
      </w:r>
      <w:r w:rsidR="00265C2D" w:rsidRPr="003610B6">
        <w:t xml:space="preserve">year report for DESE is prepared by the assistant business manager </w:t>
      </w:r>
      <w:r w:rsidR="00525108">
        <w:t>and</w:t>
      </w:r>
      <w:r w:rsidR="00265C2D" w:rsidRPr="003610B6">
        <w:t xml:space="preserve"> submitted to DESE.</w:t>
      </w:r>
      <w:r w:rsidR="00D52D1D">
        <w:t xml:space="preserve"> As noted in the November 1, 2022, budget and finance committee meeting, a recommendation was made that full reports to the school committee be made quarterly, rather than monthly, with any monthly detailed updates given as needed.</w:t>
      </w:r>
    </w:p>
    <w:p w14:paraId="7A6C5896" w14:textId="0AEC746A" w:rsidR="00885DD1" w:rsidRPr="003610B6" w:rsidRDefault="00D220B8" w:rsidP="00525108">
      <w:pPr>
        <w:pStyle w:val="BodyText"/>
      </w:pPr>
      <w:r w:rsidRPr="003610B6">
        <w:t>Ongoing c</w:t>
      </w:r>
      <w:r w:rsidR="00496242" w:rsidRPr="003610B6">
        <w:t xml:space="preserve">ommunication </w:t>
      </w:r>
      <w:r w:rsidR="00072889" w:rsidRPr="003610B6">
        <w:t>and data</w:t>
      </w:r>
      <w:r w:rsidR="00525108">
        <w:t xml:space="preserve"> </w:t>
      </w:r>
      <w:r w:rsidR="00072889" w:rsidRPr="003610B6">
        <w:t xml:space="preserve">sharing </w:t>
      </w:r>
      <w:r w:rsidR="00496242" w:rsidRPr="003610B6">
        <w:t xml:space="preserve">between </w:t>
      </w:r>
      <w:r w:rsidR="00683AFC">
        <w:t>school building</w:t>
      </w:r>
      <w:r w:rsidR="00683AFC" w:rsidRPr="003610B6">
        <w:t xml:space="preserve"> </w:t>
      </w:r>
      <w:r w:rsidR="00496242" w:rsidRPr="003610B6">
        <w:t xml:space="preserve">principals and </w:t>
      </w:r>
      <w:r w:rsidR="00525108">
        <w:t xml:space="preserve">the </w:t>
      </w:r>
      <w:r w:rsidRPr="003610B6">
        <w:t xml:space="preserve">business office ensure spending </w:t>
      </w:r>
      <w:r w:rsidR="00EC6EC5" w:rsidRPr="003610B6">
        <w:t xml:space="preserve">forecasted for the year is encumbered as budgeted. </w:t>
      </w:r>
      <w:r w:rsidR="000D378F">
        <w:t xml:space="preserve">The </w:t>
      </w:r>
      <w:r w:rsidR="00525108">
        <w:t xml:space="preserve">finance </w:t>
      </w:r>
      <w:r w:rsidR="000D378F">
        <w:t xml:space="preserve">and </w:t>
      </w:r>
      <w:r w:rsidR="00525108">
        <w:t xml:space="preserve">operations </w:t>
      </w:r>
      <w:r w:rsidR="001D68C1">
        <w:t>office runs m</w:t>
      </w:r>
      <w:r w:rsidR="00940E63">
        <w:t>onthly budget reports</w:t>
      </w:r>
      <w:r w:rsidR="000515FD">
        <w:t xml:space="preserve"> </w:t>
      </w:r>
      <w:r w:rsidR="00525108">
        <w:t xml:space="preserve">that </w:t>
      </w:r>
      <w:r w:rsidR="000515FD">
        <w:t>cover budget and nonbudget funds</w:t>
      </w:r>
      <w:r w:rsidR="0054238E">
        <w:t xml:space="preserve"> (e.g., grants), </w:t>
      </w:r>
      <w:r w:rsidR="00905E67">
        <w:t>plus</w:t>
      </w:r>
      <w:r w:rsidR="0054238E">
        <w:t xml:space="preserve"> salary reports </w:t>
      </w:r>
      <w:r w:rsidR="00905E67">
        <w:t xml:space="preserve">that </w:t>
      </w:r>
      <w:r w:rsidR="0054238E">
        <w:t>run more than monthly to ensure that all</w:t>
      </w:r>
      <w:r w:rsidR="008B3761">
        <w:t xml:space="preserve"> encumbered salaries and expenses are consistently tracked</w:t>
      </w:r>
      <w:r w:rsidR="00873D7C">
        <w:t xml:space="preserve"> in the Munis system</w:t>
      </w:r>
      <w:r w:rsidR="00C727A9">
        <w:t xml:space="preserve"> and additional spreadsheets. </w:t>
      </w:r>
    </w:p>
    <w:p w14:paraId="7DF8A9ED" w14:textId="3D3D40B0" w:rsidR="00265C2D" w:rsidRPr="003610B6" w:rsidRDefault="00265C2D" w:rsidP="00525108">
      <w:pPr>
        <w:pStyle w:val="BodyText"/>
      </w:pPr>
      <w:r w:rsidRPr="003610B6">
        <w:t>Grants</w:t>
      </w:r>
      <w:r w:rsidR="00C400C2" w:rsidRPr="003610B6">
        <w:t xml:space="preserve"> and gifts, including large ones from the town’s parent group,</w:t>
      </w:r>
      <w:r w:rsidRPr="003610B6">
        <w:t xml:space="preserve"> are </w:t>
      </w:r>
      <w:r w:rsidR="00AB567B">
        <w:t>tracked</w:t>
      </w:r>
      <w:r w:rsidRPr="003610B6">
        <w:t xml:space="preserve"> </w:t>
      </w:r>
      <w:r w:rsidR="007173E3">
        <w:t>and reported to DESE</w:t>
      </w:r>
      <w:r w:rsidRPr="003610B6">
        <w:t xml:space="preserve"> by the director of finance</w:t>
      </w:r>
      <w:r w:rsidR="00525108">
        <w:t xml:space="preserve"> and operations</w:t>
      </w:r>
      <w:r w:rsidR="00317662">
        <w:t>,</w:t>
      </w:r>
      <w:r w:rsidR="00473C4D">
        <w:t xml:space="preserve"> with school sites </w:t>
      </w:r>
      <w:r w:rsidR="004F6157">
        <w:t xml:space="preserve">or the department receiving the grant </w:t>
      </w:r>
      <w:r w:rsidR="00473C4D">
        <w:t xml:space="preserve">managing the </w:t>
      </w:r>
      <w:r w:rsidR="00BD76FF">
        <w:t>fund</w:t>
      </w:r>
      <w:r w:rsidR="007173E3">
        <w:t>s</w:t>
      </w:r>
      <w:r w:rsidR="00780F98" w:rsidRPr="003610B6">
        <w:t xml:space="preserve">. </w:t>
      </w:r>
      <w:r w:rsidR="0017613A" w:rsidRPr="003610B6">
        <w:t xml:space="preserve">The director also </w:t>
      </w:r>
      <w:r w:rsidR="00CD10DD" w:rsidRPr="003610B6">
        <w:t>tracks g</w:t>
      </w:r>
      <w:r w:rsidR="00216C95" w:rsidRPr="003610B6">
        <w:t xml:space="preserve">rant spend down </w:t>
      </w:r>
      <w:r w:rsidR="006C5CC3" w:rsidRPr="003610B6">
        <w:t>on a district spreadsheet</w:t>
      </w:r>
      <w:r w:rsidR="00216C95" w:rsidRPr="003610B6">
        <w:t xml:space="preserve"> </w:t>
      </w:r>
      <w:r w:rsidR="006C5CC3" w:rsidRPr="003610B6">
        <w:t xml:space="preserve">to ensure </w:t>
      </w:r>
      <w:r w:rsidR="00525108">
        <w:t xml:space="preserve">that </w:t>
      </w:r>
      <w:r w:rsidR="006C5CC3" w:rsidRPr="003610B6">
        <w:t xml:space="preserve">funds are encumbered. </w:t>
      </w:r>
      <w:r w:rsidR="003777D6" w:rsidRPr="003610B6">
        <w:t>Independent</w:t>
      </w:r>
      <w:r w:rsidR="0089634F" w:rsidRPr="003610B6">
        <w:t xml:space="preserve"> auditing services conduct the </w:t>
      </w:r>
      <w:r w:rsidR="00F14A84" w:rsidRPr="003610B6">
        <w:t>triennial student</w:t>
      </w:r>
      <w:r w:rsidR="0014681E" w:rsidRPr="003610B6">
        <w:t xml:space="preserve"> activity</w:t>
      </w:r>
      <w:r w:rsidR="00EC1B7C" w:rsidRPr="003610B6">
        <w:t xml:space="preserve"> audit. </w:t>
      </w:r>
      <w:r w:rsidR="00882049" w:rsidRPr="003610B6">
        <w:t>G</w:t>
      </w:r>
      <w:r w:rsidR="00F14A84" w:rsidRPr="003610B6">
        <w:t>rants and a city financial audit are conducted</w:t>
      </w:r>
      <w:r w:rsidR="006B1791" w:rsidRPr="003610B6">
        <w:t xml:space="preserve"> regularly</w:t>
      </w:r>
      <w:r w:rsidR="00F14A84" w:rsidRPr="003610B6">
        <w:t>, as in other cities and towns</w:t>
      </w:r>
      <w:r w:rsidR="006B1791" w:rsidRPr="003610B6">
        <w:t>.</w:t>
      </w:r>
      <w:r w:rsidR="00882049" w:rsidRPr="003610B6">
        <w:t xml:space="preserve"> DESE </w:t>
      </w:r>
      <w:r w:rsidR="00B16515">
        <w:t>also</w:t>
      </w:r>
      <w:r w:rsidR="00882049" w:rsidRPr="003610B6">
        <w:t xml:space="preserve"> conducts multiple audits</w:t>
      </w:r>
      <w:r w:rsidR="006A2075" w:rsidRPr="003610B6">
        <w:t xml:space="preserve"> annually</w:t>
      </w:r>
      <w:r w:rsidR="00624763" w:rsidRPr="003610B6">
        <w:t xml:space="preserve">. </w:t>
      </w:r>
      <w:r w:rsidR="001277B2">
        <w:t xml:space="preserve">The director of finance and operations reported that no </w:t>
      </w:r>
      <w:r w:rsidR="00865D17">
        <w:t xml:space="preserve">findings have been discovered recently. </w:t>
      </w:r>
    </w:p>
    <w:p w14:paraId="22E56B0C" w14:textId="77777777" w:rsidR="00B827DE" w:rsidRPr="00CB0607" w:rsidRDefault="00B827DE" w:rsidP="00B827DE">
      <w:pPr>
        <w:pStyle w:val="Heading3"/>
      </w:pPr>
      <w:bookmarkStart w:id="56" w:name="_Capital_Planning_and"/>
      <w:bookmarkEnd w:id="56"/>
      <w:r w:rsidRPr="00CB0607">
        <w:lastRenderedPageBreak/>
        <w:t>Capital Planning and Facility Maintenance</w:t>
      </w:r>
    </w:p>
    <w:p w14:paraId="07387D7E" w14:textId="77C653E1" w:rsidR="00834535" w:rsidRDefault="005306A2" w:rsidP="00834535">
      <w:pPr>
        <w:pStyle w:val="BodyTextposthead"/>
      </w:pPr>
      <w:r w:rsidRPr="005306A2">
        <w:t>Watertown has a long-term capital plan that addresses the district</w:t>
      </w:r>
      <w:r w:rsidR="00525108">
        <w:t>’</w:t>
      </w:r>
      <w:r w:rsidRPr="005306A2">
        <w:t>s needs while minimizing burden on taxpayers</w:t>
      </w:r>
      <w:r w:rsidR="004B5D08">
        <w:t xml:space="preserve">, </w:t>
      </w:r>
      <w:r w:rsidR="0021168F">
        <w:t>This plan serves as a clear guide to</w:t>
      </w:r>
      <w:r w:rsidR="006701D3">
        <w:t xml:space="preserve"> both district staff and the general public, </w:t>
      </w:r>
      <w:r w:rsidR="00525108">
        <w:t xml:space="preserve">which is </w:t>
      </w:r>
      <w:r w:rsidR="004B5D08">
        <w:t>a strength of the district</w:t>
      </w:r>
      <w:r w:rsidRPr="005306A2">
        <w:t xml:space="preserve">. </w:t>
      </w:r>
      <w:r w:rsidR="00525108">
        <w:t>C</w:t>
      </w:r>
      <w:r w:rsidRPr="005306A2">
        <w:t xml:space="preserve">ollaborative partnerships between the school committee, city partners, and district leaders play a key role in implementing this plan. </w:t>
      </w:r>
    </w:p>
    <w:p w14:paraId="7BD9D446" w14:textId="63B07D46" w:rsidR="00260583" w:rsidRDefault="00834535" w:rsidP="00525108">
      <w:pPr>
        <w:pStyle w:val="BodyText"/>
      </w:pPr>
      <w:r w:rsidRPr="00384CE8">
        <w:t xml:space="preserve">District and city leaders concurred </w:t>
      </w:r>
      <w:r>
        <w:t xml:space="preserve">that Watertown’s school finances are characterized by </w:t>
      </w:r>
      <w:r w:rsidRPr="00384CE8">
        <w:t>sound financial planning related to district expenditures in general and capital expenses in particular. Several respond</w:t>
      </w:r>
      <w:r>
        <w:t>ents</w:t>
      </w:r>
      <w:r w:rsidRPr="00384CE8">
        <w:t xml:space="preserve"> credited the previous </w:t>
      </w:r>
      <w:r w:rsidR="00525108">
        <w:t>c</w:t>
      </w:r>
      <w:r w:rsidR="00525108" w:rsidRPr="00384CE8">
        <w:t xml:space="preserve">ity </w:t>
      </w:r>
      <w:r w:rsidR="00525108">
        <w:t>m</w:t>
      </w:r>
      <w:r w:rsidR="00525108" w:rsidRPr="00384CE8">
        <w:t xml:space="preserve">anager </w:t>
      </w:r>
      <w:r w:rsidRPr="00384CE8">
        <w:t>who served 29 years in the position</w:t>
      </w:r>
      <w:r>
        <w:t xml:space="preserve">, </w:t>
      </w:r>
      <w:r w:rsidRPr="00384CE8">
        <w:t xml:space="preserve">whose commitment to education and capital facilities and was demonstrated </w:t>
      </w:r>
      <w:r w:rsidR="00525108">
        <w:t>by</w:t>
      </w:r>
      <w:r w:rsidR="00525108" w:rsidRPr="00384CE8">
        <w:t xml:space="preserve"> </w:t>
      </w:r>
      <w:r w:rsidRPr="00384CE8">
        <w:t xml:space="preserve">integrating new growth and strategic thinking into the budget planning process, leaving the district in a very stable </w:t>
      </w:r>
      <w:r w:rsidR="00525108">
        <w:t xml:space="preserve">financial </w:t>
      </w:r>
      <w:r w:rsidRPr="00384CE8">
        <w:t>position</w:t>
      </w:r>
      <w:r>
        <w:t xml:space="preserve"> and able to address capital needs, in particular</w:t>
      </w:r>
      <w:r w:rsidRPr="00384CE8">
        <w:t xml:space="preserve">. </w:t>
      </w:r>
      <w:r w:rsidR="00260583">
        <w:t xml:space="preserve">Multiple respondents noted that </w:t>
      </w:r>
      <w:r w:rsidR="00CE01F3">
        <w:t xml:space="preserve">the City </w:t>
      </w:r>
      <w:r w:rsidR="00525108">
        <w:t xml:space="preserve">of Watertown </w:t>
      </w:r>
      <w:r w:rsidR="00CE01F3">
        <w:t xml:space="preserve">has pursued </w:t>
      </w:r>
      <w:r w:rsidR="00D149B2">
        <w:t xml:space="preserve">the district’s </w:t>
      </w:r>
      <w:r w:rsidR="009C6CA4">
        <w:t xml:space="preserve">capital plans without </w:t>
      </w:r>
      <w:r w:rsidR="00D149B2">
        <w:t xml:space="preserve">local tax </w:t>
      </w:r>
      <w:r w:rsidR="001308EB">
        <w:t>override votes to fund schools</w:t>
      </w:r>
      <w:r w:rsidR="00525108">
        <w:t>,</w:t>
      </w:r>
      <w:r w:rsidR="001308EB">
        <w:t xml:space="preserve"> </w:t>
      </w:r>
      <w:r w:rsidR="00E9462D">
        <w:t xml:space="preserve">with only one project partially funded by the state’s MSBA process. </w:t>
      </w:r>
    </w:p>
    <w:p w14:paraId="5DDF2238" w14:textId="389615DF" w:rsidR="005306A2" w:rsidRDefault="005306A2" w:rsidP="006E2C7E">
      <w:pPr>
        <w:pStyle w:val="BodyText"/>
      </w:pPr>
      <w:r w:rsidRPr="005306A2">
        <w:t xml:space="preserve">The </w:t>
      </w:r>
      <w:r w:rsidRPr="00E15FF8">
        <w:rPr>
          <w:i/>
          <w:iCs/>
        </w:rPr>
        <w:t xml:space="preserve">Building </w:t>
      </w:r>
      <w:r w:rsidR="00525108">
        <w:rPr>
          <w:i/>
          <w:iCs/>
        </w:rPr>
        <w:t>U</w:t>
      </w:r>
      <w:r w:rsidR="00525108" w:rsidRPr="00E15FF8">
        <w:rPr>
          <w:i/>
          <w:iCs/>
        </w:rPr>
        <w:t xml:space="preserve">p </w:t>
      </w:r>
      <w:r w:rsidRPr="00E15FF8">
        <w:rPr>
          <w:i/>
          <w:iCs/>
        </w:rPr>
        <w:t>for the Future</w:t>
      </w:r>
      <w:r w:rsidRPr="005306A2">
        <w:t xml:space="preserve"> </w:t>
      </w:r>
      <w:r w:rsidR="00D149B2">
        <w:t>document</w:t>
      </w:r>
      <w:r w:rsidRPr="005306A2">
        <w:t xml:space="preserve">, which includes </w:t>
      </w:r>
      <w:r w:rsidR="006339C2">
        <w:t xml:space="preserve">the </w:t>
      </w:r>
      <w:r w:rsidR="00EC2B11">
        <w:t>plans</w:t>
      </w:r>
      <w:r w:rsidR="006339C2">
        <w:t xml:space="preserve"> for</w:t>
      </w:r>
      <w:r w:rsidRPr="005306A2">
        <w:t xml:space="preserve"> three new elementary schools, middle school </w:t>
      </w:r>
      <w:r w:rsidRPr="003610B6">
        <w:t>upgrades, and planning for a new high school, exemplifies this collaborative effort</w:t>
      </w:r>
      <w:r w:rsidR="00820399" w:rsidRPr="003610B6">
        <w:t xml:space="preserve"> and sound </w:t>
      </w:r>
      <w:r w:rsidR="00D149B2">
        <w:t xml:space="preserve">financial </w:t>
      </w:r>
      <w:r w:rsidR="00820399" w:rsidRPr="003610B6">
        <w:t>planning</w:t>
      </w:r>
      <w:r w:rsidRPr="003610B6">
        <w:t xml:space="preserve">. </w:t>
      </w:r>
      <w:r w:rsidR="000E2D2D" w:rsidRPr="003610B6">
        <w:t xml:space="preserve">The last new elementary school building will open this fall, and </w:t>
      </w:r>
      <w:r w:rsidR="00FA72C9" w:rsidRPr="003610B6">
        <w:t>the high school project is in its early stages</w:t>
      </w:r>
      <w:r w:rsidR="000E2D2D" w:rsidRPr="003610B6">
        <w:t xml:space="preserve">. </w:t>
      </w:r>
      <w:r w:rsidR="00525108">
        <w:t>Projects in the</w:t>
      </w:r>
      <w:r w:rsidR="00525108" w:rsidRPr="003610B6">
        <w:t xml:space="preserve"> </w:t>
      </w:r>
      <w:r w:rsidR="00260583" w:rsidRPr="003610B6">
        <w:t>middle school’s improvement plan are well under</w:t>
      </w:r>
      <w:r w:rsidR="00525108">
        <w:t xml:space="preserve"> </w:t>
      </w:r>
      <w:r w:rsidR="00260583" w:rsidRPr="003610B6">
        <w:t xml:space="preserve">way to meet students’ needs in the next five years. City and </w:t>
      </w:r>
      <w:r w:rsidR="00525108">
        <w:t>d</w:t>
      </w:r>
      <w:r w:rsidR="00525108" w:rsidRPr="003610B6">
        <w:t xml:space="preserve">istrict </w:t>
      </w:r>
      <w:r w:rsidR="00260583" w:rsidRPr="003610B6">
        <w:t>leaders concurred on the improvements that have been made: 90</w:t>
      </w:r>
      <w:r w:rsidR="00525108">
        <w:t xml:space="preserve"> percent</w:t>
      </w:r>
      <w:r w:rsidR="00525108" w:rsidRPr="003610B6">
        <w:t xml:space="preserve"> </w:t>
      </w:r>
      <w:r w:rsidR="00260583" w:rsidRPr="003610B6">
        <w:t>of the building is air</w:t>
      </w:r>
      <w:r w:rsidR="00525108">
        <w:t>-</w:t>
      </w:r>
      <w:r w:rsidR="00260583" w:rsidRPr="003610B6">
        <w:t xml:space="preserve">conditioned, </w:t>
      </w:r>
      <w:r w:rsidR="00525108">
        <w:t xml:space="preserve">and </w:t>
      </w:r>
      <w:r w:rsidR="00260583" w:rsidRPr="003610B6">
        <w:t>many spaces have new furniture, boilers, windows</w:t>
      </w:r>
      <w:r w:rsidR="00525108">
        <w:t>,</w:t>
      </w:r>
      <w:r w:rsidR="00260583" w:rsidRPr="003610B6">
        <w:t xml:space="preserve"> and flooring. Currently</w:t>
      </w:r>
      <w:r w:rsidR="00683AFC">
        <w:t>,</w:t>
      </w:r>
      <w:r w:rsidR="00260583" w:rsidRPr="003610B6">
        <w:t xml:space="preserve"> the roof is being assessed</w:t>
      </w:r>
      <w:r w:rsidR="00525108">
        <w:t>,</w:t>
      </w:r>
      <w:r w:rsidR="00260583" w:rsidRPr="003610B6">
        <w:t xml:space="preserve"> and interior painting is on track for completion.</w:t>
      </w:r>
      <w:r w:rsidR="00AF0638">
        <w:t xml:space="preserve"> </w:t>
      </w:r>
      <w:r w:rsidR="000731D2" w:rsidRPr="000731D2">
        <w:t xml:space="preserve">Two of the three elementary schools are zero-net energy buildings and the high school will be as well. By committing to climate resilience and sustainability, students learn life lessons beyond their academics.  </w:t>
      </w:r>
    </w:p>
    <w:p w14:paraId="0501677B" w14:textId="3CD01FB8" w:rsidR="00525108" w:rsidRDefault="00B60073" w:rsidP="00525108">
      <w:pPr>
        <w:pStyle w:val="BodyText"/>
      </w:pPr>
      <w:r>
        <w:t xml:space="preserve">Watertown city leaders </w:t>
      </w:r>
      <w:r w:rsidR="00525108">
        <w:t xml:space="preserve">also </w:t>
      </w:r>
      <w:r>
        <w:t xml:space="preserve">described </w:t>
      </w:r>
      <w:r w:rsidR="00525108">
        <w:t xml:space="preserve">how </w:t>
      </w:r>
      <w:r>
        <w:t>they share costs with the schools</w:t>
      </w:r>
      <w:r w:rsidR="00192AF6">
        <w:t xml:space="preserve"> for facility maintenance</w:t>
      </w:r>
      <w:r>
        <w:t xml:space="preserve">. </w:t>
      </w:r>
      <w:r w:rsidR="003F5A23">
        <w:t xml:space="preserve">As </w:t>
      </w:r>
      <w:r w:rsidR="00525108">
        <w:t xml:space="preserve">previously </w:t>
      </w:r>
      <w:r w:rsidR="003F5A23">
        <w:t>mentioned</w:t>
      </w:r>
      <w:r>
        <w:t xml:space="preserve">, </w:t>
      </w:r>
      <w:r w:rsidR="00525108">
        <w:t xml:space="preserve">school </w:t>
      </w:r>
      <w:r>
        <w:t>custodial staff is provided by the city. The city also maintains the schools’ sport</w:t>
      </w:r>
      <w:r w:rsidR="00525108">
        <w:t>s</w:t>
      </w:r>
      <w:r>
        <w:t xml:space="preserve"> fields</w:t>
      </w:r>
      <w:r w:rsidR="00525108">
        <w:t>,</w:t>
      </w:r>
      <w:r>
        <w:t xml:space="preserve"> school and town custodians take care of the building sidewalks in winter</w:t>
      </w:r>
      <w:r w:rsidR="00525108">
        <w:t>,</w:t>
      </w:r>
      <w:r>
        <w:t xml:space="preserve"> and the </w:t>
      </w:r>
      <w:r w:rsidR="00525108">
        <w:t xml:space="preserve">city </w:t>
      </w:r>
      <w:r>
        <w:t>Department of Public Works oversee</w:t>
      </w:r>
      <w:r w:rsidR="00525108">
        <w:t>s</w:t>
      </w:r>
      <w:r>
        <w:t xml:space="preserve"> the parking lots for snow removal. </w:t>
      </w:r>
      <w:r w:rsidR="00525108">
        <w:t xml:space="preserve">The joint city-school director of public buildings </w:t>
      </w:r>
      <w:r w:rsidR="00057EFF">
        <w:t>oversee</w:t>
      </w:r>
      <w:r w:rsidR="00525108">
        <w:t>s much of these activities</w:t>
      </w:r>
      <w:r w:rsidR="00260583">
        <w:t>.</w:t>
      </w:r>
      <w:r w:rsidR="005C73A7">
        <w:t xml:space="preserve"> </w:t>
      </w:r>
      <w:r w:rsidR="00D52D1D" w:rsidRPr="003610B6">
        <w:t xml:space="preserve">Conversations with principals and assessments conducted by Watertown’s </w:t>
      </w:r>
      <w:r w:rsidR="00D52D1D">
        <w:t>d</w:t>
      </w:r>
      <w:r w:rsidR="00D52D1D" w:rsidRPr="003610B6">
        <w:t xml:space="preserve">irector of </w:t>
      </w:r>
      <w:r w:rsidR="00D52D1D">
        <w:t>p</w:t>
      </w:r>
      <w:r w:rsidR="00D52D1D" w:rsidRPr="003610B6">
        <w:t xml:space="preserve">ublic </w:t>
      </w:r>
      <w:r w:rsidR="00D52D1D">
        <w:t>b</w:t>
      </w:r>
      <w:r w:rsidR="00D52D1D" w:rsidRPr="003610B6">
        <w:t xml:space="preserve">uildings determine </w:t>
      </w:r>
      <w:r w:rsidR="00D52D1D">
        <w:t xml:space="preserve">regular </w:t>
      </w:r>
      <w:r w:rsidR="00D52D1D" w:rsidRPr="003610B6">
        <w:t>capital needs</w:t>
      </w:r>
      <w:r w:rsidR="00D52D1D">
        <w:t>,</w:t>
      </w:r>
      <w:r w:rsidR="00D52D1D" w:rsidRPr="003610B6">
        <w:t xml:space="preserve"> including air</w:t>
      </w:r>
      <w:r w:rsidR="00D52D1D">
        <w:t>-</w:t>
      </w:r>
      <w:r w:rsidR="00D52D1D" w:rsidRPr="003610B6">
        <w:t>conditioning, bathrooms, and refrigeration.</w:t>
      </w:r>
    </w:p>
    <w:p w14:paraId="698B9D12" w14:textId="53D45DDB" w:rsidR="00FF48CB" w:rsidRDefault="00525108" w:rsidP="00525108">
      <w:pPr>
        <w:pStyle w:val="BodyText"/>
      </w:pPr>
      <w:r>
        <w:t>C</w:t>
      </w:r>
      <w:r w:rsidR="007E5E7F">
        <w:t>yclical curricular purchases are part of the capital plan. Currently</w:t>
      </w:r>
      <w:r>
        <w:t>,</w:t>
      </w:r>
      <w:r w:rsidR="007E5E7F">
        <w:t xml:space="preserve"> the district is actively looking to purchase a new literacy curriculum. </w:t>
      </w:r>
      <w:r w:rsidR="007066D3">
        <w:t>The district’s collaboration with all stakeholders and the fact that “</w:t>
      </w:r>
      <w:r w:rsidR="007066D3" w:rsidRPr="007066D3">
        <w:t>the city is obviously very committed to ensuring that our schools are excellent</w:t>
      </w:r>
      <w:r w:rsidR="007066D3">
        <w:t xml:space="preserve">” is a strength of the district. </w:t>
      </w:r>
    </w:p>
    <w:p w14:paraId="6A8BD12D" w14:textId="32434D57" w:rsidR="002B4CEF" w:rsidRDefault="002B4CEF" w:rsidP="002B4CEF">
      <w:pPr>
        <w:pStyle w:val="Heading3"/>
      </w:pPr>
      <w:r>
        <w:t>Recommendations</w:t>
      </w:r>
    </w:p>
    <w:p w14:paraId="10E4978C" w14:textId="4A90EFD9" w:rsidR="002B4CEF" w:rsidRPr="00CB0607" w:rsidRDefault="005A13F5" w:rsidP="005A13F5">
      <w:pPr>
        <w:pStyle w:val="Bullet1"/>
        <w:rPr>
          <w:bCs/>
        </w:rPr>
      </w:pPr>
      <w:r>
        <w:t>Where possible, t</w:t>
      </w:r>
      <w:r w:rsidR="00E65F3C">
        <w:t>he district should</w:t>
      </w:r>
      <w:r>
        <w:t xml:space="preserve"> create systems or artifacts to preserve historical knowledge, to ensure </w:t>
      </w:r>
      <w:r w:rsidR="00E65F3C">
        <w:t>continued stability in the finance and operations office during a time of transition</w:t>
      </w:r>
      <w:r>
        <w:t>.</w:t>
      </w:r>
    </w:p>
    <w:p w14:paraId="26CC0050" w14:textId="23F54D24" w:rsidR="002B4CEF" w:rsidRPr="00CB0607" w:rsidRDefault="002B4CEF" w:rsidP="00711976">
      <w:pPr>
        <w:pStyle w:val="BodyText"/>
        <w:sectPr w:rsidR="002B4CEF" w:rsidRPr="00CB0607" w:rsidSect="003A51F4">
          <w:headerReference w:type="default" r:id="rId21"/>
          <w:footerReference w:type="default" r:id="rId22"/>
          <w:footerReference w:type="first" r:id="rId23"/>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57" w:name="_Toc141362609"/>
      <w:r w:rsidRPr="00CB0607">
        <w:lastRenderedPageBreak/>
        <w:t>Appendix A</w:t>
      </w:r>
      <w:r w:rsidR="006A3A0E" w:rsidRPr="00CB0607">
        <w:t>.</w:t>
      </w:r>
      <w:r w:rsidRPr="00CB0607">
        <w:t xml:space="preserve"> </w:t>
      </w:r>
      <w:bookmarkEnd w:id="4"/>
      <w:bookmarkEnd w:id="5"/>
      <w:r w:rsidR="00E475E7" w:rsidRPr="00CB0607">
        <w:t>Summary of Site Visit Activities</w:t>
      </w:r>
      <w:bookmarkEnd w:id="6"/>
      <w:bookmarkEnd w:id="57"/>
    </w:p>
    <w:p w14:paraId="5CB5BDC4" w14:textId="4F98BBFB" w:rsidR="00B827DE" w:rsidRPr="00CB0607"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CF4073">
        <w:t>Watertown</w:t>
      </w:r>
      <w:r w:rsidRPr="00CB0607">
        <w:t>. The team conducted </w:t>
      </w:r>
      <w:r w:rsidR="00CF4073">
        <w:t>67</w:t>
      </w:r>
      <w:r w:rsidR="00CF4073" w:rsidRPr="00CB0607">
        <w:t xml:space="preserve"> </w:t>
      </w:r>
      <w:r w:rsidRPr="00CB0607">
        <w:t xml:space="preserve">classroom observations during the week of </w:t>
      </w:r>
      <w:r w:rsidR="00CF4073">
        <w:t>May 1, 2023</w:t>
      </w:r>
      <w:r w:rsidRPr="00CB0607">
        <w:t xml:space="preserve">, and held interviews and focus groups between </w:t>
      </w:r>
      <w:r w:rsidR="002B39DC">
        <w:t>May 1</w:t>
      </w:r>
      <w:r w:rsidR="00F12832">
        <w:t xml:space="preserve"> and 5, 2023</w:t>
      </w:r>
      <w:r w:rsidRPr="00CB0607">
        <w:t>.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77777777" w:rsidR="00B827DE" w:rsidRPr="00CB0607" w:rsidRDefault="00B827DE" w:rsidP="00B827DE">
      <w:pPr>
        <w:pStyle w:val="Bullet1"/>
      </w:pPr>
      <w:r w:rsidRPr="00CB0607">
        <w:t xml:space="preserve">Teachers’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03723CF4" w14:textId="77777777" w:rsidR="00B827DE" w:rsidRPr="00CB0607" w:rsidRDefault="00B827DE" w:rsidP="00B827DE">
      <w:pPr>
        <w:pStyle w:val="Bullet1"/>
      </w:pPr>
      <w:r w:rsidRPr="00CB0607">
        <w:t xml:space="preserve">Support specialists </w:t>
      </w:r>
    </w:p>
    <w:p w14:paraId="50991F40" w14:textId="77777777" w:rsidR="00B827DE" w:rsidRPr="00CB0607" w:rsidRDefault="00B827DE" w:rsidP="00B827DE">
      <w:pPr>
        <w:pStyle w:val="Bullet1"/>
      </w:pPr>
      <w:r w:rsidRPr="00CB0607">
        <w:t xml:space="preserve">Parents </w:t>
      </w:r>
    </w:p>
    <w:p w14:paraId="1D50C673" w14:textId="177E48B9" w:rsidR="00B827DE" w:rsidRPr="00CB0607" w:rsidRDefault="003407F0" w:rsidP="00B827DE">
      <w:pPr>
        <w:pStyle w:val="Bullet1"/>
      </w:pPr>
      <w:r>
        <w:t xml:space="preserve">Middle and </w:t>
      </w:r>
      <w:r w:rsidR="00EB48C3">
        <w:t>high school s</w:t>
      </w:r>
      <w:r w:rsidR="00EB48C3" w:rsidRPr="00CB0607">
        <w:t xml:space="preserve">tudents </w:t>
      </w:r>
    </w:p>
    <w:p w14:paraId="3ED9E858" w14:textId="62B89F3F" w:rsidR="00B827DE" w:rsidRPr="00CB0607" w:rsidRDefault="00792495" w:rsidP="00B827DE">
      <w:pPr>
        <w:pStyle w:val="Bullet1"/>
      </w:pPr>
      <w:r>
        <w:t xml:space="preserve">City </w:t>
      </w:r>
      <w:r w:rsidR="00EB48C3">
        <w:t xml:space="preserve">government </w:t>
      </w:r>
      <w:r>
        <w:t xml:space="preserve">representatives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7EEE6304" w:rsidR="00B827DE" w:rsidRPr="00CB0607" w:rsidRDefault="00B827DE" w:rsidP="00B827DE">
      <w:pPr>
        <w:pStyle w:val="Bullet1"/>
      </w:pPr>
      <w:r w:rsidRPr="00CB0607">
        <w:t xml:space="preserve">Data on the district’s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49D63455" w14:textId="6A2EC0E0" w:rsidR="00B827DE" w:rsidRPr="00CB0607" w:rsidRDefault="00E7541A" w:rsidP="00B827DE">
      <w:pPr>
        <w:pStyle w:val="Bullet1"/>
      </w:pPr>
      <w:r>
        <w:t>Watertown</w:t>
      </w:r>
      <w:r w:rsidRPr="00CB0607">
        <w:t xml:space="preserve"> </w:t>
      </w:r>
      <w:r w:rsidR="00B827DE" w:rsidRPr="00CB0607">
        <w:t xml:space="preserve">curriculum </w:t>
      </w:r>
      <w:r w:rsidR="001D6C06">
        <w:t xml:space="preserve">review materials and curriculum </w:t>
      </w:r>
      <w:r w:rsidR="003F7F55">
        <w:t>design documents</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64699D20"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3A51F4">
          <w:footerReference w:type="default" r:id="rId24"/>
          <w:pgSz w:w="12240" w:h="15840" w:code="1"/>
          <w:pgMar w:top="1440" w:right="1440" w:bottom="1440" w:left="1440" w:header="720" w:footer="720" w:gutter="0"/>
          <w:pgNumType w:start="1"/>
          <w:cols w:space="720"/>
          <w:docGrid w:linePitch="360"/>
        </w:sectPr>
      </w:pPr>
    </w:p>
    <w:p w14:paraId="2A2032DD" w14:textId="4FFA43CF" w:rsidR="00486B55" w:rsidRPr="00CB0607" w:rsidRDefault="00486B55" w:rsidP="00486B55">
      <w:pPr>
        <w:pStyle w:val="Heading2"/>
        <w:pageBreakBefore w:val="0"/>
      </w:pPr>
      <w:bookmarkStart w:id="58" w:name="_Toc101878651"/>
      <w:bookmarkStart w:id="59" w:name="_Toc141362610"/>
      <w:bookmarkStart w:id="60" w:name="_Hlk100740908"/>
      <w:bookmarkStart w:id="61" w:name="_Toc101878652"/>
      <w:bookmarkStart w:id="62" w:name="_Toc101878650"/>
      <w:r w:rsidRPr="00CB0607">
        <w:lastRenderedPageBreak/>
        <w:t xml:space="preserve">Appendix </w:t>
      </w:r>
      <w:r>
        <w:t>B</w:t>
      </w:r>
      <w:r w:rsidRPr="00CB0607">
        <w:t>. Districtwide Instructional Observation Report</w:t>
      </w:r>
      <w:bookmarkEnd w:id="58"/>
      <w:r w:rsidRPr="00CB0607">
        <w:t xml:space="preserve"> </w:t>
      </w:r>
      <w:bookmarkEnd w:id="59"/>
    </w:p>
    <w:p w14:paraId="5CC71207" w14:textId="77777777" w:rsidR="00486B55" w:rsidRDefault="00486B55" w:rsidP="00486B55">
      <w:pPr>
        <w:spacing w:line="240" w:lineRule="auto"/>
      </w:pPr>
    </w:p>
    <w:p w14:paraId="2DACD397" w14:textId="77777777" w:rsidR="000E21B8" w:rsidRDefault="000E21B8" w:rsidP="00486B55">
      <w:pPr>
        <w:spacing w:line="240" w:lineRule="auto"/>
        <w:sectPr w:rsidR="000E21B8" w:rsidSect="002E7525">
          <w:footerReference w:type="default" r:id="rId25"/>
          <w:pgSz w:w="12240" w:h="15840" w:code="1"/>
          <w:pgMar w:top="1440" w:right="1440" w:bottom="1440" w:left="1440" w:header="720" w:footer="720" w:gutter="0"/>
          <w:pgNumType w:start="1"/>
          <w:cols w:space="720"/>
          <w:docGrid w:linePitch="360"/>
        </w:sectPr>
      </w:pPr>
    </w:p>
    <w:p w14:paraId="1E144B20" w14:textId="77777777" w:rsidR="000E21B8" w:rsidRPr="006C0161" w:rsidRDefault="000E21B8" w:rsidP="000E21B8">
      <w:pPr>
        <w:pStyle w:val="CoverTopLogo"/>
      </w:pPr>
      <w:r w:rsidRPr="00A51539">
        <w:rPr>
          <w:rFonts w:ascii="Times New Roman" w:eastAsia="Calibri" w:hAnsi="Times New Roman" w:cs="Times New Roman"/>
          <w:noProof/>
          <w:sz w:val="20"/>
        </w:rPr>
        <w:lastRenderedPageBreak/>
        <w:drawing>
          <wp:inline distT="0" distB="0" distL="0" distR="0" wp14:anchorId="057AF9BE" wp14:editId="59CB8F4A">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6C0161">
        <w:rPr>
          <w:noProof/>
        </w:rPr>
        <w:drawing>
          <wp:anchor distT="0" distB="0" distL="114300" distR="114300" simplePos="0" relativeHeight="251658240" behindDoc="1" locked="1" layoutInCell="1" allowOverlap="1" wp14:anchorId="7144FC98" wp14:editId="7E9B56F0">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0B92B9AF" w14:textId="77777777" w:rsidR="000E21B8" w:rsidRPr="00BD0F26" w:rsidRDefault="000E21B8" w:rsidP="000E21B8">
      <w:pPr>
        <w:pStyle w:val="CoverDistrictName"/>
        <w:ind w:left="4032"/>
      </w:pPr>
      <w:bookmarkStart w:id="63" w:name="District1"/>
      <w:r>
        <w:t>Watertown</w:t>
      </w:r>
      <w:bookmarkEnd w:id="63"/>
      <w:r w:rsidRPr="00BD0F26">
        <w:t xml:space="preserve"> Public Schools</w:t>
      </w:r>
    </w:p>
    <w:p w14:paraId="16EA24C0" w14:textId="77777777" w:rsidR="000E21B8" w:rsidRPr="00E70CDF" w:rsidRDefault="000E21B8" w:rsidP="000E21B8">
      <w:pPr>
        <w:pStyle w:val="CoverSubtitle3"/>
        <w:ind w:left="4050"/>
      </w:pPr>
      <w:r w:rsidRPr="006C0161">
        <w:t>Classroom</w:t>
      </w:r>
      <w:r w:rsidRPr="00B72BFB">
        <w:t xml:space="preserve"> Visits: Summary of Findings</w:t>
      </w:r>
    </w:p>
    <w:p w14:paraId="2F9099BD" w14:textId="77777777" w:rsidR="000E21B8" w:rsidRPr="00775E9F" w:rsidRDefault="000E21B8" w:rsidP="000E21B8">
      <w:pPr>
        <w:pStyle w:val="CoverSubtitle2-SIOR"/>
        <w:shd w:val="clear" w:color="auto" w:fill="2F5597"/>
        <w:spacing w:before="720"/>
        <w:ind w:left="4050"/>
      </w:pPr>
      <w:r w:rsidRPr="006C0161">
        <w:t>Districtwide</w:t>
      </w:r>
      <w:r w:rsidRPr="00775E9F">
        <w:t xml:space="preserve"> Instructional Observation Report</w:t>
      </w:r>
    </w:p>
    <w:p w14:paraId="5966C625" w14:textId="77777777" w:rsidR="000E21B8" w:rsidRDefault="000E21B8" w:rsidP="000E21B8">
      <w:pPr>
        <w:pStyle w:val="CoverDate"/>
        <w:ind w:left="4050"/>
      </w:pPr>
      <w:bookmarkStart w:id="64" w:name="MonthName1"/>
      <w:r>
        <w:t>May</w:t>
      </w:r>
      <w:bookmarkEnd w:id="64"/>
      <w:r>
        <w:t xml:space="preserve"> 2023</w:t>
      </w:r>
    </w:p>
    <w:p w14:paraId="56CC5527" w14:textId="77777777" w:rsidR="000E21B8" w:rsidRDefault="000E21B8" w:rsidP="000E21B8">
      <w:pPr>
        <w:pStyle w:val="CoverBottomLogo"/>
        <w:spacing w:before="6200"/>
        <w:ind w:left="450"/>
        <w:sectPr w:rsidR="000E21B8" w:rsidSect="001F14EF">
          <w:footerReference w:type="default" r:id="rId28"/>
          <w:pgSz w:w="12240" w:h="15840" w:code="1"/>
          <w:pgMar w:top="720" w:right="1008" w:bottom="720" w:left="1008" w:header="720" w:footer="720" w:gutter="0"/>
          <w:pgNumType w:fmt="lowerRoman" w:start="1"/>
          <w:cols w:space="720"/>
          <w:docGrid w:linePitch="360"/>
        </w:sectPr>
      </w:pPr>
    </w:p>
    <w:p w14:paraId="77EB9F98" w14:textId="77777777" w:rsidR="000E21B8" w:rsidRPr="00B72BFB" w:rsidRDefault="000E21B8" w:rsidP="000E21B8">
      <w:pPr>
        <w:pStyle w:val="CoverBottomLogo"/>
        <w:spacing w:before="6200"/>
        <w:ind w:left="450"/>
      </w:pPr>
      <w:r>
        <w:rPr>
          <w:noProof/>
        </w:rPr>
        <w:drawing>
          <wp:inline distT="0" distB="0" distL="0" distR="0" wp14:anchorId="286341FB" wp14:editId="458A6CCA">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25566FAC" w14:textId="77777777" w:rsidR="000E21B8" w:rsidRPr="001C2EBA" w:rsidRDefault="000E21B8" w:rsidP="000E21B8">
      <w:pPr>
        <w:pStyle w:val="Cover-AIRaddress"/>
        <w:spacing w:before="6000"/>
        <w:ind w:left="0"/>
      </w:pPr>
      <w:r>
        <w:br w:type="column"/>
      </w:r>
      <w:r w:rsidRPr="001C2EBA">
        <w:t>201 Jones Road</w:t>
      </w:r>
      <w:r>
        <w:br/>
      </w:r>
      <w:r w:rsidRPr="001C2EBA">
        <w:t xml:space="preserve">Waltham, </w:t>
      </w:r>
      <w:r w:rsidRPr="00D52F1C">
        <w:t>Massachusetts</w:t>
      </w:r>
      <w:r w:rsidRPr="001C2EBA">
        <w:br/>
        <w:t>781-373-7000 | TTY 877.334.3499</w:t>
      </w:r>
    </w:p>
    <w:p w14:paraId="0006F13B" w14:textId="77777777" w:rsidR="000E21B8" w:rsidRDefault="00000000" w:rsidP="000E21B8">
      <w:pPr>
        <w:pStyle w:val="Cover-AIRaddress"/>
        <w:ind w:left="0"/>
        <w:rPr>
          <w:sz w:val="18"/>
        </w:rPr>
      </w:pPr>
      <w:hyperlink r:id="rId30" w:history="1">
        <w:r w:rsidR="000E21B8" w:rsidRPr="001C2EBA">
          <w:rPr>
            <w:rStyle w:val="FranklinGothicDemi"/>
            <w:u w:val="single"/>
          </w:rPr>
          <w:t>www.air.org</w:t>
        </w:r>
      </w:hyperlink>
    </w:p>
    <w:p w14:paraId="25610C72" w14:textId="77777777" w:rsidR="000E21B8" w:rsidRDefault="000E21B8" w:rsidP="000E21B8">
      <w:pPr>
        <w:pStyle w:val="Cover-AIRaddress"/>
      </w:pPr>
    </w:p>
    <w:p w14:paraId="17274B1C" w14:textId="77777777" w:rsidR="000E21B8" w:rsidRPr="00680137" w:rsidRDefault="000E21B8" w:rsidP="000E21B8">
      <w:pPr>
        <w:pStyle w:val="Cover-AIRaddress"/>
        <w:sectPr w:rsidR="000E21B8" w:rsidRPr="00680137" w:rsidSect="001F14EF">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163AF498" w14:textId="77777777" w:rsidR="000E21B8" w:rsidRPr="00E359BF" w:rsidRDefault="000E21B8" w:rsidP="000E21B8">
      <w:pPr>
        <w:pStyle w:val="TOCHeading"/>
      </w:pPr>
      <w:r w:rsidRPr="00E359BF">
        <w:lastRenderedPageBreak/>
        <w:t>Contents</w:t>
      </w:r>
    </w:p>
    <w:p w14:paraId="6EC62390" w14:textId="77777777" w:rsidR="000E21B8" w:rsidRDefault="000E21B8" w:rsidP="000E21B8">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424F3BEE" w14:textId="25610DDD" w:rsidR="000E21B8" w:rsidRDefault="000E21B8" w:rsidP="00456B3B">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Pr>
            <w:noProof/>
            <w:webHidden/>
          </w:rPr>
          <w:fldChar w:fldCharType="begin"/>
        </w:r>
        <w:r>
          <w:rPr>
            <w:noProof/>
            <w:webHidden/>
          </w:rPr>
          <w:instrText xml:space="preserve"> PAGEREF _Toc92194253 \h </w:instrText>
        </w:r>
        <w:r>
          <w:rPr>
            <w:noProof/>
            <w:webHidden/>
          </w:rPr>
        </w:r>
        <w:r>
          <w:rPr>
            <w:noProof/>
            <w:webHidden/>
          </w:rPr>
          <w:fldChar w:fldCharType="separate"/>
        </w:r>
        <w:r w:rsidR="00E65F3C">
          <w:rPr>
            <w:noProof/>
            <w:webHidden/>
          </w:rPr>
          <w:t>1</w:t>
        </w:r>
        <w:r>
          <w:rPr>
            <w:noProof/>
            <w:webHidden/>
          </w:rPr>
          <w:fldChar w:fldCharType="end"/>
        </w:r>
      </w:hyperlink>
    </w:p>
    <w:p w14:paraId="74BAF399" w14:textId="7D72AC0C" w:rsidR="000E21B8" w:rsidRDefault="00000000" w:rsidP="00456B3B">
      <w:pPr>
        <w:pStyle w:val="TOC1"/>
        <w:rPr>
          <w:rFonts w:eastAsiaTheme="minorEastAsia"/>
          <w:noProof/>
        </w:rPr>
      </w:pPr>
      <w:hyperlink w:anchor="_Toc92194254" w:history="1">
        <w:r w:rsidR="000E21B8" w:rsidRPr="00CB272A">
          <w:rPr>
            <w:rStyle w:val="Hyperlink"/>
            <w:noProof/>
          </w:rPr>
          <w:t>Positive Climate</w:t>
        </w:r>
        <w:r w:rsidR="000E21B8">
          <w:rPr>
            <w:noProof/>
            <w:webHidden/>
          </w:rPr>
          <w:tab/>
        </w:r>
        <w:r w:rsidR="000E21B8">
          <w:rPr>
            <w:noProof/>
            <w:webHidden/>
          </w:rPr>
          <w:fldChar w:fldCharType="begin"/>
        </w:r>
        <w:r w:rsidR="000E21B8">
          <w:rPr>
            <w:noProof/>
            <w:webHidden/>
          </w:rPr>
          <w:instrText xml:space="preserve"> PAGEREF _Toc92194254 \h </w:instrText>
        </w:r>
        <w:r w:rsidR="000E21B8">
          <w:rPr>
            <w:noProof/>
            <w:webHidden/>
          </w:rPr>
        </w:r>
        <w:r w:rsidR="000E21B8">
          <w:rPr>
            <w:noProof/>
            <w:webHidden/>
          </w:rPr>
          <w:fldChar w:fldCharType="separate"/>
        </w:r>
        <w:r w:rsidR="00E65F3C">
          <w:rPr>
            <w:noProof/>
            <w:webHidden/>
          </w:rPr>
          <w:t>3</w:t>
        </w:r>
        <w:r w:rsidR="000E21B8">
          <w:rPr>
            <w:noProof/>
            <w:webHidden/>
          </w:rPr>
          <w:fldChar w:fldCharType="end"/>
        </w:r>
      </w:hyperlink>
    </w:p>
    <w:p w14:paraId="43202221" w14:textId="1DF4EC4E" w:rsidR="000E21B8" w:rsidRDefault="00000000" w:rsidP="00456B3B">
      <w:pPr>
        <w:pStyle w:val="TOC1"/>
        <w:rPr>
          <w:rFonts w:eastAsiaTheme="minorEastAsia"/>
          <w:noProof/>
        </w:rPr>
      </w:pPr>
      <w:hyperlink w:anchor="_Toc92194255" w:history="1">
        <w:r w:rsidR="000E21B8" w:rsidRPr="00CB272A">
          <w:rPr>
            <w:rStyle w:val="Hyperlink"/>
            <w:noProof/>
          </w:rPr>
          <w:t>Teacher Sensitivity</w:t>
        </w:r>
        <w:r w:rsidR="000E21B8">
          <w:rPr>
            <w:noProof/>
            <w:webHidden/>
          </w:rPr>
          <w:tab/>
        </w:r>
        <w:r w:rsidR="000E21B8">
          <w:rPr>
            <w:noProof/>
            <w:webHidden/>
          </w:rPr>
          <w:fldChar w:fldCharType="begin"/>
        </w:r>
        <w:r w:rsidR="000E21B8">
          <w:rPr>
            <w:noProof/>
            <w:webHidden/>
          </w:rPr>
          <w:instrText xml:space="preserve"> PAGEREF _Toc92194255 \h </w:instrText>
        </w:r>
        <w:r w:rsidR="000E21B8">
          <w:rPr>
            <w:noProof/>
            <w:webHidden/>
          </w:rPr>
        </w:r>
        <w:r w:rsidR="000E21B8">
          <w:rPr>
            <w:noProof/>
            <w:webHidden/>
          </w:rPr>
          <w:fldChar w:fldCharType="separate"/>
        </w:r>
        <w:r w:rsidR="00E65F3C">
          <w:rPr>
            <w:noProof/>
            <w:webHidden/>
          </w:rPr>
          <w:t>4</w:t>
        </w:r>
        <w:r w:rsidR="000E21B8">
          <w:rPr>
            <w:noProof/>
            <w:webHidden/>
          </w:rPr>
          <w:fldChar w:fldCharType="end"/>
        </w:r>
      </w:hyperlink>
    </w:p>
    <w:p w14:paraId="42CA150B" w14:textId="00AA390E" w:rsidR="000E21B8" w:rsidRDefault="00000000" w:rsidP="00456B3B">
      <w:pPr>
        <w:pStyle w:val="TOC1"/>
        <w:rPr>
          <w:rFonts w:eastAsiaTheme="minorEastAsia"/>
          <w:noProof/>
        </w:rPr>
      </w:pPr>
      <w:hyperlink w:anchor="_Toc92194256" w:history="1">
        <w:r w:rsidR="000E21B8" w:rsidRPr="00CB272A">
          <w:rPr>
            <w:rStyle w:val="Hyperlink"/>
            <w:noProof/>
          </w:rPr>
          <w:t>Regard for Student Perspectives</w:t>
        </w:r>
        <w:r w:rsidR="000E21B8">
          <w:rPr>
            <w:noProof/>
            <w:webHidden/>
          </w:rPr>
          <w:tab/>
        </w:r>
        <w:r w:rsidR="000E21B8">
          <w:rPr>
            <w:noProof/>
            <w:webHidden/>
          </w:rPr>
          <w:fldChar w:fldCharType="begin"/>
        </w:r>
        <w:r w:rsidR="000E21B8">
          <w:rPr>
            <w:noProof/>
            <w:webHidden/>
          </w:rPr>
          <w:instrText xml:space="preserve"> PAGEREF _Toc92194256 \h </w:instrText>
        </w:r>
        <w:r w:rsidR="000E21B8">
          <w:rPr>
            <w:noProof/>
            <w:webHidden/>
          </w:rPr>
        </w:r>
        <w:r w:rsidR="000E21B8">
          <w:rPr>
            <w:noProof/>
            <w:webHidden/>
          </w:rPr>
          <w:fldChar w:fldCharType="separate"/>
        </w:r>
        <w:r w:rsidR="00E65F3C">
          <w:rPr>
            <w:noProof/>
            <w:webHidden/>
          </w:rPr>
          <w:t>5</w:t>
        </w:r>
        <w:r w:rsidR="000E21B8">
          <w:rPr>
            <w:noProof/>
            <w:webHidden/>
          </w:rPr>
          <w:fldChar w:fldCharType="end"/>
        </w:r>
      </w:hyperlink>
    </w:p>
    <w:p w14:paraId="5D9624A8" w14:textId="574D481A" w:rsidR="000E21B8" w:rsidRDefault="00000000" w:rsidP="00456B3B">
      <w:pPr>
        <w:pStyle w:val="TOC1"/>
        <w:rPr>
          <w:rFonts w:eastAsiaTheme="minorEastAsia"/>
          <w:noProof/>
        </w:rPr>
      </w:pPr>
      <w:hyperlink w:anchor="_Toc92194257" w:history="1">
        <w:r w:rsidR="000E21B8" w:rsidRPr="00CB272A">
          <w:rPr>
            <w:rStyle w:val="Hyperlink"/>
            <w:noProof/>
          </w:rPr>
          <w:t>Negative Climate</w:t>
        </w:r>
        <w:r w:rsidR="000E21B8">
          <w:rPr>
            <w:noProof/>
            <w:webHidden/>
          </w:rPr>
          <w:tab/>
        </w:r>
        <w:r w:rsidR="000E21B8">
          <w:rPr>
            <w:noProof/>
            <w:webHidden/>
          </w:rPr>
          <w:fldChar w:fldCharType="begin"/>
        </w:r>
        <w:r w:rsidR="000E21B8">
          <w:rPr>
            <w:noProof/>
            <w:webHidden/>
          </w:rPr>
          <w:instrText xml:space="preserve"> PAGEREF _Toc92194257 \h </w:instrText>
        </w:r>
        <w:r w:rsidR="000E21B8">
          <w:rPr>
            <w:noProof/>
            <w:webHidden/>
          </w:rPr>
        </w:r>
        <w:r w:rsidR="000E21B8">
          <w:rPr>
            <w:noProof/>
            <w:webHidden/>
          </w:rPr>
          <w:fldChar w:fldCharType="separate"/>
        </w:r>
        <w:r w:rsidR="00E65F3C">
          <w:rPr>
            <w:noProof/>
            <w:webHidden/>
          </w:rPr>
          <w:t>6</w:t>
        </w:r>
        <w:r w:rsidR="000E21B8">
          <w:rPr>
            <w:noProof/>
            <w:webHidden/>
          </w:rPr>
          <w:fldChar w:fldCharType="end"/>
        </w:r>
      </w:hyperlink>
    </w:p>
    <w:p w14:paraId="64091CD1" w14:textId="3F0A9554" w:rsidR="000E21B8" w:rsidRDefault="00000000" w:rsidP="00456B3B">
      <w:pPr>
        <w:pStyle w:val="TOC1"/>
        <w:rPr>
          <w:rFonts w:eastAsiaTheme="minorEastAsia"/>
          <w:noProof/>
        </w:rPr>
      </w:pPr>
      <w:hyperlink w:anchor="_Toc92194258" w:history="1">
        <w:r w:rsidR="000E21B8" w:rsidRPr="00CB272A">
          <w:rPr>
            <w:rStyle w:val="Hyperlink"/>
            <w:noProof/>
          </w:rPr>
          <w:t>Behavior Management</w:t>
        </w:r>
        <w:r w:rsidR="000E21B8">
          <w:rPr>
            <w:noProof/>
            <w:webHidden/>
          </w:rPr>
          <w:tab/>
        </w:r>
        <w:r w:rsidR="000E21B8">
          <w:rPr>
            <w:noProof/>
            <w:webHidden/>
          </w:rPr>
          <w:fldChar w:fldCharType="begin"/>
        </w:r>
        <w:r w:rsidR="000E21B8">
          <w:rPr>
            <w:noProof/>
            <w:webHidden/>
          </w:rPr>
          <w:instrText xml:space="preserve"> PAGEREF _Toc92194258 \h </w:instrText>
        </w:r>
        <w:r w:rsidR="000E21B8">
          <w:rPr>
            <w:noProof/>
            <w:webHidden/>
          </w:rPr>
        </w:r>
        <w:r w:rsidR="000E21B8">
          <w:rPr>
            <w:noProof/>
            <w:webHidden/>
          </w:rPr>
          <w:fldChar w:fldCharType="separate"/>
        </w:r>
        <w:r w:rsidR="00E65F3C">
          <w:rPr>
            <w:noProof/>
            <w:webHidden/>
          </w:rPr>
          <w:t>7</w:t>
        </w:r>
        <w:r w:rsidR="000E21B8">
          <w:rPr>
            <w:noProof/>
            <w:webHidden/>
          </w:rPr>
          <w:fldChar w:fldCharType="end"/>
        </w:r>
      </w:hyperlink>
    </w:p>
    <w:p w14:paraId="4CA36B52" w14:textId="36928759" w:rsidR="000E21B8" w:rsidRDefault="00000000" w:rsidP="00456B3B">
      <w:pPr>
        <w:pStyle w:val="TOC1"/>
        <w:rPr>
          <w:rFonts w:eastAsiaTheme="minorEastAsia"/>
          <w:noProof/>
        </w:rPr>
      </w:pPr>
      <w:hyperlink w:anchor="_Toc92194259" w:history="1">
        <w:r w:rsidR="000E21B8" w:rsidRPr="00CB272A">
          <w:rPr>
            <w:rStyle w:val="Hyperlink"/>
            <w:noProof/>
          </w:rPr>
          <w:t>Productivity</w:t>
        </w:r>
        <w:r w:rsidR="000E21B8">
          <w:rPr>
            <w:noProof/>
            <w:webHidden/>
          </w:rPr>
          <w:tab/>
        </w:r>
        <w:r w:rsidR="000E21B8">
          <w:rPr>
            <w:noProof/>
            <w:webHidden/>
          </w:rPr>
          <w:fldChar w:fldCharType="begin"/>
        </w:r>
        <w:r w:rsidR="000E21B8">
          <w:rPr>
            <w:noProof/>
            <w:webHidden/>
          </w:rPr>
          <w:instrText xml:space="preserve"> PAGEREF _Toc92194259 \h </w:instrText>
        </w:r>
        <w:r w:rsidR="000E21B8">
          <w:rPr>
            <w:noProof/>
            <w:webHidden/>
          </w:rPr>
        </w:r>
        <w:r w:rsidR="000E21B8">
          <w:rPr>
            <w:noProof/>
            <w:webHidden/>
          </w:rPr>
          <w:fldChar w:fldCharType="separate"/>
        </w:r>
        <w:r w:rsidR="00E65F3C">
          <w:rPr>
            <w:noProof/>
            <w:webHidden/>
          </w:rPr>
          <w:t>8</w:t>
        </w:r>
        <w:r w:rsidR="000E21B8">
          <w:rPr>
            <w:noProof/>
            <w:webHidden/>
          </w:rPr>
          <w:fldChar w:fldCharType="end"/>
        </w:r>
      </w:hyperlink>
    </w:p>
    <w:p w14:paraId="34590A1F" w14:textId="16DB13BF" w:rsidR="000E21B8" w:rsidRDefault="00000000" w:rsidP="00456B3B">
      <w:pPr>
        <w:pStyle w:val="TOC1"/>
        <w:rPr>
          <w:rFonts w:eastAsiaTheme="minorEastAsia"/>
          <w:noProof/>
        </w:rPr>
      </w:pPr>
      <w:hyperlink w:anchor="_Toc92194260" w:history="1">
        <w:r w:rsidR="000E21B8" w:rsidRPr="00CB272A">
          <w:rPr>
            <w:rStyle w:val="Hyperlink"/>
            <w:noProof/>
          </w:rPr>
          <w:t>Instructional Learning Formats</w:t>
        </w:r>
        <w:r w:rsidR="000E21B8">
          <w:rPr>
            <w:noProof/>
            <w:webHidden/>
          </w:rPr>
          <w:tab/>
        </w:r>
        <w:r w:rsidR="000E21B8">
          <w:rPr>
            <w:noProof/>
            <w:webHidden/>
          </w:rPr>
          <w:fldChar w:fldCharType="begin"/>
        </w:r>
        <w:r w:rsidR="000E21B8">
          <w:rPr>
            <w:noProof/>
            <w:webHidden/>
          </w:rPr>
          <w:instrText xml:space="preserve"> PAGEREF _Toc92194260 \h </w:instrText>
        </w:r>
        <w:r w:rsidR="000E21B8">
          <w:rPr>
            <w:noProof/>
            <w:webHidden/>
          </w:rPr>
        </w:r>
        <w:r w:rsidR="000E21B8">
          <w:rPr>
            <w:noProof/>
            <w:webHidden/>
          </w:rPr>
          <w:fldChar w:fldCharType="separate"/>
        </w:r>
        <w:r w:rsidR="00E65F3C">
          <w:rPr>
            <w:noProof/>
            <w:webHidden/>
          </w:rPr>
          <w:t>9</w:t>
        </w:r>
        <w:r w:rsidR="000E21B8">
          <w:rPr>
            <w:noProof/>
            <w:webHidden/>
          </w:rPr>
          <w:fldChar w:fldCharType="end"/>
        </w:r>
      </w:hyperlink>
    </w:p>
    <w:p w14:paraId="56E61F3A" w14:textId="76DBAB29" w:rsidR="000E21B8" w:rsidRDefault="00000000" w:rsidP="00456B3B">
      <w:pPr>
        <w:pStyle w:val="TOC1"/>
        <w:rPr>
          <w:rFonts w:eastAsiaTheme="minorEastAsia"/>
          <w:noProof/>
        </w:rPr>
      </w:pPr>
      <w:hyperlink w:anchor="_Toc92194261" w:history="1">
        <w:r w:rsidR="000E21B8" w:rsidRPr="00CB272A">
          <w:rPr>
            <w:rStyle w:val="Hyperlink"/>
            <w:noProof/>
          </w:rPr>
          <w:t>Concept Development</w:t>
        </w:r>
        <w:r w:rsidR="000E21B8">
          <w:rPr>
            <w:noProof/>
            <w:webHidden/>
          </w:rPr>
          <w:tab/>
        </w:r>
        <w:r w:rsidR="000E21B8">
          <w:rPr>
            <w:noProof/>
            <w:webHidden/>
          </w:rPr>
          <w:fldChar w:fldCharType="begin"/>
        </w:r>
        <w:r w:rsidR="000E21B8">
          <w:rPr>
            <w:noProof/>
            <w:webHidden/>
          </w:rPr>
          <w:instrText xml:space="preserve"> PAGEREF _Toc92194261 \h </w:instrText>
        </w:r>
        <w:r w:rsidR="000E21B8">
          <w:rPr>
            <w:noProof/>
            <w:webHidden/>
          </w:rPr>
        </w:r>
        <w:r w:rsidR="000E21B8">
          <w:rPr>
            <w:noProof/>
            <w:webHidden/>
          </w:rPr>
          <w:fldChar w:fldCharType="separate"/>
        </w:r>
        <w:r w:rsidR="00E65F3C">
          <w:rPr>
            <w:noProof/>
            <w:webHidden/>
          </w:rPr>
          <w:t>10</w:t>
        </w:r>
        <w:r w:rsidR="000E21B8">
          <w:rPr>
            <w:noProof/>
            <w:webHidden/>
          </w:rPr>
          <w:fldChar w:fldCharType="end"/>
        </w:r>
      </w:hyperlink>
    </w:p>
    <w:p w14:paraId="5548D759" w14:textId="5E15BB00" w:rsidR="000E21B8" w:rsidRDefault="00000000" w:rsidP="00456B3B">
      <w:pPr>
        <w:pStyle w:val="TOC1"/>
        <w:rPr>
          <w:rFonts w:eastAsiaTheme="minorEastAsia"/>
          <w:noProof/>
        </w:rPr>
      </w:pPr>
      <w:hyperlink w:anchor="_Toc92194262" w:history="1">
        <w:r w:rsidR="000E21B8" w:rsidRPr="00CB272A">
          <w:rPr>
            <w:rStyle w:val="Hyperlink"/>
            <w:noProof/>
          </w:rPr>
          <w:t>Content Understanding</w:t>
        </w:r>
        <w:r w:rsidR="000E21B8">
          <w:rPr>
            <w:noProof/>
            <w:webHidden/>
          </w:rPr>
          <w:tab/>
        </w:r>
        <w:r w:rsidR="000E21B8">
          <w:rPr>
            <w:noProof/>
            <w:webHidden/>
          </w:rPr>
          <w:fldChar w:fldCharType="begin"/>
        </w:r>
        <w:r w:rsidR="000E21B8">
          <w:rPr>
            <w:noProof/>
            <w:webHidden/>
          </w:rPr>
          <w:instrText xml:space="preserve"> PAGEREF _Toc92194262 \h </w:instrText>
        </w:r>
        <w:r w:rsidR="000E21B8">
          <w:rPr>
            <w:noProof/>
            <w:webHidden/>
          </w:rPr>
        </w:r>
        <w:r w:rsidR="000E21B8">
          <w:rPr>
            <w:noProof/>
            <w:webHidden/>
          </w:rPr>
          <w:fldChar w:fldCharType="separate"/>
        </w:r>
        <w:r w:rsidR="00E65F3C">
          <w:rPr>
            <w:noProof/>
            <w:webHidden/>
          </w:rPr>
          <w:t>11</w:t>
        </w:r>
        <w:r w:rsidR="000E21B8">
          <w:rPr>
            <w:noProof/>
            <w:webHidden/>
          </w:rPr>
          <w:fldChar w:fldCharType="end"/>
        </w:r>
      </w:hyperlink>
    </w:p>
    <w:p w14:paraId="667A6505" w14:textId="46355164" w:rsidR="000E21B8" w:rsidRDefault="00000000" w:rsidP="00456B3B">
      <w:pPr>
        <w:pStyle w:val="TOC1"/>
        <w:rPr>
          <w:rFonts w:eastAsiaTheme="minorEastAsia"/>
          <w:noProof/>
        </w:rPr>
      </w:pPr>
      <w:hyperlink w:anchor="_Toc92194263" w:history="1">
        <w:r w:rsidR="000E21B8" w:rsidRPr="00CB272A">
          <w:rPr>
            <w:rStyle w:val="Hyperlink"/>
            <w:noProof/>
          </w:rPr>
          <w:t>Analysis and Inquiry</w:t>
        </w:r>
        <w:r w:rsidR="000E21B8">
          <w:rPr>
            <w:noProof/>
            <w:webHidden/>
          </w:rPr>
          <w:tab/>
        </w:r>
        <w:r w:rsidR="000E21B8">
          <w:rPr>
            <w:noProof/>
            <w:webHidden/>
          </w:rPr>
          <w:fldChar w:fldCharType="begin"/>
        </w:r>
        <w:r w:rsidR="000E21B8">
          <w:rPr>
            <w:noProof/>
            <w:webHidden/>
          </w:rPr>
          <w:instrText xml:space="preserve"> PAGEREF _Toc92194263 \h </w:instrText>
        </w:r>
        <w:r w:rsidR="000E21B8">
          <w:rPr>
            <w:noProof/>
            <w:webHidden/>
          </w:rPr>
        </w:r>
        <w:r w:rsidR="000E21B8">
          <w:rPr>
            <w:noProof/>
            <w:webHidden/>
          </w:rPr>
          <w:fldChar w:fldCharType="separate"/>
        </w:r>
        <w:r w:rsidR="00E65F3C">
          <w:rPr>
            <w:noProof/>
            <w:webHidden/>
          </w:rPr>
          <w:t>12</w:t>
        </w:r>
        <w:r w:rsidR="000E21B8">
          <w:rPr>
            <w:noProof/>
            <w:webHidden/>
          </w:rPr>
          <w:fldChar w:fldCharType="end"/>
        </w:r>
      </w:hyperlink>
    </w:p>
    <w:p w14:paraId="00825C0B" w14:textId="7FB22768" w:rsidR="000E21B8" w:rsidRDefault="00000000" w:rsidP="00456B3B">
      <w:pPr>
        <w:pStyle w:val="TOC1"/>
        <w:rPr>
          <w:rFonts w:eastAsiaTheme="minorEastAsia"/>
          <w:noProof/>
        </w:rPr>
      </w:pPr>
      <w:hyperlink w:anchor="_Toc92194264" w:history="1">
        <w:r w:rsidR="000E21B8" w:rsidRPr="00CB272A">
          <w:rPr>
            <w:rStyle w:val="Hyperlink"/>
            <w:noProof/>
          </w:rPr>
          <w:t>Quality of Feedback</w:t>
        </w:r>
        <w:r w:rsidR="000E21B8">
          <w:rPr>
            <w:noProof/>
            <w:webHidden/>
          </w:rPr>
          <w:tab/>
        </w:r>
        <w:r w:rsidR="000E21B8">
          <w:rPr>
            <w:noProof/>
            <w:webHidden/>
          </w:rPr>
          <w:fldChar w:fldCharType="begin"/>
        </w:r>
        <w:r w:rsidR="000E21B8">
          <w:rPr>
            <w:noProof/>
            <w:webHidden/>
          </w:rPr>
          <w:instrText xml:space="preserve"> PAGEREF _Toc92194264 \h </w:instrText>
        </w:r>
        <w:r w:rsidR="000E21B8">
          <w:rPr>
            <w:noProof/>
            <w:webHidden/>
          </w:rPr>
        </w:r>
        <w:r w:rsidR="000E21B8">
          <w:rPr>
            <w:noProof/>
            <w:webHidden/>
          </w:rPr>
          <w:fldChar w:fldCharType="separate"/>
        </w:r>
        <w:r w:rsidR="00E65F3C">
          <w:rPr>
            <w:noProof/>
            <w:webHidden/>
          </w:rPr>
          <w:t>13</w:t>
        </w:r>
        <w:r w:rsidR="000E21B8">
          <w:rPr>
            <w:noProof/>
            <w:webHidden/>
          </w:rPr>
          <w:fldChar w:fldCharType="end"/>
        </w:r>
      </w:hyperlink>
    </w:p>
    <w:p w14:paraId="2411C2B4" w14:textId="16108D47" w:rsidR="000E21B8" w:rsidRDefault="00000000" w:rsidP="00456B3B">
      <w:pPr>
        <w:pStyle w:val="TOC1"/>
        <w:rPr>
          <w:rFonts w:eastAsiaTheme="minorEastAsia"/>
          <w:noProof/>
        </w:rPr>
      </w:pPr>
      <w:hyperlink w:anchor="_Toc92194265" w:history="1">
        <w:r w:rsidR="000E21B8" w:rsidRPr="00CB272A">
          <w:rPr>
            <w:rStyle w:val="Hyperlink"/>
            <w:noProof/>
          </w:rPr>
          <w:t>Language Modeling</w:t>
        </w:r>
        <w:r w:rsidR="000E21B8">
          <w:rPr>
            <w:noProof/>
            <w:webHidden/>
          </w:rPr>
          <w:tab/>
        </w:r>
        <w:r w:rsidR="000E21B8">
          <w:rPr>
            <w:noProof/>
            <w:webHidden/>
          </w:rPr>
          <w:fldChar w:fldCharType="begin"/>
        </w:r>
        <w:r w:rsidR="000E21B8">
          <w:rPr>
            <w:noProof/>
            <w:webHidden/>
          </w:rPr>
          <w:instrText xml:space="preserve"> PAGEREF _Toc92194265 \h </w:instrText>
        </w:r>
        <w:r w:rsidR="000E21B8">
          <w:rPr>
            <w:noProof/>
            <w:webHidden/>
          </w:rPr>
        </w:r>
        <w:r w:rsidR="000E21B8">
          <w:rPr>
            <w:noProof/>
            <w:webHidden/>
          </w:rPr>
          <w:fldChar w:fldCharType="separate"/>
        </w:r>
        <w:r w:rsidR="00E65F3C">
          <w:rPr>
            <w:noProof/>
            <w:webHidden/>
          </w:rPr>
          <w:t>14</w:t>
        </w:r>
        <w:r w:rsidR="000E21B8">
          <w:rPr>
            <w:noProof/>
            <w:webHidden/>
          </w:rPr>
          <w:fldChar w:fldCharType="end"/>
        </w:r>
      </w:hyperlink>
    </w:p>
    <w:p w14:paraId="5867296A" w14:textId="2A8496DB" w:rsidR="000E21B8" w:rsidRDefault="00000000" w:rsidP="00456B3B">
      <w:pPr>
        <w:pStyle w:val="TOC1"/>
        <w:rPr>
          <w:rFonts w:eastAsiaTheme="minorEastAsia"/>
          <w:noProof/>
        </w:rPr>
      </w:pPr>
      <w:hyperlink w:anchor="_Toc92194266" w:history="1">
        <w:r w:rsidR="000E21B8" w:rsidRPr="00CB272A">
          <w:rPr>
            <w:rStyle w:val="Hyperlink"/>
            <w:noProof/>
          </w:rPr>
          <w:t>Instructional Dialogue</w:t>
        </w:r>
        <w:r w:rsidR="000E21B8">
          <w:rPr>
            <w:noProof/>
            <w:webHidden/>
          </w:rPr>
          <w:tab/>
        </w:r>
        <w:r w:rsidR="000E21B8">
          <w:rPr>
            <w:noProof/>
            <w:webHidden/>
          </w:rPr>
          <w:fldChar w:fldCharType="begin"/>
        </w:r>
        <w:r w:rsidR="000E21B8">
          <w:rPr>
            <w:noProof/>
            <w:webHidden/>
          </w:rPr>
          <w:instrText xml:space="preserve"> PAGEREF _Toc92194266 \h </w:instrText>
        </w:r>
        <w:r w:rsidR="000E21B8">
          <w:rPr>
            <w:noProof/>
            <w:webHidden/>
          </w:rPr>
        </w:r>
        <w:r w:rsidR="000E21B8">
          <w:rPr>
            <w:noProof/>
            <w:webHidden/>
          </w:rPr>
          <w:fldChar w:fldCharType="separate"/>
        </w:r>
        <w:r w:rsidR="00E65F3C">
          <w:rPr>
            <w:noProof/>
            <w:webHidden/>
          </w:rPr>
          <w:t>15</w:t>
        </w:r>
        <w:r w:rsidR="000E21B8">
          <w:rPr>
            <w:noProof/>
            <w:webHidden/>
          </w:rPr>
          <w:fldChar w:fldCharType="end"/>
        </w:r>
      </w:hyperlink>
    </w:p>
    <w:p w14:paraId="08ACAB6E" w14:textId="70070A12" w:rsidR="000E21B8" w:rsidRDefault="00000000" w:rsidP="00456B3B">
      <w:pPr>
        <w:pStyle w:val="TOC1"/>
        <w:rPr>
          <w:rFonts w:eastAsiaTheme="minorEastAsia"/>
          <w:noProof/>
        </w:rPr>
      </w:pPr>
      <w:hyperlink w:anchor="_Toc92194267" w:history="1">
        <w:r w:rsidR="000E21B8" w:rsidRPr="00CB272A">
          <w:rPr>
            <w:rStyle w:val="Hyperlink"/>
            <w:noProof/>
          </w:rPr>
          <w:t>Student Engagement</w:t>
        </w:r>
        <w:r w:rsidR="000E21B8">
          <w:rPr>
            <w:noProof/>
            <w:webHidden/>
          </w:rPr>
          <w:tab/>
        </w:r>
        <w:r w:rsidR="000E21B8">
          <w:rPr>
            <w:noProof/>
            <w:webHidden/>
          </w:rPr>
          <w:fldChar w:fldCharType="begin"/>
        </w:r>
        <w:r w:rsidR="000E21B8">
          <w:rPr>
            <w:noProof/>
            <w:webHidden/>
          </w:rPr>
          <w:instrText xml:space="preserve"> PAGEREF _Toc92194267 \h </w:instrText>
        </w:r>
        <w:r w:rsidR="000E21B8">
          <w:rPr>
            <w:noProof/>
            <w:webHidden/>
          </w:rPr>
        </w:r>
        <w:r w:rsidR="000E21B8">
          <w:rPr>
            <w:noProof/>
            <w:webHidden/>
          </w:rPr>
          <w:fldChar w:fldCharType="separate"/>
        </w:r>
        <w:r w:rsidR="00E65F3C">
          <w:rPr>
            <w:noProof/>
            <w:webHidden/>
          </w:rPr>
          <w:t>16</w:t>
        </w:r>
        <w:r w:rsidR="000E21B8">
          <w:rPr>
            <w:noProof/>
            <w:webHidden/>
          </w:rPr>
          <w:fldChar w:fldCharType="end"/>
        </w:r>
      </w:hyperlink>
    </w:p>
    <w:p w14:paraId="63394392" w14:textId="5FCAAA72" w:rsidR="000E21B8" w:rsidRDefault="00000000" w:rsidP="00456B3B">
      <w:pPr>
        <w:pStyle w:val="TOC1"/>
        <w:rPr>
          <w:rFonts w:eastAsiaTheme="minorEastAsia"/>
          <w:noProof/>
        </w:rPr>
      </w:pPr>
      <w:hyperlink w:anchor="_Toc92194268" w:history="1">
        <w:r w:rsidR="000E21B8" w:rsidRPr="00CB272A">
          <w:rPr>
            <w:rStyle w:val="Hyperlink"/>
            <w:noProof/>
          </w:rPr>
          <w:t xml:space="preserve">Summary of Average Ratings: </w:t>
        </w:r>
        <w:r w:rsidR="000E21B8">
          <w:rPr>
            <w:rStyle w:val="Hyperlink"/>
            <w:noProof/>
          </w:rPr>
          <w:t>Grades K-5</w:t>
        </w:r>
        <w:r w:rsidR="000E21B8">
          <w:rPr>
            <w:noProof/>
            <w:webHidden/>
          </w:rPr>
          <w:tab/>
        </w:r>
        <w:r w:rsidR="000E21B8">
          <w:rPr>
            <w:noProof/>
            <w:webHidden/>
          </w:rPr>
          <w:fldChar w:fldCharType="begin"/>
        </w:r>
        <w:r w:rsidR="000E21B8">
          <w:rPr>
            <w:noProof/>
            <w:webHidden/>
          </w:rPr>
          <w:instrText xml:space="preserve"> PAGEREF _Toc92194268 \h </w:instrText>
        </w:r>
        <w:r w:rsidR="000E21B8">
          <w:rPr>
            <w:noProof/>
            <w:webHidden/>
          </w:rPr>
        </w:r>
        <w:r w:rsidR="000E21B8">
          <w:rPr>
            <w:noProof/>
            <w:webHidden/>
          </w:rPr>
          <w:fldChar w:fldCharType="separate"/>
        </w:r>
        <w:r w:rsidR="00E65F3C">
          <w:rPr>
            <w:noProof/>
            <w:webHidden/>
          </w:rPr>
          <w:t>17</w:t>
        </w:r>
        <w:r w:rsidR="000E21B8">
          <w:rPr>
            <w:noProof/>
            <w:webHidden/>
          </w:rPr>
          <w:fldChar w:fldCharType="end"/>
        </w:r>
      </w:hyperlink>
    </w:p>
    <w:p w14:paraId="26E2231D" w14:textId="12FAB1D0" w:rsidR="000E21B8" w:rsidRDefault="00000000" w:rsidP="00456B3B">
      <w:pPr>
        <w:pStyle w:val="TOC1"/>
        <w:rPr>
          <w:rFonts w:eastAsiaTheme="minorEastAsia"/>
          <w:noProof/>
        </w:rPr>
      </w:pPr>
      <w:hyperlink w:anchor="_Toc92194269" w:history="1">
        <w:r w:rsidR="000E21B8" w:rsidRPr="00CB272A">
          <w:rPr>
            <w:rStyle w:val="Hyperlink"/>
            <w:noProof/>
          </w:rPr>
          <w:t xml:space="preserve">Summary of Average Ratings: </w:t>
        </w:r>
        <w:r w:rsidR="000E21B8">
          <w:rPr>
            <w:rStyle w:val="Hyperlink"/>
            <w:noProof/>
          </w:rPr>
          <w:t>Grades 6-8</w:t>
        </w:r>
        <w:r w:rsidR="000E21B8">
          <w:rPr>
            <w:noProof/>
            <w:webHidden/>
          </w:rPr>
          <w:tab/>
        </w:r>
        <w:r w:rsidR="000E21B8">
          <w:rPr>
            <w:noProof/>
            <w:webHidden/>
          </w:rPr>
          <w:fldChar w:fldCharType="begin"/>
        </w:r>
        <w:r w:rsidR="000E21B8">
          <w:rPr>
            <w:noProof/>
            <w:webHidden/>
          </w:rPr>
          <w:instrText xml:space="preserve"> PAGEREF _Toc92194269 \h </w:instrText>
        </w:r>
        <w:r w:rsidR="000E21B8">
          <w:rPr>
            <w:noProof/>
            <w:webHidden/>
          </w:rPr>
        </w:r>
        <w:r w:rsidR="000E21B8">
          <w:rPr>
            <w:noProof/>
            <w:webHidden/>
          </w:rPr>
          <w:fldChar w:fldCharType="separate"/>
        </w:r>
        <w:r w:rsidR="00E65F3C">
          <w:rPr>
            <w:noProof/>
            <w:webHidden/>
          </w:rPr>
          <w:t>18</w:t>
        </w:r>
        <w:r w:rsidR="000E21B8">
          <w:rPr>
            <w:noProof/>
            <w:webHidden/>
          </w:rPr>
          <w:fldChar w:fldCharType="end"/>
        </w:r>
      </w:hyperlink>
    </w:p>
    <w:p w14:paraId="4C69D8AA" w14:textId="0943BA2B" w:rsidR="000E21B8" w:rsidRDefault="00000000" w:rsidP="00456B3B">
      <w:pPr>
        <w:pStyle w:val="TOC1"/>
        <w:rPr>
          <w:rFonts w:eastAsiaTheme="minorEastAsia"/>
          <w:noProof/>
        </w:rPr>
      </w:pPr>
      <w:hyperlink w:anchor="_Toc92194270" w:history="1">
        <w:r w:rsidR="000E21B8" w:rsidRPr="00CB272A">
          <w:rPr>
            <w:rStyle w:val="Hyperlink"/>
            <w:noProof/>
          </w:rPr>
          <w:t xml:space="preserve">Summary of Average Ratings: </w:t>
        </w:r>
        <w:r w:rsidR="000E21B8">
          <w:rPr>
            <w:rStyle w:val="Hyperlink"/>
            <w:noProof/>
          </w:rPr>
          <w:t>Grades 9-12</w:t>
        </w:r>
        <w:r w:rsidR="000E21B8">
          <w:rPr>
            <w:noProof/>
            <w:webHidden/>
          </w:rPr>
          <w:tab/>
        </w:r>
        <w:r w:rsidR="000E21B8">
          <w:rPr>
            <w:noProof/>
            <w:webHidden/>
          </w:rPr>
          <w:fldChar w:fldCharType="begin"/>
        </w:r>
        <w:r w:rsidR="000E21B8">
          <w:rPr>
            <w:noProof/>
            <w:webHidden/>
          </w:rPr>
          <w:instrText xml:space="preserve"> PAGEREF _Toc92194270 \h </w:instrText>
        </w:r>
        <w:r w:rsidR="000E21B8">
          <w:rPr>
            <w:noProof/>
            <w:webHidden/>
          </w:rPr>
        </w:r>
        <w:r w:rsidR="000E21B8">
          <w:rPr>
            <w:noProof/>
            <w:webHidden/>
          </w:rPr>
          <w:fldChar w:fldCharType="separate"/>
        </w:r>
        <w:r w:rsidR="00E65F3C">
          <w:rPr>
            <w:noProof/>
            <w:webHidden/>
          </w:rPr>
          <w:t>19</w:t>
        </w:r>
        <w:r w:rsidR="000E21B8">
          <w:rPr>
            <w:noProof/>
            <w:webHidden/>
          </w:rPr>
          <w:fldChar w:fldCharType="end"/>
        </w:r>
      </w:hyperlink>
    </w:p>
    <w:p w14:paraId="13A9D664" w14:textId="558645CE" w:rsidR="000E21B8" w:rsidRDefault="00000000" w:rsidP="00456B3B">
      <w:pPr>
        <w:pStyle w:val="TOC1"/>
        <w:rPr>
          <w:rFonts w:eastAsiaTheme="minorEastAsia"/>
          <w:noProof/>
        </w:rPr>
      </w:pPr>
      <w:hyperlink w:anchor="_Toc92194271" w:history="1">
        <w:r w:rsidR="000E21B8" w:rsidRPr="00CB272A">
          <w:rPr>
            <w:rStyle w:val="Hyperlink"/>
            <w:noProof/>
          </w:rPr>
          <w:t>References</w:t>
        </w:r>
        <w:r w:rsidR="000E21B8">
          <w:rPr>
            <w:noProof/>
            <w:webHidden/>
          </w:rPr>
          <w:tab/>
        </w:r>
        <w:r w:rsidR="000E21B8">
          <w:rPr>
            <w:noProof/>
            <w:webHidden/>
          </w:rPr>
          <w:fldChar w:fldCharType="begin"/>
        </w:r>
        <w:r w:rsidR="000E21B8">
          <w:rPr>
            <w:noProof/>
            <w:webHidden/>
          </w:rPr>
          <w:instrText xml:space="preserve"> PAGEREF _Toc92194271 \h </w:instrText>
        </w:r>
        <w:r w:rsidR="000E21B8">
          <w:rPr>
            <w:noProof/>
            <w:webHidden/>
          </w:rPr>
        </w:r>
        <w:r w:rsidR="000E21B8">
          <w:rPr>
            <w:noProof/>
            <w:webHidden/>
          </w:rPr>
          <w:fldChar w:fldCharType="separate"/>
        </w:r>
        <w:r w:rsidR="00E65F3C">
          <w:rPr>
            <w:noProof/>
            <w:webHidden/>
          </w:rPr>
          <w:t>20</w:t>
        </w:r>
        <w:r w:rsidR="000E21B8">
          <w:rPr>
            <w:noProof/>
            <w:webHidden/>
          </w:rPr>
          <w:fldChar w:fldCharType="end"/>
        </w:r>
      </w:hyperlink>
    </w:p>
    <w:p w14:paraId="75926BA1" w14:textId="77777777" w:rsidR="000E21B8" w:rsidRDefault="000E21B8" w:rsidP="000E21B8">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0D37ED43" w14:textId="77777777" w:rsidR="000E21B8" w:rsidRDefault="000E21B8" w:rsidP="000E21B8">
      <w:pPr>
        <w:spacing w:after="160" w:line="259" w:lineRule="auto"/>
        <w:rPr>
          <w:rFonts w:ascii="Calibri" w:eastAsia="Times New Roman" w:hAnsi="Calibri" w:cs="Calibri"/>
          <w:b/>
          <w:bCs/>
          <w:szCs w:val="20"/>
        </w:rPr>
      </w:pPr>
      <w:r>
        <w:rPr>
          <w:rFonts w:ascii="Calibri" w:eastAsia="Times New Roman" w:hAnsi="Calibri" w:cs="Calibri"/>
          <w:b/>
          <w:bCs/>
          <w:szCs w:val="20"/>
        </w:rPr>
        <w:br w:type="page"/>
      </w:r>
    </w:p>
    <w:p w14:paraId="3595DADD" w14:textId="77777777" w:rsidR="000E21B8" w:rsidRDefault="000E21B8" w:rsidP="000E21B8">
      <w:pPr>
        <w:spacing w:after="120"/>
        <w:rPr>
          <w:rFonts w:ascii="Calibri" w:eastAsia="Times New Roman" w:hAnsi="Calibri" w:cs="Calibri"/>
          <w:b/>
          <w:bCs/>
          <w:szCs w:val="20"/>
        </w:rPr>
      </w:pPr>
    </w:p>
    <w:p w14:paraId="50FA1A9D" w14:textId="77777777" w:rsidR="000E21B8" w:rsidRDefault="000E21B8" w:rsidP="000E21B8">
      <w:pPr>
        <w:spacing w:after="120"/>
        <w:jc w:val="right"/>
        <w:rPr>
          <w:rFonts w:ascii="Calibri" w:eastAsia="Times New Roman" w:hAnsi="Calibri" w:cs="Calibri"/>
          <w:b/>
          <w:bCs/>
          <w:szCs w:val="20"/>
        </w:rPr>
        <w:sectPr w:rsidR="000E21B8" w:rsidSect="001F14EF">
          <w:headerReference w:type="default" r:id="rId31"/>
          <w:footerReference w:type="default" r:id="rId32"/>
          <w:footnotePr>
            <w:numRestart w:val="eachSect"/>
          </w:footnotePr>
          <w:pgSz w:w="12240" w:h="15840"/>
          <w:pgMar w:top="1080" w:right="1440" w:bottom="1080" w:left="1440" w:header="720" w:footer="720" w:gutter="0"/>
          <w:pgNumType w:start="1"/>
          <w:cols w:space="720"/>
          <w:docGrid w:linePitch="360"/>
        </w:sectPr>
      </w:pPr>
    </w:p>
    <w:p w14:paraId="25DBDA12" w14:textId="77777777" w:rsidR="000E21B8" w:rsidRPr="00E359BF" w:rsidRDefault="000E21B8" w:rsidP="000E21B8">
      <w:pPr>
        <w:pStyle w:val="Heading2-SIOR"/>
        <w:pageBreakBefore w:val="0"/>
      </w:pPr>
      <w:bookmarkStart w:id="65" w:name="_Toc411329825"/>
      <w:bookmarkStart w:id="66" w:name="_Toc430114874"/>
      <w:bookmarkStart w:id="67" w:name="_Toc496109989"/>
      <w:bookmarkStart w:id="68" w:name="_Toc92194253"/>
      <w:r w:rsidRPr="00E359BF">
        <w:lastRenderedPageBreak/>
        <w:t>Introduction</w:t>
      </w:r>
      <w:bookmarkEnd w:id="65"/>
      <w:bookmarkEnd w:id="66"/>
      <w:bookmarkEnd w:id="67"/>
      <w:bookmarkEnd w:id="68"/>
    </w:p>
    <w:p w14:paraId="7E49A0A1" w14:textId="77777777" w:rsidR="000E21B8" w:rsidRPr="00E359BF" w:rsidRDefault="000E21B8" w:rsidP="000E21B8">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69A43440" w14:textId="77777777" w:rsidR="000E21B8" w:rsidRPr="00E359BF" w:rsidRDefault="000E21B8" w:rsidP="000E21B8">
      <w:pPr>
        <w:pStyle w:val="BodyText"/>
      </w:pPr>
      <w:bookmarkStart w:id="69" w:name="N_Observers1"/>
      <w:r>
        <w:t>Three</w:t>
      </w:r>
      <w:bookmarkEnd w:id="69"/>
      <w:r>
        <w:t xml:space="preserve"> observers visited </w:t>
      </w:r>
      <w:bookmarkStart w:id="70" w:name="District2"/>
      <w:r>
        <w:t>Watertown</w:t>
      </w:r>
      <w:bookmarkEnd w:id="70"/>
      <w:r w:rsidRPr="00BC09E0">
        <w:t xml:space="preserve"> </w:t>
      </w:r>
      <w:r>
        <w:t>Public Schools during the week of</w:t>
      </w:r>
      <w:r w:rsidRPr="00BC09E0">
        <w:t xml:space="preserve"> </w:t>
      </w:r>
      <w:bookmarkStart w:id="71" w:name="Obs_Dates1"/>
      <w:r>
        <w:t>May 1, 2023</w:t>
      </w:r>
      <w:bookmarkEnd w:id="71"/>
      <w:r w:rsidRPr="00BC09E0">
        <w:t xml:space="preserve">. </w:t>
      </w:r>
      <w:r>
        <w:t>O</w:t>
      </w:r>
      <w:r w:rsidRPr="00BC09E0">
        <w:t xml:space="preserve">bservers conducted </w:t>
      </w:r>
      <w:bookmarkStart w:id="72" w:name="N_Observations1"/>
      <w:r>
        <w:t>67</w:t>
      </w:r>
      <w:bookmarkEnd w:id="72"/>
      <w:r w:rsidRPr="00BC09E0">
        <w:t xml:space="preserve"> observations in a sample of classrooms across </w:t>
      </w:r>
      <w:bookmarkStart w:id="73" w:name="N_SchoolsObserved1"/>
      <w:r>
        <w:t>five</w:t>
      </w:r>
      <w:bookmarkEnd w:id="73"/>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5B756D84" w14:textId="77777777" w:rsidR="000E21B8" w:rsidRPr="00E359BF" w:rsidRDefault="000E21B8" w:rsidP="000E21B8">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42F73ADE" w14:textId="77777777" w:rsidR="000E21B8" w:rsidRPr="00E359BF" w:rsidRDefault="000E21B8" w:rsidP="000E21B8">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219A2F4A" w14:textId="77777777" w:rsidR="000E21B8" w:rsidRPr="00E359BF" w:rsidRDefault="000E21B8" w:rsidP="000E21B8">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0E21B8" w:rsidRPr="00E359BF" w14:paraId="34CAB9D8" w14:textId="77777777" w:rsidTr="000E21B8">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3314FF27" w14:textId="77777777" w:rsidR="000E21B8" w:rsidRPr="00E359BF" w:rsidRDefault="000E21B8" w:rsidP="001F14EF">
            <w:pPr>
              <w:pStyle w:val="TableColHeadingCenter"/>
              <w:rPr>
                <w:rFonts w:eastAsia="MS Mincho"/>
              </w:rPr>
            </w:pPr>
            <w:r w:rsidRPr="00E359BF">
              <w:rPr>
                <w:rFonts w:eastAsia="MS Mincho"/>
              </w:rPr>
              <w:t>Emotional Support</w:t>
            </w:r>
          </w:p>
        </w:tc>
        <w:tc>
          <w:tcPr>
            <w:tcW w:w="3192" w:type="dxa"/>
          </w:tcPr>
          <w:p w14:paraId="478D49C5" w14:textId="77777777" w:rsidR="000E21B8" w:rsidRPr="00E359BF" w:rsidRDefault="000E21B8" w:rsidP="001F14EF">
            <w:pPr>
              <w:pStyle w:val="TableColHeadingCenter"/>
              <w:rPr>
                <w:rFonts w:eastAsia="MS Mincho"/>
              </w:rPr>
            </w:pPr>
            <w:r w:rsidRPr="00E359BF">
              <w:rPr>
                <w:rFonts w:eastAsia="MS Mincho"/>
              </w:rPr>
              <w:t>Classroom Organization</w:t>
            </w:r>
          </w:p>
        </w:tc>
        <w:tc>
          <w:tcPr>
            <w:tcW w:w="3192" w:type="dxa"/>
          </w:tcPr>
          <w:p w14:paraId="1253D2CD" w14:textId="77777777" w:rsidR="000E21B8" w:rsidRPr="00E359BF" w:rsidRDefault="000E21B8" w:rsidP="001F14EF">
            <w:pPr>
              <w:pStyle w:val="TableColHeadingCenter"/>
              <w:rPr>
                <w:rFonts w:eastAsia="MS Mincho"/>
              </w:rPr>
            </w:pPr>
            <w:r w:rsidRPr="00E359BF">
              <w:rPr>
                <w:rFonts w:eastAsia="MS Mincho"/>
              </w:rPr>
              <w:t>Instructional Support</w:t>
            </w:r>
          </w:p>
        </w:tc>
      </w:tr>
      <w:tr w:rsidR="000E21B8" w:rsidRPr="00E359BF" w14:paraId="32E07D0C" w14:textId="77777777" w:rsidTr="000E21B8">
        <w:trPr>
          <w:jc w:val="center"/>
        </w:trPr>
        <w:tc>
          <w:tcPr>
            <w:tcW w:w="3192" w:type="dxa"/>
          </w:tcPr>
          <w:p w14:paraId="60487639" w14:textId="77777777" w:rsidR="000E21B8" w:rsidRPr="00680137" w:rsidRDefault="000E21B8" w:rsidP="00496DA5">
            <w:pPr>
              <w:pStyle w:val="TableBullet1"/>
              <w:numPr>
                <w:ilvl w:val="0"/>
                <w:numId w:val="11"/>
              </w:numPr>
              <w:ind w:left="288" w:hanging="288"/>
            </w:pPr>
            <w:r w:rsidRPr="00680137">
              <w:t>Positive Climate</w:t>
            </w:r>
          </w:p>
          <w:p w14:paraId="56EC51FB" w14:textId="77777777" w:rsidR="000E21B8" w:rsidRPr="00680137" w:rsidRDefault="000E21B8" w:rsidP="00496DA5">
            <w:pPr>
              <w:pStyle w:val="TableBullet1"/>
              <w:numPr>
                <w:ilvl w:val="0"/>
                <w:numId w:val="11"/>
              </w:numPr>
              <w:ind w:left="288" w:hanging="288"/>
            </w:pPr>
            <w:r w:rsidRPr="00680137">
              <w:t>Negative Climate</w:t>
            </w:r>
          </w:p>
          <w:p w14:paraId="4311EBE4" w14:textId="77777777" w:rsidR="000E21B8" w:rsidRPr="00680137" w:rsidRDefault="000E21B8" w:rsidP="00496DA5">
            <w:pPr>
              <w:pStyle w:val="TableBullet1"/>
              <w:numPr>
                <w:ilvl w:val="0"/>
                <w:numId w:val="11"/>
              </w:numPr>
              <w:ind w:left="288" w:hanging="288"/>
            </w:pPr>
            <w:r w:rsidRPr="00680137">
              <w:t>Teacher Sensitivity</w:t>
            </w:r>
          </w:p>
          <w:p w14:paraId="21935E46" w14:textId="77777777" w:rsidR="000E21B8" w:rsidRPr="00680137" w:rsidRDefault="000E21B8" w:rsidP="00496DA5">
            <w:pPr>
              <w:pStyle w:val="TableBullet1"/>
              <w:numPr>
                <w:ilvl w:val="0"/>
                <w:numId w:val="11"/>
              </w:numPr>
              <w:ind w:left="288" w:hanging="288"/>
            </w:pPr>
            <w:r w:rsidRPr="00680137">
              <w:t>Regard for Student Perspectives</w:t>
            </w:r>
          </w:p>
        </w:tc>
        <w:tc>
          <w:tcPr>
            <w:tcW w:w="3192" w:type="dxa"/>
          </w:tcPr>
          <w:p w14:paraId="2D94721B" w14:textId="77777777" w:rsidR="000E21B8" w:rsidRPr="00680137" w:rsidRDefault="000E21B8" w:rsidP="00496DA5">
            <w:pPr>
              <w:pStyle w:val="TableBullet1"/>
              <w:numPr>
                <w:ilvl w:val="0"/>
                <w:numId w:val="11"/>
              </w:numPr>
              <w:ind w:left="288" w:hanging="288"/>
            </w:pPr>
            <w:r w:rsidRPr="00680137">
              <w:t>Behavior Management</w:t>
            </w:r>
          </w:p>
          <w:p w14:paraId="32EA4502" w14:textId="77777777" w:rsidR="000E21B8" w:rsidRPr="00680137" w:rsidRDefault="000E21B8" w:rsidP="00496DA5">
            <w:pPr>
              <w:pStyle w:val="TableBullet1"/>
              <w:numPr>
                <w:ilvl w:val="0"/>
                <w:numId w:val="11"/>
              </w:numPr>
              <w:ind w:left="288" w:hanging="288"/>
            </w:pPr>
            <w:r w:rsidRPr="00680137">
              <w:t>Productivity</w:t>
            </w:r>
          </w:p>
          <w:p w14:paraId="60663757" w14:textId="77777777" w:rsidR="000E21B8" w:rsidRPr="00680137" w:rsidRDefault="000E21B8" w:rsidP="00496DA5">
            <w:pPr>
              <w:pStyle w:val="TableBullet1"/>
              <w:numPr>
                <w:ilvl w:val="0"/>
                <w:numId w:val="11"/>
              </w:numPr>
              <w:ind w:left="288" w:hanging="288"/>
            </w:pPr>
            <w:r w:rsidRPr="00680137">
              <w:t>Instructional Learning Formats</w:t>
            </w:r>
          </w:p>
        </w:tc>
        <w:tc>
          <w:tcPr>
            <w:tcW w:w="3192" w:type="dxa"/>
          </w:tcPr>
          <w:p w14:paraId="4C65E7BC" w14:textId="77777777" w:rsidR="000E21B8" w:rsidRPr="00680137" w:rsidRDefault="000E21B8" w:rsidP="00496DA5">
            <w:pPr>
              <w:pStyle w:val="TableBullet1"/>
              <w:numPr>
                <w:ilvl w:val="0"/>
                <w:numId w:val="11"/>
              </w:numPr>
              <w:ind w:left="288" w:hanging="288"/>
            </w:pPr>
            <w:r w:rsidRPr="00680137">
              <w:t>Concept Development</w:t>
            </w:r>
          </w:p>
          <w:p w14:paraId="7C77FD0C" w14:textId="77777777" w:rsidR="000E21B8" w:rsidRPr="00680137" w:rsidRDefault="000E21B8" w:rsidP="00496DA5">
            <w:pPr>
              <w:pStyle w:val="TableBullet1"/>
              <w:numPr>
                <w:ilvl w:val="0"/>
                <w:numId w:val="11"/>
              </w:numPr>
              <w:ind w:left="288" w:hanging="288"/>
            </w:pPr>
            <w:r w:rsidRPr="00680137">
              <w:t>Quality of Feedback</w:t>
            </w:r>
          </w:p>
          <w:p w14:paraId="2233A8D3" w14:textId="77777777" w:rsidR="000E21B8" w:rsidRPr="00680137" w:rsidRDefault="000E21B8" w:rsidP="00496DA5">
            <w:pPr>
              <w:pStyle w:val="TableBullet1"/>
              <w:numPr>
                <w:ilvl w:val="0"/>
                <w:numId w:val="11"/>
              </w:numPr>
              <w:ind w:left="288" w:hanging="288"/>
            </w:pPr>
            <w:r w:rsidRPr="00680137">
              <w:t>Language Modeling</w:t>
            </w:r>
          </w:p>
        </w:tc>
      </w:tr>
    </w:tbl>
    <w:p w14:paraId="6929F964" w14:textId="77777777" w:rsidR="000E21B8" w:rsidRPr="00E359BF" w:rsidRDefault="000E21B8" w:rsidP="000E21B8">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0A516ED6" w14:textId="77777777" w:rsidR="000E21B8" w:rsidRPr="00E359BF" w:rsidRDefault="000E21B8" w:rsidP="000E21B8">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1"/>
        <w:gridCol w:w="3114"/>
        <w:gridCol w:w="3119"/>
      </w:tblGrid>
      <w:tr w:rsidR="000E21B8" w:rsidRPr="00E359BF" w14:paraId="17E44D65" w14:textId="77777777" w:rsidTr="000E21B8">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7115C4BB" w14:textId="77777777" w:rsidR="000E21B8" w:rsidRPr="00E359BF" w:rsidRDefault="000E21B8" w:rsidP="001F14EF">
            <w:pPr>
              <w:pStyle w:val="TableColHeadingCenter"/>
              <w:rPr>
                <w:rFonts w:eastAsia="MS Mincho"/>
              </w:rPr>
            </w:pPr>
            <w:r w:rsidRPr="00E359BF">
              <w:rPr>
                <w:rFonts w:eastAsia="MS Mincho"/>
              </w:rPr>
              <w:t>Emotional Support</w:t>
            </w:r>
          </w:p>
        </w:tc>
        <w:tc>
          <w:tcPr>
            <w:tcW w:w="3114" w:type="dxa"/>
          </w:tcPr>
          <w:p w14:paraId="6B293497" w14:textId="77777777" w:rsidR="000E21B8" w:rsidRPr="00E359BF" w:rsidRDefault="000E21B8" w:rsidP="001F14EF">
            <w:pPr>
              <w:pStyle w:val="TableColHeadingCenter"/>
              <w:rPr>
                <w:rFonts w:eastAsia="MS Mincho"/>
              </w:rPr>
            </w:pPr>
            <w:r w:rsidRPr="00E359BF">
              <w:rPr>
                <w:rFonts w:eastAsia="MS Mincho"/>
              </w:rPr>
              <w:t>Classroom Organization</w:t>
            </w:r>
          </w:p>
        </w:tc>
        <w:tc>
          <w:tcPr>
            <w:tcW w:w="3119" w:type="dxa"/>
          </w:tcPr>
          <w:p w14:paraId="26D36C09" w14:textId="77777777" w:rsidR="000E21B8" w:rsidRPr="00E359BF" w:rsidRDefault="000E21B8" w:rsidP="001F14EF">
            <w:pPr>
              <w:pStyle w:val="TableColHeadingCenter"/>
              <w:rPr>
                <w:rFonts w:eastAsia="MS Mincho"/>
              </w:rPr>
            </w:pPr>
            <w:r w:rsidRPr="00E359BF">
              <w:rPr>
                <w:rFonts w:eastAsia="MS Mincho"/>
              </w:rPr>
              <w:t>Instructional Support</w:t>
            </w:r>
          </w:p>
        </w:tc>
      </w:tr>
      <w:tr w:rsidR="000E21B8" w:rsidRPr="00E359BF" w14:paraId="1A0C7680" w14:textId="77777777" w:rsidTr="000E21B8">
        <w:trPr>
          <w:jc w:val="center"/>
        </w:trPr>
        <w:tc>
          <w:tcPr>
            <w:tcW w:w="3111" w:type="dxa"/>
          </w:tcPr>
          <w:p w14:paraId="2C79D10B" w14:textId="77777777" w:rsidR="000E21B8" w:rsidRPr="00E359BF" w:rsidRDefault="000E21B8" w:rsidP="00496DA5">
            <w:pPr>
              <w:pStyle w:val="TableBullet1"/>
              <w:numPr>
                <w:ilvl w:val="0"/>
                <w:numId w:val="11"/>
              </w:numPr>
              <w:ind w:left="288" w:hanging="288"/>
            </w:pPr>
            <w:r w:rsidRPr="00E359BF">
              <w:t>Positive Climate</w:t>
            </w:r>
          </w:p>
          <w:p w14:paraId="5855530F" w14:textId="77777777" w:rsidR="000E21B8" w:rsidRPr="00E359BF" w:rsidRDefault="000E21B8" w:rsidP="00496DA5">
            <w:pPr>
              <w:pStyle w:val="TableBullet1"/>
              <w:numPr>
                <w:ilvl w:val="0"/>
                <w:numId w:val="11"/>
              </w:numPr>
              <w:ind w:left="288" w:hanging="288"/>
            </w:pPr>
            <w:r w:rsidRPr="00E359BF">
              <w:t>Teacher Sensitivity</w:t>
            </w:r>
          </w:p>
          <w:p w14:paraId="5C604BE7" w14:textId="77777777" w:rsidR="000E21B8" w:rsidRPr="00E359BF" w:rsidRDefault="000E21B8" w:rsidP="00496DA5">
            <w:pPr>
              <w:pStyle w:val="TableBullet1"/>
              <w:numPr>
                <w:ilvl w:val="0"/>
                <w:numId w:val="11"/>
              </w:numPr>
              <w:ind w:left="288" w:hanging="288"/>
            </w:pPr>
            <w:r w:rsidRPr="00E359BF">
              <w:t>Regard for Student Perspectives</w:t>
            </w:r>
          </w:p>
        </w:tc>
        <w:tc>
          <w:tcPr>
            <w:tcW w:w="3114" w:type="dxa"/>
          </w:tcPr>
          <w:p w14:paraId="754CB482" w14:textId="77777777" w:rsidR="000E21B8" w:rsidRPr="00E359BF" w:rsidRDefault="000E21B8" w:rsidP="00496DA5">
            <w:pPr>
              <w:pStyle w:val="TableBullet1"/>
              <w:numPr>
                <w:ilvl w:val="0"/>
                <w:numId w:val="11"/>
              </w:numPr>
              <w:ind w:left="288" w:hanging="288"/>
              <w:rPr>
                <w:b/>
                <w:bCs/>
                <w:szCs w:val="20"/>
              </w:rPr>
            </w:pPr>
            <w:r w:rsidRPr="00E359BF">
              <w:t>Behavior Management</w:t>
            </w:r>
          </w:p>
          <w:p w14:paraId="1AB5C608" w14:textId="77777777" w:rsidR="000E21B8" w:rsidRPr="00E359BF" w:rsidRDefault="000E21B8" w:rsidP="00496DA5">
            <w:pPr>
              <w:pStyle w:val="TableBullet1"/>
              <w:numPr>
                <w:ilvl w:val="0"/>
                <w:numId w:val="11"/>
              </w:numPr>
              <w:ind w:left="288" w:hanging="288"/>
              <w:rPr>
                <w:b/>
                <w:bCs/>
                <w:szCs w:val="20"/>
              </w:rPr>
            </w:pPr>
            <w:r w:rsidRPr="00E359BF">
              <w:t>Productivity</w:t>
            </w:r>
          </w:p>
          <w:p w14:paraId="4A7ADC79" w14:textId="77777777" w:rsidR="000E21B8" w:rsidRPr="00E359BF" w:rsidRDefault="000E21B8" w:rsidP="00496DA5">
            <w:pPr>
              <w:pStyle w:val="TableBullet1"/>
              <w:numPr>
                <w:ilvl w:val="0"/>
                <w:numId w:val="11"/>
              </w:numPr>
              <w:ind w:left="288" w:hanging="288"/>
            </w:pPr>
            <w:r w:rsidRPr="00E359BF">
              <w:t>Negative Climate</w:t>
            </w:r>
          </w:p>
        </w:tc>
        <w:tc>
          <w:tcPr>
            <w:tcW w:w="3119" w:type="dxa"/>
          </w:tcPr>
          <w:p w14:paraId="6668F74E" w14:textId="77777777" w:rsidR="000E21B8" w:rsidRPr="00E359BF" w:rsidRDefault="000E21B8" w:rsidP="00496DA5">
            <w:pPr>
              <w:pStyle w:val="TableBullet1"/>
              <w:numPr>
                <w:ilvl w:val="0"/>
                <w:numId w:val="11"/>
              </w:numPr>
              <w:ind w:left="288" w:hanging="288"/>
              <w:rPr>
                <w:b/>
                <w:bCs/>
                <w:szCs w:val="20"/>
              </w:rPr>
            </w:pPr>
            <w:r w:rsidRPr="00E359BF">
              <w:t xml:space="preserve">Instructional Learning Formats </w:t>
            </w:r>
          </w:p>
          <w:p w14:paraId="63E45402" w14:textId="77777777" w:rsidR="000E21B8" w:rsidRPr="00E359BF" w:rsidRDefault="000E21B8" w:rsidP="00496DA5">
            <w:pPr>
              <w:pStyle w:val="TableBullet1"/>
              <w:numPr>
                <w:ilvl w:val="0"/>
                <w:numId w:val="11"/>
              </w:numPr>
              <w:ind w:left="288" w:hanging="288"/>
              <w:rPr>
                <w:b/>
                <w:bCs/>
                <w:szCs w:val="20"/>
              </w:rPr>
            </w:pPr>
            <w:r w:rsidRPr="00E359BF">
              <w:t>Content Understanding</w:t>
            </w:r>
          </w:p>
          <w:p w14:paraId="4977C76A" w14:textId="77777777" w:rsidR="000E21B8" w:rsidRPr="00E359BF" w:rsidRDefault="000E21B8" w:rsidP="00496DA5">
            <w:pPr>
              <w:pStyle w:val="TableBullet1"/>
              <w:numPr>
                <w:ilvl w:val="0"/>
                <w:numId w:val="11"/>
              </w:numPr>
              <w:ind w:left="288" w:hanging="288"/>
              <w:rPr>
                <w:b/>
                <w:bCs/>
                <w:szCs w:val="20"/>
              </w:rPr>
            </w:pPr>
            <w:r w:rsidRPr="00E359BF">
              <w:t>Analysis and Inquiry</w:t>
            </w:r>
          </w:p>
          <w:p w14:paraId="1329FC8F" w14:textId="77777777" w:rsidR="000E21B8" w:rsidRPr="00E359BF" w:rsidRDefault="000E21B8" w:rsidP="00496DA5">
            <w:pPr>
              <w:pStyle w:val="TableBullet1"/>
              <w:numPr>
                <w:ilvl w:val="0"/>
                <w:numId w:val="11"/>
              </w:numPr>
              <w:ind w:left="288" w:hanging="288"/>
              <w:rPr>
                <w:b/>
                <w:bCs/>
                <w:szCs w:val="20"/>
              </w:rPr>
            </w:pPr>
            <w:r w:rsidRPr="00E359BF">
              <w:t>Quality of Feedback</w:t>
            </w:r>
          </w:p>
          <w:p w14:paraId="4CCAC5A0" w14:textId="77777777" w:rsidR="000E21B8" w:rsidRPr="00E359BF" w:rsidRDefault="000E21B8" w:rsidP="00496DA5">
            <w:pPr>
              <w:pStyle w:val="TableBullet1"/>
              <w:numPr>
                <w:ilvl w:val="0"/>
                <w:numId w:val="11"/>
              </w:numPr>
              <w:ind w:left="288" w:hanging="288"/>
              <w:rPr>
                <w:b/>
                <w:bCs/>
                <w:szCs w:val="20"/>
              </w:rPr>
            </w:pPr>
            <w:r w:rsidRPr="00E359BF">
              <w:t>Instructional Dialogue</w:t>
            </w:r>
          </w:p>
        </w:tc>
      </w:tr>
      <w:tr w:rsidR="000E21B8" w:rsidRPr="00E359BF" w14:paraId="63BFF839" w14:textId="77777777" w:rsidTr="000E21B8">
        <w:trPr>
          <w:jc w:val="center"/>
        </w:trPr>
        <w:tc>
          <w:tcPr>
            <w:tcW w:w="9344" w:type="dxa"/>
            <w:gridSpan w:val="3"/>
            <w:shd w:val="clear" w:color="auto" w:fill="D9E2F3" w:themeFill="accent5" w:themeFillTint="33"/>
          </w:tcPr>
          <w:p w14:paraId="6B2ACB23" w14:textId="77777777" w:rsidR="000E21B8" w:rsidRPr="00E359BF" w:rsidRDefault="000E21B8" w:rsidP="001F14EF">
            <w:pPr>
              <w:pStyle w:val="TableSubheadingCentered"/>
            </w:pPr>
            <w:r w:rsidRPr="00E359BF">
              <w:t>Student Engagement</w:t>
            </w:r>
          </w:p>
        </w:tc>
      </w:tr>
    </w:tbl>
    <w:p w14:paraId="56A27BF2" w14:textId="77777777" w:rsidR="000E21B8" w:rsidRPr="00BC09E0" w:rsidRDefault="000E21B8" w:rsidP="000E21B8">
      <w:pPr>
        <w:pStyle w:val="BodyText"/>
      </w:pPr>
      <w:bookmarkStart w:id="74" w:name="_Toc411329826"/>
      <w:bookmarkStart w:id="75" w:name="_Toc430114875"/>
      <w:bookmarkStart w:id="76"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BC09E0">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3279D991" w14:textId="77777777" w:rsidR="000E21B8" w:rsidRPr="00BC09E0" w:rsidRDefault="000E21B8" w:rsidP="000E21B8">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079C63AD" w14:textId="77777777" w:rsidR="000E21B8" w:rsidRPr="000E21B8" w:rsidRDefault="000E21B8" w:rsidP="000E21B8">
      <w:pPr>
        <w:pStyle w:val="BodyText"/>
        <w:rPr>
          <w:spacing w:val="-2"/>
        </w:rPr>
      </w:pPr>
      <w:r w:rsidRPr="000E21B8">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15A888B7" w14:textId="77777777" w:rsidR="000E21B8" w:rsidRPr="00BC09E0" w:rsidRDefault="000E21B8" w:rsidP="000E21B8">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7D91960A" w14:textId="77777777" w:rsidR="000E21B8" w:rsidRPr="00E359BF" w:rsidRDefault="000E21B8" w:rsidP="000E21B8">
      <w:pPr>
        <w:pStyle w:val="Heading2-SIOR"/>
      </w:pPr>
      <w:bookmarkStart w:id="77" w:name="_Toc92194254"/>
      <w:bookmarkStart w:id="78" w:name="_Hlk92190807"/>
      <w:r w:rsidRPr="00E359BF">
        <w:lastRenderedPageBreak/>
        <w:t>Positive Climate</w:t>
      </w:r>
      <w:bookmarkEnd w:id="74"/>
      <w:bookmarkEnd w:id="75"/>
      <w:bookmarkEnd w:id="76"/>
      <w:bookmarkEnd w:id="77"/>
    </w:p>
    <w:p w14:paraId="5535FB5D" w14:textId="77777777" w:rsidR="000E21B8" w:rsidRPr="00626C03" w:rsidRDefault="000E21B8" w:rsidP="000E21B8">
      <w:pPr>
        <w:pStyle w:val="BodyTextDomain"/>
      </w:pPr>
      <w:r w:rsidRPr="00626C03">
        <w:t xml:space="preserve">Emotional Support domain, Grades </w:t>
      </w:r>
      <w:r>
        <w:t>K</w:t>
      </w:r>
      <w:r w:rsidRPr="00626C03">
        <w:t>−</w:t>
      </w:r>
      <w:r>
        <w:t>12</w:t>
      </w:r>
    </w:p>
    <w:p w14:paraId="12F8F0D6" w14:textId="77777777" w:rsidR="000E21B8" w:rsidRPr="00E359BF" w:rsidRDefault="000E21B8" w:rsidP="000E21B8">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733BF13E" w14:textId="77777777" w:rsidR="000E21B8" w:rsidRPr="00E359BF" w:rsidRDefault="000E21B8" w:rsidP="000E21B8">
      <w:pPr>
        <w:pStyle w:val="TableTitle0"/>
      </w:pPr>
      <w:r w:rsidRPr="00E359BF">
        <w:t xml:space="preserve">Table 3. </w:t>
      </w:r>
      <w:r w:rsidRPr="00BC09E0">
        <w:t xml:space="preserve">Positive Climate: Number of Classrooms for Each Rating </w:t>
      </w:r>
      <w:r w:rsidRPr="0000126A">
        <w:t>and District Average</w:t>
      </w:r>
    </w:p>
    <w:p w14:paraId="5DA2DDDE" w14:textId="77777777" w:rsidR="000E21B8" w:rsidRPr="00E359BF" w:rsidRDefault="000E21B8" w:rsidP="000E21B8">
      <w:pPr>
        <w:pStyle w:val="BodyTextDemi"/>
      </w:pPr>
      <w:r w:rsidRPr="00E359BF">
        <w:t xml:space="preserve">Positive </w:t>
      </w:r>
      <w:r w:rsidRPr="00BC09E0">
        <w:t xml:space="preserve">Climate </w:t>
      </w:r>
      <w:r>
        <w:t xml:space="preserve">District </w:t>
      </w:r>
      <w:r w:rsidRPr="00BC09E0">
        <w:t xml:space="preserve">Average*: </w:t>
      </w:r>
      <w:bookmarkStart w:id="79" w:name="Dist_PC_Avg"/>
      <w:r>
        <w:t>5.0</w:t>
      </w:r>
      <w:bookmarkEnd w:id="7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794A7974" w14:textId="77777777" w:rsidTr="000E21B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C2681B6" w14:textId="77777777" w:rsidR="000E21B8" w:rsidRPr="00E359BF" w:rsidRDefault="000E21B8" w:rsidP="001F14EF">
            <w:pPr>
              <w:pStyle w:val="TableColHeadingCenter"/>
              <w:rPr>
                <w:rFonts w:eastAsia="MS Mincho"/>
              </w:rPr>
            </w:pPr>
            <w:bookmarkStart w:id="80" w:name="Tbl_PC"/>
            <w:r>
              <w:rPr>
                <w:rFonts w:eastAsia="MS Mincho"/>
              </w:rPr>
              <w:t>Grade Band</w:t>
            </w:r>
          </w:p>
        </w:tc>
        <w:tc>
          <w:tcPr>
            <w:tcW w:w="1748" w:type="dxa"/>
            <w:gridSpan w:val="2"/>
          </w:tcPr>
          <w:p w14:paraId="7C4B0AD1"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65EADCC0"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7E239015"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355B69C5" w14:textId="77777777" w:rsidR="000E21B8" w:rsidRPr="00E359BF" w:rsidRDefault="000E21B8" w:rsidP="001F14EF">
            <w:pPr>
              <w:pStyle w:val="TableColHeadingCenter"/>
              <w:rPr>
                <w:rFonts w:eastAsia="MS Mincho"/>
              </w:rPr>
            </w:pPr>
            <w:r>
              <w:rPr>
                <w:rFonts w:eastAsia="MS Mincho"/>
              </w:rPr>
              <w:t>n</w:t>
            </w:r>
          </w:p>
        </w:tc>
        <w:tc>
          <w:tcPr>
            <w:tcW w:w="892" w:type="dxa"/>
          </w:tcPr>
          <w:p w14:paraId="0EF57306"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41837420" w14:textId="77777777" w:rsidTr="000E21B8">
        <w:trPr>
          <w:jc w:val="center"/>
        </w:trPr>
        <w:tc>
          <w:tcPr>
            <w:tcW w:w="1432" w:type="dxa"/>
            <w:shd w:val="clear" w:color="auto" w:fill="D9E2F3" w:themeFill="accent5" w:themeFillTint="33"/>
          </w:tcPr>
          <w:p w14:paraId="392253E6" w14:textId="77777777" w:rsidR="000E21B8" w:rsidRPr="00E359BF" w:rsidRDefault="000E21B8" w:rsidP="001F14EF">
            <w:pPr>
              <w:pStyle w:val="TableSubheadingCentered"/>
            </w:pPr>
          </w:p>
        </w:tc>
        <w:tc>
          <w:tcPr>
            <w:tcW w:w="874" w:type="dxa"/>
            <w:shd w:val="clear" w:color="auto" w:fill="D9E2F3" w:themeFill="accent5" w:themeFillTint="33"/>
          </w:tcPr>
          <w:p w14:paraId="74F962A9"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1E4AF1DF"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3C2DB0E2"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3FE7A2C5"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345C4326"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5288CBA4"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64F92D50"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464C54FE" w14:textId="77777777" w:rsidR="000E21B8" w:rsidRPr="00E359BF" w:rsidRDefault="000E21B8" w:rsidP="001F14EF">
            <w:pPr>
              <w:pStyle w:val="TableSubheadingCentered"/>
            </w:pPr>
            <w:r>
              <w:t>67</w:t>
            </w:r>
          </w:p>
        </w:tc>
        <w:tc>
          <w:tcPr>
            <w:tcW w:w="892" w:type="dxa"/>
            <w:shd w:val="clear" w:color="auto" w:fill="D9E2F3" w:themeFill="accent5" w:themeFillTint="33"/>
          </w:tcPr>
          <w:p w14:paraId="79656292" w14:textId="77777777" w:rsidR="000E21B8" w:rsidRPr="00E359BF" w:rsidRDefault="000E21B8" w:rsidP="001F14EF">
            <w:pPr>
              <w:pStyle w:val="TableSubheadingCentered"/>
            </w:pPr>
            <w:r>
              <w:t>5.0</w:t>
            </w:r>
          </w:p>
        </w:tc>
      </w:tr>
      <w:tr w:rsidR="000E21B8" w:rsidRPr="00E359BF" w14:paraId="218D1BB7" w14:textId="77777777" w:rsidTr="000E21B8">
        <w:trPr>
          <w:jc w:val="center"/>
        </w:trPr>
        <w:tc>
          <w:tcPr>
            <w:tcW w:w="1432" w:type="dxa"/>
          </w:tcPr>
          <w:p w14:paraId="6B0AB77B" w14:textId="77777777" w:rsidR="000E21B8" w:rsidRPr="008F6B0C" w:rsidRDefault="000E21B8" w:rsidP="001F14EF">
            <w:pPr>
              <w:pStyle w:val="TableText"/>
            </w:pPr>
            <w:r>
              <w:t>Grades K-5</w:t>
            </w:r>
          </w:p>
        </w:tc>
        <w:tc>
          <w:tcPr>
            <w:tcW w:w="874" w:type="dxa"/>
          </w:tcPr>
          <w:p w14:paraId="152DCAF2"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8CF50B3"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6457B200"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13549513"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2EE7C309" w14:textId="77777777" w:rsidR="000E21B8" w:rsidRPr="00E359BF" w:rsidRDefault="000E21B8" w:rsidP="001F14EF">
            <w:pPr>
              <w:pStyle w:val="TableTextCentered"/>
              <w:rPr>
                <w:rFonts w:eastAsia="Times New Roman"/>
              </w:rPr>
            </w:pPr>
            <w:r>
              <w:rPr>
                <w:rFonts w:eastAsia="Times New Roman"/>
              </w:rPr>
              <w:t>19</w:t>
            </w:r>
          </w:p>
        </w:tc>
        <w:tc>
          <w:tcPr>
            <w:tcW w:w="874" w:type="dxa"/>
          </w:tcPr>
          <w:p w14:paraId="0C31EE8A"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7298D56F"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6C40F117"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126E039B" w14:textId="77777777" w:rsidR="000E21B8" w:rsidRPr="00E359BF" w:rsidRDefault="000E21B8" w:rsidP="001F14EF">
            <w:pPr>
              <w:pStyle w:val="TableTextCentered"/>
              <w:rPr>
                <w:rFonts w:eastAsia="Times New Roman"/>
              </w:rPr>
            </w:pPr>
            <w:r>
              <w:rPr>
                <w:rFonts w:eastAsia="Times New Roman"/>
              </w:rPr>
              <w:t>4.9</w:t>
            </w:r>
          </w:p>
        </w:tc>
      </w:tr>
      <w:tr w:rsidR="000E21B8" w:rsidRPr="00E359BF" w14:paraId="587B98FF" w14:textId="77777777" w:rsidTr="000E21B8">
        <w:trPr>
          <w:jc w:val="center"/>
        </w:trPr>
        <w:tc>
          <w:tcPr>
            <w:tcW w:w="1432" w:type="dxa"/>
          </w:tcPr>
          <w:p w14:paraId="3D6CFD1E" w14:textId="77777777" w:rsidR="000E21B8" w:rsidRPr="008F6B0C" w:rsidRDefault="000E21B8" w:rsidP="001F14EF">
            <w:pPr>
              <w:pStyle w:val="TableText"/>
            </w:pPr>
            <w:r>
              <w:t>Grades 6-8</w:t>
            </w:r>
          </w:p>
        </w:tc>
        <w:tc>
          <w:tcPr>
            <w:tcW w:w="874" w:type="dxa"/>
          </w:tcPr>
          <w:p w14:paraId="1937463C"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88E3992"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034384B6"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5046F888"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DB95F03"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5B7ECC42" w14:textId="77777777" w:rsidR="000E21B8" w:rsidRPr="00E359BF" w:rsidRDefault="000E21B8" w:rsidP="001F14EF">
            <w:pPr>
              <w:pStyle w:val="TableTextCentered"/>
              <w:rPr>
                <w:rFonts w:eastAsia="Times New Roman"/>
              </w:rPr>
            </w:pPr>
            <w:r>
              <w:rPr>
                <w:rFonts w:eastAsia="Times New Roman"/>
              </w:rPr>
              <w:t>7</w:t>
            </w:r>
          </w:p>
        </w:tc>
        <w:tc>
          <w:tcPr>
            <w:tcW w:w="875" w:type="dxa"/>
          </w:tcPr>
          <w:p w14:paraId="2A6ED579" w14:textId="77777777" w:rsidR="000E21B8" w:rsidRPr="00E359BF" w:rsidRDefault="000E21B8" w:rsidP="001F14EF">
            <w:pPr>
              <w:pStyle w:val="TableTextCentered"/>
              <w:rPr>
                <w:rFonts w:eastAsia="Times New Roman"/>
              </w:rPr>
            </w:pPr>
            <w:r>
              <w:rPr>
                <w:rFonts w:eastAsia="Times New Roman"/>
              </w:rPr>
              <w:t>2</w:t>
            </w:r>
          </w:p>
        </w:tc>
        <w:tc>
          <w:tcPr>
            <w:tcW w:w="900" w:type="dxa"/>
          </w:tcPr>
          <w:p w14:paraId="79004018"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19A7E151" w14:textId="77777777" w:rsidR="000E21B8" w:rsidRPr="00E359BF" w:rsidRDefault="000E21B8" w:rsidP="001F14EF">
            <w:pPr>
              <w:pStyle w:val="TableTextCentered"/>
              <w:rPr>
                <w:rFonts w:eastAsia="Times New Roman"/>
              </w:rPr>
            </w:pPr>
            <w:r>
              <w:rPr>
                <w:rFonts w:eastAsia="Times New Roman"/>
              </w:rPr>
              <w:t>5.3</w:t>
            </w:r>
          </w:p>
        </w:tc>
      </w:tr>
      <w:tr w:rsidR="000E21B8" w:rsidRPr="00E359BF" w14:paraId="5EF8DF7E" w14:textId="77777777" w:rsidTr="000E21B8">
        <w:trPr>
          <w:jc w:val="center"/>
        </w:trPr>
        <w:tc>
          <w:tcPr>
            <w:tcW w:w="1432" w:type="dxa"/>
          </w:tcPr>
          <w:p w14:paraId="18A94DCC" w14:textId="77777777" w:rsidR="000E21B8" w:rsidRPr="008F6B0C" w:rsidRDefault="000E21B8" w:rsidP="001F14EF">
            <w:pPr>
              <w:pStyle w:val="TableText"/>
            </w:pPr>
            <w:r>
              <w:t>Grades 9-12</w:t>
            </w:r>
          </w:p>
        </w:tc>
        <w:tc>
          <w:tcPr>
            <w:tcW w:w="874" w:type="dxa"/>
          </w:tcPr>
          <w:p w14:paraId="321A58D0"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7CDE4E7"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0D33460" w14:textId="77777777" w:rsidR="000E21B8" w:rsidRPr="00E359BF" w:rsidRDefault="000E21B8" w:rsidP="001F14EF">
            <w:pPr>
              <w:pStyle w:val="TableTextCentered"/>
              <w:rPr>
                <w:rFonts w:eastAsia="Times New Roman"/>
              </w:rPr>
            </w:pPr>
            <w:r>
              <w:rPr>
                <w:rFonts w:eastAsia="Times New Roman"/>
              </w:rPr>
              <w:t>2</w:t>
            </w:r>
          </w:p>
        </w:tc>
        <w:tc>
          <w:tcPr>
            <w:tcW w:w="875" w:type="dxa"/>
          </w:tcPr>
          <w:p w14:paraId="718D4B7F"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54963475" w14:textId="77777777" w:rsidR="000E21B8" w:rsidRPr="00E359BF" w:rsidRDefault="000E21B8" w:rsidP="001F14EF">
            <w:pPr>
              <w:pStyle w:val="TableTextCentered"/>
              <w:rPr>
                <w:rFonts w:eastAsia="Times New Roman"/>
              </w:rPr>
            </w:pPr>
            <w:r>
              <w:rPr>
                <w:rFonts w:eastAsia="Times New Roman"/>
              </w:rPr>
              <w:t>9</w:t>
            </w:r>
          </w:p>
        </w:tc>
        <w:tc>
          <w:tcPr>
            <w:tcW w:w="874" w:type="dxa"/>
          </w:tcPr>
          <w:p w14:paraId="216746F2" w14:textId="77777777" w:rsidR="000E21B8" w:rsidRPr="00E359BF" w:rsidRDefault="000E21B8" w:rsidP="001F14EF">
            <w:pPr>
              <w:pStyle w:val="TableTextCentered"/>
              <w:rPr>
                <w:rFonts w:eastAsia="Times New Roman"/>
              </w:rPr>
            </w:pPr>
            <w:r>
              <w:rPr>
                <w:rFonts w:eastAsia="Times New Roman"/>
              </w:rPr>
              <w:t>6</w:t>
            </w:r>
          </w:p>
        </w:tc>
        <w:tc>
          <w:tcPr>
            <w:tcW w:w="875" w:type="dxa"/>
          </w:tcPr>
          <w:p w14:paraId="12196E9C"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74B50F17"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6110DCF0" w14:textId="77777777" w:rsidR="000E21B8" w:rsidRPr="00E359BF" w:rsidRDefault="000E21B8" w:rsidP="001F14EF">
            <w:pPr>
              <w:pStyle w:val="TableTextCentered"/>
              <w:rPr>
                <w:rFonts w:eastAsia="Times New Roman"/>
              </w:rPr>
            </w:pPr>
            <w:r>
              <w:rPr>
                <w:rFonts w:eastAsia="Times New Roman"/>
              </w:rPr>
              <w:t>5.0</w:t>
            </w:r>
          </w:p>
        </w:tc>
      </w:tr>
    </w:tbl>
    <w:bookmarkEnd w:id="80"/>
    <w:p w14:paraId="0CA2CBBA" w14:textId="77777777" w:rsidR="000E21B8" w:rsidRPr="00F2299E" w:rsidRDefault="000E21B8" w:rsidP="000E21B8">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81" w:name="Dist_PC_Calc"/>
      <w:r>
        <w:t>([2 x 2] + [3 x 4] + [4 x 6] + [5 x 35] + [6 x 17] + [7 x 3]) ÷ 67 observations = 5.0</w:t>
      </w:r>
      <w:bookmarkEnd w:id="81"/>
    </w:p>
    <w:p w14:paraId="5C6E6813" w14:textId="77777777" w:rsidR="000E21B8" w:rsidRPr="00E359BF" w:rsidRDefault="000E21B8" w:rsidP="000E21B8">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29B8203" w14:textId="77777777" w:rsidR="000E21B8" w:rsidRPr="00E359BF" w:rsidRDefault="000E21B8" w:rsidP="000E21B8">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72D77026" w14:textId="77777777" w:rsidR="000E21B8" w:rsidRDefault="000E21B8" w:rsidP="000E21B8">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78"/>
    <w:p w14:paraId="4DF65173" w14:textId="77777777" w:rsidR="000E21B8" w:rsidRDefault="000E21B8" w:rsidP="000E21B8">
      <w:pPr>
        <w:spacing w:after="160" w:line="259" w:lineRule="auto"/>
      </w:pPr>
      <w:r>
        <w:br w:type="page"/>
      </w:r>
    </w:p>
    <w:p w14:paraId="7D9F7520" w14:textId="77777777" w:rsidR="000E21B8" w:rsidRPr="00BC09E0" w:rsidRDefault="000E21B8" w:rsidP="000E21B8">
      <w:pPr>
        <w:pStyle w:val="Heading2-SIOR"/>
      </w:pPr>
      <w:bookmarkStart w:id="82" w:name="_Toc411329828"/>
      <w:bookmarkStart w:id="83" w:name="_Toc430114876"/>
      <w:bookmarkStart w:id="84" w:name="_Toc92194255"/>
      <w:r w:rsidRPr="00BC09E0">
        <w:lastRenderedPageBreak/>
        <w:t>Teacher Sensitivity</w:t>
      </w:r>
      <w:bookmarkEnd w:id="82"/>
      <w:bookmarkEnd w:id="83"/>
      <w:bookmarkEnd w:id="84"/>
    </w:p>
    <w:p w14:paraId="695D5059" w14:textId="77777777" w:rsidR="000E21B8" w:rsidRPr="00BC09E0" w:rsidRDefault="000E21B8" w:rsidP="000E21B8">
      <w:pPr>
        <w:pStyle w:val="BodyTextDomain"/>
      </w:pPr>
      <w:r w:rsidRPr="00BC09E0">
        <w:t xml:space="preserve">Emotional Support domain, </w:t>
      </w:r>
      <w:r>
        <w:t>G</w:t>
      </w:r>
      <w:r w:rsidRPr="00BC09E0">
        <w:t xml:space="preserve">rades </w:t>
      </w:r>
      <w:r>
        <w:t>K</w:t>
      </w:r>
      <w:r w:rsidRPr="00BC09E0">
        <w:t>−</w:t>
      </w:r>
      <w:r>
        <w:t>12</w:t>
      </w:r>
    </w:p>
    <w:p w14:paraId="3BE04CC2" w14:textId="77777777" w:rsidR="000E21B8" w:rsidRPr="00BC09E0" w:rsidRDefault="000E21B8" w:rsidP="000E21B8">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26ED93EE" w14:textId="77777777" w:rsidR="000E21B8" w:rsidRPr="00CB2CE9" w:rsidRDefault="000E21B8" w:rsidP="000E21B8">
      <w:pPr>
        <w:pStyle w:val="TableTitle0"/>
      </w:pPr>
      <w:r w:rsidRPr="00CB2CE9">
        <w:t xml:space="preserve">Table 4. Teacher Sensitivity: Number of Classrooms for Each Rating </w:t>
      </w:r>
      <w:r w:rsidRPr="0000126A">
        <w:t>and District Average</w:t>
      </w:r>
    </w:p>
    <w:p w14:paraId="0350E90E" w14:textId="77777777" w:rsidR="000E21B8" w:rsidRDefault="000E21B8" w:rsidP="000E21B8">
      <w:pPr>
        <w:pStyle w:val="BodyTextDemi"/>
      </w:pPr>
      <w:r w:rsidRPr="0000126A">
        <w:t xml:space="preserve">Teacher Sensitivity District Average*: </w:t>
      </w:r>
      <w:bookmarkStart w:id="85" w:name="Dist_TS_Avg"/>
      <w:r>
        <w:t>5.8</w:t>
      </w:r>
      <w:bookmarkEnd w:id="8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3ABC4050" w14:textId="77777777" w:rsidTr="000E21B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2097E86" w14:textId="77777777" w:rsidR="000E21B8" w:rsidRPr="00E359BF" w:rsidRDefault="000E21B8" w:rsidP="001F14EF">
            <w:pPr>
              <w:pStyle w:val="TableColHeadingCenter"/>
              <w:rPr>
                <w:rFonts w:eastAsia="MS Mincho"/>
              </w:rPr>
            </w:pPr>
            <w:bookmarkStart w:id="86" w:name="Tbl_TS"/>
            <w:r>
              <w:rPr>
                <w:rFonts w:eastAsia="MS Mincho"/>
              </w:rPr>
              <w:t>Grade Band</w:t>
            </w:r>
          </w:p>
        </w:tc>
        <w:tc>
          <w:tcPr>
            <w:tcW w:w="1748" w:type="dxa"/>
            <w:gridSpan w:val="2"/>
          </w:tcPr>
          <w:p w14:paraId="5147BC9D"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481BAD06"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68C99EC9"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19DD7C88" w14:textId="77777777" w:rsidR="000E21B8" w:rsidRPr="00E359BF" w:rsidRDefault="000E21B8" w:rsidP="001F14EF">
            <w:pPr>
              <w:pStyle w:val="TableColHeadingCenter"/>
              <w:rPr>
                <w:rFonts w:eastAsia="MS Mincho"/>
              </w:rPr>
            </w:pPr>
            <w:r>
              <w:rPr>
                <w:rFonts w:eastAsia="MS Mincho"/>
              </w:rPr>
              <w:t>n</w:t>
            </w:r>
          </w:p>
        </w:tc>
        <w:tc>
          <w:tcPr>
            <w:tcW w:w="892" w:type="dxa"/>
          </w:tcPr>
          <w:p w14:paraId="60FF3C61"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58992FF3" w14:textId="77777777" w:rsidTr="000E21B8">
        <w:trPr>
          <w:jc w:val="center"/>
        </w:trPr>
        <w:tc>
          <w:tcPr>
            <w:tcW w:w="1432" w:type="dxa"/>
            <w:shd w:val="clear" w:color="auto" w:fill="D9E2F3" w:themeFill="accent5" w:themeFillTint="33"/>
          </w:tcPr>
          <w:p w14:paraId="62FC0631" w14:textId="77777777" w:rsidR="000E21B8" w:rsidRPr="00E359BF" w:rsidRDefault="000E21B8" w:rsidP="001F14EF">
            <w:pPr>
              <w:pStyle w:val="TableSubheadingCentered"/>
            </w:pPr>
          </w:p>
        </w:tc>
        <w:tc>
          <w:tcPr>
            <w:tcW w:w="874" w:type="dxa"/>
            <w:shd w:val="clear" w:color="auto" w:fill="D9E2F3" w:themeFill="accent5" w:themeFillTint="33"/>
          </w:tcPr>
          <w:p w14:paraId="79866A6D"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34ADD5A1"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0BE9490C"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0FA416BF"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25095882"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729532C3"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60C9643D"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29176CAD" w14:textId="77777777" w:rsidR="000E21B8" w:rsidRPr="00E359BF" w:rsidRDefault="000E21B8" w:rsidP="001F14EF">
            <w:pPr>
              <w:pStyle w:val="TableSubheadingCentered"/>
            </w:pPr>
            <w:r>
              <w:t>67</w:t>
            </w:r>
          </w:p>
        </w:tc>
        <w:tc>
          <w:tcPr>
            <w:tcW w:w="892" w:type="dxa"/>
            <w:shd w:val="clear" w:color="auto" w:fill="D9E2F3" w:themeFill="accent5" w:themeFillTint="33"/>
          </w:tcPr>
          <w:p w14:paraId="02B0EDA3" w14:textId="77777777" w:rsidR="000E21B8" w:rsidRPr="00E359BF" w:rsidRDefault="000E21B8" w:rsidP="001F14EF">
            <w:pPr>
              <w:pStyle w:val="TableSubheadingCentered"/>
            </w:pPr>
            <w:r>
              <w:t>5.8</w:t>
            </w:r>
          </w:p>
        </w:tc>
      </w:tr>
      <w:tr w:rsidR="000E21B8" w:rsidRPr="00E359BF" w14:paraId="1471A7A4" w14:textId="77777777" w:rsidTr="000E21B8">
        <w:trPr>
          <w:jc w:val="center"/>
        </w:trPr>
        <w:tc>
          <w:tcPr>
            <w:tcW w:w="1432" w:type="dxa"/>
          </w:tcPr>
          <w:p w14:paraId="07D15DCB" w14:textId="77777777" w:rsidR="000E21B8" w:rsidRPr="00E359BF" w:rsidRDefault="000E21B8" w:rsidP="001F14EF">
            <w:pPr>
              <w:pStyle w:val="TableText"/>
            </w:pPr>
            <w:r>
              <w:t>Grades K-5</w:t>
            </w:r>
          </w:p>
        </w:tc>
        <w:tc>
          <w:tcPr>
            <w:tcW w:w="874" w:type="dxa"/>
          </w:tcPr>
          <w:p w14:paraId="0607D711"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5D261F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3063DAB"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41788E48"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48F72CBC" w14:textId="77777777" w:rsidR="000E21B8" w:rsidRPr="00E359BF" w:rsidRDefault="000E21B8" w:rsidP="001F14EF">
            <w:pPr>
              <w:pStyle w:val="TableTextCentered"/>
              <w:rPr>
                <w:rFonts w:eastAsia="Times New Roman"/>
              </w:rPr>
            </w:pPr>
            <w:r>
              <w:rPr>
                <w:rFonts w:eastAsia="Times New Roman"/>
              </w:rPr>
              <w:t>8</w:t>
            </w:r>
          </w:p>
        </w:tc>
        <w:tc>
          <w:tcPr>
            <w:tcW w:w="874" w:type="dxa"/>
          </w:tcPr>
          <w:p w14:paraId="4D7BF433" w14:textId="77777777" w:rsidR="000E21B8" w:rsidRPr="00E359BF" w:rsidRDefault="000E21B8" w:rsidP="001F14EF">
            <w:pPr>
              <w:pStyle w:val="TableTextCentered"/>
              <w:rPr>
                <w:rFonts w:eastAsia="Times New Roman"/>
              </w:rPr>
            </w:pPr>
            <w:r>
              <w:rPr>
                <w:rFonts w:eastAsia="Times New Roman"/>
              </w:rPr>
              <w:t>11</w:t>
            </w:r>
          </w:p>
        </w:tc>
        <w:tc>
          <w:tcPr>
            <w:tcW w:w="875" w:type="dxa"/>
          </w:tcPr>
          <w:p w14:paraId="27542271" w14:textId="77777777" w:rsidR="000E21B8" w:rsidRPr="00E359BF" w:rsidRDefault="000E21B8" w:rsidP="001F14EF">
            <w:pPr>
              <w:pStyle w:val="TableTextCentered"/>
              <w:rPr>
                <w:rFonts w:eastAsia="Times New Roman"/>
              </w:rPr>
            </w:pPr>
            <w:r>
              <w:rPr>
                <w:rFonts w:eastAsia="Times New Roman"/>
              </w:rPr>
              <w:t>7</w:t>
            </w:r>
          </w:p>
        </w:tc>
        <w:tc>
          <w:tcPr>
            <w:tcW w:w="900" w:type="dxa"/>
          </w:tcPr>
          <w:p w14:paraId="61BA21B0"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3CAB5892" w14:textId="77777777" w:rsidR="000E21B8" w:rsidRPr="00E359BF" w:rsidRDefault="000E21B8" w:rsidP="001F14EF">
            <w:pPr>
              <w:pStyle w:val="TableTextCentered"/>
              <w:rPr>
                <w:rFonts w:eastAsia="Times New Roman"/>
              </w:rPr>
            </w:pPr>
            <w:r>
              <w:rPr>
                <w:rFonts w:eastAsia="Times New Roman"/>
              </w:rPr>
              <w:t>5.8</w:t>
            </w:r>
          </w:p>
        </w:tc>
      </w:tr>
      <w:tr w:rsidR="000E21B8" w:rsidRPr="00E359BF" w14:paraId="65A12B47" w14:textId="77777777" w:rsidTr="000E21B8">
        <w:trPr>
          <w:jc w:val="center"/>
        </w:trPr>
        <w:tc>
          <w:tcPr>
            <w:tcW w:w="1432" w:type="dxa"/>
          </w:tcPr>
          <w:p w14:paraId="673906CF" w14:textId="77777777" w:rsidR="000E21B8" w:rsidRPr="00E359BF" w:rsidRDefault="000E21B8" w:rsidP="001F14EF">
            <w:pPr>
              <w:pStyle w:val="TableText"/>
            </w:pPr>
            <w:r>
              <w:t>Grades 6-8</w:t>
            </w:r>
          </w:p>
        </w:tc>
        <w:tc>
          <w:tcPr>
            <w:tcW w:w="874" w:type="dxa"/>
          </w:tcPr>
          <w:p w14:paraId="11C710F0"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CE18395"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281AE0B"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13FE9758"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900B90D"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1BC7F666" w14:textId="77777777" w:rsidR="000E21B8" w:rsidRPr="00E359BF" w:rsidRDefault="000E21B8" w:rsidP="001F14EF">
            <w:pPr>
              <w:pStyle w:val="TableTextCentered"/>
              <w:rPr>
                <w:rFonts w:eastAsia="Times New Roman"/>
              </w:rPr>
            </w:pPr>
            <w:r>
              <w:rPr>
                <w:rFonts w:eastAsia="Times New Roman"/>
              </w:rPr>
              <w:t>7</w:t>
            </w:r>
          </w:p>
        </w:tc>
        <w:tc>
          <w:tcPr>
            <w:tcW w:w="875" w:type="dxa"/>
          </w:tcPr>
          <w:p w14:paraId="61447641" w14:textId="77777777" w:rsidR="000E21B8" w:rsidRPr="00E359BF" w:rsidRDefault="000E21B8" w:rsidP="001F14EF">
            <w:pPr>
              <w:pStyle w:val="TableTextCentered"/>
              <w:rPr>
                <w:rFonts w:eastAsia="Times New Roman"/>
              </w:rPr>
            </w:pPr>
            <w:r>
              <w:rPr>
                <w:rFonts w:eastAsia="Times New Roman"/>
              </w:rPr>
              <w:t>5</w:t>
            </w:r>
          </w:p>
        </w:tc>
        <w:tc>
          <w:tcPr>
            <w:tcW w:w="900" w:type="dxa"/>
          </w:tcPr>
          <w:p w14:paraId="1A79753B"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40931533" w14:textId="77777777" w:rsidR="000E21B8" w:rsidRPr="00E359BF" w:rsidRDefault="000E21B8" w:rsidP="001F14EF">
            <w:pPr>
              <w:pStyle w:val="TableTextCentered"/>
              <w:rPr>
                <w:rFonts w:eastAsia="Times New Roman"/>
              </w:rPr>
            </w:pPr>
            <w:r>
              <w:rPr>
                <w:rFonts w:eastAsia="Times New Roman"/>
              </w:rPr>
              <w:t>5.8</w:t>
            </w:r>
          </w:p>
        </w:tc>
      </w:tr>
      <w:tr w:rsidR="000E21B8" w:rsidRPr="00E359BF" w14:paraId="5D61AAF9" w14:textId="77777777" w:rsidTr="000E21B8">
        <w:trPr>
          <w:jc w:val="center"/>
        </w:trPr>
        <w:tc>
          <w:tcPr>
            <w:tcW w:w="1432" w:type="dxa"/>
          </w:tcPr>
          <w:p w14:paraId="73063641" w14:textId="77777777" w:rsidR="000E21B8" w:rsidRPr="00E359BF" w:rsidRDefault="000E21B8" w:rsidP="001F14EF">
            <w:pPr>
              <w:pStyle w:val="TableText"/>
            </w:pPr>
            <w:r>
              <w:t>Grades 9-12</w:t>
            </w:r>
          </w:p>
        </w:tc>
        <w:tc>
          <w:tcPr>
            <w:tcW w:w="874" w:type="dxa"/>
          </w:tcPr>
          <w:p w14:paraId="505C584B"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1B418A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523801B"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6DF69527"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27C4E7FD"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4804A143" w14:textId="77777777" w:rsidR="000E21B8" w:rsidRPr="00E359BF" w:rsidRDefault="000E21B8" w:rsidP="001F14EF">
            <w:pPr>
              <w:pStyle w:val="TableTextCentered"/>
              <w:rPr>
                <w:rFonts w:eastAsia="Times New Roman"/>
              </w:rPr>
            </w:pPr>
            <w:r>
              <w:rPr>
                <w:rFonts w:eastAsia="Times New Roman"/>
              </w:rPr>
              <w:t>7</w:t>
            </w:r>
          </w:p>
        </w:tc>
        <w:tc>
          <w:tcPr>
            <w:tcW w:w="875" w:type="dxa"/>
          </w:tcPr>
          <w:p w14:paraId="74AB64B3" w14:textId="77777777" w:rsidR="000E21B8" w:rsidRPr="00E359BF" w:rsidRDefault="000E21B8" w:rsidP="001F14EF">
            <w:pPr>
              <w:pStyle w:val="TableTextCentered"/>
              <w:rPr>
                <w:rFonts w:eastAsia="Times New Roman"/>
              </w:rPr>
            </w:pPr>
            <w:r>
              <w:rPr>
                <w:rFonts w:eastAsia="Times New Roman"/>
              </w:rPr>
              <w:t>5</w:t>
            </w:r>
          </w:p>
        </w:tc>
        <w:tc>
          <w:tcPr>
            <w:tcW w:w="900" w:type="dxa"/>
          </w:tcPr>
          <w:p w14:paraId="6E430D4D"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1D6240EE" w14:textId="77777777" w:rsidR="000E21B8" w:rsidRPr="00E359BF" w:rsidRDefault="000E21B8" w:rsidP="001F14EF">
            <w:pPr>
              <w:pStyle w:val="TableTextCentered"/>
              <w:rPr>
                <w:rFonts w:eastAsia="Times New Roman"/>
              </w:rPr>
            </w:pPr>
            <w:r>
              <w:rPr>
                <w:rFonts w:eastAsia="Times New Roman"/>
              </w:rPr>
              <w:t>5.7</w:t>
            </w:r>
          </w:p>
        </w:tc>
      </w:tr>
    </w:tbl>
    <w:bookmarkEnd w:id="86"/>
    <w:p w14:paraId="06E8FB5C" w14:textId="77777777" w:rsidR="000E21B8" w:rsidRPr="00BC09E0" w:rsidRDefault="000E21B8" w:rsidP="000E21B8">
      <w:pPr>
        <w:pStyle w:val="TableNote"/>
      </w:pPr>
      <w:r w:rsidRPr="00A96DD7">
        <w:t xml:space="preserve">*The district average is an average of the observation scores. In Table 4, the district average is computed as: </w:t>
      </w:r>
      <w:r w:rsidRPr="00A96DD7">
        <w:br/>
      </w:r>
      <w:bookmarkStart w:id="87" w:name="Dist_TS_Calc"/>
      <w:r>
        <w:t>([3 x 1] + [4 x 4] + [5 x 20] + [6 x 25] + [7 x 17]) ÷ 67 observations = 5.8</w:t>
      </w:r>
      <w:bookmarkEnd w:id="87"/>
    </w:p>
    <w:p w14:paraId="32FFB74A" w14:textId="77777777" w:rsidR="000E21B8" w:rsidRPr="00BC09E0" w:rsidRDefault="000E21B8" w:rsidP="000E21B8">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17275492" w14:textId="77777777" w:rsidR="000E21B8" w:rsidRPr="00BC09E0" w:rsidRDefault="000E21B8" w:rsidP="000E21B8">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5AE431D7" w14:textId="77777777" w:rsidR="000E21B8" w:rsidRDefault="000E21B8" w:rsidP="000E21B8">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7F58E5E9" w14:textId="77777777" w:rsidR="000E21B8" w:rsidRDefault="000E21B8" w:rsidP="000E21B8">
      <w:pPr>
        <w:spacing w:after="160" w:line="259" w:lineRule="auto"/>
      </w:pPr>
      <w:r>
        <w:br w:type="page"/>
      </w:r>
    </w:p>
    <w:p w14:paraId="10790F90" w14:textId="77777777" w:rsidR="000E21B8" w:rsidRPr="00BC09E0" w:rsidRDefault="000E21B8" w:rsidP="000E21B8">
      <w:pPr>
        <w:pStyle w:val="Heading2-SIOR"/>
      </w:pPr>
      <w:bookmarkStart w:id="88" w:name="_Toc411329829"/>
      <w:bookmarkStart w:id="89" w:name="_Toc430114877"/>
      <w:bookmarkStart w:id="90" w:name="_Toc92194256"/>
      <w:r w:rsidRPr="00BC09E0">
        <w:lastRenderedPageBreak/>
        <w:t>Regard for Student Perspectives</w:t>
      </w:r>
      <w:bookmarkEnd w:id="88"/>
      <w:bookmarkEnd w:id="89"/>
      <w:bookmarkEnd w:id="90"/>
    </w:p>
    <w:p w14:paraId="0F56BACB" w14:textId="77777777" w:rsidR="000E21B8" w:rsidRPr="00F008EE" w:rsidRDefault="000E21B8" w:rsidP="000E21B8">
      <w:pPr>
        <w:pStyle w:val="BodyTextDomain"/>
      </w:pPr>
      <w:r w:rsidRPr="00BC09E0">
        <w:t xml:space="preserve">Emotional Support domain, </w:t>
      </w:r>
      <w:r>
        <w:t>G</w:t>
      </w:r>
      <w:r w:rsidRPr="00BC09E0">
        <w:t xml:space="preserve">rades </w:t>
      </w:r>
      <w:r>
        <w:t>K</w:t>
      </w:r>
      <w:r w:rsidRPr="00BC09E0">
        <w:t>−</w:t>
      </w:r>
      <w:r>
        <w:t>12</w:t>
      </w:r>
    </w:p>
    <w:p w14:paraId="0D48A90F" w14:textId="77777777" w:rsidR="000E21B8" w:rsidRPr="00BC09E0" w:rsidRDefault="000E21B8" w:rsidP="000E21B8">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378A577A" w14:textId="77777777" w:rsidR="000E21B8" w:rsidRPr="00BC09E0" w:rsidRDefault="000E21B8" w:rsidP="000E21B8">
      <w:pPr>
        <w:pStyle w:val="TableTitle0"/>
      </w:pPr>
      <w:r w:rsidRPr="00BC09E0">
        <w:t xml:space="preserve">Table 5. Regard for Student Perspectives: Number of Classrooms for Each Rating </w:t>
      </w:r>
      <w:r w:rsidRPr="00A96DD7">
        <w:t>and District Average</w:t>
      </w:r>
    </w:p>
    <w:p w14:paraId="514AB18B" w14:textId="77777777" w:rsidR="000E21B8" w:rsidRDefault="000E21B8" w:rsidP="000E21B8">
      <w:pPr>
        <w:pStyle w:val="BodyTextDemi"/>
      </w:pPr>
      <w:r w:rsidRPr="00A96DD7">
        <w:t xml:space="preserve">Regard for Student Perspectives District Average*: </w:t>
      </w:r>
      <w:bookmarkStart w:id="91" w:name="Dist_RSP_Avg"/>
      <w:r>
        <w:t>4.0</w:t>
      </w:r>
      <w:bookmarkEnd w:id="9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67AC23E7"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98A139D" w14:textId="77777777" w:rsidR="000E21B8" w:rsidRPr="00E359BF" w:rsidRDefault="000E21B8" w:rsidP="001F14EF">
            <w:pPr>
              <w:pStyle w:val="TableColHeadingCenter"/>
              <w:rPr>
                <w:rFonts w:eastAsia="MS Mincho"/>
              </w:rPr>
            </w:pPr>
            <w:bookmarkStart w:id="92" w:name="Tbl_RSP"/>
            <w:r>
              <w:rPr>
                <w:rFonts w:eastAsia="MS Mincho"/>
              </w:rPr>
              <w:t>Grade Band</w:t>
            </w:r>
          </w:p>
        </w:tc>
        <w:tc>
          <w:tcPr>
            <w:tcW w:w="1748" w:type="dxa"/>
            <w:gridSpan w:val="2"/>
          </w:tcPr>
          <w:p w14:paraId="011F3A04"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260165F9"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1EB1D5FB"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276AB8F7" w14:textId="77777777" w:rsidR="000E21B8" w:rsidRPr="00E359BF" w:rsidRDefault="000E21B8" w:rsidP="001F14EF">
            <w:pPr>
              <w:pStyle w:val="TableColHeadingCenter"/>
              <w:rPr>
                <w:rFonts w:eastAsia="MS Mincho"/>
              </w:rPr>
            </w:pPr>
            <w:r>
              <w:rPr>
                <w:rFonts w:eastAsia="MS Mincho"/>
              </w:rPr>
              <w:t>n</w:t>
            </w:r>
          </w:p>
        </w:tc>
        <w:tc>
          <w:tcPr>
            <w:tcW w:w="892" w:type="dxa"/>
          </w:tcPr>
          <w:p w14:paraId="4446B575"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1D56AF4A" w14:textId="77777777" w:rsidTr="003A0548">
        <w:trPr>
          <w:jc w:val="center"/>
        </w:trPr>
        <w:tc>
          <w:tcPr>
            <w:tcW w:w="1432" w:type="dxa"/>
            <w:shd w:val="clear" w:color="auto" w:fill="D9E2F3" w:themeFill="accent5" w:themeFillTint="33"/>
          </w:tcPr>
          <w:p w14:paraId="51EA47B5" w14:textId="77777777" w:rsidR="000E21B8" w:rsidRPr="00E359BF" w:rsidRDefault="000E21B8" w:rsidP="001F14EF">
            <w:pPr>
              <w:pStyle w:val="TableSubheadingCentered"/>
            </w:pPr>
          </w:p>
        </w:tc>
        <w:tc>
          <w:tcPr>
            <w:tcW w:w="874" w:type="dxa"/>
            <w:shd w:val="clear" w:color="auto" w:fill="D9E2F3" w:themeFill="accent5" w:themeFillTint="33"/>
          </w:tcPr>
          <w:p w14:paraId="23CDCF16"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298E3AC9"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507208E9"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41CCAEF5"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6460BE73"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6E772C9F"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6CF7D0B6"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7A0EC72E" w14:textId="77777777" w:rsidR="000E21B8" w:rsidRPr="00E359BF" w:rsidRDefault="000E21B8" w:rsidP="001F14EF">
            <w:pPr>
              <w:pStyle w:val="TableSubheadingCentered"/>
            </w:pPr>
            <w:r>
              <w:t>67</w:t>
            </w:r>
          </w:p>
        </w:tc>
        <w:tc>
          <w:tcPr>
            <w:tcW w:w="892" w:type="dxa"/>
            <w:shd w:val="clear" w:color="auto" w:fill="D9E2F3" w:themeFill="accent5" w:themeFillTint="33"/>
          </w:tcPr>
          <w:p w14:paraId="23FC33A9" w14:textId="77777777" w:rsidR="000E21B8" w:rsidRPr="00E359BF" w:rsidRDefault="000E21B8" w:rsidP="001F14EF">
            <w:pPr>
              <w:pStyle w:val="TableSubheadingCentered"/>
            </w:pPr>
            <w:r>
              <w:t>4.0</w:t>
            </w:r>
          </w:p>
        </w:tc>
      </w:tr>
      <w:tr w:rsidR="000E21B8" w:rsidRPr="00E359BF" w14:paraId="09B81D16" w14:textId="77777777" w:rsidTr="003A0548">
        <w:trPr>
          <w:jc w:val="center"/>
        </w:trPr>
        <w:tc>
          <w:tcPr>
            <w:tcW w:w="1432" w:type="dxa"/>
          </w:tcPr>
          <w:p w14:paraId="218F7C02" w14:textId="77777777" w:rsidR="000E21B8" w:rsidRPr="00E359BF" w:rsidRDefault="000E21B8" w:rsidP="001F14EF">
            <w:pPr>
              <w:pStyle w:val="TableText"/>
            </w:pPr>
            <w:r>
              <w:t>Grades K-5</w:t>
            </w:r>
          </w:p>
        </w:tc>
        <w:tc>
          <w:tcPr>
            <w:tcW w:w="874" w:type="dxa"/>
          </w:tcPr>
          <w:p w14:paraId="18950F34"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974F364"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6AA1155" w14:textId="77777777" w:rsidR="000E21B8" w:rsidRPr="00E359BF" w:rsidRDefault="000E21B8" w:rsidP="001F14EF">
            <w:pPr>
              <w:pStyle w:val="TableTextCentered"/>
              <w:rPr>
                <w:rFonts w:eastAsia="Times New Roman"/>
              </w:rPr>
            </w:pPr>
            <w:r>
              <w:rPr>
                <w:rFonts w:eastAsia="Times New Roman"/>
              </w:rPr>
              <w:t>6</w:t>
            </w:r>
          </w:p>
        </w:tc>
        <w:tc>
          <w:tcPr>
            <w:tcW w:w="875" w:type="dxa"/>
          </w:tcPr>
          <w:p w14:paraId="4567A0BA" w14:textId="77777777" w:rsidR="000E21B8" w:rsidRPr="00E359BF" w:rsidRDefault="000E21B8" w:rsidP="001F14EF">
            <w:pPr>
              <w:pStyle w:val="TableTextCentered"/>
              <w:rPr>
                <w:rFonts w:eastAsia="Times New Roman"/>
              </w:rPr>
            </w:pPr>
            <w:r>
              <w:rPr>
                <w:rFonts w:eastAsia="Times New Roman"/>
              </w:rPr>
              <w:t>9</w:t>
            </w:r>
          </w:p>
        </w:tc>
        <w:tc>
          <w:tcPr>
            <w:tcW w:w="874" w:type="dxa"/>
          </w:tcPr>
          <w:p w14:paraId="338DD7E9" w14:textId="77777777" w:rsidR="000E21B8" w:rsidRPr="00E359BF" w:rsidRDefault="000E21B8" w:rsidP="001F14EF">
            <w:pPr>
              <w:pStyle w:val="TableTextCentered"/>
              <w:rPr>
                <w:rFonts w:eastAsia="Times New Roman"/>
              </w:rPr>
            </w:pPr>
            <w:r>
              <w:rPr>
                <w:rFonts w:eastAsia="Times New Roman"/>
              </w:rPr>
              <w:t>9</w:t>
            </w:r>
          </w:p>
        </w:tc>
        <w:tc>
          <w:tcPr>
            <w:tcW w:w="874" w:type="dxa"/>
          </w:tcPr>
          <w:p w14:paraId="63A0E567"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2E8D7F81" w14:textId="77777777" w:rsidR="000E21B8" w:rsidRPr="00E359BF" w:rsidRDefault="000E21B8" w:rsidP="001F14EF">
            <w:pPr>
              <w:pStyle w:val="TableTextCentered"/>
              <w:rPr>
                <w:rFonts w:eastAsia="Times New Roman"/>
              </w:rPr>
            </w:pPr>
            <w:r>
              <w:rPr>
                <w:rFonts w:eastAsia="Times New Roman"/>
              </w:rPr>
              <w:t>3</w:t>
            </w:r>
          </w:p>
        </w:tc>
        <w:tc>
          <w:tcPr>
            <w:tcW w:w="900" w:type="dxa"/>
          </w:tcPr>
          <w:p w14:paraId="05613E99"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7EAB3909" w14:textId="77777777" w:rsidR="000E21B8" w:rsidRPr="00E359BF" w:rsidRDefault="000E21B8" w:rsidP="001F14EF">
            <w:pPr>
              <w:pStyle w:val="TableTextCentered"/>
              <w:rPr>
                <w:rFonts w:eastAsia="Times New Roman"/>
              </w:rPr>
            </w:pPr>
            <w:r>
              <w:rPr>
                <w:rFonts w:eastAsia="Times New Roman"/>
              </w:rPr>
              <w:t>4.5</w:t>
            </w:r>
          </w:p>
        </w:tc>
      </w:tr>
      <w:tr w:rsidR="003A0548" w:rsidRPr="00E359BF" w14:paraId="2009FE08" w14:textId="77777777" w:rsidTr="003A0548">
        <w:trPr>
          <w:jc w:val="center"/>
        </w:trPr>
        <w:tc>
          <w:tcPr>
            <w:tcW w:w="1432" w:type="dxa"/>
          </w:tcPr>
          <w:p w14:paraId="7740908F" w14:textId="77777777" w:rsidR="000E21B8" w:rsidRPr="00E359BF" w:rsidRDefault="000E21B8" w:rsidP="001F14EF">
            <w:pPr>
              <w:pStyle w:val="TableText"/>
            </w:pPr>
            <w:r>
              <w:t>Grades 6-8</w:t>
            </w:r>
          </w:p>
        </w:tc>
        <w:tc>
          <w:tcPr>
            <w:tcW w:w="874" w:type="dxa"/>
          </w:tcPr>
          <w:p w14:paraId="02F6A74D"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B7CF76F"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142D3B97"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2653C74E"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7711BEB2"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7ECD97D0"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30460F28"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0AC05078"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0EDBC465" w14:textId="77777777" w:rsidR="000E21B8" w:rsidRPr="00E359BF" w:rsidRDefault="000E21B8" w:rsidP="001F14EF">
            <w:pPr>
              <w:pStyle w:val="TableTextCentered"/>
              <w:rPr>
                <w:rFonts w:eastAsia="Times New Roman"/>
              </w:rPr>
            </w:pPr>
            <w:r>
              <w:rPr>
                <w:rFonts w:eastAsia="Times New Roman"/>
              </w:rPr>
              <w:t>3.7</w:t>
            </w:r>
          </w:p>
        </w:tc>
      </w:tr>
      <w:tr w:rsidR="000E21B8" w:rsidRPr="00E359BF" w14:paraId="2EBCD72B" w14:textId="77777777" w:rsidTr="003A0548">
        <w:trPr>
          <w:jc w:val="center"/>
        </w:trPr>
        <w:tc>
          <w:tcPr>
            <w:tcW w:w="1432" w:type="dxa"/>
          </w:tcPr>
          <w:p w14:paraId="3A633A3F" w14:textId="77777777" w:rsidR="000E21B8" w:rsidRPr="00E359BF" w:rsidRDefault="000E21B8" w:rsidP="001F14EF">
            <w:pPr>
              <w:pStyle w:val="TableText"/>
            </w:pPr>
            <w:r>
              <w:t>Grades 9-12</w:t>
            </w:r>
          </w:p>
        </w:tc>
        <w:tc>
          <w:tcPr>
            <w:tcW w:w="874" w:type="dxa"/>
          </w:tcPr>
          <w:p w14:paraId="0BBE455A"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1D774598"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03B59F08" w14:textId="77777777" w:rsidR="000E21B8" w:rsidRPr="00E359BF" w:rsidRDefault="000E21B8" w:rsidP="001F14EF">
            <w:pPr>
              <w:pStyle w:val="TableTextCentered"/>
              <w:rPr>
                <w:rFonts w:eastAsia="Times New Roman"/>
              </w:rPr>
            </w:pPr>
            <w:r>
              <w:rPr>
                <w:rFonts w:eastAsia="Times New Roman"/>
              </w:rPr>
              <w:t>10</w:t>
            </w:r>
          </w:p>
        </w:tc>
        <w:tc>
          <w:tcPr>
            <w:tcW w:w="875" w:type="dxa"/>
          </w:tcPr>
          <w:p w14:paraId="69A29BF8"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E465D6D"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0C7ADA65"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60190638"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3B106EA8"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0071F47C" w14:textId="77777777" w:rsidR="000E21B8" w:rsidRPr="00E359BF" w:rsidRDefault="000E21B8" w:rsidP="001F14EF">
            <w:pPr>
              <w:pStyle w:val="TableTextCentered"/>
              <w:rPr>
                <w:rFonts w:eastAsia="Times New Roman"/>
              </w:rPr>
            </w:pPr>
            <w:r>
              <w:rPr>
                <w:rFonts w:eastAsia="Times New Roman"/>
              </w:rPr>
              <w:t>3.4</w:t>
            </w:r>
          </w:p>
        </w:tc>
      </w:tr>
    </w:tbl>
    <w:bookmarkEnd w:id="92"/>
    <w:p w14:paraId="1D976737" w14:textId="77777777" w:rsidR="000E21B8" w:rsidRPr="00BC09E0" w:rsidRDefault="000E21B8" w:rsidP="000E21B8">
      <w:pPr>
        <w:pStyle w:val="TableNote"/>
      </w:pPr>
      <w:r w:rsidRPr="00A96DD7">
        <w:t xml:space="preserve">*The district average is an average of the observation scores. In Table 5, the district average is computed as: </w:t>
      </w:r>
      <w:r w:rsidRPr="00A96DD7">
        <w:br/>
      </w:r>
      <w:bookmarkStart w:id="93" w:name="Dist_RSP_Calc"/>
      <w:r>
        <w:t>([1 x 1] + [2 x 7] + [3 x 21] + [4 x 13] + [5 x 18] + [6 x 4] + [7 x 3]) ÷ 67 observations = 4.0</w:t>
      </w:r>
      <w:bookmarkEnd w:id="93"/>
    </w:p>
    <w:p w14:paraId="545F58BF" w14:textId="77777777" w:rsidR="000E21B8" w:rsidRPr="00BC09E0" w:rsidRDefault="000E21B8" w:rsidP="000E21B8">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68DC7C93" w14:textId="77777777" w:rsidR="000E21B8" w:rsidRPr="00BC09E0" w:rsidRDefault="000E21B8" w:rsidP="000E21B8">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6DA40C2F" w14:textId="77777777" w:rsidR="000E21B8" w:rsidRPr="00BC09E0" w:rsidRDefault="000E21B8" w:rsidP="000E21B8">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49745FC9" w14:textId="77777777" w:rsidR="000E21B8" w:rsidRDefault="000E21B8" w:rsidP="000E21B8">
      <w:pPr>
        <w:spacing w:after="160" w:line="259" w:lineRule="auto"/>
        <w:rPr>
          <w:rFonts w:eastAsiaTheme="majorEastAsia"/>
        </w:rPr>
      </w:pPr>
      <w:r>
        <w:rPr>
          <w:rFonts w:eastAsiaTheme="majorEastAsia"/>
        </w:rPr>
        <w:br w:type="page"/>
      </w:r>
    </w:p>
    <w:p w14:paraId="108B6D7A" w14:textId="77777777" w:rsidR="000E21B8" w:rsidRPr="00BC09E0" w:rsidRDefault="000E21B8" w:rsidP="000E21B8">
      <w:pPr>
        <w:pStyle w:val="Heading2-SIOR"/>
      </w:pPr>
      <w:bookmarkStart w:id="94" w:name="_Toc430114878"/>
      <w:bookmarkStart w:id="95" w:name="_Toc92194257"/>
      <w:r w:rsidRPr="00BC09E0">
        <w:lastRenderedPageBreak/>
        <w:t>Negative Climate</w:t>
      </w:r>
      <w:bookmarkEnd w:id="94"/>
      <w:bookmarkEnd w:id="95"/>
    </w:p>
    <w:p w14:paraId="4FF3916C" w14:textId="77777777" w:rsidR="000E21B8" w:rsidRPr="00F008EE" w:rsidRDefault="000E21B8" w:rsidP="000E21B8">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4E1ECD9A" w14:textId="5FC21D02" w:rsidR="000E21B8" w:rsidRPr="00BC09E0" w:rsidRDefault="000E21B8" w:rsidP="000E21B8">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6"/>
      </w:r>
      <w:r w:rsidRPr="00BC09E0">
        <w:t xml:space="preserve"> </w:t>
      </w:r>
    </w:p>
    <w:p w14:paraId="0EC25FF8" w14:textId="77777777" w:rsidR="000E21B8" w:rsidRPr="00BC09E0" w:rsidRDefault="000E21B8" w:rsidP="000E21B8">
      <w:pPr>
        <w:pStyle w:val="TableTitle0"/>
      </w:pPr>
      <w:r w:rsidRPr="00BC09E0">
        <w:t xml:space="preserve">Table 6. Negative Climate: Number of Classrooms for Each Rating </w:t>
      </w:r>
      <w:r w:rsidRPr="00A96DD7">
        <w:t>and District Average</w:t>
      </w:r>
    </w:p>
    <w:p w14:paraId="51E86A76" w14:textId="77777777" w:rsidR="000E21B8" w:rsidRDefault="000E21B8" w:rsidP="000E21B8">
      <w:pPr>
        <w:pStyle w:val="BodyTextDemi"/>
      </w:pPr>
      <w:r w:rsidRPr="00A96DD7">
        <w:t xml:space="preserve">Negative Climate District Average*: </w:t>
      </w:r>
      <w:bookmarkStart w:id="96" w:name="Dist_NC_Avg"/>
      <w:r>
        <w:t>6.8</w:t>
      </w:r>
      <w:bookmarkEnd w:id="9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26E810FA"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C4901A3" w14:textId="77777777" w:rsidR="000E21B8" w:rsidRPr="00E359BF" w:rsidRDefault="000E21B8" w:rsidP="001F14EF">
            <w:pPr>
              <w:pStyle w:val="TableColHeadingCenter"/>
              <w:rPr>
                <w:rFonts w:eastAsia="MS Mincho"/>
              </w:rPr>
            </w:pPr>
            <w:bookmarkStart w:id="97" w:name="Tbl_NC"/>
            <w:r>
              <w:rPr>
                <w:rFonts w:eastAsia="MS Mincho"/>
              </w:rPr>
              <w:t>Grade Band</w:t>
            </w:r>
          </w:p>
        </w:tc>
        <w:tc>
          <w:tcPr>
            <w:tcW w:w="1748" w:type="dxa"/>
            <w:gridSpan w:val="2"/>
          </w:tcPr>
          <w:p w14:paraId="77D0C312"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1ED88938"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7414F099"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625F13D1" w14:textId="77777777" w:rsidR="000E21B8" w:rsidRPr="00E359BF" w:rsidRDefault="000E21B8" w:rsidP="001F14EF">
            <w:pPr>
              <w:pStyle w:val="TableColHeadingCenter"/>
              <w:rPr>
                <w:rFonts w:eastAsia="MS Mincho"/>
              </w:rPr>
            </w:pPr>
            <w:r>
              <w:rPr>
                <w:rFonts w:eastAsia="MS Mincho"/>
              </w:rPr>
              <w:t>n</w:t>
            </w:r>
          </w:p>
        </w:tc>
        <w:tc>
          <w:tcPr>
            <w:tcW w:w="892" w:type="dxa"/>
          </w:tcPr>
          <w:p w14:paraId="74882B0A"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3E787899" w14:textId="77777777" w:rsidTr="003A0548">
        <w:trPr>
          <w:jc w:val="center"/>
        </w:trPr>
        <w:tc>
          <w:tcPr>
            <w:tcW w:w="1432" w:type="dxa"/>
            <w:shd w:val="clear" w:color="auto" w:fill="D9E2F3" w:themeFill="accent5" w:themeFillTint="33"/>
          </w:tcPr>
          <w:p w14:paraId="2FE0017E" w14:textId="77777777" w:rsidR="000E21B8" w:rsidRPr="00E359BF" w:rsidRDefault="000E21B8" w:rsidP="001F14EF">
            <w:pPr>
              <w:pStyle w:val="TableSubheadingCentered"/>
            </w:pPr>
          </w:p>
        </w:tc>
        <w:tc>
          <w:tcPr>
            <w:tcW w:w="874" w:type="dxa"/>
            <w:shd w:val="clear" w:color="auto" w:fill="D9E2F3" w:themeFill="accent5" w:themeFillTint="33"/>
          </w:tcPr>
          <w:p w14:paraId="3FA5FADE"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5D95E40C"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5A5A928C"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5FB4FE2B"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3D879462"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15544880"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5D6E024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60597AD0" w14:textId="77777777" w:rsidR="000E21B8" w:rsidRPr="00E359BF" w:rsidRDefault="000E21B8" w:rsidP="001F14EF">
            <w:pPr>
              <w:pStyle w:val="TableSubheadingCentered"/>
            </w:pPr>
            <w:r>
              <w:t>67</w:t>
            </w:r>
          </w:p>
        </w:tc>
        <w:tc>
          <w:tcPr>
            <w:tcW w:w="892" w:type="dxa"/>
            <w:shd w:val="clear" w:color="auto" w:fill="D9E2F3" w:themeFill="accent5" w:themeFillTint="33"/>
          </w:tcPr>
          <w:p w14:paraId="63C9596C" w14:textId="77777777" w:rsidR="000E21B8" w:rsidRPr="00E359BF" w:rsidRDefault="000E21B8" w:rsidP="001F14EF">
            <w:pPr>
              <w:pStyle w:val="TableSubheadingCentered"/>
            </w:pPr>
            <w:r>
              <w:t>6.8</w:t>
            </w:r>
          </w:p>
        </w:tc>
      </w:tr>
      <w:tr w:rsidR="000E21B8" w:rsidRPr="00E359BF" w14:paraId="38C42282" w14:textId="77777777" w:rsidTr="003A0548">
        <w:trPr>
          <w:jc w:val="center"/>
        </w:trPr>
        <w:tc>
          <w:tcPr>
            <w:tcW w:w="1432" w:type="dxa"/>
          </w:tcPr>
          <w:p w14:paraId="2EB762CB" w14:textId="77777777" w:rsidR="000E21B8" w:rsidRPr="00E359BF" w:rsidRDefault="000E21B8" w:rsidP="001F14EF">
            <w:pPr>
              <w:pStyle w:val="TableText"/>
            </w:pPr>
            <w:r>
              <w:t>Grades K-5</w:t>
            </w:r>
          </w:p>
        </w:tc>
        <w:tc>
          <w:tcPr>
            <w:tcW w:w="874" w:type="dxa"/>
          </w:tcPr>
          <w:p w14:paraId="4C55DE16"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535D1C1"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CBC91D5"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7933857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8945EC7"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7F04E0D0"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79319AAC" w14:textId="77777777" w:rsidR="000E21B8" w:rsidRPr="00E359BF" w:rsidRDefault="000E21B8" w:rsidP="001F14EF">
            <w:pPr>
              <w:pStyle w:val="TableTextCentered"/>
              <w:rPr>
                <w:rFonts w:eastAsia="Times New Roman"/>
              </w:rPr>
            </w:pPr>
            <w:r>
              <w:rPr>
                <w:rFonts w:eastAsia="Times New Roman"/>
              </w:rPr>
              <w:t>23</w:t>
            </w:r>
          </w:p>
        </w:tc>
        <w:tc>
          <w:tcPr>
            <w:tcW w:w="900" w:type="dxa"/>
          </w:tcPr>
          <w:p w14:paraId="7F07B649"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65E90DD2" w14:textId="77777777" w:rsidR="000E21B8" w:rsidRPr="00E359BF" w:rsidRDefault="000E21B8" w:rsidP="001F14EF">
            <w:pPr>
              <w:pStyle w:val="TableTextCentered"/>
              <w:rPr>
                <w:rFonts w:eastAsia="Times New Roman"/>
              </w:rPr>
            </w:pPr>
            <w:r>
              <w:rPr>
                <w:rFonts w:eastAsia="Times New Roman"/>
              </w:rPr>
              <w:t>6.8</w:t>
            </w:r>
          </w:p>
        </w:tc>
      </w:tr>
      <w:tr w:rsidR="003A0548" w:rsidRPr="00E359BF" w14:paraId="21B972EC" w14:textId="77777777" w:rsidTr="003A0548">
        <w:trPr>
          <w:jc w:val="center"/>
        </w:trPr>
        <w:tc>
          <w:tcPr>
            <w:tcW w:w="1432" w:type="dxa"/>
          </w:tcPr>
          <w:p w14:paraId="576C9A4F" w14:textId="77777777" w:rsidR="000E21B8" w:rsidRPr="00E359BF" w:rsidRDefault="000E21B8" w:rsidP="001F14EF">
            <w:pPr>
              <w:pStyle w:val="TableText"/>
            </w:pPr>
            <w:r>
              <w:t>Grades 6-8</w:t>
            </w:r>
          </w:p>
        </w:tc>
        <w:tc>
          <w:tcPr>
            <w:tcW w:w="874" w:type="dxa"/>
          </w:tcPr>
          <w:p w14:paraId="7C68B4AB"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7E7FA82"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98226C3"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116095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5721ED0"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614C5DD"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75F780E1" w14:textId="77777777" w:rsidR="000E21B8" w:rsidRPr="00E359BF" w:rsidRDefault="000E21B8" w:rsidP="001F14EF">
            <w:pPr>
              <w:pStyle w:val="TableTextCentered"/>
              <w:rPr>
                <w:rFonts w:eastAsia="Times New Roman"/>
              </w:rPr>
            </w:pPr>
            <w:r>
              <w:rPr>
                <w:rFonts w:eastAsia="Times New Roman"/>
              </w:rPr>
              <w:t>14</w:t>
            </w:r>
          </w:p>
        </w:tc>
        <w:tc>
          <w:tcPr>
            <w:tcW w:w="900" w:type="dxa"/>
          </w:tcPr>
          <w:p w14:paraId="33183086"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420A5707" w14:textId="77777777" w:rsidR="000E21B8" w:rsidRPr="00E359BF" w:rsidRDefault="000E21B8" w:rsidP="001F14EF">
            <w:pPr>
              <w:pStyle w:val="TableTextCentered"/>
              <w:rPr>
                <w:rFonts w:eastAsia="Times New Roman"/>
              </w:rPr>
            </w:pPr>
            <w:r>
              <w:rPr>
                <w:rFonts w:eastAsia="Times New Roman"/>
              </w:rPr>
              <w:t>6.8</w:t>
            </w:r>
          </w:p>
        </w:tc>
      </w:tr>
      <w:tr w:rsidR="000E21B8" w:rsidRPr="00E359BF" w14:paraId="0AE81E49" w14:textId="77777777" w:rsidTr="003A0548">
        <w:trPr>
          <w:jc w:val="center"/>
        </w:trPr>
        <w:tc>
          <w:tcPr>
            <w:tcW w:w="1432" w:type="dxa"/>
          </w:tcPr>
          <w:p w14:paraId="627A973B" w14:textId="77777777" w:rsidR="000E21B8" w:rsidRPr="00E359BF" w:rsidRDefault="000E21B8" w:rsidP="001F14EF">
            <w:pPr>
              <w:pStyle w:val="TableText"/>
            </w:pPr>
            <w:r>
              <w:t>Grades 9-12</w:t>
            </w:r>
          </w:p>
        </w:tc>
        <w:tc>
          <w:tcPr>
            <w:tcW w:w="874" w:type="dxa"/>
          </w:tcPr>
          <w:p w14:paraId="1408A7ED"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B1EDB62"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9D2FF7D"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0EA043CB"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5556D02"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2943AA4A"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23E89414" w14:textId="77777777" w:rsidR="000E21B8" w:rsidRPr="00E359BF" w:rsidRDefault="000E21B8" w:rsidP="001F14EF">
            <w:pPr>
              <w:pStyle w:val="TableTextCentered"/>
              <w:rPr>
                <w:rFonts w:eastAsia="Times New Roman"/>
              </w:rPr>
            </w:pPr>
            <w:r>
              <w:rPr>
                <w:rFonts w:eastAsia="Times New Roman"/>
              </w:rPr>
              <w:t>17</w:t>
            </w:r>
          </w:p>
        </w:tc>
        <w:tc>
          <w:tcPr>
            <w:tcW w:w="900" w:type="dxa"/>
          </w:tcPr>
          <w:p w14:paraId="2C8589C6"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1A0347D9" w14:textId="77777777" w:rsidR="000E21B8" w:rsidRPr="00E359BF" w:rsidRDefault="000E21B8" w:rsidP="001F14EF">
            <w:pPr>
              <w:pStyle w:val="TableTextCentered"/>
              <w:rPr>
                <w:rFonts w:eastAsia="Times New Roman"/>
              </w:rPr>
            </w:pPr>
            <w:r>
              <w:rPr>
                <w:rFonts w:eastAsia="Times New Roman"/>
              </w:rPr>
              <w:t>6.8</w:t>
            </w:r>
          </w:p>
        </w:tc>
      </w:tr>
    </w:tbl>
    <w:bookmarkEnd w:id="97"/>
    <w:p w14:paraId="05DE90D1" w14:textId="77777777" w:rsidR="000E21B8" w:rsidRPr="00BC09E0" w:rsidRDefault="000E21B8" w:rsidP="000E21B8">
      <w:pPr>
        <w:pStyle w:val="TableNote"/>
      </w:pPr>
      <w:r w:rsidRPr="00A96DD7">
        <w:t xml:space="preserve">*The district average is an average of the observation scores. In Table 6, the district average is computed as: </w:t>
      </w:r>
      <w:r w:rsidRPr="00A96DD7">
        <w:br/>
      </w:r>
      <w:bookmarkStart w:id="98" w:name="Dist_NC_Calc"/>
      <w:r>
        <w:t>([5 x 2] + [6 x 11] + [7 x 54]) ÷ 67 observations = 6.8</w:t>
      </w:r>
      <w:bookmarkEnd w:id="98"/>
    </w:p>
    <w:p w14:paraId="4666618A" w14:textId="77777777" w:rsidR="000E21B8" w:rsidRPr="00BC09E0" w:rsidRDefault="000E21B8" w:rsidP="000E21B8">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0B8CD23" w14:textId="77777777" w:rsidR="000E21B8" w:rsidRPr="00BC09E0" w:rsidRDefault="000E21B8" w:rsidP="000E21B8">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2CA2A809" w14:textId="77777777" w:rsidR="000E21B8" w:rsidRPr="00BC09E0" w:rsidRDefault="000E21B8" w:rsidP="000E21B8">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77151F75" w14:textId="77777777" w:rsidR="000E21B8" w:rsidRDefault="000E21B8" w:rsidP="000E21B8">
      <w:pPr>
        <w:spacing w:after="160" w:line="259" w:lineRule="auto"/>
      </w:pPr>
      <w:r>
        <w:br w:type="page"/>
      </w:r>
    </w:p>
    <w:p w14:paraId="0064C292" w14:textId="77777777" w:rsidR="000E21B8" w:rsidRPr="00BC09E0" w:rsidRDefault="000E21B8" w:rsidP="000E21B8">
      <w:pPr>
        <w:pStyle w:val="Heading2-SIOR"/>
      </w:pPr>
      <w:bookmarkStart w:id="99" w:name="_Toc430114879"/>
      <w:bookmarkStart w:id="100" w:name="_Toc92194258"/>
      <w:r w:rsidRPr="00BC09E0">
        <w:lastRenderedPageBreak/>
        <w:t>Behavior Management</w:t>
      </w:r>
      <w:bookmarkEnd w:id="99"/>
      <w:bookmarkEnd w:id="100"/>
    </w:p>
    <w:p w14:paraId="34890048" w14:textId="77777777" w:rsidR="000E21B8" w:rsidRPr="00BC09E0" w:rsidRDefault="000E21B8" w:rsidP="000E21B8">
      <w:pPr>
        <w:pStyle w:val="BodyTextDomain"/>
      </w:pPr>
      <w:r w:rsidRPr="00BC09E0">
        <w:t xml:space="preserve">Classroom Organization domain, </w:t>
      </w:r>
      <w:r>
        <w:t>G</w:t>
      </w:r>
      <w:r w:rsidRPr="00BC09E0">
        <w:t xml:space="preserve">rades </w:t>
      </w:r>
      <w:r>
        <w:t>K</w:t>
      </w:r>
      <w:r w:rsidRPr="00BC09E0">
        <w:t>−</w:t>
      </w:r>
      <w:r>
        <w:t>12</w:t>
      </w:r>
    </w:p>
    <w:p w14:paraId="06DC8834" w14:textId="77777777" w:rsidR="000E21B8" w:rsidRPr="00BC09E0" w:rsidRDefault="000E21B8" w:rsidP="000E21B8">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5561DDAC" w14:textId="77777777" w:rsidR="000E21B8" w:rsidRPr="00BC09E0" w:rsidRDefault="000E21B8" w:rsidP="000E21B8">
      <w:pPr>
        <w:pStyle w:val="TableTitle0"/>
      </w:pPr>
      <w:r w:rsidRPr="00BC09E0">
        <w:t xml:space="preserve">Table 7. Behavior Management: Number of Classrooms for Each Rating </w:t>
      </w:r>
      <w:r w:rsidRPr="00A96DD7">
        <w:t>and District Average</w:t>
      </w:r>
    </w:p>
    <w:p w14:paraId="268204D3" w14:textId="77777777" w:rsidR="000E21B8" w:rsidRDefault="000E21B8" w:rsidP="000E21B8">
      <w:pPr>
        <w:pStyle w:val="BodyTextDemi"/>
      </w:pPr>
      <w:r w:rsidRPr="00A96DD7">
        <w:t xml:space="preserve">Behavior Management District Average*: </w:t>
      </w:r>
      <w:bookmarkStart w:id="101" w:name="Dist_BM_Avg"/>
      <w:r>
        <w:t>6.3</w:t>
      </w:r>
      <w:bookmarkEnd w:id="10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2D044D4B"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4FFD75C" w14:textId="77777777" w:rsidR="000E21B8" w:rsidRPr="00E359BF" w:rsidRDefault="000E21B8" w:rsidP="001F14EF">
            <w:pPr>
              <w:pStyle w:val="TableColHeadingCenter"/>
              <w:rPr>
                <w:rFonts w:eastAsia="MS Mincho"/>
              </w:rPr>
            </w:pPr>
            <w:bookmarkStart w:id="102" w:name="Tbl_BM"/>
            <w:r>
              <w:rPr>
                <w:rFonts w:eastAsia="MS Mincho"/>
              </w:rPr>
              <w:t>Grade Band</w:t>
            </w:r>
          </w:p>
        </w:tc>
        <w:tc>
          <w:tcPr>
            <w:tcW w:w="1748" w:type="dxa"/>
            <w:gridSpan w:val="2"/>
          </w:tcPr>
          <w:p w14:paraId="45F5D3EA"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02CF9CA4"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71B8F0E1"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5EFDD582" w14:textId="77777777" w:rsidR="000E21B8" w:rsidRPr="00E359BF" w:rsidRDefault="000E21B8" w:rsidP="001F14EF">
            <w:pPr>
              <w:pStyle w:val="TableColHeadingCenter"/>
              <w:rPr>
                <w:rFonts w:eastAsia="MS Mincho"/>
              </w:rPr>
            </w:pPr>
            <w:r>
              <w:rPr>
                <w:rFonts w:eastAsia="MS Mincho"/>
              </w:rPr>
              <w:t>n</w:t>
            </w:r>
          </w:p>
        </w:tc>
        <w:tc>
          <w:tcPr>
            <w:tcW w:w="892" w:type="dxa"/>
          </w:tcPr>
          <w:p w14:paraId="4AF4D10A"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0CF582CB" w14:textId="77777777" w:rsidTr="003A0548">
        <w:trPr>
          <w:jc w:val="center"/>
        </w:trPr>
        <w:tc>
          <w:tcPr>
            <w:tcW w:w="1432" w:type="dxa"/>
            <w:shd w:val="clear" w:color="auto" w:fill="D9E2F3" w:themeFill="accent5" w:themeFillTint="33"/>
          </w:tcPr>
          <w:p w14:paraId="1915F5DD" w14:textId="77777777" w:rsidR="000E21B8" w:rsidRPr="00E359BF" w:rsidRDefault="000E21B8" w:rsidP="001F14EF">
            <w:pPr>
              <w:pStyle w:val="TableSubheadingCentered"/>
            </w:pPr>
          </w:p>
        </w:tc>
        <w:tc>
          <w:tcPr>
            <w:tcW w:w="874" w:type="dxa"/>
            <w:shd w:val="clear" w:color="auto" w:fill="D9E2F3" w:themeFill="accent5" w:themeFillTint="33"/>
          </w:tcPr>
          <w:p w14:paraId="7A85DAED"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7C2CA669"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57F91523"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09ACB776"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4206D1E1"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1AAE7E6E"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333505B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14285F4C" w14:textId="77777777" w:rsidR="000E21B8" w:rsidRPr="00E359BF" w:rsidRDefault="000E21B8" w:rsidP="001F14EF">
            <w:pPr>
              <w:pStyle w:val="TableSubheadingCentered"/>
            </w:pPr>
            <w:r>
              <w:t>67</w:t>
            </w:r>
          </w:p>
        </w:tc>
        <w:tc>
          <w:tcPr>
            <w:tcW w:w="892" w:type="dxa"/>
            <w:shd w:val="clear" w:color="auto" w:fill="D9E2F3" w:themeFill="accent5" w:themeFillTint="33"/>
          </w:tcPr>
          <w:p w14:paraId="6BDCB415" w14:textId="77777777" w:rsidR="000E21B8" w:rsidRPr="00E359BF" w:rsidRDefault="000E21B8" w:rsidP="001F14EF">
            <w:pPr>
              <w:pStyle w:val="TableSubheadingCentered"/>
            </w:pPr>
            <w:r>
              <w:t>6.3</w:t>
            </w:r>
          </w:p>
        </w:tc>
      </w:tr>
      <w:tr w:rsidR="000E21B8" w:rsidRPr="00E359BF" w14:paraId="01873B53" w14:textId="77777777" w:rsidTr="003A0548">
        <w:trPr>
          <w:jc w:val="center"/>
        </w:trPr>
        <w:tc>
          <w:tcPr>
            <w:tcW w:w="1432" w:type="dxa"/>
          </w:tcPr>
          <w:p w14:paraId="41A74E48" w14:textId="77777777" w:rsidR="000E21B8" w:rsidRPr="00E359BF" w:rsidRDefault="000E21B8" w:rsidP="001F14EF">
            <w:pPr>
              <w:pStyle w:val="TableText"/>
            </w:pPr>
            <w:r>
              <w:t>Grades K-5</w:t>
            </w:r>
          </w:p>
        </w:tc>
        <w:tc>
          <w:tcPr>
            <w:tcW w:w="874" w:type="dxa"/>
          </w:tcPr>
          <w:p w14:paraId="4A730443"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9774B97"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09BC41C"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62BF415C"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E3B426F"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22707843"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4FC2774F"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7267EAC9"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17A7201A" w14:textId="77777777" w:rsidR="000E21B8" w:rsidRPr="00E359BF" w:rsidRDefault="000E21B8" w:rsidP="001F14EF">
            <w:pPr>
              <w:pStyle w:val="TableTextCentered"/>
              <w:rPr>
                <w:rFonts w:eastAsia="Times New Roman"/>
              </w:rPr>
            </w:pPr>
            <w:r>
              <w:rPr>
                <w:rFonts w:eastAsia="Times New Roman"/>
              </w:rPr>
              <w:t>6.6</w:t>
            </w:r>
          </w:p>
        </w:tc>
      </w:tr>
      <w:tr w:rsidR="003A0548" w:rsidRPr="00E359BF" w14:paraId="150052D5" w14:textId="77777777" w:rsidTr="003A0548">
        <w:trPr>
          <w:jc w:val="center"/>
        </w:trPr>
        <w:tc>
          <w:tcPr>
            <w:tcW w:w="1432" w:type="dxa"/>
          </w:tcPr>
          <w:p w14:paraId="3BFB8345" w14:textId="77777777" w:rsidR="000E21B8" w:rsidRPr="00E359BF" w:rsidRDefault="000E21B8" w:rsidP="001F14EF">
            <w:pPr>
              <w:pStyle w:val="TableText"/>
            </w:pPr>
            <w:r>
              <w:t>Grades 6-8</w:t>
            </w:r>
          </w:p>
        </w:tc>
        <w:tc>
          <w:tcPr>
            <w:tcW w:w="874" w:type="dxa"/>
          </w:tcPr>
          <w:p w14:paraId="3AE7B6AC"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6657CA2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0F37364"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269E9DC5"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2E174B42"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4EAF01C3"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2AE36710" w14:textId="77777777" w:rsidR="000E21B8" w:rsidRPr="00E359BF" w:rsidRDefault="000E21B8" w:rsidP="001F14EF">
            <w:pPr>
              <w:pStyle w:val="TableTextCentered"/>
              <w:rPr>
                <w:rFonts w:eastAsia="Times New Roman"/>
              </w:rPr>
            </w:pPr>
            <w:r>
              <w:rPr>
                <w:rFonts w:eastAsia="Times New Roman"/>
              </w:rPr>
              <w:t>9</w:t>
            </w:r>
          </w:p>
        </w:tc>
        <w:tc>
          <w:tcPr>
            <w:tcW w:w="900" w:type="dxa"/>
          </w:tcPr>
          <w:p w14:paraId="70F5A6C1"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1B0B2111" w14:textId="77777777" w:rsidR="000E21B8" w:rsidRPr="00E359BF" w:rsidRDefault="000E21B8" w:rsidP="001F14EF">
            <w:pPr>
              <w:pStyle w:val="TableTextCentered"/>
              <w:rPr>
                <w:rFonts w:eastAsia="Times New Roman"/>
              </w:rPr>
            </w:pPr>
            <w:r>
              <w:rPr>
                <w:rFonts w:eastAsia="Times New Roman"/>
              </w:rPr>
              <w:t>6.1</w:t>
            </w:r>
          </w:p>
        </w:tc>
      </w:tr>
      <w:tr w:rsidR="000E21B8" w:rsidRPr="00E359BF" w14:paraId="22FA0AB3" w14:textId="77777777" w:rsidTr="003A0548">
        <w:trPr>
          <w:jc w:val="center"/>
        </w:trPr>
        <w:tc>
          <w:tcPr>
            <w:tcW w:w="1432" w:type="dxa"/>
          </w:tcPr>
          <w:p w14:paraId="48767E0F" w14:textId="77777777" w:rsidR="000E21B8" w:rsidRPr="00E359BF" w:rsidRDefault="000E21B8" w:rsidP="001F14EF">
            <w:pPr>
              <w:pStyle w:val="TableText"/>
            </w:pPr>
            <w:r>
              <w:t>Grades 9-12</w:t>
            </w:r>
          </w:p>
        </w:tc>
        <w:tc>
          <w:tcPr>
            <w:tcW w:w="874" w:type="dxa"/>
          </w:tcPr>
          <w:p w14:paraId="04CEE6A3"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0729EE2"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8460943"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51DE1BEA"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50E1D246"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024CA159"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50D6859C" w14:textId="77777777" w:rsidR="000E21B8" w:rsidRPr="00E359BF" w:rsidRDefault="000E21B8" w:rsidP="001F14EF">
            <w:pPr>
              <w:pStyle w:val="TableTextCentered"/>
              <w:rPr>
                <w:rFonts w:eastAsia="Times New Roman"/>
              </w:rPr>
            </w:pPr>
            <w:r>
              <w:rPr>
                <w:rFonts w:eastAsia="Times New Roman"/>
              </w:rPr>
              <w:t>11</w:t>
            </w:r>
          </w:p>
        </w:tc>
        <w:tc>
          <w:tcPr>
            <w:tcW w:w="900" w:type="dxa"/>
          </w:tcPr>
          <w:p w14:paraId="50D086F1"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6AD5B127" w14:textId="77777777" w:rsidR="000E21B8" w:rsidRPr="00E359BF" w:rsidRDefault="000E21B8" w:rsidP="001F14EF">
            <w:pPr>
              <w:pStyle w:val="TableTextCentered"/>
              <w:rPr>
                <w:rFonts w:eastAsia="Times New Roman"/>
              </w:rPr>
            </w:pPr>
            <w:r>
              <w:rPr>
                <w:rFonts w:eastAsia="Times New Roman"/>
              </w:rPr>
              <w:t>6.0</w:t>
            </w:r>
          </w:p>
        </w:tc>
      </w:tr>
    </w:tbl>
    <w:bookmarkEnd w:id="102"/>
    <w:p w14:paraId="6D792D4C" w14:textId="77777777" w:rsidR="000E21B8" w:rsidRPr="00BC09E0" w:rsidRDefault="000E21B8" w:rsidP="000E21B8">
      <w:pPr>
        <w:pStyle w:val="TableNote"/>
      </w:pPr>
      <w:r w:rsidRPr="00A96DD7">
        <w:t xml:space="preserve">*The district average is an average of the observation scores. In Table 7, the district average is computed as: </w:t>
      </w:r>
      <w:r w:rsidRPr="00A96DD7">
        <w:br/>
      </w:r>
      <w:bookmarkStart w:id="103" w:name="Dist_BM_Calc"/>
      <w:r>
        <w:t>([4 x 5] + [5 x 12] + [6 x 9] + [7 x 41]) ÷ 67 observations = 6.3</w:t>
      </w:r>
      <w:bookmarkEnd w:id="103"/>
    </w:p>
    <w:p w14:paraId="5CCBA642" w14:textId="77777777" w:rsidR="000E21B8" w:rsidRPr="00BC09E0" w:rsidRDefault="000E21B8" w:rsidP="000E21B8">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0BB61051" w14:textId="77777777" w:rsidR="000E21B8" w:rsidRPr="00BC09E0" w:rsidRDefault="000E21B8" w:rsidP="000E21B8">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629C9AD6" w14:textId="77777777" w:rsidR="000E21B8" w:rsidRDefault="000E21B8" w:rsidP="000E21B8">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2CECF26A" w14:textId="77777777" w:rsidR="000E21B8" w:rsidRDefault="000E21B8" w:rsidP="000E21B8">
      <w:pPr>
        <w:spacing w:after="160" w:line="259" w:lineRule="auto"/>
      </w:pPr>
      <w:r>
        <w:br w:type="page"/>
      </w:r>
    </w:p>
    <w:p w14:paraId="191C8ADA" w14:textId="77777777" w:rsidR="000E21B8" w:rsidRPr="00BC09E0" w:rsidRDefault="000E21B8" w:rsidP="000E21B8">
      <w:pPr>
        <w:pStyle w:val="Heading2-SIOR"/>
      </w:pPr>
      <w:bookmarkStart w:id="104" w:name="_Toc411329831"/>
      <w:bookmarkStart w:id="105" w:name="_Toc430114880"/>
      <w:bookmarkStart w:id="106" w:name="_Toc92194259"/>
      <w:r w:rsidRPr="00BC09E0">
        <w:lastRenderedPageBreak/>
        <w:t>Productivity</w:t>
      </w:r>
      <w:bookmarkEnd w:id="104"/>
      <w:bookmarkEnd w:id="105"/>
      <w:bookmarkEnd w:id="106"/>
    </w:p>
    <w:p w14:paraId="77078577" w14:textId="77777777" w:rsidR="000E21B8" w:rsidRPr="00BC09E0" w:rsidRDefault="000E21B8" w:rsidP="000E21B8">
      <w:pPr>
        <w:pStyle w:val="BodyTextDomain"/>
      </w:pPr>
      <w:r w:rsidRPr="00BC09E0">
        <w:t xml:space="preserve">Classroom Organization domain, </w:t>
      </w:r>
      <w:r>
        <w:t>G</w:t>
      </w:r>
      <w:r w:rsidRPr="00BC09E0">
        <w:t xml:space="preserve">rades </w:t>
      </w:r>
      <w:r>
        <w:t>K</w:t>
      </w:r>
      <w:r w:rsidRPr="00BC09E0">
        <w:t>−</w:t>
      </w:r>
      <w:r>
        <w:t>12</w:t>
      </w:r>
    </w:p>
    <w:p w14:paraId="76980FE0" w14:textId="77777777" w:rsidR="000E21B8" w:rsidRPr="00BC09E0" w:rsidRDefault="000E21B8" w:rsidP="000E21B8">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42A60913" w14:textId="77777777" w:rsidR="000E21B8" w:rsidRPr="00BC09E0" w:rsidRDefault="000E21B8" w:rsidP="000E21B8">
      <w:pPr>
        <w:pStyle w:val="TableTitle0"/>
      </w:pPr>
      <w:r w:rsidRPr="00BC09E0">
        <w:t xml:space="preserve">Table 8. Productivity: Number of Classrooms for Each Rating </w:t>
      </w:r>
      <w:r w:rsidRPr="00A96DD7">
        <w:t>and District Average</w:t>
      </w:r>
    </w:p>
    <w:p w14:paraId="76B6EBC0" w14:textId="77777777" w:rsidR="000E21B8" w:rsidRDefault="000E21B8" w:rsidP="000E21B8">
      <w:pPr>
        <w:pStyle w:val="BodyTextDemi"/>
      </w:pPr>
      <w:r w:rsidRPr="00A96DD7">
        <w:t xml:space="preserve">Productivity District Average*: </w:t>
      </w:r>
      <w:bookmarkStart w:id="107" w:name="Dist_PD_Avg"/>
      <w:r>
        <w:t>6.6</w:t>
      </w:r>
      <w:bookmarkEnd w:id="10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0166941D"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27F1A63" w14:textId="77777777" w:rsidR="000E21B8" w:rsidRPr="00E359BF" w:rsidRDefault="000E21B8" w:rsidP="001F14EF">
            <w:pPr>
              <w:pStyle w:val="TableColHeadingCenter"/>
              <w:rPr>
                <w:rFonts w:eastAsia="MS Mincho"/>
              </w:rPr>
            </w:pPr>
            <w:bookmarkStart w:id="108" w:name="Tbl_PD"/>
            <w:r>
              <w:rPr>
                <w:rFonts w:eastAsia="MS Mincho"/>
              </w:rPr>
              <w:t>Grade Band</w:t>
            </w:r>
          </w:p>
        </w:tc>
        <w:tc>
          <w:tcPr>
            <w:tcW w:w="1748" w:type="dxa"/>
            <w:gridSpan w:val="2"/>
          </w:tcPr>
          <w:p w14:paraId="412428B3"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233A219D"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08283B90"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0A81A748" w14:textId="77777777" w:rsidR="000E21B8" w:rsidRPr="00E359BF" w:rsidRDefault="000E21B8" w:rsidP="001F14EF">
            <w:pPr>
              <w:pStyle w:val="TableColHeadingCenter"/>
              <w:rPr>
                <w:rFonts w:eastAsia="MS Mincho"/>
              </w:rPr>
            </w:pPr>
            <w:r>
              <w:rPr>
                <w:rFonts w:eastAsia="MS Mincho"/>
              </w:rPr>
              <w:t>n</w:t>
            </w:r>
          </w:p>
        </w:tc>
        <w:tc>
          <w:tcPr>
            <w:tcW w:w="892" w:type="dxa"/>
          </w:tcPr>
          <w:p w14:paraId="2AFB2FD4"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527B5B65" w14:textId="77777777" w:rsidTr="003A0548">
        <w:trPr>
          <w:jc w:val="center"/>
        </w:trPr>
        <w:tc>
          <w:tcPr>
            <w:tcW w:w="1432" w:type="dxa"/>
            <w:shd w:val="clear" w:color="auto" w:fill="D9E2F3" w:themeFill="accent5" w:themeFillTint="33"/>
          </w:tcPr>
          <w:p w14:paraId="574CC392" w14:textId="77777777" w:rsidR="000E21B8" w:rsidRPr="00E359BF" w:rsidRDefault="000E21B8" w:rsidP="001F14EF">
            <w:pPr>
              <w:pStyle w:val="TableSubheadingCentered"/>
            </w:pPr>
          </w:p>
        </w:tc>
        <w:tc>
          <w:tcPr>
            <w:tcW w:w="874" w:type="dxa"/>
            <w:shd w:val="clear" w:color="auto" w:fill="D9E2F3" w:themeFill="accent5" w:themeFillTint="33"/>
          </w:tcPr>
          <w:p w14:paraId="36F7AA3B"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564A77D8"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01E46E37"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3364F82B"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43914857"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3790FD5C"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50547E66"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5481EFF0" w14:textId="77777777" w:rsidR="000E21B8" w:rsidRPr="00E359BF" w:rsidRDefault="000E21B8" w:rsidP="001F14EF">
            <w:pPr>
              <w:pStyle w:val="TableSubheadingCentered"/>
            </w:pPr>
            <w:r>
              <w:t>67</w:t>
            </w:r>
          </w:p>
        </w:tc>
        <w:tc>
          <w:tcPr>
            <w:tcW w:w="892" w:type="dxa"/>
            <w:shd w:val="clear" w:color="auto" w:fill="D9E2F3" w:themeFill="accent5" w:themeFillTint="33"/>
          </w:tcPr>
          <w:p w14:paraId="17DE9EB6" w14:textId="77777777" w:rsidR="000E21B8" w:rsidRPr="00E359BF" w:rsidRDefault="000E21B8" w:rsidP="001F14EF">
            <w:pPr>
              <w:pStyle w:val="TableSubheadingCentered"/>
            </w:pPr>
            <w:r>
              <w:t>6.6</w:t>
            </w:r>
          </w:p>
        </w:tc>
      </w:tr>
      <w:tr w:rsidR="000E21B8" w:rsidRPr="00E359BF" w14:paraId="14A6A28F" w14:textId="77777777" w:rsidTr="003A0548">
        <w:trPr>
          <w:jc w:val="center"/>
        </w:trPr>
        <w:tc>
          <w:tcPr>
            <w:tcW w:w="1432" w:type="dxa"/>
          </w:tcPr>
          <w:p w14:paraId="616E2322" w14:textId="77777777" w:rsidR="000E21B8" w:rsidRPr="00E359BF" w:rsidRDefault="000E21B8" w:rsidP="001F14EF">
            <w:pPr>
              <w:pStyle w:val="TableText"/>
            </w:pPr>
            <w:r>
              <w:t>Grades K-5</w:t>
            </w:r>
          </w:p>
        </w:tc>
        <w:tc>
          <w:tcPr>
            <w:tcW w:w="874" w:type="dxa"/>
          </w:tcPr>
          <w:p w14:paraId="5946A957"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6DB4E38"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6546521"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0EB871F7"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4F8D570"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6921192E"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35CFDE57" w14:textId="77777777" w:rsidR="000E21B8" w:rsidRPr="00E359BF" w:rsidRDefault="000E21B8" w:rsidP="001F14EF">
            <w:pPr>
              <w:pStyle w:val="TableTextCentered"/>
              <w:rPr>
                <w:rFonts w:eastAsia="Times New Roman"/>
              </w:rPr>
            </w:pPr>
            <w:r>
              <w:rPr>
                <w:rFonts w:eastAsia="Times New Roman"/>
              </w:rPr>
              <w:t>22</w:t>
            </w:r>
          </w:p>
        </w:tc>
        <w:tc>
          <w:tcPr>
            <w:tcW w:w="900" w:type="dxa"/>
          </w:tcPr>
          <w:p w14:paraId="02918747"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23FF4FD7" w14:textId="77777777" w:rsidR="000E21B8" w:rsidRPr="00E359BF" w:rsidRDefault="000E21B8" w:rsidP="001F14EF">
            <w:pPr>
              <w:pStyle w:val="TableTextCentered"/>
              <w:rPr>
                <w:rFonts w:eastAsia="Times New Roman"/>
              </w:rPr>
            </w:pPr>
            <w:r>
              <w:rPr>
                <w:rFonts w:eastAsia="Times New Roman"/>
              </w:rPr>
              <w:t>6.7</w:t>
            </w:r>
          </w:p>
        </w:tc>
      </w:tr>
      <w:tr w:rsidR="003A0548" w:rsidRPr="00E359BF" w14:paraId="64DD76CE" w14:textId="77777777" w:rsidTr="003A0548">
        <w:trPr>
          <w:jc w:val="center"/>
        </w:trPr>
        <w:tc>
          <w:tcPr>
            <w:tcW w:w="1432" w:type="dxa"/>
          </w:tcPr>
          <w:p w14:paraId="57B6FBF3" w14:textId="77777777" w:rsidR="000E21B8" w:rsidRPr="00E359BF" w:rsidRDefault="000E21B8" w:rsidP="001F14EF">
            <w:pPr>
              <w:pStyle w:val="TableText"/>
            </w:pPr>
            <w:r>
              <w:t>Grades 6-8</w:t>
            </w:r>
          </w:p>
        </w:tc>
        <w:tc>
          <w:tcPr>
            <w:tcW w:w="874" w:type="dxa"/>
          </w:tcPr>
          <w:p w14:paraId="21EC755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75F53B2"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6F1A7E25"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66665144"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7E489968"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23226B6"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1903FEBE" w14:textId="77777777" w:rsidR="000E21B8" w:rsidRPr="00E359BF" w:rsidRDefault="000E21B8" w:rsidP="001F14EF">
            <w:pPr>
              <w:pStyle w:val="TableTextCentered"/>
              <w:rPr>
                <w:rFonts w:eastAsia="Times New Roman"/>
              </w:rPr>
            </w:pPr>
            <w:r>
              <w:rPr>
                <w:rFonts w:eastAsia="Times New Roman"/>
              </w:rPr>
              <w:t>13</w:t>
            </w:r>
          </w:p>
        </w:tc>
        <w:tc>
          <w:tcPr>
            <w:tcW w:w="900" w:type="dxa"/>
          </w:tcPr>
          <w:p w14:paraId="495084B5"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30FFEABF" w14:textId="77777777" w:rsidR="000E21B8" w:rsidRPr="00E359BF" w:rsidRDefault="000E21B8" w:rsidP="001F14EF">
            <w:pPr>
              <w:pStyle w:val="TableTextCentered"/>
              <w:rPr>
                <w:rFonts w:eastAsia="Times New Roman"/>
              </w:rPr>
            </w:pPr>
            <w:r>
              <w:rPr>
                <w:rFonts w:eastAsia="Times New Roman"/>
              </w:rPr>
              <w:t>6.7</w:t>
            </w:r>
          </w:p>
        </w:tc>
      </w:tr>
      <w:tr w:rsidR="000E21B8" w:rsidRPr="00E359BF" w14:paraId="021524CD" w14:textId="77777777" w:rsidTr="003A0548">
        <w:trPr>
          <w:jc w:val="center"/>
        </w:trPr>
        <w:tc>
          <w:tcPr>
            <w:tcW w:w="1432" w:type="dxa"/>
          </w:tcPr>
          <w:p w14:paraId="1F239960" w14:textId="77777777" w:rsidR="000E21B8" w:rsidRPr="00E359BF" w:rsidRDefault="000E21B8" w:rsidP="001F14EF">
            <w:pPr>
              <w:pStyle w:val="TableText"/>
            </w:pPr>
            <w:r>
              <w:t>Grades 9-12</w:t>
            </w:r>
          </w:p>
        </w:tc>
        <w:tc>
          <w:tcPr>
            <w:tcW w:w="874" w:type="dxa"/>
          </w:tcPr>
          <w:p w14:paraId="33BFB7DD"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CFD77C5"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2E89C48"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30C0363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8ECE7CC"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13856BB5"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0081B621" w14:textId="77777777" w:rsidR="000E21B8" w:rsidRPr="00E359BF" w:rsidRDefault="000E21B8" w:rsidP="001F14EF">
            <w:pPr>
              <w:pStyle w:val="TableTextCentered"/>
              <w:rPr>
                <w:rFonts w:eastAsia="Times New Roman"/>
              </w:rPr>
            </w:pPr>
            <w:r>
              <w:rPr>
                <w:rFonts w:eastAsia="Times New Roman"/>
              </w:rPr>
              <w:t>13</w:t>
            </w:r>
          </w:p>
        </w:tc>
        <w:tc>
          <w:tcPr>
            <w:tcW w:w="900" w:type="dxa"/>
          </w:tcPr>
          <w:p w14:paraId="0B34CC62"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03918E85" w14:textId="77777777" w:rsidR="000E21B8" w:rsidRPr="00E359BF" w:rsidRDefault="000E21B8" w:rsidP="001F14EF">
            <w:pPr>
              <w:pStyle w:val="TableTextCentered"/>
              <w:rPr>
                <w:rFonts w:eastAsia="Times New Roman"/>
              </w:rPr>
            </w:pPr>
            <w:r>
              <w:rPr>
                <w:rFonts w:eastAsia="Times New Roman"/>
              </w:rPr>
              <w:t>6.5</w:t>
            </w:r>
          </w:p>
        </w:tc>
      </w:tr>
    </w:tbl>
    <w:bookmarkEnd w:id="108"/>
    <w:p w14:paraId="00318935" w14:textId="77777777" w:rsidR="000E21B8" w:rsidRPr="00F2299E" w:rsidRDefault="000E21B8" w:rsidP="000E21B8">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09" w:name="Dist_PD_Calc"/>
      <w:r>
        <w:rPr>
          <w:rFonts w:ascii="Franklin Gothic Book" w:hAnsi="Franklin Gothic Book"/>
        </w:rPr>
        <w:t>([5 x 5] + [6 x 14] + [7 x 48]) ÷ 67 observations = 6.6</w:t>
      </w:r>
      <w:bookmarkEnd w:id="109"/>
    </w:p>
    <w:p w14:paraId="07695EFC" w14:textId="77777777" w:rsidR="000E21B8" w:rsidRPr="00BC09E0" w:rsidRDefault="000E21B8" w:rsidP="000E21B8">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706D9629" w14:textId="77777777" w:rsidR="000E21B8" w:rsidRPr="00BC09E0" w:rsidRDefault="000E21B8" w:rsidP="000E21B8">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37268613" w14:textId="77777777" w:rsidR="000E21B8" w:rsidRDefault="000E21B8" w:rsidP="000E21B8">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5BF245EA" w14:textId="77777777" w:rsidR="000E21B8" w:rsidRDefault="000E21B8" w:rsidP="000E21B8">
      <w:pPr>
        <w:spacing w:after="160" w:line="259" w:lineRule="auto"/>
      </w:pPr>
      <w:r>
        <w:br w:type="page"/>
      </w:r>
    </w:p>
    <w:p w14:paraId="787118FE" w14:textId="77777777" w:rsidR="000E21B8" w:rsidRPr="00BC09E0" w:rsidRDefault="000E21B8" w:rsidP="000E21B8">
      <w:pPr>
        <w:pStyle w:val="Heading2-SIOR"/>
      </w:pPr>
      <w:bookmarkStart w:id="110" w:name="_Toc411329832"/>
      <w:bookmarkStart w:id="111" w:name="_Toc430114881"/>
      <w:bookmarkStart w:id="112" w:name="_Toc92194260"/>
      <w:r w:rsidRPr="00BC09E0">
        <w:lastRenderedPageBreak/>
        <w:t>Instructional Learning Formats</w:t>
      </w:r>
      <w:bookmarkEnd w:id="110"/>
      <w:bookmarkEnd w:id="111"/>
      <w:bookmarkEnd w:id="112"/>
    </w:p>
    <w:p w14:paraId="25D8B333" w14:textId="77777777" w:rsidR="000E21B8" w:rsidRDefault="000E21B8" w:rsidP="000E21B8">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055F66CD" w14:textId="77777777" w:rsidR="000E21B8" w:rsidRPr="00BC09E0" w:rsidRDefault="000E21B8" w:rsidP="000E21B8">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37F76D96" w14:textId="77777777" w:rsidR="000E21B8" w:rsidRPr="00BC09E0" w:rsidRDefault="000E21B8" w:rsidP="000E21B8">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2A33E64A" w14:textId="77777777" w:rsidR="000E21B8" w:rsidRPr="00BC09E0" w:rsidRDefault="000E21B8" w:rsidP="000E21B8">
      <w:pPr>
        <w:pStyle w:val="TableTitle0"/>
      </w:pPr>
      <w:r w:rsidRPr="00BC09E0">
        <w:t xml:space="preserve">Table 9. Instructional Learning Formats: Number of Classrooms for Each Rating </w:t>
      </w:r>
      <w:r w:rsidRPr="00A96DD7">
        <w:t>and District Average</w:t>
      </w:r>
    </w:p>
    <w:p w14:paraId="241673B6" w14:textId="77777777" w:rsidR="000E21B8" w:rsidRDefault="000E21B8" w:rsidP="000E21B8">
      <w:pPr>
        <w:pStyle w:val="BodyTextDemi"/>
      </w:pPr>
      <w:r w:rsidRPr="00A96DD7">
        <w:t xml:space="preserve">Instructional Learning Formats District Average*: </w:t>
      </w:r>
      <w:bookmarkStart w:id="113" w:name="Dist_ILF_Avg"/>
      <w:r>
        <w:t>4.9</w:t>
      </w:r>
      <w:bookmarkEnd w:id="11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24635DE3"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C61C3E5" w14:textId="77777777" w:rsidR="000E21B8" w:rsidRPr="00E359BF" w:rsidRDefault="000E21B8" w:rsidP="001F14EF">
            <w:pPr>
              <w:pStyle w:val="TableColHeadingCenter"/>
              <w:rPr>
                <w:rFonts w:eastAsia="MS Mincho"/>
              </w:rPr>
            </w:pPr>
            <w:bookmarkStart w:id="114" w:name="Tbl_ILF"/>
            <w:r>
              <w:rPr>
                <w:rFonts w:eastAsia="MS Mincho"/>
              </w:rPr>
              <w:t>Grade Band</w:t>
            </w:r>
          </w:p>
        </w:tc>
        <w:tc>
          <w:tcPr>
            <w:tcW w:w="1748" w:type="dxa"/>
            <w:gridSpan w:val="2"/>
          </w:tcPr>
          <w:p w14:paraId="1DA4D334"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57472F68"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60F2877D"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5344B707" w14:textId="77777777" w:rsidR="000E21B8" w:rsidRPr="00E359BF" w:rsidRDefault="000E21B8" w:rsidP="001F14EF">
            <w:pPr>
              <w:pStyle w:val="TableColHeadingCenter"/>
              <w:rPr>
                <w:rFonts w:eastAsia="MS Mincho"/>
              </w:rPr>
            </w:pPr>
            <w:r>
              <w:rPr>
                <w:rFonts w:eastAsia="MS Mincho"/>
              </w:rPr>
              <w:t>n</w:t>
            </w:r>
          </w:p>
        </w:tc>
        <w:tc>
          <w:tcPr>
            <w:tcW w:w="892" w:type="dxa"/>
          </w:tcPr>
          <w:p w14:paraId="0E2E619C"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5918ECBB" w14:textId="77777777" w:rsidTr="003A0548">
        <w:trPr>
          <w:jc w:val="center"/>
        </w:trPr>
        <w:tc>
          <w:tcPr>
            <w:tcW w:w="1432" w:type="dxa"/>
            <w:shd w:val="clear" w:color="auto" w:fill="D9E2F3" w:themeFill="accent5" w:themeFillTint="33"/>
          </w:tcPr>
          <w:p w14:paraId="13159A7F" w14:textId="77777777" w:rsidR="000E21B8" w:rsidRPr="00E359BF" w:rsidRDefault="000E21B8" w:rsidP="001F14EF">
            <w:pPr>
              <w:pStyle w:val="TableSubheadingCentered"/>
            </w:pPr>
          </w:p>
        </w:tc>
        <w:tc>
          <w:tcPr>
            <w:tcW w:w="874" w:type="dxa"/>
            <w:shd w:val="clear" w:color="auto" w:fill="D9E2F3" w:themeFill="accent5" w:themeFillTint="33"/>
          </w:tcPr>
          <w:p w14:paraId="3ED4A31F"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7E82C3CF"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799EDD73"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5EA26B5A"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17FD4F2A"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6BD2AE36"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0C72310D"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13D074B3" w14:textId="77777777" w:rsidR="000E21B8" w:rsidRPr="00E359BF" w:rsidRDefault="000E21B8" w:rsidP="001F14EF">
            <w:pPr>
              <w:pStyle w:val="TableSubheadingCentered"/>
            </w:pPr>
            <w:r>
              <w:t>67</w:t>
            </w:r>
          </w:p>
        </w:tc>
        <w:tc>
          <w:tcPr>
            <w:tcW w:w="892" w:type="dxa"/>
            <w:shd w:val="clear" w:color="auto" w:fill="D9E2F3" w:themeFill="accent5" w:themeFillTint="33"/>
          </w:tcPr>
          <w:p w14:paraId="3F19BA9D" w14:textId="77777777" w:rsidR="000E21B8" w:rsidRPr="00E359BF" w:rsidRDefault="000E21B8" w:rsidP="001F14EF">
            <w:pPr>
              <w:pStyle w:val="TableSubheadingCentered"/>
            </w:pPr>
            <w:r>
              <w:t>4.9</w:t>
            </w:r>
          </w:p>
        </w:tc>
      </w:tr>
      <w:tr w:rsidR="000E21B8" w:rsidRPr="00E359BF" w14:paraId="28763314" w14:textId="77777777" w:rsidTr="003A0548">
        <w:trPr>
          <w:jc w:val="center"/>
        </w:trPr>
        <w:tc>
          <w:tcPr>
            <w:tcW w:w="1432" w:type="dxa"/>
          </w:tcPr>
          <w:p w14:paraId="2C3E97A7" w14:textId="77777777" w:rsidR="000E21B8" w:rsidRPr="00E359BF" w:rsidRDefault="000E21B8" w:rsidP="001F14EF">
            <w:pPr>
              <w:pStyle w:val="TableText"/>
            </w:pPr>
            <w:r>
              <w:t>Grades K-5</w:t>
            </w:r>
          </w:p>
        </w:tc>
        <w:tc>
          <w:tcPr>
            <w:tcW w:w="874" w:type="dxa"/>
          </w:tcPr>
          <w:p w14:paraId="784CB3B6"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197495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3E5BB78"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6F559FCA"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42E0073D" w14:textId="77777777" w:rsidR="000E21B8" w:rsidRPr="00E359BF" w:rsidRDefault="000E21B8" w:rsidP="001F14EF">
            <w:pPr>
              <w:pStyle w:val="TableTextCentered"/>
              <w:rPr>
                <w:rFonts w:eastAsia="Times New Roman"/>
              </w:rPr>
            </w:pPr>
            <w:r>
              <w:rPr>
                <w:rFonts w:eastAsia="Times New Roman"/>
              </w:rPr>
              <w:t>11</w:t>
            </w:r>
          </w:p>
        </w:tc>
        <w:tc>
          <w:tcPr>
            <w:tcW w:w="874" w:type="dxa"/>
          </w:tcPr>
          <w:p w14:paraId="27827692" w14:textId="77777777" w:rsidR="000E21B8" w:rsidRPr="00E359BF" w:rsidRDefault="000E21B8" w:rsidP="001F14EF">
            <w:pPr>
              <w:pStyle w:val="TableTextCentered"/>
              <w:rPr>
                <w:rFonts w:eastAsia="Times New Roman"/>
              </w:rPr>
            </w:pPr>
            <w:r>
              <w:rPr>
                <w:rFonts w:eastAsia="Times New Roman"/>
              </w:rPr>
              <w:t>13</w:t>
            </w:r>
          </w:p>
        </w:tc>
        <w:tc>
          <w:tcPr>
            <w:tcW w:w="875" w:type="dxa"/>
          </w:tcPr>
          <w:p w14:paraId="530B767C" w14:textId="77777777" w:rsidR="000E21B8" w:rsidRPr="00E359BF" w:rsidRDefault="000E21B8" w:rsidP="001F14EF">
            <w:pPr>
              <w:pStyle w:val="TableTextCentered"/>
              <w:rPr>
                <w:rFonts w:eastAsia="Times New Roman"/>
              </w:rPr>
            </w:pPr>
            <w:r>
              <w:rPr>
                <w:rFonts w:eastAsia="Times New Roman"/>
              </w:rPr>
              <w:t>2</w:t>
            </w:r>
          </w:p>
        </w:tc>
        <w:tc>
          <w:tcPr>
            <w:tcW w:w="900" w:type="dxa"/>
          </w:tcPr>
          <w:p w14:paraId="79CD5CC4"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566CD6B8" w14:textId="77777777" w:rsidR="000E21B8" w:rsidRPr="00E359BF" w:rsidRDefault="000E21B8" w:rsidP="001F14EF">
            <w:pPr>
              <w:pStyle w:val="TableTextCentered"/>
              <w:rPr>
                <w:rFonts w:eastAsia="Times New Roman"/>
              </w:rPr>
            </w:pPr>
            <w:r>
              <w:rPr>
                <w:rFonts w:eastAsia="Times New Roman"/>
              </w:rPr>
              <w:t>5.5</w:t>
            </w:r>
          </w:p>
        </w:tc>
      </w:tr>
      <w:tr w:rsidR="003A0548" w:rsidRPr="00E359BF" w14:paraId="43AC9F2E" w14:textId="77777777" w:rsidTr="003A0548">
        <w:trPr>
          <w:jc w:val="center"/>
        </w:trPr>
        <w:tc>
          <w:tcPr>
            <w:tcW w:w="1432" w:type="dxa"/>
          </w:tcPr>
          <w:p w14:paraId="59923EC3" w14:textId="77777777" w:rsidR="000E21B8" w:rsidRPr="00E359BF" w:rsidRDefault="000E21B8" w:rsidP="001F14EF">
            <w:pPr>
              <w:pStyle w:val="TableText"/>
            </w:pPr>
            <w:r>
              <w:t>Grades 6-8</w:t>
            </w:r>
          </w:p>
        </w:tc>
        <w:tc>
          <w:tcPr>
            <w:tcW w:w="874" w:type="dxa"/>
          </w:tcPr>
          <w:p w14:paraId="5A7E9707"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574DFBA"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FB7C9E6"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38C9428A"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1C0A74A3" w14:textId="77777777" w:rsidR="000E21B8" w:rsidRPr="00E359BF" w:rsidRDefault="000E21B8" w:rsidP="001F14EF">
            <w:pPr>
              <w:pStyle w:val="TableTextCentered"/>
              <w:rPr>
                <w:rFonts w:eastAsia="Times New Roman"/>
              </w:rPr>
            </w:pPr>
            <w:r>
              <w:rPr>
                <w:rFonts w:eastAsia="Times New Roman"/>
              </w:rPr>
              <w:t>11</w:t>
            </w:r>
          </w:p>
        </w:tc>
        <w:tc>
          <w:tcPr>
            <w:tcW w:w="874" w:type="dxa"/>
          </w:tcPr>
          <w:p w14:paraId="58295626"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44DACDD7"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19178960"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36FDDA4D" w14:textId="77777777" w:rsidR="000E21B8" w:rsidRPr="00E359BF" w:rsidRDefault="000E21B8" w:rsidP="001F14EF">
            <w:pPr>
              <w:pStyle w:val="TableTextCentered"/>
              <w:rPr>
                <w:rFonts w:eastAsia="Times New Roman"/>
              </w:rPr>
            </w:pPr>
            <w:r>
              <w:rPr>
                <w:rFonts w:eastAsia="Times New Roman"/>
              </w:rPr>
              <w:t>4.5</w:t>
            </w:r>
          </w:p>
        </w:tc>
      </w:tr>
      <w:tr w:rsidR="000E21B8" w:rsidRPr="00E359BF" w14:paraId="2FFDDF13" w14:textId="77777777" w:rsidTr="003A0548">
        <w:trPr>
          <w:jc w:val="center"/>
        </w:trPr>
        <w:tc>
          <w:tcPr>
            <w:tcW w:w="1432" w:type="dxa"/>
          </w:tcPr>
          <w:p w14:paraId="50636E11" w14:textId="77777777" w:rsidR="000E21B8" w:rsidRPr="00E359BF" w:rsidRDefault="000E21B8" w:rsidP="001F14EF">
            <w:pPr>
              <w:pStyle w:val="TableText"/>
            </w:pPr>
            <w:r>
              <w:t>Grades 9-12</w:t>
            </w:r>
          </w:p>
        </w:tc>
        <w:tc>
          <w:tcPr>
            <w:tcW w:w="874" w:type="dxa"/>
          </w:tcPr>
          <w:p w14:paraId="11827186"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449D202"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2F0A76A3"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3F7611DF"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2F987CDE"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07FB16DC"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46A8B0F7"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5099D2AA"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3833A2EB" w14:textId="77777777" w:rsidR="000E21B8" w:rsidRPr="00E359BF" w:rsidRDefault="000E21B8" w:rsidP="001F14EF">
            <w:pPr>
              <w:pStyle w:val="TableTextCentered"/>
              <w:rPr>
                <w:rFonts w:eastAsia="Times New Roman"/>
              </w:rPr>
            </w:pPr>
            <w:r>
              <w:rPr>
                <w:rFonts w:eastAsia="Times New Roman"/>
              </w:rPr>
              <w:t>4.3</w:t>
            </w:r>
          </w:p>
        </w:tc>
      </w:tr>
    </w:tbl>
    <w:bookmarkEnd w:id="114"/>
    <w:p w14:paraId="39639D3E" w14:textId="77777777" w:rsidR="000E21B8" w:rsidRPr="00BC09E0" w:rsidRDefault="000E21B8" w:rsidP="000E21B8">
      <w:pPr>
        <w:pStyle w:val="TableNote"/>
      </w:pPr>
      <w:r w:rsidRPr="00A96DD7">
        <w:t xml:space="preserve">*The district average is an average of the observation scores. In Table 9, the district average is computed as: </w:t>
      </w:r>
      <w:r w:rsidRPr="00A96DD7">
        <w:br/>
      </w:r>
      <w:bookmarkStart w:id="115" w:name="Dist_ILF_Calc"/>
      <w:r>
        <w:t>([2 x 1] + [3 x 9] + [4 x 9] + [5 x 29] + [6 x 17] + [7 x 2]) ÷ 67 observations = 4.9</w:t>
      </w:r>
      <w:bookmarkEnd w:id="115"/>
    </w:p>
    <w:p w14:paraId="3D9415FC" w14:textId="77777777" w:rsidR="000E21B8" w:rsidRPr="00BC09E0" w:rsidRDefault="000E21B8" w:rsidP="000E21B8">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51C42CE" w14:textId="77777777" w:rsidR="000E21B8" w:rsidRPr="00BC09E0" w:rsidRDefault="000E21B8" w:rsidP="000E21B8">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583BC601" w14:textId="77777777" w:rsidR="000E21B8" w:rsidRDefault="000E21B8" w:rsidP="000E21B8">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828073B" w14:textId="77777777" w:rsidR="000E21B8" w:rsidRPr="00BC09E0" w:rsidRDefault="000E21B8" w:rsidP="000E21B8">
      <w:pPr>
        <w:pStyle w:val="Heading2-SIOR"/>
      </w:pPr>
      <w:bookmarkStart w:id="116" w:name="_Toc411329833"/>
      <w:bookmarkStart w:id="117" w:name="_Toc430114882"/>
      <w:bookmarkStart w:id="118" w:name="_Toc92194261"/>
      <w:r w:rsidRPr="00BC09E0">
        <w:lastRenderedPageBreak/>
        <w:t>Concept Development</w:t>
      </w:r>
      <w:bookmarkEnd w:id="116"/>
      <w:bookmarkEnd w:id="117"/>
      <w:bookmarkEnd w:id="118"/>
    </w:p>
    <w:p w14:paraId="02AA275F" w14:textId="77777777" w:rsidR="000E21B8" w:rsidRPr="00BC09E0" w:rsidRDefault="000E21B8" w:rsidP="000E21B8">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54B51F2F" w14:textId="77777777" w:rsidR="000E21B8" w:rsidRPr="00524A30" w:rsidRDefault="000E21B8" w:rsidP="000E21B8">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437A2658" w14:textId="77777777" w:rsidR="000E21B8" w:rsidRPr="00BC09E0" w:rsidRDefault="000E21B8" w:rsidP="000E21B8">
      <w:pPr>
        <w:pStyle w:val="TableTitle0"/>
      </w:pPr>
      <w:r w:rsidRPr="00BC09E0">
        <w:t xml:space="preserve">Table 10. Concept Development: Number of Classrooms for Each Rating </w:t>
      </w:r>
      <w:r w:rsidRPr="00A96DD7">
        <w:t>and District Average</w:t>
      </w:r>
    </w:p>
    <w:p w14:paraId="401DC766" w14:textId="77777777" w:rsidR="000E21B8" w:rsidRDefault="000E21B8" w:rsidP="000E21B8">
      <w:pPr>
        <w:pStyle w:val="BodyTextDemi"/>
      </w:pPr>
      <w:r w:rsidRPr="00A96DD7">
        <w:t xml:space="preserve">Concept Development District Average*: </w:t>
      </w:r>
      <w:bookmarkStart w:id="119" w:name="Dist_CD_Avg"/>
      <w:r>
        <w:t>3.2</w:t>
      </w:r>
      <w:bookmarkEnd w:id="11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2D5F2481"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1776E31" w14:textId="77777777" w:rsidR="000E21B8" w:rsidRPr="00E359BF" w:rsidRDefault="000E21B8" w:rsidP="001F14EF">
            <w:pPr>
              <w:pStyle w:val="TableColHeadingCenter"/>
              <w:rPr>
                <w:rFonts w:eastAsia="MS Mincho"/>
              </w:rPr>
            </w:pPr>
            <w:bookmarkStart w:id="120" w:name="Tbl_CD"/>
            <w:r>
              <w:rPr>
                <w:rFonts w:eastAsia="MS Mincho"/>
              </w:rPr>
              <w:t>Grade Band</w:t>
            </w:r>
          </w:p>
        </w:tc>
        <w:tc>
          <w:tcPr>
            <w:tcW w:w="1748" w:type="dxa"/>
            <w:gridSpan w:val="2"/>
          </w:tcPr>
          <w:p w14:paraId="6DCB3B58"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28B08E3D"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184D89F6"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71B26700" w14:textId="77777777" w:rsidR="000E21B8" w:rsidRPr="00E359BF" w:rsidRDefault="000E21B8" w:rsidP="001F14EF">
            <w:pPr>
              <w:pStyle w:val="TableColHeadingCenter"/>
              <w:rPr>
                <w:rFonts w:eastAsia="MS Mincho"/>
              </w:rPr>
            </w:pPr>
            <w:r>
              <w:rPr>
                <w:rFonts w:eastAsia="MS Mincho"/>
              </w:rPr>
              <w:t>n</w:t>
            </w:r>
          </w:p>
        </w:tc>
        <w:tc>
          <w:tcPr>
            <w:tcW w:w="892" w:type="dxa"/>
          </w:tcPr>
          <w:p w14:paraId="64265386"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2D0D061A" w14:textId="77777777" w:rsidTr="003A0548">
        <w:trPr>
          <w:jc w:val="center"/>
        </w:trPr>
        <w:tc>
          <w:tcPr>
            <w:tcW w:w="1432" w:type="dxa"/>
            <w:shd w:val="clear" w:color="auto" w:fill="D9E2F3" w:themeFill="accent5" w:themeFillTint="33"/>
          </w:tcPr>
          <w:p w14:paraId="36084720" w14:textId="77777777" w:rsidR="000E21B8" w:rsidRPr="00E359BF" w:rsidRDefault="000E21B8" w:rsidP="001F14EF">
            <w:pPr>
              <w:pStyle w:val="TableSubheadingCentered"/>
            </w:pPr>
          </w:p>
        </w:tc>
        <w:tc>
          <w:tcPr>
            <w:tcW w:w="874" w:type="dxa"/>
            <w:shd w:val="clear" w:color="auto" w:fill="D9E2F3" w:themeFill="accent5" w:themeFillTint="33"/>
          </w:tcPr>
          <w:p w14:paraId="769D5D6E"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0E1637C1"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0565A515"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277AD26C"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2DE75120"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1E2014F0"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4FD00CA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7B818DB2" w14:textId="77777777" w:rsidR="000E21B8" w:rsidRPr="00E359BF" w:rsidRDefault="000E21B8" w:rsidP="001F14EF">
            <w:pPr>
              <w:pStyle w:val="TableSubheadingCentered"/>
            </w:pPr>
            <w:r>
              <w:t>19</w:t>
            </w:r>
          </w:p>
        </w:tc>
        <w:tc>
          <w:tcPr>
            <w:tcW w:w="892" w:type="dxa"/>
            <w:shd w:val="clear" w:color="auto" w:fill="D9E2F3" w:themeFill="accent5" w:themeFillTint="33"/>
          </w:tcPr>
          <w:p w14:paraId="3425E69E" w14:textId="77777777" w:rsidR="000E21B8" w:rsidRPr="00E359BF" w:rsidRDefault="000E21B8" w:rsidP="001F14EF">
            <w:pPr>
              <w:pStyle w:val="TableSubheadingCentered"/>
            </w:pPr>
            <w:r>
              <w:t>3.2</w:t>
            </w:r>
          </w:p>
        </w:tc>
      </w:tr>
      <w:tr w:rsidR="000E21B8" w:rsidRPr="00E359BF" w14:paraId="7BD4C972" w14:textId="77777777" w:rsidTr="003A0548">
        <w:trPr>
          <w:jc w:val="center"/>
        </w:trPr>
        <w:tc>
          <w:tcPr>
            <w:tcW w:w="1432" w:type="dxa"/>
          </w:tcPr>
          <w:p w14:paraId="67AFF0F4" w14:textId="77777777" w:rsidR="000E21B8" w:rsidRPr="00E359BF" w:rsidRDefault="000E21B8" w:rsidP="001F14EF">
            <w:pPr>
              <w:pStyle w:val="TableText"/>
            </w:pPr>
            <w:r>
              <w:t>Grades K-3**</w:t>
            </w:r>
          </w:p>
        </w:tc>
        <w:tc>
          <w:tcPr>
            <w:tcW w:w="874" w:type="dxa"/>
          </w:tcPr>
          <w:p w14:paraId="63BBB4DA"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31604D5"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6EC43FF5" w14:textId="77777777" w:rsidR="000E21B8" w:rsidRPr="00E359BF" w:rsidRDefault="000E21B8" w:rsidP="001F14EF">
            <w:pPr>
              <w:pStyle w:val="TableTextCentered"/>
              <w:rPr>
                <w:rFonts w:eastAsia="Times New Roman"/>
              </w:rPr>
            </w:pPr>
            <w:r>
              <w:rPr>
                <w:rFonts w:eastAsia="Times New Roman"/>
              </w:rPr>
              <w:t>6</w:t>
            </w:r>
          </w:p>
        </w:tc>
        <w:tc>
          <w:tcPr>
            <w:tcW w:w="875" w:type="dxa"/>
          </w:tcPr>
          <w:p w14:paraId="79D69F60"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39AD0C01"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3EB24C05"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591B247F"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0153FD53" w14:textId="77777777" w:rsidR="000E21B8" w:rsidRPr="00E359BF" w:rsidRDefault="000E21B8" w:rsidP="001F14EF">
            <w:pPr>
              <w:pStyle w:val="TableTextCentered"/>
              <w:rPr>
                <w:rFonts w:eastAsia="Times New Roman"/>
              </w:rPr>
            </w:pPr>
            <w:r>
              <w:rPr>
                <w:rFonts w:eastAsia="Times New Roman"/>
              </w:rPr>
              <w:t>19</w:t>
            </w:r>
          </w:p>
        </w:tc>
        <w:tc>
          <w:tcPr>
            <w:tcW w:w="892" w:type="dxa"/>
          </w:tcPr>
          <w:p w14:paraId="0E29FCD2" w14:textId="77777777" w:rsidR="000E21B8" w:rsidRPr="00E359BF" w:rsidRDefault="000E21B8" w:rsidP="001F14EF">
            <w:pPr>
              <w:pStyle w:val="TableTextCentered"/>
              <w:rPr>
                <w:rFonts w:eastAsia="Times New Roman"/>
              </w:rPr>
            </w:pPr>
            <w:r>
              <w:rPr>
                <w:rFonts w:eastAsia="Times New Roman"/>
              </w:rPr>
              <w:t>3.2</w:t>
            </w:r>
          </w:p>
        </w:tc>
      </w:tr>
    </w:tbl>
    <w:bookmarkEnd w:id="120"/>
    <w:p w14:paraId="2D4118DB" w14:textId="77777777" w:rsidR="000E21B8" w:rsidRDefault="000E21B8" w:rsidP="000E21B8">
      <w:pPr>
        <w:pStyle w:val="TableNote"/>
      </w:pPr>
      <w:r w:rsidRPr="00A96DD7">
        <w:t xml:space="preserve">*The district average is an average of the observation scores. In Table 10, the district average is computed as: </w:t>
      </w:r>
      <w:r w:rsidRPr="00A96DD7">
        <w:br/>
      </w:r>
      <w:bookmarkStart w:id="121" w:name="Dist_CD_Calc"/>
      <w:r>
        <w:t>([2 x 6] + [3 x 6] + [4 x 5] + [5 x 2]) ÷ 19 observations = 3.2</w:t>
      </w:r>
      <w:bookmarkEnd w:id="121"/>
    </w:p>
    <w:p w14:paraId="35636426" w14:textId="77777777" w:rsidR="000E21B8" w:rsidRPr="00BC09E0" w:rsidRDefault="000E21B8" w:rsidP="000E21B8">
      <w:pPr>
        <w:pStyle w:val="TableNote"/>
      </w:pPr>
      <w:r>
        <w:t>**Concept Development does not appear in the CLASS Upper Elementary Manual, therefore scores for the Elementary School Level represent grades K-3 only.</w:t>
      </w:r>
    </w:p>
    <w:p w14:paraId="4105D06F" w14:textId="77777777" w:rsidR="000E21B8" w:rsidRPr="00BC09E0" w:rsidRDefault="000E21B8" w:rsidP="000E21B8">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171A08DF" w14:textId="77777777" w:rsidR="000E21B8" w:rsidRPr="00BC09E0" w:rsidRDefault="000E21B8" w:rsidP="000E21B8">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5CD2FE9E" w14:textId="77777777" w:rsidR="000E21B8" w:rsidRDefault="000E21B8" w:rsidP="000E21B8">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257EE8AA" w14:textId="77777777" w:rsidR="000E21B8" w:rsidRDefault="000E21B8" w:rsidP="000E21B8">
      <w:pPr>
        <w:spacing w:after="160" w:line="259" w:lineRule="auto"/>
      </w:pPr>
      <w:r>
        <w:br w:type="page"/>
      </w:r>
    </w:p>
    <w:p w14:paraId="10B07F80" w14:textId="77777777" w:rsidR="000E21B8" w:rsidRPr="00BC09E0" w:rsidRDefault="000E21B8" w:rsidP="000E21B8">
      <w:pPr>
        <w:pStyle w:val="Heading2-SIOR"/>
      </w:pPr>
      <w:bookmarkStart w:id="122" w:name="_Toc379881742"/>
      <w:bookmarkStart w:id="123" w:name="_Toc411329834"/>
      <w:bookmarkStart w:id="124" w:name="_Toc430114883"/>
      <w:bookmarkStart w:id="125" w:name="_Toc92194262"/>
      <w:r w:rsidRPr="00BC09E0">
        <w:lastRenderedPageBreak/>
        <w:t>Content Understanding</w:t>
      </w:r>
      <w:bookmarkEnd w:id="122"/>
      <w:bookmarkEnd w:id="123"/>
      <w:bookmarkEnd w:id="124"/>
      <w:bookmarkEnd w:id="125"/>
    </w:p>
    <w:p w14:paraId="5E181EC0" w14:textId="77777777" w:rsidR="000E21B8" w:rsidRPr="00BC09E0" w:rsidRDefault="000E21B8" w:rsidP="000E21B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5E609001" w14:textId="77777777" w:rsidR="000E21B8" w:rsidRPr="00F97764" w:rsidRDefault="000E21B8" w:rsidP="000E21B8">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3981518D" w14:textId="77777777" w:rsidR="000E21B8" w:rsidRPr="00BC09E0" w:rsidRDefault="000E21B8" w:rsidP="000E21B8">
      <w:pPr>
        <w:pStyle w:val="TableTitle0"/>
      </w:pPr>
      <w:r w:rsidRPr="00BC09E0">
        <w:t xml:space="preserve">Table 11. Content Understanding: Number of Classrooms for Each Rating </w:t>
      </w:r>
      <w:r w:rsidRPr="00D44000">
        <w:t>and District Average</w:t>
      </w:r>
    </w:p>
    <w:p w14:paraId="31226A3C" w14:textId="77777777" w:rsidR="000E21B8" w:rsidRDefault="000E21B8" w:rsidP="000E21B8">
      <w:pPr>
        <w:pStyle w:val="BodyTextDemi"/>
      </w:pPr>
      <w:r w:rsidRPr="00D44000">
        <w:t xml:space="preserve">Content Understanding District Average*: </w:t>
      </w:r>
      <w:bookmarkStart w:id="126" w:name="Dist_CU_Avg"/>
      <w:r>
        <w:t>4.1</w:t>
      </w:r>
      <w:bookmarkEnd w:id="12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18A63D7E"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0525BBD" w14:textId="77777777" w:rsidR="000E21B8" w:rsidRPr="00E359BF" w:rsidRDefault="000E21B8" w:rsidP="001F14EF">
            <w:pPr>
              <w:pStyle w:val="TableColHeadingCenter"/>
              <w:rPr>
                <w:rFonts w:eastAsia="MS Mincho"/>
              </w:rPr>
            </w:pPr>
            <w:bookmarkStart w:id="127" w:name="Tbl_CU"/>
            <w:r>
              <w:rPr>
                <w:rFonts w:eastAsia="MS Mincho"/>
              </w:rPr>
              <w:t>Grade Band</w:t>
            </w:r>
          </w:p>
        </w:tc>
        <w:tc>
          <w:tcPr>
            <w:tcW w:w="1748" w:type="dxa"/>
            <w:gridSpan w:val="2"/>
          </w:tcPr>
          <w:p w14:paraId="42961044"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11FAD9CC"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5F821976"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1D17A01B" w14:textId="77777777" w:rsidR="000E21B8" w:rsidRPr="00E359BF" w:rsidRDefault="000E21B8" w:rsidP="001F14EF">
            <w:pPr>
              <w:pStyle w:val="TableColHeadingCenter"/>
              <w:rPr>
                <w:rFonts w:eastAsia="MS Mincho"/>
              </w:rPr>
            </w:pPr>
            <w:r>
              <w:rPr>
                <w:rFonts w:eastAsia="MS Mincho"/>
              </w:rPr>
              <w:t>n</w:t>
            </w:r>
          </w:p>
        </w:tc>
        <w:tc>
          <w:tcPr>
            <w:tcW w:w="892" w:type="dxa"/>
          </w:tcPr>
          <w:p w14:paraId="2E65F64A"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0C9A7087" w14:textId="77777777" w:rsidTr="003A0548">
        <w:trPr>
          <w:jc w:val="center"/>
        </w:trPr>
        <w:tc>
          <w:tcPr>
            <w:tcW w:w="1432" w:type="dxa"/>
            <w:shd w:val="clear" w:color="auto" w:fill="D9E2F3" w:themeFill="accent5" w:themeFillTint="33"/>
          </w:tcPr>
          <w:p w14:paraId="3C91BEA0" w14:textId="77777777" w:rsidR="000E21B8" w:rsidRPr="00E359BF" w:rsidRDefault="000E21B8" w:rsidP="001F14EF">
            <w:pPr>
              <w:pStyle w:val="TableSubheadingCentered"/>
            </w:pPr>
          </w:p>
        </w:tc>
        <w:tc>
          <w:tcPr>
            <w:tcW w:w="874" w:type="dxa"/>
            <w:shd w:val="clear" w:color="auto" w:fill="D9E2F3" w:themeFill="accent5" w:themeFillTint="33"/>
          </w:tcPr>
          <w:p w14:paraId="3E4ACE47"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56D83E93"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40E583DD"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400095CB"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717F64C9"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3F4A5D45"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22E8E96C"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5C4FA767" w14:textId="77777777" w:rsidR="000E21B8" w:rsidRPr="00E359BF" w:rsidRDefault="000E21B8" w:rsidP="001F14EF">
            <w:pPr>
              <w:pStyle w:val="TableSubheadingCentered"/>
            </w:pPr>
            <w:r>
              <w:t>48</w:t>
            </w:r>
          </w:p>
        </w:tc>
        <w:tc>
          <w:tcPr>
            <w:tcW w:w="892" w:type="dxa"/>
            <w:shd w:val="clear" w:color="auto" w:fill="D9E2F3" w:themeFill="accent5" w:themeFillTint="33"/>
          </w:tcPr>
          <w:p w14:paraId="76D60C15" w14:textId="77777777" w:rsidR="000E21B8" w:rsidRPr="00E359BF" w:rsidRDefault="000E21B8" w:rsidP="001F14EF">
            <w:pPr>
              <w:pStyle w:val="TableSubheadingCentered"/>
            </w:pPr>
            <w:r>
              <w:t>4.1</w:t>
            </w:r>
          </w:p>
        </w:tc>
      </w:tr>
      <w:tr w:rsidR="000E21B8" w:rsidRPr="00E359BF" w14:paraId="06C2A497" w14:textId="77777777" w:rsidTr="003A0548">
        <w:trPr>
          <w:jc w:val="center"/>
        </w:trPr>
        <w:tc>
          <w:tcPr>
            <w:tcW w:w="1432" w:type="dxa"/>
          </w:tcPr>
          <w:p w14:paraId="1BDB97ED" w14:textId="77777777" w:rsidR="000E21B8" w:rsidRPr="00E359BF" w:rsidRDefault="000E21B8" w:rsidP="001F14EF">
            <w:pPr>
              <w:pStyle w:val="TableText"/>
            </w:pPr>
            <w:r>
              <w:t>Grades 4-5**</w:t>
            </w:r>
          </w:p>
        </w:tc>
        <w:tc>
          <w:tcPr>
            <w:tcW w:w="874" w:type="dxa"/>
          </w:tcPr>
          <w:p w14:paraId="5260315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F52CDEC"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6B2AA5B"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7F3E33CE"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1056625F"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5D0885CA"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2B0187D3"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74C483A3" w14:textId="77777777" w:rsidR="000E21B8" w:rsidRPr="00E359BF" w:rsidRDefault="000E21B8" w:rsidP="001F14EF">
            <w:pPr>
              <w:pStyle w:val="TableTextCentered"/>
              <w:rPr>
                <w:rFonts w:eastAsia="Times New Roman"/>
              </w:rPr>
            </w:pPr>
            <w:r>
              <w:rPr>
                <w:rFonts w:eastAsia="Times New Roman"/>
              </w:rPr>
              <w:t>9</w:t>
            </w:r>
          </w:p>
        </w:tc>
        <w:tc>
          <w:tcPr>
            <w:tcW w:w="892" w:type="dxa"/>
          </w:tcPr>
          <w:p w14:paraId="31FB0A30" w14:textId="77777777" w:rsidR="000E21B8" w:rsidRPr="00E359BF" w:rsidRDefault="000E21B8" w:rsidP="001F14EF">
            <w:pPr>
              <w:pStyle w:val="TableTextCentered"/>
              <w:rPr>
                <w:rFonts w:eastAsia="Times New Roman"/>
              </w:rPr>
            </w:pPr>
            <w:r>
              <w:rPr>
                <w:rFonts w:eastAsia="Times New Roman"/>
              </w:rPr>
              <w:t>4.3</w:t>
            </w:r>
          </w:p>
        </w:tc>
      </w:tr>
      <w:tr w:rsidR="003A0548" w:rsidRPr="00E359BF" w14:paraId="551BAF99" w14:textId="77777777" w:rsidTr="003A0548">
        <w:trPr>
          <w:jc w:val="center"/>
        </w:trPr>
        <w:tc>
          <w:tcPr>
            <w:tcW w:w="1432" w:type="dxa"/>
          </w:tcPr>
          <w:p w14:paraId="7430DD77" w14:textId="77777777" w:rsidR="000E21B8" w:rsidRPr="00E359BF" w:rsidRDefault="000E21B8" w:rsidP="001F14EF">
            <w:pPr>
              <w:pStyle w:val="TableText"/>
            </w:pPr>
            <w:r>
              <w:t>Grades 6-8</w:t>
            </w:r>
          </w:p>
        </w:tc>
        <w:tc>
          <w:tcPr>
            <w:tcW w:w="874" w:type="dxa"/>
          </w:tcPr>
          <w:p w14:paraId="11AD094E"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364ABE8B"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6C7C9FBA" w14:textId="77777777" w:rsidR="000E21B8" w:rsidRPr="00E359BF" w:rsidRDefault="000E21B8" w:rsidP="001F14EF">
            <w:pPr>
              <w:pStyle w:val="TableTextCentered"/>
              <w:rPr>
                <w:rFonts w:eastAsia="Times New Roman"/>
              </w:rPr>
            </w:pPr>
            <w:r>
              <w:rPr>
                <w:rFonts w:eastAsia="Times New Roman"/>
              </w:rPr>
              <w:t>4</w:t>
            </w:r>
          </w:p>
        </w:tc>
        <w:tc>
          <w:tcPr>
            <w:tcW w:w="875" w:type="dxa"/>
          </w:tcPr>
          <w:p w14:paraId="04089C7C"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5967E28A"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016AA965"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73F13253"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0724818F"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1E8AFD14" w14:textId="77777777" w:rsidR="000E21B8" w:rsidRPr="00E359BF" w:rsidRDefault="000E21B8" w:rsidP="001F14EF">
            <w:pPr>
              <w:pStyle w:val="TableTextCentered"/>
              <w:rPr>
                <w:rFonts w:eastAsia="Times New Roman"/>
              </w:rPr>
            </w:pPr>
            <w:r>
              <w:rPr>
                <w:rFonts w:eastAsia="Times New Roman"/>
              </w:rPr>
              <w:t>4.1</w:t>
            </w:r>
          </w:p>
        </w:tc>
      </w:tr>
      <w:tr w:rsidR="000E21B8" w:rsidRPr="00E359BF" w14:paraId="4C04ABA0" w14:textId="77777777" w:rsidTr="003A0548">
        <w:trPr>
          <w:jc w:val="center"/>
        </w:trPr>
        <w:tc>
          <w:tcPr>
            <w:tcW w:w="1432" w:type="dxa"/>
          </w:tcPr>
          <w:p w14:paraId="222C576D" w14:textId="77777777" w:rsidR="000E21B8" w:rsidRPr="00E359BF" w:rsidRDefault="000E21B8" w:rsidP="001F14EF">
            <w:pPr>
              <w:pStyle w:val="TableText"/>
            </w:pPr>
            <w:r>
              <w:t>Grades 9-12</w:t>
            </w:r>
          </w:p>
        </w:tc>
        <w:tc>
          <w:tcPr>
            <w:tcW w:w="874" w:type="dxa"/>
          </w:tcPr>
          <w:p w14:paraId="1A22B815"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0FCBC0B"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3AC6D799" w14:textId="77777777" w:rsidR="000E21B8" w:rsidRPr="00E359BF" w:rsidRDefault="000E21B8" w:rsidP="001F14EF">
            <w:pPr>
              <w:pStyle w:val="TableTextCentered"/>
              <w:rPr>
                <w:rFonts w:eastAsia="Times New Roman"/>
              </w:rPr>
            </w:pPr>
            <w:r>
              <w:rPr>
                <w:rFonts w:eastAsia="Times New Roman"/>
              </w:rPr>
              <w:t>9</w:t>
            </w:r>
          </w:p>
        </w:tc>
        <w:tc>
          <w:tcPr>
            <w:tcW w:w="875" w:type="dxa"/>
          </w:tcPr>
          <w:p w14:paraId="7949EE1B"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244086BC"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5A7D96C3"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F0DA716"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69CFAE36"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5F5B48CC" w14:textId="77777777" w:rsidR="000E21B8" w:rsidRPr="00E359BF" w:rsidRDefault="000E21B8" w:rsidP="001F14EF">
            <w:pPr>
              <w:pStyle w:val="TableTextCentered"/>
              <w:rPr>
                <w:rFonts w:eastAsia="Times New Roman"/>
              </w:rPr>
            </w:pPr>
            <w:r>
              <w:rPr>
                <w:rFonts w:eastAsia="Times New Roman"/>
              </w:rPr>
              <w:t>3.9</w:t>
            </w:r>
          </w:p>
        </w:tc>
      </w:tr>
    </w:tbl>
    <w:bookmarkEnd w:id="127"/>
    <w:p w14:paraId="6A38FA14" w14:textId="77777777" w:rsidR="000E21B8" w:rsidRDefault="000E21B8" w:rsidP="000E21B8">
      <w:pPr>
        <w:pStyle w:val="TableNote"/>
      </w:pPr>
      <w:r w:rsidRPr="00D44000">
        <w:t xml:space="preserve">*The district average is an average of the observation scores. In Table 11, the district average is computed as: </w:t>
      </w:r>
      <w:r w:rsidRPr="00D44000">
        <w:br/>
      </w:r>
      <w:bookmarkStart w:id="128" w:name="Dist_CU_Calc"/>
      <w:r>
        <w:t>([1 x 2] + [2 x 1] + [3 x 14] + [4 x 11] + [5 x 16] + [6 x 3] + [7 x 1]) ÷ 48 observations = 4.1</w:t>
      </w:r>
      <w:bookmarkEnd w:id="128"/>
    </w:p>
    <w:p w14:paraId="26DED31E" w14:textId="77777777" w:rsidR="000E21B8" w:rsidRPr="00BC09E0" w:rsidRDefault="000E21B8" w:rsidP="000E21B8">
      <w:pPr>
        <w:pStyle w:val="TableNote"/>
      </w:pPr>
      <w:r>
        <w:t>**Content Understanding does not appear in the CLASS K-3 Manual, therefore scores for the Elementary School Level represent grades 4-5 only.</w:t>
      </w:r>
    </w:p>
    <w:p w14:paraId="4D55F76C" w14:textId="77777777" w:rsidR="000E21B8" w:rsidRPr="00BC09E0" w:rsidRDefault="000E21B8" w:rsidP="000E21B8">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7601B5AF" w14:textId="77777777" w:rsidR="000E21B8" w:rsidRPr="00BC09E0" w:rsidRDefault="000E21B8" w:rsidP="000E21B8">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3AA3F768" w14:textId="77777777" w:rsidR="000E21B8" w:rsidRDefault="000E21B8" w:rsidP="000E21B8">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3F571BEF" w14:textId="77777777" w:rsidR="000E21B8" w:rsidRDefault="000E21B8" w:rsidP="000E21B8">
      <w:pPr>
        <w:spacing w:after="160" w:line="259" w:lineRule="auto"/>
      </w:pPr>
      <w:r>
        <w:br w:type="page"/>
      </w:r>
    </w:p>
    <w:p w14:paraId="0BD780C9" w14:textId="77777777" w:rsidR="000E21B8" w:rsidRPr="00BC09E0" w:rsidRDefault="000E21B8" w:rsidP="000E21B8">
      <w:pPr>
        <w:pStyle w:val="Heading2-SIOR"/>
      </w:pPr>
      <w:bookmarkStart w:id="129" w:name="_Toc379881743"/>
      <w:bookmarkStart w:id="130" w:name="_Toc411329835"/>
      <w:bookmarkStart w:id="131" w:name="_Toc430114884"/>
      <w:bookmarkStart w:id="132" w:name="_Toc92194263"/>
      <w:r w:rsidRPr="00BC09E0">
        <w:lastRenderedPageBreak/>
        <w:t>Analysis and Inquiry</w:t>
      </w:r>
      <w:bookmarkEnd w:id="129"/>
      <w:bookmarkEnd w:id="130"/>
      <w:bookmarkEnd w:id="131"/>
      <w:bookmarkEnd w:id="132"/>
    </w:p>
    <w:p w14:paraId="65745424" w14:textId="77777777" w:rsidR="000E21B8" w:rsidRPr="00BC09E0" w:rsidRDefault="000E21B8" w:rsidP="000E21B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3ACCE0F7" w14:textId="77777777" w:rsidR="000E21B8" w:rsidRPr="00BC09E0" w:rsidRDefault="000E21B8" w:rsidP="000E21B8">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60DF2F2E" w14:textId="77777777" w:rsidR="000E21B8" w:rsidRPr="00BC09E0" w:rsidRDefault="000E21B8" w:rsidP="000E21B8">
      <w:pPr>
        <w:pStyle w:val="TableTitle0"/>
      </w:pPr>
      <w:r w:rsidRPr="00BC09E0">
        <w:t xml:space="preserve">Table 12. Analysis and Inquiry: Number of Classrooms for Each Rating </w:t>
      </w:r>
      <w:r w:rsidRPr="00D44000">
        <w:t>and District Average</w:t>
      </w:r>
    </w:p>
    <w:p w14:paraId="6D21F48A" w14:textId="77777777" w:rsidR="000E21B8" w:rsidRDefault="000E21B8" w:rsidP="000E21B8">
      <w:pPr>
        <w:pStyle w:val="BodyTextDemi"/>
      </w:pPr>
      <w:r w:rsidRPr="00D44000">
        <w:t xml:space="preserve">Analysis and Inquiry District Average*: </w:t>
      </w:r>
      <w:bookmarkStart w:id="133" w:name="Dist_AI_Avg"/>
      <w:r>
        <w:t>2.3</w:t>
      </w:r>
      <w:bookmarkEnd w:id="13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4EDF96F8"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AAF4380" w14:textId="77777777" w:rsidR="000E21B8" w:rsidRPr="00E359BF" w:rsidRDefault="000E21B8" w:rsidP="001F14EF">
            <w:pPr>
              <w:pStyle w:val="TableColHeadingCenter"/>
              <w:rPr>
                <w:rFonts w:eastAsia="MS Mincho"/>
              </w:rPr>
            </w:pPr>
            <w:bookmarkStart w:id="134" w:name="Tbl_AI"/>
            <w:r>
              <w:rPr>
                <w:rFonts w:eastAsia="MS Mincho"/>
              </w:rPr>
              <w:t>Grade Band</w:t>
            </w:r>
          </w:p>
        </w:tc>
        <w:tc>
          <w:tcPr>
            <w:tcW w:w="1748" w:type="dxa"/>
            <w:gridSpan w:val="2"/>
          </w:tcPr>
          <w:p w14:paraId="40BD5899"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3AFCA9EB"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0A0F6907"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0C3CDE0E" w14:textId="77777777" w:rsidR="000E21B8" w:rsidRPr="00E359BF" w:rsidRDefault="000E21B8" w:rsidP="001F14EF">
            <w:pPr>
              <w:pStyle w:val="TableColHeadingCenter"/>
              <w:rPr>
                <w:rFonts w:eastAsia="MS Mincho"/>
              </w:rPr>
            </w:pPr>
            <w:r>
              <w:rPr>
                <w:rFonts w:eastAsia="MS Mincho"/>
              </w:rPr>
              <w:t>n</w:t>
            </w:r>
          </w:p>
        </w:tc>
        <w:tc>
          <w:tcPr>
            <w:tcW w:w="892" w:type="dxa"/>
          </w:tcPr>
          <w:p w14:paraId="161F6E85"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24EDB1CC" w14:textId="77777777" w:rsidTr="003A0548">
        <w:trPr>
          <w:jc w:val="center"/>
        </w:trPr>
        <w:tc>
          <w:tcPr>
            <w:tcW w:w="1432" w:type="dxa"/>
            <w:shd w:val="clear" w:color="auto" w:fill="D9E2F3" w:themeFill="accent5" w:themeFillTint="33"/>
          </w:tcPr>
          <w:p w14:paraId="72AF79D6" w14:textId="77777777" w:rsidR="000E21B8" w:rsidRPr="00E359BF" w:rsidRDefault="000E21B8" w:rsidP="001F14EF">
            <w:pPr>
              <w:pStyle w:val="TableSubheadingCentered"/>
            </w:pPr>
          </w:p>
        </w:tc>
        <w:tc>
          <w:tcPr>
            <w:tcW w:w="874" w:type="dxa"/>
            <w:shd w:val="clear" w:color="auto" w:fill="D9E2F3" w:themeFill="accent5" w:themeFillTint="33"/>
          </w:tcPr>
          <w:p w14:paraId="50E20D76"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0B2B587D"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18EE671D"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0CF683C1"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682929C6"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0E3486A5"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101E292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701CB1E0" w14:textId="77777777" w:rsidR="000E21B8" w:rsidRPr="00E359BF" w:rsidRDefault="000E21B8" w:rsidP="001F14EF">
            <w:pPr>
              <w:pStyle w:val="TableSubheadingCentered"/>
            </w:pPr>
            <w:r>
              <w:t>48</w:t>
            </w:r>
          </w:p>
        </w:tc>
        <w:tc>
          <w:tcPr>
            <w:tcW w:w="892" w:type="dxa"/>
            <w:shd w:val="clear" w:color="auto" w:fill="D9E2F3" w:themeFill="accent5" w:themeFillTint="33"/>
          </w:tcPr>
          <w:p w14:paraId="17E0C4E1" w14:textId="77777777" w:rsidR="000E21B8" w:rsidRPr="00E359BF" w:rsidRDefault="000E21B8" w:rsidP="001F14EF">
            <w:pPr>
              <w:pStyle w:val="TableSubheadingCentered"/>
            </w:pPr>
            <w:r>
              <w:t>2.3</w:t>
            </w:r>
          </w:p>
        </w:tc>
      </w:tr>
      <w:tr w:rsidR="000E21B8" w:rsidRPr="00E359BF" w14:paraId="445FC7CC" w14:textId="77777777" w:rsidTr="003A0548">
        <w:trPr>
          <w:jc w:val="center"/>
        </w:trPr>
        <w:tc>
          <w:tcPr>
            <w:tcW w:w="1432" w:type="dxa"/>
          </w:tcPr>
          <w:p w14:paraId="4DCAB294" w14:textId="77777777" w:rsidR="000E21B8" w:rsidRPr="00E359BF" w:rsidRDefault="000E21B8" w:rsidP="001F14EF">
            <w:pPr>
              <w:pStyle w:val="TableText"/>
            </w:pPr>
            <w:r>
              <w:t>Grades 4-5**</w:t>
            </w:r>
          </w:p>
        </w:tc>
        <w:tc>
          <w:tcPr>
            <w:tcW w:w="874" w:type="dxa"/>
          </w:tcPr>
          <w:p w14:paraId="7431BEF0"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337701F6"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77930F1C"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5FB78FB8"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20116B13"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57457A96"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F7CBFA9"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0FD170D8" w14:textId="77777777" w:rsidR="000E21B8" w:rsidRPr="00E359BF" w:rsidRDefault="000E21B8" w:rsidP="001F14EF">
            <w:pPr>
              <w:pStyle w:val="TableTextCentered"/>
              <w:rPr>
                <w:rFonts w:eastAsia="Times New Roman"/>
              </w:rPr>
            </w:pPr>
            <w:r>
              <w:rPr>
                <w:rFonts w:eastAsia="Times New Roman"/>
              </w:rPr>
              <w:t>9</w:t>
            </w:r>
          </w:p>
        </w:tc>
        <w:tc>
          <w:tcPr>
            <w:tcW w:w="892" w:type="dxa"/>
          </w:tcPr>
          <w:p w14:paraId="70E2B5A7" w14:textId="77777777" w:rsidR="000E21B8" w:rsidRPr="00E359BF" w:rsidRDefault="000E21B8" w:rsidP="001F14EF">
            <w:pPr>
              <w:pStyle w:val="TableTextCentered"/>
              <w:rPr>
                <w:rFonts w:eastAsia="Times New Roman"/>
              </w:rPr>
            </w:pPr>
            <w:r>
              <w:rPr>
                <w:rFonts w:eastAsia="Times New Roman"/>
              </w:rPr>
              <w:t>2.9</w:t>
            </w:r>
          </w:p>
        </w:tc>
      </w:tr>
      <w:tr w:rsidR="003A0548" w:rsidRPr="00E359BF" w14:paraId="45417447" w14:textId="77777777" w:rsidTr="003A0548">
        <w:trPr>
          <w:jc w:val="center"/>
        </w:trPr>
        <w:tc>
          <w:tcPr>
            <w:tcW w:w="1432" w:type="dxa"/>
          </w:tcPr>
          <w:p w14:paraId="2980A7F7" w14:textId="77777777" w:rsidR="000E21B8" w:rsidRPr="00E359BF" w:rsidRDefault="000E21B8" w:rsidP="001F14EF">
            <w:pPr>
              <w:pStyle w:val="TableText"/>
            </w:pPr>
            <w:r>
              <w:t>Grades 6-8</w:t>
            </w:r>
          </w:p>
        </w:tc>
        <w:tc>
          <w:tcPr>
            <w:tcW w:w="874" w:type="dxa"/>
          </w:tcPr>
          <w:p w14:paraId="47B873D0"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0A3FDE8A"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4F48FDCB" w14:textId="77777777" w:rsidR="000E21B8" w:rsidRPr="00E359BF" w:rsidRDefault="000E21B8" w:rsidP="001F14EF">
            <w:pPr>
              <w:pStyle w:val="TableTextCentered"/>
              <w:rPr>
                <w:rFonts w:eastAsia="Times New Roman"/>
              </w:rPr>
            </w:pPr>
            <w:r>
              <w:rPr>
                <w:rFonts w:eastAsia="Times New Roman"/>
              </w:rPr>
              <w:t>2</w:t>
            </w:r>
          </w:p>
        </w:tc>
        <w:tc>
          <w:tcPr>
            <w:tcW w:w="875" w:type="dxa"/>
          </w:tcPr>
          <w:p w14:paraId="3E3D2E49"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4C2582A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6133715"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3A3513B8"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214253AF"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08913240" w14:textId="77777777" w:rsidR="000E21B8" w:rsidRPr="00E359BF" w:rsidRDefault="000E21B8" w:rsidP="001F14EF">
            <w:pPr>
              <w:pStyle w:val="TableTextCentered"/>
              <w:rPr>
                <w:rFonts w:eastAsia="Times New Roman"/>
              </w:rPr>
            </w:pPr>
            <w:r>
              <w:rPr>
                <w:rFonts w:eastAsia="Times New Roman"/>
              </w:rPr>
              <w:t>2.4</w:t>
            </w:r>
          </w:p>
        </w:tc>
      </w:tr>
      <w:tr w:rsidR="000E21B8" w:rsidRPr="00E359BF" w14:paraId="76CE5E20" w14:textId="77777777" w:rsidTr="003A0548">
        <w:trPr>
          <w:jc w:val="center"/>
        </w:trPr>
        <w:tc>
          <w:tcPr>
            <w:tcW w:w="1432" w:type="dxa"/>
          </w:tcPr>
          <w:p w14:paraId="7B169604" w14:textId="77777777" w:rsidR="000E21B8" w:rsidRPr="00E359BF" w:rsidRDefault="000E21B8" w:rsidP="001F14EF">
            <w:pPr>
              <w:pStyle w:val="TableText"/>
            </w:pPr>
            <w:r>
              <w:t>Grades 9-12</w:t>
            </w:r>
          </w:p>
        </w:tc>
        <w:tc>
          <w:tcPr>
            <w:tcW w:w="874" w:type="dxa"/>
          </w:tcPr>
          <w:p w14:paraId="2C860992" w14:textId="77777777" w:rsidR="000E21B8" w:rsidRPr="00E359BF" w:rsidRDefault="000E21B8" w:rsidP="001F14EF">
            <w:pPr>
              <w:pStyle w:val="TableTextCentered"/>
              <w:rPr>
                <w:rFonts w:eastAsia="Times New Roman"/>
              </w:rPr>
            </w:pPr>
            <w:r>
              <w:rPr>
                <w:rFonts w:eastAsia="Times New Roman"/>
              </w:rPr>
              <w:t>12</w:t>
            </w:r>
          </w:p>
        </w:tc>
        <w:tc>
          <w:tcPr>
            <w:tcW w:w="874" w:type="dxa"/>
          </w:tcPr>
          <w:p w14:paraId="2D29F218"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3D394435" w14:textId="77777777" w:rsidR="000E21B8" w:rsidRPr="00E359BF" w:rsidRDefault="000E21B8" w:rsidP="001F14EF">
            <w:pPr>
              <w:pStyle w:val="TableTextCentered"/>
              <w:rPr>
                <w:rFonts w:eastAsia="Times New Roman"/>
              </w:rPr>
            </w:pPr>
            <w:r>
              <w:rPr>
                <w:rFonts w:eastAsia="Times New Roman"/>
              </w:rPr>
              <w:t>2</w:t>
            </w:r>
          </w:p>
        </w:tc>
        <w:tc>
          <w:tcPr>
            <w:tcW w:w="875" w:type="dxa"/>
          </w:tcPr>
          <w:p w14:paraId="58FA75A7"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1B805DB0"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696F07F"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0794FD86"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79CEB8CB"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0A945004" w14:textId="77777777" w:rsidR="000E21B8" w:rsidRPr="00E359BF" w:rsidRDefault="000E21B8" w:rsidP="001F14EF">
            <w:pPr>
              <w:pStyle w:val="TableTextCentered"/>
              <w:rPr>
                <w:rFonts w:eastAsia="Times New Roman"/>
              </w:rPr>
            </w:pPr>
            <w:r>
              <w:rPr>
                <w:rFonts w:eastAsia="Times New Roman"/>
              </w:rPr>
              <w:t>1.9</w:t>
            </w:r>
          </w:p>
        </w:tc>
      </w:tr>
    </w:tbl>
    <w:bookmarkEnd w:id="134"/>
    <w:p w14:paraId="65FDE610" w14:textId="77777777" w:rsidR="000E21B8" w:rsidRDefault="000E21B8" w:rsidP="000E21B8">
      <w:pPr>
        <w:pStyle w:val="TableNote"/>
      </w:pPr>
      <w:r w:rsidRPr="00D44000">
        <w:t xml:space="preserve">*The district average is an average of the observation scores. In Table 12, the district average is computed as: </w:t>
      </w:r>
      <w:r w:rsidRPr="00D44000">
        <w:br/>
      </w:r>
      <w:bookmarkStart w:id="135" w:name="Dist_AI_Calc"/>
      <w:r>
        <w:t>([1 x 20] + [2 x 11] + [3 x 5] + [4 x 9] + [5 x 1] + [6 x 2]) ÷ 48 observations = 2.3</w:t>
      </w:r>
      <w:bookmarkEnd w:id="135"/>
    </w:p>
    <w:p w14:paraId="586FD824" w14:textId="77777777" w:rsidR="000E21B8" w:rsidRPr="00BC09E0" w:rsidRDefault="000E21B8" w:rsidP="000E21B8">
      <w:pPr>
        <w:pStyle w:val="TableNote"/>
      </w:pPr>
      <w:r>
        <w:t>**Analysis and Inquiry does not appear in the CLASS K-3 Manual, therefore scores for the Elementary School Level represent grades 4-5 only.</w:t>
      </w:r>
    </w:p>
    <w:p w14:paraId="55C3BF3C" w14:textId="77777777" w:rsidR="000E21B8" w:rsidRPr="00BC09E0" w:rsidRDefault="000E21B8" w:rsidP="000E21B8">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518C38B0" w14:textId="77777777" w:rsidR="000E21B8" w:rsidRPr="00BC09E0" w:rsidRDefault="000E21B8" w:rsidP="000E21B8">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0B679441" w14:textId="77777777" w:rsidR="000E21B8" w:rsidRDefault="000E21B8" w:rsidP="000E21B8">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1FAF2CB3" w14:textId="77777777" w:rsidR="000E21B8" w:rsidRDefault="000E21B8" w:rsidP="000E21B8">
      <w:pPr>
        <w:spacing w:after="160" w:line="259" w:lineRule="auto"/>
      </w:pPr>
      <w:r>
        <w:br w:type="page"/>
      </w:r>
    </w:p>
    <w:p w14:paraId="1E529384" w14:textId="77777777" w:rsidR="000E21B8" w:rsidRPr="00BC09E0" w:rsidRDefault="000E21B8" w:rsidP="000E21B8">
      <w:pPr>
        <w:pStyle w:val="Heading2-SIOR"/>
      </w:pPr>
      <w:bookmarkStart w:id="136" w:name="_Toc411329836"/>
      <w:bookmarkStart w:id="137" w:name="_Toc430114885"/>
      <w:bookmarkStart w:id="138" w:name="_Toc92194264"/>
      <w:r w:rsidRPr="00BC09E0">
        <w:lastRenderedPageBreak/>
        <w:t>Quality of Feedback</w:t>
      </w:r>
      <w:bookmarkEnd w:id="136"/>
      <w:bookmarkEnd w:id="137"/>
      <w:bookmarkEnd w:id="138"/>
    </w:p>
    <w:p w14:paraId="60F1E32D" w14:textId="77777777" w:rsidR="000E21B8" w:rsidRPr="00BC09E0" w:rsidRDefault="000E21B8" w:rsidP="000E21B8">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3AA52657" w14:textId="77777777" w:rsidR="000E21B8" w:rsidRPr="00BC09E0" w:rsidRDefault="000E21B8" w:rsidP="000E21B8">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6CBCAE25" w14:textId="77777777" w:rsidR="000E21B8" w:rsidRPr="00BC09E0" w:rsidRDefault="000E21B8" w:rsidP="000E21B8">
      <w:pPr>
        <w:pStyle w:val="TableTitle0"/>
      </w:pPr>
      <w:r w:rsidRPr="00BC09E0">
        <w:t xml:space="preserve">Table 13. Quality of Feedback: Number of Classrooms for Each Rating </w:t>
      </w:r>
      <w:r w:rsidRPr="00D44000">
        <w:t>and District Average</w:t>
      </w:r>
    </w:p>
    <w:p w14:paraId="1D71B9C7" w14:textId="77777777" w:rsidR="000E21B8" w:rsidRDefault="000E21B8" w:rsidP="000E21B8">
      <w:pPr>
        <w:pStyle w:val="BodyTextDemi"/>
      </w:pPr>
      <w:r w:rsidRPr="00D44000">
        <w:t xml:space="preserve">Quality of Feedback District Average*: </w:t>
      </w:r>
      <w:bookmarkStart w:id="139" w:name="Dist_QF_Avg"/>
      <w:r>
        <w:t>3.6</w:t>
      </w:r>
      <w:bookmarkEnd w:id="13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4B428E53"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EF0D658" w14:textId="77777777" w:rsidR="000E21B8" w:rsidRPr="00E359BF" w:rsidRDefault="000E21B8" w:rsidP="001F14EF">
            <w:pPr>
              <w:pStyle w:val="TableColHeadingCenter"/>
              <w:rPr>
                <w:rFonts w:eastAsia="MS Mincho"/>
              </w:rPr>
            </w:pPr>
            <w:bookmarkStart w:id="140" w:name="Tbl_QF"/>
            <w:r>
              <w:rPr>
                <w:rFonts w:eastAsia="MS Mincho"/>
              </w:rPr>
              <w:t>Grade Band</w:t>
            </w:r>
          </w:p>
        </w:tc>
        <w:tc>
          <w:tcPr>
            <w:tcW w:w="1748" w:type="dxa"/>
            <w:gridSpan w:val="2"/>
          </w:tcPr>
          <w:p w14:paraId="685BB9A5"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21EDDA51"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3CDD1411"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0857A453" w14:textId="77777777" w:rsidR="000E21B8" w:rsidRPr="00E359BF" w:rsidRDefault="000E21B8" w:rsidP="001F14EF">
            <w:pPr>
              <w:pStyle w:val="TableColHeadingCenter"/>
              <w:rPr>
                <w:rFonts w:eastAsia="MS Mincho"/>
              </w:rPr>
            </w:pPr>
            <w:r>
              <w:rPr>
                <w:rFonts w:eastAsia="MS Mincho"/>
              </w:rPr>
              <w:t>n</w:t>
            </w:r>
          </w:p>
        </w:tc>
        <w:tc>
          <w:tcPr>
            <w:tcW w:w="892" w:type="dxa"/>
          </w:tcPr>
          <w:p w14:paraId="2547B6F5"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49706584" w14:textId="77777777" w:rsidTr="003A0548">
        <w:trPr>
          <w:jc w:val="center"/>
        </w:trPr>
        <w:tc>
          <w:tcPr>
            <w:tcW w:w="1432" w:type="dxa"/>
            <w:shd w:val="clear" w:color="auto" w:fill="D9E2F3" w:themeFill="accent5" w:themeFillTint="33"/>
          </w:tcPr>
          <w:p w14:paraId="535ADE44" w14:textId="77777777" w:rsidR="000E21B8" w:rsidRPr="00E359BF" w:rsidRDefault="000E21B8" w:rsidP="001F14EF">
            <w:pPr>
              <w:pStyle w:val="TableSubheadingCentered"/>
            </w:pPr>
          </w:p>
        </w:tc>
        <w:tc>
          <w:tcPr>
            <w:tcW w:w="874" w:type="dxa"/>
            <w:shd w:val="clear" w:color="auto" w:fill="D9E2F3" w:themeFill="accent5" w:themeFillTint="33"/>
          </w:tcPr>
          <w:p w14:paraId="600DC7EB"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0BBB6DD2"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3070D6E6"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73F10593"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006FD84F"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5DCA0492"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2A1E45E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666BC32B" w14:textId="77777777" w:rsidR="000E21B8" w:rsidRPr="00E359BF" w:rsidRDefault="000E21B8" w:rsidP="001F14EF">
            <w:pPr>
              <w:pStyle w:val="TableSubheadingCentered"/>
            </w:pPr>
            <w:r>
              <w:t>67</w:t>
            </w:r>
          </w:p>
        </w:tc>
        <w:tc>
          <w:tcPr>
            <w:tcW w:w="892" w:type="dxa"/>
            <w:shd w:val="clear" w:color="auto" w:fill="D9E2F3" w:themeFill="accent5" w:themeFillTint="33"/>
          </w:tcPr>
          <w:p w14:paraId="4F2B412E" w14:textId="77777777" w:rsidR="000E21B8" w:rsidRPr="00E359BF" w:rsidRDefault="000E21B8" w:rsidP="001F14EF">
            <w:pPr>
              <w:pStyle w:val="TableSubheadingCentered"/>
            </w:pPr>
            <w:r>
              <w:t>3.6</w:t>
            </w:r>
          </w:p>
        </w:tc>
      </w:tr>
      <w:tr w:rsidR="000E21B8" w:rsidRPr="00E359BF" w14:paraId="1037D44E" w14:textId="77777777" w:rsidTr="003A0548">
        <w:trPr>
          <w:jc w:val="center"/>
        </w:trPr>
        <w:tc>
          <w:tcPr>
            <w:tcW w:w="1432" w:type="dxa"/>
          </w:tcPr>
          <w:p w14:paraId="77F350B1" w14:textId="77777777" w:rsidR="000E21B8" w:rsidRPr="00E359BF" w:rsidRDefault="000E21B8" w:rsidP="001F14EF">
            <w:pPr>
              <w:pStyle w:val="TableText"/>
            </w:pPr>
            <w:r>
              <w:t>Grades K-5</w:t>
            </w:r>
          </w:p>
        </w:tc>
        <w:tc>
          <w:tcPr>
            <w:tcW w:w="874" w:type="dxa"/>
          </w:tcPr>
          <w:p w14:paraId="4C6B8B0A"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4C1D879"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2B9A6BA1" w14:textId="77777777" w:rsidR="000E21B8" w:rsidRPr="00E359BF" w:rsidRDefault="000E21B8" w:rsidP="001F14EF">
            <w:pPr>
              <w:pStyle w:val="TableTextCentered"/>
              <w:rPr>
                <w:rFonts w:eastAsia="Times New Roman"/>
              </w:rPr>
            </w:pPr>
            <w:r>
              <w:rPr>
                <w:rFonts w:eastAsia="Times New Roman"/>
              </w:rPr>
              <w:t>7</w:t>
            </w:r>
          </w:p>
        </w:tc>
        <w:tc>
          <w:tcPr>
            <w:tcW w:w="875" w:type="dxa"/>
          </w:tcPr>
          <w:p w14:paraId="5E1FD8E0" w14:textId="77777777" w:rsidR="000E21B8" w:rsidRPr="00E359BF" w:rsidRDefault="000E21B8" w:rsidP="001F14EF">
            <w:pPr>
              <w:pStyle w:val="TableTextCentered"/>
              <w:rPr>
                <w:rFonts w:eastAsia="Times New Roman"/>
              </w:rPr>
            </w:pPr>
            <w:r>
              <w:rPr>
                <w:rFonts w:eastAsia="Times New Roman"/>
              </w:rPr>
              <w:t>10</w:t>
            </w:r>
          </w:p>
        </w:tc>
        <w:tc>
          <w:tcPr>
            <w:tcW w:w="874" w:type="dxa"/>
          </w:tcPr>
          <w:p w14:paraId="06CFFDF8" w14:textId="77777777" w:rsidR="000E21B8" w:rsidRPr="00E359BF" w:rsidRDefault="000E21B8" w:rsidP="001F14EF">
            <w:pPr>
              <w:pStyle w:val="TableTextCentered"/>
              <w:rPr>
                <w:rFonts w:eastAsia="Times New Roman"/>
              </w:rPr>
            </w:pPr>
            <w:r>
              <w:rPr>
                <w:rFonts w:eastAsia="Times New Roman"/>
              </w:rPr>
              <w:t>9</w:t>
            </w:r>
          </w:p>
        </w:tc>
        <w:tc>
          <w:tcPr>
            <w:tcW w:w="874" w:type="dxa"/>
          </w:tcPr>
          <w:p w14:paraId="744EB87B"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0B083907"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55807C36" w14:textId="77777777" w:rsidR="000E21B8" w:rsidRPr="00E359BF" w:rsidRDefault="000E21B8" w:rsidP="001F14EF">
            <w:pPr>
              <w:pStyle w:val="TableTextCentered"/>
              <w:rPr>
                <w:rFonts w:eastAsia="Times New Roman"/>
              </w:rPr>
            </w:pPr>
            <w:r>
              <w:rPr>
                <w:rFonts w:eastAsia="Times New Roman"/>
              </w:rPr>
              <w:t>28</w:t>
            </w:r>
          </w:p>
        </w:tc>
        <w:tc>
          <w:tcPr>
            <w:tcW w:w="892" w:type="dxa"/>
          </w:tcPr>
          <w:p w14:paraId="3D2A0613" w14:textId="77777777" w:rsidR="000E21B8" w:rsidRPr="00E359BF" w:rsidRDefault="000E21B8" w:rsidP="001F14EF">
            <w:pPr>
              <w:pStyle w:val="TableTextCentered"/>
              <w:rPr>
                <w:rFonts w:eastAsia="Times New Roman"/>
              </w:rPr>
            </w:pPr>
            <w:r>
              <w:rPr>
                <w:rFonts w:eastAsia="Times New Roman"/>
              </w:rPr>
              <w:t>4.1</w:t>
            </w:r>
          </w:p>
        </w:tc>
      </w:tr>
      <w:tr w:rsidR="003A0548" w:rsidRPr="00E359BF" w14:paraId="04B22207" w14:textId="77777777" w:rsidTr="003A0548">
        <w:trPr>
          <w:jc w:val="center"/>
        </w:trPr>
        <w:tc>
          <w:tcPr>
            <w:tcW w:w="1432" w:type="dxa"/>
          </w:tcPr>
          <w:p w14:paraId="48D8802A" w14:textId="77777777" w:rsidR="000E21B8" w:rsidRPr="00E359BF" w:rsidRDefault="000E21B8" w:rsidP="001F14EF">
            <w:pPr>
              <w:pStyle w:val="TableText"/>
            </w:pPr>
            <w:r>
              <w:t>Grades 6-8</w:t>
            </w:r>
          </w:p>
        </w:tc>
        <w:tc>
          <w:tcPr>
            <w:tcW w:w="874" w:type="dxa"/>
          </w:tcPr>
          <w:p w14:paraId="34B99E34"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4FF70DA7"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53D39490"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76F72A6E"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323C12A"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0DB61DD6"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1EA3495A"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7941CB6C"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6C25E43E" w14:textId="77777777" w:rsidR="000E21B8" w:rsidRPr="00E359BF" w:rsidRDefault="000E21B8" w:rsidP="001F14EF">
            <w:pPr>
              <w:pStyle w:val="TableTextCentered"/>
              <w:rPr>
                <w:rFonts w:eastAsia="Times New Roman"/>
              </w:rPr>
            </w:pPr>
            <w:r>
              <w:rPr>
                <w:rFonts w:eastAsia="Times New Roman"/>
              </w:rPr>
              <w:t>3.4</w:t>
            </w:r>
          </w:p>
        </w:tc>
      </w:tr>
      <w:tr w:rsidR="000E21B8" w:rsidRPr="00E359BF" w14:paraId="2930A883" w14:textId="77777777" w:rsidTr="003A0548">
        <w:trPr>
          <w:jc w:val="center"/>
        </w:trPr>
        <w:tc>
          <w:tcPr>
            <w:tcW w:w="1432" w:type="dxa"/>
          </w:tcPr>
          <w:p w14:paraId="40D011A1" w14:textId="77777777" w:rsidR="000E21B8" w:rsidRPr="00E359BF" w:rsidRDefault="000E21B8" w:rsidP="001F14EF">
            <w:pPr>
              <w:pStyle w:val="TableText"/>
            </w:pPr>
            <w:r>
              <w:t>Grades 9-12</w:t>
            </w:r>
          </w:p>
        </w:tc>
        <w:tc>
          <w:tcPr>
            <w:tcW w:w="874" w:type="dxa"/>
          </w:tcPr>
          <w:p w14:paraId="094111FA"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205B580C"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6B4D8EFC" w14:textId="77777777" w:rsidR="000E21B8" w:rsidRPr="00E359BF" w:rsidRDefault="000E21B8" w:rsidP="001F14EF">
            <w:pPr>
              <w:pStyle w:val="TableTextCentered"/>
              <w:rPr>
                <w:rFonts w:eastAsia="Times New Roman"/>
              </w:rPr>
            </w:pPr>
            <w:r>
              <w:rPr>
                <w:rFonts w:eastAsia="Times New Roman"/>
              </w:rPr>
              <w:t>7</w:t>
            </w:r>
          </w:p>
        </w:tc>
        <w:tc>
          <w:tcPr>
            <w:tcW w:w="875" w:type="dxa"/>
          </w:tcPr>
          <w:p w14:paraId="19735674"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78C8722F"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3CD1714E"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49F49D78"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4849E028"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55293705" w14:textId="77777777" w:rsidR="000E21B8" w:rsidRPr="00E359BF" w:rsidRDefault="000E21B8" w:rsidP="001F14EF">
            <w:pPr>
              <w:pStyle w:val="TableTextCentered"/>
              <w:rPr>
                <w:rFonts w:eastAsia="Times New Roman"/>
              </w:rPr>
            </w:pPr>
            <w:r>
              <w:rPr>
                <w:rFonts w:eastAsia="Times New Roman"/>
              </w:rPr>
              <w:t>3.1</w:t>
            </w:r>
          </w:p>
        </w:tc>
      </w:tr>
    </w:tbl>
    <w:bookmarkEnd w:id="140"/>
    <w:p w14:paraId="4ABD806E" w14:textId="77777777" w:rsidR="000E21B8" w:rsidRPr="00F2299E" w:rsidRDefault="000E21B8" w:rsidP="000E21B8">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41" w:name="Dist_QF_Calc"/>
      <w:r>
        <w:rPr>
          <w:rFonts w:ascii="Franklin Gothic Book" w:hAnsi="Franklin Gothic Book"/>
        </w:rPr>
        <w:t>([1 x 6] + [2 x 9] + [3 x 17] + [4 x 13] + [5 x 19] + [6 x 2] + [7 x 1]) ÷ 67 observations = 3.6</w:t>
      </w:r>
      <w:bookmarkEnd w:id="141"/>
    </w:p>
    <w:p w14:paraId="62F4E9CE" w14:textId="77777777" w:rsidR="000E21B8" w:rsidRPr="00BC09E0" w:rsidRDefault="000E21B8" w:rsidP="000E21B8">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8BA689D" w14:textId="77777777" w:rsidR="000E21B8" w:rsidRPr="00BC09E0" w:rsidRDefault="000E21B8" w:rsidP="000E21B8">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524C34A3" w14:textId="77777777" w:rsidR="000E21B8" w:rsidRDefault="000E21B8" w:rsidP="000E21B8">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508C36BE" w14:textId="77777777" w:rsidR="000E21B8" w:rsidRDefault="000E21B8" w:rsidP="000E21B8">
      <w:pPr>
        <w:spacing w:after="160" w:line="259" w:lineRule="auto"/>
      </w:pPr>
      <w:r>
        <w:br w:type="page"/>
      </w:r>
    </w:p>
    <w:p w14:paraId="2E1CF596" w14:textId="77777777" w:rsidR="000E21B8" w:rsidRPr="00BC09E0" w:rsidRDefault="000E21B8" w:rsidP="000E21B8">
      <w:pPr>
        <w:pStyle w:val="Heading2-SIOR"/>
      </w:pPr>
      <w:bookmarkStart w:id="142" w:name="_Toc411329837"/>
      <w:bookmarkStart w:id="143" w:name="_Toc430114886"/>
      <w:bookmarkStart w:id="144" w:name="_Toc92194265"/>
      <w:r w:rsidRPr="00BC09E0">
        <w:lastRenderedPageBreak/>
        <w:t>Language Modeling</w:t>
      </w:r>
      <w:bookmarkEnd w:id="142"/>
      <w:bookmarkEnd w:id="143"/>
      <w:bookmarkEnd w:id="144"/>
    </w:p>
    <w:p w14:paraId="280637D0" w14:textId="77777777" w:rsidR="000E21B8" w:rsidRPr="00BC09E0" w:rsidRDefault="000E21B8" w:rsidP="000E21B8">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1197E282" w14:textId="77777777" w:rsidR="000E21B8" w:rsidRPr="00BC09E0" w:rsidRDefault="000E21B8" w:rsidP="000E21B8">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0AD954B2" w14:textId="77777777" w:rsidR="000E21B8" w:rsidRPr="00BC09E0" w:rsidRDefault="000E21B8" w:rsidP="000E21B8">
      <w:pPr>
        <w:pStyle w:val="TableTitle0"/>
      </w:pPr>
      <w:r w:rsidRPr="00BC09E0">
        <w:t xml:space="preserve">Table 14. Language Modeling: Number of Classrooms for Each Rating </w:t>
      </w:r>
      <w:r w:rsidRPr="00D44000">
        <w:t>and District Average</w:t>
      </w:r>
    </w:p>
    <w:p w14:paraId="4E92DE5F" w14:textId="77777777" w:rsidR="000E21B8" w:rsidRDefault="000E21B8" w:rsidP="000E21B8">
      <w:pPr>
        <w:pStyle w:val="BodyTextDemi"/>
      </w:pPr>
      <w:r w:rsidRPr="00D44000">
        <w:t xml:space="preserve">Language Modeling District Average*: </w:t>
      </w:r>
      <w:bookmarkStart w:id="145" w:name="Dist_LM_Avg"/>
      <w:r>
        <w:t>3.7</w:t>
      </w:r>
      <w:bookmarkEnd w:id="14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62ACFD47"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369B4B5" w14:textId="77777777" w:rsidR="000E21B8" w:rsidRPr="00E359BF" w:rsidRDefault="000E21B8" w:rsidP="001F14EF">
            <w:pPr>
              <w:pStyle w:val="TableColHeadingCenter"/>
              <w:rPr>
                <w:rFonts w:eastAsia="MS Mincho"/>
              </w:rPr>
            </w:pPr>
            <w:bookmarkStart w:id="146" w:name="Tbl_LM"/>
            <w:r>
              <w:rPr>
                <w:rFonts w:eastAsia="MS Mincho"/>
              </w:rPr>
              <w:t>Grade Band</w:t>
            </w:r>
          </w:p>
        </w:tc>
        <w:tc>
          <w:tcPr>
            <w:tcW w:w="1748" w:type="dxa"/>
            <w:gridSpan w:val="2"/>
          </w:tcPr>
          <w:p w14:paraId="3946678F"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5CFFB0B0"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582A44AD"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68997A89" w14:textId="77777777" w:rsidR="000E21B8" w:rsidRPr="00E359BF" w:rsidRDefault="000E21B8" w:rsidP="001F14EF">
            <w:pPr>
              <w:pStyle w:val="TableColHeadingCenter"/>
              <w:rPr>
                <w:rFonts w:eastAsia="MS Mincho"/>
              </w:rPr>
            </w:pPr>
            <w:r>
              <w:rPr>
                <w:rFonts w:eastAsia="MS Mincho"/>
              </w:rPr>
              <w:t>n</w:t>
            </w:r>
          </w:p>
        </w:tc>
        <w:tc>
          <w:tcPr>
            <w:tcW w:w="892" w:type="dxa"/>
          </w:tcPr>
          <w:p w14:paraId="62FEC3DE"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041B5712" w14:textId="77777777" w:rsidTr="003A0548">
        <w:trPr>
          <w:jc w:val="center"/>
        </w:trPr>
        <w:tc>
          <w:tcPr>
            <w:tcW w:w="1432" w:type="dxa"/>
            <w:shd w:val="clear" w:color="auto" w:fill="D9E2F3" w:themeFill="accent5" w:themeFillTint="33"/>
          </w:tcPr>
          <w:p w14:paraId="217D80A2" w14:textId="77777777" w:rsidR="000E21B8" w:rsidRPr="00E359BF" w:rsidRDefault="000E21B8" w:rsidP="001F14EF">
            <w:pPr>
              <w:pStyle w:val="TableSubheadingCentered"/>
            </w:pPr>
          </w:p>
        </w:tc>
        <w:tc>
          <w:tcPr>
            <w:tcW w:w="874" w:type="dxa"/>
            <w:shd w:val="clear" w:color="auto" w:fill="D9E2F3" w:themeFill="accent5" w:themeFillTint="33"/>
          </w:tcPr>
          <w:p w14:paraId="66BC99A5"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6C5F4420"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1DC58320"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3D443413"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7C8E8162"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02068D8F"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50714B4A"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25623366" w14:textId="77777777" w:rsidR="000E21B8" w:rsidRPr="00E359BF" w:rsidRDefault="000E21B8" w:rsidP="001F14EF">
            <w:pPr>
              <w:pStyle w:val="TableSubheadingCentered"/>
            </w:pPr>
            <w:r>
              <w:t>19</w:t>
            </w:r>
          </w:p>
        </w:tc>
        <w:tc>
          <w:tcPr>
            <w:tcW w:w="892" w:type="dxa"/>
            <w:shd w:val="clear" w:color="auto" w:fill="D9E2F3" w:themeFill="accent5" w:themeFillTint="33"/>
          </w:tcPr>
          <w:p w14:paraId="435A8E8C" w14:textId="77777777" w:rsidR="000E21B8" w:rsidRPr="00E359BF" w:rsidRDefault="000E21B8" w:rsidP="001F14EF">
            <w:pPr>
              <w:pStyle w:val="TableSubheadingCentered"/>
            </w:pPr>
            <w:r>
              <w:t>3.7</w:t>
            </w:r>
          </w:p>
        </w:tc>
      </w:tr>
      <w:tr w:rsidR="000E21B8" w:rsidRPr="00E359BF" w14:paraId="6802FF3E" w14:textId="77777777" w:rsidTr="003A0548">
        <w:trPr>
          <w:jc w:val="center"/>
        </w:trPr>
        <w:tc>
          <w:tcPr>
            <w:tcW w:w="1432" w:type="dxa"/>
          </w:tcPr>
          <w:p w14:paraId="27E80896" w14:textId="77777777" w:rsidR="000E21B8" w:rsidRPr="00E359BF" w:rsidRDefault="000E21B8" w:rsidP="001F14EF">
            <w:pPr>
              <w:pStyle w:val="TableText"/>
            </w:pPr>
            <w:r>
              <w:t>Grades K-3**</w:t>
            </w:r>
          </w:p>
        </w:tc>
        <w:tc>
          <w:tcPr>
            <w:tcW w:w="874" w:type="dxa"/>
          </w:tcPr>
          <w:p w14:paraId="0B9E1B11"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B8113F9"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31E80529" w14:textId="77777777" w:rsidR="000E21B8" w:rsidRPr="00E359BF" w:rsidRDefault="000E21B8" w:rsidP="001F14EF">
            <w:pPr>
              <w:pStyle w:val="TableTextCentered"/>
              <w:rPr>
                <w:rFonts w:eastAsia="Times New Roman"/>
              </w:rPr>
            </w:pPr>
            <w:r>
              <w:rPr>
                <w:rFonts w:eastAsia="Times New Roman"/>
              </w:rPr>
              <w:t>9</w:t>
            </w:r>
          </w:p>
        </w:tc>
        <w:tc>
          <w:tcPr>
            <w:tcW w:w="875" w:type="dxa"/>
          </w:tcPr>
          <w:p w14:paraId="2D1AB73C" w14:textId="77777777" w:rsidR="000E21B8" w:rsidRPr="00E359BF" w:rsidRDefault="000E21B8" w:rsidP="001F14EF">
            <w:pPr>
              <w:pStyle w:val="TableTextCentered"/>
              <w:rPr>
                <w:rFonts w:eastAsia="Times New Roman"/>
              </w:rPr>
            </w:pPr>
            <w:r>
              <w:rPr>
                <w:rFonts w:eastAsia="Times New Roman"/>
              </w:rPr>
              <w:t>5</w:t>
            </w:r>
          </w:p>
        </w:tc>
        <w:tc>
          <w:tcPr>
            <w:tcW w:w="874" w:type="dxa"/>
          </w:tcPr>
          <w:p w14:paraId="74F43B41"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5892313C"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7B77B81D"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3ADF3143" w14:textId="77777777" w:rsidR="000E21B8" w:rsidRPr="00E359BF" w:rsidRDefault="000E21B8" w:rsidP="001F14EF">
            <w:pPr>
              <w:pStyle w:val="TableTextCentered"/>
              <w:rPr>
                <w:rFonts w:eastAsia="Times New Roman"/>
              </w:rPr>
            </w:pPr>
            <w:r>
              <w:rPr>
                <w:rFonts w:eastAsia="Times New Roman"/>
              </w:rPr>
              <w:t>19</w:t>
            </w:r>
          </w:p>
        </w:tc>
        <w:tc>
          <w:tcPr>
            <w:tcW w:w="892" w:type="dxa"/>
          </w:tcPr>
          <w:p w14:paraId="1F71B394" w14:textId="77777777" w:rsidR="000E21B8" w:rsidRPr="00E359BF" w:rsidRDefault="000E21B8" w:rsidP="001F14EF">
            <w:pPr>
              <w:pStyle w:val="TableTextCentered"/>
              <w:rPr>
                <w:rFonts w:eastAsia="Times New Roman"/>
              </w:rPr>
            </w:pPr>
            <w:r>
              <w:rPr>
                <w:rFonts w:eastAsia="Times New Roman"/>
              </w:rPr>
              <w:t>3.7</w:t>
            </w:r>
          </w:p>
        </w:tc>
      </w:tr>
    </w:tbl>
    <w:bookmarkEnd w:id="146"/>
    <w:p w14:paraId="5606DC7E" w14:textId="77777777" w:rsidR="000E21B8" w:rsidRDefault="000E21B8" w:rsidP="000E21B8">
      <w:pPr>
        <w:pStyle w:val="TableNote"/>
      </w:pPr>
      <w:r w:rsidRPr="00D44000">
        <w:t xml:space="preserve">*The district average is an average of the observation scores. In Table 14, the district average is computed as: </w:t>
      </w:r>
      <w:r w:rsidRPr="00D44000">
        <w:br/>
      </w:r>
      <w:bookmarkStart w:id="147" w:name="Dist_LM_Calc"/>
      <w:r>
        <w:t>([2 x 1] + [3 x 9] + [4 x 5] + [5 x 3] + [7 x 1]) ÷ 19 observations = 3.7</w:t>
      </w:r>
      <w:bookmarkEnd w:id="147"/>
    </w:p>
    <w:p w14:paraId="6045A7FC" w14:textId="77777777" w:rsidR="000E21B8" w:rsidRPr="00BC09E0" w:rsidRDefault="000E21B8" w:rsidP="000E21B8">
      <w:pPr>
        <w:pStyle w:val="TableNote"/>
      </w:pPr>
      <w:r>
        <w:t>**Language Modeling does not appear in the CLASS Upper Elementary Manual, therefore scores for the Elementary School Level represent grades K-3 only.</w:t>
      </w:r>
    </w:p>
    <w:p w14:paraId="6B4A630F" w14:textId="77777777" w:rsidR="000E21B8" w:rsidRPr="00BC09E0" w:rsidRDefault="000E21B8" w:rsidP="000E21B8">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1FC72199" w14:textId="77777777" w:rsidR="000E21B8" w:rsidRPr="00BC09E0" w:rsidRDefault="000E21B8" w:rsidP="000E21B8">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3560BAD5" w14:textId="77777777" w:rsidR="000E21B8" w:rsidRPr="00BC09E0" w:rsidRDefault="000E21B8" w:rsidP="000E21B8">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5AEC4575" w14:textId="77777777" w:rsidR="000E21B8" w:rsidRPr="00D87DD1" w:rsidRDefault="000E21B8" w:rsidP="000E21B8">
      <w:pPr>
        <w:pStyle w:val="Heading2-SIOR"/>
      </w:pPr>
      <w:bookmarkStart w:id="148" w:name="_Toc379881745"/>
      <w:bookmarkStart w:id="149" w:name="_Toc411329838"/>
      <w:bookmarkStart w:id="150" w:name="_Toc430114887"/>
      <w:bookmarkStart w:id="151" w:name="_Toc92194266"/>
      <w:r w:rsidRPr="00D87DD1">
        <w:lastRenderedPageBreak/>
        <w:t>Instructional Dialogue</w:t>
      </w:r>
      <w:bookmarkEnd w:id="148"/>
      <w:bookmarkEnd w:id="149"/>
      <w:bookmarkEnd w:id="150"/>
      <w:bookmarkEnd w:id="151"/>
      <w:r w:rsidRPr="00D87DD1">
        <w:t xml:space="preserve"> </w:t>
      </w:r>
    </w:p>
    <w:p w14:paraId="35318FAB" w14:textId="77777777" w:rsidR="000E21B8" w:rsidRPr="00D87DD1" w:rsidRDefault="000E21B8" w:rsidP="000E21B8">
      <w:pPr>
        <w:pStyle w:val="BodyTextDomain"/>
      </w:pPr>
      <w:r w:rsidRPr="00D87DD1">
        <w:t>Instructional Support domain, Grades 4</w:t>
      </w:r>
      <w:r w:rsidRPr="00D87DD1">
        <w:rPr>
          <w:rFonts w:ascii="Vijaya" w:hAnsi="Vijaya" w:cs="Vijaya"/>
        </w:rPr>
        <w:t xml:space="preserve">− </w:t>
      </w:r>
      <w:r w:rsidRPr="00D87DD1">
        <w:t>12</w:t>
      </w:r>
    </w:p>
    <w:p w14:paraId="496157C1" w14:textId="77777777" w:rsidR="000E21B8" w:rsidRPr="00BC09E0" w:rsidRDefault="000E21B8" w:rsidP="000E21B8">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36706FA4" w14:textId="77777777" w:rsidR="000E21B8" w:rsidRPr="00BC09E0" w:rsidRDefault="000E21B8" w:rsidP="000E21B8">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1277A8F8" w14:textId="77777777" w:rsidR="000E21B8" w:rsidRDefault="000E21B8" w:rsidP="000E21B8">
      <w:pPr>
        <w:pStyle w:val="BodyTextDemi"/>
      </w:pPr>
      <w:r w:rsidRPr="002A58D3">
        <w:t xml:space="preserve">Instructional Dialogue District Average*: </w:t>
      </w:r>
      <w:bookmarkStart w:id="152" w:name="Dist_ID_Avg"/>
      <w:r>
        <w:t>3.1</w:t>
      </w:r>
      <w:bookmarkEnd w:id="15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64798E40"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99E306" w14:textId="77777777" w:rsidR="000E21B8" w:rsidRPr="00E359BF" w:rsidRDefault="000E21B8" w:rsidP="001F14EF">
            <w:pPr>
              <w:pStyle w:val="TableColHeadingCenter"/>
              <w:rPr>
                <w:rFonts w:eastAsia="MS Mincho"/>
              </w:rPr>
            </w:pPr>
            <w:bookmarkStart w:id="153" w:name="Tbl_ID"/>
            <w:r>
              <w:rPr>
                <w:rFonts w:eastAsia="MS Mincho"/>
              </w:rPr>
              <w:t>Grade Band</w:t>
            </w:r>
          </w:p>
        </w:tc>
        <w:tc>
          <w:tcPr>
            <w:tcW w:w="1748" w:type="dxa"/>
            <w:gridSpan w:val="2"/>
          </w:tcPr>
          <w:p w14:paraId="11A7281C"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54BA8639"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12BC2090"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5639DE59" w14:textId="77777777" w:rsidR="000E21B8" w:rsidRPr="00E359BF" w:rsidRDefault="000E21B8" w:rsidP="001F14EF">
            <w:pPr>
              <w:pStyle w:val="TableColHeadingCenter"/>
              <w:rPr>
                <w:rFonts w:eastAsia="MS Mincho"/>
              </w:rPr>
            </w:pPr>
            <w:r>
              <w:rPr>
                <w:rFonts w:eastAsia="MS Mincho"/>
              </w:rPr>
              <w:t>n</w:t>
            </w:r>
          </w:p>
        </w:tc>
        <w:tc>
          <w:tcPr>
            <w:tcW w:w="892" w:type="dxa"/>
          </w:tcPr>
          <w:p w14:paraId="0513D25B"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34D0A68D" w14:textId="77777777" w:rsidTr="003A0548">
        <w:trPr>
          <w:jc w:val="center"/>
        </w:trPr>
        <w:tc>
          <w:tcPr>
            <w:tcW w:w="1432" w:type="dxa"/>
            <w:shd w:val="clear" w:color="auto" w:fill="D9E2F3" w:themeFill="accent5" w:themeFillTint="33"/>
          </w:tcPr>
          <w:p w14:paraId="26531900" w14:textId="77777777" w:rsidR="000E21B8" w:rsidRPr="00E359BF" w:rsidRDefault="000E21B8" w:rsidP="001F14EF">
            <w:pPr>
              <w:pStyle w:val="TableSubheadingCentered"/>
            </w:pPr>
          </w:p>
        </w:tc>
        <w:tc>
          <w:tcPr>
            <w:tcW w:w="874" w:type="dxa"/>
            <w:shd w:val="clear" w:color="auto" w:fill="D9E2F3" w:themeFill="accent5" w:themeFillTint="33"/>
          </w:tcPr>
          <w:p w14:paraId="5CF2D01E"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6A26F4CC"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738A3782"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18806AAB"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1188E017"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4B098E26"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489F1FB2"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1B8FCBFA" w14:textId="77777777" w:rsidR="000E21B8" w:rsidRPr="00E359BF" w:rsidRDefault="000E21B8" w:rsidP="001F14EF">
            <w:pPr>
              <w:pStyle w:val="TableSubheadingCentered"/>
            </w:pPr>
            <w:r>
              <w:t>48</w:t>
            </w:r>
          </w:p>
        </w:tc>
        <w:tc>
          <w:tcPr>
            <w:tcW w:w="892" w:type="dxa"/>
            <w:shd w:val="clear" w:color="auto" w:fill="D9E2F3" w:themeFill="accent5" w:themeFillTint="33"/>
          </w:tcPr>
          <w:p w14:paraId="76910744" w14:textId="77777777" w:rsidR="000E21B8" w:rsidRPr="00E359BF" w:rsidRDefault="000E21B8" w:rsidP="001F14EF">
            <w:pPr>
              <w:pStyle w:val="TableSubheadingCentered"/>
            </w:pPr>
            <w:r>
              <w:t>3.1</w:t>
            </w:r>
          </w:p>
        </w:tc>
      </w:tr>
      <w:tr w:rsidR="000E21B8" w:rsidRPr="00E359BF" w14:paraId="1A31EEAE" w14:textId="77777777" w:rsidTr="003A0548">
        <w:trPr>
          <w:jc w:val="center"/>
        </w:trPr>
        <w:tc>
          <w:tcPr>
            <w:tcW w:w="1432" w:type="dxa"/>
          </w:tcPr>
          <w:p w14:paraId="439249F6" w14:textId="77777777" w:rsidR="000E21B8" w:rsidRPr="00E359BF" w:rsidRDefault="000E21B8" w:rsidP="001F14EF">
            <w:pPr>
              <w:pStyle w:val="TableText"/>
            </w:pPr>
            <w:r>
              <w:t>Grades 4-5**</w:t>
            </w:r>
          </w:p>
        </w:tc>
        <w:tc>
          <w:tcPr>
            <w:tcW w:w="874" w:type="dxa"/>
          </w:tcPr>
          <w:p w14:paraId="5E2C3AEE"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61DDB11F"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0E0EB59"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FB17D31"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771C7BB1"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1AC22CAA"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263836DF"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559DDCEE" w14:textId="77777777" w:rsidR="000E21B8" w:rsidRPr="00E359BF" w:rsidRDefault="000E21B8" w:rsidP="001F14EF">
            <w:pPr>
              <w:pStyle w:val="TableTextCentered"/>
              <w:rPr>
                <w:rFonts w:eastAsia="Times New Roman"/>
              </w:rPr>
            </w:pPr>
            <w:r>
              <w:rPr>
                <w:rFonts w:eastAsia="Times New Roman"/>
              </w:rPr>
              <w:t>9</w:t>
            </w:r>
          </w:p>
        </w:tc>
        <w:tc>
          <w:tcPr>
            <w:tcW w:w="892" w:type="dxa"/>
          </w:tcPr>
          <w:p w14:paraId="24318116" w14:textId="77777777" w:rsidR="000E21B8" w:rsidRPr="00E359BF" w:rsidRDefault="000E21B8" w:rsidP="001F14EF">
            <w:pPr>
              <w:pStyle w:val="TableTextCentered"/>
              <w:rPr>
                <w:rFonts w:eastAsia="Times New Roman"/>
              </w:rPr>
            </w:pPr>
            <w:r>
              <w:rPr>
                <w:rFonts w:eastAsia="Times New Roman"/>
              </w:rPr>
              <w:t>4.2</w:t>
            </w:r>
          </w:p>
        </w:tc>
      </w:tr>
      <w:tr w:rsidR="003A0548" w:rsidRPr="00E359BF" w14:paraId="200608CB" w14:textId="77777777" w:rsidTr="003A0548">
        <w:trPr>
          <w:jc w:val="center"/>
        </w:trPr>
        <w:tc>
          <w:tcPr>
            <w:tcW w:w="1432" w:type="dxa"/>
          </w:tcPr>
          <w:p w14:paraId="089E39D8" w14:textId="77777777" w:rsidR="000E21B8" w:rsidRPr="00E359BF" w:rsidRDefault="000E21B8" w:rsidP="001F14EF">
            <w:pPr>
              <w:pStyle w:val="TableText"/>
            </w:pPr>
            <w:r>
              <w:t>Grades 6-8</w:t>
            </w:r>
          </w:p>
        </w:tc>
        <w:tc>
          <w:tcPr>
            <w:tcW w:w="874" w:type="dxa"/>
          </w:tcPr>
          <w:p w14:paraId="391DC286"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45BC6B37"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686A0355" w14:textId="77777777" w:rsidR="000E21B8" w:rsidRPr="00E359BF" w:rsidRDefault="000E21B8" w:rsidP="001F14EF">
            <w:pPr>
              <w:pStyle w:val="TableTextCentered"/>
              <w:rPr>
                <w:rFonts w:eastAsia="Times New Roman"/>
              </w:rPr>
            </w:pPr>
            <w:r>
              <w:rPr>
                <w:rFonts w:eastAsia="Times New Roman"/>
              </w:rPr>
              <w:t>2</w:t>
            </w:r>
          </w:p>
        </w:tc>
        <w:tc>
          <w:tcPr>
            <w:tcW w:w="875" w:type="dxa"/>
          </w:tcPr>
          <w:p w14:paraId="460EB25D" w14:textId="77777777" w:rsidR="000E21B8" w:rsidRPr="00E359BF" w:rsidRDefault="000E21B8" w:rsidP="001F14EF">
            <w:pPr>
              <w:pStyle w:val="TableTextCentered"/>
              <w:rPr>
                <w:rFonts w:eastAsia="Times New Roman"/>
              </w:rPr>
            </w:pPr>
            <w:r>
              <w:rPr>
                <w:rFonts w:eastAsia="Times New Roman"/>
              </w:rPr>
              <w:t>3</w:t>
            </w:r>
          </w:p>
        </w:tc>
        <w:tc>
          <w:tcPr>
            <w:tcW w:w="874" w:type="dxa"/>
          </w:tcPr>
          <w:p w14:paraId="3CDD757F"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16F16F91"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4751CCC4"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282952CC"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545A1C8C" w14:textId="77777777" w:rsidR="000E21B8" w:rsidRPr="00E359BF" w:rsidRDefault="000E21B8" w:rsidP="001F14EF">
            <w:pPr>
              <w:pStyle w:val="TableTextCentered"/>
              <w:rPr>
                <w:rFonts w:eastAsia="Times New Roman"/>
              </w:rPr>
            </w:pPr>
            <w:r>
              <w:rPr>
                <w:rFonts w:eastAsia="Times New Roman"/>
              </w:rPr>
              <w:t>2.9</w:t>
            </w:r>
          </w:p>
        </w:tc>
      </w:tr>
      <w:tr w:rsidR="000E21B8" w:rsidRPr="00E359BF" w14:paraId="00EC90C5" w14:textId="77777777" w:rsidTr="003A0548">
        <w:trPr>
          <w:jc w:val="center"/>
        </w:trPr>
        <w:tc>
          <w:tcPr>
            <w:tcW w:w="1432" w:type="dxa"/>
          </w:tcPr>
          <w:p w14:paraId="228C16BC" w14:textId="77777777" w:rsidR="000E21B8" w:rsidRPr="00E359BF" w:rsidRDefault="000E21B8" w:rsidP="001F14EF">
            <w:pPr>
              <w:pStyle w:val="TableText"/>
            </w:pPr>
            <w:r>
              <w:t>Grades 9-12</w:t>
            </w:r>
          </w:p>
        </w:tc>
        <w:tc>
          <w:tcPr>
            <w:tcW w:w="874" w:type="dxa"/>
          </w:tcPr>
          <w:p w14:paraId="7350EC9B"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0291ED00" w14:textId="77777777" w:rsidR="000E21B8" w:rsidRPr="00E359BF" w:rsidRDefault="000E21B8" w:rsidP="001F14EF">
            <w:pPr>
              <w:pStyle w:val="TableTextCentered"/>
              <w:rPr>
                <w:rFonts w:eastAsia="Times New Roman"/>
              </w:rPr>
            </w:pPr>
            <w:r>
              <w:rPr>
                <w:rFonts w:eastAsia="Times New Roman"/>
              </w:rPr>
              <w:t>6</w:t>
            </w:r>
          </w:p>
        </w:tc>
        <w:tc>
          <w:tcPr>
            <w:tcW w:w="874" w:type="dxa"/>
          </w:tcPr>
          <w:p w14:paraId="333DC1B0" w14:textId="77777777" w:rsidR="000E21B8" w:rsidRPr="00E359BF" w:rsidRDefault="000E21B8" w:rsidP="001F14EF">
            <w:pPr>
              <w:pStyle w:val="TableTextCentered"/>
              <w:rPr>
                <w:rFonts w:eastAsia="Times New Roman"/>
              </w:rPr>
            </w:pPr>
            <w:r>
              <w:rPr>
                <w:rFonts w:eastAsia="Times New Roman"/>
              </w:rPr>
              <w:t>3</w:t>
            </w:r>
          </w:p>
        </w:tc>
        <w:tc>
          <w:tcPr>
            <w:tcW w:w="875" w:type="dxa"/>
          </w:tcPr>
          <w:p w14:paraId="633C489E"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1ABAB16A" w14:textId="77777777" w:rsidR="000E21B8" w:rsidRPr="00E359BF" w:rsidRDefault="000E21B8" w:rsidP="001F14EF">
            <w:pPr>
              <w:pStyle w:val="TableTextCentered"/>
              <w:rPr>
                <w:rFonts w:eastAsia="Times New Roman"/>
              </w:rPr>
            </w:pPr>
            <w:r>
              <w:rPr>
                <w:rFonts w:eastAsia="Times New Roman"/>
              </w:rPr>
              <w:t>1</w:t>
            </w:r>
          </w:p>
        </w:tc>
        <w:tc>
          <w:tcPr>
            <w:tcW w:w="874" w:type="dxa"/>
          </w:tcPr>
          <w:p w14:paraId="0734E516"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3452B9A"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5FA665AC"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0D975034" w14:textId="77777777" w:rsidR="000E21B8" w:rsidRPr="00E359BF" w:rsidRDefault="000E21B8" w:rsidP="001F14EF">
            <w:pPr>
              <w:pStyle w:val="TableTextCentered"/>
              <w:rPr>
                <w:rFonts w:eastAsia="Times New Roman"/>
              </w:rPr>
            </w:pPr>
            <w:r>
              <w:rPr>
                <w:rFonts w:eastAsia="Times New Roman"/>
              </w:rPr>
              <w:t>2.8</w:t>
            </w:r>
          </w:p>
        </w:tc>
      </w:tr>
    </w:tbl>
    <w:bookmarkEnd w:id="153"/>
    <w:p w14:paraId="0E7A79AF" w14:textId="77777777" w:rsidR="000E21B8" w:rsidRDefault="000E21B8" w:rsidP="000E21B8">
      <w:pPr>
        <w:pStyle w:val="TableNote"/>
      </w:pPr>
      <w:r w:rsidRPr="002A58D3">
        <w:t xml:space="preserve">*The district average is an average of the observation scores. In Table 15, the district average is computed as: </w:t>
      </w:r>
      <w:r w:rsidRPr="002A58D3">
        <w:br/>
      </w:r>
      <w:bookmarkStart w:id="154" w:name="Dist_ID_Calc"/>
      <w:r>
        <w:t>([1 x 10] + [2 x 12] + [3 x 5] + [4 x 12] + [5 x 4] + [6 x 4] + [7 x 1]) ÷ 48 observations = 3.1</w:t>
      </w:r>
      <w:bookmarkEnd w:id="154"/>
    </w:p>
    <w:p w14:paraId="0B9AF72F" w14:textId="77777777" w:rsidR="000E21B8" w:rsidRPr="00BC09E0" w:rsidRDefault="000E21B8" w:rsidP="000E21B8">
      <w:pPr>
        <w:pStyle w:val="TableNote"/>
      </w:pPr>
      <w:r>
        <w:t>**Instructional Dialogue does not appear in the CLASS K-3 Manual, therefore scores for the Elementary School Level represent grades 4-5 only.</w:t>
      </w:r>
    </w:p>
    <w:p w14:paraId="5309856D" w14:textId="77777777" w:rsidR="000E21B8" w:rsidRPr="00BC09E0" w:rsidRDefault="000E21B8" w:rsidP="000E21B8">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2F508366" w14:textId="77777777" w:rsidR="000E21B8" w:rsidRPr="00BC09E0" w:rsidRDefault="000E21B8" w:rsidP="000E21B8">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3ECDA54A" w14:textId="77777777" w:rsidR="000E21B8" w:rsidRPr="00BC09E0" w:rsidRDefault="000E21B8" w:rsidP="000E21B8">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724ADB6D" w14:textId="77777777" w:rsidR="000E21B8" w:rsidRPr="00D87DD1" w:rsidRDefault="000E21B8" w:rsidP="000E21B8">
      <w:pPr>
        <w:pStyle w:val="Heading2-SIOR"/>
      </w:pPr>
      <w:bookmarkStart w:id="155" w:name="_Toc379881746"/>
      <w:bookmarkStart w:id="156" w:name="_Toc411329839"/>
      <w:bookmarkStart w:id="157" w:name="_Toc430114888"/>
      <w:bookmarkStart w:id="158" w:name="_Toc92194267"/>
      <w:r w:rsidRPr="00D87DD1">
        <w:lastRenderedPageBreak/>
        <w:t>Student Engagement</w:t>
      </w:r>
      <w:bookmarkEnd w:id="155"/>
      <w:bookmarkEnd w:id="156"/>
      <w:bookmarkEnd w:id="157"/>
      <w:bookmarkEnd w:id="158"/>
    </w:p>
    <w:p w14:paraId="3CD0D2BE" w14:textId="77777777" w:rsidR="000E21B8" w:rsidRPr="00D87DD1" w:rsidRDefault="000E21B8" w:rsidP="000E21B8">
      <w:pPr>
        <w:pStyle w:val="BodyTextDomain"/>
      </w:pPr>
      <w:r w:rsidRPr="00D87DD1">
        <w:t>Student Engagement domain, Grades 4</w:t>
      </w:r>
      <w:r w:rsidRPr="00D87DD1">
        <w:rPr>
          <w:rFonts w:ascii="Vijaya" w:hAnsi="Vijaya" w:cs="Vijaya"/>
        </w:rPr>
        <w:t>−</w:t>
      </w:r>
      <w:r w:rsidRPr="00D87DD1">
        <w:t xml:space="preserve">12 </w:t>
      </w:r>
    </w:p>
    <w:p w14:paraId="32319D77" w14:textId="77777777" w:rsidR="000E21B8" w:rsidRPr="00BC09E0" w:rsidRDefault="000E21B8" w:rsidP="000E21B8">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34729AEC" w14:textId="77777777" w:rsidR="000E21B8" w:rsidRPr="00BC09E0" w:rsidRDefault="000E21B8" w:rsidP="000E21B8">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2BAE2E85" w14:textId="77777777" w:rsidR="000E21B8" w:rsidRDefault="000E21B8" w:rsidP="000E21B8">
      <w:pPr>
        <w:pStyle w:val="BodyTextDemi"/>
      </w:pPr>
      <w:r w:rsidRPr="002A58D3">
        <w:t xml:space="preserve">Student Engagement District Average*: </w:t>
      </w:r>
      <w:bookmarkStart w:id="159" w:name="Dist_SE_Avg"/>
      <w:r>
        <w:t>5.2</w:t>
      </w:r>
      <w:bookmarkEnd w:id="15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0E21B8" w:rsidRPr="00E359BF" w14:paraId="5C988876" w14:textId="77777777" w:rsidTr="003A054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43B758A" w14:textId="77777777" w:rsidR="000E21B8" w:rsidRPr="00E359BF" w:rsidRDefault="000E21B8" w:rsidP="001F14EF">
            <w:pPr>
              <w:pStyle w:val="TableColHeadingCenter"/>
              <w:rPr>
                <w:rFonts w:eastAsia="MS Mincho"/>
              </w:rPr>
            </w:pPr>
            <w:bookmarkStart w:id="160" w:name="Tbl_SE"/>
            <w:r>
              <w:rPr>
                <w:rFonts w:eastAsia="MS Mincho"/>
              </w:rPr>
              <w:t>Grade Band</w:t>
            </w:r>
          </w:p>
        </w:tc>
        <w:tc>
          <w:tcPr>
            <w:tcW w:w="1748" w:type="dxa"/>
            <w:gridSpan w:val="2"/>
          </w:tcPr>
          <w:p w14:paraId="08190514" w14:textId="77777777" w:rsidR="000E21B8" w:rsidRPr="00E359BF" w:rsidRDefault="000E21B8" w:rsidP="001F14EF">
            <w:pPr>
              <w:pStyle w:val="TableColHeadingCenter"/>
              <w:rPr>
                <w:rFonts w:eastAsia="MS Mincho"/>
              </w:rPr>
            </w:pPr>
            <w:r w:rsidRPr="00E359BF">
              <w:rPr>
                <w:rFonts w:eastAsia="MS Mincho"/>
              </w:rPr>
              <w:t>Low Range</w:t>
            </w:r>
          </w:p>
        </w:tc>
        <w:tc>
          <w:tcPr>
            <w:tcW w:w="2623" w:type="dxa"/>
            <w:gridSpan w:val="3"/>
          </w:tcPr>
          <w:p w14:paraId="42E490DB" w14:textId="77777777" w:rsidR="000E21B8" w:rsidRPr="00E359BF" w:rsidRDefault="000E21B8" w:rsidP="001F14EF">
            <w:pPr>
              <w:pStyle w:val="TableColHeadingCenter"/>
              <w:rPr>
                <w:rFonts w:eastAsia="MS Mincho"/>
              </w:rPr>
            </w:pPr>
            <w:r w:rsidRPr="00E359BF">
              <w:rPr>
                <w:rFonts w:eastAsia="MS Mincho"/>
              </w:rPr>
              <w:t>Middle Range</w:t>
            </w:r>
          </w:p>
        </w:tc>
        <w:tc>
          <w:tcPr>
            <w:tcW w:w="1749" w:type="dxa"/>
            <w:gridSpan w:val="2"/>
          </w:tcPr>
          <w:p w14:paraId="5595EB10" w14:textId="77777777" w:rsidR="000E21B8" w:rsidRPr="00E359BF" w:rsidRDefault="000E21B8" w:rsidP="001F14EF">
            <w:pPr>
              <w:pStyle w:val="TableColHeadingCenter"/>
              <w:rPr>
                <w:rFonts w:eastAsia="MS Mincho"/>
              </w:rPr>
            </w:pPr>
            <w:r w:rsidRPr="00E359BF">
              <w:rPr>
                <w:rFonts w:eastAsia="MS Mincho"/>
              </w:rPr>
              <w:t>High Range</w:t>
            </w:r>
          </w:p>
        </w:tc>
        <w:tc>
          <w:tcPr>
            <w:tcW w:w="900" w:type="dxa"/>
          </w:tcPr>
          <w:p w14:paraId="7367A5EB" w14:textId="77777777" w:rsidR="000E21B8" w:rsidRPr="00E359BF" w:rsidRDefault="000E21B8" w:rsidP="001F14EF">
            <w:pPr>
              <w:pStyle w:val="TableColHeadingCenter"/>
              <w:rPr>
                <w:rFonts w:eastAsia="MS Mincho"/>
              </w:rPr>
            </w:pPr>
            <w:r>
              <w:rPr>
                <w:rFonts w:eastAsia="MS Mincho"/>
              </w:rPr>
              <w:t>n</w:t>
            </w:r>
          </w:p>
        </w:tc>
        <w:tc>
          <w:tcPr>
            <w:tcW w:w="892" w:type="dxa"/>
          </w:tcPr>
          <w:p w14:paraId="6A5511CB" w14:textId="77777777" w:rsidR="000E21B8" w:rsidRPr="00E359BF" w:rsidRDefault="000E21B8" w:rsidP="001F14EF">
            <w:pPr>
              <w:pStyle w:val="TableColHeadingCenter"/>
              <w:rPr>
                <w:rFonts w:eastAsia="MS Mincho"/>
              </w:rPr>
            </w:pPr>
            <w:r>
              <w:rPr>
                <w:rFonts w:eastAsia="MS Mincho"/>
              </w:rPr>
              <w:t>Average</w:t>
            </w:r>
          </w:p>
        </w:tc>
      </w:tr>
      <w:tr w:rsidR="000E21B8" w:rsidRPr="00E359BF" w14:paraId="02F5A5D5" w14:textId="77777777" w:rsidTr="003A0548">
        <w:trPr>
          <w:jc w:val="center"/>
        </w:trPr>
        <w:tc>
          <w:tcPr>
            <w:tcW w:w="1432" w:type="dxa"/>
            <w:shd w:val="clear" w:color="auto" w:fill="D9E2F3" w:themeFill="accent5" w:themeFillTint="33"/>
          </w:tcPr>
          <w:p w14:paraId="62B81066" w14:textId="77777777" w:rsidR="000E21B8" w:rsidRPr="00E359BF" w:rsidRDefault="000E21B8" w:rsidP="001F14EF">
            <w:pPr>
              <w:pStyle w:val="TableSubheadingCentered"/>
            </w:pPr>
          </w:p>
        </w:tc>
        <w:tc>
          <w:tcPr>
            <w:tcW w:w="874" w:type="dxa"/>
            <w:shd w:val="clear" w:color="auto" w:fill="D9E2F3" w:themeFill="accent5" w:themeFillTint="33"/>
          </w:tcPr>
          <w:p w14:paraId="4A5A0AB8" w14:textId="77777777" w:rsidR="000E21B8" w:rsidRPr="00E359BF" w:rsidRDefault="000E21B8" w:rsidP="001F14EF">
            <w:pPr>
              <w:pStyle w:val="TableSubheadingCentered"/>
            </w:pPr>
            <w:r w:rsidRPr="00E359BF">
              <w:t>1</w:t>
            </w:r>
          </w:p>
        </w:tc>
        <w:tc>
          <w:tcPr>
            <w:tcW w:w="874" w:type="dxa"/>
            <w:shd w:val="clear" w:color="auto" w:fill="D9E2F3" w:themeFill="accent5" w:themeFillTint="33"/>
          </w:tcPr>
          <w:p w14:paraId="7B5A23BC" w14:textId="77777777" w:rsidR="000E21B8" w:rsidRPr="00E359BF" w:rsidRDefault="000E21B8" w:rsidP="001F14EF">
            <w:pPr>
              <w:pStyle w:val="TableSubheadingCentered"/>
            </w:pPr>
            <w:r w:rsidRPr="00E359BF">
              <w:t>2</w:t>
            </w:r>
          </w:p>
        </w:tc>
        <w:tc>
          <w:tcPr>
            <w:tcW w:w="874" w:type="dxa"/>
            <w:shd w:val="clear" w:color="auto" w:fill="D9E2F3" w:themeFill="accent5" w:themeFillTint="33"/>
          </w:tcPr>
          <w:p w14:paraId="4C19DCE8" w14:textId="77777777" w:rsidR="000E21B8" w:rsidRPr="00E359BF" w:rsidRDefault="000E21B8" w:rsidP="001F14EF">
            <w:pPr>
              <w:pStyle w:val="TableSubheadingCentered"/>
            </w:pPr>
            <w:r w:rsidRPr="00E359BF">
              <w:t>3</w:t>
            </w:r>
          </w:p>
        </w:tc>
        <w:tc>
          <w:tcPr>
            <w:tcW w:w="875" w:type="dxa"/>
            <w:shd w:val="clear" w:color="auto" w:fill="D9E2F3" w:themeFill="accent5" w:themeFillTint="33"/>
          </w:tcPr>
          <w:p w14:paraId="173C82A1" w14:textId="77777777" w:rsidR="000E21B8" w:rsidRPr="00E359BF" w:rsidRDefault="000E21B8" w:rsidP="001F14EF">
            <w:pPr>
              <w:pStyle w:val="TableSubheadingCentered"/>
            </w:pPr>
            <w:r w:rsidRPr="00E359BF">
              <w:t>4</w:t>
            </w:r>
          </w:p>
        </w:tc>
        <w:tc>
          <w:tcPr>
            <w:tcW w:w="874" w:type="dxa"/>
            <w:shd w:val="clear" w:color="auto" w:fill="D9E2F3" w:themeFill="accent5" w:themeFillTint="33"/>
          </w:tcPr>
          <w:p w14:paraId="076C25DF" w14:textId="77777777" w:rsidR="000E21B8" w:rsidRPr="00E359BF" w:rsidRDefault="000E21B8" w:rsidP="001F14EF">
            <w:pPr>
              <w:pStyle w:val="TableSubheadingCentered"/>
            </w:pPr>
            <w:r w:rsidRPr="00E359BF">
              <w:t>5</w:t>
            </w:r>
          </w:p>
        </w:tc>
        <w:tc>
          <w:tcPr>
            <w:tcW w:w="874" w:type="dxa"/>
            <w:shd w:val="clear" w:color="auto" w:fill="D9E2F3" w:themeFill="accent5" w:themeFillTint="33"/>
          </w:tcPr>
          <w:p w14:paraId="5AF58525" w14:textId="77777777" w:rsidR="000E21B8" w:rsidRPr="00E359BF" w:rsidRDefault="000E21B8" w:rsidP="001F14EF">
            <w:pPr>
              <w:pStyle w:val="TableSubheadingCentered"/>
            </w:pPr>
            <w:r w:rsidRPr="00E359BF">
              <w:t>6</w:t>
            </w:r>
          </w:p>
        </w:tc>
        <w:tc>
          <w:tcPr>
            <w:tcW w:w="875" w:type="dxa"/>
            <w:shd w:val="clear" w:color="auto" w:fill="D9E2F3" w:themeFill="accent5" w:themeFillTint="33"/>
          </w:tcPr>
          <w:p w14:paraId="1801D1EF" w14:textId="77777777" w:rsidR="000E21B8" w:rsidRPr="00E359BF" w:rsidRDefault="000E21B8" w:rsidP="001F14EF">
            <w:pPr>
              <w:pStyle w:val="TableSubheadingCentered"/>
            </w:pPr>
            <w:r w:rsidRPr="00E359BF">
              <w:t>7</w:t>
            </w:r>
          </w:p>
        </w:tc>
        <w:tc>
          <w:tcPr>
            <w:tcW w:w="900" w:type="dxa"/>
            <w:shd w:val="clear" w:color="auto" w:fill="D9E2F3" w:themeFill="accent5" w:themeFillTint="33"/>
          </w:tcPr>
          <w:p w14:paraId="18DF6A1C" w14:textId="77777777" w:rsidR="000E21B8" w:rsidRPr="00E359BF" w:rsidRDefault="000E21B8" w:rsidP="001F14EF">
            <w:pPr>
              <w:pStyle w:val="TableSubheadingCentered"/>
            </w:pPr>
            <w:r>
              <w:t>48</w:t>
            </w:r>
          </w:p>
        </w:tc>
        <w:tc>
          <w:tcPr>
            <w:tcW w:w="892" w:type="dxa"/>
            <w:shd w:val="clear" w:color="auto" w:fill="D9E2F3" w:themeFill="accent5" w:themeFillTint="33"/>
          </w:tcPr>
          <w:p w14:paraId="4DF6750F" w14:textId="77777777" w:rsidR="000E21B8" w:rsidRPr="00E359BF" w:rsidRDefault="000E21B8" w:rsidP="001F14EF">
            <w:pPr>
              <w:pStyle w:val="TableSubheadingCentered"/>
            </w:pPr>
            <w:r>
              <w:t>5.2</w:t>
            </w:r>
          </w:p>
        </w:tc>
      </w:tr>
      <w:tr w:rsidR="000E21B8" w:rsidRPr="00E359BF" w14:paraId="0FBC7F5C" w14:textId="77777777" w:rsidTr="003A0548">
        <w:trPr>
          <w:jc w:val="center"/>
        </w:trPr>
        <w:tc>
          <w:tcPr>
            <w:tcW w:w="1432" w:type="dxa"/>
          </w:tcPr>
          <w:p w14:paraId="24E786A4" w14:textId="77777777" w:rsidR="000E21B8" w:rsidRPr="00E359BF" w:rsidRDefault="000E21B8" w:rsidP="001F14EF">
            <w:pPr>
              <w:pStyle w:val="TableText"/>
            </w:pPr>
            <w:r>
              <w:t>Grades 4-5**</w:t>
            </w:r>
          </w:p>
        </w:tc>
        <w:tc>
          <w:tcPr>
            <w:tcW w:w="874" w:type="dxa"/>
          </w:tcPr>
          <w:p w14:paraId="61250623"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64696546"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A5F123C"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6C4B5F8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229CFF83" w14:textId="77777777" w:rsidR="000E21B8" w:rsidRPr="00E359BF" w:rsidRDefault="000E21B8" w:rsidP="001F14EF">
            <w:pPr>
              <w:pStyle w:val="TableTextCentered"/>
              <w:rPr>
                <w:rFonts w:eastAsia="Times New Roman"/>
              </w:rPr>
            </w:pPr>
            <w:r>
              <w:rPr>
                <w:rFonts w:eastAsia="Times New Roman"/>
              </w:rPr>
              <w:t>4</w:t>
            </w:r>
          </w:p>
        </w:tc>
        <w:tc>
          <w:tcPr>
            <w:tcW w:w="874" w:type="dxa"/>
          </w:tcPr>
          <w:p w14:paraId="7C02F810"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18F375DA" w14:textId="77777777" w:rsidR="000E21B8" w:rsidRPr="00E359BF" w:rsidRDefault="000E21B8" w:rsidP="001F14EF">
            <w:pPr>
              <w:pStyle w:val="TableTextCentered"/>
              <w:rPr>
                <w:rFonts w:eastAsia="Times New Roman"/>
              </w:rPr>
            </w:pPr>
            <w:r>
              <w:rPr>
                <w:rFonts w:eastAsia="Times New Roman"/>
              </w:rPr>
              <w:t>0</w:t>
            </w:r>
          </w:p>
        </w:tc>
        <w:tc>
          <w:tcPr>
            <w:tcW w:w="900" w:type="dxa"/>
          </w:tcPr>
          <w:p w14:paraId="4EFCDF5F" w14:textId="77777777" w:rsidR="000E21B8" w:rsidRPr="00E359BF" w:rsidRDefault="000E21B8" w:rsidP="001F14EF">
            <w:pPr>
              <w:pStyle w:val="TableTextCentered"/>
              <w:rPr>
                <w:rFonts w:eastAsia="Times New Roman"/>
              </w:rPr>
            </w:pPr>
            <w:r>
              <w:rPr>
                <w:rFonts w:eastAsia="Times New Roman"/>
              </w:rPr>
              <w:t>9</w:t>
            </w:r>
          </w:p>
        </w:tc>
        <w:tc>
          <w:tcPr>
            <w:tcW w:w="892" w:type="dxa"/>
          </w:tcPr>
          <w:p w14:paraId="56121BAC" w14:textId="77777777" w:rsidR="000E21B8" w:rsidRPr="00E359BF" w:rsidRDefault="000E21B8" w:rsidP="001F14EF">
            <w:pPr>
              <w:pStyle w:val="TableTextCentered"/>
              <w:rPr>
                <w:rFonts w:eastAsia="Times New Roman"/>
              </w:rPr>
            </w:pPr>
            <w:r>
              <w:rPr>
                <w:rFonts w:eastAsia="Times New Roman"/>
              </w:rPr>
              <w:t>5.6</w:t>
            </w:r>
          </w:p>
        </w:tc>
      </w:tr>
      <w:tr w:rsidR="003A0548" w:rsidRPr="00E359BF" w14:paraId="043BA715" w14:textId="77777777" w:rsidTr="003A0548">
        <w:trPr>
          <w:jc w:val="center"/>
        </w:trPr>
        <w:tc>
          <w:tcPr>
            <w:tcW w:w="1432" w:type="dxa"/>
          </w:tcPr>
          <w:p w14:paraId="4D6EB926" w14:textId="77777777" w:rsidR="000E21B8" w:rsidRPr="00E359BF" w:rsidRDefault="000E21B8" w:rsidP="001F14EF">
            <w:pPr>
              <w:pStyle w:val="TableText"/>
            </w:pPr>
            <w:r>
              <w:t>Grades 6-8</w:t>
            </w:r>
          </w:p>
        </w:tc>
        <w:tc>
          <w:tcPr>
            <w:tcW w:w="874" w:type="dxa"/>
          </w:tcPr>
          <w:p w14:paraId="2BC1C0A5"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43084B9D"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30499F6D" w14:textId="77777777" w:rsidR="000E21B8" w:rsidRPr="00E359BF" w:rsidRDefault="000E21B8" w:rsidP="001F14EF">
            <w:pPr>
              <w:pStyle w:val="TableTextCentered"/>
              <w:rPr>
                <w:rFonts w:eastAsia="Times New Roman"/>
              </w:rPr>
            </w:pPr>
            <w:r>
              <w:rPr>
                <w:rFonts w:eastAsia="Times New Roman"/>
              </w:rPr>
              <w:t>0</w:t>
            </w:r>
          </w:p>
        </w:tc>
        <w:tc>
          <w:tcPr>
            <w:tcW w:w="875" w:type="dxa"/>
          </w:tcPr>
          <w:p w14:paraId="1375E6D3" w14:textId="77777777" w:rsidR="000E21B8" w:rsidRPr="00E359BF" w:rsidRDefault="000E21B8" w:rsidP="001F14EF">
            <w:pPr>
              <w:pStyle w:val="TableTextCentered"/>
              <w:rPr>
                <w:rFonts w:eastAsia="Times New Roman"/>
              </w:rPr>
            </w:pPr>
            <w:r>
              <w:rPr>
                <w:rFonts w:eastAsia="Times New Roman"/>
              </w:rPr>
              <w:t>2</w:t>
            </w:r>
          </w:p>
        </w:tc>
        <w:tc>
          <w:tcPr>
            <w:tcW w:w="874" w:type="dxa"/>
          </w:tcPr>
          <w:p w14:paraId="2D24F868" w14:textId="77777777" w:rsidR="000E21B8" w:rsidRPr="00E359BF" w:rsidRDefault="000E21B8" w:rsidP="001F14EF">
            <w:pPr>
              <w:pStyle w:val="TableTextCentered"/>
              <w:rPr>
                <w:rFonts w:eastAsia="Times New Roman"/>
              </w:rPr>
            </w:pPr>
            <w:r>
              <w:rPr>
                <w:rFonts w:eastAsia="Times New Roman"/>
              </w:rPr>
              <w:t>8</w:t>
            </w:r>
          </w:p>
        </w:tc>
        <w:tc>
          <w:tcPr>
            <w:tcW w:w="874" w:type="dxa"/>
          </w:tcPr>
          <w:p w14:paraId="7E5A79C1" w14:textId="77777777" w:rsidR="000E21B8" w:rsidRPr="00E359BF" w:rsidRDefault="000E21B8" w:rsidP="001F14EF">
            <w:pPr>
              <w:pStyle w:val="TableTextCentered"/>
              <w:rPr>
                <w:rFonts w:eastAsia="Times New Roman"/>
              </w:rPr>
            </w:pPr>
            <w:r>
              <w:rPr>
                <w:rFonts w:eastAsia="Times New Roman"/>
              </w:rPr>
              <w:t>6</w:t>
            </w:r>
          </w:p>
        </w:tc>
        <w:tc>
          <w:tcPr>
            <w:tcW w:w="875" w:type="dxa"/>
          </w:tcPr>
          <w:p w14:paraId="6FFDE85B" w14:textId="77777777" w:rsidR="000E21B8" w:rsidRPr="00E359BF" w:rsidRDefault="000E21B8" w:rsidP="001F14EF">
            <w:pPr>
              <w:pStyle w:val="TableTextCentered"/>
              <w:rPr>
                <w:rFonts w:eastAsia="Times New Roman"/>
              </w:rPr>
            </w:pPr>
            <w:r>
              <w:rPr>
                <w:rFonts w:eastAsia="Times New Roman"/>
              </w:rPr>
              <w:t>2</w:t>
            </w:r>
          </w:p>
        </w:tc>
        <w:tc>
          <w:tcPr>
            <w:tcW w:w="900" w:type="dxa"/>
          </w:tcPr>
          <w:p w14:paraId="7AC7E603" w14:textId="77777777" w:rsidR="000E21B8" w:rsidRPr="00E359BF" w:rsidRDefault="000E21B8" w:rsidP="001F14EF">
            <w:pPr>
              <w:pStyle w:val="TableTextCentered"/>
              <w:rPr>
                <w:rFonts w:eastAsia="Times New Roman"/>
              </w:rPr>
            </w:pPr>
            <w:r>
              <w:rPr>
                <w:rFonts w:eastAsia="Times New Roman"/>
              </w:rPr>
              <w:t>18</w:t>
            </w:r>
          </w:p>
        </w:tc>
        <w:tc>
          <w:tcPr>
            <w:tcW w:w="892" w:type="dxa"/>
          </w:tcPr>
          <w:p w14:paraId="61D00423" w14:textId="77777777" w:rsidR="000E21B8" w:rsidRPr="00E359BF" w:rsidRDefault="000E21B8" w:rsidP="001F14EF">
            <w:pPr>
              <w:pStyle w:val="TableTextCentered"/>
              <w:rPr>
                <w:rFonts w:eastAsia="Times New Roman"/>
              </w:rPr>
            </w:pPr>
            <w:r>
              <w:rPr>
                <w:rFonts w:eastAsia="Times New Roman"/>
              </w:rPr>
              <w:t>5.4</w:t>
            </w:r>
          </w:p>
        </w:tc>
      </w:tr>
      <w:tr w:rsidR="000E21B8" w:rsidRPr="00E359BF" w14:paraId="61204C27" w14:textId="77777777" w:rsidTr="003A0548">
        <w:trPr>
          <w:jc w:val="center"/>
        </w:trPr>
        <w:tc>
          <w:tcPr>
            <w:tcW w:w="1432" w:type="dxa"/>
          </w:tcPr>
          <w:p w14:paraId="7F858779" w14:textId="77777777" w:rsidR="000E21B8" w:rsidRPr="00E359BF" w:rsidRDefault="000E21B8" w:rsidP="001F14EF">
            <w:pPr>
              <w:pStyle w:val="TableText"/>
            </w:pPr>
            <w:r>
              <w:t>Grades 9-12</w:t>
            </w:r>
          </w:p>
        </w:tc>
        <w:tc>
          <w:tcPr>
            <w:tcW w:w="874" w:type="dxa"/>
          </w:tcPr>
          <w:p w14:paraId="40AB2BA9"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01B6D23B" w14:textId="77777777" w:rsidR="000E21B8" w:rsidRPr="00E359BF" w:rsidRDefault="000E21B8" w:rsidP="001F14EF">
            <w:pPr>
              <w:pStyle w:val="TableTextCentered"/>
              <w:rPr>
                <w:rFonts w:eastAsia="Times New Roman"/>
              </w:rPr>
            </w:pPr>
            <w:r>
              <w:rPr>
                <w:rFonts w:eastAsia="Times New Roman"/>
              </w:rPr>
              <w:t>0</w:t>
            </w:r>
          </w:p>
        </w:tc>
        <w:tc>
          <w:tcPr>
            <w:tcW w:w="874" w:type="dxa"/>
          </w:tcPr>
          <w:p w14:paraId="5DABE11F" w14:textId="77777777" w:rsidR="000E21B8" w:rsidRPr="00E359BF" w:rsidRDefault="000E21B8" w:rsidP="001F14EF">
            <w:pPr>
              <w:pStyle w:val="TableTextCentered"/>
              <w:rPr>
                <w:rFonts w:eastAsia="Times New Roman"/>
              </w:rPr>
            </w:pPr>
            <w:r>
              <w:rPr>
                <w:rFonts w:eastAsia="Times New Roman"/>
              </w:rPr>
              <w:t>1</w:t>
            </w:r>
          </w:p>
        </w:tc>
        <w:tc>
          <w:tcPr>
            <w:tcW w:w="875" w:type="dxa"/>
          </w:tcPr>
          <w:p w14:paraId="25E84B3E"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5B9B3FFF" w14:textId="77777777" w:rsidR="000E21B8" w:rsidRPr="00E359BF" w:rsidRDefault="000E21B8" w:rsidP="001F14EF">
            <w:pPr>
              <w:pStyle w:val="TableTextCentered"/>
              <w:rPr>
                <w:rFonts w:eastAsia="Times New Roman"/>
              </w:rPr>
            </w:pPr>
            <w:r>
              <w:rPr>
                <w:rFonts w:eastAsia="Times New Roman"/>
              </w:rPr>
              <w:t>7</w:t>
            </w:r>
          </w:p>
        </w:tc>
        <w:tc>
          <w:tcPr>
            <w:tcW w:w="874" w:type="dxa"/>
          </w:tcPr>
          <w:p w14:paraId="6DF2F57F" w14:textId="77777777" w:rsidR="000E21B8" w:rsidRPr="00E359BF" w:rsidRDefault="000E21B8" w:rsidP="001F14EF">
            <w:pPr>
              <w:pStyle w:val="TableTextCentered"/>
              <w:rPr>
                <w:rFonts w:eastAsia="Times New Roman"/>
              </w:rPr>
            </w:pPr>
            <w:r>
              <w:rPr>
                <w:rFonts w:eastAsia="Times New Roman"/>
              </w:rPr>
              <w:t>5</w:t>
            </w:r>
          </w:p>
        </w:tc>
        <w:tc>
          <w:tcPr>
            <w:tcW w:w="875" w:type="dxa"/>
          </w:tcPr>
          <w:p w14:paraId="1CC0FD81" w14:textId="77777777" w:rsidR="000E21B8" w:rsidRPr="00E359BF" w:rsidRDefault="000E21B8" w:rsidP="001F14EF">
            <w:pPr>
              <w:pStyle w:val="TableTextCentered"/>
              <w:rPr>
                <w:rFonts w:eastAsia="Times New Roman"/>
              </w:rPr>
            </w:pPr>
            <w:r>
              <w:rPr>
                <w:rFonts w:eastAsia="Times New Roman"/>
              </w:rPr>
              <w:t>1</w:t>
            </w:r>
          </w:p>
        </w:tc>
        <w:tc>
          <w:tcPr>
            <w:tcW w:w="900" w:type="dxa"/>
          </w:tcPr>
          <w:p w14:paraId="32C9F4C9" w14:textId="77777777" w:rsidR="000E21B8" w:rsidRPr="00E359BF" w:rsidRDefault="000E21B8" w:rsidP="001F14EF">
            <w:pPr>
              <w:pStyle w:val="TableTextCentered"/>
              <w:rPr>
                <w:rFonts w:eastAsia="Times New Roman"/>
              </w:rPr>
            </w:pPr>
            <w:r>
              <w:rPr>
                <w:rFonts w:eastAsia="Times New Roman"/>
              </w:rPr>
              <w:t>21</w:t>
            </w:r>
          </w:p>
        </w:tc>
        <w:tc>
          <w:tcPr>
            <w:tcW w:w="892" w:type="dxa"/>
          </w:tcPr>
          <w:p w14:paraId="08C0A255" w14:textId="77777777" w:rsidR="000E21B8" w:rsidRPr="00E359BF" w:rsidRDefault="000E21B8" w:rsidP="001F14EF">
            <w:pPr>
              <w:pStyle w:val="TableTextCentered"/>
              <w:rPr>
                <w:rFonts w:eastAsia="Times New Roman"/>
              </w:rPr>
            </w:pPr>
            <w:r>
              <w:rPr>
                <w:rFonts w:eastAsia="Times New Roman"/>
              </w:rPr>
              <w:t>4.9</w:t>
            </w:r>
          </w:p>
        </w:tc>
      </w:tr>
    </w:tbl>
    <w:bookmarkEnd w:id="160"/>
    <w:p w14:paraId="2F1653A1" w14:textId="77777777" w:rsidR="000E21B8" w:rsidRDefault="000E21B8" w:rsidP="000E21B8">
      <w:pPr>
        <w:pStyle w:val="TableNote"/>
      </w:pPr>
      <w:r w:rsidRPr="002A58D3">
        <w:t xml:space="preserve">*The district average is an average of the observation scores. In Table 16, the district average is computed as: </w:t>
      </w:r>
      <w:r w:rsidRPr="002A58D3">
        <w:br/>
      </w:r>
      <w:bookmarkStart w:id="161" w:name="Dist_SE_Calc"/>
      <w:r>
        <w:t>([3 x 1] + [4 x 9] + [5 x 19] + [6 x 16] + [7 x 3]) ÷ 48 observations = 5.2</w:t>
      </w:r>
      <w:bookmarkEnd w:id="161"/>
    </w:p>
    <w:p w14:paraId="06930AB4" w14:textId="77777777" w:rsidR="000E21B8" w:rsidRPr="00BC09E0" w:rsidRDefault="000E21B8" w:rsidP="000E21B8">
      <w:pPr>
        <w:pStyle w:val="TableNote"/>
      </w:pPr>
      <w:r>
        <w:t>**Student Engagement does not appear in the CLASS K-3 Manual, therefore scores for the Elementary School Level represent grades 4-5 only.</w:t>
      </w:r>
    </w:p>
    <w:p w14:paraId="520E4C3E" w14:textId="77777777" w:rsidR="000E21B8" w:rsidRPr="00BC09E0" w:rsidRDefault="000E21B8" w:rsidP="000E21B8">
      <w:pPr>
        <w:pStyle w:val="BodyText"/>
      </w:pPr>
      <w:r w:rsidRPr="00D05302">
        <w:rPr>
          <w:rStyle w:val="BodyTextDemiChar"/>
        </w:rPr>
        <w:t>Ratings in the Low Range.</w:t>
      </w:r>
      <w:r w:rsidRPr="00BC09E0">
        <w:t xml:space="preserve"> In the low range, the majority of students appear distracted or disengaged.</w:t>
      </w:r>
    </w:p>
    <w:p w14:paraId="098FD0DA" w14:textId="77777777" w:rsidR="000E21B8" w:rsidRPr="00BC09E0" w:rsidRDefault="000E21B8" w:rsidP="000E21B8">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6D4BE501" w14:textId="77777777" w:rsidR="000E21B8" w:rsidRPr="00E359BF" w:rsidRDefault="000E21B8" w:rsidP="000E21B8">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139D3ED8" w14:textId="77777777" w:rsidR="000E21B8" w:rsidRPr="00E359BF" w:rsidRDefault="000E21B8" w:rsidP="000E21B8">
      <w:pPr>
        <w:pStyle w:val="Heading2-SIOR"/>
      </w:pPr>
      <w:bookmarkStart w:id="162" w:name="_Toc430114889"/>
      <w:bookmarkStart w:id="163" w:name="_Toc496109991"/>
      <w:bookmarkStart w:id="164" w:name="_Toc92194268"/>
      <w:r w:rsidRPr="00E359BF">
        <w:lastRenderedPageBreak/>
        <w:t>Summary of Average Ratings</w:t>
      </w:r>
      <w:bookmarkEnd w:id="162"/>
      <w:bookmarkEnd w:id="163"/>
      <w:r>
        <w:t xml:space="preserve">: </w:t>
      </w:r>
      <w:bookmarkEnd w:id="164"/>
      <w:r>
        <w:t>Grades K</w:t>
      </w:r>
      <w:r w:rsidRPr="00E359BF">
        <w:t>–</w:t>
      </w:r>
      <w:r>
        <w:t>5</w:t>
      </w:r>
    </w:p>
    <w:p w14:paraId="1280921A" w14:textId="77777777" w:rsidR="000E21B8" w:rsidRPr="00E359BF" w:rsidRDefault="000E21B8" w:rsidP="000E21B8">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54"/>
        <w:gridCol w:w="627"/>
        <w:gridCol w:w="27"/>
        <w:gridCol w:w="654"/>
        <w:gridCol w:w="655"/>
        <w:gridCol w:w="653"/>
        <w:gridCol w:w="655"/>
        <w:gridCol w:w="655"/>
        <w:gridCol w:w="515"/>
        <w:gridCol w:w="952"/>
      </w:tblGrid>
      <w:tr w:rsidR="000E21B8" w:rsidRPr="00E359BF" w14:paraId="6999A241"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442" w:type="dxa"/>
            <w:vMerge w:val="restart"/>
          </w:tcPr>
          <w:p w14:paraId="6971BAAC" w14:textId="77777777" w:rsidR="000E21B8" w:rsidRPr="00E359BF" w:rsidRDefault="000E21B8" w:rsidP="001F14EF">
            <w:pPr>
              <w:pStyle w:val="TableColHeadingCenter"/>
              <w:rPr>
                <w:rFonts w:eastAsia="MS Mincho"/>
              </w:rPr>
            </w:pPr>
            <w:bookmarkStart w:id="165" w:name="SummaryTbl_Elem"/>
          </w:p>
        </w:tc>
        <w:tc>
          <w:tcPr>
            <w:tcW w:w="1328" w:type="dxa"/>
            <w:gridSpan w:val="2"/>
            <w:vAlign w:val="center"/>
          </w:tcPr>
          <w:p w14:paraId="4B134069" w14:textId="77777777" w:rsidR="000E21B8" w:rsidRPr="00E359BF" w:rsidRDefault="000E21B8" w:rsidP="001F14EF">
            <w:pPr>
              <w:pStyle w:val="TableColHeadingCenter"/>
              <w:rPr>
                <w:rFonts w:eastAsia="MS Mincho"/>
              </w:rPr>
            </w:pPr>
            <w:r w:rsidRPr="00E359BF">
              <w:rPr>
                <w:rFonts w:eastAsia="MS Mincho"/>
              </w:rPr>
              <w:t>Low Range</w:t>
            </w:r>
          </w:p>
        </w:tc>
        <w:tc>
          <w:tcPr>
            <w:tcW w:w="2062" w:type="dxa"/>
            <w:gridSpan w:val="4"/>
            <w:vAlign w:val="center"/>
          </w:tcPr>
          <w:p w14:paraId="3C9AD383" w14:textId="77777777" w:rsidR="000E21B8" w:rsidRPr="00E359BF" w:rsidRDefault="000E21B8" w:rsidP="001F14EF">
            <w:pPr>
              <w:pStyle w:val="TableColHeadingCenter"/>
              <w:rPr>
                <w:rFonts w:eastAsia="MS Mincho"/>
              </w:rPr>
            </w:pPr>
            <w:r w:rsidRPr="00E359BF">
              <w:rPr>
                <w:rFonts w:eastAsia="MS Mincho"/>
              </w:rPr>
              <w:t>Middle Range</w:t>
            </w:r>
          </w:p>
        </w:tc>
        <w:tc>
          <w:tcPr>
            <w:tcW w:w="1358" w:type="dxa"/>
            <w:gridSpan w:val="2"/>
            <w:vAlign w:val="center"/>
          </w:tcPr>
          <w:p w14:paraId="1AB11A7D" w14:textId="77777777" w:rsidR="000E21B8" w:rsidRPr="00E359BF" w:rsidRDefault="000E21B8" w:rsidP="001F14EF">
            <w:pPr>
              <w:pStyle w:val="TableColHeadingCenter"/>
              <w:rPr>
                <w:rFonts w:eastAsia="MS Mincho"/>
              </w:rPr>
            </w:pPr>
            <w:r w:rsidRPr="00E359BF">
              <w:rPr>
                <w:rFonts w:eastAsia="MS Mincho"/>
              </w:rPr>
              <w:t>High Range</w:t>
            </w:r>
          </w:p>
        </w:tc>
        <w:tc>
          <w:tcPr>
            <w:tcW w:w="532" w:type="dxa"/>
            <w:vMerge w:val="restart"/>
            <w:vAlign w:val="center"/>
          </w:tcPr>
          <w:p w14:paraId="1751F558" w14:textId="77777777" w:rsidR="000E21B8" w:rsidRPr="00E359BF" w:rsidRDefault="000E21B8" w:rsidP="001F14EF">
            <w:pPr>
              <w:pStyle w:val="TableColHeadingCenter"/>
              <w:rPr>
                <w:rFonts w:eastAsia="MS Mincho"/>
              </w:rPr>
            </w:pPr>
            <w:r>
              <w:rPr>
                <w:rFonts w:eastAsia="MS Mincho"/>
              </w:rPr>
              <w:t>n</w:t>
            </w:r>
          </w:p>
        </w:tc>
        <w:tc>
          <w:tcPr>
            <w:tcW w:w="990" w:type="dxa"/>
            <w:vMerge w:val="restart"/>
            <w:vAlign w:val="center"/>
          </w:tcPr>
          <w:p w14:paraId="3E3DF2D5" w14:textId="77777777" w:rsidR="000E21B8" w:rsidRPr="00E359BF" w:rsidRDefault="000E21B8" w:rsidP="001F14EF">
            <w:pPr>
              <w:pStyle w:val="TableColHeadingCenter"/>
              <w:rPr>
                <w:rFonts w:eastAsia="MS Mincho"/>
              </w:rPr>
            </w:pPr>
            <w:r w:rsidRPr="00E359BF">
              <w:rPr>
                <w:rFonts w:eastAsia="MS Mincho"/>
              </w:rPr>
              <w:t>Average Scores*</w:t>
            </w:r>
          </w:p>
        </w:tc>
      </w:tr>
      <w:tr w:rsidR="000E21B8" w:rsidRPr="00E359BF" w14:paraId="0CD609FB"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442" w:type="dxa"/>
            <w:vMerge/>
          </w:tcPr>
          <w:p w14:paraId="45F27F64" w14:textId="77777777" w:rsidR="000E21B8" w:rsidRPr="00E359BF" w:rsidRDefault="000E21B8" w:rsidP="001F14EF">
            <w:pPr>
              <w:pStyle w:val="TableColHeadingCenter"/>
              <w:rPr>
                <w:rFonts w:eastAsia="MS Mincho"/>
              </w:rPr>
            </w:pPr>
          </w:p>
        </w:tc>
        <w:tc>
          <w:tcPr>
            <w:tcW w:w="678" w:type="dxa"/>
            <w:vAlign w:val="center"/>
          </w:tcPr>
          <w:p w14:paraId="030DE8C3" w14:textId="77777777" w:rsidR="000E21B8" w:rsidRPr="00E359BF" w:rsidRDefault="000E21B8" w:rsidP="001F14EF">
            <w:pPr>
              <w:pStyle w:val="TableColHeadingCenter"/>
              <w:rPr>
                <w:rFonts w:eastAsia="MS Mincho"/>
              </w:rPr>
            </w:pPr>
            <w:r w:rsidRPr="00E359BF">
              <w:rPr>
                <w:rFonts w:eastAsia="MS Mincho"/>
              </w:rPr>
              <w:t>1</w:t>
            </w:r>
          </w:p>
        </w:tc>
        <w:tc>
          <w:tcPr>
            <w:tcW w:w="678" w:type="dxa"/>
            <w:gridSpan w:val="2"/>
            <w:vAlign w:val="center"/>
          </w:tcPr>
          <w:p w14:paraId="47A7349D" w14:textId="77777777" w:rsidR="000E21B8" w:rsidRPr="00E359BF" w:rsidRDefault="000E21B8" w:rsidP="001F14EF">
            <w:pPr>
              <w:pStyle w:val="TableColHeadingCenter"/>
              <w:rPr>
                <w:rFonts w:eastAsia="MS Mincho"/>
              </w:rPr>
            </w:pPr>
            <w:r w:rsidRPr="00E359BF">
              <w:rPr>
                <w:rFonts w:eastAsia="MS Mincho"/>
              </w:rPr>
              <w:t>2</w:t>
            </w:r>
          </w:p>
        </w:tc>
        <w:tc>
          <w:tcPr>
            <w:tcW w:w="678" w:type="dxa"/>
            <w:vAlign w:val="center"/>
          </w:tcPr>
          <w:p w14:paraId="749A5894" w14:textId="77777777" w:rsidR="000E21B8" w:rsidRPr="00E359BF" w:rsidRDefault="000E21B8" w:rsidP="001F14EF">
            <w:pPr>
              <w:pStyle w:val="TableColHeadingCenter"/>
              <w:rPr>
                <w:rFonts w:eastAsia="MS Mincho"/>
              </w:rPr>
            </w:pPr>
            <w:r w:rsidRPr="00E359BF">
              <w:rPr>
                <w:rFonts w:eastAsia="MS Mincho"/>
              </w:rPr>
              <w:t>3</w:t>
            </w:r>
          </w:p>
        </w:tc>
        <w:tc>
          <w:tcPr>
            <w:tcW w:w="679" w:type="dxa"/>
            <w:vAlign w:val="center"/>
          </w:tcPr>
          <w:p w14:paraId="60452C09" w14:textId="77777777" w:rsidR="000E21B8" w:rsidRPr="00E359BF" w:rsidRDefault="000E21B8" w:rsidP="001F14EF">
            <w:pPr>
              <w:pStyle w:val="TableColHeadingCenter"/>
              <w:rPr>
                <w:rFonts w:eastAsia="MS Mincho"/>
              </w:rPr>
            </w:pPr>
            <w:r w:rsidRPr="00E359BF">
              <w:rPr>
                <w:rFonts w:eastAsia="MS Mincho"/>
              </w:rPr>
              <w:t>4</w:t>
            </w:r>
          </w:p>
        </w:tc>
        <w:tc>
          <w:tcPr>
            <w:tcW w:w="677" w:type="dxa"/>
            <w:vAlign w:val="center"/>
          </w:tcPr>
          <w:p w14:paraId="58B7424A" w14:textId="77777777" w:rsidR="000E21B8" w:rsidRPr="00E359BF" w:rsidRDefault="000E21B8" w:rsidP="001F14EF">
            <w:pPr>
              <w:pStyle w:val="TableColHeadingCenter"/>
              <w:rPr>
                <w:rFonts w:eastAsia="MS Mincho"/>
              </w:rPr>
            </w:pPr>
            <w:r w:rsidRPr="00E359BF">
              <w:rPr>
                <w:rFonts w:eastAsia="MS Mincho"/>
              </w:rPr>
              <w:t>5</w:t>
            </w:r>
          </w:p>
        </w:tc>
        <w:tc>
          <w:tcPr>
            <w:tcW w:w="679" w:type="dxa"/>
            <w:vAlign w:val="center"/>
          </w:tcPr>
          <w:p w14:paraId="0976F5BD" w14:textId="77777777" w:rsidR="000E21B8" w:rsidRPr="00E359BF" w:rsidRDefault="000E21B8" w:rsidP="001F14EF">
            <w:pPr>
              <w:pStyle w:val="TableColHeadingCenter"/>
              <w:rPr>
                <w:rFonts w:eastAsia="MS Mincho"/>
              </w:rPr>
            </w:pPr>
            <w:r w:rsidRPr="00E359BF">
              <w:rPr>
                <w:rFonts w:eastAsia="MS Mincho"/>
              </w:rPr>
              <w:t>6</w:t>
            </w:r>
          </w:p>
        </w:tc>
        <w:tc>
          <w:tcPr>
            <w:tcW w:w="679" w:type="dxa"/>
            <w:vAlign w:val="center"/>
          </w:tcPr>
          <w:p w14:paraId="33BE19DE" w14:textId="77777777" w:rsidR="000E21B8" w:rsidRPr="00E359BF" w:rsidRDefault="000E21B8" w:rsidP="001F14EF">
            <w:pPr>
              <w:pStyle w:val="TableColHeadingCenter"/>
              <w:rPr>
                <w:rFonts w:eastAsia="MS Mincho"/>
              </w:rPr>
            </w:pPr>
            <w:r w:rsidRPr="00E359BF">
              <w:rPr>
                <w:rFonts w:eastAsia="MS Mincho"/>
              </w:rPr>
              <w:t>7</w:t>
            </w:r>
          </w:p>
        </w:tc>
        <w:tc>
          <w:tcPr>
            <w:tcW w:w="532" w:type="dxa"/>
            <w:vMerge/>
          </w:tcPr>
          <w:p w14:paraId="1EF33B0F" w14:textId="77777777" w:rsidR="000E21B8" w:rsidRPr="00E359BF" w:rsidRDefault="000E21B8" w:rsidP="001F14EF">
            <w:pPr>
              <w:pStyle w:val="TableColHeadingCenter"/>
              <w:rPr>
                <w:rFonts w:eastAsia="MS Mincho"/>
              </w:rPr>
            </w:pPr>
          </w:p>
        </w:tc>
        <w:tc>
          <w:tcPr>
            <w:tcW w:w="990" w:type="dxa"/>
            <w:vMerge/>
          </w:tcPr>
          <w:p w14:paraId="742D6704" w14:textId="77777777" w:rsidR="000E21B8" w:rsidRPr="00E359BF" w:rsidRDefault="000E21B8" w:rsidP="001F14EF">
            <w:pPr>
              <w:pStyle w:val="TableColHeadingCenter"/>
              <w:rPr>
                <w:rFonts w:eastAsia="MS Mincho"/>
              </w:rPr>
            </w:pPr>
          </w:p>
        </w:tc>
      </w:tr>
      <w:tr w:rsidR="000E21B8" w:rsidRPr="00E359BF" w14:paraId="1921772C" w14:textId="77777777" w:rsidTr="003A0548">
        <w:tc>
          <w:tcPr>
            <w:tcW w:w="3442" w:type="dxa"/>
            <w:shd w:val="clear" w:color="auto" w:fill="D9E2F3" w:themeFill="accent5" w:themeFillTint="33"/>
          </w:tcPr>
          <w:p w14:paraId="0A4989AD" w14:textId="77777777" w:rsidR="000E21B8" w:rsidRPr="003A0548" w:rsidRDefault="000E21B8" w:rsidP="003A0548">
            <w:pPr>
              <w:pStyle w:val="TableSubheading"/>
            </w:pPr>
            <w:r w:rsidRPr="003A0548">
              <w:t>Emotional Support Domain</w:t>
            </w:r>
          </w:p>
        </w:tc>
        <w:tc>
          <w:tcPr>
            <w:tcW w:w="678" w:type="dxa"/>
            <w:shd w:val="clear" w:color="auto" w:fill="D9E2F3" w:themeFill="accent5" w:themeFillTint="33"/>
          </w:tcPr>
          <w:p w14:paraId="42335AC2" w14:textId="77777777" w:rsidR="000E21B8" w:rsidRPr="00E359BF" w:rsidRDefault="000E21B8" w:rsidP="001F14EF">
            <w:pPr>
              <w:pStyle w:val="TableTextCenteredDemi"/>
              <w:rPr>
                <w:rFonts w:eastAsia="Times New Roman"/>
              </w:rPr>
            </w:pPr>
            <w:r>
              <w:rPr>
                <w:rFonts w:eastAsia="Times New Roman"/>
              </w:rPr>
              <w:t>0</w:t>
            </w:r>
          </w:p>
        </w:tc>
        <w:tc>
          <w:tcPr>
            <w:tcW w:w="678" w:type="dxa"/>
            <w:gridSpan w:val="2"/>
            <w:shd w:val="clear" w:color="auto" w:fill="D9E2F3" w:themeFill="accent5" w:themeFillTint="33"/>
          </w:tcPr>
          <w:p w14:paraId="472DA50F" w14:textId="77777777" w:rsidR="000E21B8" w:rsidRPr="00E359BF" w:rsidRDefault="000E21B8" w:rsidP="001F14EF">
            <w:pPr>
              <w:pStyle w:val="TableTextCenteredDemi"/>
              <w:rPr>
                <w:rFonts w:eastAsia="Times New Roman"/>
              </w:rPr>
            </w:pPr>
            <w:r>
              <w:rPr>
                <w:rFonts w:eastAsia="Times New Roman"/>
              </w:rPr>
              <w:t>1</w:t>
            </w:r>
          </w:p>
        </w:tc>
        <w:tc>
          <w:tcPr>
            <w:tcW w:w="678" w:type="dxa"/>
            <w:shd w:val="clear" w:color="auto" w:fill="D9E2F3" w:themeFill="accent5" w:themeFillTint="33"/>
          </w:tcPr>
          <w:p w14:paraId="3D220F75" w14:textId="77777777" w:rsidR="000E21B8" w:rsidRPr="00E359BF" w:rsidRDefault="000E21B8" w:rsidP="001F14EF">
            <w:pPr>
              <w:pStyle w:val="TableTextCenteredDemi"/>
              <w:rPr>
                <w:rFonts w:eastAsia="Times New Roman"/>
              </w:rPr>
            </w:pPr>
            <w:r>
              <w:rPr>
                <w:rFonts w:eastAsia="Times New Roman"/>
              </w:rPr>
              <w:t>7</w:t>
            </w:r>
          </w:p>
        </w:tc>
        <w:tc>
          <w:tcPr>
            <w:tcW w:w="679" w:type="dxa"/>
            <w:shd w:val="clear" w:color="auto" w:fill="D9E2F3" w:themeFill="accent5" w:themeFillTint="33"/>
          </w:tcPr>
          <w:p w14:paraId="5EB7E1A1" w14:textId="77777777" w:rsidR="000E21B8" w:rsidRPr="00E359BF" w:rsidRDefault="000E21B8" w:rsidP="001F14EF">
            <w:pPr>
              <w:pStyle w:val="TableTextCenteredDemi"/>
              <w:rPr>
                <w:rFonts w:eastAsia="Times New Roman"/>
              </w:rPr>
            </w:pPr>
            <w:r>
              <w:rPr>
                <w:rFonts w:eastAsia="Times New Roman"/>
              </w:rPr>
              <w:t>14</w:t>
            </w:r>
          </w:p>
        </w:tc>
        <w:tc>
          <w:tcPr>
            <w:tcW w:w="677" w:type="dxa"/>
            <w:shd w:val="clear" w:color="auto" w:fill="D9E2F3" w:themeFill="accent5" w:themeFillTint="33"/>
          </w:tcPr>
          <w:p w14:paraId="4F57CD6E" w14:textId="77777777" w:rsidR="000E21B8" w:rsidRPr="00E359BF" w:rsidRDefault="000E21B8" w:rsidP="001F14EF">
            <w:pPr>
              <w:pStyle w:val="TableTextCenteredDemi"/>
              <w:rPr>
                <w:rFonts w:eastAsia="Times New Roman"/>
              </w:rPr>
            </w:pPr>
            <w:r>
              <w:rPr>
                <w:rFonts w:eastAsia="Times New Roman"/>
              </w:rPr>
              <w:t>37</w:t>
            </w:r>
          </w:p>
        </w:tc>
        <w:tc>
          <w:tcPr>
            <w:tcW w:w="679" w:type="dxa"/>
            <w:shd w:val="clear" w:color="auto" w:fill="D9E2F3" w:themeFill="accent5" w:themeFillTint="33"/>
          </w:tcPr>
          <w:p w14:paraId="7670DD09" w14:textId="77777777" w:rsidR="000E21B8" w:rsidRPr="00E359BF" w:rsidRDefault="000E21B8" w:rsidP="001F14EF">
            <w:pPr>
              <w:pStyle w:val="TableTextCenteredDemi"/>
              <w:rPr>
                <w:rFonts w:eastAsia="Times New Roman"/>
              </w:rPr>
            </w:pPr>
            <w:r>
              <w:rPr>
                <w:rFonts w:eastAsia="Times New Roman"/>
              </w:rPr>
              <w:t>20</w:t>
            </w:r>
          </w:p>
        </w:tc>
        <w:tc>
          <w:tcPr>
            <w:tcW w:w="679" w:type="dxa"/>
            <w:shd w:val="clear" w:color="auto" w:fill="D9E2F3" w:themeFill="accent5" w:themeFillTint="33"/>
          </w:tcPr>
          <w:p w14:paraId="62DC8792" w14:textId="77777777" w:rsidR="000E21B8" w:rsidRPr="00E359BF" w:rsidRDefault="000E21B8" w:rsidP="001F14EF">
            <w:pPr>
              <w:pStyle w:val="TableTextCenteredDemi"/>
              <w:rPr>
                <w:rFonts w:eastAsia="Times New Roman"/>
              </w:rPr>
            </w:pPr>
            <w:r>
              <w:rPr>
                <w:rFonts w:eastAsia="Times New Roman"/>
              </w:rPr>
              <w:t>33</w:t>
            </w:r>
          </w:p>
        </w:tc>
        <w:tc>
          <w:tcPr>
            <w:tcW w:w="532" w:type="dxa"/>
            <w:shd w:val="clear" w:color="auto" w:fill="D9E2F3" w:themeFill="accent5" w:themeFillTint="33"/>
          </w:tcPr>
          <w:p w14:paraId="4149DC0F" w14:textId="77777777" w:rsidR="000E21B8" w:rsidRPr="00E359BF" w:rsidRDefault="000E21B8" w:rsidP="001F14EF">
            <w:pPr>
              <w:pStyle w:val="TableTextCenteredDemi"/>
              <w:rPr>
                <w:rFonts w:eastAsia="Times New Roman"/>
              </w:rPr>
            </w:pPr>
            <w:r>
              <w:rPr>
                <w:rFonts w:eastAsia="Times New Roman"/>
              </w:rPr>
              <w:t>112</w:t>
            </w:r>
          </w:p>
        </w:tc>
        <w:tc>
          <w:tcPr>
            <w:tcW w:w="990" w:type="dxa"/>
            <w:shd w:val="clear" w:color="auto" w:fill="D9E2F3" w:themeFill="accent5" w:themeFillTint="33"/>
          </w:tcPr>
          <w:p w14:paraId="498BF421" w14:textId="77777777" w:rsidR="000E21B8" w:rsidRPr="00E359BF" w:rsidRDefault="000E21B8" w:rsidP="001F14EF">
            <w:pPr>
              <w:pStyle w:val="TableTextCenteredDemi"/>
              <w:rPr>
                <w:rFonts w:eastAsia="Times New Roman"/>
              </w:rPr>
            </w:pPr>
            <w:r>
              <w:rPr>
                <w:rFonts w:eastAsia="Times New Roman"/>
              </w:rPr>
              <w:t>5.5</w:t>
            </w:r>
          </w:p>
        </w:tc>
      </w:tr>
      <w:tr w:rsidR="000E21B8" w:rsidRPr="00E359BF" w14:paraId="5271BA7D" w14:textId="77777777" w:rsidTr="003A0548">
        <w:tc>
          <w:tcPr>
            <w:tcW w:w="3442" w:type="dxa"/>
          </w:tcPr>
          <w:p w14:paraId="33E59D04"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Positive Climate</w:t>
            </w:r>
          </w:p>
        </w:tc>
        <w:tc>
          <w:tcPr>
            <w:tcW w:w="678" w:type="dxa"/>
          </w:tcPr>
          <w:p w14:paraId="0AC5679E"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5224BE9C" w14:textId="77777777" w:rsidR="000E21B8" w:rsidRPr="00E359BF" w:rsidRDefault="000E21B8" w:rsidP="001F14EF">
            <w:pPr>
              <w:pStyle w:val="TableTextCentered"/>
              <w:rPr>
                <w:rFonts w:eastAsia="Times New Roman"/>
              </w:rPr>
            </w:pPr>
            <w:r>
              <w:rPr>
                <w:rFonts w:eastAsia="Times New Roman"/>
              </w:rPr>
              <w:t>1</w:t>
            </w:r>
          </w:p>
        </w:tc>
        <w:tc>
          <w:tcPr>
            <w:tcW w:w="678" w:type="dxa"/>
          </w:tcPr>
          <w:p w14:paraId="66B158EF"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3CADC91A"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7208C315" w14:textId="77777777" w:rsidR="000E21B8" w:rsidRPr="00E359BF" w:rsidRDefault="000E21B8" w:rsidP="001F14EF">
            <w:pPr>
              <w:pStyle w:val="TableTextCentered"/>
              <w:rPr>
                <w:rFonts w:eastAsia="Times New Roman"/>
              </w:rPr>
            </w:pPr>
            <w:r>
              <w:rPr>
                <w:rFonts w:eastAsia="Times New Roman"/>
              </w:rPr>
              <w:t>19</w:t>
            </w:r>
          </w:p>
        </w:tc>
        <w:tc>
          <w:tcPr>
            <w:tcW w:w="679" w:type="dxa"/>
          </w:tcPr>
          <w:p w14:paraId="5530F842" w14:textId="77777777" w:rsidR="000E21B8" w:rsidRPr="00E359BF" w:rsidRDefault="000E21B8" w:rsidP="001F14EF">
            <w:pPr>
              <w:pStyle w:val="TableTextCentered"/>
              <w:rPr>
                <w:rFonts w:eastAsia="Times New Roman"/>
              </w:rPr>
            </w:pPr>
            <w:r>
              <w:rPr>
                <w:rFonts w:eastAsia="Times New Roman"/>
              </w:rPr>
              <w:t>4</w:t>
            </w:r>
          </w:p>
        </w:tc>
        <w:tc>
          <w:tcPr>
            <w:tcW w:w="679" w:type="dxa"/>
          </w:tcPr>
          <w:p w14:paraId="52B0F117" w14:textId="77777777" w:rsidR="000E21B8" w:rsidRPr="00E359BF" w:rsidRDefault="000E21B8" w:rsidP="001F14EF">
            <w:pPr>
              <w:pStyle w:val="TableTextCentered"/>
              <w:rPr>
                <w:rFonts w:eastAsia="Times New Roman"/>
              </w:rPr>
            </w:pPr>
            <w:r>
              <w:rPr>
                <w:rFonts w:eastAsia="Times New Roman"/>
              </w:rPr>
              <w:t>0</w:t>
            </w:r>
          </w:p>
        </w:tc>
        <w:tc>
          <w:tcPr>
            <w:tcW w:w="532" w:type="dxa"/>
          </w:tcPr>
          <w:p w14:paraId="691DD585"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38954B2C" w14:textId="77777777" w:rsidR="000E21B8" w:rsidRPr="00E359BF" w:rsidRDefault="000E21B8" w:rsidP="001F14EF">
            <w:pPr>
              <w:pStyle w:val="TableTextCentered"/>
              <w:rPr>
                <w:rFonts w:eastAsia="Times New Roman"/>
              </w:rPr>
            </w:pPr>
            <w:r>
              <w:rPr>
                <w:rFonts w:eastAsia="Times New Roman"/>
              </w:rPr>
              <w:t>4.9</w:t>
            </w:r>
          </w:p>
        </w:tc>
      </w:tr>
      <w:tr w:rsidR="003A0548" w:rsidRPr="00E359BF" w14:paraId="4011E05F" w14:textId="77777777" w:rsidTr="003A0548">
        <w:tc>
          <w:tcPr>
            <w:tcW w:w="3442" w:type="dxa"/>
          </w:tcPr>
          <w:p w14:paraId="700C2FA3"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Negative Climate**</w:t>
            </w:r>
          </w:p>
        </w:tc>
        <w:tc>
          <w:tcPr>
            <w:tcW w:w="678" w:type="dxa"/>
          </w:tcPr>
          <w:p w14:paraId="1E8C8571"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0FE7F208"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503CD64D"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48F6270E"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2645312F"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477C9D88" w14:textId="77777777" w:rsidR="000E21B8" w:rsidRPr="00E359BF" w:rsidRDefault="000E21B8" w:rsidP="001F14EF">
            <w:pPr>
              <w:pStyle w:val="TableTextCentered"/>
              <w:rPr>
                <w:rFonts w:eastAsia="Times New Roman"/>
              </w:rPr>
            </w:pPr>
            <w:r>
              <w:rPr>
                <w:rFonts w:eastAsia="Times New Roman"/>
              </w:rPr>
              <w:t>4</w:t>
            </w:r>
          </w:p>
        </w:tc>
        <w:tc>
          <w:tcPr>
            <w:tcW w:w="679" w:type="dxa"/>
          </w:tcPr>
          <w:p w14:paraId="12B452DC" w14:textId="77777777" w:rsidR="000E21B8" w:rsidRPr="00E359BF" w:rsidRDefault="000E21B8" w:rsidP="001F14EF">
            <w:pPr>
              <w:pStyle w:val="TableTextCentered"/>
              <w:rPr>
                <w:rFonts w:eastAsia="Times New Roman"/>
              </w:rPr>
            </w:pPr>
            <w:r>
              <w:rPr>
                <w:rFonts w:eastAsia="Times New Roman"/>
              </w:rPr>
              <w:t>23</w:t>
            </w:r>
          </w:p>
        </w:tc>
        <w:tc>
          <w:tcPr>
            <w:tcW w:w="532" w:type="dxa"/>
          </w:tcPr>
          <w:p w14:paraId="2ADB7D57"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41644E05" w14:textId="77777777" w:rsidR="000E21B8" w:rsidRPr="00E359BF" w:rsidRDefault="000E21B8" w:rsidP="001F14EF">
            <w:pPr>
              <w:pStyle w:val="TableTextCentered"/>
              <w:rPr>
                <w:rFonts w:eastAsia="Times New Roman"/>
              </w:rPr>
            </w:pPr>
            <w:r>
              <w:rPr>
                <w:rFonts w:eastAsia="Times New Roman"/>
              </w:rPr>
              <w:t>6.8</w:t>
            </w:r>
          </w:p>
        </w:tc>
      </w:tr>
      <w:tr w:rsidR="000E21B8" w:rsidRPr="00E359BF" w14:paraId="0A21A1FD" w14:textId="77777777" w:rsidTr="003A0548">
        <w:tc>
          <w:tcPr>
            <w:tcW w:w="3442" w:type="dxa"/>
          </w:tcPr>
          <w:p w14:paraId="08D96C17"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Teacher Sensitivity</w:t>
            </w:r>
          </w:p>
        </w:tc>
        <w:tc>
          <w:tcPr>
            <w:tcW w:w="678" w:type="dxa"/>
          </w:tcPr>
          <w:p w14:paraId="18145E16"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606A4084"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6739EF94"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34A8E29F"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4E0AD024" w14:textId="77777777" w:rsidR="000E21B8" w:rsidRPr="00E359BF" w:rsidRDefault="000E21B8" w:rsidP="001F14EF">
            <w:pPr>
              <w:pStyle w:val="TableTextCentered"/>
              <w:rPr>
                <w:rFonts w:eastAsia="Times New Roman"/>
              </w:rPr>
            </w:pPr>
            <w:r>
              <w:rPr>
                <w:rFonts w:eastAsia="Times New Roman"/>
              </w:rPr>
              <w:t>8</w:t>
            </w:r>
          </w:p>
        </w:tc>
        <w:tc>
          <w:tcPr>
            <w:tcW w:w="679" w:type="dxa"/>
          </w:tcPr>
          <w:p w14:paraId="0FDFE1E1" w14:textId="77777777" w:rsidR="000E21B8" w:rsidRPr="00E359BF" w:rsidRDefault="000E21B8" w:rsidP="001F14EF">
            <w:pPr>
              <w:pStyle w:val="TableTextCentered"/>
              <w:rPr>
                <w:rFonts w:eastAsia="Times New Roman"/>
              </w:rPr>
            </w:pPr>
            <w:r>
              <w:rPr>
                <w:rFonts w:eastAsia="Times New Roman"/>
              </w:rPr>
              <w:t>11</w:t>
            </w:r>
          </w:p>
        </w:tc>
        <w:tc>
          <w:tcPr>
            <w:tcW w:w="679" w:type="dxa"/>
          </w:tcPr>
          <w:p w14:paraId="1AE91E53" w14:textId="77777777" w:rsidR="000E21B8" w:rsidRPr="00E359BF" w:rsidRDefault="000E21B8" w:rsidP="001F14EF">
            <w:pPr>
              <w:pStyle w:val="TableTextCentered"/>
              <w:rPr>
                <w:rFonts w:eastAsia="Times New Roman"/>
              </w:rPr>
            </w:pPr>
            <w:r>
              <w:rPr>
                <w:rFonts w:eastAsia="Times New Roman"/>
              </w:rPr>
              <w:t>7</w:t>
            </w:r>
          </w:p>
        </w:tc>
        <w:tc>
          <w:tcPr>
            <w:tcW w:w="532" w:type="dxa"/>
          </w:tcPr>
          <w:p w14:paraId="7C3D28B8"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5150217D" w14:textId="77777777" w:rsidR="000E21B8" w:rsidRPr="00E359BF" w:rsidRDefault="000E21B8" w:rsidP="001F14EF">
            <w:pPr>
              <w:pStyle w:val="TableTextCentered"/>
              <w:rPr>
                <w:rFonts w:eastAsia="Times New Roman"/>
              </w:rPr>
            </w:pPr>
            <w:r>
              <w:rPr>
                <w:rFonts w:eastAsia="Times New Roman"/>
              </w:rPr>
              <w:t>5.8</w:t>
            </w:r>
          </w:p>
        </w:tc>
      </w:tr>
      <w:tr w:rsidR="003A0548" w:rsidRPr="00E359BF" w14:paraId="1AEE6233" w14:textId="77777777" w:rsidTr="003A0548">
        <w:tc>
          <w:tcPr>
            <w:tcW w:w="3442" w:type="dxa"/>
          </w:tcPr>
          <w:p w14:paraId="475017C3"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78" w:type="dxa"/>
          </w:tcPr>
          <w:p w14:paraId="66AC7E29"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0270E16F"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3F852070" w14:textId="77777777" w:rsidR="000E21B8" w:rsidRPr="00E359BF" w:rsidRDefault="000E21B8" w:rsidP="001F14EF">
            <w:pPr>
              <w:pStyle w:val="TableTextCentered"/>
              <w:rPr>
                <w:rFonts w:eastAsia="Times New Roman"/>
              </w:rPr>
            </w:pPr>
            <w:r>
              <w:rPr>
                <w:rFonts w:eastAsia="Times New Roman"/>
              </w:rPr>
              <w:t>6</w:t>
            </w:r>
          </w:p>
        </w:tc>
        <w:tc>
          <w:tcPr>
            <w:tcW w:w="679" w:type="dxa"/>
          </w:tcPr>
          <w:p w14:paraId="713A3C9B" w14:textId="77777777" w:rsidR="000E21B8" w:rsidRPr="00E359BF" w:rsidRDefault="000E21B8" w:rsidP="001F14EF">
            <w:pPr>
              <w:pStyle w:val="TableTextCentered"/>
              <w:rPr>
                <w:rFonts w:eastAsia="Times New Roman"/>
              </w:rPr>
            </w:pPr>
            <w:r>
              <w:rPr>
                <w:rFonts w:eastAsia="Times New Roman"/>
              </w:rPr>
              <w:t>9</w:t>
            </w:r>
          </w:p>
        </w:tc>
        <w:tc>
          <w:tcPr>
            <w:tcW w:w="677" w:type="dxa"/>
          </w:tcPr>
          <w:p w14:paraId="623407EF" w14:textId="77777777" w:rsidR="000E21B8" w:rsidRPr="00E359BF" w:rsidRDefault="000E21B8" w:rsidP="001F14EF">
            <w:pPr>
              <w:pStyle w:val="TableTextCentered"/>
              <w:rPr>
                <w:rFonts w:eastAsia="Times New Roman"/>
              </w:rPr>
            </w:pPr>
            <w:r>
              <w:rPr>
                <w:rFonts w:eastAsia="Times New Roman"/>
              </w:rPr>
              <w:t>9</w:t>
            </w:r>
          </w:p>
        </w:tc>
        <w:tc>
          <w:tcPr>
            <w:tcW w:w="679" w:type="dxa"/>
          </w:tcPr>
          <w:p w14:paraId="01213EF5"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7378FC64" w14:textId="77777777" w:rsidR="000E21B8" w:rsidRPr="00E359BF" w:rsidRDefault="000E21B8" w:rsidP="001F14EF">
            <w:pPr>
              <w:pStyle w:val="TableTextCentered"/>
              <w:rPr>
                <w:rFonts w:eastAsia="Times New Roman"/>
              </w:rPr>
            </w:pPr>
            <w:r>
              <w:rPr>
                <w:rFonts w:eastAsia="Times New Roman"/>
              </w:rPr>
              <w:t>3</w:t>
            </w:r>
          </w:p>
        </w:tc>
        <w:tc>
          <w:tcPr>
            <w:tcW w:w="532" w:type="dxa"/>
          </w:tcPr>
          <w:p w14:paraId="03777BCC"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19D4FCAE" w14:textId="77777777" w:rsidR="000E21B8" w:rsidRPr="00E359BF" w:rsidRDefault="000E21B8" w:rsidP="001F14EF">
            <w:pPr>
              <w:pStyle w:val="TableTextCentered"/>
              <w:rPr>
                <w:rFonts w:eastAsia="Times New Roman"/>
              </w:rPr>
            </w:pPr>
            <w:r>
              <w:rPr>
                <w:rFonts w:eastAsia="Times New Roman"/>
              </w:rPr>
              <w:t>4.5</w:t>
            </w:r>
          </w:p>
        </w:tc>
      </w:tr>
      <w:tr w:rsidR="000E21B8" w:rsidRPr="00E359BF" w14:paraId="646D5776" w14:textId="77777777" w:rsidTr="003A0548">
        <w:tc>
          <w:tcPr>
            <w:tcW w:w="3442" w:type="dxa"/>
            <w:shd w:val="clear" w:color="auto" w:fill="D9E2F3" w:themeFill="accent5" w:themeFillTint="33"/>
          </w:tcPr>
          <w:p w14:paraId="463A00D7" w14:textId="77777777" w:rsidR="000E21B8" w:rsidRPr="003A0548" w:rsidRDefault="000E21B8" w:rsidP="003A0548">
            <w:pPr>
              <w:pStyle w:val="TableSubheading"/>
            </w:pPr>
            <w:r w:rsidRPr="003A0548">
              <w:t>Classroom Organization Domain</w:t>
            </w:r>
          </w:p>
        </w:tc>
        <w:tc>
          <w:tcPr>
            <w:tcW w:w="678" w:type="dxa"/>
            <w:shd w:val="clear" w:color="auto" w:fill="D9E2F3" w:themeFill="accent5" w:themeFillTint="33"/>
          </w:tcPr>
          <w:p w14:paraId="3A3F086E" w14:textId="77777777" w:rsidR="000E21B8" w:rsidRPr="00E359BF" w:rsidRDefault="000E21B8" w:rsidP="001F14EF">
            <w:pPr>
              <w:pStyle w:val="TableTextCenteredDemi"/>
              <w:rPr>
                <w:rFonts w:eastAsia="Times New Roman"/>
              </w:rPr>
            </w:pPr>
            <w:r>
              <w:rPr>
                <w:rFonts w:eastAsia="Times New Roman"/>
              </w:rPr>
              <w:t>0</w:t>
            </w:r>
          </w:p>
        </w:tc>
        <w:tc>
          <w:tcPr>
            <w:tcW w:w="678" w:type="dxa"/>
            <w:gridSpan w:val="2"/>
            <w:shd w:val="clear" w:color="auto" w:fill="D9E2F3" w:themeFill="accent5" w:themeFillTint="33"/>
          </w:tcPr>
          <w:p w14:paraId="1F333303" w14:textId="77777777" w:rsidR="000E21B8" w:rsidRPr="00E359BF" w:rsidRDefault="000E21B8" w:rsidP="001F14EF">
            <w:pPr>
              <w:pStyle w:val="TableTextCenteredDemi"/>
              <w:rPr>
                <w:rFonts w:eastAsia="Times New Roman"/>
              </w:rPr>
            </w:pPr>
            <w:r>
              <w:rPr>
                <w:rFonts w:eastAsia="Times New Roman"/>
              </w:rPr>
              <w:t>0</w:t>
            </w:r>
          </w:p>
        </w:tc>
        <w:tc>
          <w:tcPr>
            <w:tcW w:w="678" w:type="dxa"/>
            <w:shd w:val="clear" w:color="auto" w:fill="D9E2F3" w:themeFill="accent5" w:themeFillTint="33"/>
          </w:tcPr>
          <w:p w14:paraId="0A38C5C5" w14:textId="77777777" w:rsidR="000E21B8" w:rsidRPr="00E359BF" w:rsidRDefault="000E21B8" w:rsidP="001F14EF">
            <w:pPr>
              <w:pStyle w:val="TableTextCenteredDemi"/>
              <w:rPr>
                <w:rFonts w:eastAsia="Times New Roman"/>
              </w:rPr>
            </w:pPr>
            <w:r>
              <w:rPr>
                <w:rFonts w:eastAsia="Times New Roman"/>
              </w:rPr>
              <w:t>0</w:t>
            </w:r>
          </w:p>
        </w:tc>
        <w:tc>
          <w:tcPr>
            <w:tcW w:w="679" w:type="dxa"/>
            <w:shd w:val="clear" w:color="auto" w:fill="D9E2F3" w:themeFill="accent5" w:themeFillTint="33"/>
          </w:tcPr>
          <w:p w14:paraId="3F07DB93" w14:textId="77777777" w:rsidR="000E21B8" w:rsidRPr="00E359BF" w:rsidRDefault="000E21B8" w:rsidP="001F14EF">
            <w:pPr>
              <w:pStyle w:val="TableTextCenteredDemi"/>
              <w:rPr>
                <w:rFonts w:eastAsia="Times New Roman"/>
              </w:rPr>
            </w:pPr>
            <w:r>
              <w:rPr>
                <w:rFonts w:eastAsia="Times New Roman"/>
              </w:rPr>
              <w:t>2</w:t>
            </w:r>
          </w:p>
        </w:tc>
        <w:tc>
          <w:tcPr>
            <w:tcW w:w="677" w:type="dxa"/>
            <w:shd w:val="clear" w:color="auto" w:fill="D9E2F3" w:themeFill="accent5" w:themeFillTint="33"/>
          </w:tcPr>
          <w:p w14:paraId="2B7F7B68" w14:textId="77777777" w:rsidR="000E21B8" w:rsidRPr="00E359BF" w:rsidRDefault="000E21B8" w:rsidP="001F14EF">
            <w:pPr>
              <w:pStyle w:val="TableTextCenteredDemi"/>
              <w:rPr>
                <w:rFonts w:eastAsia="Times New Roman"/>
              </w:rPr>
            </w:pPr>
            <w:r>
              <w:rPr>
                <w:rFonts w:eastAsia="Times New Roman"/>
              </w:rPr>
              <w:t>17</w:t>
            </w:r>
          </w:p>
        </w:tc>
        <w:tc>
          <w:tcPr>
            <w:tcW w:w="679" w:type="dxa"/>
            <w:shd w:val="clear" w:color="auto" w:fill="D9E2F3" w:themeFill="accent5" w:themeFillTint="33"/>
          </w:tcPr>
          <w:p w14:paraId="54AE18ED" w14:textId="77777777" w:rsidR="000E21B8" w:rsidRPr="00E359BF" w:rsidRDefault="000E21B8" w:rsidP="001F14EF">
            <w:pPr>
              <w:pStyle w:val="TableTextCenteredDemi"/>
              <w:rPr>
                <w:rFonts w:eastAsia="Times New Roman"/>
              </w:rPr>
            </w:pPr>
            <w:r>
              <w:rPr>
                <w:rFonts w:eastAsia="Times New Roman"/>
              </w:rPr>
              <w:t>20</w:t>
            </w:r>
          </w:p>
        </w:tc>
        <w:tc>
          <w:tcPr>
            <w:tcW w:w="679" w:type="dxa"/>
            <w:shd w:val="clear" w:color="auto" w:fill="D9E2F3" w:themeFill="accent5" w:themeFillTint="33"/>
          </w:tcPr>
          <w:p w14:paraId="35FF1543" w14:textId="77777777" w:rsidR="000E21B8" w:rsidRPr="00E359BF" w:rsidRDefault="000E21B8" w:rsidP="001F14EF">
            <w:pPr>
              <w:pStyle w:val="TableTextCenteredDemi"/>
              <w:rPr>
                <w:rFonts w:eastAsia="Times New Roman"/>
              </w:rPr>
            </w:pPr>
            <w:r>
              <w:rPr>
                <w:rFonts w:eastAsia="Times New Roman"/>
              </w:rPr>
              <w:t>45</w:t>
            </w:r>
          </w:p>
        </w:tc>
        <w:tc>
          <w:tcPr>
            <w:tcW w:w="532" w:type="dxa"/>
            <w:shd w:val="clear" w:color="auto" w:fill="D9E2F3" w:themeFill="accent5" w:themeFillTint="33"/>
          </w:tcPr>
          <w:p w14:paraId="15DF8B07" w14:textId="77777777" w:rsidR="000E21B8" w:rsidRPr="00E359BF" w:rsidRDefault="000E21B8" w:rsidP="001F14EF">
            <w:pPr>
              <w:pStyle w:val="TableTextCenteredDemi"/>
              <w:rPr>
                <w:rFonts w:eastAsia="Times New Roman"/>
              </w:rPr>
            </w:pPr>
            <w:r>
              <w:rPr>
                <w:rFonts w:eastAsia="Times New Roman"/>
              </w:rPr>
              <w:t>84</w:t>
            </w:r>
          </w:p>
        </w:tc>
        <w:tc>
          <w:tcPr>
            <w:tcW w:w="990" w:type="dxa"/>
            <w:shd w:val="clear" w:color="auto" w:fill="D9E2F3" w:themeFill="accent5" w:themeFillTint="33"/>
          </w:tcPr>
          <w:p w14:paraId="3BE53D4C" w14:textId="77777777" w:rsidR="000E21B8" w:rsidRPr="00E359BF" w:rsidRDefault="000E21B8" w:rsidP="001F14EF">
            <w:pPr>
              <w:pStyle w:val="TableTextCenteredDemi"/>
              <w:rPr>
                <w:rFonts w:eastAsia="Times New Roman"/>
              </w:rPr>
            </w:pPr>
            <w:r>
              <w:rPr>
                <w:rFonts w:eastAsia="Times New Roman"/>
              </w:rPr>
              <w:t>6.3</w:t>
            </w:r>
          </w:p>
        </w:tc>
      </w:tr>
      <w:tr w:rsidR="003A0548" w:rsidRPr="00E359BF" w14:paraId="52FB4B09" w14:textId="77777777" w:rsidTr="003A0548">
        <w:tc>
          <w:tcPr>
            <w:tcW w:w="3442" w:type="dxa"/>
          </w:tcPr>
          <w:p w14:paraId="51C13550"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Behavior Management</w:t>
            </w:r>
          </w:p>
        </w:tc>
        <w:tc>
          <w:tcPr>
            <w:tcW w:w="678" w:type="dxa"/>
          </w:tcPr>
          <w:p w14:paraId="7C272A08"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05846B4C"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4414F5C9"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7325FC2E"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13485A96" w14:textId="77777777" w:rsidR="000E21B8" w:rsidRPr="00E359BF" w:rsidRDefault="000E21B8" w:rsidP="001F14EF">
            <w:pPr>
              <w:pStyle w:val="TableTextCentered"/>
              <w:rPr>
                <w:rFonts w:eastAsia="Times New Roman"/>
              </w:rPr>
            </w:pPr>
            <w:r>
              <w:rPr>
                <w:rFonts w:eastAsia="Times New Roman"/>
              </w:rPr>
              <w:t>4</w:t>
            </w:r>
          </w:p>
        </w:tc>
        <w:tc>
          <w:tcPr>
            <w:tcW w:w="679" w:type="dxa"/>
          </w:tcPr>
          <w:p w14:paraId="59C7F94B" w14:textId="77777777" w:rsidR="000E21B8" w:rsidRPr="00E359BF" w:rsidRDefault="000E21B8" w:rsidP="001F14EF">
            <w:pPr>
              <w:pStyle w:val="TableTextCentered"/>
              <w:rPr>
                <w:rFonts w:eastAsia="Times New Roman"/>
              </w:rPr>
            </w:pPr>
            <w:r>
              <w:rPr>
                <w:rFonts w:eastAsia="Times New Roman"/>
              </w:rPr>
              <w:t>3</w:t>
            </w:r>
          </w:p>
        </w:tc>
        <w:tc>
          <w:tcPr>
            <w:tcW w:w="679" w:type="dxa"/>
          </w:tcPr>
          <w:p w14:paraId="67B3930D" w14:textId="77777777" w:rsidR="000E21B8" w:rsidRPr="00E359BF" w:rsidRDefault="000E21B8" w:rsidP="001F14EF">
            <w:pPr>
              <w:pStyle w:val="TableTextCentered"/>
              <w:rPr>
                <w:rFonts w:eastAsia="Times New Roman"/>
              </w:rPr>
            </w:pPr>
            <w:r>
              <w:rPr>
                <w:rFonts w:eastAsia="Times New Roman"/>
              </w:rPr>
              <w:t>21</w:t>
            </w:r>
          </w:p>
        </w:tc>
        <w:tc>
          <w:tcPr>
            <w:tcW w:w="532" w:type="dxa"/>
          </w:tcPr>
          <w:p w14:paraId="6F1D4DA2"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52383FFA" w14:textId="77777777" w:rsidR="000E21B8" w:rsidRPr="00E359BF" w:rsidRDefault="000E21B8" w:rsidP="001F14EF">
            <w:pPr>
              <w:pStyle w:val="TableTextCentered"/>
              <w:rPr>
                <w:rFonts w:eastAsia="Times New Roman"/>
              </w:rPr>
            </w:pPr>
            <w:r>
              <w:rPr>
                <w:rFonts w:eastAsia="Times New Roman"/>
              </w:rPr>
              <w:t>6.6</w:t>
            </w:r>
          </w:p>
        </w:tc>
      </w:tr>
      <w:tr w:rsidR="000E21B8" w:rsidRPr="00E359BF" w14:paraId="65903822" w14:textId="77777777" w:rsidTr="003A0548">
        <w:tc>
          <w:tcPr>
            <w:tcW w:w="3442" w:type="dxa"/>
          </w:tcPr>
          <w:p w14:paraId="0D7A83B8"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Productivity</w:t>
            </w:r>
          </w:p>
        </w:tc>
        <w:tc>
          <w:tcPr>
            <w:tcW w:w="678" w:type="dxa"/>
          </w:tcPr>
          <w:p w14:paraId="301BEF74"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3ABE052A"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26D8F5CD"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6C5A6F45"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646B93F0" w14:textId="77777777" w:rsidR="000E21B8" w:rsidRPr="00E359BF" w:rsidRDefault="000E21B8" w:rsidP="001F14EF">
            <w:pPr>
              <w:pStyle w:val="TableTextCentered"/>
              <w:rPr>
                <w:rFonts w:eastAsia="Times New Roman"/>
              </w:rPr>
            </w:pPr>
            <w:r>
              <w:rPr>
                <w:rFonts w:eastAsia="Times New Roman"/>
              </w:rPr>
              <w:t>2</w:t>
            </w:r>
          </w:p>
        </w:tc>
        <w:tc>
          <w:tcPr>
            <w:tcW w:w="679" w:type="dxa"/>
          </w:tcPr>
          <w:p w14:paraId="0E17515B" w14:textId="77777777" w:rsidR="000E21B8" w:rsidRPr="00E359BF" w:rsidRDefault="000E21B8" w:rsidP="001F14EF">
            <w:pPr>
              <w:pStyle w:val="TableTextCentered"/>
              <w:rPr>
                <w:rFonts w:eastAsia="Times New Roman"/>
              </w:rPr>
            </w:pPr>
            <w:r>
              <w:rPr>
                <w:rFonts w:eastAsia="Times New Roman"/>
              </w:rPr>
              <w:t>4</w:t>
            </w:r>
          </w:p>
        </w:tc>
        <w:tc>
          <w:tcPr>
            <w:tcW w:w="679" w:type="dxa"/>
          </w:tcPr>
          <w:p w14:paraId="2F98CA81" w14:textId="77777777" w:rsidR="000E21B8" w:rsidRPr="00E359BF" w:rsidRDefault="000E21B8" w:rsidP="001F14EF">
            <w:pPr>
              <w:pStyle w:val="TableTextCentered"/>
              <w:rPr>
                <w:rFonts w:eastAsia="Times New Roman"/>
              </w:rPr>
            </w:pPr>
            <w:r>
              <w:rPr>
                <w:rFonts w:eastAsia="Times New Roman"/>
              </w:rPr>
              <w:t>22</w:t>
            </w:r>
          </w:p>
        </w:tc>
        <w:tc>
          <w:tcPr>
            <w:tcW w:w="532" w:type="dxa"/>
          </w:tcPr>
          <w:p w14:paraId="139D846B"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1CEDB046" w14:textId="77777777" w:rsidR="000E21B8" w:rsidRPr="00E359BF" w:rsidRDefault="000E21B8" w:rsidP="001F14EF">
            <w:pPr>
              <w:pStyle w:val="TableTextCentered"/>
              <w:rPr>
                <w:rFonts w:eastAsia="Times New Roman"/>
              </w:rPr>
            </w:pPr>
            <w:r>
              <w:rPr>
                <w:rFonts w:eastAsia="Times New Roman"/>
              </w:rPr>
              <w:t>6.7</w:t>
            </w:r>
          </w:p>
        </w:tc>
      </w:tr>
      <w:tr w:rsidR="003A0548" w:rsidRPr="00E359BF" w14:paraId="2350453D" w14:textId="77777777" w:rsidTr="003A0548">
        <w:tc>
          <w:tcPr>
            <w:tcW w:w="3442" w:type="dxa"/>
          </w:tcPr>
          <w:p w14:paraId="68C64DDC"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78" w:type="dxa"/>
          </w:tcPr>
          <w:p w14:paraId="1AA5E523"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69543EFD"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6001507E"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2D79D0C9"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354B6EC9" w14:textId="77777777" w:rsidR="000E21B8" w:rsidRPr="00E359BF" w:rsidRDefault="000E21B8" w:rsidP="001F14EF">
            <w:pPr>
              <w:pStyle w:val="TableTextCentered"/>
              <w:rPr>
                <w:rFonts w:eastAsia="Times New Roman"/>
              </w:rPr>
            </w:pPr>
            <w:r>
              <w:rPr>
                <w:rFonts w:eastAsia="Times New Roman"/>
              </w:rPr>
              <w:t>11</w:t>
            </w:r>
          </w:p>
        </w:tc>
        <w:tc>
          <w:tcPr>
            <w:tcW w:w="679" w:type="dxa"/>
          </w:tcPr>
          <w:p w14:paraId="29E5DE9A" w14:textId="77777777" w:rsidR="000E21B8" w:rsidRPr="00E359BF" w:rsidRDefault="000E21B8" w:rsidP="001F14EF">
            <w:pPr>
              <w:pStyle w:val="TableTextCentered"/>
              <w:rPr>
                <w:rFonts w:eastAsia="Times New Roman"/>
              </w:rPr>
            </w:pPr>
            <w:r>
              <w:rPr>
                <w:rFonts w:eastAsia="Times New Roman"/>
              </w:rPr>
              <w:t>13</w:t>
            </w:r>
          </w:p>
        </w:tc>
        <w:tc>
          <w:tcPr>
            <w:tcW w:w="679" w:type="dxa"/>
          </w:tcPr>
          <w:p w14:paraId="72997BA8" w14:textId="77777777" w:rsidR="000E21B8" w:rsidRPr="00E359BF" w:rsidRDefault="000E21B8" w:rsidP="001F14EF">
            <w:pPr>
              <w:pStyle w:val="TableTextCentered"/>
              <w:rPr>
                <w:rFonts w:eastAsia="Times New Roman"/>
              </w:rPr>
            </w:pPr>
            <w:r>
              <w:rPr>
                <w:rFonts w:eastAsia="Times New Roman"/>
              </w:rPr>
              <w:t>2</w:t>
            </w:r>
          </w:p>
        </w:tc>
        <w:tc>
          <w:tcPr>
            <w:tcW w:w="532" w:type="dxa"/>
          </w:tcPr>
          <w:p w14:paraId="0529C157"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2DEAC9E6" w14:textId="77777777" w:rsidR="000E21B8" w:rsidRPr="00E359BF" w:rsidRDefault="000E21B8" w:rsidP="001F14EF">
            <w:pPr>
              <w:pStyle w:val="TableTextCentered"/>
              <w:rPr>
                <w:rFonts w:eastAsia="Times New Roman"/>
              </w:rPr>
            </w:pPr>
            <w:r>
              <w:rPr>
                <w:rFonts w:eastAsia="Times New Roman"/>
              </w:rPr>
              <w:t>5.5</w:t>
            </w:r>
          </w:p>
        </w:tc>
      </w:tr>
      <w:tr w:rsidR="000E21B8" w:rsidRPr="00E359BF" w14:paraId="4921814B" w14:textId="77777777" w:rsidTr="003A0548">
        <w:tc>
          <w:tcPr>
            <w:tcW w:w="3442" w:type="dxa"/>
            <w:shd w:val="clear" w:color="auto" w:fill="D9E2F3" w:themeFill="accent5" w:themeFillTint="33"/>
          </w:tcPr>
          <w:p w14:paraId="597CEFFA" w14:textId="77777777" w:rsidR="000E21B8" w:rsidRPr="003A0548" w:rsidRDefault="000E21B8" w:rsidP="003A0548">
            <w:pPr>
              <w:pStyle w:val="TableSubheading"/>
            </w:pPr>
            <w:r w:rsidRPr="003A0548">
              <w:t>Instructional Support Domain</w:t>
            </w:r>
          </w:p>
        </w:tc>
        <w:tc>
          <w:tcPr>
            <w:tcW w:w="678" w:type="dxa"/>
            <w:shd w:val="clear" w:color="auto" w:fill="D9E2F3" w:themeFill="accent5" w:themeFillTint="33"/>
          </w:tcPr>
          <w:p w14:paraId="290F3A37" w14:textId="77777777" w:rsidR="000E21B8" w:rsidRPr="00E359BF" w:rsidRDefault="000E21B8" w:rsidP="001F14EF">
            <w:pPr>
              <w:pStyle w:val="TableTextCenteredDemi"/>
              <w:rPr>
                <w:rFonts w:eastAsia="Times New Roman"/>
              </w:rPr>
            </w:pPr>
            <w:r>
              <w:rPr>
                <w:rFonts w:eastAsia="Times New Roman"/>
              </w:rPr>
              <w:t>4</w:t>
            </w:r>
          </w:p>
        </w:tc>
        <w:tc>
          <w:tcPr>
            <w:tcW w:w="678" w:type="dxa"/>
            <w:gridSpan w:val="2"/>
            <w:shd w:val="clear" w:color="auto" w:fill="D9E2F3" w:themeFill="accent5" w:themeFillTint="33"/>
          </w:tcPr>
          <w:p w14:paraId="48391524" w14:textId="77777777" w:rsidR="000E21B8" w:rsidRPr="00E359BF" w:rsidRDefault="000E21B8" w:rsidP="001F14EF">
            <w:pPr>
              <w:pStyle w:val="TableTextCenteredDemi"/>
              <w:rPr>
                <w:rFonts w:eastAsia="Times New Roman"/>
              </w:rPr>
            </w:pPr>
            <w:r>
              <w:rPr>
                <w:rFonts w:eastAsia="Times New Roman"/>
              </w:rPr>
              <w:t>10</w:t>
            </w:r>
          </w:p>
        </w:tc>
        <w:tc>
          <w:tcPr>
            <w:tcW w:w="678" w:type="dxa"/>
            <w:shd w:val="clear" w:color="auto" w:fill="D9E2F3" w:themeFill="accent5" w:themeFillTint="33"/>
          </w:tcPr>
          <w:p w14:paraId="50ECD2A7" w14:textId="77777777" w:rsidR="000E21B8" w:rsidRPr="00E359BF" w:rsidRDefault="000E21B8" w:rsidP="001F14EF">
            <w:pPr>
              <w:pStyle w:val="TableTextCenteredDemi"/>
              <w:rPr>
                <w:rFonts w:eastAsia="Times New Roman"/>
              </w:rPr>
            </w:pPr>
            <w:r>
              <w:rPr>
                <w:rFonts w:eastAsia="Times New Roman"/>
              </w:rPr>
              <w:t>24</w:t>
            </w:r>
          </w:p>
        </w:tc>
        <w:tc>
          <w:tcPr>
            <w:tcW w:w="679" w:type="dxa"/>
            <w:shd w:val="clear" w:color="auto" w:fill="D9E2F3" w:themeFill="accent5" w:themeFillTint="33"/>
          </w:tcPr>
          <w:p w14:paraId="285A42EF" w14:textId="77777777" w:rsidR="000E21B8" w:rsidRPr="00E359BF" w:rsidRDefault="000E21B8" w:rsidP="001F14EF">
            <w:pPr>
              <w:pStyle w:val="TableTextCenteredDemi"/>
              <w:rPr>
                <w:rFonts w:eastAsia="Times New Roman"/>
              </w:rPr>
            </w:pPr>
            <w:r>
              <w:rPr>
                <w:rFonts w:eastAsia="Times New Roman"/>
              </w:rPr>
              <w:t>29</w:t>
            </w:r>
          </w:p>
        </w:tc>
        <w:tc>
          <w:tcPr>
            <w:tcW w:w="677" w:type="dxa"/>
            <w:shd w:val="clear" w:color="auto" w:fill="D9E2F3" w:themeFill="accent5" w:themeFillTint="33"/>
          </w:tcPr>
          <w:p w14:paraId="29C6A4BD" w14:textId="77777777" w:rsidR="000E21B8" w:rsidRPr="00E359BF" w:rsidRDefault="000E21B8" w:rsidP="001F14EF">
            <w:pPr>
              <w:pStyle w:val="TableTextCenteredDemi"/>
              <w:rPr>
                <w:rFonts w:eastAsia="Times New Roman"/>
              </w:rPr>
            </w:pPr>
            <w:r>
              <w:rPr>
                <w:rFonts w:eastAsia="Times New Roman"/>
              </w:rPr>
              <w:t>22</w:t>
            </w:r>
          </w:p>
        </w:tc>
        <w:tc>
          <w:tcPr>
            <w:tcW w:w="679" w:type="dxa"/>
            <w:shd w:val="clear" w:color="auto" w:fill="D9E2F3" w:themeFill="accent5" w:themeFillTint="33"/>
          </w:tcPr>
          <w:p w14:paraId="44AABF4D" w14:textId="77777777" w:rsidR="000E21B8" w:rsidRPr="00E359BF" w:rsidRDefault="000E21B8" w:rsidP="001F14EF">
            <w:pPr>
              <w:pStyle w:val="TableTextCenteredDemi"/>
              <w:rPr>
                <w:rFonts w:eastAsia="Times New Roman"/>
              </w:rPr>
            </w:pPr>
            <w:r>
              <w:rPr>
                <w:rFonts w:eastAsia="Times New Roman"/>
              </w:rPr>
              <w:t>2</w:t>
            </w:r>
          </w:p>
        </w:tc>
        <w:tc>
          <w:tcPr>
            <w:tcW w:w="679" w:type="dxa"/>
            <w:shd w:val="clear" w:color="auto" w:fill="D9E2F3" w:themeFill="accent5" w:themeFillTint="33"/>
          </w:tcPr>
          <w:p w14:paraId="6579C23D" w14:textId="77777777" w:rsidR="000E21B8" w:rsidRPr="00E359BF" w:rsidRDefault="000E21B8" w:rsidP="001F14EF">
            <w:pPr>
              <w:pStyle w:val="TableTextCenteredDemi"/>
              <w:rPr>
                <w:rFonts w:eastAsia="Times New Roman"/>
              </w:rPr>
            </w:pPr>
            <w:r>
              <w:rPr>
                <w:rFonts w:eastAsia="Times New Roman"/>
              </w:rPr>
              <w:t>2</w:t>
            </w:r>
          </w:p>
        </w:tc>
        <w:tc>
          <w:tcPr>
            <w:tcW w:w="532" w:type="dxa"/>
            <w:shd w:val="clear" w:color="auto" w:fill="D9E2F3" w:themeFill="accent5" w:themeFillTint="33"/>
          </w:tcPr>
          <w:p w14:paraId="0B1D9320" w14:textId="77777777" w:rsidR="000E21B8" w:rsidRPr="00E359BF" w:rsidRDefault="000E21B8" w:rsidP="001F14EF">
            <w:pPr>
              <w:pStyle w:val="TableTextCenteredDemi"/>
              <w:rPr>
                <w:rFonts w:eastAsia="Times New Roman"/>
              </w:rPr>
            </w:pPr>
            <w:r>
              <w:rPr>
                <w:rFonts w:eastAsia="Times New Roman"/>
              </w:rPr>
              <w:t>93</w:t>
            </w:r>
          </w:p>
        </w:tc>
        <w:tc>
          <w:tcPr>
            <w:tcW w:w="990" w:type="dxa"/>
            <w:shd w:val="clear" w:color="auto" w:fill="D9E2F3" w:themeFill="accent5" w:themeFillTint="33"/>
          </w:tcPr>
          <w:p w14:paraId="08A1FADC" w14:textId="77777777" w:rsidR="000E21B8" w:rsidRPr="00E359BF" w:rsidRDefault="000E21B8" w:rsidP="001F14EF">
            <w:pPr>
              <w:pStyle w:val="TableTextCenteredDemi"/>
              <w:rPr>
                <w:rFonts w:eastAsia="Times New Roman"/>
              </w:rPr>
            </w:pPr>
            <w:r>
              <w:rPr>
                <w:rFonts w:eastAsia="Times New Roman"/>
              </w:rPr>
              <w:t>3.7</w:t>
            </w:r>
          </w:p>
        </w:tc>
      </w:tr>
      <w:tr w:rsidR="003A0548" w:rsidRPr="00E359BF" w14:paraId="1FEB3B0E" w14:textId="77777777" w:rsidTr="003A0548">
        <w:tc>
          <w:tcPr>
            <w:tcW w:w="3442" w:type="dxa"/>
          </w:tcPr>
          <w:p w14:paraId="2569FD01"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Concept Development (K-3 only)</w:t>
            </w:r>
          </w:p>
        </w:tc>
        <w:tc>
          <w:tcPr>
            <w:tcW w:w="678" w:type="dxa"/>
          </w:tcPr>
          <w:p w14:paraId="6E1BD246"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3C5EA923" w14:textId="77777777" w:rsidR="000E21B8" w:rsidRPr="00E359BF" w:rsidRDefault="000E21B8" w:rsidP="001F14EF">
            <w:pPr>
              <w:pStyle w:val="TableTextCentered"/>
              <w:rPr>
                <w:rFonts w:eastAsia="Times New Roman"/>
              </w:rPr>
            </w:pPr>
            <w:r>
              <w:rPr>
                <w:rFonts w:eastAsia="Times New Roman"/>
              </w:rPr>
              <w:t>6</w:t>
            </w:r>
          </w:p>
        </w:tc>
        <w:tc>
          <w:tcPr>
            <w:tcW w:w="678" w:type="dxa"/>
          </w:tcPr>
          <w:p w14:paraId="168B7829" w14:textId="77777777" w:rsidR="000E21B8" w:rsidRPr="00E359BF" w:rsidRDefault="000E21B8" w:rsidP="001F14EF">
            <w:pPr>
              <w:pStyle w:val="TableTextCentered"/>
              <w:rPr>
                <w:rFonts w:eastAsia="Times New Roman"/>
              </w:rPr>
            </w:pPr>
            <w:r>
              <w:rPr>
                <w:rFonts w:eastAsia="Times New Roman"/>
              </w:rPr>
              <w:t>6</w:t>
            </w:r>
          </w:p>
        </w:tc>
        <w:tc>
          <w:tcPr>
            <w:tcW w:w="679" w:type="dxa"/>
          </w:tcPr>
          <w:p w14:paraId="7F8D8B91" w14:textId="77777777" w:rsidR="000E21B8" w:rsidRPr="00E359BF" w:rsidRDefault="000E21B8" w:rsidP="001F14EF">
            <w:pPr>
              <w:pStyle w:val="TableTextCentered"/>
              <w:rPr>
                <w:rFonts w:eastAsia="Times New Roman"/>
              </w:rPr>
            </w:pPr>
            <w:r>
              <w:rPr>
                <w:rFonts w:eastAsia="Times New Roman"/>
              </w:rPr>
              <w:t>5</w:t>
            </w:r>
          </w:p>
        </w:tc>
        <w:tc>
          <w:tcPr>
            <w:tcW w:w="677" w:type="dxa"/>
          </w:tcPr>
          <w:p w14:paraId="74302F3C" w14:textId="77777777" w:rsidR="000E21B8" w:rsidRPr="00E359BF" w:rsidRDefault="000E21B8" w:rsidP="001F14EF">
            <w:pPr>
              <w:pStyle w:val="TableTextCentered"/>
              <w:rPr>
                <w:rFonts w:eastAsia="Times New Roman"/>
              </w:rPr>
            </w:pPr>
            <w:r>
              <w:rPr>
                <w:rFonts w:eastAsia="Times New Roman"/>
              </w:rPr>
              <w:t>2</w:t>
            </w:r>
          </w:p>
        </w:tc>
        <w:tc>
          <w:tcPr>
            <w:tcW w:w="679" w:type="dxa"/>
          </w:tcPr>
          <w:p w14:paraId="779110D9"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13403F02" w14:textId="77777777" w:rsidR="000E21B8" w:rsidRPr="00E359BF" w:rsidRDefault="000E21B8" w:rsidP="001F14EF">
            <w:pPr>
              <w:pStyle w:val="TableTextCentered"/>
              <w:rPr>
                <w:rFonts w:eastAsia="Times New Roman"/>
              </w:rPr>
            </w:pPr>
            <w:r>
              <w:rPr>
                <w:rFonts w:eastAsia="Times New Roman"/>
              </w:rPr>
              <w:t>0</w:t>
            </w:r>
          </w:p>
        </w:tc>
        <w:tc>
          <w:tcPr>
            <w:tcW w:w="532" w:type="dxa"/>
          </w:tcPr>
          <w:p w14:paraId="22BDF20A" w14:textId="77777777" w:rsidR="000E21B8" w:rsidRPr="00E359BF" w:rsidRDefault="000E21B8" w:rsidP="001F14EF">
            <w:pPr>
              <w:pStyle w:val="TableTextCentered"/>
              <w:rPr>
                <w:rFonts w:eastAsia="Times New Roman"/>
              </w:rPr>
            </w:pPr>
            <w:r>
              <w:rPr>
                <w:rFonts w:eastAsia="Times New Roman"/>
              </w:rPr>
              <w:t>19</w:t>
            </w:r>
          </w:p>
        </w:tc>
        <w:tc>
          <w:tcPr>
            <w:tcW w:w="990" w:type="dxa"/>
          </w:tcPr>
          <w:p w14:paraId="6BFB39F4" w14:textId="77777777" w:rsidR="000E21B8" w:rsidRPr="00E359BF" w:rsidRDefault="000E21B8" w:rsidP="001F14EF">
            <w:pPr>
              <w:pStyle w:val="TableTextCentered"/>
              <w:rPr>
                <w:rFonts w:eastAsia="Times New Roman"/>
              </w:rPr>
            </w:pPr>
            <w:r>
              <w:rPr>
                <w:rFonts w:eastAsia="Times New Roman"/>
              </w:rPr>
              <w:t>3.2</w:t>
            </w:r>
          </w:p>
        </w:tc>
      </w:tr>
      <w:tr w:rsidR="000E21B8" w:rsidRPr="00E359BF" w14:paraId="690F0EE3" w14:textId="77777777" w:rsidTr="003A0548">
        <w:trPr>
          <w:trHeight w:val="70"/>
        </w:trPr>
        <w:tc>
          <w:tcPr>
            <w:tcW w:w="3442" w:type="dxa"/>
            <w:vAlign w:val="center"/>
          </w:tcPr>
          <w:p w14:paraId="1E4553D7" w14:textId="77777777" w:rsidR="000E21B8" w:rsidRPr="00EB088B" w:rsidRDefault="000E21B8" w:rsidP="001F14EF">
            <w:pPr>
              <w:pStyle w:val="TableText"/>
              <w:ind w:left="204"/>
              <w:rPr>
                <w:rFonts w:ascii="Franklin Gothic Book" w:hAnsi="Franklin Gothic Book"/>
              </w:rPr>
            </w:pPr>
            <w:r w:rsidRPr="00EB088B">
              <w:rPr>
                <w:rFonts w:ascii="Franklin Gothic Book" w:hAnsi="Franklin Gothic Book"/>
              </w:rPr>
              <w:t>Content Understanding (UE only)</w:t>
            </w:r>
          </w:p>
        </w:tc>
        <w:tc>
          <w:tcPr>
            <w:tcW w:w="678" w:type="dxa"/>
          </w:tcPr>
          <w:p w14:paraId="64AE2B15"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08B7A584"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0855671D"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4F6172D0" w14:textId="77777777" w:rsidR="000E21B8" w:rsidRPr="00E359BF" w:rsidRDefault="000E21B8" w:rsidP="001F14EF">
            <w:pPr>
              <w:pStyle w:val="TableTextCentered"/>
              <w:rPr>
                <w:rFonts w:eastAsia="Times New Roman"/>
              </w:rPr>
            </w:pPr>
            <w:r>
              <w:rPr>
                <w:rFonts w:eastAsia="Times New Roman"/>
              </w:rPr>
              <w:t>4</w:t>
            </w:r>
          </w:p>
        </w:tc>
        <w:tc>
          <w:tcPr>
            <w:tcW w:w="677" w:type="dxa"/>
          </w:tcPr>
          <w:p w14:paraId="687E8700" w14:textId="77777777" w:rsidR="000E21B8" w:rsidRPr="00E359BF" w:rsidRDefault="000E21B8" w:rsidP="001F14EF">
            <w:pPr>
              <w:pStyle w:val="TableTextCentered"/>
              <w:rPr>
                <w:rFonts w:eastAsia="Times New Roman"/>
              </w:rPr>
            </w:pPr>
            <w:r>
              <w:rPr>
                <w:rFonts w:eastAsia="Times New Roman"/>
              </w:rPr>
              <w:t>4</w:t>
            </w:r>
          </w:p>
        </w:tc>
        <w:tc>
          <w:tcPr>
            <w:tcW w:w="679" w:type="dxa"/>
          </w:tcPr>
          <w:p w14:paraId="590E0B5A"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0AD65B4F" w14:textId="77777777" w:rsidR="000E21B8" w:rsidRPr="00E359BF" w:rsidRDefault="000E21B8" w:rsidP="001F14EF">
            <w:pPr>
              <w:pStyle w:val="TableTextCentered"/>
              <w:rPr>
                <w:rFonts w:eastAsia="Times New Roman"/>
              </w:rPr>
            </w:pPr>
            <w:r>
              <w:rPr>
                <w:rFonts w:eastAsia="Times New Roman"/>
              </w:rPr>
              <w:t>0</w:t>
            </w:r>
          </w:p>
        </w:tc>
        <w:tc>
          <w:tcPr>
            <w:tcW w:w="532" w:type="dxa"/>
          </w:tcPr>
          <w:p w14:paraId="5C79907B" w14:textId="77777777" w:rsidR="000E21B8" w:rsidRPr="00E359BF" w:rsidRDefault="000E21B8" w:rsidP="001F14EF">
            <w:pPr>
              <w:pStyle w:val="TableTextCentered"/>
              <w:rPr>
                <w:rFonts w:eastAsia="Times New Roman"/>
              </w:rPr>
            </w:pPr>
            <w:r>
              <w:rPr>
                <w:rFonts w:eastAsia="Times New Roman"/>
              </w:rPr>
              <w:t>9</w:t>
            </w:r>
          </w:p>
        </w:tc>
        <w:tc>
          <w:tcPr>
            <w:tcW w:w="990" w:type="dxa"/>
          </w:tcPr>
          <w:p w14:paraId="3EA8B406" w14:textId="77777777" w:rsidR="000E21B8" w:rsidRPr="00E359BF" w:rsidRDefault="000E21B8" w:rsidP="001F14EF">
            <w:pPr>
              <w:pStyle w:val="TableTextCentered"/>
              <w:rPr>
                <w:rFonts w:eastAsia="Times New Roman"/>
              </w:rPr>
            </w:pPr>
            <w:r>
              <w:rPr>
                <w:rFonts w:eastAsia="Times New Roman"/>
              </w:rPr>
              <w:t>4.3</w:t>
            </w:r>
          </w:p>
        </w:tc>
      </w:tr>
      <w:tr w:rsidR="003A0548" w:rsidRPr="00E359BF" w14:paraId="3AFD4C33" w14:textId="77777777" w:rsidTr="003A0548">
        <w:trPr>
          <w:trHeight w:val="70"/>
        </w:trPr>
        <w:tc>
          <w:tcPr>
            <w:tcW w:w="3442" w:type="dxa"/>
            <w:vAlign w:val="center"/>
          </w:tcPr>
          <w:p w14:paraId="01BB09F6" w14:textId="77777777" w:rsidR="000E21B8" w:rsidRPr="00EB088B" w:rsidRDefault="000E21B8" w:rsidP="001F14EF">
            <w:pPr>
              <w:pStyle w:val="TableText"/>
              <w:ind w:left="204"/>
              <w:rPr>
                <w:rFonts w:ascii="Franklin Gothic Book" w:hAnsi="Franklin Gothic Book"/>
              </w:rPr>
            </w:pPr>
            <w:r w:rsidRPr="00EB088B">
              <w:rPr>
                <w:rFonts w:ascii="Franklin Gothic Book" w:hAnsi="Franklin Gothic Book"/>
              </w:rPr>
              <w:t>Analysis and Inquiry (UE only)</w:t>
            </w:r>
          </w:p>
        </w:tc>
        <w:tc>
          <w:tcPr>
            <w:tcW w:w="678" w:type="dxa"/>
          </w:tcPr>
          <w:p w14:paraId="7F79E0A1" w14:textId="77777777" w:rsidR="000E21B8" w:rsidRPr="00E359BF" w:rsidRDefault="000E21B8" w:rsidP="001F14EF">
            <w:pPr>
              <w:pStyle w:val="TableTextCentered"/>
              <w:rPr>
                <w:rFonts w:eastAsia="Times New Roman"/>
              </w:rPr>
            </w:pPr>
            <w:r>
              <w:rPr>
                <w:rFonts w:eastAsia="Times New Roman"/>
              </w:rPr>
              <w:t>2</w:t>
            </w:r>
          </w:p>
        </w:tc>
        <w:tc>
          <w:tcPr>
            <w:tcW w:w="678" w:type="dxa"/>
            <w:gridSpan w:val="2"/>
          </w:tcPr>
          <w:p w14:paraId="01AB7E86" w14:textId="77777777" w:rsidR="000E21B8" w:rsidRPr="00E359BF" w:rsidRDefault="000E21B8" w:rsidP="001F14EF">
            <w:pPr>
              <w:pStyle w:val="TableTextCentered"/>
              <w:rPr>
                <w:rFonts w:eastAsia="Times New Roman"/>
              </w:rPr>
            </w:pPr>
            <w:r>
              <w:rPr>
                <w:rFonts w:eastAsia="Times New Roman"/>
              </w:rPr>
              <w:t>2</w:t>
            </w:r>
          </w:p>
        </w:tc>
        <w:tc>
          <w:tcPr>
            <w:tcW w:w="678" w:type="dxa"/>
          </w:tcPr>
          <w:p w14:paraId="2B2192CD"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42099E30"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06066E82"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3FCA2740"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49509AAA" w14:textId="77777777" w:rsidR="000E21B8" w:rsidRPr="00E359BF" w:rsidRDefault="000E21B8" w:rsidP="001F14EF">
            <w:pPr>
              <w:pStyle w:val="TableTextCentered"/>
              <w:rPr>
                <w:rFonts w:eastAsia="Times New Roman"/>
              </w:rPr>
            </w:pPr>
            <w:r>
              <w:rPr>
                <w:rFonts w:eastAsia="Times New Roman"/>
              </w:rPr>
              <w:t>0</w:t>
            </w:r>
          </w:p>
        </w:tc>
        <w:tc>
          <w:tcPr>
            <w:tcW w:w="532" w:type="dxa"/>
          </w:tcPr>
          <w:p w14:paraId="344A527C" w14:textId="77777777" w:rsidR="000E21B8" w:rsidRPr="00E359BF" w:rsidRDefault="000E21B8" w:rsidP="001F14EF">
            <w:pPr>
              <w:pStyle w:val="TableTextCentered"/>
              <w:rPr>
                <w:rFonts w:eastAsia="Times New Roman"/>
              </w:rPr>
            </w:pPr>
            <w:r>
              <w:rPr>
                <w:rFonts w:eastAsia="Times New Roman"/>
              </w:rPr>
              <w:t>9</w:t>
            </w:r>
          </w:p>
        </w:tc>
        <w:tc>
          <w:tcPr>
            <w:tcW w:w="990" w:type="dxa"/>
          </w:tcPr>
          <w:p w14:paraId="224B3A03" w14:textId="77777777" w:rsidR="000E21B8" w:rsidRPr="00E359BF" w:rsidRDefault="000E21B8" w:rsidP="001F14EF">
            <w:pPr>
              <w:pStyle w:val="TableTextCentered"/>
              <w:rPr>
                <w:rFonts w:eastAsia="Times New Roman"/>
              </w:rPr>
            </w:pPr>
            <w:r>
              <w:rPr>
                <w:rFonts w:eastAsia="Times New Roman"/>
              </w:rPr>
              <w:t>2.9</w:t>
            </w:r>
          </w:p>
        </w:tc>
      </w:tr>
      <w:tr w:rsidR="000E21B8" w:rsidRPr="00E359BF" w14:paraId="3971C647" w14:textId="77777777" w:rsidTr="003A0548">
        <w:trPr>
          <w:trHeight w:val="70"/>
        </w:trPr>
        <w:tc>
          <w:tcPr>
            <w:tcW w:w="3442" w:type="dxa"/>
          </w:tcPr>
          <w:p w14:paraId="22610277"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Quality of Feedback</w:t>
            </w:r>
          </w:p>
        </w:tc>
        <w:tc>
          <w:tcPr>
            <w:tcW w:w="678" w:type="dxa"/>
          </w:tcPr>
          <w:p w14:paraId="7EA86312"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1CEDB38F" w14:textId="77777777" w:rsidR="000E21B8" w:rsidRPr="00E359BF" w:rsidRDefault="000E21B8" w:rsidP="001F14EF">
            <w:pPr>
              <w:pStyle w:val="TableTextCentered"/>
              <w:rPr>
                <w:rFonts w:eastAsia="Times New Roman"/>
              </w:rPr>
            </w:pPr>
            <w:r>
              <w:rPr>
                <w:rFonts w:eastAsia="Times New Roman"/>
              </w:rPr>
              <w:t>1</w:t>
            </w:r>
          </w:p>
        </w:tc>
        <w:tc>
          <w:tcPr>
            <w:tcW w:w="678" w:type="dxa"/>
          </w:tcPr>
          <w:p w14:paraId="660E3EE7" w14:textId="77777777" w:rsidR="000E21B8" w:rsidRPr="00E359BF" w:rsidRDefault="000E21B8" w:rsidP="001F14EF">
            <w:pPr>
              <w:pStyle w:val="TableTextCentered"/>
              <w:rPr>
                <w:rFonts w:eastAsia="Times New Roman"/>
              </w:rPr>
            </w:pPr>
            <w:r>
              <w:rPr>
                <w:rFonts w:eastAsia="Times New Roman"/>
              </w:rPr>
              <w:t>7</w:t>
            </w:r>
          </w:p>
        </w:tc>
        <w:tc>
          <w:tcPr>
            <w:tcW w:w="679" w:type="dxa"/>
          </w:tcPr>
          <w:p w14:paraId="4B900879" w14:textId="77777777" w:rsidR="000E21B8" w:rsidRPr="00E359BF" w:rsidRDefault="000E21B8" w:rsidP="001F14EF">
            <w:pPr>
              <w:pStyle w:val="TableTextCentered"/>
              <w:rPr>
                <w:rFonts w:eastAsia="Times New Roman"/>
              </w:rPr>
            </w:pPr>
            <w:r>
              <w:rPr>
                <w:rFonts w:eastAsia="Times New Roman"/>
              </w:rPr>
              <w:t>10</w:t>
            </w:r>
          </w:p>
        </w:tc>
        <w:tc>
          <w:tcPr>
            <w:tcW w:w="677" w:type="dxa"/>
          </w:tcPr>
          <w:p w14:paraId="6FA1DAA7" w14:textId="77777777" w:rsidR="000E21B8" w:rsidRPr="00E359BF" w:rsidRDefault="000E21B8" w:rsidP="001F14EF">
            <w:pPr>
              <w:pStyle w:val="TableTextCentered"/>
              <w:rPr>
                <w:rFonts w:eastAsia="Times New Roman"/>
              </w:rPr>
            </w:pPr>
            <w:r>
              <w:rPr>
                <w:rFonts w:eastAsia="Times New Roman"/>
              </w:rPr>
              <w:t>9</w:t>
            </w:r>
          </w:p>
        </w:tc>
        <w:tc>
          <w:tcPr>
            <w:tcW w:w="679" w:type="dxa"/>
          </w:tcPr>
          <w:p w14:paraId="2F4E2A8F"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64C38D62" w14:textId="77777777" w:rsidR="000E21B8" w:rsidRPr="00E359BF" w:rsidRDefault="000E21B8" w:rsidP="001F14EF">
            <w:pPr>
              <w:pStyle w:val="TableTextCentered"/>
              <w:rPr>
                <w:rFonts w:eastAsia="Times New Roman"/>
              </w:rPr>
            </w:pPr>
            <w:r>
              <w:rPr>
                <w:rFonts w:eastAsia="Times New Roman"/>
              </w:rPr>
              <w:t>0</w:t>
            </w:r>
          </w:p>
        </w:tc>
        <w:tc>
          <w:tcPr>
            <w:tcW w:w="532" w:type="dxa"/>
          </w:tcPr>
          <w:p w14:paraId="3D13D5D9" w14:textId="77777777" w:rsidR="000E21B8" w:rsidRPr="00E359BF" w:rsidRDefault="000E21B8" w:rsidP="001F14EF">
            <w:pPr>
              <w:pStyle w:val="TableTextCentered"/>
              <w:rPr>
                <w:rFonts w:eastAsia="Times New Roman"/>
              </w:rPr>
            </w:pPr>
            <w:r>
              <w:rPr>
                <w:rFonts w:eastAsia="Times New Roman"/>
              </w:rPr>
              <w:t>28</w:t>
            </w:r>
          </w:p>
        </w:tc>
        <w:tc>
          <w:tcPr>
            <w:tcW w:w="990" w:type="dxa"/>
          </w:tcPr>
          <w:p w14:paraId="3CFFB93A" w14:textId="77777777" w:rsidR="000E21B8" w:rsidRPr="00E359BF" w:rsidRDefault="000E21B8" w:rsidP="001F14EF">
            <w:pPr>
              <w:pStyle w:val="TableTextCentered"/>
              <w:rPr>
                <w:rFonts w:eastAsia="Times New Roman"/>
              </w:rPr>
            </w:pPr>
            <w:r>
              <w:rPr>
                <w:rFonts w:eastAsia="Times New Roman"/>
              </w:rPr>
              <w:t>4.1</w:t>
            </w:r>
          </w:p>
        </w:tc>
      </w:tr>
      <w:tr w:rsidR="003A0548" w:rsidRPr="00E359BF" w14:paraId="410ADB33" w14:textId="77777777" w:rsidTr="003A0548">
        <w:tc>
          <w:tcPr>
            <w:tcW w:w="3442" w:type="dxa"/>
          </w:tcPr>
          <w:p w14:paraId="5CD07452" w14:textId="77777777" w:rsidR="000E21B8" w:rsidRPr="00EB088B" w:rsidRDefault="000E21B8" w:rsidP="001F14EF">
            <w:pPr>
              <w:pStyle w:val="TableText"/>
              <w:ind w:left="204"/>
              <w:rPr>
                <w:rFonts w:ascii="Franklin Gothic Book" w:hAnsi="Franklin Gothic Book"/>
                <w:b/>
                <w:bCs/>
              </w:rPr>
            </w:pPr>
            <w:r w:rsidRPr="00EB088B">
              <w:rPr>
                <w:rFonts w:ascii="Franklin Gothic Book" w:hAnsi="Franklin Gothic Book"/>
              </w:rPr>
              <w:t>Language Modeling (K-3 only)</w:t>
            </w:r>
          </w:p>
        </w:tc>
        <w:tc>
          <w:tcPr>
            <w:tcW w:w="678" w:type="dxa"/>
          </w:tcPr>
          <w:p w14:paraId="440B6886" w14:textId="77777777" w:rsidR="000E21B8" w:rsidRPr="00E359BF" w:rsidRDefault="000E21B8" w:rsidP="001F14EF">
            <w:pPr>
              <w:pStyle w:val="TableTextCentered"/>
              <w:rPr>
                <w:rFonts w:eastAsia="Times New Roman"/>
              </w:rPr>
            </w:pPr>
            <w:r>
              <w:rPr>
                <w:rFonts w:eastAsia="Times New Roman"/>
              </w:rPr>
              <w:t>0</w:t>
            </w:r>
          </w:p>
        </w:tc>
        <w:tc>
          <w:tcPr>
            <w:tcW w:w="678" w:type="dxa"/>
            <w:gridSpan w:val="2"/>
          </w:tcPr>
          <w:p w14:paraId="04B5A464" w14:textId="77777777" w:rsidR="000E21B8" w:rsidRPr="00E359BF" w:rsidRDefault="000E21B8" w:rsidP="001F14EF">
            <w:pPr>
              <w:pStyle w:val="TableTextCentered"/>
              <w:rPr>
                <w:rFonts w:eastAsia="Times New Roman"/>
              </w:rPr>
            </w:pPr>
            <w:r>
              <w:rPr>
                <w:rFonts w:eastAsia="Times New Roman"/>
              </w:rPr>
              <w:t>1</w:t>
            </w:r>
          </w:p>
        </w:tc>
        <w:tc>
          <w:tcPr>
            <w:tcW w:w="678" w:type="dxa"/>
          </w:tcPr>
          <w:p w14:paraId="47703D49" w14:textId="77777777" w:rsidR="000E21B8" w:rsidRPr="00E359BF" w:rsidRDefault="000E21B8" w:rsidP="001F14EF">
            <w:pPr>
              <w:pStyle w:val="TableTextCentered"/>
              <w:rPr>
                <w:rFonts w:eastAsia="Times New Roman"/>
              </w:rPr>
            </w:pPr>
            <w:r>
              <w:rPr>
                <w:rFonts w:eastAsia="Times New Roman"/>
              </w:rPr>
              <w:t>9</w:t>
            </w:r>
          </w:p>
        </w:tc>
        <w:tc>
          <w:tcPr>
            <w:tcW w:w="679" w:type="dxa"/>
          </w:tcPr>
          <w:p w14:paraId="37EBF2C3" w14:textId="77777777" w:rsidR="000E21B8" w:rsidRPr="00E359BF" w:rsidRDefault="000E21B8" w:rsidP="001F14EF">
            <w:pPr>
              <w:pStyle w:val="TableTextCentered"/>
              <w:rPr>
                <w:rFonts w:eastAsia="Times New Roman"/>
              </w:rPr>
            </w:pPr>
            <w:r>
              <w:rPr>
                <w:rFonts w:eastAsia="Times New Roman"/>
              </w:rPr>
              <w:t>5</w:t>
            </w:r>
          </w:p>
        </w:tc>
        <w:tc>
          <w:tcPr>
            <w:tcW w:w="677" w:type="dxa"/>
          </w:tcPr>
          <w:p w14:paraId="71CCE320" w14:textId="77777777" w:rsidR="000E21B8" w:rsidRPr="00E359BF" w:rsidRDefault="000E21B8" w:rsidP="001F14EF">
            <w:pPr>
              <w:pStyle w:val="TableTextCentered"/>
              <w:rPr>
                <w:rFonts w:eastAsia="Times New Roman"/>
              </w:rPr>
            </w:pPr>
            <w:r>
              <w:rPr>
                <w:rFonts w:eastAsia="Times New Roman"/>
              </w:rPr>
              <w:t>3</w:t>
            </w:r>
          </w:p>
        </w:tc>
        <w:tc>
          <w:tcPr>
            <w:tcW w:w="679" w:type="dxa"/>
          </w:tcPr>
          <w:p w14:paraId="5C323CFB"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0E5A5ADA" w14:textId="77777777" w:rsidR="000E21B8" w:rsidRPr="00E359BF" w:rsidRDefault="000E21B8" w:rsidP="001F14EF">
            <w:pPr>
              <w:pStyle w:val="TableTextCentered"/>
              <w:rPr>
                <w:rFonts w:eastAsia="Times New Roman"/>
              </w:rPr>
            </w:pPr>
            <w:r>
              <w:rPr>
                <w:rFonts w:eastAsia="Times New Roman"/>
              </w:rPr>
              <w:t>1</w:t>
            </w:r>
          </w:p>
        </w:tc>
        <w:tc>
          <w:tcPr>
            <w:tcW w:w="532" w:type="dxa"/>
          </w:tcPr>
          <w:p w14:paraId="3B5C25BA" w14:textId="77777777" w:rsidR="000E21B8" w:rsidRPr="00E359BF" w:rsidRDefault="000E21B8" w:rsidP="001F14EF">
            <w:pPr>
              <w:pStyle w:val="TableTextCentered"/>
              <w:rPr>
                <w:rFonts w:eastAsia="Times New Roman"/>
              </w:rPr>
            </w:pPr>
            <w:r>
              <w:rPr>
                <w:rFonts w:eastAsia="Times New Roman"/>
              </w:rPr>
              <w:t>19</w:t>
            </w:r>
          </w:p>
        </w:tc>
        <w:tc>
          <w:tcPr>
            <w:tcW w:w="990" w:type="dxa"/>
          </w:tcPr>
          <w:p w14:paraId="592023D0" w14:textId="77777777" w:rsidR="000E21B8" w:rsidRPr="00E359BF" w:rsidRDefault="000E21B8" w:rsidP="001F14EF">
            <w:pPr>
              <w:pStyle w:val="TableTextCentered"/>
              <w:rPr>
                <w:rFonts w:eastAsia="Times New Roman"/>
              </w:rPr>
            </w:pPr>
            <w:r>
              <w:rPr>
                <w:rFonts w:eastAsia="Times New Roman"/>
              </w:rPr>
              <w:t>3.7</w:t>
            </w:r>
          </w:p>
        </w:tc>
      </w:tr>
      <w:tr w:rsidR="000E21B8" w:rsidRPr="00E359BF" w14:paraId="72A3492B" w14:textId="77777777" w:rsidTr="003A0548">
        <w:tc>
          <w:tcPr>
            <w:tcW w:w="3442" w:type="dxa"/>
            <w:vAlign w:val="center"/>
          </w:tcPr>
          <w:p w14:paraId="5887F7F0" w14:textId="77777777" w:rsidR="000E21B8" w:rsidRPr="00EB088B" w:rsidRDefault="000E21B8" w:rsidP="001F14EF">
            <w:pPr>
              <w:pStyle w:val="TableText"/>
              <w:ind w:left="204"/>
              <w:rPr>
                <w:rFonts w:ascii="Franklin Gothic Book" w:hAnsi="Franklin Gothic Book"/>
              </w:rPr>
            </w:pPr>
            <w:r w:rsidRPr="00EB088B">
              <w:rPr>
                <w:rFonts w:ascii="Franklin Gothic Book" w:hAnsi="Franklin Gothic Book"/>
              </w:rPr>
              <w:t>Instructional Dialogue (UE only)</w:t>
            </w:r>
          </w:p>
        </w:tc>
        <w:tc>
          <w:tcPr>
            <w:tcW w:w="678" w:type="dxa"/>
          </w:tcPr>
          <w:p w14:paraId="733F85CE" w14:textId="77777777" w:rsidR="000E21B8" w:rsidRPr="00E359BF" w:rsidRDefault="000E21B8" w:rsidP="001F14EF">
            <w:pPr>
              <w:pStyle w:val="TableTextCentered"/>
              <w:rPr>
                <w:rFonts w:eastAsia="Times New Roman"/>
              </w:rPr>
            </w:pPr>
            <w:r>
              <w:rPr>
                <w:rFonts w:eastAsia="Times New Roman"/>
              </w:rPr>
              <w:t>2</w:t>
            </w:r>
          </w:p>
        </w:tc>
        <w:tc>
          <w:tcPr>
            <w:tcW w:w="678" w:type="dxa"/>
            <w:gridSpan w:val="2"/>
          </w:tcPr>
          <w:p w14:paraId="66FD24F2" w14:textId="77777777" w:rsidR="000E21B8" w:rsidRPr="00E359BF" w:rsidRDefault="000E21B8" w:rsidP="001F14EF">
            <w:pPr>
              <w:pStyle w:val="TableTextCentered"/>
              <w:rPr>
                <w:rFonts w:eastAsia="Times New Roman"/>
              </w:rPr>
            </w:pPr>
            <w:r>
              <w:rPr>
                <w:rFonts w:eastAsia="Times New Roman"/>
              </w:rPr>
              <w:t>0</w:t>
            </w:r>
          </w:p>
        </w:tc>
        <w:tc>
          <w:tcPr>
            <w:tcW w:w="678" w:type="dxa"/>
          </w:tcPr>
          <w:p w14:paraId="187F5486" w14:textId="77777777" w:rsidR="000E21B8" w:rsidRPr="00E359BF" w:rsidRDefault="000E21B8" w:rsidP="001F14EF">
            <w:pPr>
              <w:pStyle w:val="TableTextCentered"/>
              <w:rPr>
                <w:rFonts w:eastAsia="Times New Roman"/>
              </w:rPr>
            </w:pPr>
            <w:r>
              <w:rPr>
                <w:rFonts w:eastAsia="Times New Roman"/>
              </w:rPr>
              <w:t>0</w:t>
            </w:r>
          </w:p>
        </w:tc>
        <w:tc>
          <w:tcPr>
            <w:tcW w:w="679" w:type="dxa"/>
          </w:tcPr>
          <w:p w14:paraId="67DA4EC7"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3D0D07AD" w14:textId="77777777" w:rsidR="000E21B8" w:rsidRPr="00E359BF" w:rsidRDefault="000E21B8" w:rsidP="001F14EF">
            <w:pPr>
              <w:pStyle w:val="TableTextCentered"/>
              <w:rPr>
                <w:rFonts w:eastAsia="Times New Roman"/>
              </w:rPr>
            </w:pPr>
            <w:r>
              <w:rPr>
                <w:rFonts w:eastAsia="Times New Roman"/>
              </w:rPr>
              <w:t>3</w:t>
            </w:r>
          </w:p>
        </w:tc>
        <w:tc>
          <w:tcPr>
            <w:tcW w:w="679" w:type="dxa"/>
          </w:tcPr>
          <w:p w14:paraId="37EC5A74" w14:textId="77777777" w:rsidR="000E21B8" w:rsidRPr="00E359BF" w:rsidRDefault="000E21B8" w:rsidP="001F14EF">
            <w:pPr>
              <w:pStyle w:val="TableTextCentered"/>
              <w:rPr>
                <w:rFonts w:eastAsia="Times New Roman"/>
              </w:rPr>
            </w:pPr>
            <w:r>
              <w:rPr>
                <w:rFonts w:eastAsia="Times New Roman"/>
              </w:rPr>
              <w:t>1</w:t>
            </w:r>
          </w:p>
        </w:tc>
        <w:tc>
          <w:tcPr>
            <w:tcW w:w="679" w:type="dxa"/>
          </w:tcPr>
          <w:p w14:paraId="0156EF7B" w14:textId="77777777" w:rsidR="000E21B8" w:rsidRPr="00E359BF" w:rsidRDefault="000E21B8" w:rsidP="001F14EF">
            <w:pPr>
              <w:pStyle w:val="TableTextCentered"/>
              <w:rPr>
                <w:rFonts w:eastAsia="Times New Roman"/>
              </w:rPr>
            </w:pPr>
            <w:r>
              <w:rPr>
                <w:rFonts w:eastAsia="Times New Roman"/>
              </w:rPr>
              <w:t>1</w:t>
            </w:r>
          </w:p>
        </w:tc>
        <w:tc>
          <w:tcPr>
            <w:tcW w:w="532" w:type="dxa"/>
          </w:tcPr>
          <w:p w14:paraId="7F2E0544" w14:textId="77777777" w:rsidR="000E21B8" w:rsidRPr="00E359BF" w:rsidRDefault="000E21B8" w:rsidP="001F14EF">
            <w:pPr>
              <w:pStyle w:val="TableTextCentered"/>
              <w:rPr>
                <w:rFonts w:eastAsia="Times New Roman"/>
              </w:rPr>
            </w:pPr>
            <w:r>
              <w:rPr>
                <w:rFonts w:eastAsia="Times New Roman"/>
              </w:rPr>
              <w:t>9</w:t>
            </w:r>
          </w:p>
        </w:tc>
        <w:tc>
          <w:tcPr>
            <w:tcW w:w="990" w:type="dxa"/>
          </w:tcPr>
          <w:p w14:paraId="238CFBC4" w14:textId="77777777" w:rsidR="000E21B8" w:rsidRPr="00E359BF" w:rsidRDefault="000E21B8" w:rsidP="001F14EF">
            <w:pPr>
              <w:pStyle w:val="TableTextCentered"/>
              <w:rPr>
                <w:rFonts w:eastAsia="Times New Roman"/>
              </w:rPr>
            </w:pPr>
            <w:r>
              <w:rPr>
                <w:rFonts w:eastAsia="Times New Roman"/>
              </w:rPr>
              <w:t>4.2</w:t>
            </w:r>
          </w:p>
        </w:tc>
      </w:tr>
      <w:tr w:rsidR="000E21B8" w:rsidRPr="008461FE" w14:paraId="23C7ADFF" w14:textId="77777777" w:rsidTr="003A0548">
        <w:tc>
          <w:tcPr>
            <w:tcW w:w="3442" w:type="dxa"/>
            <w:shd w:val="clear" w:color="auto" w:fill="D9E2F3" w:themeFill="accent5" w:themeFillTint="33"/>
            <w:vAlign w:val="center"/>
          </w:tcPr>
          <w:p w14:paraId="7D3AF4F2" w14:textId="77777777" w:rsidR="000E21B8" w:rsidRPr="008461FE" w:rsidRDefault="000E21B8" w:rsidP="003A0548">
            <w:pPr>
              <w:pStyle w:val="TableSubheading"/>
            </w:pPr>
            <w:r w:rsidRPr="008461FE">
              <w:t>Student Engagement (UE only)</w:t>
            </w:r>
          </w:p>
        </w:tc>
        <w:tc>
          <w:tcPr>
            <w:tcW w:w="678" w:type="dxa"/>
            <w:shd w:val="clear" w:color="auto" w:fill="D9E2F3" w:themeFill="accent5" w:themeFillTint="33"/>
          </w:tcPr>
          <w:p w14:paraId="59D3F1B5" w14:textId="77777777" w:rsidR="000E21B8" w:rsidRPr="008461FE" w:rsidRDefault="000E21B8" w:rsidP="003A0548">
            <w:pPr>
              <w:pStyle w:val="TableSubheadingCentered"/>
            </w:pPr>
            <w:r>
              <w:t>0</w:t>
            </w:r>
          </w:p>
        </w:tc>
        <w:tc>
          <w:tcPr>
            <w:tcW w:w="678" w:type="dxa"/>
            <w:gridSpan w:val="2"/>
            <w:shd w:val="clear" w:color="auto" w:fill="D9E2F3" w:themeFill="accent5" w:themeFillTint="33"/>
          </w:tcPr>
          <w:p w14:paraId="32EC8818" w14:textId="77777777" w:rsidR="000E21B8" w:rsidRPr="008461FE" w:rsidRDefault="000E21B8" w:rsidP="003A0548">
            <w:pPr>
              <w:pStyle w:val="TableSubheadingCentered"/>
            </w:pPr>
            <w:r>
              <w:t>0</w:t>
            </w:r>
          </w:p>
        </w:tc>
        <w:tc>
          <w:tcPr>
            <w:tcW w:w="678" w:type="dxa"/>
            <w:shd w:val="clear" w:color="auto" w:fill="D9E2F3" w:themeFill="accent5" w:themeFillTint="33"/>
          </w:tcPr>
          <w:p w14:paraId="372DC44E" w14:textId="77777777" w:rsidR="000E21B8" w:rsidRPr="008461FE" w:rsidRDefault="000E21B8" w:rsidP="003A0548">
            <w:pPr>
              <w:pStyle w:val="TableSubheadingCentered"/>
            </w:pPr>
            <w:r>
              <w:t>0</w:t>
            </w:r>
          </w:p>
        </w:tc>
        <w:tc>
          <w:tcPr>
            <w:tcW w:w="679" w:type="dxa"/>
            <w:shd w:val="clear" w:color="auto" w:fill="D9E2F3" w:themeFill="accent5" w:themeFillTint="33"/>
          </w:tcPr>
          <w:p w14:paraId="71D0B807" w14:textId="77777777" w:rsidR="000E21B8" w:rsidRPr="008461FE" w:rsidRDefault="000E21B8" w:rsidP="003A0548">
            <w:pPr>
              <w:pStyle w:val="TableSubheadingCentered"/>
            </w:pPr>
            <w:r>
              <w:t>0</w:t>
            </w:r>
          </w:p>
        </w:tc>
        <w:tc>
          <w:tcPr>
            <w:tcW w:w="677" w:type="dxa"/>
            <w:shd w:val="clear" w:color="auto" w:fill="D9E2F3" w:themeFill="accent5" w:themeFillTint="33"/>
          </w:tcPr>
          <w:p w14:paraId="6F30E09F" w14:textId="77777777" w:rsidR="000E21B8" w:rsidRPr="008461FE" w:rsidRDefault="000E21B8" w:rsidP="003A0548">
            <w:pPr>
              <w:pStyle w:val="TableSubheadingCentered"/>
            </w:pPr>
            <w:r>
              <w:t>4</w:t>
            </w:r>
          </w:p>
        </w:tc>
        <w:tc>
          <w:tcPr>
            <w:tcW w:w="679" w:type="dxa"/>
            <w:shd w:val="clear" w:color="auto" w:fill="D9E2F3" w:themeFill="accent5" w:themeFillTint="33"/>
          </w:tcPr>
          <w:p w14:paraId="41262C2C" w14:textId="77777777" w:rsidR="000E21B8" w:rsidRPr="008461FE" w:rsidRDefault="000E21B8" w:rsidP="003A0548">
            <w:pPr>
              <w:pStyle w:val="TableSubheadingCentered"/>
            </w:pPr>
            <w:r>
              <w:t>5</w:t>
            </w:r>
          </w:p>
        </w:tc>
        <w:tc>
          <w:tcPr>
            <w:tcW w:w="679" w:type="dxa"/>
            <w:shd w:val="clear" w:color="auto" w:fill="D9E2F3" w:themeFill="accent5" w:themeFillTint="33"/>
          </w:tcPr>
          <w:p w14:paraId="707969ED" w14:textId="77777777" w:rsidR="000E21B8" w:rsidRPr="008461FE" w:rsidRDefault="000E21B8" w:rsidP="003A0548">
            <w:pPr>
              <w:pStyle w:val="TableSubheadingCentered"/>
            </w:pPr>
            <w:r>
              <w:t>0</w:t>
            </w:r>
          </w:p>
        </w:tc>
        <w:tc>
          <w:tcPr>
            <w:tcW w:w="532" w:type="dxa"/>
            <w:shd w:val="clear" w:color="auto" w:fill="D9E2F3" w:themeFill="accent5" w:themeFillTint="33"/>
          </w:tcPr>
          <w:p w14:paraId="7CE1900C" w14:textId="77777777" w:rsidR="000E21B8" w:rsidRPr="008461FE" w:rsidRDefault="000E21B8" w:rsidP="003A0548">
            <w:pPr>
              <w:pStyle w:val="TableSubheadingCentered"/>
            </w:pPr>
            <w:r>
              <w:t>9</w:t>
            </w:r>
          </w:p>
        </w:tc>
        <w:tc>
          <w:tcPr>
            <w:tcW w:w="990" w:type="dxa"/>
            <w:shd w:val="clear" w:color="auto" w:fill="D9E2F3" w:themeFill="accent5" w:themeFillTint="33"/>
          </w:tcPr>
          <w:p w14:paraId="74600C60" w14:textId="77777777" w:rsidR="000E21B8" w:rsidRPr="008461FE" w:rsidRDefault="000E21B8" w:rsidP="003A0548">
            <w:pPr>
              <w:pStyle w:val="TableSubheadingCentered"/>
            </w:pPr>
            <w:r>
              <w:t>5.6</w:t>
            </w:r>
          </w:p>
        </w:tc>
      </w:tr>
    </w:tbl>
    <w:bookmarkEnd w:id="165"/>
    <w:p w14:paraId="3E6AD180" w14:textId="77777777" w:rsidR="000E21B8" w:rsidRDefault="000E21B8" w:rsidP="000E21B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66" w:name="Elem_PC_Calc"/>
      <w:r>
        <w:rPr>
          <w:szCs w:val="20"/>
        </w:rPr>
        <w:t>([2 x 1] + [3 x 1] + [4 x 3] + [5 x 19] + [6 x 4]) ÷ 28 observations = 4.9</w:t>
      </w:r>
      <w:bookmarkEnd w:id="166"/>
    </w:p>
    <w:p w14:paraId="22F3E861" w14:textId="77777777" w:rsidR="000E21B8" w:rsidRDefault="000E21B8" w:rsidP="000E21B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67" w:name="Elem_NC_Calc"/>
      <w:r>
        <w:t>([5 x 1] + [6 x 4] + [7 x 23]) ÷ 28 observations = 6.8</w:t>
      </w:r>
      <w:bookmarkEnd w:id="167"/>
      <w:r>
        <w:t>. In addition, Negative Climate appears in the Classroom Organization Domain for the Upper Elementary Manual.</w:t>
      </w:r>
    </w:p>
    <w:p w14:paraId="022692A8" w14:textId="77777777" w:rsidR="000E21B8" w:rsidRDefault="000E21B8" w:rsidP="000E21B8">
      <w:pPr>
        <w:pStyle w:val="TableNote"/>
      </w:pPr>
      <w:r>
        <w:t>***Instructional Learning Formats appears in the Instructional Support Domain for the Upper Elementary Manual.</w:t>
      </w:r>
    </w:p>
    <w:p w14:paraId="1CD4DA1A" w14:textId="77777777" w:rsidR="000E21B8" w:rsidRDefault="000E21B8" w:rsidP="000E21B8">
      <w:pPr>
        <w:pStyle w:val="TableTitle0"/>
        <w:rPr>
          <w:rFonts w:ascii="Times New Roman" w:eastAsia="MS Mincho" w:hAnsi="Times New Roman" w:cs="Times New Roman"/>
          <w:b/>
          <w:sz w:val="20"/>
        </w:rPr>
      </w:pPr>
    </w:p>
    <w:p w14:paraId="2CBFCB3A" w14:textId="77777777" w:rsidR="000E21B8" w:rsidRDefault="000E21B8" w:rsidP="000E21B8">
      <w:pPr>
        <w:pStyle w:val="TableTitle0"/>
        <w:rPr>
          <w:rFonts w:ascii="Times New Roman" w:eastAsia="MS Mincho" w:hAnsi="Times New Roman" w:cs="Times New Roman"/>
          <w:b/>
          <w:sz w:val="20"/>
        </w:rPr>
      </w:pPr>
    </w:p>
    <w:p w14:paraId="54E427E4" w14:textId="77777777" w:rsidR="000E21B8" w:rsidRDefault="000E21B8" w:rsidP="000E21B8">
      <w:pPr>
        <w:pStyle w:val="TableTitle0"/>
        <w:rPr>
          <w:rFonts w:ascii="Times New Roman" w:eastAsia="MS Mincho" w:hAnsi="Times New Roman" w:cs="Times New Roman"/>
          <w:b/>
          <w:sz w:val="20"/>
        </w:rPr>
      </w:pPr>
    </w:p>
    <w:p w14:paraId="4FDB3C08" w14:textId="77777777" w:rsidR="000E21B8" w:rsidRDefault="000E21B8" w:rsidP="000E21B8">
      <w:pPr>
        <w:pStyle w:val="TableTitle0"/>
        <w:rPr>
          <w:rFonts w:ascii="Times New Roman" w:eastAsia="MS Mincho" w:hAnsi="Times New Roman" w:cs="Times New Roman"/>
          <w:b/>
          <w:sz w:val="20"/>
        </w:rPr>
      </w:pPr>
    </w:p>
    <w:p w14:paraId="289ACF75" w14:textId="77777777" w:rsidR="000E21B8" w:rsidRDefault="000E21B8" w:rsidP="000E21B8">
      <w:pPr>
        <w:pStyle w:val="TableTitle0"/>
        <w:rPr>
          <w:rFonts w:ascii="Times New Roman" w:eastAsia="MS Mincho" w:hAnsi="Times New Roman" w:cs="Times New Roman"/>
          <w:b/>
          <w:sz w:val="20"/>
        </w:rPr>
      </w:pPr>
    </w:p>
    <w:p w14:paraId="56157918" w14:textId="77777777" w:rsidR="000E21B8" w:rsidRPr="00E359BF" w:rsidRDefault="000E21B8" w:rsidP="000E21B8">
      <w:pPr>
        <w:pStyle w:val="Heading2-SIOR"/>
      </w:pPr>
      <w:bookmarkStart w:id="168" w:name="_Toc92194269"/>
      <w:r w:rsidRPr="00E359BF">
        <w:lastRenderedPageBreak/>
        <w:t>Summary of Average Ratings</w:t>
      </w:r>
      <w:r>
        <w:t xml:space="preserve">: </w:t>
      </w:r>
      <w:bookmarkEnd w:id="168"/>
      <w:r>
        <w:t>Grades 6</w:t>
      </w:r>
      <w:r w:rsidRPr="00E359BF">
        <w:t>–</w:t>
      </w:r>
      <w:r>
        <w:t>8</w:t>
      </w:r>
    </w:p>
    <w:p w14:paraId="10D37366" w14:textId="77777777" w:rsidR="000E21B8" w:rsidRPr="00E359BF" w:rsidRDefault="000E21B8" w:rsidP="000E21B8">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0E21B8" w:rsidRPr="00E359BF" w14:paraId="68AFF0E0"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1AFED631" w14:textId="77777777" w:rsidR="000E21B8" w:rsidRPr="00E359BF" w:rsidRDefault="000E21B8" w:rsidP="001F14EF">
            <w:pPr>
              <w:pStyle w:val="TableColHeadingCenter"/>
              <w:rPr>
                <w:rFonts w:eastAsia="MS Mincho"/>
              </w:rPr>
            </w:pPr>
            <w:bookmarkStart w:id="169" w:name="SummaryTbl_Middle"/>
          </w:p>
        </w:tc>
        <w:tc>
          <w:tcPr>
            <w:tcW w:w="1440" w:type="dxa"/>
            <w:gridSpan w:val="3"/>
            <w:vAlign w:val="center"/>
          </w:tcPr>
          <w:p w14:paraId="3D6BC9E0" w14:textId="77777777" w:rsidR="000E21B8" w:rsidRPr="00E359BF" w:rsidRDefault="000E21B8" w:rsidP="001F14EF">
            <w:pPr>
              <w:pStyle w:val="TableColHeadingCenter"/>
              <w:rPr>
                <w:rFonts w:eastAsia="MS Mincho"/>
              </w:rPr>
            </w:pPr>
            <w:r w:rsidRPr="00E359BF">
              <w:rPr>
                <w:rFonts w:eastAsia="MS Mincho"/>
              </w:rPr>
              <w:t>Low Range</w:t>
            </w:r>
          </w:p>
        </w:tc>
        <w:tc>
          <w:tcPr>
            <w:tcW w:w="2070" w:type="dxa"/>
            <w:gridSpan w:val="3"/>
            <w:vAlign w:val="center"/>
          </w:tcPr>
          <w:p w14:paraId="6B2C796E" w14:textId="77777777" w:rsidR="000E21B8" w:rsidRPr="00E359BF" w:rsidRDefault="000E21B8" w:rsidP="001F14EF">
            <w:pPr>
              <w:pStyle w:val="TableColHeadingCenter"/>
              <w:rPr>
                <w:rFonts w:eastAsia="MS Mincho"/>
              </w:rPr>
            </w:pPr>
            <w:r w:rsidRPr="00E359BF">
              <w:rPr>
                <w:rFonts w:eastAsia="MS Mincho"/>
              </w:rPr>
              <w:t>Middle Range</w:t>
            </w:r>
          </w:p>
        </w:tc>
        <w:tc>
          <w:tcPr>
            <w:tcW w:w="1448" w:type="dxa"/>
            <w:gridSpan w:val="2"/>
            <w:vAlign w:val="center"/>
          </w:tcPr>
          <w:p w14:paraId="243B4FBF" w14:textId="77777777" w:rsidR="000E21B8" w:rsidRPr="00E359BF" w:rsidRDefault="000E21B8" w:rsidP="001F14EF">
            <w:pPr>
              <w:pStyle w:val="TableColHeadingCenter"/>
              <w:rPr>
                <w:rFonts w:eastAsia="MS Mincho"/>
              </w:rPr>
            </w:pPr>
            <w:r w:rsidRPr="00E359BF">
              <w:rPr>
                <w:rFonts w:eastAsia="MS Mincho"/>
              </w:rPr>
              <w:t>High Range</w:t>
            </w:r>
          </w:p>
        </w:tc>
        <w:tc>
          <w:tcPr>
            <w:tcW w:w="622" w:type="dxa"/>
            <w:vMerge w:val="restart"/>
            <w:vAlign w:val="center"/>
          </w:tcPr>
          <w:p w14:paraId="126F23B0" w14:textId="77777777" w:rsidR="000E21B8" w:rsidRPr="00E359BF" w:rsidRDefault="000E21B8" w:rsidP="001F14EF">
            <w:pPr>
              <w:pStyle w:val="TableColHeadingCenter"/>
              <w:rPr>
                <w:rFonts w:eastAsia="MS Mincho"/>
              </w:rPr>
            </w:pPr>
            <w:r>
              <w:rPr>
                <w:rFonts w:eastAsia="MS Mincho"/>
              </w:rPr>
              <w:t>n</w:t>
            </w:r>
          </w:p>
        </w:tc>
        <w:tc>
          <w:tcPr>
            <w:tcW w:w="900" w:type="dxa"/>
            <w:vMerge w:val="restart"/>
            <w:vAlign w:val="center"/>
          </w:tcPr>
          <w:p w14:paraId="4CB8CD7C" w14:textId="77777777" w:rsidR="000E21B8" w:rsidRPr="00E359BF" w:rsidRDefault="000E21B8" w:rsidP="001F14EF">
            <w:pPr>
              <w:pStyle w:val="TableColHeadingCenter"/>
              <w:rPr>
                <w:rFonts w:eastAsia="MS Mincho"/>
              </w:rPr>
            </w:pPr>
            <w:r w:rsidRPr="00E359BF">
              <w:rPr>
                <w:rFonts w:eastAsia="MS Mincho"/>
              </w:rPr>
              <w:t>Average Scores*</w:t>
            </w:r>
          </w:p>
        </w:tc>
      </w:tr>
      <w:tr w:rsidR="000E21B8" w:rsidRPr="00E359BF" w14:paraId="66511E4E"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40B8B19E" w14:textId="77777777" w:rsidR="000E21B8" w:rsidRPr="00E359BF" w:rsidRDefault="000E21B8" w:rsidP="001F14EF">
            <w:pPr>
              <w:pStyle w:val="TableColHeadingCenter"/>
              <w:rPr>
                <w:rFonts w:eastAsia="MS Mincho"/>
              </w:rPr>
            </w:pPr>
          </w:p>
        </w:tc>
        <w:tc>
          <w:tcPr>
            <w:tcW w:w="708" w:type="dxa"/>
            <w:vAlign w:val="center"/>
          </w:tcPr>
          <w:p w14:paraId="0882D7FD" w14:textId="77777777" w:rsidR="000E21B8" w:rsidRPr="00E359BF" w:rsidRDefault="000E21B8" w:rsidP="001F14EF">
            <w:pPr>
              <w:pStyle w:val="TableColHeadingCenter"/>
              <w:rPr>
                <w:rFonts w:eastAsia="MS Mincho"/>
              </w:rPr>
            </w:pPr>
            <w:r w:rsidRPr="00E359BF">
              <w:rPr>
                <w:rFonts w:eastAsia="MS Mincho"/>
              </w:rPr>
              <w:t>1</w:t>
            </w:r>
          </w:p>
        </w:tc>
        <w:tc>
          <w:tcPr>
            <w:tcW w:w="708" w:type="dxa"/>
            <w:vAlign w:val="center"/>
          </w:tcPr>
          <w:p w14:paraId="1EA4B35E" w14:textId="77777777" w:rsidR="000E21B8" w:rsidRPr="00E359BF" w:rsidRDefault="000E21B8" w:rsidP="001F14EF">
            <w:pPr>
              <w:pStyle w:val="TableColHeadingCenter"/>
              <w:rPr>
                <w:rFonts w:eastAsia="MS Mincho"/>
              </w:rPr>
            </w:pPr>
            <w:r w:rsidRPr="00E359BF">
              <w:rPr>
                <w:rFonts w:eastAsia="MS Mincho"/>
              </w:rPr>
              <w:t>2</w:t>
            </w:r>
          </w:p>
        </w:tc>
        <w:tc>
          <w:tcPr>
            <w:tcW w:w="708" w:type="dxa"/>
            <w:gridSpan w:val="2"/>
            <w:vAlign w:val="center"/>
          </w:tcPr>
          <w:p w14:paraId="2F81E84E" w14:textId="77777777" w:rsidR="000E21B8" w:rsidRPr="00E359BF" w:rsidRDefault="000E21B8" w:rsidP="001F14EF">
            <w:pPr>
              <w:pStyle w:val="TableColHeadingCenter"/>
              <w:rPr>
                <w:rFonts w:eastAsia="MS Mincho"/>
              </w:rPr>
            </w:pPr>
            <w:r w:rsidRPr="00E359BF">
              <w:rPr>
                <w:rFonts w:eastAsia="MS Mincho"/>
              </w:rPr>
              <w:t>3</w:t>
            </w:r>
          </w:p>
        </w:tc>
        <w:tc>
          <w:tcPr>
            <w:tcW w:w="709" w:type="dxa"/>
            <w:vAlign w:val="center"/>
          </w:tcPr>
          <w:p w14:paraId="25B9B2EF" w14:textId="77777777" w:rsidR="000E21B8" w:rsidRPr="00E359BF" w:rsidRDefault="000E21B8" w:rsidP="001F14EF">
            <w:pPr>
              <w:pStyle w:val="TableColHeadingCenter"/>
              <w:rPr>
                <w:rFonts w:eastAsia="MS Mincho"/>
              </w:rPr>
            </w:pPr>
            <w:r w:rsidRPr="00E359BF">
              <w:rPr>
                <w:rFonts w:eastAsia="MS Mincho"/>
              </w:rPr>
              <w:t>4</w:t>
            </w:r>
          </w:p>
        </w:tc>
        <w:tc>
          <w:tcPr>
            <w:tcW w:w="677" w:type="dxa"/>
            <w:vAlign w:val="center"/>
          </w:tcPr>
          <w:p w14:paraId="60122FF2" w14:textId="77777777" w:rsidR="000E21B8" w:rsidRPr="00E359BF" w:rsidRDefault="000E21B8" w:rsidP="001F14EF">
            <w:pPr>
              <w:pStyle w:val="TableColHeadingCenter"/>
              <w:rPr>
                <w:rFonts w:eastAsia="MS Mincho"/>
              </w:rPr>
            </w:pPr>
            <w:r w:rsidRPr="00E359BF">
              <w:rPr>
                <w:rFonts w:eastAsia="MS Mincho"/>
              </w:rPr>
              <w:t>5</w:t>
            </w:r>
          </w:p>
        </w:tc>
        <w:tc>
          <w:tcPr>
            <w:tcW w:w="739" w:type="dxa"/>
            <w:vAlign w:val="center"/>
          </w:tcPr>
          <w:p w14:paraId="34C64ECD" w14:textId="77777777" w:rsidR="000E21B8" w:rsidRPr="00E359BF" w:rsidRDefault="000E21B8" w:rsidP="001F14EF">
            <w:pPr>
              <w:pStyle w:val="TableColHeadingCenter"/>
              <w:rPr>
                <w:rFonts w:eastAsia="MS Mincho"/>
              </w:rPr>
            </w:pPr>
            <w:r w:rsidRPr="00E359BF">
              <w:rPr>
                <w:rFonts w:eastAsia="MS Mincho"/>
              </w:rPr>
              <w:t>6</w:t>
            </w:r>
          </w:p>
        </w:tc>
        <w:tc>
          <w:tcPr>
            <w:tcW w:w="709" w:type="dxa"/>
            <w:vAlign w:val="center"/>
          </w:tcPr>
          <w:p w14:paraId="36C9D9ED" w14:textId="77777777" w:rsidR="000E21B8" w:rsidRPr="00E359BF" w:rsidRDefault="000E21B8" w:rsidP="001F14EF">
            <w:pPr>
              <w:pStyle w:val="TableColHeadingCenter"/>
              <w:rPr>
                <w:rFonts w:eastAsia="MS Mincho"/>
              </w:rPr>
            </w:pPr>
            <w:r w:rsidRPr="00E359BF">
              <w:rPr>
                <w:rFonts w:eastAsia="MS Mincho"/>
              </w:rPr>
              <w:t>7</w:t>
            </w:r>
          </w:p>
        </w:tc>
        <w:tc>
          <w:tcPr>
            <w:tcW w:w="622" w:type="dxa"/>
            <w:vMerge/>
          </w:tcPr>
          <w:p w14:paraId="78BA2F90" w14:textId="77777777" w:rsidR="000E21B8" w:rsidRPr="00E359BF" w:rsidRDefault="000E21B8" w:rsidP="001F14EF">
            <w:pPr>
              <w:pStyle w:val="TableColHeadingCenter"/>
              <w:rPr>
                <w:rFonts w:eastAsia="MS Mincho"/>
              </w:rPr>
            </w:pPr>
          </w:p>
        </w:tc>
        <w:tc>
          <w:tcPr>
            <w:tcW w:w="900" w:type="dxa"/>
            <w:vMerge/>
          </w:tcPr>
          <w:p w14:paraId="19BF98AF" w14:textId="77777777" w:rsidR="000E21B8" w:rsidRPr="00E359BF" w:rsidRDefault="000E21B8" w:rsidP="001F14EF">
            <w:pPr>
              <w:pStyle w:val="TableColHeadingCenter"/>
              <w:rPr>
                <w:rFonts w:eastAsia="MS Mincho"/>
              </w:rPr>
            </w:pPr>
          </w:p>
        </w:tc>
      </w:tr>
      <w:tr w:rsidR="000E21B8" w:rsidRPr="00E359BF" w14:paraId="101B1B58" w14:textId="77777777" w:rsidTr="003A0548">
        <w:tc>
          <w:tcPr>
            <w:tcW w:w="3232" w:type="dxa"/>
            <w:shd w:val="clear" w:color="auto" w:fill="D9E2F3" w:themeFill="accent5" w:themeFillTint="33"/>
            <w:vAlign w:val="center"/>
          </w:tcPr>
          <w:p w14:paraId="51048108" w14:textId="77777777" w:rsidR="000E21B8" w:rsidRPr="00E359BF" w:rsidRDefault="000E21B8" w:rsidP="001F14EF">
            <w:pPr>
              <w:pStyle w:val="TableSubheading"/>
            </w:pPr>
            <w:r w:rsidRPr="00E359BF">
              <w:t>Emotional Support Domain</w:t>
            </w:r>
          </w:p>
        </w:tc>
        <w:tc>
          <w:tcPr>
            <w:tcW w:w="708" w:type="dxa"/>
            <w:shd w:val="clear" w:color="auto" w:fill="D9E2F3" w:themeFill="accent5" w:themeFillTint="33"/>
          </w:tcPr>
          <w:p w14:paraId="34D702EC" w14:textId="77777777" w:rsidR="000E21B8" w:rsidRPr="00E359BF" w:rsidRDefault="000E21B8" w:rsidP="001F14EF">
            <w:pPr>
              <w:pStyle w:val="TableTextCenteredDemi"/>
              <w:rPr>
                <w:rFonts w:eastAsia="Times New Roman"/>
              </w:rPr>
            </w:pPr>
            <w:r>
              <w:rPr>
                <w:rFonts w:eastAsia="Times New Roman"/>
              </w:rPr>
              <w:t>0</w:t>
            </w:r>
          </w:p>
        </w:tc>
        <w:tc>
          <w:tcPr>
            <w:tcW w:w="708" w:type="dxa"/>
            <w:shd w:val="clear" w:color="auto" w:fill="D9E2F3" w:themeFill="accent5" w:themeFillTint="33"/>
          </w:tcPr>
          <w:p w14:paraId="3797EA9B" w14:textId="77777777" w:rsidR="000E21B8" w:rsidRPr="00E359BF" w:rsidRDefault="000E21B8" w:rsidP="001F14EF">
            <w:pPr>
              <w:pStyle w:val="TableTextCenteredDemi"/>
              <w:rPr>
                <w:rFonts w:eastAsia="Times New Roman"/>
              </w:rPr>
            </w:pPr>
            <w:r>
              <w:rPr>
                <w:rFonts w:eastAsia="Times New Roman"/>
              </w:rPr>
              <w:t>4</w:t>
            </w:r>
          </w:p>
        </w:tc>
        <w:tc>
          <w:tcPr>
            <w:tcW w:w="708" w:type="dxa"/>
            <w:gridSpan w:val="2"/>
            <w:shd w:val="clear" w:color="auto" w:fill="D9E2F3" w:themeFill="accent5" w:themeFillTint="33"/>
          </w:tcPr>
          <w:p w14:paraId="5A10121A" w14:textId="77777777" w:rsidR="000E21B8" w:rsidRPr="00E359BF" w:rsidRDefault="000E21B8" w:rsidP="001F14EF">
            <w:pPr>
              <w:pStyle w:val="TableTextCenteredDemi"/>
              <w:rPr>
                <w:rFonts w:eastAsia="Times New Roman"/>
              </w:rPr>
            </w:pPr>
            <w:r>
              <w:rPr>
                <w:rFonts w:eastAsia="Times New Roman"/>
              </w:rPr>
              <w:t>7</w:t>
            </w:r>
          </w:p>
        </w:tc>
        <w:tc>
          <w:tcPr>
            <w:tcW w:w="709" w:type="dxa"/>
            <w:shd w:val="clear" w:color="auto" w:fill="D9E2F3" w:themeFill="accent5" w:themeFillTint="33"/>
          </w:tcPr>
          <w:p w14:paraId="35934876" w14:textId="77777777" w:rsidR="000E21B8" w:rsidRPr="00E359BF" w:rsidRDefault="000E21B8" w:rsidP="001F14EF">
            <w:pPr>
              <w:pStyle w:val="TableTextCenteredDemi"/>
              <w:rPr>
                <w:rFonts w:eastAsia="Times New Roman"/>
              </w:rPr>
            </w:pPr>
            <w:r>
              <w:rPr>
                <w:rFonts w:eastAsia="Times New Roman"/>
              </w:rPr>
              <w:t>4</w:t>
            </w:r>
          </w:p>
        </w:tc>
        <w:tc>
          <w:tcPr>
            <w:tcW w:w="677" w:type="dxa"/>
            <w:shd w:val="clear" w:color="auto" w:fill="D9E2F3" w:themeFill="accent5" w:themeFillTint="33"/>
          </w:tcPr>
          <w:p w14:paraId="6E4FA89D" w14:textId="77777777" w:rsidR="000E21B8" w:rsidRPr="00E359BF" w:rsidRDefault="000E21B8" w:rsidP="001F14EF">
            <w:pPr>
              <w:pStyle w:val="TableTextCenteredDemi"/>
              <w:rPr>
                <w:rFonts w:eastAsia="Times New Roman"/>
              </w:rPr>
            </w:pPr>
            <w:r>
              <w:rPr>
                <w:rFonts w:eastAsia="Times New Roman"/>
              </w:rPr>
              <w:t>18</w:t>
            </w:r>
          </w:p>
        </w:tc>
        <w:tc>
          <w:tcPr>
            <w:tcW w:w="739" w:type="dxa"/>
            <w:shd w:val="clear" w:color="auto" w:fill="D9E2F3" w:themeFill="accent5" w:themeFillTint="33"/>
            <w:vAlign w:val="center"/>
          </w:tcPr>
          <w:p w14:paraId="01046F66" w14:textId="77777777" w:rsidR="000E21B8" w:rsidRPr="00E359BF" w:rsidRDefault="000E21B8" w:rsidP="001F14EF">
            <w:pPr>
              <w:pStyle w:val="TableTextCenteredDemi"/>
              <w:rPr>
                <w:rFonts w:eastAsia="Times New Roman"/>
              </w:rPr>
            </w:pPr>
            <w:r>
              <w:rPr>
                <w:rFonts w:eastAsia="Times New Roman"/>
              </w:rPr>
              <w:t>14</w:t>
            </w:r>
          </w:p>
        </w:tc>
        <w:tc>
          <w:tcPr>
            <w:tcW w:w="709" w:type="dxa"/>
            <w:shd w:val="clear" w:color="auto" w:fill="D9E2F3" w:themeFill="accent5" w:themeFillTint="33"/>
            <w:vAlign w:val="center"/>
          </w:tcPr>
          <w:p w14:paraId="22323FF3" w14:textId="77777777" w:rsidR="000E21B8" w:rsidRPr="00E359BF" w:rsidRDefault="000E21B8" w:rsidP="001F14EF">
            <w:pPr>
              <w:pStyle w:val="TableTextCenteredDemi"/>
              <w:rPr>
                <w:rFonts w:eastAsia="Times New Roman"/>
              </w:rPr>
            </w:pPr>
            <w:r>
              <w:rPr>
                <w:rFonts w:eastAsia="Times New Roman"/>
              </w:rPr>
              <w:t>7</w:t>
            </w:r>
          </w:p>
        </w:tc>
        <w:tc>
          <w:tcPr>
            <w:tcW w:w="622" w:type="dxa"/>
            <w:shd w:val="clear" w:color="auto" w:fill="D9E2F3" w:themeFill="accent5" w:themeFillTint="33"/>
          </w:tcPr>
          <w:p w14:paraId="7CCC00FA" w14:textId="77777777" w:rsidR="000E21B8" w:rsidRPr="00E359BF" w:rsidRDefault="000E21B8" w:rsidP="001F14EF">
            <w:pPr>
              <w:pStyle w:val="TableTextCenteredDemi"/>
              <w:rPr>
                <w:rFonts w:eastAsia="Times New Roman"/>
              </w:rPr>
            </w:pPr>
            <w:r>
              <w:rPr>
                <w:rFonts w:eastAsia="Times New Roman"/>
              </w:rPr>
              <w:t>54</w:t>
            </w:r>
          </w:p>
        </w:tc>
        <w:tc>
          <w:tcPr>
            <w:tcW w:w="900" w:type="dxa"/>
            <w:shd w:val="clear" w:color="auto" w:fill="D9E2F3" w:themeFill="accent5" w:themeFillTint="33"/>
          </w:tcPr>
          <w:p w14:paraId="394E68E6" w14:textId="77777777" w:rsidR="000E21B8" w:rsidRPr="00E359BF" w:rsidRDefault="000E21B8" w:rsidP="001F14EF">
            <w:pPr>
              <w:pStyle w:val="TableTextCenteredDemi"/>
              <w:rPr>
                <w:rFonts w:eastAsia="Times New Roman"/>
              </w:rPr>
            </w:pPr>
            <w:r>
              <w:rPr>
                <w:rFonts w:eastAsia="Times New Roman"/>
              </w:rPr>
              <w:t>5.0</w:t>
            </w:r>
          </w:p>
        </w:tc>
      </w:tr>
      <w:tr w:rsidR="000E21B8" w:rsidRPr="00E359BF" w14:paraId="1515A633" w14:textId="77777777" w:rsidTr="003A0548">
        <w:tc>
          <w:tcPr>
            <w:tcW w:w="3232" w:type="dxa"/>
            <w:vAlign w:val="center"/>
          </w:tcPr>
          <w:p w14:paraId="7AF4C5FF" w14:textId="77777777" w:rsidR="000E21B8" w:rsidRPr="00E359BF" w:rsidRDefault="000E21B8" w:rsidP="001F14EF">
            <w:pPr>
              <w:pStyle w:val="TableText"/>
              <w:ind w:left="204"/>
              <w:rPr>
                <w:b/>
                <w:bCs/>
              </w:rPr>
            </w:pPr>
            <w:r w:rsidRPr="00E359BF">
              <w:t>Positive Climate</w:t>
            </w:r>
          </w:p>
        </w:tc>
        <w:tc>
          <w:tcPr>
            <w:tcW w:w="708" w:type="dxa"/>
          </w:tcPr>
          <w:p w14:paraId="1B5CCF56"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528AC7EB" w14:textId="77777777" w:rsidR="000E21B8" w:rsidRPr="00E359BF" w:rsidRDefault="000E21B8" w:rsidP="001F14EF">
            <w:pPr>
              <w:pStyle w:val="TableTextCentered"/>
              <w:rPr>
                <w:rFonts w:eastAsia="Times New Roman"/>
              </w:rPr>
            </w:pPr>
            <w:r>
              <w:rPr>
                <w:rFonts w:eastAsia="Times New Roman"/>
              </w:rPr>
              <w:t>1</w:t>
            </w:r>
          </w:p>
        </w:tc>
        <w:tc>
          <w:tcPr>
            <w:tcW w:w="708" w:type="dxa"/>
            <w:gridSpan w:val="2"/>
          </w:tcPr>
          <w:p w14:paraId="31246C9F" w14:textId="77777777" w:rsidR="000E21B8" w:rsidRPr="00E359BF" w:rsidRDefault="000E21B8" w:rsidP="001F14EF">
            <w:pPr>
              <w:pStyle w:val="TableTextCentered"/>
              <w:rPr>
                <w:rFonts w:eastAsia="Times New Roman"/>
              </w:rPr>
            </w:pPr>
            <w:r>
              <w:rPr>
                <w:rFonts w:eastAsia="Times New Roman"/>
              </w:rPr>
              <w:t>1</w:t>
            </w:r>
          </w:p>
        </w:tc>
        <w:tc>
          <w:tcPr>
            <w:tcW w:w="709" w:type="dxa"/>
          </w:tcPr>
          <w:p w14:paraId="5D67D8F7"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73FB6753" w14:textId="77777777" w:rsidR="000E21B8" w:rsidRPr="00E359BF" w:rsidRDefault="000E21B8" w:rsidP="001F14EF">
            <w:pPr>
              <w:pStyle w:val="TableTextCentered"/>
              <w:rPr>
                <w:rFonts w:eastAsia="Times New Roman"/>
              </w:rPr>
            </w:pPr>
            <w:r>
              <w:rPr>
                <w:rFonts w:eastAsia="Times New Roman"/>
              </w:rPr>
              <w:t>7</w:t>
            </w:r>
          </w:p>
        </w:tc>
        <w:tc>
          <w:tcPr>
            <w:tcW w:w="739" w:type="dxa"/>
            <w:vAlign w:val="center"/>
          </w:tcPr>
          <w:p w14:paraId="0EB7D510" w14:textId="77777777" w:rsidR="000E21B8" w:rsidRPr="00E359BF" w:rsidRDefault="000E21B8" w:rsidP="001F14EF">
            <w:pPr>
              <w:pStyle w:val="TableTextCentered"/>
              <w:rPr>
                <w:rFonts w:eastAsia="Times New Roman"/>
              </w:rPr>
            </w:pPr>
            <w:r>
              <w:rPr>
                <w:rFonts w:eastAsia="Times New Roman"/>
              </w:rPr>
              <w:t>7</w:t>
            </w:r>
          </w:p>
        </w:tc>
        <w:tc>
          <w:tcPr>
            <w:tcW w:w="709" w:type="dxa"/>
            <w:vAlign w:val="center"/>
          </w:tcPr>
          <w:p w14:paraId="3D758EAB" w14:textId="77777777" w:rsidR="000E21B8" w:rsidRPr="00E359BF" w:rsidRDefault="000E21B8" w:rsidP="001F14EF">
            <w:pPr>
              <w:pStyle w:val="TableTextCentered"/>
              <w:rPr>
                <w:rFonts w:eastAsia="Times New Roman"/>
              </w:rPr>
            </w:pPr>
            <w:r>
              <w:rPr>
                <w:rFonts w:eastAsia="Times New Roman"/>
              </w:rPr>
              <w:t>2</w:t>
            </w:r>
          </w:p>
        </w:tc>
        <w:tc>
          <w:tcPr>
            <w:tcW w:w="622" w:type="dxa"/>
          </w:tcPr>
          <w:p w14:paraId="61EF1760"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2C60B53D" w14:textId="77777777" w:rsidR="000E21B8" w:rsidRPr="00E359BF" w:rsidRDefault="000E21B8" w:rsidP="001F14EF">
            <w:pPr>
              <w:pStyle w:val="TableTextCentered"/>
              <w:rPr>
                <w:rFonts w:eastAsia="Times New Roman"/>
              </w:rPr>
            </w:pPr>
            <w:r>
              <w:rPr>
                <w:rFonts w:eastAsia="Times New Roman"/>
              </w:rPr>
              <w:t>5.3</w:t>
            </w:r>
          </w:p>
        </w:tc>
      </w:tr>
      <w:tr w:rsidR="003A0548" w:rsidRPr="00E359BF" w14:paraId="391B6178" w14:textId="77777777" w:rsidTr="003A0548">
        <w:tc>
          <w:tcPr>
            <w:tcW w:w="3232" w:type="dxa"/>
            <w:vAlign w:val="center"/>
          </w:tcPr>
          <w:p w14:paraId="7A95BF7A" w14:textId="77777777" w:rsidR="000E21B8" w:rsidRPr="00E359BF" w:rsidRDefault="000E21B8" w:rsidP="001F14EF">
            <w:pPr>
              <w:pStyle w:val="TableText"/>
              <w:ind w:left="204"/>
              <w:rPr>
                <w:b/>
                <w:bCs/>
              </w:rPr>
            </w:pPr>
            <w:r w:rsidRPr="00E359BF">
              <w:t>Teacher Sensitivity</w:t>
            </w:r>
          </w:p>
        </w:tc>
        <w:tc>
          <w:tcPr>
            <w:tcW w:w="708" w:type="dxa"/>
          </w:tcPr>
          <w:p w14:paraId="5DDF9A10"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662643A2"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64FD864D" w14:textId="77777777" w:rsidR="000E21B8" w:rsidRPr="00E359BF" w:rsidRDefault="000E21B8" w:rsidP="001F14EF">
            <w:pPr>
              <w:pStyle w:val="TableTextCentered"/>
              <w:rPr>
                <w:rFonts w:eastAsia="Times New Roman"/>
              </w:rPr>
            </w:pPr>
            <w:r>
              <w:rPr>
                <w:rFonts w:eastAsia="Times New Roman"/>
              </w:rPr>
              <w:t>1</w:t>
            </w:r>
          </w:p>
        </w:tc>
        <w:tc>
          <w:tcPr>
            <w:tcW w:w="709" w:type="dxa"/>
          </w:tcPr>
          <w:p w14:paraId="6D1619C0"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03E6DC88" w14:textId="77777777" w:rsidR="000E21B8" w:rsidRPr="00E359BF" w:rsidRDefault="000E21B8" w:rsidP="001F14EF">
            <w:pPr>
              <w:pStyle w:val="TableTextCentered"/>
              <w:rPr>
                <w:rFonts w:eastAsia="Times New Roman"/>
              </w:rPr>
            </w:pPr>
            <w:r>
              <w:rPr>
                <w:rFonts w:eastAsia="Times New Roman"/>
              </w:rPr>
              <w:t>5</w:t>
            </w:r>
          </w:p>
        </w:tc>
        <w:tc>
          <w:tcPr>
            <w:tcW w:w="739" w:type="dxa"/>
            <w:vAlign w:val="center"/>
          </w:tcPr>
          <w:p w14:paraId="4AA6F199" w14:textId="77777777" w:rsidR="000E21B8" w:rsidRPr="00E359BF" w:rsidRDefault="000E21B8" w:rsidP="001F14EF">
            <w:pPr>
              <w:pStyle w:val="TableTextCentered"/>
              <w:rPr>
                <w:rFonts w:eastAsia="Times New Roman"/>
              </w:rPr>
            </w:pPr>
            <w:r>
              <w:rPr>
                <w:rFonts w:eastAsia="Times New Roman"/>
              </w:rPr>
              <w:t>7</w:t>
            </w:r>
          </w:p>
        </w:tc>
        <w:tc>
          <w:tcPr>
            <w:tcW w:w="709" w:type="dxa"/>
            <w:vAlign w:val="center"/>
          </w:tcPr>
          <w:p w14:paraId="018F4A29" w14:textId="77777777" w:rsidR="000E21B8" w:rsidRPr="00E359BF" w:rsidRDefault="000E21B8" w:rsidP="001F14EF">
            <w:pPr>
              <w:pStyle w:val="TableTextCentered"/>
              <w:rPr>
                <w:rFonts w:eastAsia="Times New Roman"/>
              </w:rPr>
            </w:pPr>
            <w:r>
              <w:rPr>
                <w:rFonts w:eastAsia="Times New Roman"/>
              </w:rPr>
              <w:t>5</w:t>
            </w:r>
          </w:p>
        </w:tc>
        <w:tc>
          <w:tcPr>
            <w:tcW w:w="622" w:type="dxa"/>
          </w:tcPr>
          <w:p w14:paraId="711CB69F"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7596E6A6" w14:textId="77777777" w:rsidR="000E21B8" w:rsidRPr="00E359BF" w:rsidRDefault="000E21B8" w:rsidP="001F14EF">
            <w:pPr>
              <w:pStyle w:val="TableTextCentered"/>
              <w:rPr>
                <w:rFonts w:eastAsia="Times New Roman"/>
              </w:rPr>
            </w:pPr>
            <w:r>
              <w:rPr>
                <w:rFonts w:eastAsia="Times New Roman"/>
              </w:rPr>
              <w:t>5.8</w:t>
            </w:r>
          </w:p>
        </w:tc>
      </w:tr>
      <w:tr w:rsidR="000E21B8" w:rsidRPr="00E359BF" w14:paraId="08CB92F1" w14:textId="77777777" w:rsidTr="003A0548">
        <w:tc>
          <w:tcPr>
            <w:tcW w:w="3232" w:type="dxa"/>
            <w:vAlign w:val="center"/>
          </w:tcPr>
          <w:p w14:paraId="6A771979" w14:textId="77777777" w:rsidR="000E21B8" w:rsidRPr="00E359BF" w:rsidRDefault="000E21B8" w:rsidP="001F14EF">
            <w:pPr>
              <w:pStyle w:val="TableText"/>
              <w:ind w:left="204"/>
              <w:rPr>
                <w:b/>
                <w:bCs/>
              </w:rPr>
            </w:pPr>
            <w:r w:rsidRPr="00E359BF">
              <w:t>Regard for Student Perspectives</w:t>
            </w:r>
          </w:p>
        </w:tc>
        <w:tc>
          <w:tcPr>
            <w:tcW w:w="708" w:type="dxa"/>
          </w:tcPr>
          <w:p w14:paraId="761931D6"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3F99DAC0" w14:textId="77777777" w:rsidR="000E21B8" w:rsidRPr="00E359BF" w:rsidRDefault="000E21B8" w:rsidP="001F14EF">
            <w:pPr>
              <w:pStyle w:val="TableTextCentered"/>
              <w:rPr>
                <w:rFonts w:eastAsia="Times New Roman"/>
              </w:rPr>
            </w:pPr>
            <w:r>
              <w:rPr>
                <w:rFonts w:eastAsia="Times New Roman"/>
              </w:rPr>
              <w:t>3</w:t>
            </w:r>
          </w:p>
        </w:tc>
        <w:tc>
          <w:tcPr>
            <w:tcW w:w="708" w:type="dxa"/>
            <w:gridSpan w:val="2"/>
          </w:tcPr>
          <w:p w14:paraId="0C69C2E8" w14:textId="77777777" w:rsidR="000E21B8" w:rsidRPr="00E359BF" w:rsidRDefault="000E21B8" w:rsidP="001F14EF">
            <w:pPr>
              <w:pStyle w:val="TableTextCentered"/>
              <w:rPr>
                <w:rFonts w:eastAsia="Times New Roman"/>
              </w:rPr>
            </w:pPr>
            <w:r>
              <w:rPr>
                <w:rFonts w:eastAsia="Times New Roman"/>
              </w:rPr>
              <w:t>5</w:t>
            </w:r>
          </w:p>
        </w:tc>
        <w:tc>
          <w:tcPr>
            <w:tcW w:w="709" w:type="dxa"/>
          </w:tcPr>
          <w:p w14:paraId="5066F8E0" w14:textId="77777777" w:rsidR="000E21B8" w:rsidRPr="00E359BF" w:rsidRDefault="000E21B8" w:rsidP="001F14EF">
            <w:pPr>
              <w:pStyle w:val="TableTextCentered"/>
              <w:rPr>
                <w:rFonts w:eastAsia="Times New Roman"/>
              </w:rPr>
            </w:pPr>
            <w:r>
              <w:rPr>
                <w:rFonts w:eastAsia="Times New Roman"/>
              </w:rPr>
              <w:t>4</w:t>
            </w:r>
          </w:p>
        </w:tc>
        <w:tc>
          <w:tcPr>
            <w:tcW w:w="677" w:type="dxa"/>
          </w:tcPr>
          <w:p w14:paraId="196684DD" w14:textId="77777777" w:rsidR="000E21B8" w:rsidRPr="00E359BF" w:rsidRDefault="000E21B8" w:rsidP="001F14EF">
            <w:pPr>
              <w:pStyle w:val="TableTextCentered"/>
              <w:rPr>
                <w:rFonts w:eastAsia="Times New Roman"/>
              </w:rPr>
            </w:pPr>
            <w:r>
              <w:rPr>
                <w:rFonts w:eastAsia="Times New Roman"/>
              </w:rPr>
              <w:t>6</w:t>
            </w:r>
          </w:p>
        </w:tc>
        <w:tc>
          <w:tcPr>
            <w:tcW w:w="739" w:type="dxa"/>
            <w:vAlign w:val="center"/>
          </w:tcPr>
          <w:p w14:paraId="0D03E3D0" w14:textId="77777777" w:rsidR="000E21B8" w:rsidRPr="00E359BF" w:rsidRDefault="000E21B8" w:rsidP="001F14EF">
            <w:pPr>
              <w:pStyle w:val="TableTextCentered"/>
              <w:rPr>
                <w:rFonts w:eastAsia="Times New Roman"/>
              </w:rPr>
            </w:pPr>
            <w:r>
              <w:rPr>
                <w:rFonts w:eastAsia="Times New Roman"/>
              </w:rPr>
              <w:t>0</w:t>
            </w:r>
          </w:p>
        </w:tc>
        <w:tc>
          <w:tcPr>
            <w:tcW w:w="709" w:type="dxa"/>
            <w:vAlign w:val="center"/>
          </w:tcPr>
          <w:p w14:paraId="694747A6"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6E94A822"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580311B8" w14:textId="77777777" w:rsidR="000E21B8" w:rsidRPr="00E359BF" w:rsidRDefault="000E21B8" w:rsidP="001F14EF">
            <w:pPr>
              <w:pStyle w:val="TableTextCentered"/>
              <w:rPr>
                <w:rFonts w:eastAsia="Times New Roman"/>
              </w:rPr>
            </w:pPr>
            <w:r>
              <w:rPr>
                <w:rFonts w:eastAsia="Times New Roman"/>
              </w:rPr>
              <w:t>3.7</w:t>
            </w:r>
          </w:p>
        </w:tc>
      </w:tr>
      <w:tr w:rsidR="000E21B8" w:rsidRPr="00E359BF" w14:paraId="216B27AA" w14:textId="77777777" w:rsidTr="003A0548">
        <w:tc>
          <w:tcPr>
            <w:tcW w:w="3232" w:type="dxa"/>
            <w:shd w:val="clear" w:color="auto" w:fill="D9E2F3" w:themeFill="accent5" w:themeFillTint="33"/>
            <w:vAlign w:val="center"/>
          </w:tcPr>
          <w:p w14:paraId="04D0EBE4" w14:textId="77777777" w:rsidR="000E21B8" w:rsidRPr="00E359BF" w:rsidRDefault="000E21B8" w:rsidP="001F14EF">
            <w:pPr>
              <w:pStyle w:val="TableSubheading"/>
              <w:rPr>
                <w:szCs w:val="20"/>
              </w:rPr>
            </w:pPr>
            <w:r w:rsidRPr="00E359BF">
              <w:t>Classroom Organization Domain</w:t>
            </w:r>
          </w:p>
        </w:tc>
        <w:tc>
          <w:tcPr>
            <w:tcW w:w="708" w:type="dxa"/>
            <w:shd w:val="clear" w:color="auto" w:fill="D9E2F3" w:themeFill="accent5" w:themeFillTint="33"/>
          </w:tcPr>
          <w:p w14:paraId="5DF6301D" w14:textId="77777777" w:rsidR="000E21B8" w:rsidRPr="00E359BF" w:rsidRDefault="000E21B8" w:rsidP="001F14EF">
            <w:pPr>
              <w:pStyle w:val="TableTextCenteredDemi"/>
              <w:rPr>
                <w:rFonts w:eastAsia="Times New Roman"/>
              </w:rPr>
            </w:pPr>
            <w:r>
              <w:rPr>
                <w:rFonts w:eastAsia="Times New Roman"/>
              </w:rPr>
              <w:t>0</w:t>
            </w:r>
          </w:p>
        </w:tc>
        <w:tc>
          <w:tcPr>
            <w:tcW w:w="708" w:type="dxa"/>
            <w:shd w:val="clear" w:color="auto" w:fill="D9E2F3" w:themeFill="accent5" w:themeFillTint="33"/>
          </w:tcPr>
          <w:p w14:paraId="48A0C1C5" w14:textId="77777777" w:rsidR="000E21B8" w:rsidRPr="00E359BF" w:rsidRDefault="000E21B8" w:rsidP="001F14EF">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5A36785C" w14:textId="77777777" w:rsidR="000E21B8" w:rsidRPr="00E359BF" w:rsidRDefault="000E21B8" w:rsidP="001F14EF">
            <w:pPr>
              <w:pStyle w:val="TableTextCenteredDemi"/>
              <w:rPr>
                <w:rFonts w:eastAsia="Times New Roman"/>
              </w:rPr>
            </w:pPr>
            <w:r>
              <w:rPr>
                <w:rFonts w:eastAsia="Times New Roman"/>
              </w:rPr>
              <w:t>0</w:t>
            </w:r>
          </w:p>
        </w:tc>
        <w:tc>
          <w:tcPr>
            <w:tcW w:w="709" w:type="dxa"/>
            <w:shd w:val="clear" w:color="auto" w:fill="D9E2F3" w:themeFill="accent5" w:themeFillTint="33"/>
          </w:tcPr>
          <w:p w14:paraId="76B43A6F" w14:textId="77777777" w:rsidR="000E21B8" w:rsidRPr="00E359BF" w:rsidRDefault="000E21B8" w:rsidP="001F14EF">
            <w:pPr>
              <w:pStyle w:val="TableTextCenteredDemi"/>
              <w:rPr>
                <w:rFonts w:eastAsia="Times New Roman"/>
              </w:rPr>
            </w:pPr>
            <w:r>
              <w:rPr>
                <w:rFonts w:eastAsia="Times New Roman"/>
              </w:rPr>
              <w:t>1</w:t>
            </w:r>
          </w:p>
        </w:tc>
        <w:tc>
          <w:tcPr>
            <w:tcW w:w="677" w:type="dxa"/>
            <w:shd w:val="clear" w:color="auto" w:fill="D9E2F3" w:themeFill="accent5" w:themeFillTint="33"/>
          </w:tcPr>
          <w:p w14:paraId="7B32AC6E" w14:textId="77777777" w:rsidR="000E21B8" w:rsidRPr="00E359BF" w:rsidRDefault="000E21B8" w:rsidP="001F14EF">
            <w:pPr>
              <w:pStyle w:val="TableTextCenteredDemi"/>
              <w:rPr>
                <w:rFonts w:eastAsia="Times New Roman"/>
              </w:rPr>
            </w:pPr>
            <w:r>
              <w:rPr>
                <w:rFonts w:eastAsia="Times New Roman"/>
              </w:rPr>
              <w:t>5</w:t>
            </w:r>
          </w:p>
        </w:tc>
        <w:tc>
          <w:tcPr>
            <w:tcW w:w="739" w:type="dxa"/>
            <w:shd w:val="clear" w:color="auto" w:fill="D9E2F3" w:themeFill="accent5" w:themeFillTint="33"/>
            <w:vAlign w:val="center"/>
          </w:tcPr>
          <w:p w14:paraId="620DFEC1" w14:textId="77777777" w:rsidR="000E21B8" w:rsidRPr="00E359BF" w:rsidRDefault="000E21B8" w:rsidP="001F14EF">
            <w:pPr>
              <w:pStyle w:val="TableTextCenteredDemi"/>
              <w:rPr>
                <w:rFonts w:eastAsia="Times New Roman"/>
              </w:rPr>
            </w:pPr>
            <w:r>
              <w:rPr>
                <w:rFonts w:eastAsia="Times New Roman"/>
              </w:rPr>
              <w:t>12</w:t>
            </w:r>
          </w:p>
        </w:tc>
        <w:tc>
          <w:tcPr>
            <w:tcW w:w="709" w:type="dxa"/>
            <w:shd w:val="clear" w:color="auto" w:fill="D9E2F3" w:themeFill="accent5" w:themeFillTint="33"/>
            <w:vAlign w:val="center"/>
          </w:tcPr>
          <w:p w14:paraId="4DF329A0" w14:textId="77777777" w:rsidR="000E21B8" w:rsidRPr="00E359BF" w:rsidRDefault="000E21B8" w:rsidP="001F14EF">
            <w:pPr>
              <w:pStyle w:val="TableTextCenteredDemi"/>
              <w:rPr>
                <w:rFonts w:eastAsia="Times New Roman"/>
              </w:rPr>
            </w:pPr>
            <w:r>
              <w:rPr>
                <w:rFonts w:eastAsia="Times New Roman"/>
              </w:rPr>
              <w:t>36</w:t>
            </w:r>
          </w:p>
        </w:tc>
        <w:tc>
          <w:tcPr>
            <w:tcW w:w="622" w:type="dxa"/>
            <w:shd w:val="clear" w:color="auto" w:fill="D9E2F3" w:themeFill="accent5" w:themeFillTint="33"/>
          </w:tcPr>
          <w:p w14:paraId="0490AE1A" w14:textId="77777777" w:rsidR="000E21B8" w:rsidRPr="00E359BF" w:rsidRDefault="000E21B8" w:rsidP="001F14EF">
            <w:pPr>
              <w:pStyle w:val="TableTextCenteredDemi"/>
              <w:rPr>
                <w:rFonts w:eastAsia="Times New Roman"/>
              </w:rPr>
            </w:pPr>
            <w:r>
              <w:rPr>
                <w:rFonts w:eastAsia="Times New Roman"/>
              </w:rPr>
              <w:t>54</w:t>
            </w:r>
          </w:p>
        </w:tc>
        <w:tc>
          <w:tcPr>
            <w:tcW w:w="900" w:type="dxa"/>
            <w:shd w:val="clear" w:color="auto" w:fill="D9E2F3" w:themeFill="accent5" w:themeFillTint="33"/>
          </w:tcPr>
          <w:p w14:paraId="3D73E028" w14:textId="77777777" w:rsidR="000E21B8" w:rsidRPr="00E359BF" w:rsidRDefault="000E21B8" w:rsidP="001F14EF">
            <w:pPr>
              <w:pStyle w:val="TableTextCenteredDemi"/>
              <w:rPr>
                <w:rFonts w:eastAsia="Times New Roman"/>
              </w:rPr>
            </w:pPr>
            <w:r>
              <w:rPr>
                <w:rFonts w:eastAsia="Times New Roman"/>
              </w:rPr>
              <w:t>6.5</w:t>
            </w:r>
          </w:p>
        </w:tc>
      </w:tr>
      <w:tr w:rsidR="000E21B8" w:rsidRPr="00E359BF" w14:paraId="3CAF8055" w14:textId="77777777" w:rsidTr="003A0548">
        <w:tc>
          <w:tcPr>
            <w:tcW w:w="3232" w:type="dxa"/>
            <w:vAlign w:val="center"/>
          </w:tcPr>
          <w:p w14:paraId="26DD6306" w14:textId="77777777" w:rsidR="000E21B8" w:rsidRPr="00E359BF" w:rsidRDefault="000E21B8" w:rsidP="001F14EF">
            <w:pPr>
              <w:pStyle w:val="TableText"/>
              <w:ind w:left="204"/>
              <w:rPr>
                <w:b/>
                <w:bCs/>
              </w:rPr>
            </w:pPr>
            <w:r w:rsidRPr="00E359BF">
              <w:t>Behavior Management</w:t>
            </w:r>
          </w:p>
        </w:tc>
        <w:tc>
          <w:tcPr>
            <w:tcW w:w="708" w:type="dxa"/>
          </w:tcPr>
          <w:p w14:paraId="162CB4D9"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4C22B03D"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69CFF1F8"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6982A0D1" w14:textId="77777777" w:rsidR="000E21B8" w:rsidRPr="00E359BF" w:rsidRDefault="000E21B8" w:rsidP="001F14EF">
            <w:pPr>
              <w:pStyle w:val="TableTextCentered"/>
              <w:rPr>
                <w:rFonts w:eastAsia="Times New Roman"/>
              </w:rPr>
            </w:pPr>
            <w:r>
              <w:rPr>
                <w:rFonts w:eastAsia="Times New Roman"/>
              </w:rPr>
              <w:t>1</w:t>
            </w:r>
          </w:p>
        </w:tc>
        <w:tc>
          <w:tcPr>
            <w:tcW w:w="677" w:type="dxa"/>
          </w:tcPr>
          <w:p w14:paraId="53605714" w14:textId="77777777" w:rsidR="000E21B8" w:rsidRPr="00E359BF" w:rsidRDefault="000E21B8" w:rsidP="001F14EF">
            <w:pPr>
              <w:pStyle w:val="TableTextCentered"/>
              <w:rPr>
                <w:rFonts w:eastAsia="Times New Roman"/>
              </w:rPr>
            </w:pPr>
            <w:r>
              <w:rPr>
                <w:rFonts w:eastAsia="Times New Roman"/>
              </w:rPr>
              <w:t>5</w:t>
            </w:r>
          </w:p>
        </w:tc>
        <w:tc>
          <w:tcPr>
            <w:tcW w:w="739" w:type="dxa"/>
            <w:vAlign w:val="center"/>
          </w:tcPr>
          <w:p w14:paraId="31F97C59"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4B243341" w14:textId="77777777" w:rsidR="000E21B8" w:rsidRPr="00E359BF" w:rsidRDefault="000E21B8" w:rsidP="001F14EF">
            <w:pPr>
              <w:pStyle w:val="TableTextCentered"/>
              <w:rPr>
                <w:rFonts w:eastAsia="Times New Roman"/>
              </w:rPr>
            </w:pPr>
            <w:r>
              <w:rPr>
                <w:rFonts w:eastAsia="Times New Roman"/>
              </w:rPr>
              <w:t>9</w:t>
            </w:r>
          </w:p>
        </w:tc>
        <w:tc>
          <w:tcPr>
            <w:tcW w:w="622" w:type="dxa"/>
          </w:tcPr>
          <w:p w14:paraId="46CF250C"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13CD0E6F" w14:textId="77777777" w:rsidR="000E21B8" w:rsidRPr="00E359BF" w:rsidRDefault="000E21B8" w:rsidP="001F14EF">
            <w:pPr>
              <w:pStyle w:val="TableTextCentered"/>
              <w:rPr>
                <w:rFonts w:eastAsia="Times New Roman"/>
              </w:rPr>
            </w:pPr>
            <w:r>
              <w:rPr>
                <w:rFonts w:eastAsia="Times New Roman"/>
              </w:rPr>
              <w:t>6.1</w:t>
            </w:r>
          </w:p>
        </w:tc>
      </w:tr>
      <w:tr w:rsidR="003A0548" w:rsidRPr="00E359BF" w14:paraId="01B43793" w14:textId="77777777" w:rsidTr="003A0548">
        <w:tc>
          <w:tcPr>
            <w:tcW w:w="3232" w:type="dxa"/>
            <w:vAlign w:val="center"/>
          </w:tcPr>
          <w:p w14:paraId="33DB05B6" w14:textId="77777777" w:rsidR="000E21B8" w:rsidRPr="00E359BF" w:rsidRDefault="000E21B8" w:rsidP="001F14EF">
            <w:pPr>
              <w:pStyle w:val="TableText"/>
              <w:ind w:left="204"/>
              <w:rPr>
                <w:b/>
                <w:bCs/>
              </w:rPr>
            </w:pPr>
            <w:r w:rsidRPr="00E359BF">
              <w:t>Productivity</w:t>
            </w:r>
          </w:p>
        </w:tc>
        <w:tc>
          <w:tcPr>
            <w:tcW w:w="708" w:type="dxa"/>
          </w:tcPr>
          <w:p w14:paraId="7476DFDF"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0F77562A"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70314F50"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2EBCA9E6"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16CE9D85" w14:textId="77777777" w:rsidR="000E21B8" w:rsidRPr="00E359BF" w:rsidRDefault="000E21B8" w:rsidP="001F14EF">
            <w:pPr>
              <w:pStyle w:val="TableTextCentered"/>
              <w:rPr>
                <w:rFonts w:eastAsia="Times New Roman"/>
              </w:rPr>
            </w:pPr>
            <w:r>
              <w:rPr>
                <w:rFonts w:eastAsia="Times New Roman"/>
              </w:rPr>
              <w:t>0</w:t>
            </w:r>
          </w:p>
        </w:tc>
        <w:tc>
          <w:tcPr>
            <w:tcW w:w="739" w:type="dxa"/>
            <w:vAlign w:val="center"/>
          </w:tcPr>
          <w:p w14:paraId="0F7DBD4D" w14:textId="77777777" w:rsidR="000E21B8" w:rsidRPr="00E359BF" w:rsidRDefault="000E21B8" w:rsidP="001F14EF">
            <w:pPr>
              <w:pStyle w:val="TableTextCentered"/>
              <w:rPr>
                <w:rFonts w:eastAsia="Times New Roman"/>
              </w:rPr>
            </w:pPr>
            <w:r>
              <w:rPr>
                <w:rFonts w:eastAsia="Times New Roman"/>
              </w:rPr>
              <w:t>5</w:t>
            </w:r>
          </w:p>
        </w:tc>
        <w:tc>
          <w:tcPr>
            <w:tcW w:w="709" w:type="dxa"/>
            <w:vAlign w:val="center"/>
          </w:tcPr>
          <w:p w14:paraId="65D3FF79" w14:textId="77777777" w:rsidR="000E21B8" w:rsidRPr="00E359BF" w:rsidRDefault="000E21B8" w:rsidP="001F14EF">
            <w:pPr>
              <w:pStyle w:val="TableTextCentered"/>
              <w:rPr>
                <w:rFonts w:eastAsia="Times New Roman"/>
              </w:rPr>
            </w:pPr>
            <w:r>
              <w:rPr>
                <w:rFonts w:eastAsia="Times New Roman"/>
              </w:rPr>
              <w:t>13</w:t>
            </w:r>
          </w:p>
        </w:tc>
        <w:tc>
          <w:tcPr>
            <w:tcW w:w="622" w:type="dxa"/>
          </w:tcPr>
          <w:p w14:paraId="10FCB042"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49028BA6" w14:textId="77777777" w:rsidR="000E21B8" w:rsidRPr="00E359BF" w:rsidRDefault="000E21B8" w:rsidP="001F14EF">
            <w:pPr>
              <w:pStyle w:val="TableTextCentered"/>
              <w:rPr>
                <w:rFonts w:eastAsia="Times New Roman"/>
              </w:rPr>
            </w:pPr>
            <w:r>
              <w:rPr>
                <w:rFonts w:eastAsia="Times New Roman"/>
              </w:rPr>
              <w:t>6.7</w:t>
            </w:r>
          </w:p>
        </w:tc>
      </w:tr>
      <w:tr w:rsidR="000E21B8" w:rsidRPr="00E359BF" w14:paraId="6310E68C" w14:textId="77777777" w:rsidTr="003A0548">
        <w:tc>
          <w:tcPr>
            <w:tcW w:w="3232" w:type="dxa"/>
            <w:vAlign w:val="center"/>
          </w:tcPr>
          <w:p w14:paraId="79C4B4D3" w14:textId="77777777" w:rsidR="000E21B8" w:rsidRPr="00E359BF" w:rsidRDefault="000E21B8" w:rsidP="001F14EF">
            <w:pPr>
              <w:pStyle w:val="TableText"/>
              <w:ind w:left="204"/>
              <w:rPr>
                <w:b/>
                <w:bCs/>
              </w:rPr>
            </w:pPr>
            <w:r w:rsidRPr="00D931E1">
              <w:t>Negative Climate</w:t>
            </w:r>
            <w:r>
              <w:t>**</w:t>
            </w:r>
          </w:p>
        </w:tc>
        <w:tc>
          <w:tcPr>
            <w:tcW w:w="708" w:type="dxa"/>
          </w:tcPr>
          <w:p w14:paraId="0A5A0C3A"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3B93C425"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2ED88653"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43A5F18C"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50306811" w14:textId="77777777" w:rsidR="000E21B8" w:rsidRPr="00E359BF" w:rsidRDefault="000E21B8" w:rsidP="001F14EF">
            <w:pPr>
              <w:pStyle w:val="TableTextCentered"/>
              <w:rPr>
                <w:rFonts w:eastAsia="Times New Roman"/>
              </w:rPr>
            </w:pPr>
            <w:r>
              <w:rPr>
                <w:rFonts w:eastAsia="Times New Roman"/>
              </w:rPr>
              <w:t>0</w:t>
            </w:r>
          </w:p>
        </w:tc>
        <w:tc>
          <w:tcPr>
            <w:tcW w:w="739" w:type="dxa"/>
            <w:vAlign w:val="center"/>
          </w:tcPr>
          <w:p w14:paraId="6C1536B4" w14:textId="77777777" w:rsidR="000E21B8" w:rsidRPr="00E359BF" w:rsidRDefault="000E21B8" w:rsidP="001F14EF">
            <w:pPr>
              <w:pStyle w:val="TableTextCentered"/>
              <w:rPr>
                <w:rFonts w:eastAsia="Times New Roman"/>
              </w:rPr>
            </w:pPr>
            <w:r>
              <w:rPr>
                <w:rFonts w:eastAsia="Times New Roman"/>
              </w:rPr>
              <w:t>4</w:t>
            </w:r>
          </w:p>
        </w:tc>
        <w:tc>
          <w:tcPr>
            <w:tcW w:w="709" w:type="dxa"/>
            <w:vAlign w:val="center"/>
          </w:tcPr>
          <w:p w14:paraId="04E09221" w14:textId="77777777" w:rsidR="000E21B8" w:rsidRPr="00E359BF" w:rsidRDefault="000E21B8" w:rsidP="001F14EF">
            <w:pPr>
              <w:pStyle w:val="TableTextCentered"/>
              <w:rPr>
                <w:rFonts w:eastAsia="Times New Roman"/>
              </w:rPr>
            </w:pPr>
            <w:r>
              <w:rPr>
                <w:rFonts w:eastAsia="Times New Roman"/>
              </w:rPr>
              <w:t>14</w:t>
            </w:r>
          </w:p>
        </w:tc>
        <w:tc>
          <w:tcPr>
            <w:tcW w:w="622" w:type="dxa"/>
          </w:tcPr>
          <w:p w14:paraId="36529D7B"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1A7058F1" w14:textId="77777777" w:rsidR="000E21B8" w:rsidRPr="00E359BF" w:rsidRDefault="000E21B8" w:rsidP="001F14EF">
            <w:pPr>
              <w:pStyle w:val="TableTextCentered"/>
              <w:rPr>
                <w:rFonts w:eastAsia="Times New Roman"/>
              </w:rPr>
            </w:pPr>
            <w:r>
              <w:rPr>
                <w:rFonts w:eastAsia="Times New Roman"/>
              </w:rPr>
              <w:t>6.8</w:t>
            </w:r>
          </w:p>
        </w:tc>
      </w:tr>
      <w:tr w:rsidR="000E21B8" w:rsidRPr="00E359BF" w14:paraId="7F83ADB8" w14:textId="77777777" w:rsidTr="003A0548">
        <w:tc>
          <w:tcPr>
            <w:tcW w:w="3232" w:type="dxa"/>
            <w:shd w:val="clear" w:color="auto" w:fill="D9E2F3" w:themeFill="accent5" w:themeFillTint="33"/>
            <w:vAlign w:val="center"/>
          </w:tcPr>
          <w:p w14:paraId="1A697043" w14:textId="77777777" w:rsidR="000E21B8" w:rsidRPr="00E359BF" w:rsidRDefault="000E21B8" w:rsidP="001F14EF">
            <w:pPr>
              <w:pStyle w:val="TableSubheading"/>
              <w:rPr>
                <w:szCs w:val="20"/>
              </w:rPr>
            </w:pPr>
            <w:r w:rsidRPr="00E359BF">
              <w:t>Instructional Support Domain</w:t>
            </w:r>
          </w:p>
        </w:tc>
        <w:tc>
          <w:tcPr>
            <w:tcW w:w="708" w:type="dxa"/>
            <w:shd w:val="clear" w:color="auto" w:fill="D9E2F3" w:themeFill="accent5" w:themeFillTint="33"/>
          </w:tcPr>
          <w:p w14:paraId="5A04874A" w14:textId="77777777" w:rsidR="000E21B8" w:rsidRPr="00E359BF" w:rsidRDefault="000E21B8" w:rsidP="001F14EF">
            <w:pPr>
              <w:pStyle w:val="TableTextCenteredDemi"/>
              <w:rPr>
                <w:rFonts w:eastAsia="Times New Roman"/>
              </w:rPr>
            </w:pPr>
            <w:r>
              <w:rPr>
                <w:rFonts w:eastAsia="Times New Roman"/>
              </w:rPr>
              <w:t>14</w:t>
            </w:r>
          </w:p>
        </w:tc>
        <w:tc>
          <w:tcPr>
            <w:tcW w:w="708" w:type="dxa"/>
            <w:shd w:val="clear" w:color="auto" w:fill="D9E2F3" w:themeFill="accent5" w:themeFillTint="33"/>
          </w:tcPr>
          <w:p w14:paraId="7AC710A0" w14:textId="77777777" w:rsidR="000E21B8" w:rsidRPr="00E359BF" w:rsidRDefault="000E21B8" w:rsidP="001F14EF">
            <w:pPr>
              <w:pStyle w:val="TableTextCenteredDemi"/>
              <w:rPr>
                <w:rFonts w:eastAsia="Times New Roman"/>
              </w:rPr>
            </w:pPr>
            <w:r>
              <w:rPr>
                <w:rFonts w:eastAsia="Times New Roman"/>
              </w:rPr>
              <w:t>17</w:t>
            </w:r>
          </w:p>
        </w:tc>
        <w:tc>
          <w:tcPr>
            <w:tcW w:w="708" w:type="dxa"/>
            <w:gridSpan w:val="2"/>
            <w:shd w:val="clear" w:color="auto" w:fill="D9E2F3" w:themeFill="accent5" w:themeFillTint="33"/>
          </w:tcPr>
          <w:p w14:paraId="41D5B5CC" w14:textId="77777777" w:rsidR="000E21B8" w:rsidRPr="00E359BF" w:rsidRDefault="000E21B8" w:rsidP="001F14EF">
            <w:pPr>
              <w:pStyle w:val="TableTextCenteredDemi"/>
              <w:rPr>
                <w:rFonts w:eastAsia="Times New Roman"/>
              </w:rPr>
            </w:pPr>
            <w:r>
              <w:rPr>
                <w:rFonts w:eastAsia="Times New Roman"/>
              </w:rPr>
              <w:t>15</w:t>
            </w:r>
          </w:p>
        </w:tc>
        <w:tc>
          <w:tcPr>
            <w:tcW w:w="709" w:type="dxa"/>
            <w:shd w:val="clear" w:color="auto" w:fill="D9E2F3" w:themeFill="accent5" w:themeFillTint="33"/>
          </w:tcPr>
          <w:p w14:paraId="3EAC2DB3" w14:textId="77777777" w:rsidR="000E21B8" w:rsidRPr="00E359BF" w:rsidRDefault="000E21B8" w:rsidP="001F14EF">
            <w:pPr>
              <w:pStyle w:val="TableTextCenteredDemi"/>
              <w:rPr>
                <w:rFonts w:eastAsia="Times New Roman"/>
              </w:rPr>
            </w:pPr>
            <w:r>
              <w:rPr>
                <w:rFonts w:eastAsia="Times New Roman"/>
              </w:rPr>
              <w:t>12</w:t>
            </w:r>
          </w:p>
        </w:tc>
        <w:tc>
          <w:tcPr>
            <w:tcW w:w="677" w:type="dxa"/>
            <w:shd w:val="clear" w:color="auto" w:fill="D9E2F3" w:themeFill="accent5" w:themeFillTint="33"/>
          </w:tcPr>
          <w:p w14:paraId="6E61F6A7" w14:textId="77777777" w:rsidR="000E21B8" w:rsidRPr="00E359BF" w:rsidRDefault="000E21B8" w:rsidP="001F14EF">
            <w:pPr>
              <w:pStyle w:val="TableTextCenteredDemi"/>
              <w:rPr>
                <w:rFonts w:eastAsia="Times New Roman"/>
              </w:rPr>
            </w:pPr>
            <w:r>
              <w:rPr>
                <w:rFonts w:eastAsia="Times New Roman"/>
              </w:rPr>
              <w:t>22</w:t>
            </w:r>
          </w:p>
        </w:tc>
        <w:tc>
          <w:tcPr>
            <w:tcW w:w="739" w:type="dxa"/>
            <w:shd w:val="clear" w:color="auto" w:fill="D9E2F3" w:themeFill="accent5" w:themeFillTint="33"/>
            <w:vAlign w:val="center"/>
          </w:tcPr>
          <w:p w14:paraId="3F406193" w14:textId="77777777" w:rsidR="000E21B8" w:rsidRPr="00E359BF" w:rsidRDefault="000E21B8" w:rsidP="001F14EF">
            <w:pPr>
              <w:pStyle w:val="TableTextCenteredDemi"/>
              <w:rPr>
                <w:rFonts w:eastAsia="Times New Roman"/>
              </w:rPr>
            </w:pPr>
            <w:r>
              <w:rPr>
                <w:rFonts w:eastAsia="Times New Roman"/>
              </w:rPr>
              <w:t>9</w:t>
            </w:r>
          </w:p>
        </w:tc>
        <w:tc>
          <w:tcPr>
            <w:tcW w:w="709" w:type="dxa"/>
            <w:shd w:val="clear" w:color="auto" w:fill="D9E2F3" w:themeFill="accent5" w:themeFillTint="33"/>
            <w:vAlign w:val="center"/>
          </w:tcPr>
          <w:p w14:paraId="23EC1673" w14:textId="77777777" w:rsidR="000E21B8" w:rsidRPr="00E359BF" w:rsidRDefault="000E21B8" w:rsidP="001F14EF">
            <w:pPr>
              <w:pStyle w:val="TableTextCenteredDemi"/>
              <w:rPr>
                <w:rFonts w:eastAsia="Times New Roman"/>
              </w:rPr>
            </w:pPr>
            <w:r>
              <w:rPr>
                <w:rFonts w:eastAsia="Times New Roman"/>
              </w:rPr>
              <w:t>1</w:t>
            </w:r>
          </w:p>
        </w:tc>
        <w:tc>
          <w:tcPr>
            <w:tcW w:w="622" w:type="dxa"/>
            <w:shd w:val="clear" w:color="auto" w:fill="D9E2F3" w:themeFill="accent5" w:themeFillTint="33"/>
          </w:tcPr>
          <w:p w14:paraId="33260FA5" w14:textId="77777777" w:rsidR="000E21B8" w:rsidRPr="00E359BF" w:rsidRDefault="000E21B8" w:rsidP="001F14EF">
            <w:pPr>
              <w:pStyle w:val="TableTextCenteredDemi"/>
              <w:rPr>
                <w:rFonts w:eastAsia="Times New Roman"/>
              </w:rPr>
            </w:pPr>
            <w:r>
              <w:rPr>
                <w:rFonts w:eastAsia="Times New Roman"/>
              </w:rPr>
              <w:t>90</w:t>
            </w:r>
          </w:p>
        </w:tc>
        <w:tc>
          <w:tcPr>
            <w:tcW w:w="900" w:type="dxa"/>
            <w:shd w:val="clear" w:color="auto" w:fill="D9E2F3" w:themeFill="accent5" w:themeFillTint="33"/>
          </w:tcPr>
          <w:p w14:paraId="56330CEC" w14:textId="77777777" w:rsidR="000E21B8" w:rsidRPr="00E359BF" w:rsidRDefault="000E21B8" w:rsidP="001F14EF">
            <w:pPr>
              <w:pStyle w:val="TableTextCenteredDemi"/>
              <w:rPr>
                <w:rFonts w:eastAsia="Times New Roman"/>
              </w:rPr>
            </w:pPr>
            <w:r>
              <w:rPr>
                <w:rFonts w:eastAsia="Times New Roman"/>
              </w:rPr>
              <w:t>3.5</w:t>
            </w:r>
          </w:p>
        </w:tc>
      </w:tr>
      <w:tr w:rsidR="000E21B8" w:rsidRPr="00E359BF" w14:paraId="7CB7AE98" w14:textId="77777777" w:rsidTr="003A0548">
        <w:tc>
          <w:tcPr>
            <w:tcW w:w="3232" w:type="dxa"/>
            <w:vAlign w:val="center"/>
          </w:tcPr>
          <w:p w14:paraId="79AC72F0" w14:textId="77777777" w:rsidR="000E21B8" w:rsidRPr="00E359BF" w:rsidRDefault="000E21B8" w:rsidP="001F14EF">
            <w:pPr>
              <w:pStyle w:val="TableText"/>
              <w:ind w:left="204"/>
              <w:rPr>
                <w:b/>
                <w:bCs/>
              </w:rPr>
            </w:pPr>
            <w:r w:rsidRPr="00D931E1">
              <w:t>Instructional Learning Formats</w:t>
            </w:r>
          </w:p>
        </w:tc>
        <w:tc>
          <w:tcPr>
            <w:tcW w:w="708" w:type="dxa"/>
          </w:tcPr>
          <w:p w14:paraId="67C24E35"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243F2C2F"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268ED441" w14:textId="77777777" w:rsidR="000E21B8" w:rsidRPr="00E359BF" w:rsidRDefault="000E21B8" w:rsidP="001F14EF">
            <w:pPr>
              <w:pStyle w:val="TableTextCentered"/>
              <w:rPr>
                <w:rFonts w:eastAsia="Times New Roman"/>
              </w:rPr>
            </w:pPr>
            <w:r>
              <w:rPr>
                <w:rFonts w:eastAsia="Times New Roman"/>
              </w:rPr>
              <w:t>4</w:t>
            </w:r>
          </w:p>
        </w:tc>
        <w:tc>
          <w:tcPr>
            <w:tcW w:w="709" w:type="dxa"/>
          </w:tcPr>
          <w:p w14:paraId="50717889"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2C29FF14" w14:textId="77777777" w:rsidR="000E21B8" w:rsidRPr="00E359BF" w:rsidRDefault="000E21B8" w:rsidP="001F14EF">
            <w:pPr>
              <w:pStyle w:val="TableTextCentered"/>
              <w:rPr>
                <w:rFonts w:eastAsia="Times New Roman"/>
              </w:rPr>
            </w:pPr>
            <w:r>
              <w:rPr>
                <w:rFonts w:eastAsia="Times New Roman"/>
              </w:rPr>
              <w:t>11</w:t>
            </w:r>
          </w:p>
        </w:tc>
        <w:tc>
          <w:tcPr>
            <w:tcW w:w="739" w:type="dxa"/>
            <w:vAlign w:val="center"/>
          </w:tcPr>
          <w:p w14:paraId="622B7DE7" w14:textId="77777777" w:rsidR="000E21B8" w:rsidRPr="00E359BF" w:rsidRDefault="000E21B8" w:rsidP="001F14EF">
            <w:pPr>
              <w:pStyle w:val="TableTextCentered"/>
              <w:rPr>
                <w:rFonts w:eastAsia="Times New Roman"/>
              </w:rPr>
            </w:pPr>
            <w:r>
              <w:rPr>
                <w:rFonts w:eastAsia="Times New Roman"/>
              </w:rPr>
              <w:t>1</w:t>
            </w:r>
          </w:p>
        </w:tc>
        <w:tc>
          <w:tcPr>
            <w:tcW w:w="709" w:type="dxa"/>
            <w:vAlign w:val="center"/>
          </w:tcPr>
          <w:p w14:paraId="3989E661"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7A57DA72"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176444FF" w14:textId="77777777" w:rsidR="000E21B8" w:rsidRPr="00E359BF" w:rsidRDefault="000E21B8" w:rsidP="001F14EF">
            <w:pPr>
              <w:pStyle w:val="TableTextCentered"/>
              <w:rPr>
                <w:rFonts w:eastAsia="Times New Roman"/>
              </w:rPr>
            </w:pPr>
            <w:r>
              <w:rPr>
                <w:rFonts w:eastAsia="Times New Roman"/>
              </w:rPr>
              <w:t>4.5</w:t>
            </w:r>
          </w:p>
        </w:tc>
      </w:tr>
      <w:tr w:rsidR="003A0548" w:rsidRPr="00E359BF" w14:paraId="41297F4B" w14:textId="77777777" w:rsidTr="003A0548">
        <w:trPr>
          <w:trHeight w:val="70"/>
        </w:trPr>
        <w:tc>
          <w:tcPr>
            <w:tcW w:w="3232" w:type="dxa"/>
            <w:vAlign w:val="center"/>
          </w:tcPr>
          <w:p w14:paraId="2DB1F3C2" w14:textId="77777777" w:rsidR="000E21B8" w:rsidRPr="00E359BF" w:rsidRDefault="000E21B8" w:rsidP="001F14EF">
            <w:pPr>
              <w:pStyle w:val="TableText"/>
              <w:ind w:left="204"/>
              <w:rPr>
                <w:b/>
                <w:bCs/>
              </w:rPr>
            </w:pPr>
            <w:r w:rsidRPr="00D931E1">
              <w:t>Content Understanding</w:t>
            </w:r>
          </w:p>
        </w:tc>
        <w:tc>
          <w:tcPr>
            <w:tcW w:w="708" w:type="dxa"/>
          </w:tcPr>
          <w:p w14:paraId="1EE11ABE" w14:textId="77777777" w:rsidR="000E21B8" w:rsidRPr="00E359BF" w:rsidRDefault="000E21B8" w:rsidP="001F14EF">
            <w:pPr>
              <w:pStyle w:val="TableTextCentered"/>
              <w:rPr>
                <w:rFonts w:eastAsia="Times New Roman"/>
              </w:rPr>
            </w:pPr>
            <w:r>
              <w:rPr>
                <w:rFonts w:eastAsia="Times New Roman"/>
              </w:rPr>
              <w:t>2</w:t>
            </w:r>
          </w:p>
        </w:tc>
        <w:tc>
          <w:tcPr>
            <w:tcW w:w="708" w:type="dxa"/>
          </w:tcPr>
          <w:p w14:paraId="3CCBA684"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6BBFF855" w14:textId="77777777" w:rsidR="000E21B8" w:rsidRPr="00E359BF" w:rsidRDefault="000E21B8" w:rsidP="001F14EF">
            <w:pPr>
              <w:pStyle w:val="TableTextCentered"/>
              <w:rPr>
                <w:rFonts w:eastAsia="Times New Roman"/>
              </w:rPr>
            </w:pPr>
            <w:r>
              <w:rPr>
                <w:rFonts w:eastAsia="Times New Roman"/>
              </w:rPr>
              <w:t>4</w:t>
            </w:r>
          </w:p>
        </w:tc>
        <w:tc>
          <w:tcPr>
            <w:tcW w:w="709" w:type="dxa"/>
          </w:tcPr>
          <w:p w14:paraId="3EA6C1AD"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1E60D9CC" w14:textId="77777777" w:rsidR="000E21B8" w:rsidRPr="00E359BF" w:rsidRDefault="000E21B8" w:rsidP="001F14EF">
            <w:pPr>
              <w:pStyle w:val="TableTextCentered"/>
              <w:rPr>
                <w:rFonts w:eastAsia="Times New Roman"/>
              </w:rPr>
            </w:pPr>
            <w:r>
              <w:rPr>
                <w:rFonts w:eastAsia="Times New Roman"/>
              </w:rPr>
              <w:t>6</w:t>
            </w:r>
          </w:p>
        </w:tc>
        <w:tc>
          <w:tcPr>
            <w:tcW w:w="739" w:type="dxa"/>
            <w:vAlign w:val="center"/>
          </w:tcPr>
          <w:p w14:paraId="049039AF"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2C01A87F"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56A9D345"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4C1AF4AD" w14:textId="77777777" w:rsidR="000E21B8" w:rsidRPr="00E359BF" w:rsidRDefault="000E21B8" w:rsidP="001F14EF">
            <w:pPr>
              <w:pStyle w:val="TableTextCentered"/>
              <w:rPr>
                <w:rFonts w:eastAsia="Times New Roman"/>
              </w:rPr>
            </w:pPr>
            <w:r>
              <w:rPr>
                <w:rFonts w:eastAsia="Times New Roman"/>
              </w:rPr>
              <w:t>4.1</w:t>
            </w:r>
          </w:p>
        </w:tc>
      </w:tr>
      <w:tr w:rsidR="000E21B8" w:rsidRPr="00E359BF" w14:paraId="771D48E8" w14:textId="77777777" w:rsidTr="003A0548">
        <w:tc>
          <w:tcPr>
            <w:tcW w:w="3232" w:type="dxa"/>
            <w:vAlign w:val="center"/>
          </w:tcPr>
          <w:p w14:paraId="7005300B" w14:textId="77777777" w:rsidR="000E21B8" w:rsidRPr="00E359BF" w:rsidRDefault="000E21B8" w:rsidP="001F14EF">
            <w:pPr>
              <w:pStyle w:val="TableText"/>
              <w:ind w:left="204"/>
              <w:rPr>
                <w:b/>
                <w:bCs/>
              </w:rPr>
            </w:pPr>
            <w:r w:rsidRPr="00D931E1">
              <w:t>Analysis and Inquiry</w:t>
            </w:r>
          </w:p>
        </w:tc>
        <w:tc>
          <w:tcPr>
            <w:tcW w:w="708" w:type="dxa"/>
          </w:tcPr>
          <w:p w14:paraId="121100FF" w14:textId="77777777" w:rsidR="000E21B8" w:rsidRPr="00E359BF" w:rsidRDefault="000E21B8" w:rsidP="001F14EF">
            <w:pPr>
              <w:pStyle w:val="TableTextCentered"/>
              <w:rPr>
                <w:rFonts w:eastAsia="Times New Roman"/>
              </w:rPr>
            </w:pPr>
            <w:r>
              <w:rPr>
                <w:rFonts w:eastAsia="Times New Roman"/>
              </w:rPr>
              <w:t>6</w:t>
            </w:r>
          </w:p>
        </w:tc>
        <w:tc>
          <w:tcPr>
            <w:tcW w:w="708" w:type="dxa"/>
          </w:tcPr>
          <w:p w14:paraId="315FF8CD" w14:textId="77777777" w:rsidR="000E21B8" w:rsidRPr="00E359BF" w:rsidRDefault="000E21B8" w:rsidP="001F14EF">
            <w:pPr>
              <w:pStyle w:val="TableTextCentered"/>
              <w:rPr>
                <w:rFonts w:eastAsia="Times New Roman"/>
              </w:rPr>
            </w:pPr>
            <w:r>
              <w:rPr>
                <w:rFonts w:eastAsia="Times New Roman"/>
              </w:rPr>
              <w:t>5</w:t>
            </w:r>
          </w:p>
        </w:tc>
        <w:tc>
          <w:tcPr>
            <w:tcW w:w="708" w:type="dxa"/>
            <w:gridSpan w:val="2"/>
          </w:tcPr>
          <w:p w14:paraId="49D892DC" w14:textId="77777777" w:rsidR="000E21B8" w:rsidRPr="00E359BF" w:rsidRDefault="000E21B8" w:rsidP="001F14EF">
            <w:pPr>
              <w:pStyle w:val="TableTextCentered"/>
              <w:rPr>
                <w:rFonts w:eastAsia="Times New Roman"/>
              </w:rPr>
            </w:pPr>
            <w:r>
              <w:rPr>
                <w:rFonts w:eastAsia="Times New Roman"/>
              </w:rPr>
              <w:t>2</w:t>
            </w:r>
          </w:p>
        </w:tc>
        <w:tc>
          <w:tcPr>
            <w:tcW w:w="709" w:type="dxa"/>
          </w:tcPr>
          <w:p w14:paraId="1486D937" w14:textId="77777777" w:rsidR="000E21B8" w:rsidRPr="00E359BF" w:rsidRDefault="000E21B8" w:rsidP="001F14EF">
            <w:pPr>
              <w:pStyle w:val="TableTextCentered"/>
              <w:rPr>
                <w:rFonts w:eastAsia="Times New Roman"/>
              </w:rPr>
            </w:pPr>
            <w:r>
              <w:rPr>
                <w:rFonts w:eastAsia="Times New Roman"/>
              </w:rPr>
              <w:t>4</w:t>
            </w:r>
          </w:p>
        </w:tc>
        <w:tc>
          <w:tcPr>
            <w:tcW w:w="677" w:type="dxa"/>
          </w:tcPr>
          <w:p w14:paraId="1447DDE9" w14:textId="77777777" w:rsidR="000E21B8" w:rsidRPr="00E359BF" w:rsidRDefault="000E21B8" w:rsidP="001F14EF">
            <w:pPr>
              <w:pStyle w:val="TableTextCentered"/>
              <w:rPr>
                <w:rFonts w:eastAsia="Times New Roman"/>
              </w:rPr>
            </w:pPr>
            <w:r>
              <w:rPr>
                <w:rFonts w:eastAsia="Times New Roman"/>
              </w:rPr>
              <w:t>0</w:t>
            </w:r>
          </w:p>
        </w:tc>
        <w:tc>
          <w:tcPr>
            <w:tcW w:w="739" w:type="dxa"/>
            <w:vAlign w:val="center"/>
          </w:tcPr>
          <w:p w14:paraId="2418FFB3" w14:textId="77777777" w:rsidR="000E21B8" w:rsidRPr="00E359BF" w:rsidRDefault="000E21B8" w:rsidP="001F14EF">
            <w:pPr>
              <w:pStyle w:val="TableTextCentered"/>
              <w:rPr>
                <w:rFonts w:eastAsia="Times New Roman"/>
              </w:rPr>
            </w:pPr>
            <w:r>
              <w:rPr>
                <w:rFonts w:eastAsia="Times New Roman"/>
              </w:rPr>
              <w:t>1</w:t>
            </w:r>
          </w:p>
        </w:tc>
        <w:tc>
          <w:tcPr>
            <w:tcW w:w="709" w:type="dxa"/>
            <w:vAlign w:val="center"/>
          </w:tcPr>
          <w:p w14:paraId="6E163783"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655C9359"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2B8DB9CA" w14:textId="77777777" w:rsidR="000E21B8" w:rsidRPr="00E359BF" w:rsidRDefault="000E21B8" w:rsidP="001F14EF">
            <w:pPr>
              <w:pStyle w:val="TableTextCentered"/>
              <w:rPr>
                <w:rFonts w:eastAsia="Times New Roman"/>
              </w:rPr>
            </w:pPr>
            <w:r>
              <w:rPr>
                <w:rFonts w:eastAsia="Times New Roman"/>
              </w:rPr>
              <w:t>2.4</w:t>
            </w:r>
          </w:p>
        </w:tc>
      </w:tr>
      <w:tr w:rsidR="003A0548" w:rsidRPr="00E359BF" w14:paraId="35EA63D7" w14:textId="77777777" w:rsidTr="003A0548">
        <w:tc>
          <w:tcPr>
            <w:tcW w:w="3232" w:type="dxa"/>
            <w:vAlign w:val="center"/>
          </w:tcPr>
          <w:p w14:paraId="3982D3E8" w14:textId="77777777" w:rsidR="000E21B8" w:rsidRPr="00D931E1" w:rsidRDefault="000E21B8" w:rsidP="001F14EF">
            <w:pPr>
              <w:pStyle w:val="TableText"/>
              <w:ind w:left="204"/>
              <w:rPr>
                <w:b/>
                <w:bCs/>
              </w:rPr>
            </w:pPr>
            <w:r w:rsidRPr="00D931E1">
              <w:t>Quality of Feedback</w:t>
            </w:r>
          </w:p>
        </w:tc>
        <w:tc>
          <w:tcPr>
            <w:tcW w:w="708" w:type="dxa"/>
          </w:tcPr>
          <w:p w14:paraId="6B084D36" w14:textId="77777777" w:rsidR="000E21B8" w:rsidRPr="00E359BF" w:rsidRDefault="000E21B8" w:rsidP="001F14EF">
            <w:pPr>
              <w:pStyle w:val="TableTextCentered"/>
              <w:rPr>
                <w:rFonts w:eastAsia="Times New Roman"/>
              </w:rPr>
            </w:pPr>
            <w:r>
              <w:rPr>
                <w:rFonts w:eastAsia="Times New Roman"/>
              </w:rPr>
              <w:t>2</w:t>
            </w:r>
          </w:p>
        </w:tc>
        <w:tc>
          <w:tcPr>
            <w:tcW w:w="708" w:type="dxa"/>
          </w:tcPr>
          <w:p w14:paraId="3886F9F8" w14:textId="77777777" w:rsidR="000E21B8" w:rsidRPr="00E359BF" w:rsidRDefault="000E21B8" w:rsidP="001F14EF">
            <w:pPr>
              <w:pStyle w:val="TableTextCentered"/>
              <w:rPr>
                <w:rFonts w:eastAsia="Times New Roman"/>
              </w:rPr>
            </w:pPr>
            <w:r>
              <w:rPr>
                <w:rFonts w:eastAsia="Times New Roman"/>
              </w:rPr>
              <w:t>6</w:t>
            </w:r>
          </w:p>
        </w:tc>
        <w:tc>
          <w:tcPr>
            <w:tcW w:w="708" w:type="dxa"/>
            <w:gridSpan w:val="2"/>
          </w:tcPr>
          <w:p w14:paraId="2D30618E" w14:textId="77777777" w:rsidR="000E21B8" w:rsidRPr="00E359BF" w:rsidRDefault="000E21B8" w:rsidP="001F14EF">
            <w:pPr>
              <w:pStyle w:val="TableTextCentered"/>
              <w:rPr>
                <w:rFonts w:eastAsia="Times New Roman"/>
              </w:rPr>
            </w:pPr>
            <w:r>
              <w:rPr>
                <w:rFonts w:eastAsia="Times New Roman"/>
              </w:rPr>
              <w:t>3</w:t>
            </w:r>
          </w:p>
        </w:tc>
        <w:tc>
          <w:tcPr>
            <w:tcW w:w="709" w:type="dxa"/>
          </w:tcPr>
          <w:p w14:paraId="341B62D9"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19ABE5A4" w14:textId="77777777" w:rsidR="000E21B8" w:rsidRPr="00E359BF" w:rsidRDefault="000E21B8" w:rsidP="001F14EF">
            <w:pPr>
              <w:pStyle w:val="TableTextCentered"/>
              <w:rPr>
                <w:rFonts w:eastAsia="Times New Roman"/>
              </w:rPr>
            </w:pPr>
            <w:r>
              <w:rPr>
                <w:rFonts w:eastAsia="Times New Roman"/>
              </w:rPr>
              <w:t>5</w:t>
            </w:r>
          </w:p>
        </w:tc>
        <w:tc>
          <w:tcPr>
            <w:tcW w:w="739" w:type="dxa"/>
            <w:vAlign w:val="center"/>
          </w:tcPr>
          <w:p w14:paraId="72959101" w14:textId="77777777" w:rsidR="000E21B8" w:rsidRPr="00E359BF" w:rsidRDefault="000E21B8" w:rsidP="001F14EF">
            <w:pPr>
              <w:pStyle w:val="TableTextCentered"/>
              <w:rPr>
                <w:rFonts w:eastAsia="Times New Roman"/>
              </w:rPr>
            </w:pPr>
            <w:r>
              <w:rPr>
                <w:rFonts w:eastAsia="Times New Roman"/>
              </w:rPr>
              <w:t>1</w:t>
            </w:r>
          </w:p>
        </w:tc>
        <w:tc>
          <w:tcPr>
            <w:tcW w:w="709" w:type="dxa"/>
            <w:vAlign w:val="center"/>
          </w:tcPr>
          <w:p w14:paraId="6EE8B7B1" w14:textId="77777777" w:rsidR="000E21B8" w:rsidRPr="00E359BF" w:rsidRDefault="000E21B8" w:rsidP="001F14EF">
            <w:pPr>
              <w:pStyle w:val="TableTextCentered"/>
              <w:rPr>
                <w:rFonts w:eastAsia="Times New Roman"/>
              </w:rPr>
            </w:pPr>
            <w:r>
              <w:rPr>
                <w:rFonts w:eastAsia="Times New Roman"/>
              </w:rPr>
              <w:t>1</w:t>
            </w:r>
          </w:p>
        </w:tc>
        <w:tc>
          <w:tcPr>
            <w:tcW w:w="622" w:type="dxa"/>
          </w:tcPr>
          <w:p w14:paraId="70DBE387"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3EB4B757" w14:textId="77777777" w:rsidR="000E21B8" w:rsidRPr="00E359BF" w:rsidRDefault="000E21B8" w:rsidP="001F14EF">
            <w:pPr>
              <w:pStyle w:val="TableTextCentered"/>
              <w:rPr>
                <w:rFonts w:eastAsia="Times New Roman"/>
              </w:rPr>
            </w:pPr>
            <w:r>
              <w:rPr>
                <w:rFonts w:eastAsia="Times New Roman"/>
              </w:rPr>
              <w:t>3.4</w:t>
            </w:r>
          </w:p>
        </w:tc>
      </w:tr>
      <w:tr w:rsidR="000E21B8" w:rsidRPr="00E359BF" w14:paraId="57679478" w14:textId="77777777" w:rsidTr="003A0548">
        <w:tc>
          <w:tcPr>
            <w:tcW w:w="3232" w:type="dxa"/>
            <w:vAlign w:val="center"/>
          </w:tcPr>
          <w:p w14:paraId="7C0503C5" w14:textId="77777777" w:rsidR="000E21B8" w:rsidRPr="00D931E1" w:rsidRDefault="000E21B8" w:rsidP="001F14EF">
            <w:pPr>
              <w:pStyle w:val="TableText"/>
              <w:ind w:left="204"/>
              <w:rPr>
                <w:b/>
                <w:bCs/>
              </w:rPr>
            </w:pPr>
            <w:r w:rsidRPr="00D931E1">
              <w:t>Instructional Dialogue</w:t>
            </w:r>
          </w:p>
        </w:tc>
        <w:tc>
          <w:tcPr>
            <w:tcW w:w="708" w:type="dxa"/>
          </w:tcPr>
          <w:p w14:paraId="676EA682" w14:textId="77777777" w:rsidR="000E21B8" w:rsidRPr="00E359BF" w:rsidRDefault="000E21B8" w:rsidP="001F14EF">
            <w:pPr>
              <w:pStyle w:val="TableTextCentered"/>
              <w:rPr>
                <w:rFonts w:eastAsia="Times New Roman"/>
              </w:rPr>
            </w:pPr>
            <w:r>
              <w:rPr>
                <w:rFonts w:eastAsia="Times New Roman"/>
              </w:rPr>
              <w:t>4</w:t>
            </w:r>
          </w:p>
        </w:tc>
        <w:tc>
          <w:tcPr>
            <w:tcW w:w="708" w:type="dxa"/>
          </w:tcPr>
          <w:p w14:paraId="1AF6B281" w14:textId="77777777" w:rsidR="000E21B8" w:rsidRPr="00E359BF" w:rsidRDefault="000E21B8" w:rsidP="001F14EF">
            <w:pPr>
              <w:pStyle w:val="TableTextCentered"/>
              <w:rPr>
                <w:rFonts w:eastAsia="Times New Roman"/>
              </w:rPr>
            </w:pPr>
            <w:r>
              <w:rPr>
                <w:rFonts w:eastAsia="Times New Roman"/>
              </w:rPr>
              <w:t>6</w:t>
            </w:r>
          </w:p>
        </w:tc>
        <w:tc>
          <w:tcPr>
            <w:tcW w:w="708" w:type="dxa"/>
            <w:gridSpan w:val="2"/>
          </w:tcPr>
          <w:p w14:paraId="052ABA36" w14:textId="77777777" w:rsidR="000E21B8" w:rsidRPr="00E359BF" w:rsidRDefault="000E21B8" w:rsidP="001F14EF">
            <w:pPr>
              <w:pStyle w:val="TableTextCentered"/>
              <w:rPr>
                <w:rFonts w:eastAsia="Times New Roman"/>
              </w:rPr>
            </w:pPr>
            <w:r>
              <w:rPr>
                <w:rFonts w:eastAsia="Times New Roman"/>
              </w:rPr>
              <w:t>2</w:t>
            </w:r>
          </w:p>
        </w:tc>
        <w:tc>
          <w:tcPr>
            <w:tcW w:w="709" w:type="dxa"/>
          </w:tcPr>
          <w:p w14:paraId="533657B2"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66CF3CB3" w14:textId="77777777" w:rsidR="000E21B8" w:rsidRPr="00E359BF" w:rsidRDefault="000E21B8" w:rsidP="001F14EF">
            <w:pPr>
              <w:pStyle w:val="TableTextCentered"/>
              <w:rPr>
                <w:rFonts w:eastAsia="Times New Roman"/>
              </w:rPr>
            </w:pPr>
            <w:r>
              <w:rPr>
                <w:rFonts w:eastAsia="Times New Roman"/>
              </w:rPr>
              <w:t>0</w:t>
            </w:r>
          </w:p>
        </w:tc>
        <w:tc>
          <w:tcPr>
            <w:tcW w:w="739" w:type="dxa"/>
            <w:vAlign w:val="center"/>
          </w:tcPr>
          <w:p w14:paraId="37589497"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5C493E78"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00EE64BA" w14:textId="77777777" w:rsidR="000E21B8" w:rsidRPr="00E359BF" w:rsidRDefault="000E21B8" w:rsidP="001F14EF">
            <w:pPr>
              <w:pStyle w:val="TableTextCentered"/>
              <w:rPr>
                <w:rFonts w:eastAsia="Times New Roman"/>
              </w:rPr>
            </w:pPr>
            <w:r>
              <w:rPr>
                <w:rFonts w:eastAsia="Times New Roman"/>
              </w:rPr>
              <w:t>18</w:t>
            </w:r>
          </w:p>
        </w:tc>
        <w:tc>
          <w:tcPr>
            <w:tcW w:w="900" w:type="dxa"/>
          </w:tcPr>
          <w:p w14:paraId="549AF2F5" w14:textId="77777777" w:rsidR="000E21B8" w:rsidRPr="00E359BF" w:rsidRDefault="000E21B8" w:rsidP="001F14EF">
            <w:pPr>
              <w:pStyle w:val="TableTextCentered"/>
              <w:rPr>
                <w:rFonts w:eastAsia="Times New Roman"/>
              </w:rPr>
            </w:pPr>
            <w:r>
              <w:rPr>
                <w:rFonts w:eastAsia="Times New Roman"/>
              </w:rPr>
              <w:t>2.9</w:t>
            </w:r>
          </w:p>
        </w:tc>
      </w:tr>
      <w:tr w:rsidR="000E21B8" w:rsidRPr="00E359BF" w14:paraId="1826B3ED" w14:textId="77777777" w:rsidTr="003A0548">
        <w:tc>
          <w:tcPr>
            <w:tcW w:w="3232" w:type="dxa"/>
            <w:shd w:val="clear" w:color="auto" w:fill="D9E2F3" w:themeFill="accent5" w:themeFillTint="33"/>
            <w:vAlign w:val="center"/>
          </w:tcPr>
          <w:p w14:paraId="3BB7A160" w14:textId="77777777" w:rsidR="000E21B8" w:rsidRPr="00A34856" w:rsidRDefault="000E21B8" w:rsidP="001F14EF">
            <w:pPr>
              <w:pStyle w:val="TableSubheading"/>
            </w:pPr>
            <w:r w:rsidRPr="00A34856">
              <w:t>Student Engagement</w:t>
            </w:r>
          </w:p>
        </w:tc>
        <w:tc>
          <w:tcPr>
            <w:tcW w:w="708" w:type="dxa"/>
            <w:shd w:val="clear" w:color="auto" w:fill="D9E2F3" w:themeFill="accent5" w:themeFillTint="33"/>
          </w:tcPr>
          <w:p w14:paraId="0EB6BB4A" w14:textId="77777777" w:rsidR="000E21B8" w:rsidRPr="009A0F07" w:rsidRDefault="000E21B8" w:rsidP="001F14EF">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133BD071" w14:textId="77777777" w:rsidR="000E21B8" w:rsidRPr="009A0F07" w:rsidRDefault="000E21B8" w:rsidP="001F14EF">
            <w:pPr>
              <w:pStyle w:val="TableTextCenteredDemi"/>
              <w:rPr>
                <w:rFonts w:eastAsia="Times New Roman"/>
                <w:bCs/>
              </w:rPr>
            </w:pPr>
            <w:r>
              <w:rPr>
                <w:rFonts w:eastAsia="Times New Roman"/>
                <w:bCs/>
              </w:rPr>
              <w:t>0</w:t>
            </w:r>
          </w:p>
        </w:tc>
        <w:tc>
          <w:tcPr>
            <w:tcW w:w="708" w:type="dxa"/>
            <w:gridSpan w:val="2"/>
            <w:shd w:val="clear" w:color="auto" w:fill="D9E2F3" w:themeFill="accent5" w:themeFillTint="33"/>
          </w:tcPr>
          <w:p w14:paraId="78B82842" w14:textId="77777777" w:rsidR="000E21B8" w:rsidRPr="009A0F07" w:rsidRDefault="000E21B8" w:rsidP="001F14EF">
            <w:pPr>
              <w:pStyle w:val="TableTextCenteredDemi"/>
              <w:rPr>
                <w:rFonts w:eastAsia="Times New Roman"/>
                <w:bCs/>
              </w:rPr>
            </w:pPr>
            <w:r>
              <w:rPr>
                <w:rFonts w:eastAsia="Times New Roman"/>
                <w:bCs/>
              </w:rPr>
              <w:t>0</w:t>
            </w:r>
          </w:p>
        </w:tc>
        <w:tc>
          <w:tcPr>
            <w:tcW w:w="709" w:type="dxa"/>
            <w:shd w:val="clear" w:color="auto" w:fill="D9E2F3" w:themeFill="accent5" w:themeFillTint="33"/>
          </w:tcPr>
          <w:p w14:paraId="4BED686F" w14:textId="77777777" w:rsidR="000E21B8" w:rsidRPr="009A0F07" w:rsidRDefault="000E21B8" w:rsidP="001F14EF">
            <w:pPr>
              <w:pStyle w:val="TableTextCenteredDemi"/>
              <w:rPr>
                <w:rFonts w:eastAsia="Times New Roman"/>
                <w:bCs/>
              </w:rPr>
            </w:pPr>
            <w:r>
              <w:rPr>
                <w:rFonts w:eastAsia="Times New Roman"/>
                <w:bCs/>
              </w:rPr>
              <w:t>2</w:t>
            </w:r>
          </w:p>
        </w:tc>
        <w:tc>
          <w:tcPr>
            <w:tcW w:w="677" w:type="dxa"/>
            <w:shd w:val="clear" w:color="auto" w:fill="D9E2F3" w:themeFill="accent5" w:themeFillTint="33"/>
          </w:tcPr>
          <w:p w14:paraId="6DCC38EC" w14:textId="77777777" w:rsidR="000E21B8" w:rsidRPr="009A0F07" w:rsidRDefault="000E21B8" w:rsidP="001F14EF">
            <w:pPr>
              <w:pStyle w:val="TableTextCenteredDemi"/>
              <w:rPr>
                <w:rFonts w:eastAsia="Times New Roman"/>
                <w:bCs/>
              </w:rPr>
            </w:pPr>
            <w:r>
              <w:rPr>
                <w:rFonts w:eastAsia="Times New Roman"/>
                <w:bCs/>
              </w:rPr>
              <w:t>8</w:t>
            </w:r>
          </w:p>
        </w:tc>
        <w:tc>
          <w:tcPr>
            <w:tcW w:w="739" w:type="dxa"/>
            <w:shd w:val="clear" w:color="auto" w:fill="D9E2F3" w:themeFill="accent5" w:themeFillTint="33"/>
            <w:vAlign w:val="center"/>
          </w:tcPr>
          <w:p w14:paraId="4EB0A454" w14:textId="77777777" w:rsidR="000E21B8" w:rsidRPr="009A0F07" w:rsidRDefault="000E21B8" w:rsidP="001F14EF">
            <w:pPr>
              <w:pStyle w:val="TableTextCenteredDemi"/>
              <w:rPr>
                <w:rFonts w:eastAsia="Times New Roman"/>
                <w:bCs/>
              </w:rPr>
            </w:pPr>
            <w:r>
              <w:rPr>
                <w:rFonts w:eastAsia="Times New Roman"/>
                <w:bCs/>
              </w:rPr>
              <w:t>6</w:t>
            </w:r>
          </w:p>
        </w:tc>
        <w:tc>
          <w:tcPr>
            <w:tcW w:w="709" w:type="dxa"/>
            <w:shd w:val="clear" w:color="auto" w:fill="D9E2F3" w:themeFill="accent5" w:themeFillTint="33"/>
            <w:vAlign w:val="center"/>
          </w:tcPr>
          <w:p w14:paraId="699D0840" w14:textId="77777777" w:rsidR="000E21B8" w:rsidRPr="009A0F07" w:rsidRDefault="000E21B8" w:rsidP="001F14EF">
            <w:pPr>
              <w:pStyle w:val="TableTextCenteredDemi"/>
              <w:rPr>
                <w:rFonts w:eastAsia="Times New Roman"/>
                <w:bCs/>
              </w:rPr>
            </w:pPr>
            <w:r>
              <w:rPr>
                <w:rFonts w:eastAsia="Times New Roman"/>
                <w:bCs/>
              </w:rPr>
              <w:t>2</w:t>
            </w:r>
          </w:p>
        </w:tc>
        <w:tc>
          <w:tcPr>
            <w:tcW w:w="622" w:type="dxa"/>
            <w:shd w:val="clear" w:color="auto" w:fill="D9E2F3" w:themeFill="accent5" w:themeFillTint="33"/>
          </w:tcPr>
          <w:p w14:paraId="48526201" w14:textId="77777777" w:rsidR="000E21B8" w:rsidRPr="009A0F07" w:rsidRDefault="000E21B8" w:rsidP="001F14EF">
            <w:pPr>
              <w:pStyle w:val="TableTextCenteredDemi"/>
              <w:rPr>
                <w:rFonts w:eastAsia="Times New Roman"/>
                <w:bCs/>
              </w:rPr>
            </w:pPr>
            <w:r>
              <w:rPr>
                <w:rFonts w:eastAsia="Times New Roman"/>
                <w:bCs/>
              </w:rPr>
              <w:t>18</w:t>
            </w:r>
          </w:p>
        </w:tc>
        <w:tc>
          <w:tcPr>
            <w:tcW w:w="900" w:type="dxa"/>
            <w:shd w:val="clear" w:color="auto" w:fill="D9E2F3" w:themeFill="accent5" w:themeFillTint="33"/>
          </w:tcPr>
          <w:p w14:paraId="1B86A9A4" w14:textId="77777777" w:rsidR="000E21B8" w:rsidRPr="009A0F07" w:rsidRDefault="000E21B8" w:rsidP="001F14EF">
            <w:pPr>
              <w:pStyle w:val="TableTextCenteredDemi"/>
              <w:rPr>
                <w:rFonts w:eastAsia="Times New Roman"/>
                <w:bCs/>
              </w:rPr>
            </w:pPr>
            <w:r>
              <w:rPr>
                <w:rFonts w:eastAsia="Times New Roman"/>
                <w:bCs/>
              </w:rPr>
              <w:t>5.4</w:t>
            </w:r>
          </w:p>
        </w:tc>
      </w:tr>
    </w:tbl>
    <w:bookmarkEnd w:id="169"/>
    <w:p w14:paraId="1FD1392E" w14:textId="77777777" w:rsidR="000E21B8" w:rsidRDefault="000E21B8" w:rsidP="000E21B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0" w:name="Middle_PC_Calc"/>
      <w:r>
        <w:rPr>
          <w:szCs w:val="20"/>
        </w:rPr>
        <w:t>([2 x 1] + [3 x 1] + [5 x 7] + [6 x 7] + [7 x 2]) ÷ 18 observations = 5.3</w:t>
      </w:r>
      <w:bookmarkEnd w:id="170"/>
    </w:p>
    <w:p w14:paraId="388B6863" w14:textId="77777777" w:rsidR="000E21B8" w:rsidRDefault="000E21B8" w:rsidP="000E21B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1" w:name="Middle_NC_Calc"/>
      <w:r>
        <w:t>([6 x 4] + [7 x 14]) ÷ 18 observations = 6.8</w:t>
      </w:r>
      <w:bookmarkEnd w:id="171"/>
    </w:p>
    <w:p w14:paraId="57306D2A" w14:textId="77777777" w:rsidR="000E21B8" w:rsidRDefault="000E21B8" w:rsidP="000E21B8">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77D8BDDE" w14:textId="77777777" w:rsidR="000E21B8" w:rsidRPr="00E359BF" w:rsidRDefault="000E21B8" w:rsidP="000E21B8">
      <w:pPr>
        <w:pStyle w:val="Heading2-SIOR"/>
      </w:pPr>
      <w:bookmarkStart w:id="172" w:name="_Toc92194270"/>
      <w:r w:rsidRPr="00E359BF">
        <w:lastRenderedPageBreak/>
        <w:t>Summary of Average Ratings</w:t>
      </w:r>
      <w:r>
        <w:t xml:space="preserve">: </w:t>
      </w:r>
      <w:bookmarkEnd w:id="172"/>
      <w:r>
        <w:t>Grades 9</w:t>
      </w:r>
      <w:r w:rsidRPr="00E359BF">
        <w:t>–</w:t>
      </w:r>
      <w:r>
        <w:t>12</w:t>
      </w:r>
    </w:p>
    <w:p w14:paraId="50F8F724" w14:textId="77777777" w:rsidR="000E21B8" w:rsidRPr="00E359BF" w:rsidRDefault="000E21B8" w:rsidP="000E21B8">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83"/>
        <w:gridCol w:w="683"/>
        <w:gridCol w:w="24"/>
        <w:gridCol w:w="659"/>
        <w:gridCol w:w="684"/>
        <w:gridCol w:w="653"/>
        <w:gridCol w:w="712"/>
        <w:gridCol w:w="684"/>
        <w:gridCol w:w="601"/>
        <w:gridCol w:w="866"/>
      </w:tblGrid>
      <w:tr w:rsidR="000E21B8" w:rsidRPr="00E359BF" w14:paraId="0AB027A6"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7A2E05E7" w14:textId="77777777" w:rsidR="000E21B8" w:rsidRPr="00E359BF" w:rsidRDefault="000E21B8" w:rsidP="001F14EF">
            <w:pPr>
              <w:pStyle w:val="TableColHeadingCenter"/>
              <w:rPr>
                <w:rFonts w:eastAsia="MS Mincho"/>
              </w:rPr>
            </w:pPr>
            <w:bookmarkStart w:id="173" w:name="SummaryTbl_High"/>
          </w:p>
        </w:tc>
        <w:tc>
          <w:tcPr>
            <w:tcW w:w="1440" w:type="dxa"/>
            <w:gridSpan w:val="3"/>
            <w:vAlign w:val="center"/>
          </w:tcPr>
          <w:p w14:paraId="52A5695A" w14:textId="77777777" w:rsidR="000E21B8" w:rsidRPr="00E359BF" w:rsidRDefault="000E21B8" w:rsidP="001F14EF">
            <w:pPr>
              <w:pStyle w:val="TableColHeadingCenter"/>
              <w:rPr>
                <w:rFonts w:eastAsia="MS Mincho"/>
              </w:rPr>
            </w:pPr>
            <w:r w:rsidRPr="00E359BF">
              <w:rPr>
                <w:rFonts w:eastAsia="MS Mincho"/>
              </w:rPr>
              <w:t>Low Range</w:t>
            </w:r>
          </w:p>
        </w:tc>
        <w:tc>
          <w:tcPr>
            <w:tcW w:w="2070" w:type="dxa"/>
            <w:gridSpan w:val="3"/>
            <w:vAlign w:val="center"/>
          </w:tcPr>
          <w:p w14:paraId="2EC7740B" w14:textId="77777777" w:rsidR="000E21B8" w:rsidRPr="00E359BF" w:rsidRDefault="000E21B8" w:rsidP="001F14EF">
            <w:pPr>
              <w:pStyle w:val="TableColHeadingCenter"/>
              <w:rPr>
                <w:rFonts w:eastAsia="MS Mincho"/>
              </w:rPr>
            </w:pPr>
            <w:r w:rsidRPr="00E359BF">
              <w:rPr>
                <w:rFonts w:eastAsia="MS Mincho"/>
              </w:rPr>
              <w:t>Middle Range</w:t>
            </w:r>
          </w:p>
        </w:tc>
        <w:tc>
          <w:tcPr>
            <w:tcW w:w="1448" w:type="dxa"/>
            <w:gridSpan w:val="2"/>
            <w:vAlign w:val="center"/>
          </w:tcPr>
          <w:p w14:paraId="34BB9560" w14:textId="77777777" w:rsidR="000E21B8" w:rsidRPr="00E359BF" w:rsidRDefault="000E21B8" w:rsidP="001F14EF">
            <w:pPr>
              <w:pStyle w:val="TableColHeadingCenter"/>
              <w:rPr>
                <w:rFonts w:eastAsia="MS Mincho"/>
              </w:rPr>
            </w:pPr>
            <w:r w:rsidRPr="00E359BF">
              <w:rPr>
                <w:rFonts w:eastAsia="MS Mincho"/>
              </w:rPr>
              <w:t>High Range</w:t>
            </w:r>
          </w:p>
        </w:tc>
        <w:tc>
          <w:tcPr>
            <w:tcW w:w="622" w:type="dxa"/>
            <w:vMerge w:val="restart"/>
            <w:vAlign w:val="center"/>
          </w:tcPr>
          <w:p w14:paraId="1B5E5360" w14:textId="77777777" w:rsidR="000E21B8" w:rsidRPr="00E359BF" w:rsidRDefault="000E21B8" w:rsidP="001F14EF">
            <w:pPr>
              <w:pStyle w:val="TableColHeadingCenter"/>
              <w:rPr>
                <w:rFonts w:eastAsia="MS Mincho"/>
              </w:rPr>
            </w:pPr>
            <w:r>
              <w:rPr>
                <w:rFonts w:eastAsia="MS Mincho"/>
              </w:rPr>
              <w:t>n</w:t>
            </w:r>
          </w:p>
        </w:tc>
        <w:tc>
          <w:tcPr>
            <w:tcW w:w="900" w:type="dxa"/>
            <w:vMerge w:val="restart"/>
            <w:vAlign w:val="center"/>
          </w:tcPr>
          <w:p w14:paraId="0CB15901" w14:textId="77777777" w:rsidR="000E21B8" w:rsidRPr="00E359BF" w:rsidRDefault="000E21B8" w:rsidP="001F14EF">
            <w:pPr>
              <w:pStyle w:val="TableColHeadingCenter"/>
              <w:rPr>
                <w:rFonts w:eastAsia="MS Mincho"/>
              </w:rPr>
            </w:pPr>
            <w:r w:rsidRPr="00E359BF">
              <w:rPr>
                <w:rFonts w:eastAsia="MS Mincho"/>
              </w:rPr>
              <w:t>Average Scores*</w:t>
            </w:r>
          </w:p>
        </w:tc>
      </w:tr>
      <w:tr w:rsidR="000E21B8" w:rsidRPr="00E359BF" w14:paraId="0A895636" w14:textId="77777777" w:rsidTr="003A0548">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22EDCC32" w14:textId="77777777" w:rsidR="000E21B8" w:rsidRPr="00E359BF" w:rsidRDefault="000E21B8" w:rsidP="001F14EF">
            <w:pPr>
              <w:pStyle w:val="TableColHeadingCenter"/>
              <w:rPr>
                <w:rFonts w:eastAsia="MS Mincho"/>
              </w:rPr>
            </w:pPr>
          </w:p>
        </w:tc>
        <w:tc>
          <w:tcPr>
            <w:tcW w:w="708" w:type="dxa"/>
            <w:vAlign w:val="center"/>
          </w:tcPr>
          <w:p w14:paraId="17BF592E" w14:textId="77777777" w:rsidR="000E21B8" w:rsidRPr="00E359BF" w:rsidRDefault="000E21B8" w:rsidP="001F14EF">
            <w:pPr>
              <w:pStyle w:val="TableColHeadingCenter"/>
              <w:rPr>
                <w:rFonts w:eastAsia="MS Mincho"/>
              </w:rPr>
            </w:pPr>
            <w:r w:rsidRPr="00E359BF">
              <w:rPr>
                <w:rFonts w:eastAsia="MS Mincho"/>
              </w:rPr>
              <w:t>1</w:t>
            </w:r>
          </w:p>
        </w:tc>
        <w:tc>
          <w:tcPr>
            <w:tcW w:w="708" w:type="dxa"/>
            <w:vAlign w:val="center"/>
          </w:tcPr>
          <w:p w14:paraId="22CD0A56" w14:textId="77777777" w:rsidR="000E21B8" w:rsidRPr="00E359BF" w:rsidRDefault="000E21B8" w:rsidP="001F14EF">
            <w:pPr>
              <w:pStyle w:val="TableColHeadingCenter"/>
              <w:rPr>
                <w:rFonts w:eastAsia="MS Mincho"/>
              </w:rPr>
            </w:pPr>
            <w:r w:rsidRPr="00E359BF">
              <w:rPr>
                <w:rFonts w:eastAsia="MS Mincho"/>
              </w:rPr>
              <w:t>2</w:t>
            </w:r>
          </w:p>
        </w:tc>
        <w:tc>
          <w:tcPr>
            <w:tcW w:w="708" w:type="dxa"/>
            <w:gridSpan w:val="2"/>
            <w:vAlign w:val="center"/>
          </w:tcPr>
          <w:p w14:paraId="2F1249CE" w14:textId="77777777" w:rsidR="000E21B8" w:rsidRPr="00E359BF" w:rsidRDefault="000E21B8" w:rsidP="001F14EF">
            <w:pPr>
              <w:pStyle w:val="TableColHeadingCenter"/>
              <w:rPr>
                <w:rFonts w:eastAsia="MS Mincho"/>
              </w:rPr>
            </w:pPr>
            <w:r w:rsidRPr="00E359BF">
              <w:rPr>
                <w:rFonts w:eastAsia="MS Mincho"/>
              </w:rPr>
              <w:t>3</w:t>
            </w:r>
          </w:p>
        </w:tc>
        <w:tc>
          <w:tcPr>
            <w:tcW w:w="709" w:type="dxa"/>
            <w:vAlign w:val="center"/>
          </w:tcPr>
          <w:p w14:paraId="6BA61F07" w14:textId="77777777" w:rsidR="000E21B8" w:rsidRPr="00E359BF" w:rsidRDefault="000E21B8" w:rsidP="001F14EF">
            <w:pPr>
              <w:pStyle w:val="TableColHeadingCenter"/>
              <w:rPr>
                <w:rFonts w:eastAsia="MS Mincho"/>
              </w:rPr>
            </w:pPr>
            <w:r w:rsidRPr="00E359BF">
              <w:rPr>
                <w:rFonts w:eastAsia="MS Mincho"/>
              </w:rPr>
              <w:t>4</w:t>
            </w:r>
          </w:p>
        </w:tc>
        <w:tc>
          <w:tcPr>
            <w:tcW w:w="677" w:type="dxa"/>
            <w:vAlign w:val="center"/>
          </w:tcPr>
          <w:p w14:paraId="5F013C6A" w14:textId="77777777" w:rsidR="000E21B8" w:rsidRPr="00E359BF" w:rsidRDefault="000E21B8" w:rsidP="001F14EF">
            <w:pPr>
              <w:pStyle w:val="TableColHeadingCenter"/>
              <w:rPr>
                <w:rFonts w:eastAsia="MS Mincho"/>
              </w:rPr>
            </w:pPr>
            <w:r w:rsidRPr="00E359BF">
              <w:rPr>
                <w:rFonts w:eastAsia="MS Mincho"/>
              </w:rPr>
              <w:t>5</w:t>
            </w:r>
          </w:p>
        </w:tc>
        <w:tc>
          <w:tcPr>
            <w:tcW w:w="739" w:type="dxa"/>
            <w:vAlign w:val="center"/>
          </w:tcPr>
          <w:p w14:paraId="4D778580" w14:textId="77777777" w:rsidR="000E21B8" w:rsidRPr="00E359BF" w:rsidRDefault="000E21B8" w:rsidP="001F14EF">
            <w:pPr>
              <w:pStyle w:val="TableColHeadingCenter"/>
              <w:rPr>
                <w:rFonts w:eastAsia="MS Mincho"/>
              </w:rPr>
            </w:pPr>
            <w:r w:rsidRPr="00E359BF">
              <w:rPr>
                <w:rFonts w:eastAsia="MS Mincho"/>
              </w:rPr>
              <w:t>6</w:t>
            </w:r>
          </w:p>
        </w:tc>
        <w:tc>
          <w:tcPr>
            <w:tcW w:w="709" w:type="dxa"/>
            <w:vAlign w:val="center"/>
          </w:tcPr>
          <w:p w14:paraId="7D4954EA" w14:textId="77777777" w:rsidR="000E21B8" w:rsidRPr="00E359BF" w:rsidRDefault="000E21B8" w:rsidP="001F14EF">
            <w:pPr>
              <w:pStyle w:val="TableColHeadingCenter"/>
              <w:rPr>
                <w:rFonts w:eastAsia="MS Mincho"/>
              </w:rPr>
            </w:pPr>
            <w:r w:rsidRPr="00E359BF">
              <w:rPr>
                <w:rFonts w:eastAsia="MS Mincho"/>
              </w:rPr>
              <w:t>7</w:t>
            </w:r>
          </w:p>
        </w:tc>
        <w:tc>
          <w:tcPr>
            <w:tcW w:w="622" w:type="dxa"/>
            <w:vMerge/>
          </w:tcPr>
          <w:p w14:paraId="014B97E9" w14:textId="77777777" w:rsidR="000E21B8" w:rsidRPr="00E359BF" w:rsidRDefault="000E21B8" w:rsidP="001F14EF">
            <w:pPr>
              <w:pStyle w:val="TableColHeadingCenter"/>
              <w:rPr>
                <w:rFonts w:eastAsia="MS Mincho"/>
              </w:rPr>
            </w:pPr>
          </w:p>
        </w:tc>
        <w:tc>
          <w:tcPr>
            <w:tcW w:w="900" w:type="dxa"/>
            <w:vMerge/>
          </w:tcPr>
          <w:p w14:paraId="4C0F85B5" w14:textId="77777777" w:rsidR="000E21B8" w:rsidRPr="00E359BF" w:rsidRDefault="000E21B8" w:rsidP="001F14EF">
            <w:pPr>
              <w:pStyle w:val="TableColHeadingCenter"/>
              <w:rPr>
                <w:rFonts w:eastAsia="MS Mincho"/>
              </w:rPr>
            </w:pPr>
          </w:p>
        </w:tc>
      </w:tr>
      <w:tr w:rsidR="000E21B8" w:rsidRPr="00E359BF" w14:paraId="36B99170" w14:textId="77777777" w:rsidTr="003A0548">
        <w:tc>
          <w:tcPr>
            <w:tcW w:w="3232" w:type="dxa"/>
            <w:shd w:val="clear" w:color="auto" w:fill="D9E2F3" w:themeFill="accent5" w:themeFillTint="33"/>
            <w:vAlign w:val="center"/>
          </w:tcPr>
          <w:p w14:paraId="51BD124F" w14:textId="77777777" w:rsidR="000E21B8" w:rsidRPr="00E359BF" w:rsidRDefault="000E21B8" w:rsidP="001F14EF">
            <w:pPr>
              <w:pStyle w:val="TableSubheading"/>
            </w:pPr>
            <w:r w:rsidRPr="00E359BF">
              <w:t>Emotional Support Domain</w:t>
            </w:r>
          </w:p>
        </w:tc>
        <w:tc>
          <w:tcPr>
            <w:tcW w:w="708" w:type="dxa"/>
            <w:shd w:val="clear" w:color="auto" w:fill="D9E2F3" w:themeFill="accent5" w:themeFillTint="33"/>
          </w:tcPr>
          <w:p w14:paraId="5D743F7B" w14:textId="77777777" w:rsidR="000E21B8" w:rsidRPr="00E359BF" w:rsidRDefault="000E21B8" w:rsidP="001F14EF">
            <w:pPr>
              <w:pStyle w:val="TableTextCenteredDemi"/>
              <w:rPr>
                <w:rFonts w:eastAsia="Times New Roman"/>
              </w:rPr>
            </w:pPr>
            <w:r>
              <w:rPr>
                <w:rFonts w:eastAsia="Times New Roman"/>
              </w:rPr>
              <w:t>1</w:t>
            </w:r>
          </w:p>
        </w:tc>
        <w:tc>
          <w:tcPr>
            <w:tcW w:w="708" w:type="dxa"/>
            <w:shd w:val="clear" w:color="auto" w:fill="D9E2F3" w:themeFill="accent5" w:themeFillTint="33"/>
          </w:tcPr>
          <w:p w14:paraId="4FB44945" w14:textId="77777777" w:rsidR="000E21B8" w:rsidRPr="00E359BF" w:rsidRDefault="000E21B8" w:rsidP="001F14EF">
            <w:pPr>
              <w:pStyle w:val="TableTextCenteredDemi"/>
              <w:rPr>
                <w:rFonts w:eastAsia="Times New Roman"/>
              </w:rPr>
            </w:pPr>
            <w:r>
              <w:rPr>
                <w:rFonts w:eastAsia="Times New Roman"/>
              </w:rPr>
              <w:t>4</w:t>
            </w:r>
          </w:p>
        </w:tc>
        <w:tc>
          <w:tcPr>
            <w:tcW w:w="708" w:type="dxa"/>
            <w:gridSpan w:val="2"/>
            <w:shd w:val="clear" w:color="auto" w:fill="D9E2F3" w:themeFill="accent5" w:themeFillTint="33"/>
          </w:tcPr>
          <w:p w14:paraId="526BB202" w14:textId="77777777" w:rsidR="000E21B8" w:rsidRPr="00E359BF" w:rsidRDefault="000E21B8" w:rsidP="001F14EF">
            <w:pPr>
              <w:pStyle w:val="TableTextCenteredDemi"/>
              <w:rPr>
                <w:rFonts w:eastAsia="Times New Roman"/>
              </w:rPr>
            </w:pPr>
            <w:r>
              <w:rPr>
                <w:rFonts w:eastAsia="Times New Roman"/>
              </w:rPr>
              <w:t>12</w:t>
            </w:r>
          </w:p>
        </w:tc>
        <w:tc>
          <w:tcPr>
            <w:tcW w:w="709" w:type="dxa"/>
            <w:shd w:val="clear" w:color="auto" w:fill="D9E2F3" w:themeFill="accent5" w:themeFillTint="33"/>
          </w:tcPr>
          <w:p w14:paraId="0898DDAF" w14:textId="77777777" w:rsidR="000E21B8" w:rsidRPr="00E359BF" w:rsidRDefault="000E21B8" w:rsidP="001F14EF">
            <w:pPr>
              <w:pStyle w:val="TableTextCenteredDemi"/>
              <w:rPr>
                <w:rFonts w:eastAsia="Times New Roman"/>
              </w:rPr>
            </w:pPr>
            <w:r>
              <w:rPr>
                <w:rFonts w:eastAsia="Times New Roman"/>
              </w:rPr>
              <w:t>5</w:t>
            </w:r>
          </w:p>
        </w:tc>
        <w:tc>
          <w:tcPr>
            <w:tcW w:w="677" w:type="dxa"/>
            <w:shd w:val="clear" w:color="auto" w:fill="D9E2F3" w:themeFill="accent5" w:themeFillTint="33"/>
          </w:tcPr>
          <w:p w14:paraId="6B7D25B7" w14:textId="77777777" w:rsidR="000E21B8" w:rsidRPr="00E359BF" w:rsidRDefault="000E21B8" w:rsidP="001F14EF">
            <w:pPr>
              <w:pStyle w:val="TableTextCenteredDemi"/>
              <w:rPr>
                <w:rFonts w:eastAsia="Times New Roman"/>
              </w:rPr>
            </w:pPr>
            <w:r>
              <w:rPr>
                <w:rFonts w:eastAsia="Times New Roman"/>
              </w:rPr>
              <w:t>19</w:t>
            </w:r>
          </w:p>
        </w:tc>
        <w:tc>
          <w:tcPr>
            <w:tcW w:w="739" w:type="dxa"/>
            <w:shd w:val="clear" w:color="auto" w:fill="D9E2F3" w:themeFill="accent5" w:themeFillTint="33"/>
            <w:vAlign w:val="center"/>
          </w:tcPr>
          <w:p w14:paraId="3B1CBE97" w14:textId="77777777" w:rsidR="000E21B8" w:rsidRPr="00E359BF" w:rsidRDefault="000E21B8" w:rsidP="001F14EF">
            <w:pPr>
              <w:pStyle w:val="TableTextCenteredDemi"/>
              <w:rPr>
                <w:rFonts w:eastAsia="Times New Roman"/>
              </w:rPr>
            </w:pPr>
            <w:r>
              <w:rPr>
                <w:rFonts w:eastAsia="Times New Roman"/>
              </w:rPr>
              <w:t>16</w:t>
            </w:r>
          </w:p>
        </w:tc>
        <w:tc>
          <w:tcPr>
            <w:tcW w:w="709" w:type="dxa"/>
            <w:shd w:val="clear" w:color="auto" w:fill="D9E2F3" w:themeFill="accent5" w:themeFillTint="33"/>
            <w:vAlign w:val="center"/>
          </w:tcPr>
          <w:p w14:paraId="58C869EA" w14:textId="77777777" w:rsidR="000E21B8" w:rsidRPr="00E359BF" w:rsidRDefault="000E21B8" w:rsidP="001F14EF">
            <w:pPr>
              <w:pStyle w:val="TableTextCenteredDemi"/>
              <w:rPr>
                <w:rFonts w:eastAsia="Times New Roman"/>
              </w:rPr>
            </w:pPr>
            <w:r>
              <w:rPr>
                <w:rFonts w:eastAsia="Times New Roman"/>
              </w:rPr>
              <w:t>6</w:t>
            </w:r>
          </w:p>
        </w:tc>
        <w:tc>
          <w:tcPr>
            <w:tcW w:w="622" w:type="dxa"/>
            <w:shd w:val="clear" w:color="auto" w:fill="D9E2F3" w:themeFill="accent5" w:themeFillTint="33"/>
          </w:tcPr>
          <w:p w14:paraId="1B9425A7" w14:textId="77777777" w:rsidR="000E21B8" w:rsidRPr="00E359BF" w:rsidRDefault="000E21B8" w:rsidP="001F14EF">
            <w:pPr>
              <w:pStyle w:val="TableTextCenteredDemi"/>
              <w:rPr>
                <w:rFonts w:eastAsia="Times New Roman"/>
              </w:rPr>
            </w:pPr>
            <w:r>
              <w:rPr>
                <w:rFonts w:eastAsia="Times New Roman"/>
              </w:rPr>
              <w:t>63</w:t>
            </w:r>
          </w:p>
        </w:tc>
        <w:tc>
          <w:tcPr>
            <w:tcW w:w="900" w:type="dxa"/>
            <w:shd w:val="clear" w:color="auto" w:fill="D9E2F3" w:themeFill="accent5" w:themeFillTint="33"/>
          </w:tcPr>
          <w:p w14:paraId="1D7543DF" w14:textId="77777777" w:rsidR="000E21B8" w:rsidRPr="00E359BF" w:rsidRDefault="000E21B8" w:rsidP="001F14EF">
            <w:pPr>
              <w:pStyle w:val="TableTextCenteredDemi"/>
              <w:rPr>
                <w:rFonts w:eastAsia="Times New Roman"/>
              </w:rPr>
            </w:pPr>
            <w:r>
              <w:rPr>
                <w:rFonts w:eastAsia="Times New Roman"/>
              </w:rPr>
              <w:t>4.7</w:t>
            </w:r>
          </w:p>
        </w:tc>
      </w:tr>
      <w:tr w:rsidR="000E21B8" w:rsidRPr="00E359BF" w14:paraId="2D77ADAF" w14:textId="77777777" w:rsidTr="003A0548">
        <w:tc>
          <w:tcPr>
            <w:tcW w:w="3232" w:type="dxa"/>
            <w:vAlign w:val="center"/>
          </w:tcPr>
          <w:p w14:paraId="080D3DD9" w14:textId="77777777" w:rsidR="000E21B8" w:rsidRPr="00E359BF" w:rsidRDefault="000E21B8" w:rsidP="001F14EF">
            <w:pPr>
              <w:pStyle w:val="TableText"/>
              <w:ind w:left="204"/>
              <w:rPr>
                <w:b/>
                <w:bCs/>
              </w:rPr>
            </w:pPr>
            <w:r w:rsidRPr="00E359BF">
              <w:t>Positive Climate</w:t>
            </w:r>
          </w:p>
        </w:tc>
        <w:tc>
          <w:tcPr>
            <w:tcW w:w="708" w:type="dxa"/>
          </w:tcPr>
          <w:p w14:paraId="7F0A5E3B"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4BCE0AAC"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3A7C5176" w14:textId="77777777" w:rsidR="000E21B8" w:rsidRPr="00E359BF" w:rsidRDefault="000E21B8" w:rsidP="001F14EF">
            <w:pPr>
              <w:pStyle w:val="TableTextCentered"/>
              <w:rPr>
                <w:rFonts w:eastAsia="Times New Roman"/>
              </w:rPr>
            </w:pPr>
            <w:r>
              <w:rPr>
                <w:rFonts w:eastAsia="Times New Roman"/>
              </w:rPr>
              <w:t>2</w:t>
            </w:r>
          </w:p>
        </w:tc>
        <w:tc>
          <w:tcPr>
            <w:tcW w:w="709" w:type="dxa"/>
          </w:tcPr>
          <w:p w14:paraId="4E4DE1B3"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1CD874F5" w14:textId="77777777" w:rsidR="000E21B8" w:rsidRPr="00E359BF" w:rsidRDefault="000E21B8" w:rsidP="001F14EF">
            <w:pPr>
              <w:pStyle w:val="TableTextCentered"/>
              <w:rPr>
                <w:rFonts w:eastAsia="Times New Roman"/>
              </w:rPr>
            </w:pPr>
            <w:r>
              <w:rPr>
                <w:rFonts w:eastAsia="Times New Roman"/>
              </w:rPr>
              <w:t>9</w:t>
            </w:r>
          </w:p>
        </w:tc>
        <w:tc>
          <w:tcPr>
            <w:tcW w:w="739" w:type="dxa"/>
            <w:vAlign w:val="center"/>
          </w:tcPr>
          <w:p w14:paraId="370BA82E" w14:textId="77777777" w:rsidR="000E21B8" w:rsidRPr="00E359BF" w:rsidRDefault="000E21B8" w:rsidP="001F14EF">
            <w:pPr>
              <w:pStyle w:val="TableTextCentered"/>
              <w:rPr>
                <w:rFonts w:eastAsia="Times New Roman"/>
              </w:rPr>
            </w:pPr>
            <w:r>
              <w:rPr>
                <w:rFonts w:eastAsia="Times New Roman"/>
              </w:rPr>
              <w:t>6</w:t>
            </w:r>
          </w:p>
        </w:tc>
        <w:tc>
          <w:tcPr>
            <w:tcW w:w="709" w:type="dxa"/>
            <w:vAlign w:val="center"/>
          </w:tcPr>
          <w:p w14:paraId="553FC9FF" w14:textId="77777777" w:rsidR="000E21B8" w:rsidRPr="00E359BF" w:rsidRDefault="000E21B8" w:rsidP="001F14EF">
            <w:pPr>
              <w:pStyle w:val="TableTextCentered"/>
              <w:rPr>
                <w:rFonts w:eastAsia="Times New Roman"/>
              </w:rPr>
            </w:pPr>
            <w:r>
              <w:rPr>
                <w:rFonts w:eastAsia="Times New Roman"/>
              </w:rPr>
              <w:t>1</w:t>
            </w:r>
          </w:p>
        </w:tc>
        <w:tc>
          <w:tcPr>
            <w:tcW w:w="622" w:type="dxa"/>
          </w:tcPr>
          <w:p w14:paraId="0B351AF3"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0F57918E" w14:textId="77777777" w:rsidR="000E21B8" w:rsidRPr="00E359BF" w:rsidRDefault="000E21B8" w:rsidP="001F14EF">
            <w:pPr>
              <w:pStyle w:val="TableTextCentered"/>
              <w:rPr>
                <w:rFonts w:eastAsia="Times New Roman"/>
              </w:rPr>
            </w:pPr>
            <w:r>
              <w:rPr>
                <w:rFonts w:eastAsia="Times New Roman"/>
              </w:rPr>
              <w:t>5.0</w:t>
            </w:r>
          </w:p>
        </w:tc>
      </w:tr>
      <w:tr w:rsidR="003A0548" w:rsidRPr="00E359BF" w14:paraId="50841ADC" w14:textId="77777777" w:rsidTr="003A0548">
        <w:tc>
          <w:tcPr>
            <w:tcW w:w="3232" w:type="dxa"/>
            <w:vAlign w:val="center"/>
          </w:tcPr>
          <w:p w14:paraId="634ED5C8" w14:textId="77777777" w:rsidR="000E21B8" w:rsidRPr="00E359BF" w:rsidRDefault="000E21B8" w:rsidP="001F14EF">
            <w:pPr>
              <w:pStyle w:val="TableText"/>
              <w:ind w:left="204"/>
              <w:rPr>
                <w:b/>
                <w:bCs/>
              </w:rPr>
            </w:pPr>
            <w:r w:rsidRPr="00E359BF">
              <w:t>Teacher Sensitivity</w:t>
            </w:r>
          </w:p>
        </w:tc>
        <w:tc>
          <w:tcPr>
            <w:tcW w:w="708" w:type="dxa"/>
          </w:tcPr>
          <w:p w14:paraId="626C573C"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715B831E"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5EC20C6F"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5563E5F3"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74797D21" w14:textId="77777777" w:rsidR="000E21B8" w:rsidRPr="00E359BF" w:rsidRDefault="000E21B8" w:rsidP="001F14EF">
            <w:pPr>
              <w:pStyle w:val="TableTextCentered"/>
              <w:rPr>
                <w:rFonts w:eastAsia="Times New Roman"/>
              </w:rPr>
            </w:pPr>
            <w:r>
              <w:rPr>
                <w:rFonts w:eastAsia="Times New Roman"/>
              </w:rPr>
              <w:t>7</w:t>
            </w:r>
          </w:p>
        </w:tc>
        <w:tc>
          <w:tcPr>
            <w:tcW w:w="739" w:type="dxa"/>
            <w:vAlign w:val="center"/>
          </w:tcPr>
          <w:p w14:paraId="73C263BB" w14:textId="77777777" w:rsidR="000E21B8" w:rsidRPr="00E359BF" w:rsidRDefault="000E21B8" w:rsidP="001F14EF">
            <w:pPr>
              <w:pStyle w:val="TableTextCentered"/>
              <w:rPr>
                <w:rFonts w:eastAsia="Times New Roman"/>
              </w:rPr>
            </w:pPr>
            <w:r>
              <w:rPr>
                <w:rFonts w:eastAsia="Times New Roman"/>
              </w:rPr>
              <w:t>7</w:t>
            </w:r>
          </w:p>
        </w:tc>
        <w:tc>
          <w:tcPr>
            <w:tcW w:w="709" w:type="dxa"/>
            <w:vAlign w:val="center"/>
          </w:tcPr>
          <w:p w14:paraId="0378E9CF" w14:textId="77777777" w:rsidR="000E21B8" w:rsidRPr="00E359BF" w:rsidRDefault="000E21B8" w:rsidP="001F14EF">
            <w:pPr>
              <w:pStyle w:val="TableTextCentered"/>
              <w:rPr>
                <w:rFonts w:eastAsia="Times New Roman"/>
              </w:rPr>
            </w:pPr>
            <w:r>
              <w:rPr>
                <w:rFonts w:eastAsia="Times New Roman"/>
              </w:rPr>
              <w:t>5</w:t>
            </w:r>
          </w:p>
        </w:tc>
        <w:tc>
          <w:tcPr>
            <w:tcW w:w="622" w:type="dxa"/>
          </w:tcPr>
          <w:p w14:paraId="50AE5AD4"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4BDF4C6F" w14:textId="77777777" w:rsidR="000E21B8" w:rsidRPr="00E359BF" w:rsidRDefault="000E21B8" w:rsidP="001F14EF">
            <w:pPr>
              <w:pStyle w:val="TableTextCentered"/>
              <w:rPr>
                <w:rFonts w:eastAsia="Times New Roman"/>
              </w:rPr>
            </w:pPr>
            <w:r>
              <w:rPr>
                <w:rFonts w:eastAsia="Times New Roman"/>
              </w:rPr>
              <w:t>5.7</w:t>
            </w:r>
          </w:p>
        </w:tc>
      </w:tr>
      <w:tr w:rsidR="000E21B8" w:rsidRPr="00E359BF" w14:paraId="6E1ED49F" w14:textId="77777777" w:rsidTr="003A0548">
        <w:tc>
          <w:tcPr>
            <w:tcW w:w="3232" w:type="dxa"/>
            <w:vAlign w:val="center"/>
          </w:tcPr>
          <w:p w14:paraId="77075045" w14:textId="77777777" w:rsidR="000E21B8" w:rsidRPr="00E359BF" w:rsidRDefault="000E21B8" w:rsidP="001F14EF">
            <w:pPr>
              <w:pStyle w:val="TableText"/>
              <w:ind w:left="204"/>
              <w:rPr>
                <w:b/>
                <w:bCs/>
              </w:rPr>
            </w:pPr>
            <w:r w:rsidRPr="00E359BF">
              <w:t>Regard for Student Perspectives</w:t>
            </w:r>
          </w:p>
        </w:tc>
        <w:tc>
          <w:tcPr>
            <w:tcW w:w="708" w:type="dxa"/>
          </w:tcPr>
          <w:p w14:paraId="6E9F6BE9" w14:textId="77777777" w:rsidR="000E21B8" w:rsidRPr="00E359BF" w:rsidRDefault="000E21B8" w:rsidP="001F14EF">
            <w:pPr>
              <w:pStyle w:val="TableTextCentered"/>
              <w:rPr>
                <w:rFonts w:eastAsia="Times New Roman"/>
              </w:rPr>
            </w:pPr>
            <w:r>
              <w:rPr>
                <w:rFonts w:eastAsia="Times New Roman"/>
              </w:rPr>
              <w:t>1</w:t>
            </w:r>
          </w:p>
        </w:tc>
        <w:tc>
          <w:tcPr>
            <w:tcW w:w="708" w:type="dxa"/>
          </w:tcPr>
          <w:p w14:paraId="74FBCBCB" w14:textId="77777777" w:rsidR="000E21B8" w:rsidRPr="00E359BF" w:rsidRDefault="000E21B8" w:rsidP="001F14EF">
            <w:pPr>
              <w:pStyle w:val="TableTextCentered"/>
              <w:rPr>
                <w:rFonts w:eastAsia="Times New Roman"/>
              </w:rPr>
            </w:pPr>
            <w:r>
              <w:rPr>
                <w:rFonts w:eastAsia="Times New Roman"/>
              </w:rPr>
              <w:t>4</w:t>
            </w:r>
          </w:p>
        </w:tc>
        <w:tc>
          <w:tcPr>
            <w:tcW w:w="708" w:type="dxa"/>
            <w:gridSpan w:val="2"/>
          </w:tcPr>
          <w:p w14:paraId="7AC61837" w14:textId="77777777" w:rsidR="000E21B8" w:rsidRPr="00E359BF" w:rsidRDefault="000E21B8" w:rsidP="001F14EF">
            <w:pPr>
              <w:pStyle w:val="TableTextCentered"/>
              <w:rPr>
                <w:rFonts w:eastAsia="Times New Roman"/>
              </w:rPr>
            </w:pPr>
            <w:r>
              <w:rPr>
                <w:rFonts w:eastAsia="Times New Roman"/>
              </w:rPr>
              <w:t>10</w:t>
            </w:r>
          </w:p>
        </w:tc>
        <w:tc>
          <w:tcPr>
            <w:tcW w:w="709" w:type="dxa"/>
          </w:tcPr>
          <w:p w14:paraId="1C9BDE5C"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22AE23F3" w14:textId="77777777" w:rsidR="000E21B8" w:rsidRPr="00E359BF" w:rsidRDefault="000E21B8" w:rsidP="001F14EF">
            <w:pPr>
              <w:pStyle w:val="TableTextCentered"/>
              <w:rPr>
                <w:rFonts w:eastAsia="Times New Roman"/>
              </w:rPr>
            </w:pPr>
            <w:r>
              <w:rPr>
                <w:rFonts w:eastAsia="Times New Roman"/>
              </w:rPr>
              <w:t>3</w:t>
            </w:r>
          </w:p>
        </w:tc>
        <w:tc>
          <w:tcPr>
            <w:tcW w:w="739" w:type="dxa"/>
            <w:vAlign w:val="center"/>
          </w:tcPr>
          <w:p w14:paraId="0DA5E16B"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2FC58BEE"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4895FCEE"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3D151DA3" w14:textId="77777777" w:rsidR="000E21B8" w:rsidRPr="00E359BF" w:rsidRDefault="000E21B8" w:rsidP="001F14EF">
            <w:pPr>
              <w:pStyle w:val="TableTextCentered"/>
              <w:rPr>
                <w:rFonts w:eastAsia="Times New Roman"/>
              </w:rPr>
            </w:pPr>
            <w:r>
              <w:rPr>
                <w:rFonts w:eastAsia="Times New Roman"/>
              </w:rPr>
              <w:t>3.4</w:t>
            </w:r>
          </w:p>
        </w:tc>
      </w:tr>
      <w:tr w:rsidR="000E21B8" w:rsidRPr="00E359BF" w14:paraId="43D7535C" w14:textId="77777777" w:rsidTr="003A0548">
        <w:tc>
          <w:tcPr>
            <w:tcW w:w="3232" w:type="dxa"/>
            <w:shd w:val="clear" w:color="auto" w:fill="D9E2F3" w:themeFill="accent5" w:themeFillTint="33"/>
            <w:vAlign w:val="center"/>
          </w:tcPr>
          <w:p w14:paraId="2FCFD2DF" w14:textId="77777777" w:rsidR="000E21B8" w:rsidRPr="00E359BF" w:rsidRDefault="000E21B8" w:rsidP="001F14EF">
            <w:pPr>
              <w:pStyle w:val="TableSubheading"/>
              <w:rPr>
                <w:szCs w:val="20"/>
              </w:rPr>
            </w:pPr>
            <w:r w:rsidRPr="00E359BF">
              <w:t>Classroom Organization Domain</w:t>
            </w:r>
          </w:p>
        </w:tc>
        <w:tc>
          <w:tcPr>
            <w:tcW w:w="708" w:type="dxa"/>
            <w:shd w:val="clear" w:color="auto" w:fill="D9E2F3" w:themeFill="accent5" w:themeFillTint="33"/>
          </w:tcPr>
          <w:p w14:paraId="52D97945" w14:textId="77777777" w:rsidR="000E21B8" w:rsidRPr="00E359BF" w:rsidRDefault="000E21B8" w:rsidP="001F14EF">
            <w:pPr>
              <w:pStyle w:val="TableTextCenteredDemi"/>
              <w:rPr>
                <w:rFonts w:eastAsia="Times New Roman"/>
              </w:rPr>
            </w:pPr>
            <w:r>
              <w:rPr>
                <w:rFonts w:eastAsia="Times New Roman"/>
              </w:rPr>
              <w:t>0</w:t>
            </w:r>
          </w:p>
        </w:tc>
        <w:tc>
          <w:tcPr>
            <w:tcW w:w="708" w:type="dxa"/>
            <w:shd w:val="clear" w:color="auto" w:fill="D9E2F3" w:themeFill="accent5" w:themeFillTint="33"/>
          </w:tcPr>
          <w:p w14:paraId="7C0E381C" w14:textId="77777777" w:rsidR="000E21B8" w:rsidRPr="00E359BF" w:rsidRDefault="000E21B8" w:rsidP="001F14EF">
            <w:pPr>
              <w:pStyle w:val="TableTextCenteredDemi"/>
              <w:rPr>
                <w:rFonts w:eastAsia="Times New Roman"/>
              </w:rPr>
            </w:pPr>
            <w:r>
              <w:rPr>
                <w:rFonts w:eastAsia="Times New Roman"/>
              </w:rPr>
              <w:t>0</w:t>
            </w:r>
          </w:p>
        </w:tc>
        <w:tc>
          <w:tcPr>
            <w:tcW w:w="708" w:type="dxa"/>
            <w:gridSpan w:val="2"/>
            <w:shd w:val="clear" w:color="auto" w:fill="D9E2F3" w:themeFill="accent5" w:themeFillTint="33"/>
          </w:tcPr>
          <w:p w14:paraId="488B8787" w14:textId="77777777" w:rsidR="000E21B8" w:rsidRPr="00E359BF" w:rsidRDefault="000E21B8" w:rsidP="001F14EF">
            <w:pPr>
              <w:pStyle w:val="TableTextCenteredDemi"/>
              <w:rPr>
                <w:rFonts w:eastAsia="Times New Roman"/>
              </w:rPr>
            </w:pPr>
            <w:r>
              <w:rPr>
                <w:rFonts w:eastAsia="Times New Roman"/>
              </w:rPr>
              <w:t>0</w:t>
            </w:r>
          </w:p>
        </w:tc>
        <w:tc>
          <w:tcPr>
            <w:tcW w:w="709" w:type="dxa"/>
            <w:shd w:val="clear" w:color="auto" w:fill="D9E2F3" w:themeFill="accent5" w:themeFillTint="33"/>
          </w:tcPr>
          <w:p w14:paraId="2BDB1B8A" w14:textId="77777777" w:rsidR="000E21B8" w:rsidRPr="00E359BF" w:rsidRDefault="000E21B8" w:rsidP="001F14EF">
            <w:pPr>
              <w:pStyle w:val="TableTextCenteredDemi"/>
              <w:rPr>
                <w:rFonts w:eastAsia="Times New Roman"/>
              </w:rPr>
            </w:pPr>
            <w:r>
              <w:rPr>
                <w:rFonts w:eastAsia="Times New Roman"/>
              </w:rPr>
              <w:t>4</w:t>
            </w:r>
          </w:p>
        </w:tc>
        <w:tc>
          <w:tcPr>
            <w:tcW w:w="677" w:type="dxa"/>
            <w:shd w:val="clear" w:color="auto" w:fill="D9E2F3" w:themeFill="accent5" w:themeFillTint="33"/>
          </w:tcPr>
          <w:p w14:paraId="0FBC3A47" w14:textId="77777777" w:rsidR="000E21B8" w:rsidRPr="00E359BF" w:rsidRDefault="000E21B8" w:rsidP="001F14EF">
            <w:pPr>
              <w:pStyle w:val="TableTextCenteredDemi"/>
              <w:rPr>
                <w:rFonts w:eastAsia="Times New Roman"/>
              </w:rPr>
            </w:pPr>
            <w:r>
              <w:rPr>
                <w:rFonts w:eastAsia="Times New Roman"/>
              </w:rPr>
              <w:t>7</w:t>
            </w:r>
          </w:p>
        </w:tc>
        <w:tc>
          <w:tcPr>
            <w:tcW w:w="739" w:type="dxa"/>
            <w:shd w:val="clear" w:color="auto" w:fill="D9E2F3" w:themeFill="accent5" w:themeFillTint="33"/>
            <w:vAlign w:val="center"/>
          </w:tcPr>
          <w:p w14:paraId="431471A9" w14:textId="77777777" w:rsidR="000E21B8" w:rsidRPr="00E359BF" w:rsidRDefault="000E21B8" w:rsidP="001F14EF">
            <w:pPr>
              <w:pStyle w:val="TableTextCenteredDemi"/>
              <w:rPr>
                <w:rFonts w:eastAsia="Times New Roman"/>
              </w:rPr>
            </w:pPr>
            <w:r>
              <w:rPr>
                <w:rFonts w:eastAsia="Times New Roman"/>
              </w:rPr>
              <w:t>11</w:t>
            </w:r>
          </w:p>
        </w:tc>
        <w:tc>
          <w:tcPr>
            <w:tcW w:w="709" w:type="dxa"/>
            <w:shd w:val="clear" w:color="auto" w:fill="D9E2F3" w:themeFill="accent5" w:themeFillTint="33"/>
            <w:vAlign w:val="center"/>
          </w:tcPr>
          <w:p w14:paraId="02593F42" w14:textId="77777777" w:rsidR="000E21B8" w:rsidRPr="00E359BF" w:rsidRDefault="000E21B8" w:rsidP="001F14EF">
            <w:pPr>
              <w:pStyle w:val="TableTextCenteredDemi"/>
              <w:rPr>
                <w:rFonts w:eastAsia="Times New Roman"/>
              </w:rPr>
            </w:pPr>
            <w:r>
              <w:rPr>
                <w:rFonts w:eastAsia="Times New Roman"/>
              </w:rPr>
              <w:t>41</w:t>
            </w:r>
          </w:p>
        </w:tc>
        <w:tc>
          <w:tcPr>
            <w:tcW w:w="622" w:type="dxa"/>
            <w:shd w:val="clear" w:color="auto" w:fill="D9E2F3" w:themeFill="accent5" w:themeFillTint="33"/>
          </w:tcPr>
          <w:p w14:paraId="34DC78CE" w14:textId="77777777" w:rsidR="000E21B8" w:rsidRPr="00E359BF" w:rsidRDefault="000E21B8" w:rsidP="001F14EF">
            <w:pPr>
              <w:pStyle w:val="TableTextCenteredDemi"/>
              <w:rPr>
                <w:rFonts w:eastAsia="Times New Roman"/>
              </w:rPr>
            </w:pPr>
            <w:r>
              <w:rPr>
                <w:rFonts w:eastAsia="Times New Roman"/>
              </w:rPr>
              <w:t>63</w:t>
            </w:r>
          </w:p>
        </w:tc>
        <w:tc>
          <w:tcPr>
            <w:tcW w:w="900" w:type="dxa"/>
            <w:shd w:val="clear" w:color="auto" w:fill="D9E2F3" w:themeFill="accent5" w:themeFillTint="33"/>
          </w:tcPr>
          <w:p w14:paraId="091348AA" w14:textId="77777777" w:rsidR="000E21B8" w:rsidRPr="00E359BF" w:rsidRDefault="000E21B8" w:rsidP="001F14EF">
            <w:pPr>
              <w:pStyle w:val="TableTextCenteredDemi"/>
              <w:rPr>
                <w:rFonts w:eastAsia="Times New Roman"/>
              </w:rPr>
            </w:pPr>
            <w:r>
              <w:rPr>
                <w:rFonts w:eastAsia="Times New Roman"/>
              </w:rPr>
              <w:t>6.4</w:t>
            </w:r>
          </w:p>
        </w:tc>
      </w:tr>
      <w:tr w:rsidR="000E21B8" w:rsidRPr="00E359BF" w14:paraId="6DAEA817" w14:textId="77777777" w:rsidTr="003A0548">
        <w:tc>
          <w:tcPr>
            <w:tcW w:w="3232" w:type="dxa"/>
            <w:vAlign w:val="center"/>
          </w:tcPr>
          <w:p w14:paraId="36A5D3B4" w14:textId="77777777" w:rsidR="000E21B8" w:rsidRPr="00E359BF" w:rsidRDefault="000E21B8" w:rsidP="001F14EF">
            <w:pPr>
              <w:pStyle w:val="TableText"/>
              <w:ind w:left="204"/>
              <w:rPr>
                <w:b/>
                <w:bCs/>
              </w:rPr>
            </w:pPr>
            <w:r w:rsidRPr="00E359BF">
              <w:t>Behavior Management</w:t>
            </w:r>
          </w:p>
        </w:tc>
        <w:tc>
          <w:tcPr>
            <w:tcW w:w="708" w:type="dxa"/>
          </w:tcPr>
          <w:p w14:paraId="12B76DB8"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21F8F0B4"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66370075"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671964E3" w14:textId="77777777" w:rsidR="000E21B8" w:rsidRPr="00E359BF" w:rsidRDefault="000E21B8" w:rsidP="001F14EF">
            <w:pPr>
              <w:pStyle w:val="TableTextCentered"/>
              <w:rPr>
                <w:rFonts w:eastAsia="Times New Roman"/>
              </w:rPr>
            </w:pPr>
            <w:r>
              <w:rPr>
                <w:rFonts w:eastAsia="Times New Roman"/>
              </w:rPr>
              <w:t>4</w:t>
            </w:r>
          </w:p>
        </w:tc>
        <w:tc>
          <w:tcPr>
            <w:tcW w:w="677" w:type="dxa"/>
          </w:tcPr>
          <w:p w14:paraId="5440573E" w14:textId="77777777" w:rsidR="000E21B8" w:rsidRPr="00E359BF" w:rsidRDefault="000E21B8" w:rsidP="001F14EF">
            <w:pPr>
              <w:pStyle w:val="TableTextCentered"/>
              <w:rPr>
                <w:rFonts w:eastAsia="Times New Roman"/>
              </w:rPr>
            </w:pPr>
            <w:r>
              <w:rPr>
                <w:rFonts w:eastAsia="Times New Roman"/>
              </w:rPr>
              <w:t>3</w:t>
            </w:r>
          </w:p>
        </w:tc>
        <w:tc>
          <w:tcPr>
            <w:tcW w:w="739" w:type="dxa"/>
            <w:vAlign w:val="center"/>
          </w:tcPr>
          <w:p w14:paraId="435FCC40"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4D2B8E36" w14:textId="77777777" w:rsidR="000E21B8" w:rsidRPr="00E359BF" w:rsidRDefault="000E21B8" w:rsidP="001F14EF">
            <w:pPr>
              <w:pStyle w:val="TableTextCentered"/>
              <w:rPr>
                <w:rFonts w:eastAsia="Times New Roman"/>
              </w:rPr>
            </w:pPr>
            <w:r>
              <w:rPr>
                <w:rFonts w:eastAsia="Times New Roman"/>
              </w:rPr>
              <w:t>11</w:t>
            </w:r>
          </w:p>
        </w:tc>
        <w:tc>
          <w:tcPr>
            <w:tcW w:w="622" w:type="dxa"/>
          </w:tcPr>
          <w:p w14:paraId="1AFB9B17"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4179834B" w14:textId="77777777" w:rsidR="000E21B8" w:rsidRPr="00E359BF" w:rsidRDefault="000E21B8" w:rsidP="001F14EF">
            <w:pPr>
              <w:pStyle w:val="TableTextCentered"/>
              <w:rPr>
                <w:rFonts w:eastAsia="Times New Roman"/>
              </w:rPr>
            </w:pPr>
            <w:r>
              <w:rPr>
                <w:rFonts w:eastAsia="Times New Roman"/>
              </w:rPr>
              <w:t>6.0</w:t>
            </w:r>
          </w:p>
        </w:tc>
      </w:tr>
      <w:tr w:rsidR="003A0548" w:rsidRPr="00E359BF" w14:paraId="729F2E40" w14:textId="77777777" w:rsidTr="003A0548">
        <w:tc>
          <w:tcPr>
            <w:tcW w:w="3232" w:type="dxa"/>
            <w:vAlign w:val="center"/>
          </w:tcPr>
          <w:p w14:paraId="60735E02" w14:textId="77777777" w:rsidR="000E21B8" w:rsidRPr="00E359BF" w:rsidRDefault="000E21B8" w:rsidP="001F14EF">
            <w:pPr>
              <w:pStyle w:val="TableText"/>
              <w:ind w:left="204"/>
              <w:rPr>
                <w:b/>
                <w:bCs/>
              </w:rPr>
            </w:pPr>
            <w:r w:rsidRPr="00E359BF">
              <w:t>Productivity</w:t>
            </w:r>
          </w:p>
        </w:tc>
        <w:tc>
          <w:tcPr>
            <w:tcW w:w="708" w:type="dxa"/>
          </w:tcPr>
          <w:p w14:paraId="44EA630B"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6EE6818C"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1C04CEEC"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7F82FF55"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5F8A6AA5" w14:textId="77777777" w:rsidR="000E21B8" w:rsidRPr="00E359BF" w:rsidRDefault="000E21B8" w:rsidP="001F14EF">
            <w:pPr>
              <w:pStyle w:val="TableTextCentered"/>
              <w:rPr>
                <w:rFonts w:eastAsia="Times New Roman"/>
              </w:rPr>
            </w:pPr>
            <w:r>
              <w:rPr>
                <w:rFonts w:eastAsia="Times New Roman"/>
              </w:rPr>
              <w:t>3</w:t>
            </w:r>
          </w:p>
        </w:tc>
        <w:tc>
          <w:tcPr>
            <w:tcW w:w="739" w:type="dxa"/>
            <w:vAlign w:val="center"/>
          </w:tcPr>
          <w:p w14:paraId="5C2A2510" w14:textId="77777777" w:rsidR="000E21B8" w:rsidRPr="00E359BF" w:rsidRDefault="000E21B8" w:rsidP="001F14EF">
            <w:pPr>
              <w:pStyle w:val="TableTextCentered"/>
              <w:rPr>
                <w:rFonts w:eastAsia="Times New Roman"/>
              </w:rPr>
            </w:pPr>
            <w:r>
              <w:rPr>
                <w:rFonts w:eastAsia="Times New Roman"/>
              </w:rPr>
              <w:t>5</w:t>
            </w:r>
          </w:p>
        </w:tc>
        <w:tc>
          <w:tcPr>
            <w:tcW w:w="709" w:type="dxa"/>
            <w:vAlign w:val="center"/>
          </w:tcPr>
          <w:p w14:paraId="57DCD0F2" w14:textId="77777777" w:rsidR="000E21B8" w:rsidRPr="00E359BF" w:rsidRDefault="000E21B8" w:rsidP="001F14EF">
            <w:pPr>
              <w:pStyle w:val="TableTextCentered"/>
              <w:rPr>
                <w:rFonts w:eastAsia="Times New Roman"/>
              </w:rPr>
            </w:pPr>
            <w:r>
              <w:rPr>
                <w:rFonts w:eastAsia="Times New Roman"/>
              </w:rPr>
              <w:t>13</w:t>
            </w:r>
          </w:p>
        </w:tc>
        <w:tc>
          <w:tcPr>
            <w:tcW w:w="622" w:type="dxa"/>
          </w:tcPr>
          <w:p w14:paraId="4D48B09A"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78ABD1DE" w14:textId="77777777" w:rsidR="000E21B8" w:rsidRPr="00E359BF" w:rsidRDefault="000E21B8" w:rsidP="001F14EF">
            <w:pPr>
              <w:pStyle w:val="TableTextCentered"/>
              <w:rPr>
                <w:rFonts w:eastAsia="Times New Roman"/>
              </w:rPr>
            </w:pPr>
            <w:r>
              <w:rPr>
                <w:rFonts w:eastAsia="Times New Roman"/>
              </w:rPr>
              <w:t>6.5</w:t>
            </w:r>
          </w:p>
        </w:tc>
      </w:tr>
      <w:tr w:rsidR="000E21B8" w:rsidRPr="00E359BF" w14:paraId="552A7C1C" w14:textId="77777777" w:rsidTr="003A0548">
        <w:tc>
          <w:tcPr>
            <w:tcW w:w="3232" w:type="dxa"/>
            <w:vAlign w:val="center"/>
          </w:tcPr>
          <w:p w14:paraId="5FBE5026" w14:textId="77777777" w:rsidR="000E21B8" w:rsidRPr="00E359BF" w:rsidRDefault="000E21B8" w:rsidP="001F14EF">
            <w:pPr>
              <w:pStyle w:val="TableText"/>
              <w:ind w:left="204"/>
              <w:rPr>
                <w:b/>
                <w:bCs/>
              </w:rPr>
            </w:pPr>
            <w:r w:rsidRPr="00D931E1">
              <w:t>Negative Climate</w:t>
            </w:r>
            <w:r>
              <w:t>**</w:t>
            </w:r>
          </w:p>
        </w:tc>
        <w:tc>
          <w:tcPr>
            <w:tcW w:w="708" w:type="dxa"/>
          </w:tcPr>
          <w:p w14:paraId="2315A83C"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10E3C4E4" w14:textId="77777777" w:rsidR="000E21B8" w:rsidRPr="00E359BF" w:rsidRDefault="000E21B8" w:rsidP="001F14EF">
            <w:pPr>
              <w:pStyle w:val="TableTextCentered"/>
              <w:rPr>
                <w:rFonts w:eastAsia="Times New Roman"/>
              </w:rPr>
            </w:pPr>
            <w:r>
              <w:rPr>
                <w:rFonts w:eastAsia="Times New Roman"/>
              </w:rPr>
              <w:t>0</w:t>
            </w:r>
          </w:p>
        </w:tc>
        <w:tc>
          <w:tcPr>
            <w:tcW w:w="708" w:type="dxa"/>
            <w:gridSpan w:val="2"/>
          </w:tcPr>
          <w:p w14:paraId="0D05100F" w14:textId="77777777" w:rsidR="000E21B8" w:rsidRPr="00E359BF" w:rsidRDefault="000E21B8" w:rsidP="001F14EF">
            <w:pPr>
              <w:pStyle w:val="TableTextCentered"/>
              <w:rPr>
                <w:rFonts w:eastAsia="Times New Roman"/>
              </w:rPr>
            </w:pPr>
            <w:r>
              <w:rPr>
                <w:rFonts w:eastAsia="Times New Roman"/>
              </w:rPr>
              <w:t>0</w:t>
            </w:r>
          </w:p>
        </w:tc>
        <w:tc>
          <w:tcPr>
            <w:tcW w:w="709" w:type="dxa"/>
          </w:tcPr>
          <w:p w14:paraId="1645CFE4" w14:textId="77777777" w:rsidR="000E21B8" w:rsidRPr="00E359BF" w:rsidRDefault="000E21B8" w:rsidP="001F14EF">
            <w:pPr>
              <w:pStyle w:val="TableTextCentered"/>
              <w:rPr>
                <w:rFonts w:eastAsia="Times New Roman"/>
              </w:rPr>
            </w:pPr>
            <w:r>
              <w:rPr>
                <w:rFonts w:eastAsia="Times New Roman"/>
              </w:rPr>
              <w:t>0</w:t>
            </w:r>
          </w:p>
        </w:tc>
        <w:tc>
          <w:tcPr>
            <w:tcW w:w="677" w:type="dxa"/>
          </w:tcPr>
          <w:p w14:paraId="0F451966" w14:textId="77777777" w:rsidR="000E21B8" w:rsidRPr="00E359BF" w:rsidRDefault="000E21B8" w:rsidP="001F14EF">
            <w:pPr>
              <w:pStyle w:val="TableTextCentered"/>
              <w:rPr>
                <w:rFonts w:eastAsia="Times New Roman"/>
              </w:rPr>
            </w:pPr>
            <w:r>
              <w:rPr>
                <w:rFonts w:eastAsia="Times New Roman"/>
              </w:rPr>
              <w:t>1</w:t>
            </w:r>
          </w:p>
        </w:tc>
        <w:tc>
          <w:tcPr>
            <w:tcW w:w="739" w:type="dxa"/>
            <w:vAlign w:val="center"/>
          </w:tcPr>
          <w:p w14:paraId="68EC210A"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45BC654F" w14:textId="77777777" w:rsidR="000E21B8" w:rsidRPr="00E359BF" w:rsidRDefault="000E21B8" w:rsidP="001F14EF">
            <w:pPr>
              <w:pStyle w:val="TableTextCentered"/>
              <w:rPr>
                <w:rFonts w:eastAsia="Times New Roman"/>
              </w:rPr>
            </w:pPr>
            <w:r>
              <w:rPr>
                <w:rFonts w:eastAsia="Times New Roman"/>
              </w:rPr>
              <w:t>17</w:t>
            </w:r>
          </w:p>
        </w:tc>
        <w:tc>
          <w:tcPr>
            <w:tcW w:w="622" w:type="dxa"/>
          </w:tcPr>
          <w:p w14:paraId="67875805"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4E48AD3A" w14:textId="77777777" w:rsidR="000E21B8" w:rsidRPr="00E359BF" w:rsidRDefault="000E21B8" w:rsidP="001F14EF">
            <w:pPr>
              <w:pStyle w:val="TableTextCentered"/>
              <w:rPr>
                <w:rFonts w:eastAsia="Times New Roman"/>
              </w:rPr>
            </w:pPr>
            <w:r>
              <w:rPr>
                <w:rFonts w:eastAsia="Times New Roman"/>
              </w:rPr>
              <w:t>6.8</w:t>
            </w:r>
          </w:p>
        </w:tc>
      </w:tr>
      <w:tr w:rsidR="000E21B8" w:rsidRPr="00E359BF" w14:paraId="475A3860" w14:textId="77777777" w:rsidTr="003A0548">
        <w:tc>
          <w:tcPr>
            <w:tcW w:w="3232" w:type="dxa"/>
            <w:shd w:val="clear" w:color="auto" w:fill="D9E2F3" w:themeFill="accent5" w:themeFillTint="33"/>
            <w:vAlign w:val="center"/>
          </w:tcPr>
          <w:p w14:paraId="59E8298B" w14:textId="77777777" w:rsidR="000E21B8" w:rsidRPr="00E359BF" w:rsidRDefault="000E21B8" w:rsidP="001F14EF">
            <w:pPr>
              <w:pStyle w:val="TableSubheading"/>
              <w:rPr>
                <w:szCs w:val="20"/>
              </w:rPr>
            </w:pPr>
            <w:r w:rsidRPr="00E359BF">
              <w:t>Instructional Support Domain</w:t>
            </w:r>
          </w:p>
        </w:tc>
        <w:tc>
          <w:tcPr>
            <w:tcW w:w="708" w:type="dxa"/>
            <w:shd w:val="clear" w:color="auto" w:fill="D9E2F3" w:themeFill="accent5" w:themeFillTint="33"/>
          </w:tcPr>
          <w:p w14:paraId="3A8E9E80" w14:textId="77777777" w:rsidR="000E21B8" w:rsidRPr="00E359BF" w:rsidRDefault="000E21B8" w:rsidP="001F14EF">
            <w:pPr>
              <w:pStyle w:val="TableTextCenteredDemi"/>
              <w:rPr>
                <w:rFonts w:eastAsia="Times New Roman"/>
              </w:rPr>
            </w:pPr>
            <w:r>
              <w:rPr>
                <w:rFonts w:eastAsia="Times New Roman"/>
              </w:rPr>
              <w:t>20</w:t>
            </w:r>
          </w:p>
        </w:tc>
        <w:tc>
          <w:tcPr>
            <w:tcW w:w="708" w:type="dxa"/>
            <w:shd w:val="clear" w:color="auto" w:fill="D9E2F3" w:themeFill="accent5" w:themeFillTint="33"/>
          </w:tcPr>
          <w:p w14:paraId="0C6368A6" w14:textId="77777777" w:rsidR="000E21B8" w:rsidRPr="00E359BF" w:rsidRDefault="000E21B8" w:rsidP="001F14EF">
            <w:pPr>
              <w:pStyle w:val="TableTextCenteredDemi"/>
              <w:rPr>
                <w:rFonts w:eastAsia="Times New Roman"/>
              </w:rPr>
            </w:pPr>
            <w:r>
              <w:rPr>
                <w:rFonts w:eastAsia="Times New Roman"/>
              </w:rPr>
              <w:t>14</w:t>
            </w:r>
          </w:p>
        </w:tc>
        <w:tc>
          <w:tcPr>
            <w:tcW w:w="708" w:type="dxa"/>
            <w:gridSpan w:val="2"/>
            <w:shd w:val="clear" w:color="auto" w:fill="D9E2F3" w:themeFill="accent5" w:themeFillTint="33"/>
          </w:tcPr>
          <w:p w14:paraId="5CB25B1B" w14:textId="77777777" w:rsidR="000E21B8" w:rsidRPr="00E359BF" w:rsidRDefault="000E21B8" w:rsidP="001F14EF">
            <w:pPr>
              <w:pStyle w:val="TableTextCenteredDemi"/>
              <w:rPr>
                <w:rFonts w:eastAsia="Times New Roman"/>
              </w:rPr>
            </w:pPr>
            <w:r>
              <w:rPr>
                <w:rFonts w:eastAsia="Times New Roman"/>
              </w:rPr>
              <w:t>26</w:t>
            </w:r>
          </w:p>
        </w:tc>
        <w:tc>
          <w:tcPr>
            <w:tcW w:w="709" w:type="dxa"/>
            <w:shd w:val="clear" w:color="auto" w:fill="D9E2F3" w:themeFill="accent5" w:themeFillTint="33"/>
          </w:tcPr>
          <w:p w14:paraId="415DFA7E" w14:textId="77777777" w:rsidR="000E21B8" w:rsidRPr="00E359BF" w:rsidRDefault="000E21B8" w:rsidP="001F14EF">
            <w:pPr>
              <w:pStyle w:val="TableTextCenteredDemi"/>
              <w:rPr>
                <w:rFonts w:eastAsia="Times New Roman"/>
              </w:rPr>
            </w:pPr>
            <w:r>
              <w:rPr>
                <w:rFonts w:eastAsia="Times New Roman"/>
              </w:rPr>
              <w:t>21</w:t>
            </w:r>
          </w:p>
        </w:tc>
        <w:tc>
          <w:tcPr>
            <w:tcW w:w="677" w:type="dxa"/>
            <w:shd w:val="clear" w:color="auto" w:fill="D9E2F3" w:themeFill="accent5" w:themeFillTint="33"/>
          </w:tcPr>
          <w:p w14:paraId="4D5F8BE3" w14:textId="77777777" w:rsidR="000E21B8" w:rsidRPr="00E359BF" w:rsidRDefault="000E21B8" w:rsidP="001F14EF">
            <w:pPr>
              <w:pStyle w:val="TableTextCenteredDemi"/>
              <w:rPr>
                <w:rFonts w:eastAsia="Times New Roman"/>
              </w:rPr>
            </w:pPr>
            <w:r>
              <w:rPr>
                <w:rFonts w:eastAsia="Times New Roman"/>
              </w:rPr>
              <w:t>19</w:t>
            </w:r>
          </w:p>
        </w:tc>
        <w:tc>
          <w:tcPr>
            <w:tcW w:w="739" w:type="dxa"/>
            <w:shd w:val="clear" w:color="auto" w:fill="D9E2F3" w:themeFill="accent5" w:themeFillTint="33"/>
            <w:vAlign w:val="center"/>
          </w:tcPr>
          <w:p w14:paraId="658674AE" w14:textId="77777777" w:rsidR="000E21B8" w:rsidRPr="00E359BF" w:rsidRDefault="000E21B8" w:rsidP="001F14EF">
            <w:pPr>
              <w:pStyle w:val="TableTextCenteredDemi"/>
              <w:rPr>
                <w:rFonts w:eastAsia="Times New Roman"/>
              </w:rPr>
            </w:pPr>
            <w:r>
              <w:rPr>
                <w:rFonts w:eastAsia="Times New Roman"/>
              </w:rPr>
              <w:t>4</w:t>
            </w:r>
          </w:p>
        </w:tc>
        <w:tc>
          <w:tcPr>
            <w:tcW w:w="709" w:type="dxa"/>
            <w:shd w:val="clear" w:color="auto" w:fill="D9E2F3" w:themeFill="accent5" w:themeFillTint="33"/>
            <w:vAlign w:val="center"/>
          </w:tcPr>
          <w:p w14:paraId="723722A8" w14:textId="77777777" w:rsidR="000E21B8" w:rsidRPr="00E359BF" w:rsidRDefault="000E21B8" w:rsidP="001F14EF">
            <w:pPr>
              <w:pStyle w:val="TableTextCenteredDemi"/>
              <w:rPr>
                <w:rFonts w:eastAsia="Times New Roman"/>
              </w:rPr>
            </w:pPr>
            <w:r>
              <w:rPr>
                <w:rFonts w:eastAsia="Times New Roman"/>
              </w:rPr>
              <w:t>1</w:t>
            </w:r>
          </w:p>
        </w:tc>
        <w:tc>
          <w:tcPr>
            <w:tcW w:w="622" w:type="dxa"/>
            <w:shd w:val="clear" w:color="auto" w:fill="D9E2F3" w:themeFill="accent5" w:themeFillTint="33"/>
          </w:tcPr>
          <w:p w14:paraId="48397301" w14:textId="77777777" w:rsidR="000E21B8" w:rsidRPr="00E359BF" w:rsidRDefault="000E21B8" w:rsidP="001F14EF">
            <w:pPr>
              <w:pStyle w:val="TableTextCenteredDemi"/>
              <w:rPr>
                <w:rFonts w:eastAsia="Times New Roman"/>
              </w:rPr>
            </w:pPr>
            <w:r>
              <w:rPr>
                <w:rFonts w:eastAsia="Times New Roman"/>
              </w:rPr>
              <w:t>105</w:t>
            </w:r>
          </w:p>
        </w:tc>
        <w:tc>
          <w:tcPr>
            <w:tcW w:w="900" w:type="dxa"/>
            <w:shd w:val="clear" w:color="auto" w:fill="D9E2F3" w:themeFill="accent5" w:themeFillTint="33"/>
          </w:tcPr>
          <w:p w14:paraId="5EFDBD76" w14:textId="77777777" w:rsidR="000E21B8" w:rsidRPr="00E359BF" w:rsidRDefault="000E21B8" w:rsidP="001F14EF">
            <w:pPr>
              <w:pStyle w:val="TableTextCenteredDemi"/>
              <w:rPr>
                <w:rFonts w:eastAsia="Times New Roman"/>
              </w:rPr>
            </w:pPr>
            <w:r>
              <w:rPr>
                <w:rFonts w:eastAsia="Times New Roman"/>
              </w:rPr>
              <w:t>3.2</w:t>
            </w:r>
          </w:p>
        </w:tc>
      </w:tr>
      <w:tr w:rsidR="000E21B8" w:rsidRPr="00E359BF" w14:paraId="7F378FFE" w14:textId="77777777" w:rsidTr="003A0548">
        <w:tc>
          <w:tcPr>
            <w:tcW w:w="3232" w:type="dxa"/>
            <w:vAlign w:val="center"/>
          </w:tcPr>
          <w:p w14:paraId="6B3192EA" w14:textId="77777777" w:rsidR="000E21B8" w:rsidRPr="00E359BF" w:rsidRDefault="000E21B8" w:rsidP="001F14EF">
            <w:pPr>
              <w:pStyle w:val="TableText"/>
              <w:ind w:left="204"/>
              <w:rPr>
                <w:b/>
                <w:bCs/>
              </w:rPr>
            </w:pPr>
            <w:r w:rsidRPr="00D931E1">
              <w:t>Instructional Learning Formats</w:t>
            </w:r>
          </w:p>
        </w:tc>
        <w:tc>
          <w:tcPr>
            <w:tcW w:w="708" w:type="dxa"/>
          </w:tcPr>
          <w:p w14:paraId="67DE0541"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4B7C7E55" w14:textId="77777777" w:rsidR="000E21B8" w:rsidRPr="00E359BF" w:rsidRDefault="000E21B8" w:rsidP="001F14EF">
            <w:pPr>
              <w:pStyle w:val="TableTextCentered"/>
              <w:rPr>
                <w:rFonts w:eastAsia="Times New Roman"/>
              </w:rPr>
            </w:pPr>
            <w:r>
              <w:rPr>
                <w:rFonts w:eastAsia="Times New Roman"/>
              </w:rPr>
              <w:t>1</w:t>
            </w:r>
          </w:p>
        </w:tc>
        <w:tc>
          <w:tcPr>
            <w:tcW w:w="708" w:type="dxa"/>
            <w:gridSpan w:val="2"/>
          </w:tcPr>
          <w:p w14:paraId="0207560E" w14:textId="77777777" w:rsidR="000E21B8" w:rsidRPr="00E359BF" w:rsidRDefault="000E21B8" w:rsidP="001F14EF">
            <w:pPr>
              <w:pStyle w:val="TableTextCentered"/>
              <w:rPr>
                <w:rFonts w:eastAsia="Times New Roman"/>
              </w:rPr>
            </w:pPr>
            <w:r>
              <w:rPr>
                <w:rFonts w:eastAsia="Times New Roman"/>
              </w:rPr>
              <w:t>5</w:t>
            </w:r>
          </w:p>
        </w:tc>
        <w:tc>
          <w:tcPr>
            <w:tcW w:w="709" w:type="dxa"/>
          </w:tcPr>
          <w:p w14:paraId="6E7CFC06" w14:textId="77777777" w:rsidR="000E21B8" w:rsidRPr="00E359BF" w:rsidRDefault="000E21B8" w:rsidP="001F14EF">
            <w:pPr>
              <w:pStyle w:val="TableTextCentered"/>
              <w:rPr>
                <w:rFonts w:eastAsia="Times New Roman"/>
              </w:rPr>
            </w:pPr>
            <w:r>
              <w:rPr>
                <w:rFonts w:eastAsia="Times New Roman"/>
              </w:rPr>
              <w:t>5</w:t>
            </w:r>
          </w:p>
        </w:tc>
        <w:tc>
          <w:tcPr>
            <w:tcW w:w="677" w:type="dxa"/>
          </w:tcPr>
          <w:p w14:paraId="4BDD6113" w14:textId="77777777" w:rsidR="000E21B8" w:rsidRPr="00E359BF" w:rsidRDefault="000E21B8" w:rsidP="001F14EF">
            <w:pPr>
              <w:pStyle w:val="TableTextCentered"/>
              <w:rPr>
                <w:rFonts w:eastAsia="Times New Roman"/>
              </w:rPr>
            </w:pPr>
            <w:r>
              <w:rPr>
                <w:rFonts w:eastAsia="Times New Roman"/>
              </w:rPr>
              <w:t>7</w:t>
            </w:r>
          </w:p>
        </w:tc>
        <w:tc>
          <w:tcPr>
            <w:tcW w:w="739" w:type="dxa"/>
            <w:vAlign w:val="center"/>
          </w:tcPr>
          <w:p w14:paraId="06E2003B" w14:textId="77777777" w:rsidR="000E21B8" w:rsidRPr="00E359BF" w:rsidRDefault="000E21B8" w:rsidP="001F14EF">
            <w:pPr>
              <w:pStyle w:val="TableTextCentered"/>
              <w:rPr>
                <w:rFonts w:eastAsia="Times New Roman"/>
              </w:rPr>
            </w:pPr>
            <w:r>
              <w:rPr>
                <w:rFonts w:eastAsia="Times New Roman"/>
              </w:rPr>
              <w:t>3</w:t>
            </w:r>
          </w:p>
        </w:tc>
        <w:tc>
          <w:tcPr>
            <w:tcW w:w="709" w:type="dxa"/>
            <w:vAlign w:val="center"/>
          </w:tcPr>
          <w:p w14:paraId="272F813F"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647E0EFF"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531246EB" w14:textId="77777777" w:rsidR="000E21B8" w:rsidRPr="00E359BF" w:rsidRDefault="000E21B8" w:rsidP="001F14EF">
            <w:pPr>
              <w:pStyle w:val="TableTextCentered"/>
              <w:rPr>
                <w:rFonts w:eastAsia="Times New Roman"/>
              </w:rPr>
            </w:pPr>
            <w:r>
              <w:rPr>
                <w:rFonts w:eastAsia="Times New Roman"/>
              </w:rPr>
              <w:t>4.3</w:t>
            </w:r>
          </w:p>
        </w:tc>
      </w:tr>
      <w:tr w:rsidR="003A0548" w:rsidRPr="00E359BF" w14:paraId="05355855" w14:textId="77777777" w:rsidTr="003A0548">
        <w:trPr>
          <w:trHeight w:val="70"/>
        </w:trPr>
        <w:tc>
          <w:tcPr>
            <w:tcW w:w="3232" w:type="dxa"/>
            <w:vAlign w:val="center"/>
          </w:tcPr>
          <w:p w14:paraId="119BEF53" w14:textId="77777777" w:rsidR="000E21B8" w:rsidRPr="00E359BF" w:rsidRDefault="000E21B8" w:rsidP="001F14EF">
            <w:pPr>
              <w:pStyle w:val="TableText"/>
              <w:ind w:left="204"/>
              <w:rPr>
                <w:b/>
                <w:bCs/>
              </w:rPr>
            </w:pPr>
            <w:r w:rsidRPr="00D931E1">
              <w:t>Content Understanding</w:t>
            </w:r>
          </w:p>
        </w:tc>
        <w:tc>
          <w:tcPr>
            <w:tcW w:w="708" w:type="dxa"/>
          </w:tcPr>
          <w:p w14:paraId="2638F3EF" w14:textId="77777777" w:rsidR="000E21B8" w:rsidRPr="00E359BF" w:rsidRDefault="000E21B8" w:rsidP="001F14EF">
            <w:pPr>
              <w:pStyle w:val="TableTextCentered"/>
              <w:rPr>
                <w:rFonts w:eastAsia="Times New Roman"/>
              </w:rPr>
            </w:pPr>
            <w:r>
              <w:rPr>
                <w:rFonts w:eastAsia="Times New Roman"/>
              </w:rPr>
              <w:t>0</w:t>
            </w:r>
          </w:p>
        </w:tc>
        <w:tc>
          <w:tcPr>
            <w:tcW w:w="708" w:type="dxa"/>
          </w:tcPr>
          <w:p w14:paraId="71F2D4D0" w14:textId="77777777" w:rsidR="000E21B8" w:rsidRPr="00E359BF" w:rsidRDefault="000E21B8" w:rsidP="001F14EF">
            <w:pPr>
              <w:pStyle w:val="TableTextCentered"/>
              <w:rPr>
                <w:rFonts w:eastAsia="Times New Roman"/>
              </w:rPr>
            </w:pPr>
            <w:r>
              <w:rPr>
                <w:rFonts w:eastAsia="Times New Roman"/>
              </w:rPr>
              <w:t>1</w:t>
            </w:r>
          </w:p>
        </w:tc>
        <w:tc>
          <w:tcPr>
            <w:tcW w:w="708" w:type="dxa"/>
            <w:gridSpan w:val="2"/>
          </w:tcPr>
          <w:p w14:paraId="0BDB2A39" w14:textId="77777777" w:rsidR="000E21B8" w:rsidRPr="00E359BF" w:rsidRDefault="000E21B8" w:rsidP="001F14EF">
            <w:pPr>
              <w:pStyle w:val="TableTextCentered"/>
              <w:rPr>
                <w:rFonts w:eastAsia="Times New Roman"/>
              </w:rPr>
            </w:pPr>
            <w:r>
              <w:rPr>
                <w:rFonts w:eastAsia="Times New Roman"/>
              </w:rPr>
              <w:t>9</w:t>
            </w:r>
          </w:p>
        </w:tc>
        <w:tc>
          <w:tcPr>
            <w:tcW w:w="709" w:type="dxa"/>
          </w:tcPr>
          <w:p w14:paraId="71EF8D84" w14:textId="77777777" w:rsidR="000E21B8" w:rsidRPr="00E359BF" w:rsidRDefault="000E21B8" w:rsidP="001F14EF">
            <w:pPr>
              <w:pStyle w:val="TableTextCentered"/>
              <w:rPr>
                <w:rFonts w:eastAsia="Times New Roman"/>
              </w:rPr>
            </w:pPr>
            <w:r>
              <w:rPr>
                <w:rFonts w:eastAsia="Times New Roman"/>
              </w:rPr>
              <w:t>4</w:t>
            </w:r>
          </w:p>
        </w:tc>
        <w:tc>
          <w:tcPr>
            <w:tcW w:w="677" w:type="dxa"/>
          </w:tcPr>
          <w:p w14:paraId="0E1505BB" w14:textId="77777777" w:rsidR="000E21B8" w:rsidRPr="00E359BF" w:rsidRDefault="000E21B8" w:rsidP="001F14EF">
            <w:pPr>
              <w:pStyle w:val="TableTextCentered"/>
              <w:rPr>
                <w:rFonts w:eastAsia="Times New Roman"/>
              </w:rPr>
            </w:pPr>
            <w:r>
              <w:rPr>
                <w:rFonts w:eastAsia="Times New Roman"/>
              </w:rPr>
              <w:t>6</w:t>
            </w:r>
          </w:p>
        </w:tc>
        <w:tc>
          <w:tcPr>
            <w:tcW w:w="739" w:type="dxa"/>
            <w:vAlign w:val="center"/>
          </w:tcPr>
          <w:p w14:paraId="57898550" w14:textId="77777777" w:rsidR="000E21B8" w:rsidRPr="00E359BF" w:rsidRDefault="000E21B8" w:rsidP="001F14EF">
            <w:pPr>
              <w:pStyle w:val="TableTextCentered"/>
              <w:rPr>
                <w:rFonts w:eastAsia="Times New Roman"/>
              </w:rPr>
            </w:pPr>
            <w:r>
              <w:rPr>
                <w:rFonts w:eastAsia="Times New Roman"/>
              </w:rPr>
              <w:t>0</w:t>
            </w:r>
          </w:p>
        </w:tc>
        <w:tc>
          <w:tcPr>
            <w:tcW w:w="709" w:type="dxa"/>
            <w:vAlign w:val="center"/>
          </w:tcPr>
          <w:p w14:paraId="51CC389C" w14:textId="77777777" w:rsidR="000E21B8" w:rsidRPr="00E359BF" w:rsidRDefault="000E21B8" w:rsidP="001F14EF">
            <w:pPr>
              <w:pStyle w:val="TableTextCentered"/>
              <w:rPr>
                <w:rFonts w:eastAsia="Times New Roman"/>
              </w:rPr>
            </w:pPr>
            <w:r>
              <w:rPr>
                <w:rFonts w:eastAsia="Times New Roman"/>
              </w:rPr>
              <w:t>1</w:t>
            </w:r>
          </w:p>
        </w:tc>
        <w:tc>
          <w:tcPr>
            <w:tcW w:w="622" w:type="dxa"/>
          </w:tcPr>
          <w:p w14:paraId="22A49DC1"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2044A9DD" w14:textId="77777777" w:rsidR="000E21B8" w:rsidRPr="00E359BF" w:rsidRDefault="000E21B8" w:rsidP="001F14EF">
            <w:pPr>
              <w:pStyle w:val="TableTextCentered"/>
              <w:rPr>
                <w:rFonts w:eastAsia="Times New Roman"/>
              </w:rPr>
            </w:pPr>
            <w:r>
              <w:rPr>
                <w:rFonts w:eastAsia="Times New Roman"/>
              </w:rPr>
              <w:t>3.9</w:t>
            </w:r>
          </w:p>
        </w:tc>
      </w:tr>
      <w:tr w:rsidR="000E21B8" w:rsidRPr="00E359BF" w14:paraId="292454AC" w14:textId="77777777" w:rsidTr="003A0548">
        <w:tc>
          <w:tcPr>
            <w:tcW w:w="3232" w:type="dxa"/>
            <w:vAlign w:val="center"/>
          </w:tcPr>
          <w:p w14:paraId="6A8A6E92" w14:textId="77777777" w:rsidR="000E21B8" w:rsidRPr="00E359BF" w:rsidRDefault="000E21B8" w:rsidP="001F14EF">
            <w:pPr>
              <w:pStyle w:val="TableText"/>
              <w:ind w:left="204"/>
              <w:rPr>
                <w:b/>
                <w:bCs/>
              </w:rPr>
            </w:pPr>
            <w:r w:rsidRPr="00D931E1">
              <w:t>Analysis and Inquiry</w:t>
            </w:r>
          </w:p>
        </w:tc>
        <w:tc>
          <w:tcPr>
            <w:tcW w:w="708" w:type="dxa"/>
          </w:tcPr>
          <w:p w14:paraId="5BC0D1FF" w14:textId="77777777" w:rsidR="000E21B8" w:rsidRPr="00E359BF" w:rsidRDefault="000E21B8" w:rsidP="001F14EF">
            <w:pPr>
              <w:pStyle w:val="TableTextCentered"/>
              <w:rPr>
                <w:rFonts w:eastAsia="Times New Roman"/>
              </w:rPr>
            </w:pPr>
            <w:r>
              <w:rPr>
                <w:rFonts w:eastAsia="Times New Roman"/>
              </w:rPr>
              <w:t>12</w:t>
            </w:r>
          </w:p>
        </w:tc>
        <w:tc>
          <w:tcPr>
            <w:tcW w:w="708" w:type="dxa"/>
          </w:tcPr>
          <w:p w14:paraId="0F450040" w14:textId="77777777" w:rsidR="000E21B8" w:rsidRPr="00E359BF" w:rsidRDefault="000E21B8" w:rsidP="001F14EF">
            <w:pPr>
              <w:pStyle w:val="TableTextCentered"/>
              <w:rPr>
                <w:rFonts w:eastAsia="Times New Roman"/>
              </w:rPr>
            </w:pPr>
            <w:r>
              <w:rPr>
                <w:rFonts w:eastAsia="Times New Roman"/>
              </w:rPr>
              <w:t>4</w:t>
            </w:r>
          </w:p>
        </w:tc>
        <w:tc>
          <w:tcPr>
            <w:tcW w:w="708" w:type="dxa"/>
            <w:gridSpan w:val="2"/>
          </w:tcPr>
          <w:p w14:paraId="65275E35" w14:textId="77777777" w:rsidR="000E21B8" w:rsidRPr="00E359BF" w:rsidRDefault="000E21B8" w:rsidP="001F14EF">
            <w:pPr>
              <w:pStyle w:val="TableTextCentered"/>
              <w:rPr>
                <w:rFonts w:eastAsia="Times New Roman"/>
              </w:rPr>
            </w:pPr>
            <w:r>
              <w:rPr>
                <w:rFonts w:eastAsia="Times New Roman"/>
              </w:rPr>
              <w:t>2</w:t>
            </w:r>
          </w:p>
        </w:tc>
        <w:tc>
          <w:tcPr>
            <w:tcW w:w="709" w:type="dxa"/>
          </w:tcPr>
          <w:p w14:paraId="3255F19E" w14:textId="77777777" w:rsidR="000E21B8" w:rsidRPr="00E359BF" w:rsidRDefault="000E21B8" w:rsidP="001F14EF">
            <w:pPr>
              <w:pStyle w:val="TableTextCentered"/>
              <w:rPr>
                <w:rFonts w:eastAsia="Times New Roman"/>
              </w:rPr>
            </w:pPr>
            <w:r>
              <w:rPr>
                <w:rFonts w:eastAsia="Times New Roman"/>
              </w:rPr>
              <w:t>2</w:t>
            </w:r>
          </w:p>
        </w:tc>
        <w:tc>
          <w:tcPr>
            <w:tcW w:w="677" w:type="dxa"/>
          </w:tcPr>
          <w:p w14:paraId="2623167D" w14:textId="77777777" w:rsidR="000E21B8" w:rsidRPr="00E359BF" w:rsidRDefault="000E21B8" w:rsidP="001F14EF">
            <w:pPr>
              <w:pStyle w:val="TableTextCentered"/>
              <w:rPr>
                <w:rFonts w:eastAsia="Times New Roman"/>
              </w:rPr>
            </w:pPr>
            <w:r>
              <w:rPr>
                <w:rFonts w:eastAsia="Times New Roman"/>
              </w:rPr>
              <w:t>0</w:t>
            </w:r>
          </w:p>
        </w:tc>
        <w:tc>
          <w:tcPr>
            <w:tcW w:w="739" w:type="dxa"/>
            <w:vAlign w:val="center"/>
          </w:tcPr>
          <w:p w14:paraId="2B2275F4" w14:textId="77777777" w:rsidR="000E21B8" w:rsidRPr="00E359BF" w:rsidRDefault="000E21B8" w:rsidP="001F14EF">
            <w:pPr>
              <w:pStyle w:val="TableTextCentered"/>
              <w:rPr>
                <w:rFonts w:eastAsia="Times New Roman"/>
              </w:rPr>
            </w:pPr>
            <w:r>
              <w:rPr>
                <w:rFonts w:eastAsia="Times New Roman"/>
              </w:rPr>
              <w:t>1</w:t>
            </w:r>
          </w:p>
        </w:tc>
        <w:tc>
          <w:tcPr>
            <w:tcW w:w="709" w:type="dxa"/>
            <w:vAlign w:val="center"/>
          </w:tcPr>
          <w:p w14:paraId="6413E27D"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69E4AEDF"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05159C93" w14:textId="77777777" w:rsidR="000E21B8" w:rsidRPr="00E359BF" w:rsidRDefault="000E21B8" w:rsidP="001F14EF">
            <w:pPr>
              <w:pStyle w:val="TableTextCentered"/>
              <w:rPr>
                <w:rFonts w:eastAsia="Times New Roman"/>
              </w:rPr>
            </w:pPr>
            <w:r>
              <w:rPr>
                <w:rFonts w:eastAsia="Times New Roman"/>
              </w:rPr>
              <w:t>1.9</w:t>
            </w:r>
          </w:p>
        </w:tc>
      </w:tr>
      <w:tr w:rsidR="003A0548" w:rsidRPr="00E359BF" w14:paraId="73A9631A" w14:textId="77777777" w:rsidTr="003A0548">
        <w:tc>
          <w:tcPr>
            <w:tcW w:w="3232" w:type="dxa"/>
            <w:vAlign w:val="center"/>
          </w:tcPr>
          <w:p w14:paraId="71D116D5" w14:textId="77777777" w:rsidR="000E21B8" w:rsidRPr="00D931E1" w:rsidRDefault="000E21B8" w:rsidP="001F14EF">
            <w:pPr>
              <w:pStyle w:val="TableText"/>
              <w:ind w:left="204"/>
              <w:rPr>
                <w:b/>
                <w:bCs/>
              </w:rPr>
            </w:pPr>
            <w:r w:rsidRPr="00D931E1">
              <w:t>Quality of Feedback</w:t>
            </w:r>
          </w:p>
        </w:tc>
        <w:tc>
          <w:tcPr>
            <w:tcW w:w="708" w:type="dxa"/>
          </w:tcPr>
          <w:p w14:paraId="7D65ED19" w14:textId="77777777" w:rsidR="000E21B8" w:rsidRPr="00E359BF" w:rsidRDefault="000E21B8" w:rsidP="001F14EF">
            <w:pPr>
              <w:pStyle w:val="TableTextCentered"/>
              <w:rPr>
                <w:rFonts w:eastAsia="Times New Roman"/>
              </w:rPr>
            </w:pPr>
            <w:r>
              <w:rPr>
                <w:rFonts w:eastAsia="Times New Roman"/>
              </w:rPr>
              <w:t>4</w:t>
            </w:r>
          </w:p>
        </w:tc>
        <w:tc>
          <w:tcPr>
            <w:tcW w:w="708" w:type="dxa"/>
          </w:tcPr>
          <w:p w14:paraId="4A45E4DF" w14:textId="77777777" w:rsidR="000E21B8" w:rsidRPr="00E359BF" w:rsidRDefault="000E21B8" w:rsidP="001F14EF">
            <w:pPr>
              <w:pStyle w:val="TableTextCentered"/>
              <w:rPr>
                <w:rFonts w:eastAsia="Times New Roman"/>
              </w:rPr>
            </w:pPr>
            <w:r>
              <w:rPr>
                <w:rFonts w:eastAsia="Times New Roman"/>
              </w:rPr>
              <w:t>2</w:t>
            </w:r>
          </w:p>
        </w:tc>
        <w:tc>
          <w:tcPr>
            <w:tcW w:w="708" w:type="dxa"/>
            <w:gridSpan w:val="2"/>
          </w:tcPr>
          <w:p w14:paraId="766A2489" w14:textId="77777777" w:rsidR="000E21B8" w:rsidRPr="00E359BF" w:rsidRDefault="000E21B8" w:rsidP="001F14EF">
            <w:pPr>
              <w:pStyle w:val="TableTextCentered"/>
              <w:rPr>
                <w:rFonts w:eastAsia="Times New Roman"/>
              </w:rPr>
            </w:pPr>
            <w:r>
              <w:rPr>
                <w:rFonts w:eastAsia="Times New Roman"/>
              </w:rPr>
              <w:t>7</w:t>
            </w:r>
          </w:p>
        </w:tc>
        <w:tc>
          <w:tcPr>
            <w:tcW w:w="709" w:type="dxa"/>
          </w:tcPr>
          <w:p w14:paraId="6108A0B1" w14:textId="77777777" w:rsidR="000E21B8" w:rsidRPr="00E359BF" w:rsidRDefault="000E21B8" w:rsidP="001F14EF">
            <w:pPr>
              <w:pStyle w:val="TableTextCentered"/>
              <w:rPr>
                <w:rFonts w:eastAsia="Times New Roman"/>
              </w:rPr>
            </w:pPr>
            <w:r>
              <w:rPr>
                <w:rFonts w:eastAsia="Times New Roman"/>
              </w:rPr>
              <w:t>3</w:t>
            </w:r>
          </w:p>
        </w:tc>
        <w:tc>
          <w:tcPr>
            <w:tcW w:w="677" w:type="dxa"/>
          </w:tcPr>
          <w:p w14:paraId="23098922" w14:textId="77777777" w:rsidR="000E21B8" w:rsidRPr="00E359BF" w:rsidRDefault="000E21B8" w:rsidP="001F14EF">
            <w:pPr>
              <w:pStyle w:val="TableTextCentered"/>
              <w:rPr>
                <w:rFonts w:eastAsia="Times New Roman"/>
              </w:rPr>
            </w:pPr>
            <w:r>
              <w:rPr>
                <w:rFonts w:eastAsia="Times New Roman"/>
              </w:rPr>
              <w:t>5</w:t>
            </w:r>
          </w:p>
        </w:tc>
        <w:tc>
          <w:tcPr>
            <w:tcW w:w="739" w:type="dxa"/>
            <w:vAlign w:val="center"/>
          </w:tcPr>
          <w:p w14:paraId="3FDEA73B" w14:textId="77777777" w:rsidR="000E21B8" w:rsidRPr="00E359BF" w:rsidRDefault="000E21B8" w:rsidP="001F14EF">
            <w:pPr>
              <w:pStyle w:val="TableTextCentered"/>
              <w:rPr>
                <w:rFonts w:eastAsia="Times New Roman"/>
              </w:rPr>
            </w:pPr>
            <w:r>
              <w:rPr>
                <w:rFonts w:eastAsia="Times New Roman"/>
              </w:rPr>
              <w:t>0</w:t>
            </w:r>
          </w:p>
        </w:tc>
        <w:tc>
          <w:tcPr>
            <w:tcW w:w="709" w:type="dxa"/>
            <w:vAlign w:val="center"/>
          </w:tcPr>
          <w:p w14:paraId="5BC26005"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4AEA74A3"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1F895C5F" w14:textId="77777777" w:rsidR="000E21B8" w:rsidRPr="00E359BF" w:rsidRDefault="000E21B8" w:rsidP="001F14EF">
            <w:pPr>
              <w:pStyle w:val="TableTextCentered"/>
              <w:rPr>
                <w:rFonts w:eastAsia="Times New Roman"/>
              </w:rPr>
            </w:pPr>
            <w:r>
              <w:rPr>
                <w:rFonts w:eastAsia="Times New Roman"/>
              </w:rPr>
              <w:t>3.1</w:t>
            </w:r>
          </w:p>
        </w:tc>
      </w:tr>
      <w:tr w:rsidR="000E21B8" w:rsidRPr="00E359BF" w14:paraId="17A8A6E8" w14:textId="77777777" w:rsidTr="003A0548">
        <w:tc>
          <w:tcPr>
            <w:tcW w:w="3232" w:type="dxa"/>
            <w:vAlign w:val="center"/>
          </w:tcPr>
          <w:p w14:paraId="444BDE4C" w14:textId="77777777" w:rsidR="000E21B8" w:rsidRPr="00D931E1" w:rsidRDefault="000E21B8" w:rsidP="001F14EF">
            <w:pPr>
              <w:pStyle w:val="TableText"/>
              <w:ind w:left="204"/>
              <w:rPr>
                <w:b/>
                <w:bCs/>
              </w:rPr>
            </w:pPr>
            <w:r w:rsidRPr="00D931E1">
              <w:t>Instructional Dialogue</w:t>
            </w:r>
          </w:p>
        </w:tc>
        <w:tc>
          <w:tcPr>
            <w:tcW w:w="708" w:type="dxa"/>
          </w:tcPr>
          <w:p w14:paraId="2D9BDB35" w14:textId="77777777" w:rsidR="000E21B8" w:rsidRPr="00E359BF" w:rsidRDefault="000E21B8" w:rsidP="001F14EF">
            <w:pPr>
              <w:pStyle w:val="TableTextCentered"/>
              <w:rPr>
                <w:rFonts w:eastAsia="Times New Roman"/>
              </w:rPr>
            </w:pPr>
            <w:r>
              <w:rPr>
                <w:rFonts w:eastAsia="Times New Roman"/>
              </w:rPr>
              <w:t>4</w:t>
            </w:r>
          </w:p>
        </w:tc>
        <w:tc>
          <w:tcPr>
            <w:tcW w:w="708" w:type="dxa"/>
          </w:tcPr>
          <w:p w14:paraId="4F3552AD" w14:textId="77777777" w:rsidR="000E21B8" w:rsidRPr="00E359BF" w:rsidRDefault="000E21B8" w:rsidP="001F14EF">
            <w:pPr>
              <w:pStyle w:val="TableTextCentered"/>
              <w:rPr>
                <w:rFonts w:eastAsia="Times New Roman"/>
              </w:rPr>
            </w:pPr>
            <w:r>
              <w:rPr>
                <w:rFonts w:eastAsia="Times New Roman"/>
              </w:rPr>
              <w:t>6</w:t>
            </w:r>
          </w:p>
        </w:tc>
        <w:tc>
          <w:tcPr>
            <w:tcW w:w="708" w:type="dxa"/>
            <w:gridSpan w:val="2"/>
          </w:tcPr>
          <w:p w14:paraId="4BB18932" w14:textId="77777777" w:rsidR="000E21B8" w:rsidRPr="00E359BF" w:rsidRDefault="000E21B8" w:rsidP="001F14EF">
            <w:pPr>
              <w:pStyle w:val="TableTextCentered"/>
              <w:rPr>
                <w:rFonts w:eastAsia="Times New Roman"/>
              </w:rPr>
            </w:pPr>
            <w:r>
              <w:rPr>
                <w:rFonts w:eastAsia="Times New Roman"/>
              </w:rPr>
              <w:t>3</w:t>
            </w:r>
          </w:p>
        </w:tc>
        <w:tc>
          <w:tcPr>
            <w:tcW w:w="709" w:type="dxa"/>
          </w:tcPr>
          <w:p w14:paraId="74E90E8A" w14:textId="77777777" w:rsidR="000E21B8" w:rsidRPr="00E359BF" w:rsidRDefault="000E21B8" w:rsidP="001F14EF">
            <w:pPr>
              <w:pStyle w:val="TableTextCentered"/>
              <w:rPr>
                <w:rFonts w:eastAsia="Times New Roman"/>
              </w:rPr>
            </w:pPr>
            <w:r>
              <w:rPr>
                <w:rFonts w:eastAsia="Times New Roman"/>
              </w:rPr>
              <w:t>7</w:t>
            </w:r>
          </w:p>
        </w:tc>
        <w:tc>
          <w:tcPr>
            <w:tcW w:w="677" w:type="dxa"/>
          </w:tcPr>
          <w:p w14:paraId="2BDFB9FF" w14:textId="77777777" w:rsidR="000E21B8" w:rsidRPr="00E359BF" w:rsidRDefault="000E21B8" w:rsidP="001F14EF">
            <w:pPr>
              <w:pStyle w:val="TableTextCentered"/>
              <w:rPr>
                <w:rFonts w:eastAsia="Times New Roman"/>
              </w:rPr>
            </w:pPr>
            <w:r>
              <w:rPr>
                <w:rFonts w:eastAsia="Times New Roman"/>
              </w:rPr>
              <w:t>1</w:t>
            </w:r>
          </w:p>
        </w:tc>
        <w:tc>
          <w:tcPr>
            <w:tcW w:w="739" w:type="dxa"/>
            <w:vAlign w:val="center"/>
          </w:tcPr>
          <w:p w14:paraId="40EF3AD6" w14:textId="77777777" w:rsidR="000E21B8" w:rsidRPr="00E359BF" w:rsidRDefault="000E21B8" w:rsidP="001F14EF">
            <w:pPr>
              <w:pStyle w:val="TableTextCentered"/>
              <w:rPr>
                <w:rFonts w:eastAsia="Times New Roman"/>
              </w:rPr>
            </w:pPr>
            <w:r>
              <w:rPr>
                <w:rFonts w:eastAsia="Times New Roman"/>
              </w:rPr>
              <w:t>0</w:t>
            </w:r>
          </w:p>
        </w:tc>
        <w:tc>
          <w:tcPr>
            <w:tcW w:w="709" w:type="dxa"/>
            <w:vAlign w:val="center"/>
          </w:tcPr>
          <w:p w14:paraId="34B0FD5C" w14:textId="77777777" w:rsidR="000E21B8" w:rsidRPr="00E359BF" w:rsidRDefault="000E21B8" w:rsidP="001F14EF">
            <w:pPr>
              <w:pStyle w:val="TableTextCentered"/>
              <w:rPr>
                <w:rFonts w:eastAsia="Times New Roman"/>
              </w:rPr>
            </w:pPr>
            <w:r>
              <w:rPr>
                <w:rFonts w:eastAsia="Times New Roman"/>
              </w:rPr>
              <w:t>0</w:t>
            </w:r>
          </w:p>
        </w:tc>
        <w:tc>
          <w:tcPr>
            <w:tcW w:w="622" w:type="dxa"/>
          </w:tcPr>
          <w:p w14:paraId="04F46F31" w14:textId="77777777" w:rsidR="000E21B8" w:rsidRPr="00E359BF" w:rsidRDefault="000E21B8" w:rsidP="001F14EF">
            <w:pPr>
              <w:pStyle w:val="TableTextCentered"/>
              <w:rPr>
                <w:rFonts w:eastAsia="Times New Roman"/>
              </w:rPr>
            </w:pPr>
            <w:r>
              <w:rPr>
                <w:rFonts w:eastAsia="Times New Roman"/>
              </w:rPr>
              <w:t>21</w:t>
            </w:r>
          </w:p>
        </w:tc>
        <w:tc>
          <w:tcPr>
            <w:tcW w:w="900" w:type="dxa"/>
          </w:tcPr>
          <w:p w14:paraId="305A6A31" w14:textId="77777777" w:rsidR="000E21B8" w:rsidRPr="00E359BF" w:rsidRDefault="000E21B8" w:rsidP="001F14EF">
            <w:pPr>
              <w:pStyle w:val="TableTextCentered"/>
              <w:rPr>
                <w:rFonts w:eastAsia="Times New Roman"/>
              </w:rPr>
            </w:pPr>
            <w:r>
              <w:rPr>
                <w:rFonts w:eastAsia="Times New Roman"/>
              </w:rPr>
              <w:t>2.8</w:t>
            </w:r>
          </w:p>
        </w:tc>
      </w:tr>
      <w:tr w:rsidR="000E21B8" w:rsidRPr="009A0F07" w14:paraId="0FFC8FF8" w14:textId="77777777" w:rsidTr="003A0548">
        <w:tc>
          <w:tcPr>
            <w:tcW w:w="3232" w:type="dxa"/>
            <w:shd w:val="clear" w:color="auto" w:fill="D9E2F3" w:themeFill="accent5" w:themeFillTint="33"/>
            <w:vAlign w:val="center"/>
          </w:tcPr>
          <w:p w14:paraId="3C17C23C" w14:textId="77777777" w:rsidR="000E21B8" w:rsidRPr="00A34856" w:rsidRDefault="000E21B8" w:rsidP="001F14EF">
            <w:pPr>
              <w:pStyle w:val="TableSubheading"/>
            </w:pPr>
            <w:r w:rsidRPr="00A34856">
              <w:t>Student Engagement</w:t>
            </w:r>
          </w:p>
        </w:tc>
        <w:tc>
          <w:tcPr>
            <w:tcW w:w="708" w:type="dxa"/>
            <w:shd w:val="clear" w:color="auto" w:fill="D9E2F3" w:themeFill="accent5" w:themeFillTint="33"/>
          </w:tcPr>
          <w:p w14:paraId="76835B39" w14:textId="77777777" w:rsidR="000E21B8" w:rsidRPr="009A0F07" w:rsidRDefault="000E21B8" w:rsidP="001F14EF">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284F9B56" w14:textId="77777777" w:rsidR="000E21B8" w:rsidRPr="009A0F07" w:rsidRDefault="000E21B8" w:rsidP="001F14EF">
            <w:pPr>
              <w:pStyle w:val="TableTextCenteredDemi"/>
              <w:rPr>
                <w:rFonts w:eastAsia="Times New Roman"/>
                <w:bCs/>
              </w:rPr>
            </w:pPr>
            <w:r>
              <w:rPr>
                <w:rFonts w:eastAsia="Times New Roman"/>
                <w:bCs/>
              </w:rPr>
              <w:t>0</w:t>
            </w:r>
          </w:p>
        </w:tc>
        <w:tc>
          <w:tcPr>
            <w:tcW w:w="708" w:type="dxa"/>
            <w:gridSpan w:val="2"/>
            <w:shd w:val="clear" w:color="auto" w:fill="D9E2F3" w:themeFill="accent5" w:themeFillTint="33"/>
          </w:tcPr>
          <w:p w14:paraId="1106EF03" w14:textId="77777777" w:rsidR="000E21B8" w:rsidRPr="009A0F07" w:rsidRDefault="000E21B8" w:rsidP="001F14EF">
            <w:pPr>
              <w:pStyle w:val="TableTextCenteredDemi"/>
              <w:rPr>
                <w:rFonts w:eastAsia="Times New Roman"/>
                <w:bCs/>
              </w:rPr>
            </w:pPr>
            <w:r>
              <w:rPr>
                <w:rFonts w:eastAsia="Times New Roman"/>
                <w:bCs/>
              </w:rPr>
              <w:t>1</w:t>
            </w:r>
          </w:p>
        </w:tc>
        <w:tc>
          <w:tcPr>
            <w:tcW w:w="709" w:type="dxa"/>
            <w:shd w:val="clear" w:color="auto" w:fill="D9E2F3" w:themeFill="accent5" w:themeFillTint="33"/>
          </w:tcPr>
          <w:p w14:paraId="520C057A" w14:textId="77777777" w:rsidR="000E21B8" w:rsidRPr="009A0F07" w:rsidRDefault="000E21B8" w:rsidP="001F14EF">
            <w:pPr>
              <w:pStyle w:val="TableTextCenteredDemi"/>
              <w:rPr>
                <w:rFonts w:eastAsia="Times New Roman"/>
                <w:bCs/>
              </w:rPr>
            </w:pPr>
            <w:r>
              <w:rPr>
                <w:rFonts w:eastAsia="Times New Roman"/>
                <w:bCs/>
              </w:rPr>
              <w:t>7</w:t>
            </w:r>
          </w:p>
        </w:tc>
        <w:tc>
          <w:tcPr>
            <w:tcW w:w="677" w:type="dxa"/>
            <w:shd w:val="clear" w:color="auto" w:fill="D9E2F3" w:themeFill="accent5" w:themeFillTint="33"/>
          </w:tcPr>
          <w:p w14:paraId="323B0CC9" w14:textId="77777777" w:rsidR="000E21B8" w:rsidRPr="009A0F07" w:rsidRDefault="000E21B8" w:rsidP="001F14EF">
            <w:pPr>
              <w:pStyle w:val="TableTextCenteredDemi"/>
              <w:rPr>
                <w:rFonts w:eastAsia="Times New Roman"/>
                <w:bCs/>
              </w:rPr>
            </w:pPr>
            <w:r>
              <w:rPr>
                <w:rFonts w:eastAsia="Times New Roman"/>
                <w:bCs/>
              </w:rPr>
              <w:t>7</w:t>
            </w:r>
          </w:p>
        </w:tc>
        <w:tc>
          <w:tcPr>
            <w:tcW w:w="739" w:type="dxa"/>
            <w:shd w:val="clear" w:color="auto" w:fill="D9E2F3" w:themeFill="accent5" w:themeFillTint="33"/>
            <w:vAlign w:val="center"/>
          </w:tcPr>
          <w:p w14:paraId="1E665157" w14:textId="77777777" w:rsidR="000E21B8" w:rsidRPr="009A0F07" w:rsidRDefault="000E21B8" w:rsidP="001F14EF">
            <w:pPr>
              <w:pStyle w:val="TableTextCenteredDemi"/>
              <w:rPr>
                <w:rFonts w:eastAsia="Times New Roman"/>
                <w:bCs/>
              </w:rPr>
            </w:pPr>
            <w:r>
              <w:rPr>
                <w:rFonts w:eastAsia="Times New Roman"/>
                <w:bCs/>
              </w:rPr>
              <w:t>5</w:t>
            </w:r>
          </w:p>
        </w:tc>
        <w:tc>
          <w:tcPr>
            <w:tcW w:w="709" w:type="dxa"/>
            <w:shd w:val="clear" w:color="auto" w:fill="D9E2F3" w:themeFill="accent5" w:themeFillTint="33"/>
            <w:vAlign w:val="center"/>
          </w:tcPr>
          <w:p w14:paraId="564B33AC" w14:textId="77777777" w:rsidR="000E21B8" w:rsidRPr="009A0F07" w:rsidRDefault="000E21B8" w:rsidP="001F14EF">
            <w:pPr>
              <w:pStyle w:val="TableTextCenteredDemi"/>
              <w:rPr>
                <w:rFonts w:eastAsia="Times New Roman"/>
                <w:bCs/>
              </w:rPr>
            </w:pPr>
            <w:r>
              <w:rPr>
                <w:rFonts w:eastAsia="Times New Roman"/>
                <w:bCs/>
              </w:rPr>
              <w:t>1</w:t>
            </w:r>
          </w:p>
        </w:tc>
        <w:tc>
          <w:tcPr>
            <w:tcW w:w="622" w:type="dxa"/>
            <w:shd w:val="clear" w:color="auto" w:fill="D9E2F3" w:themeFill="accent5" w:themeFillTint="33"/>
          </w:tcPr>
          <w:p w14:paraId="1E0A28C0" w14:textId="77777777" w:rsidR="000E21B8" w:rsidRPr="009A0F07" w:rsidRDefault="000E21B8" w:rsidP="001F14EF">
            <w:pPr>
              <w:pStyle w:val="TableTextCenteredDemi"/>
              <w:rPr>
                <w:rFonts w:eastAsia="Times New Roman"/>
                <w:bCs/>
              </w:rPr>
            </w:pPr>
            <w:r>
              <w:rPr>
                <w:rFonts w:eastAsia="Times New Roman"/>
                <w:bCs/>
              </w:rPr>
              <w:t>21</w:t>
            </w:r>
          </w:p>
        </w:tc>
        <w:tc>
          <w:tcPr>
            <w:tcW w:w="900" w:type="dxa"/>
            <w:shd w:val="clear" w:color="auto" w:fill="D9E2F3" w:themeFill="accent5" w:themeFillTint="33"/>
          </w:tcPr>
          <w:p w14:paraId="06CA0A5F" w14:textId="77777777" w:rsidR="000E21B8" w:rsidRPr="009A0F07" w:rsidRDefault="000E21B8" w:rsidP="001F14EF">
            <w:pPr>
              <w:pStyle w:val="TableTextCenteredDemi"/>
              <w:rPr>
                <w:rFonts w:eastAsia="Times New Roman"/>
                <w:bCs/>
              </w:rPr>
            </w:pPr>
            <w:r>
              <w:rPr>
                <w:rFonts w:eastAsia="Times New Roman"/>
                <w:bCs/>
              </w:rPr>
              <w:t>4.9</w:t>
            </w:r>
          </w:p>
        </w:tc>
      </w:tr>
    </w:tbl>
    <w:bookmarkEnd w:id="173"/>
    <w:p w14:paraId="672BCC12" w14:textId="77777777" w:rsidR="000E21B8" w:rsidRDefault="000E21B8" w:rsidP="000E21B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4" w:name="High_PC_Calc"/>
      <w:r>
        <w:rPr>
          <w:szCs w:val="20"/>
        </w:rPr>
        <w:t>([3 x 2] + [4 x 3] + [5 x 9] + [6 x 6] + [7 x 1]) ÷ 21 observations = 5.0</w:t>
      </w:r>
      <w:bookmarkEnd w:id="174"/>
    </w:p>
    <w:p w14:paraId="1640CA79" w14:textId="77777777" w:rsidR="000E21B8" w:rsidRDefault="000E21B8" w:rsidP="000E21B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5" w:name="High_NC_Calc"/>
      <w:r>
        <w:t>([5 x 1] + [6 x 3] + [7 x 17]) ÷ 21 observations = 6.8</w:t>
      </w:r>
      <w:bookmarkEnd w:id="175"/>
    </w:p>
    <w:p w14:paraId="4EA44811" w14:textId="77777777" w:rsidR="000E21B8" w:rsidRPr="00A71BD2" w:rsidRDefault="000E21B8" w:rsidP="000E21B8">
      <w:pPr>
        <w:spacing w:after="160" w:line="259" w:lineRule="auto"/>
        <w:rPr>
          <w:rFonts w:ascii="Times New Roman" w:eastAsia="MS Mincho" w:hAnsi="Times New Roman" w:cs="Times New Roman"/>
          <w:b/>
          <w:sz w:val="20"/>
        </w:rPr>
      </w:pPr>
    </w:p>
    <w:p w14:paraId="0F6D924A" w14:textId="77777777" w:rsidR="000E21B8" w:rsidRPr="00E359BF" w:rsidRDefault="000E21B8" w:rsidP="000E21B8">
      <w:pPr>
        <w:pStyle w:val="Heading2-SIOR"/>
      </w:pPr>
      <w:bookmarkStart w:id="176" w:name="_Toc430114891"/>
      <w:bookmarkStart w:id="177" w:name="_Toc496109993"/>
      <w:bookmarkStart w:id="178" w:name="_Toc92194271"/>
      <w:r w:rsidRPr="00E359BF">
        <w:lastRenderedPageBreak/>
        <w:t>References</w:t>
      </w:r>
      <w:bookmarkEnd w:id="176"/>
      <w:bookmarkEnd w:id="177"/>
      <w:bookmarkEnd w:id="178"/>
    </w:p>
    <w:p w14:paraId="7991D9C0" w14:textId="77777777" w:rsidR="000E21B8" w:rsidRPr="00BC09E0" w:rsidRDefault="000E21B8" w:rsidP="000E21B8">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3" w:history="1">
        <w:r w:rsidRPr="00BC09E0">
          <w:rPr>
            <w:rStyle w:val="Hyperlink"/>
            <w:rFonts w:eastAsiaTheme="minorEastAsia"/>
          </w:rPr>
          <w:t>http://www.teachstone.com/wp-content/uploads/2011/05/class-mtp-pk-12-brief.pdf</w:t>
        </w:r>
      </w:hyperlink>
    </w:p>
    <w:p w14:paraId="6B5B95C8" w14:textId="77777777" w:rsidR="000E21B8" w:rsidRPr="00BC09E0" w:rsidRDefault="000E21B8" w:rsidP="000E21B8">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4" w:history="1">
        <w:r w:rsidRPr="00BC09E0">
          <w:rPr>
            <w:rStyle w:val="Hyperlink"/>
            <w:rFonts w:eastAsiaTheme="minorEastAsia"/>
          </w:rPr>
          <w:t>http://metproject.org/resources/CLASS_10_29_10.pdf</w:t>
        </w:r>
      </w:hyperlink>
    </w:p>
    <w:p w14:paraId="338DFD63" w14:textId="77777777" w:rsidR="000E21B8" w:rsidRPr="009A5AC2" w:rsidRDefault="000E21B8" w:rsidP="000E21B8">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r w:rsidRPr="009A5AC2">
        <w:t>Teachstone.</w:t>
      </w:r>
    </w:p>
    <w:p w14:paraId="693E8FCF" w14:textId="77777777" w:rsidR="000E21B8" w:rsidRPr="007B0DF4" w:rsidRDefault="000E21B8" w:rsidP="000E21B8">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201FF807" w14:textId="77777777" w:rsidR="000E21B8" w:rsidRPr="008461FE" w:rsidRDefault="000E21B8" w:rsidP="000E21B8">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304C07E7" w14:textId="5C1640F6" w:rsidR="000E21B8" w:rsidRPr="00CB0607" w:rsidRDefault="000E21B8" w:rsidP="00486B55">
      <w:pPr>
        <w:spacing w:line="240" w:lineRule="auto"/>
        <w:sectPr w:rsidR="000E21B8" w:rsidRPr="00CB0607" w:rsidSect="000E21B8">
          <w:headerReference w:type="default" r:id="rId35"/>
          <w:footerReference w:type="default" r:id="rId36"/>
          <w:footnotePr>
            <w:numRestart w:val="eachSect"/>
          </w:footnotePr>
          <w:pgSz w:w="12240" w:h="15840" w:code="1"/>
          <w:pgMar w:top="1080" w:right="1440" w:bottom="1080" w:left="1440" w:header="720" w:footer="720" w:gutter="0"/>
          <w:pgNumType w:start="1"/>
          <w:cols w:space="720"/>
          <w:docGrid w:linePitch="360"/>
        </w:sectPr>
      </w:pPr>
    </w:p>
    <w:p w14:paraId="24DC4234" w14:textId="77777777" w:rsidR="00486B55" w:rsidRPr="00CB0607" w:rsidRDefault="00486B55" w:rsidP="00486B55">
      <w:pPr>
        <w:pStyle w:val="Heading2"/>
      </w:pPr>
      <w:bookmarkStart w:id="180" w:name="_Toc141362611"/>
      <w:r w:rsidRPr="00CB0607">
        <w:lastRenderedPageBreak/>
        <w:t xml:space="preserve">Appendix </w:t>
      </w:r>
      <w:r>
        <w:t>C</w:t>
      </w:r>
      <w:r w:rsidRPr="00CB0607">
        <w:t>. Resources to Support Implementation of DESE’s District Standards and Indicators</w:t>
      </w:r>
      <w:bookmarkEnd w:id="60"/>
      <w:bookmarkEnd w:id="61"/>
      <w:bookmarkEnd w:id="180"/>
    </w:p>
    <w:p w14:paraId="47155D16" w14:textId="77777777" w:rsidR="0007642E" w:rsidRPr="009057FA" w:rsidRDefault="0007642E" w:rsidP="003A0548">
      <w:pPr>
        <w:pStyle w:val="TableTitle0"/>
      </w:pPr>
      <w:r w:rsidRPr="009057FA">
        <w:t>Table C1. Resources to Support Leadership and Governance</w:t>
      </w:r>
    </w:p>
    <w:tbl>
      <w:tblPr>
        <w:tblStyle w:val="MSVTable1"/>
        <w:tblW w:w="5000" w:type="pct"/>
        <w:tblLayout w:type="fixed"/>
        <w:tblLook w:val="0620" w:firstRow="1" w:lastRow="0" w:firstColumn="0" w:lastColumn="0" w:noHBand="1" w:noVBand="1"/>
      </w:tblPr>
      <w:tblGrid>
        <w:gridCol w:w="2962"/>
        <w:gridCol w:w="6382"/>
      </w:tblGrid>
      <w:tr w:rsidR="0007642E" w:rsidRPr="009057FA" w14:paraId="77D00771" w14:textId="77777777" w:rsidTr="003A0548">
        <w:trPr>
          <w:cnfStyle w:val="100000000000" w:firstRow="1" w:lastRow="0" w:firstColumn="0" w:lastColumn="0" w:oddVBand="0" w:evenVBand="0" w:oddHBand="0" w:evenHBand="0" w:firstRowFirstColumn="0" w:firstRowLastColumn="0" w:lastRowFirstColumn="0" w:lastRowLastColumn="0"/>
        </w:trPr>
        <w:tc>
          <w:tcPr>
            <w:tcW w:w="2962" w:type="dxa"/>
          </w:tcPr>
          <w:p w14:paraId="19A0F833" w14:textId="77777777" w:rsidR="0007642E" w:rsidRPr="009057FA" w:rsidRDefault="0007642E" w:rsidP="003A0548">
            <w:pPr>
              <w:pStyle w:val="TableColHeadingLeft"/>
            </w:pPr>
            <w:r w:rsidRPr="009057FA">
              <w:t>Resource</w:t>
            </w:r>
          </w:p>
        </w:tc>
        <w:tc>
          <w:tcPr>
            <w:tcW w:w="6382" w:type="dxa"/>
          </w:tcPr>
          <w:p w14:paraId="4F5E82E2" w14:textId="77777777" w:rsidR="0007642E" w:rsidRPr="009057FA" w:rsidRDefault="0007642E" w:rsidP="003A0548">
            <w:pPr>
              <w:pStyle w:val="TableColHeadingLeft"/>
            </w:pPr>
            <w:r w:rsidRPr="009057FA">
              <w:t>Description</w:t>
            </w:r>
          </w:p>
        </w:tc>
      </w:tr>
      <w:tr w:rsidR="0007642E" w:rsidRPr="009057FA" w14:paraId="0A750761" w14:textId="77777777" w:rsidTr="003A0548">
        <w:tc>
          <w:tcPr>
            <w:tcW w:w="2962" w:type="dxa"/>
          </w:tcPr>
          <w:p w14:paraId="02BA771C" w14:textId="77777777" w:rsidR="0007642E" w:rsidRPr="00AB7F7A" w:rsidRDefault="00000000" w:rsidP="003A0548">
            <w:pPr>
              <w:pStyle w:val="TableText"/>
              <w:rPr>
                <w:rFonts w:ascii="Franklin Gothic Book" w:eastAsia="Times New Roman" w:hAnsi="Franklin Gothic Book" w:cs="Times New Roman"/>
                <w:bCs/>
                <w:szCs w:val="20"/>
              </w:rPr>
            </w:pPr>
            <w:hyperlink r:id="rId37" w:history="1">
              <w:r w:rsidR="0007642E" w:rsidRPr="00AB7F7A">
                <w:rPr>
                  <w:rFonts w:ascii="Franklin Gothic Book" w:eastAsia="Times New Roman" w:hAnsi="Franklin Gothic Book" w:cs="Calibri"/>
                  <w:i/>
                  <w:color w:val="0563C1"/>
                  <w:szCs w:val="20"/>
                  <w:u w:val="single"/>
                </w:rPr>
                <w:t>Transforming School Funding: A Guide to Implementing Student-Based Budgeting (SBB)</w:t>
              </w:r>
            </w:hyperlink>
            <w:r w:rsidR="0007642E" w:rsidRPr="00AB7F7A">
              <w:rPr>
                <w:rFonts w:ascii="Franklin Gothic Book" w:eastAsia="Times New Roman" w:hAnsi="Franklin Gothic Book" w:cs="Times New Roman"/>
                <w:szCs w:val="20"/>
              </w:rPr>
              <w:t xml:space="preserve"> from Education Resource Strategies</w:t>
            </w:r>
          </w:p>
        </w:tc>
        <w:tc>
          <w:tcPr>
            <w:tcW w:w="6382" w:type="dxa"/>
          </w:tcPr>
          <w:p w14:paraId="467826CB" w14:textId="77777777" w:rsidR="0007642E" w:rsidRPr="00AB7F7A" w:rsidRDefault="0007642E" w:rsidP="003A0548">
            <w:pPr>
              <w:pStyle w:val="TableText"/>
              <w:rPr>
                <w:bCs/>
              </w:rPr>
            </w:pPr>
            <w:r w:rsidRPr="00AB7F7A">
              <w:t>This guide describes a process to help districts tie funding to specific student needs.</w:t>
            </w:r>
          </w:p>
        </w:tc>
      </w:tr>
      <w:tr w:rsidR="0007642E" w:rsidRPr="009057FA" w14:paraId="533FB8E9" w14:textId="77777777" w:rsidTr="003A0548">
        <w:tc>
          <w:tcPr>
            <w:tcW w:w="2962" w:type="dxa"/>
          </w:tcPr>
          <w:p w14:paraId="46A8BF3F" w14:textId="77777777" w:rsidR="0007642E" w:rsidRPr="00AB7F7A" w:rsidRDefault="00000000" w:rsidP="003A0548">
            <w:pPr>
              <w:pStyle w:val="TableText"/>
              <w:rPr>
                <w:rFonts w:ascii="Franklin Gothic Book" w:hAnsi="Franklin Gothic Book"/>
                <w:szCs w:val="20"/>
              </w:rPr>
            </w:pPr>
            <w:hyperlink r:id="rId38" w:history="1">
              <w:r w:rsidR="0007642E" w:rsidRPr="00AB7F7A">
                <w:rPr>
                  <w:rStyle w:val="Hyperlink"/>
                  <w:rFonts w:ascii="Franklin Gothic Book" w:hAnsi="Franklin Gothic Book"/>
                  <w:szCs w:val="20"/>
                </w:rPr>
                <w:t>Principal Induction and Mentoring Handbook</w:t>
              </w:r>
            </w:hyperlink>
          </w:p>
        </w:tc>
        <w:tc>
          <w:tcPr>
            <w:tcW w:w="6382" w:type="dxa"/>
          </w:tcPr>
          <w:p w14:paraId="52BDB7C4" w14:textId="34DFCFDC" w:rsidR="0007642E" w:rsidRPr="00AB7F7A" w:rsidRDefault="0007642E" w:rsidP="003A0548">
            <w:pPr>
              <w:pStyle w:val="TableText"/>
            </w:pPr>
            <w:r w:rsidRPr="00AB7F7A">
              <w:t>A series of modules designed to support novice principals and their mentors in the development of antiracist leadership competencies aligned to the Professional Standards for Administrative Leadership.</w:t>
            </w:r>
          </w:p>
        </w:tc>
      </w:tr>
      <w:tr w:rsidR="0007642E" w14:paraId="7A85B4FE" w14:textId="77777777" w:rsidTr="003A0548">
        <w:tc>
          <w:tcPr>
            <w:tcW w:w="2962" w:type="dxa"/>
          </w:tcPr>
          <w:p w14:paraId="4EA5B343" w14:textId="77777777" w:rsidR="0007642E" w:rsidRPr="00AB7F7A" w:rsidRDefault="00000000" w:rsidP="003A0548">
            <w:pPr>
              <w:pStyle w:val="TableText"/>
              <w:rPr>
                <w:rFonts w:ascii="Franklin Gothic Book" w:hAnsi="Franklin Gothic Book"/>
                <w:szCs w:val="20"/>
              </w:rPr>
            </w:pPr>
            <w:hyperlink r:id="rId39" w:history="1">
              <w:r w:rsidR="0007642E" w:rsidRPr="00AB7F7A">
                <w:rPr>
                  <w:rStyle w:val="Hyperlink"/>
                  <w:rFonts w:ascii="Franklin Gothic Book" w:hAnsi="Franklin Gothic Book"/>
                  <w:szCs w:val="20"/>
                </w:rPr>
                <w:t>Coherence Guidebook</w:t>
              </w:r>
            </w:hyperlink>
          </w:p>
        </w:tc>
        <w:tc>
          <w:tcPr>
            <w:tcW w:w="6382" w:type="dxa"/>
          </w:tcPr>
          <w:p w14:paraId="45DAEB67" w14:textId="46009330" w:rsidR="0007642E" w:rsidRPr="00AB7F7A" w:rsidRDefault="0007642E" w:rsidP="003A0548">
            <w:pPr>
              <w:pStyle w:val="TableText"/>
              <w:rPr>
                <w:rFonts w:eastAsia="Calibri" w:cs="Calibri"/>
                <w:color w:val="222222"/>
              </w:rPr>
            </w:pPr>
            <w:r w:rsidRPr="00AB7F7A">
              <w:rPr>
                <w:rFonts w:eastAsia="Calibri" w:cs="Calibri"/>
                <w:color w:val="222222"/>
              </w:rPr>
              <w:t xml:space="preserve">The </w:t>
            </w:r>
            <w:r w:rsidR="00EB48C3">
              <w:rPr>
                <w:rFonts w:eastAsia="Calibri" w:cs="Calibri"/>
                <w:color w:val="222222"/>
              </w:rPr>
              <w:t>g</w:t>
            </w:r>
            <w:r w:rsidRPr="00AB7F7A">
              <w:rPr>
                <w:rFonts w:eastAsia="Calibri" w:cs="Calibri"/>
                <w:color w:val="222222"/>
              </w:rPr>
              <w:t xml:space="preserve">uidebook illustrates a systems-level path toward deeper learning. School system leaders and teams may use the </w:t>
            </w:r>
            <w:r w:rsidR="00EB48C3">
              <w:rPr>
                <w:rFonts w:eastAsia="Calibri" w:cs="Calibri"/>
                <w:color w:val="222222"/>
              </w:rPr>
              <w:t>g</w:t>
            </w:r>
            <w:r w:rsidR="00EB48C3" w:rsidRPr="00AB7F7A">
              <w:rPr>
                <w:rFonts w:eastAsia="Calibri" w:cs="Calibri"/>
                <w:color w:val="222222"/>
              </w:rPr>
              <w:t>uidebook</w:t>
            </w:r>
            <w:r w:rsidRPr="00AB7F7A">
              <w:rPr>
                <w:rFonts w:eastAsia="Calibri" w:cs="Calibri"/>
                <w:color w:val="222222"/>
              </w:rPr>
              <w:t>, along with its companion self-assessment, to articulate a vision of deeper learning, identify high-leverage instructional priorities, refine tiered supports, and leverage systems and structures</w:t>
            </w:r>
            <w:r w:rsidR="00EB48C3">
              <w:rPr>
                <w:rFonts w:eastAsia="Calibri" w:cs="Calibri"/>
                <w:color w:val="222222"/>
              </w:rPr>
              <w:t>—</w:t>
            </w:r>
            <w:r w:rsidRPr="00AB7F7A">
              <w:rPr>
                <w:rFonts w:eastAsia="Calibri" w:cs="Calibri"/>
                <w:color w:val="222222"/>
              </w:rPr>
              <w:t xml:space="preserve">all in service of the articulated vision. </w:t>
            </w:r>
          </w:p>
        </w:tc>
      </w:tr>
    </w:tbl>
    <w:p w14:paraId="767D67A9" w14:textId="77777777" w:rsidR="0007642E" w:rsidRPr="009057FA" w:rsidRDefault="0007642E" w:rsidP="003A0548">
      <w:pPr>
        <w:pStyle w:val="TableTitle0"/>
      </w:pPr>
      <w:r w:rsidRPr="009057FA">
        <w:t>Table C2. Resources to Support Curriculum and Instruction</w:t>
      </w:r>
    </w:p>
    <w:tbl>
      <w:tblPr>
        <w:tblStyle w:val="MSVTable1"/>
        <w:tblW w:w="4987" w:type="pct"/>
        <w:tblLayout w:type="fixed"/>
        <w:tblLook w:val="0620" w:firstRow="1" w:lastRow="0" w:firstColumn="0" w:lastColumn="0" w:noHBand="1" w:noVBand="1"/>
      </w:tblPr>
      <w:tblGrid>
        <w:gridCol w:w="2962"/>
        <w:gridCol w:w="6358"/>
      </w:tblGrid>
      <w:tr w:rsidR="0007642E" w:rsidRPr="009057FA" w14:paraId="2E371F2F" w14:textId="77777777" w:rsidTr="003A0548">
        <w:trPr>
          <w:cnfStyle w:val="100000000000" w:firstRow="1" w:lastRow="0" w:firstColumn="0" w:lastColumn="0" w:oddVBand="0" w:evenVBand="0" w:oddHBand="0" w:evenHBand="0" w:firstRowFirstColumn="0" w:firstRowLastColumn="0" w:lastRowFirstColumn="0" w:lastRowLastColumn="0"/>
        </w:trPr>
        <w:tc>
          <w:tcPr>
            <w:tcW w:w="1589" w:type="pct"/>
          </w:tcPr>
          <w:p w14:paraId="43FEB41B" w14:textId="77777777" w:rsidR="0007642E" w:rsidRPr="009057FA" w:rsidRDefault="0007642E" w:rsidP="003A0548">
            <w:pPr>
              <w:pStyle w:val="TableColHeadingLeft"/>
            </w:pPr>
            <w:r w:rsidRPr="009057FA">
              <w:t>Resource</w:t>
            </w:r>
          </w:p>
        </w:tc>
        <w:tc>
          <w:tcPr>
            <w:tcW w:w="3411" w:type="pct"/>
          </w:tcPr>
          <w:p w14:paraId="1D505770" w14:textId="77777777" w:rsidR="0007642E" w:rsidRPr="009057FA" w:rsidRDefault="0007642E" w:rsidP="003A0548">
            <w:pPr>
              <w:pStyle w:val="TableColHeadingLeft"/>
            </w:pPr>
            <w:r w:rsidRPr="009057FA">
              <w:t>Description</w:t>
            </w:r>
          </w:p>
        </w:tc>
      </w:tr>
      <w:tr w:rsidR="0007642E" w:rsidRPr="009057FA" w14:paraId="37DD051E" w14:textId="77777777" w:rsidTr="003A0548">
        <w:tc>
          <w:tcPr>
            <w:tcW w:w="1589" w:type="pct"/>
          </w:tcPr>
          <w:p w14:paraId="13B40A18" w14:textId="77777777" w:rsidR="0007642E" w:rsidRPr="00126CCB" w:rsidRDefault="00000000" w:rsidP="003A0548">
            <w:pPr>
              <w:pStyle w:val="TableText"/>
              <w:rPr>
                <w:rFonts w:ascii="Franklin Gothic Book" w:hAnsi="Franklin Gothic Book"/>
                <w:szCs w:val="20"/>
              </w:rPr>
            </w:pPr>
            <w:hyperlink r:id="rId40" w:history="1">
              <w:r w:rsidR="0007642E" w:rsidRPr="00126CCB">
                <w:rPr>
                  <w:rStyle w:val="Hyperlink"/>
                  <w:rFonts w:ascii="Franklin Gothic Book" w:hAnsi="Franklin Gothic Book"/>
                  <w:szCs w:val="20"/>
                </w:rPr>
                <w:t>Curriculum Matters MA</w:t>
              </w:r>
            </w:hyperlink>
            <w:r w:rsidR="0007642E" w:rsidRPr="00126CCB">
              <w:rPr>
                <w:rFonts w:ascii="Franklin Gothic Book" w:hAnsi="Franklin Gothic Book"/>
                <w:szCs w:val="20"/>
              </w:rPr>
              <w:t xml:space="preserve"> Webpage</w:t>
            </w:r>
          </w:p>
        </w:tc>
        <w:tc>
          <w:tcPr>
            <w:tcW w:w="3411" w:type="pct"/>
          </w:tcPr>
          <w:p w14:paraId="7CF40126" w14:textId="1F1B7ECB" w:rsidR="0007642E" w:rsidRPr="00EB48C3" w:rsidRDefault="00EB48C3" w:rsidP="003A0548">
            <w:pPr>
              <w:pStyle w:val="TableText"/>
              <w:rPr>
                <w:spacing w:val="-1"/>
              </w:rPr>
            </w:pPr>
            <w:r w:rsidRPr="00EB48C3">
              <w:rPr>
                <w:spacing w:val="-1"/>
              </w:rPr>
              <w:t xml:space="preserve">A suite </w:t>
            </w:r>
            <w:r w:rsidR="0007642E" w:rsidRPr="00EB48C3">
              <w:rPr>
                <w:spacing w:val="-1"/>
              </w:rPr>
              <w:t xml:space="preserve">of resources to support the use of high-quality curriculum, including </w:t>
            </w:r>
            <w:hyperlink r:id="rId41" w:history="1">
              <w:r w:rsidR="0007642E" w:rsidRPr="00EB48C3">
                <w:rPr>
                  <w:rStyle w:val="Hyperlink"/>
                  <w:i/>
                  <w:spacing w:val="-1"/>
                  <w:szCs w:val="20"/>
                </w:rPr>
                <w:t>IMplement MA</w:t>
              </w:r>
            </w:hyperlink>
            <w:r w:rsidR="0007642E" w:rsidRPr="00EB48C3">
              <w:rPr>
                <w:spacing w:val="-1"/>
              </w:rPr>
              <w:t xml:space="preserve">, our recommended four-phase process to prepare for, select, launch, and implement new high-quality instructional materials with key tasks and action steps. Also includes </w:t>
            </w:r>
            <w:hyperlink r:id="rId42" w:history="1">
              <w:r w:rsidR="0007642E" w:rsidRPr="00EB48C3">
                <w:rPr>
                  <w:rStyle w:val="Hyperlink"/>
                  <w:i/>
                  <w:spacing w:val="-1"/>
                  <w:szCs w:val="20"/>
                </w:rPr>
                <w:t>CURATE</w:t>
              </w:r>
            </w:hyperlink>
            <w:r w:rsidR="0007642E" w:rsidRPr="00EB48C3">
              <w:rPr>
                <w:spacing w:val="-1"/>
              </w:rPr>
              <w:t>, which convenes panels of Massachusetts teachers to review and rate evidence on the quality and alignment of specific curricular materials and then publish</w:t>
            </w:r>
            <w:r w:rsidRPr="00EB48C3">
              <w:rPr>
                <w:spacing w:val="-1"/>
              </w:rPr>
              <w:t>es</w:t>
            </w:r>
            <w:r w:rsidR="0007642E" w:rsidRPr="00EB48C3">
              <w:rPr>
                <w:spacing w:val="-1"/>
              </w:rPr>
              <w:t xml:space="preserve"> their findings for educators across the Commonwealth to consult.</w:t>
            </w:r>
          </w:p>
        </w:tc>
      </w:tr>
      <w:tr w:rsidR="0007642E" w:rsidRPr="009057FA" w14:paraId="52CB25C4" w14:textId="77777777" w:rsidTr="003A0548">
        <w:tc>
          <w:tcPr>
            <w:tcW w:w="1589" w:type="pct"/>
          </w:tcPr>
          <w:p w14:paraId="351A228C" w14:textId="77777777" w:rsidR="0007642E" w:rsidRPr="00126CCB" w:rsidRDefault="00000000" w:rsidP="003A0548">
            <w:pPr>
              <w:pStyle w:val="TableText"/>
              <w:rPr>
                <w:rFonts w:ascii="Franklin Gothic Book" w:hAnsi="Franklin Gothic Book"/>
                <w:szCs w:val="20"/>
              </w:rPr>
            </w:pPr>
            <w:hyperlink r:id="rId43" w:history="1">
              <w:r w:rsidR="0007642E" w:rsidRPr="00126CCB">
                <w:rPr>
                  <w:rStyle w:val="Hyperlink"/>
                  <w:rFonts w:ascii="Franklin Gothic Book" w:hAnsi="Franklin Gothic Book"/>
                  <w:szCs w:val="20"/>
                </w:rPr>
                <w:t>MA Curriculum Frameworks Resources</w:t>
              </w:r>
            </w:hyperlink>
          </w:p>
        </w:tc>
        <w:tc>
          <w:tcPr>
            <w:tcW w:w="3411" w:type="pct"/>
          </w:tcPr>
          <w:p w14:paraId="46AC15BF" w14:textId="1BA7C55D" w:rsidR="0007642E" w:rsidRPr="00126CCB" w:rsidRDefault="0007642E" w:rsidP="003A0548">
            <w:pPr>
              <w:pStyle w:val="TableText"/>
              <w:rPr>
                <w:rFonts w:ascii="Franklin Gothic Book" w:eastAsia="Times New Roman" w:hAnsi="Franklin Gothic Book" w:cs="Times New Roman"/>
                <w:szCs w:val="20"/>
              </w:rPr>
            </w:pPr>
            <w:r w:rsidRPr="00126CCB">
              <w:rPr>
                <w:rFonts w:ascii="Franklin Gothic Book" w:eastAsia="Times New Roman" w:hAnsi="Franklin Gothic Book" w:cs="Times New Roman"/>
                <w:szCs w:val="20"/>
              </w:rPr>
              <w:t>Some of the most frequently used resources include “</w:t>
            </w:r>
            <w:hyperlink r:id="rId44" w:history="1">
              <w:r w:rsidRPr="00126CCB">
                <w:rPr>
                  <w:rStyle w:val="Hyperlink"/>
                  <w:rFonts w:ascii="Franklin Gothic Book" w:eastAsia="Times New Roman" w:hAnsi="Franklin Gothic Book" w:cs="Times New Roman"/>
                  <w:szCs w:val="20"/>
                </w:rPr>
                <w:t>What to Look For”</w:t>
              </w:r>
            </w:hyperlink>
            <w:r w:rsidRPr="00126CCB">
              <w:rPr>
                <w:rFonts w:ascii="Franklin Gothic Book" w:eastAsia="Times New Roman" w:hAnsi="Franklin Gothic Book" w:cs="Times New Roman"/>
                <w:szCs w:val="20"/>
              </w:rPr>
              <w:t xml:space="preserve"> classroom observation guides</w:t>
            </w:r>
            <w:r w:rsidR="00EB48C3">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the </w:t>
            </w:r>
            <w:hyperlink r:id="rId45" w:history="1">
              <w:r w:rsidRPr="00126CCB">
                <w:rPr>
                  <w:rStyle w:val="Hyperlink"/>
                  <w:rFonts w:ascii="Franklin Gothic Book" w:eastAsia="Times New Roman" w:hAnsi="Franklin Gothic Book" w:cs="Times New Roman"/>
                  <w:szCs w:val="20"/>
                </w:rPr>
                <w:t>Family Guides</w:t>
              </w:r>
            </w:hyperlink>
            <w:r w:rsidRPr="00126CCB">
              <w:rPr>
                <w:rFonts w:ascii="Franklin Gothic Book" w:eastAsia="Times New Roman" w:hAnsi="Franklin Gothic Book" w:cs="Times New Roman"/>
                <w:szCs w:val="20"/>
              </w:rPr>
              <w:t xml:space="preserve"> to help families understand what students are expected to know and do by the end of each grade</w:t>
            </w:r>
            <w:r w:rsidR="00EB48C3">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and the Standards Navigator tool and app</w:t>
            </w:r>
            <w:r w:rsidR="00EB48C3">
              <w:rPr>
                <w:rFonts w:ascii="Franklin Gothic Book" w:eastAsia="Times New Roman" w:hAnsi="Franklin Gothic Book" w:cs="Times New Roman"/>
                <w:szCs w:val="20"/>
              </w:rPr>
              <w:t>,</w:t>
            </w:r>
            <w:r w:rsidRPr="00126CCB">
              <w:rPr>
                <w:rFonts w:ascii="Franklin Gothic Book" w:eastAsia="Times New Roman" w:hAnsi="Franklin Gothic Book" w:cs="Times New Roman"/>
                <w:szCs w:val="20"/>
              </w:rPr>
              <w:t xml:space="preserve"> which can be used to explore the standards, see how they are connected to other standards, related student work samples, reference guides, and definitions. </w:t>
            </w:r>
          </w:p>
        </w:tc>
      </w:tr>
      <w:tr w:rsidR="0007642E" w:rsidRPr="009057FA" w14:paraId="72584DF5" w14:textId="77777777" w:rsidTr="003A0548">
        <w:tc>
          <w:tcPr>
            <w:tcW w:w="1589" w:type="pct"/>
          </w:tcPr>
          <w:p w14:paraId="5674A0D3" w14:textId="77777777" w:rsidR="0007642E" w:rsidRPr="00126CCB" w:rsidRDefault="00000000" w:rsidP="003A0548">
            <w:pPr>
              <w:pStyle w:val="TableText"/>
              <w:rPr>
                <w:rFonts w:ascii="Franklin Gothic Book" w:hAnsi="Franklin Gothic Book"/>
                <w:szCs w:val="20"/>
              </w:rPr>
            </w:pPr>
            <w:hyperlink r:id="rId46" w:history="1">
              <w:r w:rsidR="0007642E" w:rsidRPr="00126CCB">
                <w:rPr>
                  <w:rStyle w:val="Hyperlink"/>
                  <w:rFonts w:ascii="Franklin Gothic Book" w:hAnsi="Franklin Gothic Book"/>
                  <w:szCs w:val="20"/>
                </w:rPr>
                <w:t>Mass Literacy</w:t>
              </w:r>
            </w:hyperlink>
            <w:r w:rsidR="0007642E" w:rsidRPr="00126CCB">
              <w:rPr>
                <w:rFonts w:ascii="Franklin Gothic Book" w:hAnsi="Franklin Gothic Book"/>
                <w:szCs w:val="20"/>
              </w:rPr>
              <w:t xml:space="preserve"> Guide</w:t>
            </w:r>
          </w:p>
        </w:tc>
        <w:tc>
          <w:tcPr>
            <w:tcW w:w="3411" w:type="pct"/>
          </w:tcPr>
          <w:p w14:paraId="534AA993" w14:textId="0E4B40DA" w:rsidR="0007642E" w:rsidRPr="00126CCB" w:rsidRDefault="0007642E" w:rsidP="003A0548">
            <w:pPr>
              <w:pStyle w:val="TableText"/>
            </w:pPr>
            <w:r w:rsidRPr="00126CCB">
              <w:rPr>
                <w:color w:val="000000" w:themeColor="text1"/>
              </w:rPr>
              <w:t xml:space="preserve">An interactive site with research, information, and resources on </w:t>
            </w:r>
            <w:r w:rsidRPr="00126CCB">
              <w:t>evidence-based practices for early literacy that are culturally responsive and sustaining. There is current information on complex text, fluent word reading, language comprehension, students experiencing reading difficulties, equity in literacy, how to support a</w:t>
            </w:r>
            <w:r w:rsidR="00EB48C3">
              <w:t>n MTSS</w:t>
            </w:r>
            <w:r w:rsidRPr="00126CCB">
              <w:t xml:space="preserve"> for ELA/literacy, and much more. </w:t>
            </w:r>
          </w:p>
        </w:tc>
      </w:tr>
      <w:tr w:rsidR="0007642E" w14:paraId="29982F92" w14:textId="77777777" w:rsidTr="003A0548">
        <w:tc>
          <w:tcPr>
            <w:tcW w:w="1589" w:type="pct"/>
          </w:tcPr>
          <w:p w14:paraId="40B39CE0" w14:textId="77777777" w:rsidR="0007642E" w:rsidRPr="00126CCB" w:rsidRDefault="00000000" w:rsidP="003A0548">
            <w:pPr>
              <w:pStyle w:val="TableText"/>
              <w:rPr>
                <w:rFonts w:ascii="Franklin Gothic Book" w:hAnsi="Franklin Gothic Book"/>
                <w:szCs w:val="20"/>
              </w:rPr>
            </w:pPr>
            <w:hyperlink r:id="rId47" w:history="1">
              <w:r w:rsidR="0007642E" w:rsidRPr="00AB7F7A">
                <w:rPr>
                  <w:rStyle w:val="Hyperlink"/>
                  <w:rFonts w:ascii="Franklin Gothic Book" w:hAnsi="Franklin Gothic Book"/>
                  <w:szCs w:val="20"/>
                </w:rPr>
                <w:t>Coherence Guidebook</w:t>
              </w:r>
            </w:hyperlink>
          </w:p>
        </w:tc>
        <w:tc>
          <w:tcPr>
            <w:tcW w:w="3411" w:type="pct"/>
          </w:tcPr>
          <w:p w14:paraId="4596145E" w14:textId="59312442" w:rsidR="0007642E" w:rsidRPr="00126CCB" w:rsidRDefault="0007642E" w:rsidP="003A0548">
            <w:pPr>
              <w:pStyle w:val="TableText"/>
            </w:pPr>
            <w:r w:rsidRPr="00126CCB">
              <w:t xml:space="preserve">The </w:t>
            </w:r>
            <w:r w:rsidR="00EB48C3">
              <w:t>g</w:t>
            </w:r>
            <w:r w:rsidRPr="00126CCB">
              <w:t xml:space="preserve">uidebook illustrates a systems-level path toward deeper learning. School system leaders and teams may use the </w:t>
            </w:r>
            <w:r w:rsidR="00EB48C3">
              <w:t>g</w:t>
            </w:r>
            <w:r w:rsidR="00EB48C3" w:rsidRPr="00126CCB">
              <w:t>uidebook</w:t>
            </w:r>
            <w:r w:rsidRPr="00126CCB">
              <w:t>, along with its companion self-assessment, to articulate a vision of deeper learning, identify high-leverage instructional priorities, refine tiered supports, and leverage systems and structures</w:t>
            </w:r>
            <w:r w:rsidR="00EB48C3">
              <w:t>—</w:t>
            </w:r>
            <w:r w:rsidRPr="00126CCB">
              <w:t>all in service of the articulated vision.</w:t>
            </w:r>
          </w:p>
        </w:tc>
      </w:tr>
    </w:tbl>
    <w:p w14:paraId="4E65AA36" w14:textId="77777777" w:rsidR="0007642E" w:rsidRPr="009057FA" w:rsidRDefault="0007642E" w:rsidP="003A0548">
      <w:pPr>
        <w:pStyle w:val="TableTitle0"/>
      </w:pPr>
      <w:r w:rsidRPr="009057FA">
        <w:lastRenderedPageBreak/>
        <w:t>Table C3. Resources to Support Assessment</w:t>
      </w:r>
    </w:p>
    <w:tbl>
      <w:tblPr>
        <w:tblStyle w:val="MSVTable1"/>
        <w:tblW w:w="5004" w:type="pct"/>
        <w:tblLook w:val="0620" w:firstRow="1" w:lastRow="0" w:firstColumn="0" w:lastColumn="0" w:noHBand="1" w:noVBand="1"/>
      </w:tblPr>
      <w:tblGrid>
        <w:gridCol w:w="2962"/>
        <w:gridCol w:w="6389"/>
      </w:tblGrid>
      <w:tr w:rsidR="0007642E" w:rsidRPr="009057FA" w14:paraId="018FE87B" w14:textId="77777777" w:rsidTr="00C178F8">
        <w:trPr>
          <w:cnfStyle w:val="100000000000" w:firstRow="1" w:lastRow="0" w:firstColumn="0" w:lastColumn="0" w:oddVBand="0" w:evenVBand="0" w:oddHBand="0" w:evenHBand="0" w:firstRowFirstColumn="0" w:firstRowLastColumn="0" w:lastRowFirstColumn="0" w:lastRowLastColumn="0"/>
        </w:trPr>
        <w:tc>
          <w:tcPr>
            <w:tcW w:w="1584" w:type="pct"/>
          </w:tcPr>
          <w:p w14:paraId="2D3FBFF9"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Resource</w:t>
            </w:r>
          </w:p>
        </w:tc>
        <w:tc>
          <w:tcPr>
            <w:tcW w:w="3416" w:type="pct"/>
          </w:tcPr>
          <w:p w14:paraId="01B46B95"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51008024" w14:textId="77777777" w:rsidTr="00C178F8">
        <w:tc>
          <w:tcPr>
            <w:tcW w:w="1584" w:type="pct"/>
          </w:tcPr>
          <w:p w14:paraId="08D676C1" w14:textId="77777777" w:rsidR="0007642E" w:rsidRPr="009057FA" w:rsidRDefault="0007642E" w:rsidP="003A0548">
            <w:pPr>
              <w:pStyle w:val="TableText"/>
              <w:rPr>
                <w:rFonts w:ascii="Franklin Gothic Book" w:eastAsia="Times New Roman" w:hAnsi="Franklin Gothic Book" w:cs="Calibri"/>
                <w:szCs w:val="20"/>
              </w:rPr>
            </w:pPr>
            <w:r w:rsidRPr="009057FA">
              <w:rPr>
                <w:rFonts w:ascii="Franklin Gothic Book" w:eastAsia="Times New Roman" w:hAnsi="Franklin Gothic Book" w:cs="Calibri"/>
                <w:szCs w:val="20"/>
              </w:rPr>
              <w:t xml:space="preserve">DESE’s </w:t>
            </w:r>
            <w:hyperlink r:id="rId48" w:history="1">
              <w:r w:rsidRPr="00766253">
                <w:rPr>
                  <w:rFonts w:ascii="Franklin Gothic Book" w:eastAsia="Times New Roman" w:hAnsi="Franklin Gothic Book" w:cs="Calibri"/>
                  <w:color w:val="0563C1"/>
                  <w:szCs w:val="20"/>
                  <w:u w:val="single"/>
                </w:rPr>
                <w:t>District Data Team Toolkit</w:t>
              </w:r>
            </w:hyperlink>
          </w:p>
          <w:p w14:paraId="269679D7" w14:textId="77777777" w:rsidR="0007642E" w:rsidRPr="009057FA" w:rsidRDefault="0007642E" w:rsidP="000B556E">
            <w:pPr>
              <w:spacing w:line="240" w:lineRule="auto"/>
              <w:rPr>
                <w:rFonts w:ascii="Franklin Gothic Book" w:eastAsia="Times New Roman" w:hAnsi="Franklin Gothic Book" w:cs="Times New Roman"/>
                <w:bCs/>
                <w:szCs w:val="20"/>
              </w:rPr>
            </w:pPr>
          </w:p>
        </w:tc>
        <w:tc>
          <w:tcPr>
            <w:tcW w:w="3416" w:type="pct"/>
          </w:tcPr>
          <w:p w14:paraId="75CCE880" w14:textId="77777777" w:rsidR="0007642E" w:rsidRPr="009057FA" w:rsidRDefault="0007642E" w:rsidP="003A0548">
            <w:pPr>
              <w:pStyle w:val="TableText"/>
              <w:rPr>
                <w:rFonts w:cs="Times New Roman"/>
              </w:rPr>
            </w:pPr>
            <w:r w:rsidRPr="009057FA">
              <w:t>A set of resources to help a district establish, grow, and maintain a culture of inquiry and data use through a district data team.</w:t>
            </w:r>
          </w:p>
        </w:tc>
      </w:tr>
    </w:tbl>
    <w:p w14:paraId="1B40D8D8" w14:textId="77777777" w:rsidR="0007642E" w:rsidRPr="009057FA" w:rsidRDefault="0007642E" w:rsidP="003A0548">
      <w:pPr>
        <w:pStyle w:val="TableTitle0"/>
      </w:pPr>
      <w:r w:rsidRPr="009057FA">
        <w:t>Table C4. Resources to Support Human Resources and Professional Development</w:t>
      </w:r>
    </w:p>
    <w:tbl>
      <w:tblPr>
        <w:tblStyle w:val="MSVTable1"/>
        <w:tblW w:w="5004" w:type="pct"/>
        <w:tblLook w:val="0620" w:firstRow="1" w:lastRow="0" w:firstColumn="0" w:lastColumn="0" w:noHBand="1" w:noVBand="1"/>
      </w:tblPr>
      <w:tblGrid>
        <w:gridCol w:w="2962"/>
        <w:gridCol w:w="6389"/>
      </w:tblGrid>
      <w:tr w:rsidR="0007642E" w:rsidRPr="009057FA" w14:paraId="486DF459" w14:textId="77777777" w:rsidTr="00C178F8">
        <w:trPr>
          <w:cnfStyle w:val="100000000000" w:firstRow="1" w:lastRow="0" w:firstColumn="0" w:lastColumn="0" w:oddVBand="0" w:evenVBand="0" w:oddHBand="0" w:evenHBand="0" w:firstRowFirstColumn="0" w:firstRowLastColumn="0" w:lastRowFirstColumn="0" w:lastRowLastColumn="0"/>
          <w:tblHeader/>
        </w:trPr>
        <w:tc>
          <w:tcPr>
            <w:tcW w:w="2962" w:type="dxa"/>
          </w:tcPr>
          <w:p w14:paraId="21CBA24C"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Resource</w:t>
            </w:r>
          </w:p>
        </w:tc>
        <w:tc>
          <w:tcPr>
            <w:tcW w:w="6389" w:type="dxa"/>
          </w:tcPr>
          <w:p w14:paraId="1C1E108F"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3E6752A3" w14:textId="77777777" w:rsidTr="00C178F8">
        <w:tc>
          <w:tcPr>
            <w:tcW w:w="2962" w:type="dxa"/>
          </w:tcPr>
          <w:p w14:paraId="3D43CF3A" w14:textId="77777777" w:rsidR="0007642E" w:rsidRPr="00003EEE" w:rsidRDefault="00000000" w:rsidP="003A0548">
            <w:pPr>
              <w:pStyle w:val="TableText"/>
              <w:rPr>
                <w:rFonts w:ascii="Franklin Gothic Book" w:hAnsi="Franklin Gothic Book"/>
                <w:szCs w:val="20"/>
              </w:rPr>
            </w:pPr>
            <w:hyperlink r:id="rId49" w:history="1">
              <w:r w:rsidR="0007642E" w:rsidRPr="00003EEE">
                <w:rPr>
                  <w:rStyle w:val="Hyperlink"/>
                  <w:rFonts w:ascii="Franklin Gothic Book" w:hAnsi="Franklin Gothic Book"/>
                  <w:szCs w:val="20"/>
                </w:rPr>
                <w:t>Educator Evaluation Implementation Resources</w:t>
              </w:r>
            </w:hyperlink>
          </w:p>
        </w:tc>
        <w:tc>
          <w:tcPr>
            <w:tcW w:w="6389" w:type="dxa"/>
          </w:tcPr>
          <w:p w14:paraId="6D71B630" w14:textId="59103880" w:rsidR="0007642E" w:rsidRPr="00003EEE" w:rsidRDefault="0007642E" w:rsidP="003A0548">
            <w:pPr>
              <w:pStyle w:val="TableText"/>
              <w:rPr>
                <w:rFonts w:eastAsia="Times New Roman" w:cs="Times New Roman"/>
              </w:rPr>
            </w:pPr>
            <w:r w:rsidRPr="00003EEE">
              <w:t>A suite of resources and practical tools that reflect feedback from educators on how to implement educator evaluation in support of more equitable, culturally responsive schools and classrooms for all. These resources include Focus Indicators, a subset of Indicators from the Classroom Teacher and School Level Administrator Rubrics that represent high-priority practices for the 2022-</w:t>
            </w:r>
            <w:r w:rsidR="00EB48C3">
              <w:t>20</w:t>
            </w:r>
            <w:r w:rsidRPr="00003EEE">
              <w:t>23 school year.</w:t>
            </w:r>
          </w:p>
        </w:tc>
      </w:tr>
      <w:tr w:rsidR="0007642E" w:rsidRPr="009057FA" w14:paraId="0AC8DBCF" w14:textId="77777777" w:rsidTr="00C178F8">
        <w:tc>
          <w:tcPr>
            <w:tcW w:w="2962" w:type="dxa"/>
          </w:tcPr>
          <w:p w14:paraId="1CDA1328" w14:textId="77777777" w:rsidR="0007642E" w:rsidRPr="00003EEE" w:rsidRDefault="00000000" w:rsidP="003A0548">
            <w:pPr>
              <w:pStyle w:val="TableText"/>
              <w:rPr>
                <w:rFonts w:ascii="Franklin Gothic Book" w:hAnsi="Franklin Gothic Book"/>
                <w:szCs w:val="20"/>
              </w:rPr>
            </w:pPr>
            <w:hyperlink r:id="rId50" w:history="1">
              <w:r w:rsidR="0007642E" w:rsidRPr="00003EEE">
                <w:rPr>
                  <w:rStyle w:val="Hyperlink"/>
                  <w:rFonts w:ascii="Franklin Gothic Book" w:hAnsi="Franklin Gothic Book"/>
                  <w:szCs w:val="20"/>
                </w:rPr>
                <w:t>Guide to Building Supportive Talent Systems</w:t>
              </w:r>
            </w:hyperlink>
          </w:p>
        </w:tc>
        <w:tc>
          <w:tcPr>
            <w:tcW w:w="6389" w:type="dxa"/>
          </w:tcPr>
          <w:p w14:paraId="751D9422" w14:textId="77777777" w:rsidR="0007642E" w:rsidRPr="00003EEE" w:rsidRDefault="0007642E" w:rsidP="003A0548">
            <w:pPr>
              <w:pStyle w:val="TableText"/>
            </w:pPr>
            <w:r w:rsidRPr="00003EEE">
              <w:t>Resources, considerations, and updates for recruiting, hiring, evaluating, and supporting educators and school staff, with a focus on racial equity.</w:t>
            </w:r>
          </w:p>
        </w:tc>
      </w:tr>
      <w:tr w:rsidR="0007642E" w:rsidRPr="009057FA" w14:paraId="36BDC23D" w14:textId="77777777" w:rsidTr="00C178F8">
        <w:tc>
          <w:tcPr>
            <w:tcW w:w="2962" w:type="dxa"/>
          </w:tcPr>
          <w:p w14:paraId="56A546A0" w14:textId="77777777" w:rsidR="0007642E" w:rsidRPr="00003EEE" w:rsidRDefault="00000000" w:rsidP="003A0548">
            <w:pPr>
              <w:pStyle w:val="TableText"/>
              <w:rPr>
                <w:rFonts w:ascii="Franklin Gothic Book" w:hAnsi="Franklin Gothic Book"/>
                <w:szCs w:val="20"/>
              </w:rPr>
            </w:pPr>
            <w:hyperlink r:id="rId51" w:history="1">
              <w:r w:rsidR="0007642E" w:rsidRPr="00003EEE">
                <w:rPr>
                  <w:rStyle w:val="Hyperlink"/>
                  <w:rFonts w:ascii="Franklin Gothic Book" w:hAnsi="Franklin Gothic Book"/>
                  <w:szCs w:val="20"/>
                </w:rPr>
                <w:t>Professional Learning Partner Guide</w:t>
              </w:r>
            </w:hyperlink>
          </w:p>
        </w:tc>
        <w:tc>
          <w:tcPr>
            <w:tcW w:w="6389" w:type="dxa"/>
          </w:tcPr>
          <w:p w14:paraId="1D934B55" w14:textId="4D48DD34" w:rsidR="0007642E" w:rsidRPr="00003EEE" w:rsidRDefault="0007642E" w:rsidP="003A0548">
            <w:pPr>
              <w:pStyle w:val="TableText"/>
            </w:pPr>
            <w:r w:rsidRPr="00003EEE">
              <w:t xml:space="preserve">A free, online, searchable list of vetted professional development providers who have expertise in specific sets of high-quality instructional materials. Schools and districts can use this guide to easily find </w:t>
            </w:r>
            <w:r w:rsidR="00EB48C3">
              <w:t>professional development</w:t>
            </w:r>
            <w:r w:rsidR="00EB48C3" w:rsidRPr="00003EEE">
              <w:t xml:space="preserve"> </w:t>
            </w:r>
            <w:r w:rsidRPr="00003EEE">
              <w:t>providers to support the launch or implementation of high-quality instructional materials.</w:t>
            </w:r>
          </w:p>
        </w:tc>
      </w:tr>
    </w:tbl>
    <w:p w14:paraId="28D16724" w14:textId="77777777" w:rsidR="0007642E" w:rsidRPr="009057FA" w:rsidRDefault="0007642E" w:rsidP="003A0548">
      <w:pPr>
        <w:pStyle w:val="TableTitle0"/>
      </w:pPr>
      <w:r w:rsidRPr="009057FA">
        <w:t>Table C5. Resources to Support Student Support</w:t>
      </w:r>
    </w:p>
    <w:tbl>
      <w:tblPr>
        <w:tblStyle w:val="MSVTable1"/>
        <w:tblW w:w="5000" w:type="pct"/>
        <w:tblLook w:val="0620" w:firstRow="1" w:lastRow="0" w:firstColumn="0" w:lastColumn="0" w:noHBand="1" w:noVBand="1"/>
      </w:tblPr>
      <w:tblGrid>
        <w:gridCol w:w="2962"/>
        <w:gridCol w:w="6382"/>
      </w:tblGrid>
      <w:tr w:rsidR="0007642E" w:rsidRPr="009057FA" w14:paraId="49F215FA" w14:textId="77777777" w:rsidTr="00C178F8">
        <w:trPr>
          <w:cnfStyle w:val="100000000000" w:firstRow="1" w:lastRow="0" w:firstColumn="0" w:lastColumn="0" w:oddVBand="0" w:evenVBand="0" w:oddHBand="0" w:evenHBand="0" w:firstRowFirstColumn="0" w:firstRowLastColumn="0" w:lastRowFirstColumn="0" w:lastRowLastColumn="0"/>
        </w:trPr>
        <w:tc>
          <w:tcPr>
            <w:tcW w:w="2962" w:type="dxa"/>
          </w:tcPr>
          <w:p w14:paraId="046EA6C6"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 xml:space="preserve">Resource </w:t>
            </w:r>
          </w:p>
        </w:tc>
        <w:tc>
          <w:tcPr>
            <w:tcW w:w="6382" w:type="dxa"/>
          </w:tcPr>
          <w:p w14:paraId="2400B37A"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048ADD7F" w14:textId="77777777" w:rsidTr="00C178F8">
        <w:tc>
          <w:tcPr>
            <w:tcW w:w="2962" w:type="dxa"/>
          </w:tcPr>
          <w:p w14:paraId="6741FCAC" w14:textId="77777777" w:rsidR="0007642E" w:rsidRPr="00003EEE" w:rsidDel="00C50A42" w:rsidRDefault="00000000" w:rsidP="003A0548">
            <w:pPr>
              <w:pStyle w:val="TableText"/>
            </w:pPr>
            <w:hyperlink r:id="rId52" w:history="1">
              <w:r w:rsidR="0007642E" w:rsidRPr="00003EEE">
                <w:rPr>
                  <w:rStyle w:val="Hyperlink"/>
                  <w:rFonts w:ascii="Franklin Gothic Book" w:eastAsia="Times New Roman" w:hAnsi="Franklin Gothic Book" w:cstheme="minorHAnsi"/>
                  <w:szCs w:val="20"/>
                  <w:shd w:val="clear" w:color="auto" w:fill="FFFFFF"/>
                </w:rPr>
                <w:t>Safe and Supportive Schools (SaSS) Framework and Self-Reflection Tool</w:t>
              </w:r>
            </w:hyperlink>
          </w:p>
        </w:tc>
        <w:tc>
          <w:tcPr>
            <w:tcW w:w="6382" w:type="dxa"/>
          </w:tcPr>
          <w:p w14:paraId="69873F0E" w14:textId="6D173B93" w:rsidR="0007642E" w:rsidRPr="00003EEE" w:rsidRDefault="0007642E" w:rsidP="003A0548">
            <w:pPr>
              <w:pStyle w:val="TableText"/>
              <w:rPr>
                <w:rFonts w:ascii="Franklin Gothic Book" w:hAnsi="Franklin Gothic Book" w:cstheme="minorHAnsi"/>
                <w:szCs w:val="20"/>
              </w:rPr>
            </w:pPr>
            <w:r w:rsidRPr="00003EEE">
              <w:rPr>
                <w:rFonts w:ascii="Franklin Gothic Book" w:hAnsi="Franklin Gothic Book" w:cstheme="minorHAnsi"/>
                <w:szCs w:val="20"/>
                <w:shd w:val="clear" w:color="auto" w:fill="FFFFFF"/>
              </w:rPr>
              <w:t xml:space="preserve">Based on </w:t>
            </w:r>
            <w:hyperlink r:id="rId53" w:tgtFrame="_new" w:history="1">
              <w:r w:rsidRPr="00003EEE">
                <w:rPr>
                  <w:rStyle w:val="Hyperlink"/>
                  <w:rFonts w:ascii="Franklin Gothic Book" w:eastAsia="Times New Roman" w:hAnsi="Franklin Gothic Book" w:cstheme="minorHAnsi"/>
                  <w:szCs w:val="20"/>
                  <w:shd w:val="clear" w:color="auto" w:fill="FFFFFF"/>
                </w:rPr>
                <w:t>Five Essential Elements</w:t>
              </w:r>
            </w:hyperlink>
            <w:r w:rsidRPr="00003EEE">
              <w:rPr>
                <w:rFonts w:ascii="Franklin Gothic Book" w:hAnsi="Franklin Gothic Book" w:cstheme="minorHAnsi"/>
                <w:szCs w:val="20"/>
              </w:rPr>
              <w:t>, t</w:t>
            </w:r>
            <w:r w:rsidRPr="00003EEE">
              <w:rPr>
                <w:rFonts w:ascii="Franklin Gothic Book" w:hAnsi="Franklin Gothic Book" w:cstheme="minorHAnsi"/>
                <w:szCs w:val="20"/>
                <w:shd w:val="clear" w:color="auto" w:fill="FFFFFF"/>
              </w:rPr>
              <w:t xml:space="preserve">hese resources (see </w:t>
            </w:r>
            <w:hyperlink r:id="rId54" w:tgtFrame="_new" w:history="1">
              <w:r w:rsidRPr="00003EEE">
                <w:rPr>
                  <w:rStyle w:val="Hyperlink"/>
                  <w:rFonts w:ascii="Franklin Gothic Book" w:eastAsia="Times New Roman" w:hAnsi="Franklin Gothic Book" w:cstheme="minorHAnsi"/>
                  <w:szCs w:val="20"/>
                  <w:shd w:val="clear" w:color="auto" w:fill="FFFFFF"/>
                </w:rPr>
                <w:t>At-a-Glance overview</w:t>
              </w:r>
            </w:hyperlink>
            <w:r w:rsidRPr="00003EEE">
              <w:rPr>
                <w:rFonts w:ascii="Franklin Gothic Book" w:hAnsi="Franklin Gothic Book" w:cstheme="minorHAnsi"/>
                <w:szCs w:val="20"/>
              </w:rPr>
              <w:t xml:space="preserve">) can help guide school- and district-based teams </w:t>
            </w:r>
            <w:r w:rsidR="00EB48C3">
              <w:rPr>
                <w:rFonts w:ascii="Franklin Gothic Book" w:eastAsia="Times New Roman" w:hAnsi="Franklin Gothic Book" w:cstheme="minorHAnsi"/>
                <w:color w:val="333333"/>
                <w:szCs w:val="20"/>
                <w:shd w:val="clear" w:color="auto" w:fill="FFFFFF"/>
              </w:rPr>
              <w:t>in</w:t>
            </w:r>
            <w:r w:rsidR="00EB48C3" w:rsidRPr="00003EEE">
              <w:rPr>
                <w:rFonts w:ascii="Franklin Gothic Book" w:eastAsia="Times New Roman" w:hAnsi="Franklin Gothic Book" w:cstheme="minorHAnsi"/>
                <w:color w:val="333333"/>
                <w:szCs w:val="20"/>
                <w:shd w:val="clear" w:color="auto" w:fill="FFFFFF"/>
              </w:rPr>
              <w:t xml:space="preserve"> </w:t>
            </w:r>
            <w:r w:rsidRPr="00003EEE">
              <w:rPr>
                <w:rFonts w:ascii="Franklin Gothic Book" w:eastAsia="Times New Roman" w:hAnsi="Franklin Gothic Book" w:cstheme="minorHAnsi"/>
                <w:color w:val="333333"/>
                <w:szCs w:val="20"/>
                <w:shd w:val="clear" w:color="auto" w:fill="FFFFFF"/>
              </w:rPr>
              <w:t>creat</w:t>
            </w:r>
            <w:r w:rsidR="00EB48C3">
              <w:rPr>
                <w:rFonts w:ascii="Franklin Gothic Book" w:eastAsia="Times New Roman" w:hAnsi="Franklin Gothic Book" w:cstheme="minorHAnsi"/>
                <w:color w:val="333333"/>
                <w:szCs w:val="20"/>
                <w:shd w:val="clear" w:color="auto" w:fill="FFFFFF"/>
              </w:rPr>
              <w:t>ing</w:t>
            </w:r>
            <w:r w:rsidRPr="00003EEE">
              <w:rPr>
                <w:rFonts w:ascii="Franklin Gothic Book" w:eastAsia="Times New Roman" w:hAnsi="Franklin Gothic Book" w:cstheme="minorHAnsi"/>
                <w:color w:val="333333"/>
                <w:szCs w:val="20"/>
                <w:shd w:val="clear" w:color="auto" w:fill="FFFFFF"/>
              </w:rPr>
              <w:t xml:space="preserve"> safer and more supportive school climates and cultures. T</w:t>
            </w:r>
            <w:r w:rsidRPr="00003EEE">
              <w:rPr>
                <w:rFonts w:ascii="Franklin Gothic Book" w:hAnsi="Franklin Gothic Book" w:cstheme="minorHAnsi"/>
                <w:szCs w:val="20"/>
              </w:rPr>
              <w:t xml:space="preserve">hrough a phased process (with preliminary and deeper dive self-reflection options) teams can create plans based on local context and data and through examination of </w:t>
            </w:r>
            <w:hyperlink r:id="rId55" w:history="1">
              <w:r w:rsidRPr="00003EEE">
                <w:rPr>
                  <w:rStyle w:val="Hyperlink"/>
                  <w:rFonts w:ascii="Franklin Gothic Book" w:hAnsi="Franklin Gothic Book" w:cstheme="minorHAnsi"/>
                  <w:szCs w:val="20"/>
                </w:rPr>
                <w:t>six areas</w:t>
              </w:r>
            </w:hyperlink>
            <w:r w:rsidRPr="00003EEE">
              <w:rPr>
                <w:rFonts w:ascii="Franklin Gothic Book" w:hAnsi="Franklin Gothic Book" w:cstheme="minorHAnsi"/>
                <w:szCs w:val="20"/>
              </w:rPr>
              <w:t xml:space="preserve"> of school operation. </w:t>
            </w:r>
          </w:p>
        </w:tc>
      </w:tr>
      <w:tr w:rsidR="0007642E" w:rsidRPr="009057FA" w14:paraId="1F7735B6" w14:textId="77777777" w:rsidTr="00C178F8">
        <w:tc>
          <w:tcPr>
            <w:tcW w:w="2962" w:type="dxa"/>
          </w:tcPr>
          <w:p w14:paraId="5E6009B5" w14:textId="77777777" w:rsidR="0007642E" w:rsidRPr="00003EEE" w:rsidRDefault="00000000" w:rsidP="003A0548">
            <w:pPr>
              <w:pStyle w:val="TableText"/>
              <w:rPr>
                <w:rFonts w:ascii="Franklin Gothic Book" w:eastAsia="Times New Roman" w:hAnsi="Franklin Gothic Book" w:cstheme="minorHAnsi"/>
                <w:szCs w:val="20"/>
              </w:rPr>
            </w:pPr>
            <w:hyperlink r:id="rId56" w:history="1">
              <w:r w:rsidR="0007642E" w:rsidRPr="00003EEE">
                <w:rPr>
                  <w:rStyle w:val="Hyperlink"/>
                  <w:rFonts w:ascii="Franklin Gothic Book" w:eastAsia="Times New Roman" w:hAnsi="Franklin Gothic Book" w:cstheme="minorHAnsi"/>
                  <w:bCs/>
                  <w:szCs w:val="20"/>
                </w:rPr>
                <w:t>MTSS Blueprint</w:t>
              </w:r>
            </w:hyperlink>
          </w:p>
        </w:tc>
        <w:tc>
          <w:tcPr>
            <w:tcW w:w="6382" w:type="dxa"/>
          </w:tcPr>
          <w:p w14:paraId="256143EA" w14:textId="079CBD57" w:rsidR="0007642E" w:rsidRPr="00003EEE" w:rsidRDefault="0007642E" w:rsidP="003A0548">
            <w:pPr>
              <w:pStyle w:val="TableText"/>
            </w:pPr>
            <w:r w:rsidRPr="00003EEE">
              <w:rPr>
                <w:shd w:val="clear" w:color="auto" w:fill="FFFFFF"/>
              </w:rPr>
              <w:t>This MTSS resource offers a framework for how school districts can build the necessary systems to ensure that all students receive a high-quality educational experience.</w:t>
            </w:r>
          </w:p>
        </w:tc>
      </w:tr>
      <w:tr w:rsidR="0007642E" w:rsidRPr="009057FA" w14:paraId="7A834BFD" w14:textId="77777777" w:rsidTr="00C178F8">
        <w:tc>
          <w:tcPr>
            <w:tcW w:w="2962" w:type="dxa"/>
          </w:tcPr>
          <w:p w14:paraId="3B544875" w14:textId="77777777" w:rsidR="0007642E" w:rsidRPr="00003EEE" w:rsidRDefault="00000000" w:rsidP="003A0548">
            <w:pPr>
              <w:pStyle w:val="TableText"/>
            </w:pPr>
            <w:hyperlink r:id="rId57" w:history="1">
              <w:r w:rsidR="0007642E" w:rsidRPr="00003EEE">
                <w:rPr>
                  <w:rStyle w:val="Hyperlink"/>
                  <w:rFonts w:ascii="Franklin Gothic Book" w:hAnsi="Franklin Gothic Book" w:cstheme="minorHAnsi"/>
                  <w:color w:val="0060C7"/>
                  <w:szCs w:val="20"/>
                </w:rPr>
                <w:t>Prenatal through Young Adulthood Family Engagement Framework for Massachusetts </w:t>
              </w:r>
            </w:hyperlink>
          </w:p>
        </w:tc>
        <w:tc>
          <w:tcPr>
            <w:tcW w:w="6382" w:type="dxa"/>
          </w:tcPr>
          <w:p w14:paraId="2B6C72F8" w14:textId="690F366C" w:rsidR="0007642E" w:rsidRPr="00003EEE" w:rsidRDefault="0007642E" w:rsidP="003A0548">
            <w:pPr>
              <w:pStyle w:val="TableText"/>
              <w:rPr>
                <w:rFonts w:eastAsia="Times New Roman"/>
                <w:color w:val="333333"/>
                <w:shd w:val="clear" w:color="auto" w:fill="FFFFFF"/>
              </w:rPr>
            </w:pPr>
            <w:r w:rsidRPr="00003EEE">
              <w:t>This resource offers a roadmap for practitioners and families in health, human services, and education. A companion document is the</w:t>
            </w:r>
            <w:r w:rsidRPr="00003EEE">
              <w:rPr>
                <w:shd w:val="clear" w:color="auto" w:fill="FFFFFF"/>
              </w:rPr>
              <w:t xml:space="preserve"> </w:t>
            </w:r>
            <w:hyperlink r:id="rId58" w:history="1">
              <w:r w:rsidR="00EB48C3" w:rsidRPr="00EB48C3">
                <w:rPr>
                  <w:rStyle w:val="Hyperlink"/>
                  <w:shd w:val="clear" w:color="auto" w:fill="FFFFFF"/>
                </w:rPr>
                <w:t>Family, School, and Community Partnership Fundamentals Self-Assessment Version 2.0</w:t>
              </w:r>
            </w:hyperlink>
            <w:r w:rsidR="00EB48C3" w:rsidRPr="00003EEE">
              <w:rPr>
                <w:shd w:val="clear" w:color="auto" w:fill="FFFFFF"/>
              </w:rPr>
              <w:t>.</w:t>
            </w:r>
          </w:p>
        </w:tc>
      </w:tr>
      <w:tr w:rsidR="0007642E" w:rsidRPr="009057FA" w14:paraId="62970D49" w14:textId="77777777" w:rsidTr="00C178F8">
        <w:tc>
          <w:tcPr>
            <w:tcW w:w="2962" w:type="dxa"/>
          </w:tcPr>
          <w:p w14:paraId="1A071615" w14:textId="331EDBED" w:rsidR="0007642E" w:rsidRPr="00003EEE" w:rsidRDefault="0007642E" w:rsidP="003A0548">
            <w:pPr>
              <w:pStyle w:val="TableText"/>
              <w:rPr>
                <w:szCs w:val="20"/>
              </w:rPr>
            </w:pPr>
            <w:r w:rsidRPr="00003EEE">
              <w:rPr>
                <w:szCs w:val="20"/>
                <w:shd w:val="clear" w:color="auto" w:fill="FFFFFF"/>
              </w:rPr>
              <w:t>State and local student survey data such as</w:t>
            </w:r>
            <w:r w:rsidR="004F5512">
              <w:rPr>
                <w:szCs w:val="20"/>
                <w:shd w:val="clear" w:color="auto" w:fill="FFFFFF"/>
              </w:rPr>
              <w:t xml:space="preserve"> the</w:t>
            </w:r>
            <w:r w:rsidRPr="00003EEE">
              <w:rPr>
                <w:szCs w:val="20"/>
                <w:shd w:val="clear" w:color="auto" w:fill="FFFFFF"/>
              </w:rPr>
              <w:t xml:space="preserve"> </w:t>
            </w:r>
            <w:r w:rsidR="004F5512" w:rsidRPr="004F5512">
              <w:rPr>
                <w:szCs w:val="20"/>
                <w:shd w:val="clear" w:color="auto" w:fill="FFFFFF"/>
              </w:rPr>
              <w:t>Vi</w:t>
            </w:r>
            <w:r w:rsidR="004F5512" w:rsidRPr="004F5512">
              <w:rPr>
                <w:shd w:val="clear" w:color="auto" w:fill="FFFFFF"/>
              </w:rPr>
              <w:t xml:space="preserve">ews </w:t>
            </w:r>
            <w:r w:rsidR="004F5512" w:rsidRPr="004F5512">
              <w:rPr>
                <w:szCs w:val="20"/>
                <w:shd w:val="clear" w:color="auto" w:fill="FFFFFF"/>
              </w:rPr>
              <w:t>o</w:t>
            </w:r>
            <w:r w:rsidR="004F5512" w:rsidRPr="004F5512">
              <w:rPr>
                <w:shd w:val="clear" w:color="auto" w:fill="FFFFFF"/>
              </w:rPr>
              <w:t xml:space="preserve">f </w:t>
            </w:r>
            <w:r w:rsidR="004F5512" w:rsidRPr="004F5512">
              <w:rPr>
                <w:szCs w:val="20"/>
                <w:shd w:val="clear" w:color="auto" w:fill="FFFFFF"/>
              </w:rPr>
              <w:t>Cl</w:t>
            </w:r>
            <w:r w:rsidR="004F5512" w:rsidRPr="004F5512">
              <w:rPr>
                <w:shd w:val="clear" w:color="auto" w:fill="FFFFFF"/>
              </w:rPr>
              <w:t xml:space="preserve">imate </w:t>
            </w:r>
            <w:r w:rsidR="004F5512" w:rsidRPr="004F5512">
              <w:rPr>
                <w:szCs w:val="20"/>
                <w:shd w:val="clear" w:color="auto" w:fill="FFFFFF"/>
              </w:rPr>
              <w:t>a</w:t>
            </w:r>
            <w:r w:rsidR="004F5512" w:rsidRPr="004F5512">
              <w:rPr>
                <w:shd w:val="clear" w:color="auto" w:fill="FFFFFF"/>
              </w:rPr>
              <w:t xml:space="preserve">nd </w:t>
            </w:r>
            <w:r w:rsidR="004F5512">
              <w:rPr>
                <w:shd w:val="clear" w:color="auto" w:fill="FFFFFF"/>
              </w:rPr>
              <w:t>Learning</w:t>
            </w:r>
            <w:r w:rsidR="004F5512" w:rsidRPr="00003EEE">
              <w:rPr>
                <w:szCs w:val="20"/>
                <w:shd w:val="clear" w:color="auto" w:fill="FFFFFF"/>
              </w:rPr>
              <w:t xml:space="preserve"> </w:t>
            </w:r>
            <w:r w:rsidRPr="00003EEE">
              <w:rPr>
                <w:szCs w:val="20"/>
                <w:shd w:val="clear" w:color="auto" w:fill="FFFFFF"/>
              </w:rPr>
              <w:t xml:space="preserve">and </w:t>
            </w:r>
            <w:r w:rsidR="004F5512">
              <w:rPr>
                <w:szCs w:val="20"/>
                <w:shd w:val="clear" w:color="auto" w:fill="FFFFFF"/>
              </w:rPr>
              <w:t xml:space="preserve">the </w:t>
            </w:r>
            <w:r w:rsidR="004F5512" w:rsidRPr="004F5512">
              <w:rPr>
                <w:szCs w:val="20"/>
                <w:shd w:val="clear" w:color="auto" w:fill="FFFFFF"/>
              </w:rPr>
              <w:t>Yo</w:t>
            </w:r>
            <w:r w:rsidR="004F5512" w:rsidRPr="004F5512">
              <w:t xml:space="preserve">uth </w:t>
            </w:r>
            <w:r w:rsidR="004F5512" w:rsidRPr="004F5512">
              <w:rPr>
                <w:szCs w:val="20"/>
                <w:shd w:val="clear" w:color="auto" w:fill="FFFFFF"/>
              </w:rPr>
              <w:t>Ri</w:t>
            </w:r>
            <w:r w:rsidR="004F5512" w:rsidRPr="004F5512">
              <w:t xml:space="preserve">sk </w:t>
            </w:r>
            <w:r w:rsidR="004F5512" w:rsidRPr="004F5512">
              <w:rPr>
                <w:szCs w:val="20"/>
                <w:shd w:val="clear" w:color="auto" w:fill="FFFFFF"/>
              </w:rPr>
              <w:t>Behavior Survey</w:t>
            </w:r>
          </w:p>
        </w:tc>
        <w:tc>
          <w:tcPr>
            <w:tcW w:w="6382" w:type="dxa"/>
          </w:tcPr>
          <w:p w14:paraId="1CE6F022" w14:textId="41E7E2E6" w:rsidR="0007642E" w:rsidRPr="00003EEE" w:rsidRDefault="0007642E" w:rsidP="003A0548">
            <w:pPr>
              <w:pStyle w:val="TableText"/>
              <w:rPr>
                <w:rFonts w:eastAsia="Times New Roman"/>
                <w:color w:val="333333"/>
                <w:shd w:val="clear" w:color="auto" w:fill="FFFFFF"/>
              </w:rPr>
            </w:pPr>
            <w:r w:rsidRPr="00003EEE">
              <w:rPr>
                <w:shd w:val="clear" w:color="auto" w:fill="FFFFFF"/>
              </w:rPr>
              <w:t xml:space="preserve">State and local student survey data can provide information about student experiences, strengths, and needs. They </w:t>
            </w:r>
            <w:r w:rsidR="00EB48C3">
              <w:rPr>
                <w:shd w:val="clear" w:color="auto" w:fill="FFFFFF"/>
              </w:rPr>
              <w:t xml:space="preserve">also </w:t>
            </w:r>
            <w:r w:rsidRPr="00003EEE">
              <w:rPr>
                <w:shd w:val="clear" w:color="auto" w:fill="FFFFFF"/>
              </w:rPr>
              <w:t>can help prompt additional local inquiry through focus groups, advisories, and ongoing communication with students, families, staff, and partners to inform continuous improvement efforts.</w:t>
            </w:r>
          </w:p>
        </w:tc>
      </w:tr>
    </w:tbl>
    <w:p w14:paraId="60694081" w14:textId="77777777" w:rsidR="00C178F8" w:rsidRDefault="00C178F8" w:rsidP="003A0548">
      <w:pPr>
        <w:pStyle w:val="TableTitle0"/>
      </w:pPr>
    </w:p>
    <w:p w14:paraId="65C60795" w14:textId="77777777" w:rsidR="00C178F8" w:rsidRDefault="00C178F8">
      <w:pPr>
        <w:spacing w:line="240" w:lineRule="auto"/>
        <w:rPr>
          <w:rFonts w:ascii="Franklin Gothic Demi" w:hAnsi="Franklin Gothic Demi"/>
        </w:rPr>
      </w:pPr>
      <w:r>
        <w:br w:type="page"/>
      </w:r>
    </w:p>
    <w:p w14:paraId="380EC5FC" w14:textId="40DC7D77" w:rsidR="0007642E" w:rsidRPr="009057FA" w:rsidRDefault="0007642E" w:rsidP="003A0548">
      <w:pPr>
        <w:pStyle w:val="TableTitle0"/>
      </w:pPr>
      <w:r w:rsidRPr="009057FA">
        <w:lastRenderedPageBreak/>
        <w:t>Table C6. Resources to Support Financial and Asset Management</w:t>
      </w:r>
    </w:p>
    <w:tbl>
      <w:tblPr>
        <w:tblStyle w:val="MSVTable1"/>
        <w:tblW w:w="5004" w:type="pct"/>
        <w:tblLook w:val="0620" w:firstRow="1" w:lastRow="0" w:firstColumn="0" w:lastColumn="0" w:noHBand="1" w:noVBand="1"/>
      </w:tblPr>
      <w:tblGrid>
        <w:gridCol w:w="2962"/>
        <w:gridCol w:w="6389"/>
      </w:tblGrid>
      <w:tr w:rsidR="0007642E" w:rsidRPr="009057FA" w14:paraId="4434C3F0" w14:textId="77777777" w:rsidTr="00C178F8">
        <w:trPr>
          <w:cnfStyle w:val="100000000000" w:firstRow="1" w:lastRow="0" w:firstColumn="0" w:lastColumn="0" w:oddVBand="0" w:evenVBand="0" w:oddHBand="0" w:evenHBand="0" w:firstRowFirstColumn="0" w:firstRowLastColumn="0" w:lastRowFirstColumn="0" w:lastRowLastColumn="0"/>
        </w:trPr>
        <w:tc>
          <w:tcPr>
            <w:tcW w:w="2962" w:type="dxa"/>
          </w:tcPr>
          <w:p w14:paraId="29CE37C1"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 xml:space="preserve">Resource </w:t>
            </w:r>
          </w:p>
        </w:tc>
        <w:tc>
          <w:tcPr>
            <w:tcW w:w="6389" w:type="dxa"/>
          </w:tcPr>
          <w:p w14:paraId="673DAD78" w14:textId="77777777" w:rsidR="0007642E" w:rsidRPr="009057FA" w:rsidRDefault="0007642E" w:rsidP="000B556E">
            <w:pPr>
              <w:spacing w:line="240" w:lineRule="auto"/>
              <w:rPr>
                <w:rFonts w:ascii="Franklin Gothic Demi" w:eastAsia="HGGothicE" w:hAnsi="Franklin Gothic Demi" w:cs="Franklin Gothic Book"/>
                <w:bCs/>
                <w:szCs w:val="20"/>
              </w:rPr>
            </w:pPr>
            <w:r w:rsidRPr="009057FA">
              <w:rPr>
                <w:rFonts w:ascii="Franklin Gothic Demi" w:eastAsia="HGGothicE" w:hAnsi="Franklin Gothic Demi" w:cs="Franklin Gothic Book"/>
                <w:bCs/>
                <w:szCs w:val="20"/>
              </w:rPr>
              <w:t>Description</w:t>
            </w:r>
          </w:p>
        </w:tc>
      </w:tr>
      <w:tr w:rsidR="0007642E" w:rsidRPr="009057FA" w14:paraId="7F8645F5" w14:textId="77777777" w:rsidTr="00C178F8">
        <w:trPr>
          <w:trHeight w:val="58"/>
        </w:trPr>
        <w:tc>
          <w:tcPr>
            <w:tcW w:w="2962" w:type="dxa"/>
          </w:tcPr>
          <w:p w14:paraId="374DA4E1" w14:textId="77777777" w:rsidR="0007642E" w:rsidRPr="00003EEE" w:rsidRDefault="00000000" w:rsidP="003A0548">
            <w:pPr>
              <w:pStyle w:val="TableText"/>
              <w:rPr>
                <w:rFonts w:ascii="Franklin Gothic Book" w:eastAsia="Times New Roman" w:hAnsi="Franklin Gothic Book" w:cs="Segoe UI"/>
                <w:szCs w:val="20"/>
              </w:rPr>
            </w:pPr>
            <w:hyperlink r:id="rId59" w:history="1">
              <w:r w:rsidR="0007642E" w:rsidRPr="00003EEE">
                <w:rPr>
                  <w:rFonts w:ascii="Franklin Gothic Book" w:eastAsia="Times New Roman" w:hAnsi="Franklin Gothic Book" w:cs="Segoe UI"/>
                  <w:bCs/>
                  <w:i/>
                  <w:color w:val="0563C1"/>
                  <w:szCs w:val="20"/>
                  <w:u w:val="single"/>
                </w:rPr>
                <w:t>Spending Money Wisely: Getting the Most From School District</w:t>
              </w:r>
              <w:r w:rsidR="0007642E" w:rsidRPr="00003EEE">
                <w:rPr>
                  <w:rFonts w:ascii="Franklin Gothic Book" w:eastAsia="Times New Roman" w:hAnsi="Franklin Gothic Book" w:cs="Segoe UI"/>
                  <w:color w:val="0563C1"/>
                  <w:szCs w:val="20"/>
                  <w:u w:val="single"/>
                </w:rPr>
                <w:t xml:space="preserve"> </w:t>
              </w:r>
              <w:r w:rsidR="0007642E" w:rsidRPr="00003EEE">
                <w:rPr>
                  <w:rFonts w:ascii="Franklin Gothic Book" w:eastAsia="Times New Roman" w:hAnsi="Franklin Gothic Book" w:cs="Segoe UI"/>
                  <w:i/>
                  <w:iCs/>
                  <w:color w:val="0563C1"/>
                  <w:szCs w:val="20"/>
                  <w:u w:val="single"/>
                </w:rPr>
                <w:t>Budgets</w:t>
              </w:r>
            </w:hyperlink>
            <w:r w:rsidR="0007642E" w:rsidRPr="00003EEE">
              <w:rPr>
                <w:rFonts w:ascii="Franklin Gothic Book" w:eastAsia="Times New Roman" w:hAnsi="Franklin Gothic Book" w:cs="Segoe UI"/>
                <w:szCs w:val="20"/>
              </w:rPr>
              <w:t xml:space="preserve"> (scroll down to Research section)</w:t>
            </w:r>
          </w:p>
        </w:tc>
        <w:tc>
          <w:tcPr>
            <w:tcW w:w="6389" w:type="dxa"/>
          </w:tcPr>
          <w:p w14:paraId="38BB2BA6" w14:textId="77777777" w:rsidR="0007642E" w:rsidRPr="00003EEE" w:rsidRDefault="0007642E" w:rsidP="003A0548">
            <w:pPr>
              <w:pStyle w:val="TableText"/>
            </w:pPr>
            <w:r w:rsidRPr="00003EEE">
              <w:t xml:space="preserve">A discussion of the top 10 opportunities for districts to realign resources and free up funds to support strategic priorities. </w:t>
            </w:r>
          </w:p>
        </w:tc>
      </w:tr>
      <w:tr w:rsidR="0007642E" w14:paraId="32A66D28" w14:textId="77777777" w:rsidTr="00C178F8">
        <w:trPr>
          <w:trHeight w:val="58"/>
        </w:trPr>
        <w:tc>
          <w:tcPr>
            <w:tcW w:w="2962" w:type="dxa"/>
          </w:tcPr>
          <w:p w14:paraId="5D36D338" w14:textId="77777777" w:rsidR="0007642E" w:rsidRPr="00E9312E" w:rsidRDefault="00000000" w:rsidP="003A0548">
            <w:pPr>
              <w:pStyle w:val="TableText"/>
              <w:rPr>
                <w:color w:val="0563C1"/>
              </w:rPr>
            </w:pPr>
            <w:hyperlink r:id="rId60" w:history="1">
              <w:r w:rsidR="0007642E" w:rsidRPr="00E9312E">
                <w:rPr>
                  <w:rStyle w:val="Hyperlink"/>
                  <w:rFonts w:ascii="Franklin Gothic Book" w:eastAsia="Times New Roman" w:hAnsi="Franklin Gothic Book" w:cs="Segoe UI"/>
                  <w:szCs w:val="20"/>
                </w:rPr>
                <w:t>Resource Allocation and District Action Reports (RADAR)</w:t>
              </w:r>
            </w:hyperlink>
          </w:p>
        </w:tc>
        <w:tc>
          <w:tcPr>
            <w:tcW w:w="6389" w:type="dxa"/>
          </w:tcPr>
          <w:p w14:paraId="1B51F811" w14:textId="77777777" w:rsidR="0007642E" w:rsidRPr="00003EEE" w:rsidRDefault="0007642E" w:rsidP="003A0548">
            <w:pPr>
              <w:pStyle w:val="TableText"/>
            </w:pPr>
            <w:r w:rsidRPr="00003EEE">
              <w:t>RADAR is a suite of innovative data reports, case studies, and other resources that provide a new approach to resource decisions.</w:t>
            </w:r>
          </w:p>
        </w:tc>
      </w:tr>
      <w:tr w:rsidR="0007642E" w14:paraId="0D1A540F" w14:textId="77777777" w:rsidTr="00C178F8">
        <w:trPr>
          <w:trHeight w:val="58"/>
        </w:trPr>
        <w:tc>
          <w:tcPr>
            <w:tcW w:w="2962" w:type="dxa"/>
          </w:tcPr>
          <w:p w14:paraId="35B66E39" w14:textId="77777777" w:rsidR="0007642E" w:rsidRPr="00E9312E" w:rsidRDefault="00000000" w:rsidP="003A0548">
            <w:pPr>
              <w:pStyle w:val="TableText"/>
              <w:rPr>
                <w:rFonts w:ascii="Franklin Gothic Book" w:eastAsia="Times New Roman" w:hAnsi="Franklin Gothic Book" w:cs="Segoe UI"/>
                <w:color w:val="0563C1"/>
                <w:szCs w:val="20"/>
              </w:rPr>
            </w:pPr>
            <w:hyperlink r:id="rId61" w:history="1">
              <w:r w:rsidR="0007642E" w:rsidRPr="00E9312E">
                <w:rPr>
                  <w:rStyle w:val="Hyperlink"/>
                  <w:rFonts w:ascii="Franklin Gothic Book" w:eastAsia="Times New Roman" w:hAnsi="Franklin Gothic Book" w:cs="Segoe UI"/>
                  <w:szCs w:val="20"/>
                </w:rPr>
                <w:t>Planning for Success (PfS)</w:t>
              </w:r>
            </w:hyperlink>
          </w:p>
        </w:tc>
        <w:tc>
          <w:tcPr>
            <w:tcW w:w="6389" w:type="dxa"/>
          </w:tcPr>
          <w:p w14:paraId="32AF609E" w14:textId="77F85630" w:rsidR="0007642E" w:rsidRPr="00003EEE" w:rsidRDefault="00EB48C3" w:rsidP="003A0548">
            <w:pPr>
              <w:pStyle w:val="TableText"/>
            </w:pPr>
            <w:r>
              <w:t>An</w:t>
            </w:r>
            <w:r w:rsidR="0007642E" w:rsidRPr="00003EEE">
              <w:t xml:space="preserve"> inclusive, hands-on planning process designed to build district and school capacity and coherence while also building community understanding and support.</w:t>
            </w:r>
          </w:p>
        </w:tc>
      </w:tr>
      <w:tr w:rsidR="0007642E" w14:paraId="5F4FB3E2" w14:textId="77777777" w:rsidTr="00C178F8">
        <w:trPr>
          <w:trHeight w:val="58"/>
        </w:trPr>
        <w:tc>
          <w:tcPr>
            <w:tcW w:w="2962" w:type="dxa"/>
          </w:tcPr>
          <w:p w14:paraId="461781F0" w14:textId="77777777" w:rsidR="0007642E" w:rsidRPr="00E9312E" w:rsidRDefault="00000000" w:rsidP="003A0548">
            <w:pPr>
              <w:pStyle w:val="TableText"/>
              <w:rPr>
                <w:rFonts w:ascii="Franklin Gothic Book" w:eastAsia="Times New Roman" w:hAnsi="Franklin Gothic Book" w:cs="Segoe UI"/>
                <w:color w:val="0563C1"/>
                <w:szCs w:val="20"/>
              </w:rPr>
            </w:pPr>
            <w:hyperlink r:id="rId62" w:history="1">
              <w:r w:rsidR="0007642E" w:rsidRPr="00E9312E">
                <w:rPr>
                  <w:rStyle w:val="Hyperlink"/>
                  <w:rFonts w:ascii="Franklin Gothic Book" w:eastAsia="Times New Roman" w:hAnsi="Franklin Gothic Book" w:cs="Segoe UI"/>
                  <w:szCs w:val="20"/>
                </w:rPr>
                <w:t>DESE spending comparisons website</w:t>
              </w:r>
            </w:hyperlink>
          </w:p>
        </w:tc>
        <w:tc>
          <w:tcPr>
            <w:tcW w:w="6389" w:type="dxa"/>
          </w:tcPr>
          <w:p w14:paraId="0EE0C0C3" w14:textId="77777777" w:rsidR="0007642E" w:rsidRPr="00003EEE" w:rsidRDefault="0007642E" w:rsidP="003A0548">
            <w:pPr>
              <w:pStyle w:val="TableText"/>
            </w:pPr>
            <w:r w:rsidRPr="00003EEE">
              <w:t>A clearinghouse of school finance data reports and other resources available to district users and the public.</w:t>
            </w:r>
          </w:p>
        </w:tc>
      </w:tr>
    </w:tbl>
    <w:p w14:paraId="74EAB7C2" w14:textId="77777777" w:rsidR="00486B55" w:rsidRPr="00CB060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CB0607" w:rsidRDefault="00486B55" w:rsidP="00486B55">
      <w:pPr>
        <w:spacing w:line="240" w:lineRule="auto"/>
        <w:sectPr w:rsidR="00486B55" w:rsidRPr="00CB0607" w:rsidSect="002E7525">
          <w:footerReference w:type="default" r:id="rId63"/>
          <w:footerReference w:type="first" r:id="rId64"/>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CB0607" w:rsidRDefault="002F1EBE" w:rsidP="009E578A">
      <w:pPr>
        <w:pStyle w:val="Heading2"/>
      </w:pPr>
      <w:bookmarkStart w:id="181" w:name="_Toc141362612"/>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Expenditures</w:t>
      </w:r>
      <w:bookmarkStart w:id="182" w:name="_Toc337817151"/>
      <w:bookmarkEnd w:id="62"/>
      <w:bookmarkEnd w:id="181"/>
    </w:p>
    <w:p w14:paraId="4D490FF7" w14:textId="77777777" w:rsidR="00C178F8" w:rsidRPr="00CB0607" w:rsidRDefault="00C178F8" w:rsidP="00C178F8">
      <w:pPr>
        <w:pStyle w:val="TableTitle0"/>
      </w:pPr>
      <w:r w:rsidRPr="00CB0607">
        <w:t xml:space="preserve">Table </w:t>
      </w:r>
      <w:r>
        <w:t>D</w:t>
      </w:r>
      <w:r w:rsidRPr="00CB0607">
        <w:t xml:space="preserve">1. </w:t>
      </w:r>
      <w:bookmarkStart w:id="183" w:name="_Hlk132964296"/>
      <w:bookmarkStart w:id="184" w:name="_Hlk96949958"/>
      <w:r>
        <w:t>Watertown</w:t>
      </w:r>
      <w:bookmarkEnd w:id="183"/>
      <w:r w:rsidRPr="00CB0607">
        <w:t xml:space="preserve"> Public Schools</w:t>
      </w:r>
      <w:bookmarkEnd w:id="184"/>
      <w:r w:rsidRPr="00CB0607">
        <w:t>: Student Enrollment by Race/Ethnicity, 202</w:t>
      </w:r>
      <w:r>
        <w:t>2-</w:t>
      </w:r>
      <w:r w:rsidRPr="00CB0607">
        <w:t>202</w:t>
      </w:r>
      <w:r>
        <w:t>3</w:t>
      </w:r>
    </w:p>
    <w:tbl>
      <w:tblPr>
        <w:tblStyle w:val="MSVTable1"/>
        <w:tblW w:w="5000" w:type="pct"/>
        <w:tblLook w:val="06A0" w:firstRow="1" w:lastRow="0" w:firstColumn="1" w:lastColumn="0" w:noHBand="1" w:noVBand="1"/>
      </w:tblPr>
      <w:tblGrid>
        <w:gridCol w:w="2922"/>
        <w:gridCol w:w="1604"/>
        <w:gridCol w:w="1606"/>
        <w:gridCol w:w="1606"/>
        <w:gridCol w:w="1606"/>
      </w:tblGrid>
      <w:tr w:rsidR="00C178F8" w:rsidRPr="00CB0607" w14:paraId="5D42267A" w14:textId="77777777" w:rsidTr="001F14EF">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06F6639B" w14:textId="77777777" w:rsidR="00C178F8" w:rsidRPr="00CB0607" w:rsidRDefault="00C178F8" w:rsidP="001F14EF">
            <w:pPr>
              <w:pStyle w:val="TableColHeadingLeft"/>
              <w:rPr>
                <w:rFonts w:eastAsia="Calibri" w:cs="Calibri"/>
              </w:rPr>
            </w:pPr>
            <w:r w:rsidRPr="00CB0607">
              <w:t>Group</w:t>
            </w:r>
          </w:p>
        </w:tc>
        <w:tc>
          <w:tcPr>
            <w:tcW w:w="1604" w:type="dxa"/>
            <w:vAlign w:val="bottom"/>
          </w:tcPr>
          <w:p w14:paraId="3557E1DD" w14:textId="77777777" w:rsidR="00C178F8" w:rsidRPr="00CB0607" w:rsidRDefault="00C178F8" w:rsidP="001F14EF">
            <w:pPr>
              <w:pStyle w:val="TableColHeadingCenter"/>
            </w:pPr>
            <w:r w:rsidRPr="00CB0607">
              <w:t>District</w:t>
            </w:r>
          </w:p>
        </w:tc>
        <w:tc>
          <w:tcPr>
            <w:tcW w:w="1606" w:type="dxa"/>
            <w:vAlign w:val="bottom"/>
          </w:tcPr>
          <w:p w14:paraId="0780A9BD" w14:textId="29D9B417" w:rsidR="00C178F8" w:rsidRPr="00CB0607" w:rsidRDefault="00C178F8" w:rsidP="001F14EF">
            <w:pPr>
              <w:pStyle w:val="TableColHeadingCenter"/>
            </w:pPr>
            <w:r w:rsidRPr="00CB0607">
              <w:t>Percentage of total</w:t>
            </w:r>
          </w:p>
        </w:tc>
        <w:tc>
          <w:tcPr>
            <w:tcW w:w="1606" w:type="dxa"/>
            <w:vAlign w:val="bottom"/>
          </w:tcPr>
          <w:p w14:paraId="6DFC71F4" w14:textId="77777777" w:rsidR="00C178F8" w:rsidRPr="00CB0607" w:rsidRDefault="00C178F8" w:rsidP="001F14EF">
            <w:pPr>
              <w:pStyle w:val="TableColHeadingCenter"/>
            </w:pPr>
            <w:r w:rsidRPr="00CB0607">
              <w:t>State</w:t>
            </w:r>
          </w:p>
        </w:tc>
        <w:tc>
          <w:tcPr>
            <w:tcW w:w="1606" w:type="dxa"/>
            <w:vAlign w:val="bottom"/>
          </w:tcPr>
          <w:p w14:paraId="08AC839F" w14:textId="77777777" w:rsidR="00C178F8" w:rsidRPr="00CB0607" w:rsidRDefault="00C178F8" w:rsidP="001F14EF">
            <w:pPr>
              <w:pStyle w:val="TableColHeadingCenter"/>
            </w:pPr>
            <w:r w:rsidRPr="00CB0607">
              <w:t>Percentage of total</w:t>
            </w:r>
          </w:p>
        </w:tc>
      </w:tr>
      <w:tr w:rsidR="00C178F8" w:rsidRPr="00CB0607" w14:paraId="37E7677C" w14:textId="77777777" w:rsidTr="001F14EF">
        <w:tc>
          <w:tcPr>
            <w:tcW w:w="2922" w:type="dxa"/>
          </w:tcPr>
          <w:p w14:paraId="4DCB0D9B" w14:textId="77777777" w:rsidR="00C178F8" w:rsidRPr="00CB0607" w:rsidRDefault="00C178F8" w:rsidP="001F14EF">
            <w:pPr>
              <w:pStyle w:val="TableText"/>
            </w:pPr>
            <w:r w:rsidRPr="00CB0607">
              <w:t>All</w:t>
            </w:r>
          </w:p>
        </w:tc>
        <w:tc>
          <w:tcPr>
            <w:tcW w:w="1604" w:type="dxa"/>
          </w:tcPr>
          <w:p w14:paraId="01D5D3BF" w14:textId="77777777" w:rsidR="00C178F8" w:rsidRPr="00CB0607" w:rsidRDefault="00C178F8" w:rsidP="001F14EF">
            <w:pPr>
              <w:pStyle w:val="TableTextCentered"/>
            </w:pPr>
            <w:r w:rsidRPr="005B12CD">
              <w:t>2,662</w:t>
            </w:r>
          </w:p>
        </w:tc>
        <w:tc>
          <w:tcPr>
            <w:tcW w:w="1606" w:type="dxa"/>
            <w:shd w:val="clear" w:color="auto" w:fill="D9E2F3" w:themeFill="accent5" w:themeFillTint="33"/>
          </w:tcPr>
          <w:p w14:paraId="0328F11A" w14:textId="77777777" w:rsidR="00C178F8" w:rsidRPr="00CB0607" w:rsidRDefault="00C178F8" w:rsidP="004D107F">
            <w:pPr>
              <w:pStyle w:val="TableText"/>
              <w:jc w:val="center"/>
            </w:pPr>
            <w:r w:rsidRPr="005B12CD">
              <w:t>100.0%</w:t>
            </w:r>
          </w:p>
        </w:tc>
        <w:tc>
          <w:tcPr>
            <w:tcW w:w="1606" w:type="dxa"/>
          </w:tcPr>
          <w:p w14:paraId="54B61417" w14:textId="77777777" w:rsidR="00C178F8" w:rsidRPr="00CB0607" w:rsidRDefault="00C178F8" w:rsidP="001F14EF">
            <w:pPr>
              <w:pStyle w:val="TableTextCentered"/>
            </w:pPr>
            <w:r w:rsidRPr="005B12CD">
              <w:t>913,735</w:t>
            </w:r>
          </w:p>
        </w:tc>
        <w:tc>
          <w:tcPr>
            <w:tcW w:w="1606" w:type="dxa"/>
            <w:shd w:val="clear" w:color="auto" w:fill="D9E2F3" w:themeFill="accent5" w:themeFillTint="33"/>
          </w:tcPr>
          <w:p w14:paraId="682D962F" w14:textId="77777777" w:rsidR="00C178F8" w:rsidRPr="00CB0607" w:rsidRDefault="00C178F8" w:rsidP="004E718E">
            <w:pPr>
              <w:pStyle w:val="TableText"/>
              <w:jc w:val="center"/>
            </w:pPr>
            <w:r w:rsidRPr="005B12CD">
              <w:t>100.0%</w:t>
            </w:r>
          </w:p>
        </w:tc>
      </w:tr>
      <w:tr w:rsidR="00C178F8" w:rsidRPr="00CB0607" w14:paraId="514D9A85" w14:textId="77777777" w:rsidTr="001F14EF">
        <w:tc>
          <w:tcPr>
            <w:tcW w:w="2922" w:type="dxa"/>
          </w:tcPr>
          <w:p w14:paraId="4379D4CA" w14:textId="77777777" w:rsidR="00C178F8" w:rsidRPr="00CB0607" w:rsidRDefault="00C178F8" w:rsidP="001F14EF">
            <w:pPr>
              <w:pStyle w:val="TableText"/>
            </w:pPr>
            <w:r w:rsidRPr="00CB0607">
              <w:t>African American</w:t>
            </w:r>
          </w:p>
        </w:tc>
        <w:tc>
          <w:tcPr>
            <w:tcW w:w="1604" w:type="dxa"/>
          </w:tcPr>
          <w:p w14:paraId="33E533EF" w14:textId="77777777" w:rsidR="00C178F8" w:rsidRPr="00CB0607" w:rsidRDefault="00C178F8" w:rsidP="001F14EF">
            <w:pPr>
              <w:pStyle w:val="TableTextCentered"/>
            </w:pPr>
            <w:r w:rsidRPr="00DA11A0">
              <w:t>96</w:t>
            </w:r>
          </w:p>
        </w:tc>
        <w:tc>
          <w:tcPr>
            <w:tcW w:w="1606" w:type="dxa"/>
            <w:shd w:val="clear" w:color="auto" w:fill="D9E2F3" w:themeFill="accent5" w:themeFillTint="33"/>
          </w:tcPr>
          <w:p w14:paraId="7B061689" w14:textId="77777777" w:rsidR="00C178F8" w:rsidRPr="00CB0607" w:rsidRDefault="00C178F8" w:rsidP="004D107F">
            <w:pPr>
              <w:pStyle w:val="TableText"/>
              <w:tabs>
                <w:tab w:val="decimal" w:pos="0"/>
              </w:tabs>
              <w:jc w:val="center"/>
            </w:pPr>
            <w:r w:rsidRPr="00DA11A0">
              <w:t>3.6%</w:t>
            </w:r>
          </w:p>
        </w:tc>
        <w:tc>
          <w:tcPr>
            <w:tcW w:w="1606" w:type="dxa"/>
          </w:tcPr>
          <w:p w14:paraId="339B873F" w14:textId="77777777" w:rsidR="00C178F8" w:rsidRPr="00CB0607" w:rsidRDefault="00C178F8" w:rsidP="001F14EF">
            <w:pPr>
              <w:pStyle w:val="TableTextCentered"/>
            </w:pPr>
            <w:r w:rsidRPr="00DA11A0">
              <w:t>85,662</w:t>
            </w:r>
          </w:p>
        </w:tc>
        <w:tc>
          <w:tcPr>
            <w:tcW w:w="1606" w:type="dxa"/>
            <w:shd w:val="clear" w:color="auto" w:fill="D9E2F3" w:themeFill="accent5" w:themeFillTint="33"/>
          </w:tcPr>
          <w:p w14:paraId="70A050ED" w14:textId="77777777" w:rsidR="00C178F8" w:rsidRPr="00CB0607" w:rsidRDefault="00C178F8" w:rsidP="004E718E">
            <w:pPr>
              <w:pStyle w:val="TableText"/>
              <w:jc w:val="center"/>
            </w:pPr>
            <w:r w:rsidRPr="00DA11A0">
              <w:t>9.4%</w:t>
            </w:r>
          </w:p>
        </w:tc>
      </w:tr>
      <w:tr w:rsidR="00C178F8" w:rsidRPr="00CB0607" w14:paraId="056CE667" w14:textId="77777777" w:rsidTr="001F14EF">
        <w:tc>
          <w:tcPr>
            <w:tcW w:w="2922" w:type="dxa"/>
          </w:tcPr>
          <w:p w14:paraId="292DB510" w14:textId="77777777" w:rsidR="00C178F8" w:rsidRPr="00CB0607" w:rsidRDefault="00C178F8" w:rsidP="001F14EF">
            <w:pPr>
              <w:pStyle w:val="TableText"/>
            </w:pPr>
            <w:r w:rsidRPr="00CB0607">
              <w:t>Asian</w:t>
            </w:r>
          </w:p>
        </w:tc>
        <w:tc>
          <w:tcPr>
            <w:tcW w:w="1604" w:type="dxa"/>
          </w:tcPr>
          <w:p w14:paraId="5987EAFF" w14:textId="77777777" w:rsidR="00C178F8" w:rsidRPr="00CB0607" w:rsidRDefault="00C178F8" w:rsidP="001F14EF">
            <w:pPr>
              <w:pStyle w:val="TableTextCentered"/>
            </w:pPr>
            <w:r w:rsidRPr="00DA11A0">
              <w:t>222</w:t>
            </w:r>
          </w:p>
        </w:tc>
        <w:tc>
          <w:tcPr>
            <w:tcW w:w="1606" w:type="dxa"/>
            <w:shd w:val="clear" w:color="auto" w:fill="D9E2F3" w:themeFill="accent5" w:themeFillTint="33"/>
          </w:tcPr>
          <w:p w14:paraId="4E4F1DB7" w14:textId="77777777" w:rsidR="00C178F8" w:rsidRPr="00CB0607" w:rsidRDefault="00C178F8" w:rsidP="004D107F">
            <w:pPr>
              <w:pStyle w:val="TableText"/>
              <w:jc w:val="center"/>
            </w:pPr>
            <w:r w:rsidRPr="00DA11A0">
              <w:t>8.3%</w:t>
            </w:r>
          </w:p>
        </w:tc>
        <w:tc>
          <w:tcPr>
            <w:tcW w:w="1606" w:type="dxa"/>
          </w:tcPr>
          <w:p w14:paraId="4C33D098" w14:textId="77777777" w:rsidR="00C178F8" w:rsidRPr="00CB0607" w:rsidRDefault="00C178F8" w:rsidP="001F14EF">
            <w:pPr>
              <w:pStyle w:val="TableTextCentered"/>
            </w:pPr>
            <w:r w:rsidRPr="00DA11A0">
              <w:t>67,010</w:t>
            </w:r>
          </w:p>
        </w:tc>
        <w:tc>
          <w:tcPr>
            <w:tcW w:w="1606" w:type="dxa"/>
            <w:shd w:val="clear" w:color="auto" w:fill="D9E2F3" w:themeFill="accent5" w:themeFillTint="33"/>
          </w:tcPr>
          <w:p w14:paraId="7AD62C42" w14:textId="77777777" w:rsidR="00C178F8" w:rsidRPr="00CB0607" w:rsidRDefault="00C178F8" w:rsidP="004E718E">
            <w:pPr>
              <w:pStyle w:val="TableText"/>
              <w:jc w:val="center"/>
            </w:pPr>
            <w:r w:rsidRPr="00DA11A0">
              <w:t>7.3%</w:t>
            </w:r>
          </w:p>
        </w:tc>
      </w:tr>
      <w:tr w:rsidR="00C178F8" w:rsidRPr="00CB0607" w14:paraId="42071F72" w14:textId="77777777" w:rsidTr="001F14EF">
        <w:tc>
          <w:tcPr>
            <w:tcW w:w="2922" w:type="dxa"/>
          </w:tcPr>
          <w:p w14:paraId="3DCFABCD" w14:textId="77777777" w:rsidR="00C178F8" w:rsidRPr="00CB0607" w:rsidRDefault="00C178F8" w:rsidP="001F14EF">
            <w:pPr>
              <w:pStyle w:val="TableText"/>
            </w:pPr>
            <w:r w:rsidRPr="00CB0607">
              <w:t>Hispanic</w:t>
            </w:r>
          </w:p>
        </w:tc>
        <w:tc>
          <w:tcPr>
            <w:tcW w:w="1604" w:type="dxa"/>
          </w:tcPr>
          <w:p w14:paraId="62FE9BA8" w14:textId="77777777" w:rsidR="00C178F8" w:rsidRPr="00CB0607" w:rsidRDefault="00C178F8" w:rsidP="001F14EF">
            <w:pPr>
              <w:pStyle w:val="TableTextCentered"/>
            </w:pPr>
            <w:r w:rsidRPr="00DA11A0">
              <w:t>604</w:t>
            </w:r>
          </w:p>
        </w:tc>
        <w:tc>
          <w:tcPr>
            <w:tcW w:w="1606" w:type="dxa"/>
            <w:shd w:val="clear" w:color="auto" w:fill="D9E2F3" w:themeFill="accent5" w:themeFillTint="33"/>
          </w:tcPr>
          <w:p w14:paraId="5CA6611C" w14:textId="77777777" w:rsidR="00C178F8" w:rsidRPr="00CB0607" w:rsidRDefault="00C178F8" w:rsidP="004D107F">
            <w:pPr>
              <w:pStyle w:val="TableText"/>
              <w:jc w:val="center"/>
            </w:pPr>
            <w:r w:rsidRPr="00DA11A0">
              <w:t>22.7%</w:t>
            </w:r>
          </w:p>
        </w:tc>
        <w:tc>
          <w:tcPr>
            <w:tcW w:w="1606" w:type="dxa"/>
          </w:tcPr>
          <w:p w14:paraId="75E84A48" w14:textId="77777777" w:rsidR="00C178F8" w:rsidRPr="00CB0607" w:rsidRDefault="00C178F8" w:rsidP="001F14EF">
            <w:pPr>
              <w:pStyle w:val="TableTextCentered"/>
            </w:pPr>
            <w:r w:rsidRPr="00DA11A0">
              <w:t>221,044</w:t>
            </w:r>
          </w:p>
        </w:tc>
        <w:tc>
          <w:tcPr>
            <w:tcW w:w="1606" w:type="dxa"/>
            <w:shd w:val="clear" w:color="auto" w:fill="D9E2F3" w:themeFill="accent5" w:themeFillTint="33"/>
          </w:tcPr>
          <w:p w14:paraId="6B76A790" w14:textId="77777777" w:rsidR="00C178F8" w:rsidRPr="00CB0607" w:rsidRDefault="00C178F8" w:rsidP="004E718E">
            <w:pPr>
              <w:pStyle w:val="TableText"/>
              <w:jc w:val="center"/>
            </w:pPr>
            <w:r w:rsidRPr="00DA11A0">
              <w:t>24.2%</w:t>
            </w:r>
          </w:p>
        </w:tc>
      </w:tr>
      <w:tr w:rsidR="00C178F8" w:rsidRPr="00CB0607" w14:paraId="336C7D03" w14:textId="77777777" w:rsidTr="001F14EF">
        <w:tc>
          <w:tcPr>
            <w:tcW w:w="2922" w:type="dxa"/>
          </w:tcPr>
          <w:p w14:paraId="264E340E" w14:textId="77777777" w:rsidR="00C178F8" w:rsidRPr="00CB0607" w:rsidRDefault="00C178F8" w:rsidP="001F14EF">
            <w:pPr>
              <w:pStyle w:val="TableText"/>
            </w:pPr>
            <w:r w:rsidRPr="00CB0607">
              <w:t>Native American</w:t>
            </w:r>
          </w:p>
        </w:tc>
        <w:tc>
          <w:tcPr>
            <w:tcW w:w="1604" w:type="dxa"/>
          </w:tcPr>
          <w:p w14:paraId="212FB62F" w14:textId="77777777" w:rsidR="00C178F8" w:rsidRPr="00CB0607" w:rsidRDefault="00C178F8" w:rsidP="001F14EF">
            <w:pPr>
              <w:pStyle w:val="TableTextCentered"/>
            </w:pPr>
            <w:r w:rsidRPr="00DA11A0">
              <w:t>9</w:t>
            </w:r>
          </w:p>
        </w:tc>
        <w:tc>
          <w:tcPr>
            <w:tcW w:w="1606" w:type="dxa"/>
            <w:shd w:val="clear" w:color="auto" w:fill="D9E2F3" w:themeFill="accent5" w:themeFillTint="33"/>
          </w:tcPr>
          <w:p w14:paraId="3E6CEC49" w14:textId="77777777" w:rsidR="00C178F8" w:rsidRPr="00CB0607" w:rsidRDefault="00C178F8" w:rsidP="004D107F">
            <w:pPr>
              <w:pStyle w:val="TableText"/>
              <w:jc w:val="center"/>
            </w:pPr>
            <w:r w:rsidRPr="00DA11A0">
              <w:t>0.3%</w:t>
            </w:r>
          </w:p>
        </w:tc>
        <w:tc>
          <w:tcPr>
            <w:tcW w:w="1606" w:type="dxa"/>
          </w:tcPr>
          <w:p w14:paraId="73B183BC" w14:textId="77777777" w:rsidR="00C178F8" w:rsidRPr="00CB0607" w:rsidRDefault="00C178F8" w:rsidP="001F14EF">
            <w:pPr>
              <w:pStyle w:val="TableTextCentered"/>
            </w:pPr>
            <w:r w:rsidRPr="00DA11A0">
              <w:t>2,155</w:t>
            </w:r>
          </w:p>
        </w:tc>
        <w:tc>
          <w:tcPr>
            <w:tcW w:w="1606" w:type="dxa"/>
            <w:shd w:val="clear" w:color="auto" w:fill="D9E2F3" w:themeFill="accent5" w:themeFillTint="33"/>
          </w:tcPr>
          <w:p w14:paraId="7C17AD9E" w14:textId="77777777" w:rsidR="00C178F8" w:rsidRPr="00CB0607" w:rsidRDefault="00C178F8" w:rsidP="004E718E">
            <w:pPr>
              <w:pStyle w:val="TableText"/>
              <w:jc w:val="center"/>
            </w:pPr>
            <w:r w:rsidRPr="00DA11A0">
              <w:t>0.2%</w:t>
            </w:r>
          </w:p>
        </w:tc>
      </w:tr>
      <w:tr w:rsidR="00C178F8" w:rsidRPr="00CB0607" w14:paraId="42D17C6C" w14:textId="77777777" w:rsidTr="001F14EF">
        <w:tc>
          <w:tcPr>
            <w:tcW w:w="2922" w:type="dxa"/>
          </w:tcPr>
          <w:p w14:paraId="6404A43E" w14:textId="77777777" w:rsidR="00C178F8" w:rsidRPr="00CB0607" w:rsidRDefault="00C178F8" w:rsidP="001F14EF">
            <w:pPr>
              <w:pStyle w:val="TableText"/>
            </w:pPr>
            <w:r w:rsidRPr="00CB0607">
              <w:t>White</w:t>
            </w:r>
          </w:p>
        </w:tc>
        <w:tc>
          <w:tcPr>
            <w:tcW w:w="1604" w:type="dxa"/>
          </w:tcPr>
          <w:p w14:paraId="211DDBA8" w14:textId="77777777" w:rsidR="00C178F8" w:rsidRPr="00CB0607" w:rsidRDefault="00C178F8" w:rsidP="001F14EF">
            <w:pPr>
              <w:pStyle w:val="TableTextCentered"/>
            </w:pPr>
            <w:r w:rsidRPr="00DA11A0">
              <w:t>1,497</w:t>
            </w:r>
          </w:p>
        </w:tc>
        <w:tc>
          <w:tcPr>
            <w:tcW w:w="1606" w:type="dxa"/>
            <w:shd w:val="clear" w:color="auto" w:fill="D9E2F3" w:themeFill="accent5" w:themeFillTint="33"/>
          </w:tcPr>
          <w:p w14:paraId="11807C8C" w14:textId="77777777" w:rsidR="00C178F8" w:rsidRPr="00CB0607" w:rsidRDefault="00C178F8" w:rsidP="004D107F">
            <w:pPr>
              <w:pStyle w:val="TableText"/>
              <w:jc w:val="center"/>
            </w:pPr>
            <w:r w:rsidRPr="00DA11A0">
              <w:t>56.2%</w:t>
            </w:r>
          </w:p>
        </w:tc>
        <w:tc>
          <w:tcPr>
            <w:tcW w:w="1606" w:type="dxa"/>
          </w:tcPr>
          <w:p w14:paraId="0936C966" w14:textId="77777777" w:rsidR="00C178F8" w:rsidRPr="00CB0607" w:rsidRDefault="00C178F8" w:rsidP="001F14EF">
            <w:pPr>
              <w:pStyle w:val="TableTextCentered"/>
            </w:pPr>
            <w:r w:rsidRPr="00DA11A0">
              <w:t>496,800</w:t>
            </w:r>
          </w:p>
        </w:tc>
        <w:tc>
          <w:tcPr>
            <w:tcW w:w="1606" w:type="dxa"/>
            <w:shd w:val="clear" w:color="auto" w:fill="D9E2F3" w:themeFill="accent5" w:themeFillTint="33"/>
          </w:tcPr>
          <w:p w14:paraId="15D90CEC" w14:textId="77777777" w:rsidR="00C178F8" w:rsidRPr="00CB0607" w:rsidRDefault="00C178F8" w:rsidP="004E718E">
            <w:pPr>
              <w:pStyle w:val="TableText"/>
              <w:jc w:val="center"/>
            </w:pPr>
            <w:r w:rsidRPr="00DA11A0">
              <w:t>54.4%</w:t>
            </w:r>
          </w:p>
        </w:tc>
      </w:tr>
      <w:tr w:rsidR="00C178F8" w:rsidRPr="00CB0607" w14:paraId="3984F1E0" w14:textId="77777777" w:rsidTr="001F14EF">
        <w:tc>
          <w:tcPr>
            <w:tcW w:w="2922" w:type="dxa"/>
          </w:tcPr>
          <w:p w14:paraId="799F0808" w14:textId="77777777" w:rsidR="00C178F8" w:rsidRPr="00CB0607" w:rsidRDefault="00C178F8" w:rsidP="001F14EF">
            <w:pPr>
              <w:pStyle w:val="TableText"/>
            </w:pPr>
            <w:r w:rsidRPr="00CB0607">
              <w:t>Native Hawaiian</w:t>
            </w:r>
          </w:p>
        </w:tc>
        <w:tc>
          <w:tcPr>
            <w:tcW w:w="1604" w:type="dxa"/>
          </w:tcPr>
          <w:p w14:paraId="65042213" w14:textId="77777777" w:rsidR="00C178F8" w:rsidRPr="00CB0607" w:rsidRDefault="00C178F8" w:rsidP="001F14EF">
            <w:pPr>
              <w:pStyle w:val="TableTextCentered"/>
            </w:pPr>
            <w:r w:rsidRPr="00DA11A0">
              <w:t>1</w:t>
            </w:r>
          </w:p>
        </w:tc>
        <w:tc>
          <w:tcPr>
            <w:tcW w:w="1606" w:type="dxa"/>
            <w:shd w:val="clear" w:color="auto" w:fill="D9E2F3" w:themeFill="accent5" w:themeFillTint="33"/>
          </w:tcPr>
          <w:p w14:paraId="6A9C26D0" w14:textId="77777777" w:rsidR="00C178F8" w:rsidRPr="00CB0607" w:rsidRDefault="00C178F8" w:rsidP="004D107F">
            <w:pPr>
              <w:pStyle w:val="TableText"/>
              <w:jc w:val="center"/>
            </w:pPr>
            <w:r w:rsidRPr="00DA11A0">
              <w:t>0.0%</w:t>
            </w:r>
          </w:p>
        </w:tc>
        <w:tc>
          <w:tcPr>
            <w:tcW w:w="1606" w:type="dxa"/>
          </w:tcPr>
          <w:p w14:paraId="0389F9B2" w14:textId="77777777" w:rsidR="00C178F8" w:rsidRPr="00CB0607" w:rsidRDefault="00C178F8" w:rsidP="001F14EF">
            <w:pPr>
              <w:pStyle w:val="TableTextCentered"/>
            </w:pPr>
            <w:r w:rsidRPr="00DA11A0">
              <w:t>787</w:t>
            </w:r>
          </w:p>
        </w:tc>
        <w:tc>
          <w:tcPr>
            <w:tcW w:w="1606" w:type="dxa"/>
            <w:shd w:val="clear" w:color="auto" w:fill="D9E2F3" w:themeFill="accent5" w:themeFillTint="33"/>
          </w:tcPr>
          <w:p w14:paraId="5F3CC601" w14:textId="77777777" w:rsidR="00C178F8" w:rsidRPr="00CB0607" w:rsidRDefault="00C178F8" w:rsidP="004E718E">
            <w:pPr>
              <w:pStyle w:val="TableText"/>
              <w:jc w:val="center"/>
            </w:pPr>
            <w:r w:rsidRPr="00DA11A0">
              <w:t>0.1%</w:t>
            </w:r>
          </w:p>
        </w:tc>
      </w:tr>
      <w:tr w:rsidR="00C178F8" w:rsidRPr="00CB0607" w14:paraId="799BBCC8" w14:textId="77777777" w:rsidTr="001F14EF">
        <w:tc>
          <w:tcPr>
            <w:tcW w:w="2922" w:type="dxa"/>
          </w:tcPr>
          <w:p w14:paraId="3C3FEC3A" w14:textId="0D0F57F7" w:rsidR="00C178F8" w:rsidRPr="00CB0607" w:rsidRDefault="00C178F8" w:rsidP="001F14EF">
            <w:pPr>
              <w:pStyle w:val="TableText"/>
            </w:pPr>
            <w:r w:rsidRPr="00CB0607">
              <w:t>Multi</w:t>
            </w:r>
            <w:r w:rsidR="003B5639">
              <w:t>-R</w:t>
            </w:r>
            <w:r w:rsidRPr="00CB0607">
              <w:t xml:space="preserve">ace, Non-Hispanic </w:t>
            </w:r>
          </w:p>
        </w:tc>
        <w:tc>
          <w:tcPr>
            <w:tcW w:w="1604" w:type="dxa"/>
          </w:tcPr>
          <w:p w14:paraId="7B563C57" w14:textId="77777777" w:rsidR="00C178F8" w:rsidRPr="00CB0607" w:rsidRDefault="00C178F8" w:rsidP="001F14EF">
            <w:pPr>
              <w:pStyle w:val="TableTextCentered"/>
            </w:pPr>
            <w:r w:rsidRPr="00DA11A0">
              <w:t>233</w:t>
            </w:r>
          </w:p>
        </w:tc>
        <w:tc>
          <w:tcPr>
            <w:tcW w:w="1606" w:type="dxa"/>
            <w:shd w:val="clear" w:color="auto" w:fill="D9E2F3" w:themeFill="accent5" w:themeFillTint="33"/>
          </w:tcPr>
          <w:p w14:paraId="3655DC8D" w14:textId="77777777" w:rsidR="00C178F8" w:rsidRPr="00CB0607" w:rsidRDefault="00C178F8" w:rsidP="004D107F">
            <w:pPr>
              <w:pStyle w:val="TableText"/>
              <w:jc w:val="center"/>
            </w:pPr>
            <w:r w:rsidRPr="00DA11A0">
              <w:t>8.8%</w:t>
            </w:r>
          </w:p>
        </w:tc>
        <w:tc>
          <w:tcPr>
            <w:tcW w:w="1606" w:type="dxa"/>
          </w:tcPr>
          <w:p w14:paraId="16FAEC4F" w14:textId="77777777" w:rsidR="00C178F8" w:rsidRPr="00CB0607" w:rsidRDefault="00C178F8" w:rsidP="001F14EF">
            <w:pPr>
              <w:pStyle w:val="TableTextCentered"/>
            </w:pPr>
            <w:r w:rsidRPr="00DA11A0">
              <w:t>40,277</w:t>
            </w:r>
          </w:p>
        </w:tc>
        <w:tc>
          <w:tcPr>
            <w:tcW w:w="1606" w:type="dxa"/>
            <w:shd w:val="clear" w:color="auto" w:fill="D9E2F3" w:themeFill="accent5" w:themeFillTint="33"/>
          </w:tcPr>
          <w:p w14:paraId="3348596F" w14:textId="77777777" w:rsidR="00C178F8" w:rsidRPr="00CB0607" w:rsidRDefault="00C178F8" w:rsidP="004E718E">
            <w:pPr>
              <w:pStyle w:val="TableText"/>
              <w:jc w:val="center"/>
            </w:pPr>
            <w:r w:rsidRPr="00DA11A0">
              <w:t>4.4%</w:t>
            </w:r>
          </w:p>
        </w:tc>
      </w:tr>
    </w:tbl>
    <w:p w14:paraId="66A62D1B" w14:textId="77777777" w:rsidR="00C178F8" w:rsidRPr="00CB0607" w:rsidRDefault="00C178F8" w:rsidP="00C178F8">
      <w:pPr>
        <w:pStyle w:val="TableNote"/>
      </w:pPr>
      <w:r w:rsidRPr="00CB0607">
        <w:rPr>
          <w:i/>
          <w:iCs/>
        </w:rPr>
        <w:t>Note</w:t>
      </w:r>
      <w:r w:rsidRPr="00CB0607">
        <w:t>. As of October 1, 202</w:t>
      </w:r>
      <w:r>
        <w:t>2</w:t>
      </w:r>
      <w:r w:rsidRPr="00CB0607">
        <w:t>.</w:t>
      </w:r>
    </w:p>
    <w:p w14:paraId="101D46BE" w14:textId="08074170" w:rsidR="00C178F8" w:rsidRPr="00CB0607" w:rsidRDefault="00C178F8" w:rsidP="00C178F8">
      <w:pPr>
        <w:pStyle w:val="TableTitle0"/>
        <w:spacing w:before="180"/>
      </w:pPr>
      <w:r w:rsidRPr="00CB0607">
        <w:t xml:space="preserve">Table </w:t>
      </w:r>
      <w:r>
        <w:t>D</w:t>
      </w:r>
      <w:r w:rsidRPr="00CB0607">
        <w:t xml:space="preserve">2. </w:t>
      </w:r>
      <w:r w:rsidRPr="00F37580">
        <w:t>Watertown</w:t>
      </w:r>
      <w:r w:rsidRPr="00CB0607">
        <w:t xml:space="preserve"> Public Schools: Student Enrollment by High</w:t>
      </w:r>
      <w:r w:rsidR="003B5639">
        <w:t xml:space="preserve"> </w:t>
      </w:r>
      <w:r w:rsidRPr="00CB0607">
        <w:t>Need</w:t>
      </w:r>
      <w:r w:rsidR="003B5639">
        <w:t>s</w:t>
      </w:r>
      <w:r w:rsidRPr="00CB0607">
        <w:t xml:space="preserve"> Populations</w:t>
      </w:r>
      <w:r w:rsidR="006210D6">
        <w:t xml:space="preserve">, </w:t>
      </w:r>
      <w:r w:rsidR="006210D6" w:rsidRPr="00CB0607">
        <w:t>202</w:t>
      </w:r>
      <w:r w:rsidR="006210D6">
        <w:t>2-</w:t>
      </w:r>
      <w:r w:rsidR="006210D6" w:rsidRPr="00CB0607">
        <w:t>202</w:t>
      </w:r>
      <w:r w:rsidR="006210D6">
        <w:t>3</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C178F8" w:rsidRPr="00CB0607" w14:paraId="10041A13"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4E2FAA02" w14:textId="77777777" w:rsidR="00C178F8" w:rsidRPr="00CB0607" w:rsidRDefault="00C178F8" w:rsidP="001F14EF">
            <w:pPr>
              <w:pStyle w:val="TableColHeadingCenter"/>
              <w:rPr>
                <w:rFonts w:cs="Calibri"/>
              </w:rPr>
            </w:pPr>
          </w:p>
        </w:tc>
        <w:tc>
          <w:tcPr>
            <w:tcW w:w="3528" w:type="dxa"/>
            <w:gridSpan w:val="3"/>
            <w:vAlign w:val="bottom"/>
          </w:tcPr>
          <w:p w14:paraId="1599F768" w14:textId="77777777" w:rsidR="00C178F8" w:rsidRPr="00CB0607" w:rsidRDefault="00C178F8" w:rsidP="001F14EF">
            <w:pPr>
              <w:pStyle w:val="TableColHeadingCenter"/>
            </w:pPr>
            <w:r w:rsidRPr="00CB0607">
              <w:t>District</w:t>
            </w:r>
          </w:p>
        </w:tc>
        <w:tc>
          <w:tcPr>
            <w:tcW w:w="3529" w:type="dxa"/>
            <w:gridSpan w:val="3"/>
            <w:vAlign w:val="bottom"/>
          </w:tcPr>
          <w:p w14:paraId="4EB4FABE" w14:textId="77777777" w:rsidR="00C178F8" w:rsidRPr="00CB0607" w:rsidRDefault="00C178F8" w:rsidP="001F14EF">
            <w:pPr>
              <w:pStyle w:val="TableColHeadingCenter"/>
            </w:pPr>
            <w:r w:rsidRPr="00CB0607">
              <w:t>State</w:t>
            </w:r>
          </w:p>
        </w:tc>
      </w:tr>
      <w:tr w:rsidR="00C178F8" w:rsidRPr="00CB0607" w14:paraId="5F542886"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08691695" w14:textId="77777777" w:rsidR="00C178F8" w:rsidRPr="00CB0607" w:rsidRDefault="00C178F8" w:rsidP="001F14EF">
            <w:pPr>
              <w:pStyle w:val="TableColHeadingCenter"/>
              <w:jc w:val="left"/>
            </w:pPr>
            <w:r w:rsidRPr="00CB0607">
              <w:t>Group</w:t>
            </w:r>
          </w:p>
        </w:tc>
        <w:tc>
          <w:tcPr>
            <w:tcW w:w="1125" w:type="dxa"/>
            <w:vAlign w:val="bottom"/>
          </w:tcPr>
          <w:p w14:paraId="42941723" w14:textId="77777777" w:rsidR="00C178F8" w:rsidRPr="00CB0607" w:rsidRDefault="00C178F8" w:rsidP="001F14EF">
            <w:pPr>
              <w:pStyle w:val="TableColHeadingCenter"/>
              <w:rPr>
                <w:i/>
                <w:iCs/>
              </w:rPr>
            </w:pPr>
            <w:r w:rsidRPr="00CB0607">
              <w:rPr>
                <w:i/>
                <w:iCs/>
              </w:rPr>
              <w:t>N</w:t>
            </w:r>
          </w:p>
        </w:tc>
        <w:tc>
          <w:tcPr>
            <w:tcW w:w="1227" w:type="dxa"/>
            <w:vAlign w:val="bottom"/>
          </w:tcPr>
          <w:p w14:paraId="46487EB8" w14:textId="2190F2B4" w:rsidR="00C178F8" w:rsidRPr="00CB0607" w:rsidRDefault="00C178F8" w:rsidP="001F14EF">
            <w:pPr>
              <w:pStyle w:val="TableColHeadingCenter"/>
            </w:pPr>
            <w:r w:rsidRPr="00CB0607">
              <w:t>Percentage of high need</w:t>
            </w:r>
            <w:r w:rsidR="006210D6">
              <w:t>s</w:t>
            </w:r>
          </w:p>
        </w:tc>
        <w:tc>
          <w:tcPr>
            <w:tcW w:w="1176" w:type="dxa"/>
            <w:vAlign w:val="bottom"/>
          </w:tcPr>
          <w:p w14:paraId="66322CFC" w14:textId="77777777" w:rsidR="00C178F8" w:rsidRPr="00CB0607" w:rsidRDefault="00C178F8" w:rsidP="001F14EF">
            <w:pPr>
              <w:pStyle w:val="TableColHeadingCenter"/>
            </w:pPr>
            <w:r w:rsidRPr="00CB0607">
              <w:t>Percentage of district</w:t>
            </w:r>
          </w:p>
        </w:tc>
        <w:tc>
          <w:tcPr>
            <w:tcW w:w="1017" w:type="dxa"/>
            <w:vAlign w:val="bottom"/>
          </w:tcPr>
          <w:p w14:paraId="2DF4BF14" w14:textId="77777777" w:rsidR="00C178F8" w:rsidRPr="00CB0607" w:rsidRDefault="00C178F8" w:rsidP="001F14EF">
            <w:pPr>
              <w:pStyle w:val="TableColHeadingCenter"/>
              <w:rPr>
                <w:i/>
                <w:iCs/>
              </w:rPr>
            </w:pPr>
            <w:r w:rsidRPr="00CB0607">
              <w:rPr>
                <w:i/>
                <w:iCs/>
              </w:rPr>
              <w:t>N</w:t>
            </w:r>
          </w:p>
        </w:tc>
        <w:tc>
          <w:tcPr>
            <w:tcW w:w="1335" w:type="dxa"/>
            <w:vAlign w:val="bottom"/>
          </w:tcPr>
          <w:p w14:paraId="21531B97" w14:textId="50BB97D7" w:rsidR="00C178F8" w:rsidRPr="00CB0607" w:rsidRDefault="00C178F8" w:rsidP="001F14EF">
            <w:pPr>
              <w:pStyle w:val="TableColHeadingCenter"/>
            </w:pPr>
            <w:r w:rsidRPr="00CB0607">
              <w:t>Percentage of high need</w:t>
            </w:r>
            <w:r w:rsidR="006210D6">
              <w:t>s</w:t>
            </w:r>
          </w:p>
        </w:tc>
        <w:tc>
          <w:tcPr>
            <w:tcW w:w="1177" w:type="dxa"/>
            <w:vAlign w:val="bottom"/>
          </w:tcPr>
          <w:p w14:paraId="0C56219D" w14:textId="77777777" w:rsidR="00C178F8" w:rsidRPr="00CB0607" w:rsidRDefault="00C178F8" w:rsidP="001F14EF">
            <w:pPr>
              <w:pStyle w:val="TableColHeadingCenter"/>
            </w:pPr>
            <w:r w:rsidRPr="00CB0607">
              <w:t>Percentage of state</w:t>
            </w:r>
          </w:p>
        </w:tc>
      </w:tr>
      <w:tr w:rsidR="00C178F8" w:rsidRPr="00CB0607" w14:paraId="11CFAE40" w14:textId="77777777" w:rsidTr="001F14EF">
        <w:tc>
          <w:tcPr>
            <w:tcW w:w="2287" w:type="dxa"/>
          </w:tcPr>
          <w:p w14:paraId="3AA38821" w14:textId="77777777" w:rsidR="00C178F8" w:rsidRPr="00CB0607" w:rsidRDefault="00C178F8" w:rsidP="001F14EF">
            <w:pPr>
              <w:pStyle w:val="TableText"/>
            </w:pPr>
            <w:r w:rsidRPr="00CB0607">
              <w:t>All students with high needs</w:t>
            </w:r>
          </w:p>
        </w:tc>
        <w:tc>
          <w:tcPr>
            <w:tcW w:w="1125" w:type="dxa"/>
            <w:vAlign w:val="center"/>
          </w:tcPr>
          <w:p w14:paraId="2EAA1F99" w14:textId="77777777" w:rsidR="00C178F8" w:rsidRPr="00CB0607" w:rsidRDefault="00C178F8" w:rsidP="001F14EF">
            <w:pPr>
              <w:pStyle w:val="TableTextCentered"/>
            </w:pPr>
            <w:r w:rsidRPr="00055624">
              <w:t>1,374</w:t>
            </w:r>
          </w:p>
        </w:tc>
        <w:tc>
          <w:tcPr>
            <w:tcW w:w="1227" w:type="dxa"/>
            <w:shd w:val="clear" w:color="auto" w:fill="D9E2F3" w:themeFill="accent5" w:themeFillTint="33"/>
            <w:vAlign w:val="center"/>
          </w:tcPr>
          <w:p w14:paraId="4F8B009B" w14:textId="77777777" w:rsidR="00C178F8" w:rsidRPr="00CB0607" w:rsidRDefault="00C178F8" w:rsidP="00A64BEE">
            <w:pPr>
              <w:pStyle w:val="TableText"/>
              <w:tabs>
                <w:tab w:val="decimal" w:pos="0"/>
              </w:tabs>
              <w:jc w:val="center"/>
            </w:pPr>
            <w:r w:rsidRPr="00055624">
              <w:t>100.0%</w:t>
            </w:r>
          </w:p>
        </w:tc>
        <w:tc>
          <w:tcPr>
            <w:tcW w:w="1176" w:type="dxa"/>
            <w:shd w:val="clear" w:color="auto" w:fill="D9E2F3" w:themeFill="accent5" w:themeFillTint="33"/>
            <w:vAlign w:val="center"/>
          </w:tcPr>
          <w:p w14:paraId="22A313DA" w14:textId="77777777" w:rsidR="00C178F8" w:rsidRPr="00CB0607" w:rsidRDefault="00C178F8" w:rsidP="00205C9B">
            <w:pPr>
              <w:pStyle w:val="TableText"/>
              <w:jc w:val="center"/>
            </w:pPr>
            <w:r w:rsidRPr="00055624">
              <w:t>50.9%</w:t>
            </w:r>
          </w:p>
        </w:tc>
        <w:tc>
          <w:tcPr>
            <w:tcW w:w="1017" w:type="dxa"/>
            <w:vAlign w:val="center"/>
          </w:tcPr>
          <w:p w14:paraId="653D47FE" w14:textId="77777777" w:rsidR="00C178F8" w:rsidRPr="00CB0607" w:rsidRDefault="00C178F8" w:rsidP="001F14EF">
            <w:pPr>
              <w:pStyle w:val="TableTextCentered"/>
            </w:pPr>
            <w:r w:rsidRPr="00055624">
              <w:t>508,820</w:t>
            </w:r>
          </w:p>
        </w:tc>
        <w:tc>
          <w:tcPr>
            <w:tcW w:w="1335" w:type="dxa"/>
            <w:shd w:val="clear" w:color="auto" w:fill="D9E2F3" w:themeFill="accent5" w:themeFillTint="33"/>
            <w:vAlign w:val="center"/>
          </w:tcPr>
          <w:p w14:paraId="7AFFC525" w14:textId="77777777" w:rsidR="00C178F8" w:rsidRPr="00CB0607" w:rsidRDefault="00C178F8" w:rsidP="00205C9B">
            <w:pPr>
              <w:pStyle w:val="TableText"/>
              <w:tabs>
                <w:tab w:val="decimal" w:pos="0"/>
              </w:tabs>
              <w:jc w:val="center"/>
            </w:pPr>
            <w:r w:rsidRPr="00055624">
              <w:t>100.0%</w:t>
            </w:r>
          </w:p>
        </w:tc>
        <w:tc>
          <w:tcPr>
            <w:tcW w:w="1177" w:type="dxa"/>
            <w:shd w:val="clear" w:color="auto" w:fill="D9E2F3" w:themeFill="accent5" w:themeFillTint="33"/>
            <w:vAlign w:val="center"/>
          </w:tcPr>
          <w:p w14:paraId="413B0F88" w14:textId="77777777" w:rsidR="00C178F8" w:rsidRPr="00CB0607" w:rsidRDefault="00C178F8" w:rsidP="00A80DC0">
            <w:pPr>
              <w:pStyle w:val="TableText"/>
              <w:jc w:val="center"/>
            </w:pPr>
            <w:r w:rsidRPr="00055624">
              <w:t>55.1%</w:t>
            </w:r>
          </w:p>
        </w:tc>
      </w:tr>
      <w:tr w:rsidR="00C178F8" w:rsidRPr="00CB0607" w14:paraId="30CD7033" w14:textId="77777777" w:rsidTr="001F14EF">
        <w:tc>
          <w:tcPr>
            <w:tcW w:w="2287" w:type="dxa"/>
          </w:tcPr>
          <w:p w14:paraId="675C788E" w14:textId="77777777" w:rsidR="00C178F8" w:rsidRPr="00CB0607" w:rsidRDefault="00C178F8" w:rsidP="001F14EF">
            <w:pPr>
              <w:pStyle w:val="TableText"/>
            </w:pPr>
            <w:r w:rsidRPr="00CB0607">
              <w:t>Students with disabilities</w:t>
            </w:r>
          </w:p>
        </w:tc>
        <w:tc>
          <w:tcPr>
            <w:tcW w:w="1125" w:type="dxa"/>
          </w:tcPr>
          <w:p w14:paraId="6189DF56" w14:textId="77777777" w:rsidR="00C178F8" w:rsidRPr="00CB0607" w:rsidRDefault="00C178F8" w:rsidP="001F14EF">
            <w:pPr>
              <w:pStyle w:val="TableTextCentered"/>
            </w:pPr>
            <w:r w:rsidRPr="00433F19">
              <w:t>508</w:t>
            </w:r>
          </w:p>
        </w:tc>
        <w:tc>
          <w:tcPr>
            <w:tcW w:w="1227" w:type="dxa"/>
            <w:shd w:val="clear" w:color="auto" w:fill="D9E2F3" w:themeFill="accent5" w:themeFillTint="33"/>
          </w:tcPr>
          <w:p w14:paraId="0149DAD6" w14:textId="77777777" w:rsidR="00C178F8" w:rsidRPr="00CB0607" w:rsidRDefault="00C178F8" w:rsidP="00A64BEE">
            <w:pPr>
              <w:pStyle w:val="TableText"/>
              <w:tabs>
                <w:tab w:val="decimal" w:pos="0"/>
              </w:tabs>
              <w:jc w:val="center"/>
            </w:pPr>
            <w:r w:rsidRPr="00433F19">
              <w:t>37.0%</w:t>
            </w:r>
          </w:p>
        </w:tc>
        <w:tc>
          <w:tcPr>
            <w:tcW w:w="1176" w:type="dxa"/>
            <w:shd w:val="clear" w:color="auto" w:fill="D9E2F3" w:themeFill="accent5" w:themeFillTint="33"/>
          </w:tcPr>
          <w:p w14:paraId="095CE923" w14:textId="77777777" w:rsidR="00C178F8" w:rsidRPr="00CB0607" w:rsidRDefault="00C178F8" w:rsidP="00205C9B">
            <w:pPr>
              <w:pStyle w:val="TableText"/>
              <w:jc w:val="center"/>
            </w:pPr>
            <w:r w:rsidRPr="00433F19">
              <w:t>18.8%</w:t>
            </w:r>
          </w:p>
        </w:tc>
        <w:tc>
          <w:tcPr>
            <w:tcW w:w="1017" w:type="dxa"/>
          </w:tcPr>
          <w:p w14:paraId="4C688954" w14:textId="77777777" w:rsidR="00C178F8" w:rsidRPr="00CB0607" w:rsidRDefault="00C178F8" w:rsidP="001F14EF">
            <w:pPr>
              <w:pStyle w:val="TableTextCentered"/>
            </w:pPr>
            <w:r w:rsidRPr="00433F19">
              <w:t>179,095</w:t>
            </w:r>
          </w:p>
        </w:tc>
        <w:tc>
          <w:tcPr>
            <w:tcW w:w="1335" w:type="dxa"/>
            <w:shd w:val="clear" w:color="auto" w:fill="D9E2F3" w:themeFill="accent5" w:themeFillTint="33"/>
          </w:tcPr>
          <w:p w14:paraId="616947E6" w14:textId="77777777" w:rsidR="00C178F8" w:rsidRPr="00CB0607" w:rsidRDefault="00C178F8" w:rsidP="00205C9B">
            <w:pPr>
              <w:pStyle w:val="TableText"/>
              <w:tabs>
                <w:tab w:val="decimal" w:pos="0"/>
              </w:tabs>
              <w:jc w:val="center"/>
            </w:pPr>
            <w:r w:rsidRPr="00433F19">
              <w:t>35.2%</w:t>
            </w:r>
          </w:p>
        </w:tc>
        <w:tc>
          <w:tcPr>
            <w:tcW w:w="1177" w:type="dxa"/>
            <w:shd w:val="clear" w:color="auto" w:fill="D9E2F3" w:themeFill="accent5" w:themeFillTint="33"/>
          </w:tcPr>
          <w:p w14:paraId="1EF825C3" w14:textId="77777777" w:rsidR="00C178F8" w:rsidRPr="00CB0607" w:rsidRDefault="00C178F8" w:rsidP="00A80DC0">
            <w:pPr>
              <w:pStyle w:val="TableText"/>
              <w:jc w:val="center"/>
            </w:pPr>
            <w:r w:rsidRPr="00433F19">
              <w:t>19.4%</w:t>
            </w:r>
          </w:p>
        </w:tc>
      </w:tr>
      <w:tr w:rsidR="00C178F8" w:rsidRPr="00CB0607" w14:paraId="218A016C" w14:textId="77777777" w:rsidTr="001F14EF">
        <w:tc>
          <w:tcPr>
            <w:tcW w:w="2287" w:type="dxa"/>
          </w:tcPr>
          <w:p w14:paraId="54561D82" w14:textId="77777777" w:rsidR="00C178F8" w:rsidRPr="00CB0607" w:rsidRDefault="00C178F8" w:rsidP="001F14EF">
            <w:pPr>
              <w:pStyle w:val="TableText"/>
            </w:pPr>
            <w:r w:rsidRPr="00CB0607">
              <w:t>Low-income households</w:t>
            </w:r>
          </w:p>
        </w:tc>
        <w:tc>
          <w:tcPr>
            <w:tcW w:w="1125" w:type="dxa"/>
          </w:tcPr>
          <w:p w14:paraId="06B6DAEC" w14:textId="77777777" w:rsidR="00C178F8" w:rsidRPr="00CB0607" w:rsidRDefault="00C178F8" w:rsidP="001F14EF">
            <w:pPr>
              <w:pStyle w:val="TableTextCentered"/>
            </w:pPr>
            <w:r w:rsidRPr="00433F19">
              <w:t>962</w:t>
            </w:r>
          </w:p>
        </w:tc>
        <w:tc>
          <w:tcPr>
            <w:tcW w:w="1227" w:type="dxa"/>
            <w:shd w:val="clear" w:color="auto" w:fill="D9E2F3" w:themeFill="accent5" w:themeFillTint="33"/>
          </w:tcPr>
          <w:p w14:paraId="2FF94948" w14:textId="77777777" w:rsidR="00C178F8" w:rsidRPr="00CB0607" w:rsidRDefault="00C178F8" w:rsidP="00A64BEE">
            <w:pPr>
              <w:pStyle w:val="TableText"/>
              <w:tabs>
                <w:tab w:val="decimal" w:pos="0"/>
              </w:tabs>
              <w:jc w:val="center"/>
            </w:pPr>
            <w:r w:rsidRPr="00433F19">
              <w:t>70.0%</w:t>
            </w:r>
          </w:p>
        </w:tc>
        <w:tc>
          <w:tcPr>
            <w:tcW w:w="1176" w:type="dxa"/>
            <w:shd w:val="clear" w:color="auto" w:fill="D9E2F3" w:themeFill="accent5" w:themeFillTint="33"/>
          </w:tcPr>
          <w:p w14:paraId="097D15D1" w14:textId="77777777" w:rsidR="00C178F8" w:rsidRPr="00CB0607" w:rsidRDefault="00C178F8" w:rsidP="00205C9B">
            <w:pPr>
              <w:pStyle w:val="TableText"/>
              <w:jc w:val="center"/>
            </w:pPr>
            <w:r w:rsidRPr="00433F19">
              <w:t>36.1%</w:t>
            </w:r>
          </w:p>
        </w:tc>
        <w:tc>
          <w:tcPr>
            <w:tcW w:w="1017" w:type="dxa"/>
          </w:tcPr>
          <w:p w14:paraId="1EBAB16B" w14:textId="77777777" w:rsidR="00C178F8" w:rsidRPr="00CB0607" w:rsidRDefault="00C178F8" w:rsidP="001F14EF">
            <w:pPr>
              <w:pStyle w:val="TableTextCentered"/>
            </w:pPr>
            <w:r w:rsidRPr="00433F19">
              <w:t>386,060</w:t>
            </w:r>
          </w:p>
        </w:tc>
        <w:tc>
          <w:tcPr>
            <w:tcW w:w="1335" w:type="dxa"/>
            <w:shd w:val="clear" w:color="auto" w:fill="D9E2F3" w:themeFill="accent5" w:themeFillTint="33"/>
          </w:tcPr>
          <w:p w14:paraId="7B351C13" w14:textId="77777777" w:rsidR="00C178F8" w:rsidRPr="00CB0607" w:rsidRDefault="00C178F8" w:rsidP="00205C9B">
            <w:pPr>
              <w:pStyle w:val="TableText"/>
              <w:tabs>
                <w:tab w:val="decimal" w:pos="0"/>
              </w:tabs>
              <w:jc w:val="center"/>
            </w:pPr>
            <w:r w:rsidRPr="00433F19">
              <w:t>75.9%</w:t>
            </w:r>
          </w:p>
        </w:tc>
        <w:tc>
          <w:tcPr>
            <w:tcW w:w="1177" w:type="dxa"/>
            <w:shd w:val="clear" w:color="auto" w:fill="D9E2F3" w:themeFill="accent5" w:themeFillTint="33"/>
          </w:tcPr>
          <w:p w14:paraId="3F830CAC" w14:textId="77777777" w:rsidR="00C178F8" w:rsidRPr="00CB0607" w:rsidRDefault="00C178F8" w:rsidP="00A80DC0">
            <w:pPr>
              <w:pStyle w:val="TableText"/>
              <w:jc w:val="center"/>
            </w:pPr>
            <w:r w:rsidRPr="00433F19">
              <w:t>42.3%</w:t>
            </w:r>
          </w:p>
        </w:tc>
      </w:tr>
      <w:tr w:rsidR="00C178F8" w:rsidRPr="00CB0607" w14:paraId="314086E1" w14:textId="77777777" w:rsidTr="001F14EF">
        <w:tc>
          <w:tcPr>
            <w:tcW w:w="2287" w:type="dxa"/>
          </w:tcPr>
          <w:p w14:paraId="46654508" w14:textId="77777777" w:rsidR="00C178F8" w:rsidRPr="00CB0607" w:rsidRDefault="00C178F8" w:rsidP="001F14EF">
            <w:pPr>
              <w:pStyle w:val="TableText"/>
            </w:pPr>
            <w:r w:rsidRPr="00CB0607">
              <w:t>ELs and former ELs</w:t>
            </w:r>
          </w:p>
        </w:tc>
        <w:tc>
          <w:tcPr>
            <w:tcW w:w="1125" w:type="dxa"/>
          </w:tcPr>
          <w:p w14:paraId="3616119C" w14:textId="77777777" w:rsidR="00C178F8" w:rsidRPr="00CB0607" w:rsidRDefault="00C178F8" w:rsidP="001F14EF">
            <w:pPr>
              <w:pStyle w:val="TableTextCentered"/>
            </w:pPr>
            <w:r w:rsidRPr="00433F19">
              <w:t>443</w:t>
            </w:r>
          </w:p>
        </w:tc>
        <w:tc>
          <w:tcPr>
            <w:tcW w:w="1227" w:type="dxa"/>
            <w:shd w:val="clear" w:color="auto" w:fill="D9E2F3" w:themeFill="accent5" w:themeFillTint="33"/>
          </w:tcPr>
          <w:p w14:paraId="07AE4F03" w14:textId="77777777" w:rsidR="00C178F8" w:rsidRPr="00CB0607" w:rsidRDefault="00C178F8" w:rsidP="00A64BEE">
            <w:pPr>
              <w:pStyle w:val="TableText"/>
              <w:tabs>
                <w:tab w:val="decimal" w:pos="0"/>
              </w:tabs>
              <w:jc w:val="center"/>
            </w:pPr>
            <w:r w:rsidRPr="00433F19">
              <w:t>32.2%</w:t>
            </w:r>
          </w:p>
        </w:tc>
        <w:tc>
          <w:tcPr>
            <w:tcW w:w="1176" w:type="dxa"/>
            <w:shd w:val="clear" w:color="auto" w:fill="D9E2F3" w:themeFill="accent5" w:themeFillTint="33"/>
          </w:tcPr>
          <w:p w14:paraId="4519E88D" w14:textId="77777777" w:rsidR="00C178F8" w:rsidRPr="00CB0607" w:rsidRDefault="00C178F8" w:rsidP="00205C9B">
            <w:pPr>
              <w:pStyle w:val="TableText"/>
              <w:jc w:val="center"/>
            </w:pPr>
            <w:r w:rsidRPr="00433F19">
              <w:t>16.6%</w:t>
            </w:r>
          </w:p>
        </w:tc>
        <w:tc>
          <w:tcPr>
            <w:tcW w:w="1017" w:type="dxa"/>
          </w:tcPr>
          <w:p w14:paraId="0DFB477C" w14:textId="77777777" w:rsidR="00C178F8" w:rsidRPr="00CB0607" w:rsidRDefault="00C178F8" w:rsidP="001F14EF">
            <w:pPr>
              <w:pStyle w:val="TableTextCentered"/>
            </w:pPr>
            <w:r w:rsidRPr="00433F19">
              <w:t>110,554</w:t>
            </w:r>
          </w:p>
        </w:tc>
        <w:tc>
          <w:tcPr>
            <w:tcW w:w="1335" w:type="dxa"/>
            <w:shd w:val="clear" w:color="auto" w:fill="D9E2F3" w:themeFill="accent5" w:themeFillTint="33"/>
          </w:tcPr>
          <w:p w14:paraId="7BF226DA" w14:textId="77777777" w:rsidR="00C178F8" w:rsidRPr="00CB0607" w:rsidRDefault="00C178F8" w:rsidP="00205C9B">
            <w:pPr>
              <w:pStyle w:val="TableText"/>
              <w:tabs>
                <w:tab w:val="decimal" w:pos="0"/>
              </w:tabs>
              <w:jc w:val="center"/>
            </w:pPr>
            <w:r w:rsidRPr="00433F19">
              <w:t>21.7%</w:t>
            </w:r>
          </w:p>
        </w:tc>
        <w:tc>
          <w:tcPr>
            <w:tcW w:w="1177" w:type="dxa"/>
            <w:shd w:val="clear" w:color="auto" w:fill="D9E2F3" w:themeFill="accent5" w:themeFillTint="33"/>
          </w:tcPr>
          <w:p w14:paraId="13C96BFD" w14:textId="77777777" w:rsidR="00C178F8" w:rsidRPr="00CB0607" w:rsidRDefault="00C178F8" w:rsidP="00A80DC0">
            <w:pPr>
              <w:pStyle w:val="TableText"/>
              <w:jc w:val="center"/>
            </w:pPr>
            <w:r w:rsidRPr="00433F19">
              <w:t>12.1%</w:t>
            </w:r>
          </w:p>
        </w:tc>
      </w:tr>
    </w:tbl>
    <w:p w14:paraId="13832189" w14:textId="77777777" w:rsidR="00C178F8" w:rsidRPr="00CB0607" w:rsidRDefault="00C178F8" w:rsidP="00C178F8">
      <w:pPr>
        <w:pStyle w:val="TableNote"/>
        <w:rPr>
          <w:rFonts w:eastAsia="Calibri"/>
        </w:rPr>
      </w:pPr>
      <w:r w:rsidRPr="00CB0607">
        <w:rPr>
          <w:rFonts w:eastAsia="Calibri"/>
          <w:i/>
          <w:iCs/>
        </w:rPr>
        <w:t>Note</w:t>
      </w:r>
      <w:r w:rsidRPr="00CB0607">
        <w:rPr>
          <w:rFonts w:eastAsia="Calibri"/>
        </w:rPr>
        <w:t>. As of October 1, 202</w:t>
      </w:r>
      <w:r>
        <w:rPr>
          <w:rFonts w:eastAsia="Calibri"/>
        </w:rPr>
        <w:t>2</w:t>
      </w:r>
      <w:r w:rsidRPr="00CB0607">
        <w:rPr>
          <w:rFonts w:eastAsia="Calibri"/>
        </w:rPr>
        <w:t xml:space="preserve">. District and state numbers and percentages for students with disabilities and high needs are calculated including students in out-of-district placements. Total district enrollment including students in out-of-district placement is </w:t>
      </w:r>
      <w:r>
        <w:rPr>
          <w:rFonts w:eastAsia="Calibri"/>
        </w:rPr>
        <w:t>2,699</w:t>
      </w:r>
      <w:r w:rsidRPr="00D46984">
        <w:rPr>
          <w:rFonts w:eastAsia="Calibri"/>
        </w:rPr>
        <w:t>;</w:t>
      </w:r>
      <w:r w:rsidRPr="00CB0607">
        <w:rPr>
          <w:rFonts w:eastAsia="Calibri"/>
        </w:rPr>
        <w:t xml:space="preserve"> total state enrollment including students in out-of-district placement is </w:t>
      </w:r>
      <w:r>
        <w:rPr>
          <w:rFonts w:eastAsia="Calibri"/>
        </w:rPr>
        <w:t>923,349.</w:t>
      </w:r>
    </w:p>
    <w:p w14:paraId="70DDE6A2" w14:textId="77777777" w:rsidR="00B9041F" w:rsidRDefault="00B9041F" w:rsidP="00B9041F">
      <w:pPr>
        <w:spacing w:line="240" w:lineRule="auto"/>
        <w:rPr>
          <w:rFonts w:ascii="Franklin Gothic Demi" w:hAnsi="Franklin Gothic Demi"/>
        </w:rPr>
      </w:pPr>
      <w:r>
        <w:br w:type="page"/>
      </w:r>
    </w:p>
    <w:p w14:paraId="7740DC58" w14:textId="77777777" w:rsidR="00496DA5" w:rsidRPr="005C4DC5" w:rsidRDefault="00496DA5" w:rsidP="00496DA5">
      <w:pPr>
        <w:pStyle w:val="TableTitle0"/>
        <w:rPr>
          <w:spacing w:val="-4"/>
        </w:rPr>
      </w:pPr>
      <w:r w:rsidRPr="00F37580">
        <w:lastRenderedPageBreak/>
        <w:t>Table D3. Watertown</w:t>
      </w:r>
      <w:r w:rsidRPr="00CB0607">
        <w:t xml:space="preserve"> Public Schools: Chronic Absence</w:t>
      </w:r>
      <w:r w:rsidRPr="00CB0607">
        <w:rPr>
          <w:vertAlign w:val="superscript"/>
        </w:rPr>
        <w:t>a</w:t>
      </w:r>
      <w:r w:rsidRPr="00CB0607">
        <w:t xml:space="preserve"> Rates by Student Group, 20</w:t>
      </w:r>
      <w:r>
        <w:t>20</w:t>
      </w:r>
      <w:r w:rsidRPr="00CB0607">
        <w:t>-202</w:t>
      </w:r>
      <w:r>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18003932"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0E520399" w14:textId="77777777" w:rsidR="00496DA5" w:rsidRPr="005C4DC5" w:rsidRDefault="00496DA5" w:rsidP="001F14EF">
            <w:pPr>
              <w:pStyle w:val="TableColHeadingLeft"/>
              <w:spacing w:before="20" w:after="20"/>
            </w:pPr>
            <w:r w:rsidRPr="005C4DC5">
              <w:t>Group</w:t>
            </w:r>
          </w:p>
        </w:tc>
        <w:tc>
          <w:tcPr>
            <w:tcW w:w="1270" w:type="dxa"/>
          </w:tcPr>
          <w:p w14:paraId="7B60C026" w14:textId="77777777" w:rsidR="00496DA5" w:rsidRPr="005C4DC5" w:rsidRDefault="00496DA5" w:rsidP="001F14EF">
            <w:pPr>
              <w:pStyle w:val="TableColHeadingCenter"/>
              <w:spacing w:before="20" w:after="20"/>
            </w:pPr>
            <w:r w:rsidRPr="005C4DC5">
              <w:rPr>
                <w:i/>
                <w:iCs/>
              </w:rPr>
              <w:t>N</w:t>
            </w:r>
            <w:r w:rsidRPr="005C4DC5">
              <w:t xml:space="preserve"> (202</w:t>
            </w:r>
            <w:r>
              <w:t>2</w:t>
            </w:r>
            <w:r w:rsidRPr="005C4DC5">
              <w:t>)</w:t>
            </w:r>
          </w:p>
        </w:tc>
        <w:tc>
          <w:tcPr>
            <w:tcW w:w="1325" w:type="dxa"/>
          </w:tcPr>
          <w:p w14:paraId="49B85B27" w14:textId="77777777" w:rsidR="00496DA5" w:rsidRPr="005C4DC5" w:rsidRDefault="00496DA5" w:rsidP="001F14EF">
            <w:pPr>
              <w:pStyle w:val="TableColHeadingCenter"/>
              <w:spacing w:before="20" w:after="20"/>
            </w:pPr>
            <w:r w:rsidRPr="005C4DC5">
              <w:t>20</w:t>
            </w:r>
            <w:r>
              <w:t>20</w:t>
            </w:r>
          </w:p>
        </w:tc>
        <w:tc>
          <w:tcPr>
            <w:tcW w:w="1326" w:type="dxa"/>
          </w:tcPr>
          <w:p w14:paraId="408DCFFE" w14:textId="77777777" w:rsidR="00496DA5" w:rsidRPr="005C4DC5" w:rsidRDefault="00496DA5" w:rsidP="001F14EF">
            <w:pPr>
              <w:pStyle w:val="TableColHeadingCenter"/>
              <w:spacing w:before="20" w:after="20"/>
            </w:pPr>
            <w:r w:rsidRPr="005C4DC5">
              <w:t>202</w:t>
            </w:r>
            <w:r>
              <w:t>1</w:t>
            </w:r>
          </w:p>
        </w:tc>
        <w:tc>
          <w:tcPr>
            <w:tcW w:w="1325" w:type="dxa"/>
          </w:tcPr>
          <w:p w14:paraId="1B712189" w14:textId="77777777" w:rsidR="00496DA5" w:rsidRPr="005C4DC5" w:rsidRDefault="00496DA5" w:rsidP="001F14EF">
            <w:pPr>
              <w:pStyle w:val="TableColHeadingCenter"/>
              <w:spacing w:before="20" w:after="20"/>
            </w:pPr>
            <w:r w:rsidRPr="005C4DC5">
              <w:t>202</w:t>
            </w:r>
            <w:r>
              <w:t>2</w:t>
            </w:r>
          </w:p>
        </w:tc>
        <w:tc>
          <w:tcPr>
            <w:tcW w:w="1336" w:type="dxa"/>
          </w:tcPr>
          <w:p w14:paraId="5E204B93" w14:textId="77777777" w:rsidR="00496DA5" w:rsidRPr="005C4DC5" w:rsidRDefault="00496DA5" w:rsidP="001F14EF">
            <w:pPr>
              <w:pStyle w:val="TableColHeadingCenter"/>
              <w:spacing w:before="20" w:after="20"/>
            </w:pPr>
            <w:r w:rsidRPr="005C4DC5">
              <w:t>State (202</w:t>
            </w:r>
            <w:r>
              <w:t>2</w:t>
            </w:r>
            <w:r w:rsidRPr="005C4DC5">
              <w:t>)</w:t>
            </w:r>
          </w:p>
        </w:tc>
      </w:tr>
      <w:tr w:rsidR="00496DA5" w:rsidRPr="005C4DC5" w14:paraId="0F963418"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5B9EF121" w14:textId="77777777" w:rsidR="00496DA5" w:rsidRPr="005C4DC5" w:rsidRDefault="00496DA5" w:rsidP="001F14EF">
            <w:pPr>
              <w:pStyle w:val="TableText"/>
              <w:spacing w:before="20" w:after="20"/>
            </w:pPr>
            <w:r w:rsidRPr="005C4DC5">
              <w:t>All students</w:t>
            </w:r>
          </w:p>
        </w:tc>
        <w:tc>
          <w:tcPr>
            <w:tcW w:w="1270" w:type="dxa"/>
            <w:vAlign w:val="center"/>
          </w:tcPr>
          <w:p w14:paraId="7B956124" w14:textId="77777777" w:rsidR="00496DA5" w:rsidRPr="005C4DC5" w:rsidRDefault="00496DA5" w:rsidP="001F14EF">
            <w:pPr>
              <w:pStyle w:val="TableTextCentered"/>
              <w:spacing w:before="20" w:after="20"/>
              <w:rPr>
                <w:rFonts w:ascii="Calibri" w:eastAsia="Calibri" w:hAnsi="Calibri" w:cs="Times New Roman"/>
              </w:rPr>
            </w:pPr>
            <w:r w:rsidRPr="004921FE">
              <w:t>2,744</w:t>
            </w:r>
          </w:p>
        </w:tc>
        <w:tc>
          <w:tcPr>
            <w:tcW w:w="1325" w:type="dxa"/>
            <w:vAlign w:val="center"/>
          </w:tcPr>
          <w:p w14:paraId="2CBCA055" w14:textId="77777777" w:rsidR="00496DA5" w:rsidRPr="005C4DC5" w:rsidRDefault="00496DA5" w:rsidP="001F14EF">
            <w:pPr>
              <w:pStyle w:val="TableTextCentered"/>
              <w:spacing w:before="20" w:after="20"/>
              <w:rPr>
                <w:rFonts w:ascii="Calibri" w:eastAsia="Calibri" w:hAnsi="Calibri" w:cs="Times New Roman"/>
              </w:rPr>
            </w:pPr>
            <w:r w:rsidRPr="004921FE">
              <w:t>12.3</w:t>
            </w:r>
          </w:p>
        </w:tc>
        <w:tc>
          <w:tcPr>
            <w:tcW w:w="1326" w:type="dxa"/>
            <w:vAlign w:val="center"/>
          </w:tcPr>
          <w:p w14:paraId="5B5FB944" w14:textId="77777777" w:rsidR="00496DA5" w:rsidRPr="005C4DC5" w:rsidRDefault="00496DA5" w:rsidP="001F14EF">
            <w:pPr>
              <w:pStyle w:val="TableTextCentered"/>
              <w:spacing w:before="20" w:after="20"/>
              <w:rPr>
                <w:rFonts w:ascii="Calibri" w:eastAsia="Calibri" w:hAnsi="Calibri" w:cs="Times New Roman"/>
              </w:rPr>
            </w:pPr>
            <w:r w:rsidRPr="004921FE">
              <w:t>11.7</w:t>
            </w:r>
          </w:p>
        </w:tc>
        <w:tc>
          <w:tcPr>
            <w:tcW w:w="1325" w:type="dxa"/>
            <w:vAlign w:val="center"/>
          </w:tcPr>
          <w:p w14:paraId="02533E1F" w14:textId="77777777" w:rsidR="00496DA5" w:rsidRPr="005C4DC5" w:rsidRDefault="00496DA5" w:rsidP="001F14EF">
            <w:pPr>
              <w:pStyle w:val="TableTextCentered"/>
              <w:spacing w:before="20" w:after="20"/>
              <w:rPr>
                <w:rFonts w:ascii="Calibri" w:eastAsia="Calibri" w:hAnsi="Calibri" w:cs="Times New Roman"/>
              </w:rPr>
            </w:pPr>
            <w:r w:rsidRPr="004921FE">
              <w:t>20.2</w:t>
            </w:r>
          </w:p>
        </w:tc>
        <w:tc>
          <w:tcPr>
            <w:tcW w:w="1336" w:type="dxa"/>
            <w:vAlign w:val="center"/>
          </w:tcPr>
          <w:p w14:paraId="4E82EBA0" w14:textId="77777777" w:rsidR="00496DA5" w:rsidRPr="005C4DC5" w:rsidRDefault="00496DA5" w:rsidP="001F14EF">
            <w:pPr>
              <w:pStyle w:val="TableTextCentered"/>
              <w:spacing w:before="20" w:after="20"/>
              <w:rPr>
                <w:rFonts w:ascii="Calibri" w:eastAsia="Calibri" w:hAnsi="Calibri" w:cs="Times New Roman"/>
              </w:rPr>
            </w:pPr>
            <w:r w:rsidRPr="004921FE">
              <w:t>27.7</w:t>
            </w:r>
          </w:p>
        </w:tc>
      </w:tr>
      <w:tr w:rsidR="00496DA5" w:rsidRPr="005C4DC5" w14:paraId="07036216" w14:textId="77777777" w:rsidTr="001F14EF">
        <w:tc>
          <w:tcPr>
            <w:tcW w:w="2762" w:type="dxa"/>
          </w:tcPr>
          <w:p w14:paraId="10593478" w14:textId="77777777" w:rsidR="00496DA5" w:rsidRPr="005C4DC5" w:rsidRDefault="00496DA5" w:rsidP="001F14EF">
            <w:pPr>
              <w:pStyle w:val="TableText"/>
              <w:spacing w:before="20" w:after="20"/>
            </w:pPr>
            <w:r w:rsidRPr="005C4DC5">
              <w:t>African American/Black</w:t>
            </w:r>
          </w:p>
        </w:tc>
        <w:tc>
          <w:tcPr>
            <w:tcW w:w="1270" w:type="dxa"/>
            <w:vAlign w:val="center"/>
          </w:tcPr>
          <w:p w14:paraId="493E9877" w14:textId="77777777" w:rsidR="00496DA5" w:rsidRPr="005C4DC5" w:rsidRDefault="00496DA5" w:rsidP="001F14EF">
            <w:pPr>
              <w:pStyle w:val="TableTextCentered"/>
              <w:spacing w:before="20" w:after="20"/>
              <w:rPr>
                <w:rFonts w:ascii="Calibri" w:eastAsia="Calibri" w:hAnsi="Calibri" w:cs="Times New Roman"/>
              </w:rPr>
            </w:pPr>
            <w:r w:rsidRPr="004921FE">
              <w:t>116</w:t>
            </w:r>
          </w:p>
        </w:tc>
        <w:tc>
          <w:tcPr>
            <w:tcW w:w="1325" w:type="dxa"/>
            <w:vAlign w:val="center"/>
          </w:tcPr>
          <w:p w14:paraId="016BE1E7" w14:textId="77777777" w:rsidR="00496DA5" w:rsidRPr="005C4DC5" w:rsidRDefault="00496DA5" w:rsidP="001F14EF">
            <w:pPr>
              <w:pStyle w:val="TableTextCentered"/>
              <w:spacing w:before="20" w:after="20"/>
              <w:rPr>
                <w:rFonts w:ascii="Calibri" w:eastAsia="Calibri" w:hAnsi="Calibri" w:cs="Times New Roman"/>
              </w:rPr>
            </w:pPr>
            <w:r w:rsidRPr="004921FE">
              <w:t>13.3</w:t>
            </w:r>
          </w:p>
        </w:tc>
        <w:tc>
          <w:tcPr>
            <w:tcW w:w="1326" w:type="dxa"/>
            <w:vAlign w:val="center"/>
          </w:tcPr>
          <w:p w14:paraId="22C61823" w14:textId="77777777" w:rsidR="00496DA5" w:rsidRPr="005C4DC5" w:rsidRDefault="00496DA5" w:rsidP="001F14EF">
            <w:pPr>
              <w:pStyle w:val="TableTextCentered"/>
              <w:spacing w:before="20" w:after="20"/>
              <w:rPr>
                <w:rFonts w:ascii="Calibri" w:eastAsia="Calibri" w:hAnsi="Calibri" w:cs="Times New Roman"/>
              </w:rPr>
            </w:pPr>
            <w:r w:rsidRPr="004921FE">
              <w:t>13.2</w:t>
            </w:r>
          </w:p>
        </w:tc>
        <w:tc>
          <w:tcPr>
            <w:tcW w:w="1325" w:type="dxa"/>
            <w:vAlign w:val="center"/>
          </w:tcPr>
          <w:p w14:paraId="2498B98E" w14:textId="77777777" w:rsidR="00496DA5" w:rsidRPr="005C4DC5" w:rsidRDefault="00496DA5" w:rsidP="001F14EF">
            <w:pPr>
              <w:pStyle w:val="TableTextCentered"/>
              <w:spacing w:before="20" w:after="20"/>
              <w:rPr>
                <w:rFonts w:ascii="Calibri" w:eastAsia="Calibri" w:hAnsi="Calibri" w:cs="Times New Roman"/>
              </w:rPr>
            </w:pPr>
            <w:r w:rsidRPr="004921FE">
              <w:t>24.1</w:t>
            </w:r>
          </w:p>
        </w:tc>
        <w:tc>
          <w:tcPr>
            <w:tcW w:w="1336" w:type="dxa"/>
            <w:vAlign w:val="center"/>
          </w:tcPr>
          <w:p w14:paraId="12133C77" w14:textId="77777777" w:rsidR="00496DA5" w:rsidRPr="005C4DC5" w:rsidRDefault="00496DA5" w:rsidP="001F14EF">
            <w:pPr>
              <w:pStyle w:val="TableTextCentered"/>
              <w:spacing w:before="20" w:after="20"/>
              <w:rPr>
                <w:rFonts w:ascii="Calibri" w:eastAsia="Calibri" w:hAnsi="Calibri" w:cs="Times New Roman"/>
              </w:rPr>
            </w:pPr>
            <w:r w:rsidRPr="004921FE">
              <w:t>32.0</w:t>
            </w:r>
          </w:p>
        </w:tc>
      </w:tr>
      <w:tr w:rsidR="00496DA5" w:rsidRPr="005C4DC5" w14:paraId="1580F03A"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7D68E58" w14:textId="77777777" w:rsidR="00496DA5" w:rsidRPr="005C4DC5" w:rsidRDefault="00496DA5" w:rsidP="001F14EF">
            <w:pPr>
              <w:pStyle w:val="TableText"/>
              <w:spacing w:before="20" w:after="20"/>
            </w:pPr>
            <w:r w:rsidRPr="005C4DC5">
              <w:t>Asian</w:t>
            </w:r>
          </w:p>
        </w:tc>
        <w:tc>
          <w:tcPr>
            <w:tcW w:w="1270" w:type="dxa"/>
            <w:vAlign w:val="center"/>
          </w:tcPr>
          <w:p w14:paraId="6D1F8578" w14:textId="77777777" w:rsidR="00496DA5" w:rsidRPr="005C4DC5" w:rsidRDefault="00496DA5" w:rsidP="001F14EF">
            <w:pPr>
              <w:pStyle w:val="TableTextCentered"/>
              <w:spacing w:before="20" w:after="20"/>
              <w:rPr>
                <w:rFonts w:ascii="Calibri" w:eastAsia="Calibri" w:hAnsi="Calibri" w:cs="Times New Roman"/>
              </w:rPr>
            </w:pPr>
            <w:r w:rsidRPr="004921FE">
              <w:t>236</w:t>
            </w:r>
          </w:p>
        </w:tc>
        <w:tc>
          <w:tcPr>
            <w:tcW w:w="1325" w:type="dxa"/>
            <w:vAlign w:val="center"/>
          </w:tcPr>
          <w:p w14:paraId="6D503754" w14:textId="77777777" w:rsidR="00496DA5" w:rsidRPr="005C4DC5" w:rsidRDefault="00496DA5" w:rsidP="001F14EF">
            <w:pPr>
              <w:pStyle w:val="TableTextCentered"/>
              <w:spacing w:before="20" w:after="20"/>
              <w:rPr>
                <w:rFonts w:ascii="Calibri" w:eastAsia="Calibri" w:hAnsi="Calibri" w:cs="Times New Roman"/>
              </w:rPr>
            </w:pPr>
            <w:r w:rsidRPr="004921FE">
              <w:t>10.1</w:t>
            </w:r>
          </w:p>
        </w:tc>
        <w:tc>
          <w:tcPr>
            <w:tcW w:w="1326" w:type="dxa"/>
            <w:vAlign w:val="center"/>
          </w:tcPr>
          <w:p w14:paraId="396774F2" w14:textId="77777777" w:rsidR="00496DA5" w:rsidRPr="005C4DC5" w:rsidRDefault="00496DA5" w:rsidP="001F14EF">
            <w:pPr>
              <w:pStyle w:val="TableTextCentered"/>
              <w:spacing w:before="20" w:after="20"/>
              <w:rPr>
                <w:rFonts w:ascii="Calibri" w:eastAsia="Calibri" w:hAnsi="Calibri" w:cs="Times New Roman"/>
              </w:rPr>
            </w:pPr>
            <w:r w:rsidRPr="004921FE">
              <w:t>7.7</w:t>
            </w:r>
          </w:p>
        </w:tc>
        <w:tc>
          <w:tcPr>
            <w:tcW w:w="1325" w:type="dxa"/>
            <w:vAlign w:val="center"/>
          </w:tcPr>
          <w:p w14:paraId="50FE4340" w14:textId="77777777" w:rsidR="00496DA5" w:rsidRPr="005C4DC5" w:rsidRDefault="00496DA5" w:rsidP="001F14EF">
            <w:pPr>
              <w:pStyle w:val="TableTextCentered"/>
              <w:spacing w:before="20" w:after="20"/>
              <w:rPr>
                <w:rFonts w:ascii="Calibri" w:eastAsia="Calibri" w:hAnsi="Calibri" w:cs="Times New Roman"/>
              </w:rPr>
            </w:pPr>
            <w:r w:rsidRPr="004921FE">
              <w:t>16.9</w:t>
            </w:r>
          </w:p>
        </w:tc>
        <w:tc>
          <w:tcPr>
            <w:tcW w:w="1336" w:type="dxa"/>
            <w:vAlign w:val="center"/>
          </w:tcPr>
          <w:p w14:paraId="4566D833" w14:textId="77777777" w:rsidR="00496DA5" w:rsidRPr="005C4DC5" w:rsidRDefault="00496DA5" w:rsidP="001F14EF">
            <w:pPr>
              <w:pStyle w:val="TableTextCentered"/>
              <w:spacing w:before="20" w:after="20"/>
              <w:rPr>
                <w:rFonts w:ascii="Calibri" w:eastAsia="Calibri" w:hAnsi="Calibri" w:cs="Times New Roman"/>
              </w:rPr>
            </w:pPr>
            <w:r w:rsidRPr="004921FE">
              <w:t>15.4</w:t>
            </w:r>
          </w:p>
        </w:tc>
      </w:tr>
      <w:tr w:rsidR="00496DA5" w:rsidRPr="005C4DC5" w14:paraId="09CC6B51" w14:textId="77777777" w:rsidTr="001F14EF">
        <w:tc>
          <w:tcPr>
            <w:tcW w:w="2762" w:type="dxa"/>
          </w:tcPr>
          <w:p w14:paraId="0E8C906E" w14:textId="77777777" w:rsidR="00496DA5" w:rsidRPr="005C4DC5" w:rsidRDefault="00496DA5" w:rsidP="001F14EF">
            <w:pPr>
              <w:pStyle w:val="TableText"/>
              <w:spacing w:before="20" w:after="20"/>
            </w:pPr>
            <w:r w:rsidRPr="005C4DC5">
              <w:t>Hispanic/Latino</w:t>
            </w:r>
          </w:p>
        </w:tc>
        <w:tc>
          <w:tcPr>
            <w:tcW w:w="1270" w:type="dxa"/>
            <w:vAlign w:val="center"/>
          </w:tcPr>
          <w:p w14:paraId="418D77A5" w14:textId="77777777" w:rsidR="00496DA5" w:rsidRPr="005C4DC5" w:rsidRDefault="00496DA5" w:rsidP="001F14EF">
            <w:pPr>
              <w:pStyle w:val="TableTextCentered"/>
              <w:spacing w:before="20" w:after="20"/>
              <w:rPr>
                <w:rFonts w:ascii="Calibri" w:eastAsia="Calibri" w:hAnsi="Calibri" w:cs="Times New Roman"/>
              </w:rPr>
            </w:pPr>
            <w:r w:rsidRPr="004921FE">
              <w:t>610</w:t>
            </w:r>
          </w:p>
        </w:tc>
        <w:tc>
          <w:tcPr>
            <w:tcW w:w="1325" w:type="dxa"/>
            <w:vAlign w:val="center"/>
          </w:tcPr>
          <w:p w14:paraId="6B33CACF" w14:textId="77777777" w:rsidR="00496DA5" w:rsidRPr="005C4DC5" w:rsidRDefault="00496DA5" w:rsidP="001F14EF">
            <w:pPr>
              <w:pStyle w:val="TableTextCentered"/>
              <w:spacing w:before="20" w:after="20"/>
              <w:rPr>
                <w:rFonts w:ascii="Calibri" w:eastAsia="Calibri" w:hAnsi="Calibri" w:cs="Times New Roman"/>
              </w:rPr>
            </w:pPr>
            <w:r w:rsidRPr="004921FE">
              <w:t>17.5</w:t>
            </w:r>
          </w:p>
        </w:tc>
        <w:tc>
          <w:tcPr>
            <w:tcW w:w="1326" w:type="dxa"/>
            <w:vAlign w:val="center"/>
          </w:tcPr>
          <w:p w14:paraId="3CF8472F" w14:textId="77777777" w:rsidR="00496DA5" w:rsidRPr="005C4DC5" w:rsidRDefault="00496DA5" w:rsidP="001F14EF">
            <w:pPr>
              <w:pStyle w:val="TableTextCentered"/>
              <w:spacing w:before="20" w:after="20"/>
              <w:rPr>
                <w:rFonts w:ascii="Calibri" w:eastAsia="Calibri" w:hAnsi="Calibri" w:cs="Times New Roman"/>
              </w:rPr>
            </w:pPr>
            <w:r w:rsidRPr="004921FE">
              <w:t>22.8</w:t>
            </w:r>
          </w:p>
        </w:tc>
        <w:tc>
          <w:tcPr>
            <w:tcW w:w="1325" w:type="dxa"/>
            <w:vAlign w:val="center"/>
          </w:tcPr>
          <w:p w14:paraId="1BCFA3C7" w14:textId="77777777" w:rsidR="00496DA5" w:rsidRPr="005C4DC5" w:rsidRDefault="00496DA5" w:rsidP="001F14EF">
            <w:pPr>
              <w:pStyle w:val="TableTextCentered"/>
              <w:spacing w:before="20" w:after="20"/>
              <w:rPr>
                <w:rFonts w:ascii="Calibri" w:eastAsia="Calibri" w:hAnsi="Calibri" w:cs="Times New Roman"/>
              </w:rPr>
            </w:pPr>
            <w:r w:rsidRPr="004921FE">
              <w:t>31.8</w:t>
            </w:r>
          </w:p>
        </w:tc>
        <w:tc>
          <w:tcPr>
            <w:tcW w:w="1336" w:type="dxa"/>
            <w:vAlign w:val="center"/>
          </w:tcPr>
          <w:p w14:paraId="07CACAA2" w14:textId="77777777" w:rsidR="00496DA5" w:rsidRPr="005C4DC5" w:rsidRDefault="00496DA5" w:rsidP="001F14EF">
            <w:pPr>
              <w:pStyle w:val="TableTextCentered"/>
              <w:spacing w:before="20" w:after="20"/>
              <w:rPr>
                <w:rFonts w:ascii="Calibri" w:eastAsia="Calibri" w:hAnsi="Calibri" w:cs="Times New Roman"/>
              </w:rPr>
            </w:pPr>
            <w:r w:rsidRPr="004921FE">
              <w:t>42.3</w:t>
            </w:r>
          </w:p>
        </w:tc>
      </w:tr>
      <w:tr w:rsidR="00496DA5" w:rsidRPr="005C4DC5" w14:paraId="6EF4F32A"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23DBA54" w14:textId="77777777" w:rsidR="00496DA5" w:rsidRPr="005C4DC5" w:rsidRDefault="00496DA5" w:rsidP="001F14EF">
            <w:pPr>
              <w:pStyle w:val="TableText"/>
              <w:spacing w:before="20" w:after="20"/>
            </w:pPr>
            <w:r w:rsidRPr="005C4DC5">
              <w:t>Multi-Race, non-Hispanic/Latino</w:t>
            </w:r>
          </w:p>
        </w:tc>
        <w:tc>
          <w:tcPr>
            <w:tcW w:w="1270" w:type="dxa"/>
            <w:vAlign w:val="center"/>
          </w:tcPr>
          <w:p w14:paraId="1521C8F6" w14:textId="77777777" w:rsidR="00496DA5" w:rsidRPr="005C4DC5" w:rsidRDefault="00496DA5" w:rsidP="001F14EF">
            <w:pPr>
              <w:pStyle w:val="TableTextCentered"/>
              <w:spacing w:before="20" w:after="20"/>
              <w:rPr>
                <w:rFonts w:ascii="Calibri" w:eastAsia="Calibri" w:hAnsi="Calibri" w:cs="Times New Roman"/>
              </w:rPr>
            </w:pPr>
            <w:r w:rsidRPr="004921FE">
              <w:t>222</w:t>
            </w:r>
          </w:p>
        </w:tc>
        <w:tc>
          <w:tcPr>
            <w:tcW w:w="1325" w:type="dxa"/>
            <w:vAlign w:val="center"/>
          </w:tcPr>
          <w:p w14:paraId="4C2751CC" w14:textId="77777777" w:rsidR="00496DA5" w:rsidRPr="005C4DC5" w:rsidRDefault="00496DA5" w:rsidP="001F14EF">
            <w:pPr>
              <w:pStyle w:val="TableTextCentered"/>
              <w:spacing w:before="20" w:after="20"/>
              <w:rPr>
                <w:rFonts w:ascii="Calibri" w:eastAsia="Calibri" w:hAnsi="Calibri" w:cs="Times New Roman"/>
              </w:rPr>
            </w:pPr>
            <w:r w:rsidRPr="004921FE">
              <w:t>13.8</w:t>
            </w:r>
          </w:p>
        </w:tc>
        <w:tc>
          <w:tcPr>
            <w:tcW w:w="1326" w:type="dxa"/>
            <w:vAlign w:val="center"/>
          </w:tcPr>
          <w:p w14:paraId="1B79D415" w14:textId="77777777" w:rsidR="00496DA5" w:rsidRPr="005C4DC5" w:rsidRDefault="00496DA5" w:rsidP="001F14EF">
            <w:pPr>
              <w:pStyle w:val="TableTextCentered"/>
              <w:spacing w:before="20" w:after="20"/>
              <w:rPr>
                <w:rFonts w:ascii="Calibri" w:eastAsia="Calibri" w:hAnsi="Calibri" w:cs="Times New Roman"/>
              </w:rPr>
            </w:pPr>
            <w:r w:rsidRPr="004921FE">
              <w:t>7.0</w:t>
            </w:r>
          </w:p>
        </w:tc>
        <w:tc>
          <w:tcPr>
            <w:tcW w:w="1325" w:type="dxa"/>
            <w:vAlign w:val="center"/>
          </w:tcPr>
          <w:p w14:paraId="2BC9DC5B" w14:textId="77777777" w:rsidR="00496DA5" w:rsidRPr="005C4DC5" w:rsidRDefault="00496DA5" w:rsidP="001F14EF">
            <w:pPr>
              <w:pStyle w:val="TableTextCentered"/>
              <w:spacing w:before="20" w:after="20"/>
              <w:rPr>
                <w:rFonts w:ascii="Calibri" w:eastAsia="Calibri" w:hAnsi="Calibri" w:cs="Times New Roman"/>
              </w:rPr>
            </w:pPr>
            <w:r w:rsidRPr="004921FE">
              <w:t>18.9</w:t>
            </w:r>
          </w:p>
        </w:tc>
        <w:tc>
          <w:tcPr>
            <w:tcW w:w="1336" w:type="dxa"/>
            <w:vAlign w:val="center"/>
          </w:tcPr>
          <w:p w14:paraId="7A1767C5" w14:textId="77777777" w:rsidR="00496DA5" w:rsidRPr="005C4DC5" w:rsidRDefault="00496DA5" w:rsidP="001F14EF">
            <w:pPr>
              <w:pStyle w:val="TableTextCentered"/>
              <w:spacing w:before="20" w:after="20"/>
              <w:rPr>
                <w:rFonts w:ascii="Calibri" w:eastAsia="Calibri" w:hAnsi="Calibri" w:cs="Times New Roman"/>
              </w:rPr>
            </w:pPr>
            <w:r w:rsidRPr="004921FE">
              <w:t>28.4</w:t>
            </w:r>
          </w:p>
        </w:tc>
      </w:tr>
      <w:tr w:rsidR="00496DA5" w:rsidRPr="005C4DC5" w14:paraId="1F45592B" w14:textId="77777777" w:rsidTr="001F14EF">
        <w:tc>
          <w:tcPr>
            <w:tcW w:w="2762" w:type="dxa"/>
          </w:tcPr>
          <w:p w14:paraId="4621832D" w14:textId="77777777" w:rsidR="00496DA5" w:rsidRPr="005C4DC5" w:rsidRDefault="00496DA5" w:rsidP="001F14EF">
            <w:pPr>
              <w:pStyle w:val="TableText"/>
              <w:spacing w:before="20" w:after="20"/>
            </w:pPr>
            <w:r w:rsidRPr="005C4DC5">
              <w:t>Native American</w:t>
            </w:r>
          </w:p>
        </w:tc>
        <w:tc>
          <w:tcPr>
            <w:tcW w:w="1270" w:type="dxa"/>
            <w:vAlign w:val="center"/>
          </w:tcPr>
          <w:p w14:paraId="0EB22500" w14:textId="77777777" w:rsidR="00496DA5" w:rsidRPr="005C4DC5" w:rsidRDefault="00496DA5" w:rsidP="001F14EF">
            <w:pPr>
              <w:pStyle w:val="TableTextCentered"/>
              <w:spacing w:before="20" w:after="20"/>
              <w:rPr>
                <w:rFonts w:ascii="Calibri" w:eastAsia="Calibri" w:hAnsi="Calibri" w:cs="Times New Roman"/>
              </w:rPr>
            </w:pPr>
            <w:r w:rsidRPr="004921FE">
              <w:t>10</w:t>
            </w:r>
          </w:p>
        </w:tc>
        <w:tc>
          <w:tcPr>
            <w:tcW w:w="1325" w:type="dxa"/>
            <w:vAlign w:val="center"/>
          </w:tcPr>
          <w:p w14:paraId="634227B2" w14:textId="77777777" w:rsidR="00496DA5" w:rsidRPr="005C4DC5" w:rsidRDefault="00496DA5" w:rsidP="001F14EF">
            <w:pPr>
              <w:pStyle w:val="TableTextCentered"/>
              <w:spacing w:before="20" w:after="20"/>
              <w:rPr>
                <w:rFonts w:ascii="Calibri" w:eastAsia="Calibri" w:hAnsi="Calibri" w:cs="Times New Roman"/>
              </w:rPr>
            </w:pPr>
            <w:r w:rsidRPr="004921FE">
              <w:t>15.4</w:t>
            </w:r>
          </w:p>
        </w:tc>
        <w:tc>
          <w:tcPr>
            <w:tcW w:w="1326" w:type="dxa"/>
            <w:vAlign w:val="center"/>
          </w:tcPr>
          <w:p w14:paraId="7BF9C86E" w14:textId="77777777" w:rsidR="00496DA5" w:rsidRPr="005C4DC5" w:rsidRDefault="00496DA5" w:rsidP="001F14EF">
            <w:pPr>
              <w:pStyle w:val="TableTextCentered"/>
              <w:spacing w:before="20" w:after="20"/>
              <w:rPr>
                <w:rFonts w:ascii="Calibri" w:eastAsia="Calibri" w:hAnsi="Calibri" w:cs="Times New Roman"/>
              </w:rPr>
            </w:pPr>
            <w:r w:rsidRPr="004921FE">
              <w:t>11.1</w:t>
            </w:r>
          </w:p>
        </w:tc>
        <w:tc>
          <w:tcPr>
            <w:tcW w:w="1325" w:type="dxa"/>
            <w:vAlign w:val="center"/>
          </w:tcPr>
          <w:p w14:paraId="388B0BF6" w14:textId="77777777" w:rsidR="00496DA5" w:rsidRPr="005C4DC5" w:rsidRDefault="00496DA5" w:rsidP="001F14EF">
            <w:pPr>
              <w:pStyle w:val="TableTextCentered"/>
              <w:spacing w:before="20" w:after="20"/>
              <w:rPr>
                <w:rFonts w:ascii="Calibri" w:eastAsia="Calibri" w:hAnsi="Calibri" w:cs="Times New Roman"/>
              </w:rPr>
            </w:pPr>
            <w:r w:rsidRPr="004921FE">
              <w:t>10.0</w:t>
            </w:r>
          </w:p>
        </w:tc>
        <w:tc>
          <w:tcPr>
            <w:tcW w:w="1336" w:type="dxa"/>
            <w:vAlign w:val="center"/>
          </w:tcPr>
          <w:p w14:paraId="4956BAB4" w14:textId="77777777" w:rsidR="00496DA5" w:rsidRPr="005C4DC5" w:rsidRDefault="00496DA5" w:rsidP="001F14EF">
            <w:pPr>
              <w:pStyle w:val="TableTextCentered"/>
              <w:spacing w:before="20" w:after="20"/>
              <w:rPr>
                <w:rFonts w:ascii="Calibri" w:eastAsia="Calibri" w:hAnsi="Calibri" w:cs="Times New Roman"/>
              </w:rPr>
            </w:pPr>
            <w:r w:rsidRPr="004921FE">
              <w:t>37.8</w:t>
            </w:r>
          </w:p>
        </w:tc>
      </w:tr>
      <w:tr w:rsidR="00496DA5" w:rsidRPr="005C4DC5" w14:paraId="33CF3FD4"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27A8EED" w14:textId="77777777" w:rsidR="00496DA5" w:rsidRPr="005C4DC5" w:rsidRDefault="00496DA5" w:rsidP="001F14EF">
            <w:pPr>
              <w:pStyle w:val="TableText"/>
              <w:spacing w:before="20" w:after="20"/>
              <w:rPr>
                <w:spacing w:val="-4"/>
              </w:rPr>
            </w:pPr>
            <w:r w:rsidRPr="005C4DC5">
              <w:rPr>
                <w:spacing w:val="-4"/>
              </w:rPr>
              <w:t>Native Hawaiian, Pacific Islander</w:t>
            </w:r>
          </w:p>
        </w:tc>
        <w:tc>
          <w:tcPr>
            <w:tcW w:w="1270" w:type="dxa"/>
            <w:vAlign w:val="center"/>
          </w:tcPr>
          <w:p w14:paraId="72C9FECC" w14:textId="77777777" w:rsidR="00496DA5" w:rsidRPr="005C4DC5" w:rsidRDefault="00496DA5" w:rsidP="001F14EF">
            <w:pPr>
              <w:pStyle w:val="TableTextCentered"/>
              <w:spacing w:before="20" w:after="20"/>
              <w:rPr>
                <w:rFonts w:ascii="Calibri" w:eastAsia="Calibri" w:hAnsi="Calibri" w:cs="Times New Roman"/>
              </w:rPr>
            </w:pPr>
            <w:r w:rsidRPr="004921FE">
              <w:t>1</w:t>
            </w:r>
          </w:p>
        </w:tc>
        <w:tc>
          <w:tcPr>
            <w:tcW w:w="1325" w:type="dxa"/>
            <w:vAlign w:val="center"/>
          </w:tcPr>
          <w:p w14:paraId="4A40DD1B" w14:textId="19661E43" w:rsidR="00496DA5" w:rsidRPr="005C4DC5" w:rsidRDefault="006210D6" w:rsidP="001F14EF">
            <w:pPr>
              <w:pStyle w:val="TableTextCentered"/>
              <w:spacing w:before="20" w:after="20"/>
              <w:rPr>
                <w:rFonts w:ascii="Calibri" w:eastAsia="Calibri" w:hAnsi="Calibri" w:cs="Times New Roman"/>
              </w:rPr>
            </w:pPr>
            <w:r>
              <w:t>—</w:t>
            </w:r>
          </w:p>
        </w:tc>
        <w:tc>
          <w:tcPr>
            <w:tcW w:w="1326" w:type="dxa"/>
            <w:vAlign w:val="center"/>
          </w:tcPr>
          <w:p w14:paraId="356F3E89" w14:textId="7DA3A922" w:rsidR="00496DA5" w:rsidRPr="005C4DC5" w:rsidRDefault="006210D6" w:rsidP="001F14EF">
            <w:pPr>
              <w:pStyle w:val="TableTextCentered"/>
              <w:spacing w:before="20" w:after="20"/>
              <w:rPr>
                <w:rFonts w:ascii="Calibri" w:eastAsia="Calibri" w:hAnsi="Calibri" w:cs="Times New Roman"/>
              </w:rPr>
            </w:pPr>
            <w:r>
              <w:t>—</w:t>
            </w:r>
          </w:p>
        </w:tc>
        <w:tc>
          <w:tcPr>
            <w:tcW w:w="1325" w:type="dxa"/>
            <w:vAlign w:val="center"/>
          </w:tcPr>
          <w:p w14:paraId="07BECC90" w14:textId="0A9C716B" w:rsidR="00496DA5" w:rsidRPr="005C4DC5" w:rsidRDefault="006210D6" w:rsidP="001F14EF">
            <w:pPr>
              <w:pStyle w:val="TableTextCentered"/>
              <w:spacing w:before="20" w:after="20"/>
              <w:rPr>
                <w:rFonts w:ascii="Calibri" w:eastAsia="Calibri" w:hAnsi="Calibri" w:cs="Times New Roman"/>
              </w:rPr>
            </w:pPr>
            <w:r>
              <w:t>—</w:t>
            </w:r>
          </w:p>
        </w:tc>
        <w:tc>
          <w:tcPr>
            <w:tcW w:w="1336" w:type="dxa"/>
            <w:vAlign w:val="center"/>
          </w:tcPr>
          <w:p w14:paraId="3DBA6C08" w14:textId="77777777" w:rsidR="00496DA5" w:rsidRPr="005C4DC5" w:rsidRDefault="00496DA5" w:rsidP="001F14EF">
            <w:pPr>
              <w:pStyle w:val="TableTextCentered"/>
              <w:spacing w:before="20" w:after="20"/>
              <w:rPr>
                <w:rFonts w:ascii="Calibri" w:eastAsia="Calibri" w:hAnsi="Calibri" w:cs="Times New Roman"/>
              </w:rPr>
            </w:pPr>
            <w:r w:rsidRPr="004921FE">
              <w:t>32.1</w:t>
            </w:r>
          </w:p>
        </w:tc>
      </w:tr>
      <w:tr w:rsidR="00496DA5" w:rsidRPr="005C4DC5" w14:paraId="239AB43A" w14:textId="77777777" w:rsidTr="001F14EF">
        <w:tc>
          <w:tcPr>
            <w:tcW w:w="2762" w:type="dxa"/>
          </w:tcPr>
          <w:p w14:paraId="30D08873" w14:textId="77777777" w:rsidR="00496DA5" w:rsidRPr="005C4DC5" w:rsidRDefault="00496DA5" w:rsidP="001F14EF">
            <w:pPr>
              <w:pStyle w:val="TableText"/>
              <w:spacing w:before="20" w:after="20"/>
            </w:pPr>
            <w:r w:rsidRPr="005C4DC5">
              <w:t>White</w:t>
            </w:r>
          </w:p>
        </w:tc>
        <w:tc>
          <w:tcPr>
            <w:tcW w:w="1270" w:type="dxa"/>
            <w:vAlign w:val="center"/>
          </w:tcPr>
          <w:p w14:paraId="4B0F74D9" w14:textId="77777777" w:rsidR="00496DA5" w:rsidRPr="005C4DC5" w:rsidRDefault="00496DA5" w:rsidP="001F14EF">
            <w:pPr>
              <w:pStyle w:val="TableTextCentered"/>
              <w:spacing w:before="20" w:after="20"/>
              <w:rPr>
                <w:rFonts w:ascii="Calibri" w:eastAsia="Calibri" w:hAnsi="Calibri" w:cs="Times New Roman"/>
              </w:rPr>
            </w:pPr>
            <w:r w:rsidRPr="004921FE">
              <w:t>1,549</w:t>
            </w:r>
          </w:p>
        </w:tc>
        <w:tc>
          <w:tcPr>
            <w:tcW w:w="1325" w:type="dxa"/>
            <w:vAlign w:val="center"/>
          </w:tcPr>
          <w:p w14:paraId="2B029734" w14:textId="77777777" w:rsidR="00496DA5" w:rsidRPr="005C4DC5" w:rsidRDefault="00496DA5" w:rsidP="001F14EF">
            <w:pPr>
              <w:pStyle w:val="TableTextCentered"/>
              <w:spacing w:before="20" w:after="20"/>
              <w:rPr>
                <w:rFonts w:ascii="Calibri" w:eastAsia="Calibri" w:hAnsi="Calibri" w:cs="Times New Roman"/>
              </w:rPr>
            </w:pPr>
            <w:r w:rsidRPr="004921FE">
              <w:t>10.9</w:t>
            </w:r>
          </w:p>
        </w:tc>
        <w:tc>
          <w:tcPr>
            <w:tcW w:w="1326" w:type="dxa"/>
            <w:vAlign w:val="center"/>
          </w:tcPr>
          <w:p w14:paraId="1D6F6EB9" w14:textId="77777777" w:rsidR="00496DA5" w:rsidRPr="005C4DC5" w:rsidRDefault="00496DA5" w:rsidP="001F14EF">
            <w:pPr>
              <w:pStyle w:val="TableTextCentered"/>
              <w:spacing w:before="20" w:after="20"/>
              <w:rPr>
                <w:rFonts w:ascii="Calibri" w:eastAsia="Calibri" w:hAnsi="Calibri" w:cs="Times New Roman"/>
              </w:rPr>
            </w:pPr>
            <w:r w:rsidRPr="004921FE">
              <w:t>9.0</w:t>
            </w:r>
          </w:p>
        </w:tc>
        <w:tc>
          <w:tcPr>
            <w:tcW w:w="1325" w:type="dxa"/>
            <w:vAlign w:val="center"/>
          </w:tcPr>
          <w:p w14:paraId="56F777F6" w14:textId="77777777" w:rsidR="00496DA5" w:rsidRPr="005C4DC5" w:rsidRDefault="00496DA5" w:rsidP="001F14EF">
            <w:pPr>
              <w:pStyle w:val="TableTextCentered"/>
              <w:spacing w:before="20" w:after="20"/>
              <w:rPr>
                <w:rFonts w:ascii="Calibri" w:eastAsia="Calibri" w:hAnsi="Calibri" w:cs="Times New Roman"/>
              </w:rPr>
            </w:pPr>
            <w:r w:rsidRPr="004921FE">
              <w:t>15.9</w:t>
            </w:r>
          </w:p>
        </w:tc>
        <w:tc>
          <w:tcPr>
            <w:tcW w:w="1336" w:type="dxa"/>
            <w:vAlign w:val="center"/>
          </w:tcPr>
          <w:p w14:paraId="6EC20084" w14:textId="77777777" w:rsidR="00496DA5" w:rsidRPr="005C4DC5" w:rsidRDefault="00496DA5" w:rsidP="001F14EF">
            <w:pPr>
              <w:pStyle w:val="TableTextCentered"/>
              <w:spacing w:before="20" w:after="20"/>
              <w:rPr>
                <w:rFonts w:ascii="Calibri" w:eastAsia="Calibri" w:hAnsi="Calibri" w:cs="Times New Roman"/>
              </w:rPr>
            </w:pPr>
            <w:r w:rsidRPr="004921FE">
              <w:t>22.1</w:t>
            </w:r>
          </w:p>
        </w:tc>
      </w:tr>
      <w:tr w:rsidR="00496DA5" w:rsidRPr="005C4DC5" w14:paraId="0550E58E"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100DAAF" w14:textId="77777777" w:rsidR="00496DA5" w:rsidRPr="005C4DC5" w:rsidRDefault="00496DA5" w:rsidP="001F14EF">
            <w:pPr>
              <w:pStyle w:val="TableText"/>
              <w:spacing w:before="20" w:after="20"/>
            </w:pPr>
            <w:r w:rsidRPr="005C4DC5">
              <w:t>High needs</w:t>
            </w:r>
          </w:p>
        </w:tc>
        <w:tc>
          <w:tcPr>
            <w:tcW w:w="1270" w:type="dxa"/>
            <w:vAlign w:val="center"/>
          </w:tcPr>
          <w:p w14:paraId="18D2153D" w14:textId="77777777" w:rsidR="00496DA5" w:rsidRPr="005C4DC5" w:rsidRDefault="00496DA5" w:rsidP="001F14EF">
            <w:pPr>
              <w:pStyle w:val="TableTextCentered"/>
              <w:spacing w:before="20" w:after="20"/>
              <w:rPr>
                <w:rFonts w:ascii="Calibri" w:eastAsia="Calibri" w:hAnsi="Calibri" w:cs="Times New Roman"/>
              </w:rPr>
            </w:pPr>
            <w:r w:rsidRPr="004921FE">
              <w:t>1,517</w:t>
            </w:r>
          </w:p>
        </w:tc>
        <w:tc>
          <w:tcPr>
            <w:tcW w:w="1325" w:type="dxa"/>
            <w:vAlign w:val="center"/>
          </w:tcPr>
          <w:p w14:paraId="4E857856" w14:textId="77777777" w:rsidR="00496DA5" w:rsidRPr="005C4DC5" w:rsidRDefault="00496DA5" w:rsidP="001F14EF">
            <w:pPr>
              <w:pStyle w:val="TableTextCentered"/>
              <w:spacing w:before="20" w:after="20"/>
              <w:rPr>
                <w:rFonts w:ascii="Calibri" w:eastAsia="Calibri" w:hAnsi="Calibri" w:cs="Times New Roman"/>
              </w:rPr>
            </w:pPr>
            <w:r w:rsidRPr="004921FE">
              <w:t>18.0</w:t>
            </w:r>
          </w:p>
        </w:tc>
        <w:tc>
          <w:tcPr>
            <w:tcW w:w="1326" w:type="dxa"/>
            <w:vAlign w:val="center"/>
          </w:tcPr>
          <w:p w14:paraId="716662E7" w14:textId="77777777" w:rsidR="00496DA5" w:rsidRPr="005C4DC5" w:rsidRDefault="00496DA5" w:rsidP="001F14EF">
            <w:pPr>
              <w:pStyle w:val="TableTextCentered"/>
              <w:spacing w:before="20" w:after="20"/>
              <w:rPr>
                <w:rFonts w:ascii="Calibri" w:eastAsia="Calibri" w:hAnsi="Calibri" w:cs="Times New Roman"/>
              </w:rPr>
            </w:pPr>
            <w:r w:rsidRPr="004921FE">
              <w:t>18.6</w:t>
            </w:r>
          </w:p>
        </w:tc>
        <w:tc>
          <w:tcPr>
            <w:tcW w:w="1325" w:type="dxa"/>
            <w:vAlign w:val="center"/>
          </w:tcPr>
          <w:p w14:paraId="7FED3066" w14:textId="77777777" w:rsidR="00496DA5" w:rsidRPr="005C4DC5" w:rsidRDefault="00496DA5" w:rsidP="001F14EF">
            <w:pPr>
              <w:pStyle w:val="TableTextCentered"/>
              <w:spacing w:before="20" w:after="20"/>
              <w:rPr>
                <w:rFonts w:ascii="Calibri" w:eastAsia="Calibri" w:hAnsi="Calibri" w:cs="Times New Roman"/>
              </w:rPr>
            </w:pPr>
            <w:r w:rsidRPr="004921FE">
              <w:t>27.9</w:t>
            </w:r>
          </w:p>
        </w:tc>
        <w:tc>
          <w:tcPr>
            <w:tcW w:w="1336" w:type="dxa"/>
            <w:vAlign w:val="center"/>
          </w:tcPr>
          <w:p w14:paraId="4966BC41" w14:textId="77777777" w:rsidR="00496DA5" w:rsidRPr="005C4DC5" w:rsidRDefault="00496DA5" w:rsidP="001F14EF">
            <w:pPr>
              <w:pStyle w:val="TableTextCentered"/>
              <w:spacing w:before="20" w:after="20"/>
              <w:rPr>
                <w:rFonts w:ascii="Calibri" w:eastAsia="Calibri" w:hAnsi="Calibri" w:cs="Times New Roman"/>
              </w:rPr>
            </w:pPr>
            <w:r w:rsidRPr="004921FE">
              <w:t>37.1</w:t>
            </w:r>
          </w:p>
        </w:tc>
      </w:tr>
      <w:tr w:rsidR="00496DA5" w:rsidRPr="005C4DC5" w14:paraId="437A8BC5" w14:textId="77777777" w:rsidTr="001F14EF">
        <w:tc>
          <w:tcPr>
            <w:tcW w:w="2762" w:type="dxa"/>
          </w:tcPr>
          <w:p w14:paraId="0B832732" w14:textId="2EB7D749" w:rsidR="00496DA5" w:rsidRPr="005C4DC5" w:rsidRDefault="00496DA5" w:rsidP="001F14EF">
            <w:pPr>
              <w:pStyle w:val="TableText"/>
              <w:spacing w:before="20" w:after="20"/>
            </w:pPr>
            <w:r w:rsidRPr="005C4DC5">
              <w:t>Low income</w:t>
            </w:r>
            <w:r w:rsidR="003B5639">
              <w:rPr>
                <w:vertAlign w:val="superscript"/>
              </w:rPr>
              <w:t>b</w:t>
            </w:r>
          </w:p>
        </w:tc>
        <w:tc>
          <w:tcPr>
            <w:tcW w:w="1270" w:type="dxa"/>
            <w:vAlign w:val="center"/>
          </w:tcPr>
          <w:p w14:paraId="41835BE4" w14:textId="77777777" w:rsidR="00496DA5" w:rsidRPr="005C4DC5" w:rsidRDefault="00496DA5" w:rsidP="001F14EF">
            <w:pPr>
              <w:pStyle w:val="TableTextCentered"/>
              <w:spacing w:before="20" w:after="20"/>
              <w:rPr>
                <w:rFonts w:ascii="Calibri" w:eastAsia="Calibri" w:hAnsi="Calibri" w:cs="Times New Roman"/>
              </w:rPr>
            </w:pPr>
            <w:r w:rsidRPr="004921FE">
              <w:t>1,136</w:t>
            </w:r>
          </w:p>
        </w:tc>
        <w:tc>
          <w:tcPr>
            <w:tcW w:w="1325" w:type="dxa"/>
            <w:vAlign w:val="center"/>
          </w:tcPr>
          <w:p w14:paraId="6769128B" w14:textId="5DCAD4F3" w:rsidR="00496DA5" w:rsidRPr="005C4DC5" w:rsidRDefault="006210D6" w:rsidP="001F14EF">
            <w:pPr>
              <w:pStyle w:val="TableTextCentered"/>
              <w:spacing w:before="20" w:after="20"/>
              <w:rPr>
                <w:rFonts w:ascii="Calibri" w:eastAsia="Calibri" w:hAnsi="Calibri" w:cs="Times New Roman"/>
              </w:rPr>
            </w:pPr>
            <w:r>
              <w:t>—</w:t>
            </w:r>
          </w:p>
        </w:tc>
        <w:tc>
          <w:tcPr>
            <w:tcW w:w="1326" w:type="dxa"/>
            <w:vAlign w:val="center"/>
          </w:tcPr>
          <w:p w14:paraId="44F93ABC" w14:textId="4958486A" w:rsidR="00496DA5" w:rsidRPr="005C4DC5" w:rsidRDefault="006210D6" w:rsidP="001F14EF">
            <w:pPr>
              <w:pStyle w:val="TableTextCentered"/>
              <w:spacing w:before="20" w:after="20"/>
              <w:rPr>
                <w:rFonts w:ascii="Calibri" w:eastAsia="Calibri" w:hAnsi="Calibri" w:cs="Times New Roman"/>
              </w:rPr>
            </w:pPr>
            <w:r>
              <w:t>—</w:t>
            </w:r>
          </w:p>
        </w:tc>
        <w:tc>
          <w:tcPr>
            <w:tcW w:w="1325" w:type="dxa"/>
            <w:vAlign w:val="center"/>
          </w:tcPr>
          <w:p w14:paraId="284F08C7" w14:textId="77777777" w:rsidR="00496DA5" w:rsidRPr="005C4DC5" w:rsidRDefault="00496DA5" w:rsidP="001F14EF">
            <w:pPr>
              <w:pStyle w:val="TableTextCentered"/>
              <w:spacing w:before="20" w:after="20"/>
              <w:rPr>
                <w:rFonts w:ascii="Calibri" w:eastAsia="Calibri" w:hAnsi="Calibri" w:cs="Times New Roman"/>
              </w:rPr>
            </w:pPr>
            <w:r w:rsidRPr="004921FE">
              <w:t>30.5</w:t>
            </w:r>
          </w:p>
        </w:tc>
        <w:tc>
          <w:tcPr>
            <w:tcW w:w="1336" w:type="dxa"/>
            <w:vAlign w:val="center"/>
          </w:tcPr>
          <w:p w14:paraId="7B1082E5" w14:textId="77777777" w:rsidR="00496DA5" w:rsidRPr="005C4DC5" w:rsidRDefault="00496DA5" w:rsidP="001F14EF">
            <w:pPr>
              <w:pStyle w:val="TableTextCentered"/>
              <w:spacing w:before="20" w:after="20"/>
              <w:rPr>
                <w:rFonts w:ascii="Calibri" w:eastAsia="Calibri" w:hAnsi="Calibri" w:cs="Times New Roman"/>
              </w:rPr>
            </w:pPr>
            <w:r w:rsidRPr="004921FE">
              <w:t>40.6</w:t>
            </w:r>
          </w:p>
        </w:tc>
      </w:tr>
      <w:tr w:rsidR="00496DA5" w:rsidRPr="005C4DC5" w14:paraId="0AD0284F"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F50D2B7" w14:textId="77777777" w:rsidR="00496DA5" w:rsidRPr="005C4DC5" w:rsidRDefault="00496DA5" w:rsidP="001F14EF">
            <w:pPr>
              <w:pStyle w:val="TableText"/>
              <w:spacing w:before="20" w:after="20"/>
            </w:pPr>
            <w:r w:rsidRPr="005C4DC5">
              <w:rPr>
                <w:spacing w:val="-4"/>
              </w:rPr>
              <w:t>ELs</w:t>
            </w:r>
          </w:p>
        </w:tc>
        <w:tc>
          <w:tcPr>
            <w:tcW w:w="1270" w:type="dxa"/>
            <w:vAlign w:val="center"/>
          </w:tcPr>
          <w:p w14:paraId="6AB0A1A0" w14:textId="77777777" w:rsidR="00496DA5" w:rsidRPr="005C4DC5" w:rsidRDefault="00496DA5" w:rsidP="001F14EF">
            <w:pPr>
              <w:pStyle w:val="TableTextCentered"/>
              <w:spacing w:before="20" w:after="20"/>
              <w:rPr>
                <w:rFonts w:ascii="Calibri" w:eastAsia="Calibri" w:hAnsi="Calibri" w:cs="Times New Roman"/>
              </w:rPr>
            </w:pPr>
            <w:r w:rsidRPr="004921FE">
              <w:t>476</w:t>
            </w:r>
          </w:p>
        </w:tc>
        <w:tc>
          <w:tcPr>
            <w:tcW w:w="1325" w:type="dxa"/>
            <w:vAlign w:val="center"/>
          </w:tcPr>
          <w:p w14:paraId="15356D97" w14:textId="77777777" w:rsidR="00496DA5" w:rsidRPr="005C4DC5" w:rsidRDefault="00496DA5" w:rsidP="001F14EF">
            <w:pPr>
              <w:pStyle w:val="TableTextCentered"/>
              <w:spacing w:before="20" w:after="20"/>
              <w:rPr>
                <w:rFonts w:ascii="Calibri" w:eastAsia="Calibri" w:hAnsi="Calibri" w:cs="Times New Roman"/>
              </w:rPr>
            </w:pPr>
            <w:r w:rsidRPr="004921FE">
              <w:t>16.2</w:t>
            </w:r>
          </w:p>
        </w:tc>
        <w:tc>
          <w:tcPr>
            <w:tcW w:w="1326" w:type="dxa"/>
            <w:vAlign w:val="center"/>
          </w:tcPr>
          <w:p w14:paraId="3DB9F400" w14:textId="77777777" w:rsidR="00496DA5" w:rsidRPr="005C4DC5" w:rsidRDefault="00496DA5" w:rsidP="001F14EF">
            <w:pPr>
              <w:pStyle w:val="TableTextCentered"/>
              <w:spacing w:before="20" w:after="20"/>
              <w:rPr>
                <w:rFonts w:ascii="Calibri" w:eastAsia="Calibri" w:hAnsi="Calibri" w:cs="Times New Roman"/>
              </w:rPr>
            </w:pPr>
            <w:r w:rsidRPr="004921FE">
              <w:t>21.4</w:t>
            </w:r>
          </w:p>
        </w:tc>
        <w:tc>
          <w:tcPr>
            <w:tcW w:w="1325" w:type="dxa"/>
            <w:vAlign w:val="center"/>
          </w:tcPr>
          <w:p w14:paraId="21D27C0B" w14:textId="77777777" w:rsidR="00496DA5" w:rsidRPr="005C4DC5" w:rsidRDefault="00496DA5" w:rsidP="001F14EF">
            <w:pPr>
              <w:pStyle w:val="TableTextCentered"/>
              <w:spacing w:before="20" w:after="20"/>
              <w:rPr>
                <w:rFonts w:ascii="Calibri" w:eastAsia="Calibri" w:hAnsi="Calibri" w:cs="Times New Roman"/>
              </w:rPr>
            </w:pPr>
            <w:r w:rsidRPr="004921FE">
              <w:t>28.4</w:t>
            </w:r>
          </w:p>
        </w:tc>
        <w:tc>
          <w:tcPr>
            <w:tcW w:w="1336" w:type="dxa"/>
            <w:vAlign w:val="center"/>
          </w:tcPr>
          <w:p w14:paraId="22ED75E2" w14:textId="77777777" w:rsidR="00496DA5" w:rsidRPr="005C4DC5" w:rsidRDefault="00496DA5" w:rsidP="001F14EF">
            <w:pPr>
              <w:pStyle w:val="TableTextCentered"/>
              <w:spacing w:before="20" w:after="20"/>
              <w:rPr>
                <w:rFonts w:ascii="Calibri" w:eastAsia="Calibri" w:hAnsi="Calibri" w:cs="Times New Roman"/>
              </w:rPr>
            </w:pPr>
            <w:r w:rsidRPr="004921FE">
              <w:t>39.9</w:t>
            </w:r>
          </w:p>
        </w:tc>
      </w:tr>
      <w:tr w:rsidR="00496DA5" w:rsidRPr="005C4DC5" w14:paraId="7F201A9D" w14:textId="77777777" w:rsidTr="001F14EF">
        <w:tc>
          <w:tcPr>
            <w:tcW w:w="2762" w:type="dxa"/>
          </w:tcPr>
          <w:p w14:paraId="6EA723EE" w14:textId="77777777" w:rsidR="00496DA5" w:rsidRPr="005C4DC5" w:rsidRDefault="00496DA5" w:rsidP="001F14EF">
            <w:pPr>
              <w:pStyle w:val="TableText"/>
              <w:spacing w:before="20" w:after="20"/>
            </w:pPr>
            <w:r w:rsidRPr="005C4DC5">
              <w:t>Students w/disabilities</w:t>
            </w:r>
          </w:p>
        </w:tc>
        <w:tc>
          <w:tcPr>
            <w:tcW w:w="1270" w:type="dxa"/>
            <w:vAlign w:val="center"/>
          </w:tcPr>
          <w:p w14:paraId="1D1A5B5F" w14:textId="77777777" w:rsidR="00496DA5" w:rsidRPr="005C4DC5" w:rsidRDefault="00496DA5" w:rsidP="001F14EF">
            <w:pPr>
              <w:pStyle w:val="TableTextCentered"/>
              <w:spacing w:before="20" w:after="20"/>
              <w:rPr>
                <w:rFonts w:ascii="Calibri" w:eastAsia="Calibri" w:hAnsi="Calibri" w:cs="Times New Roman"/>
              </w:rPr>
            </w:pPr>
            <w:r w:rsidRPr="004921FE">
              <w:t>543</w:t>
            </w:r>
          </w:p>
        </w:tc>
        <w:tc>
          <w:tcPr>
            <w:tcW w:w="1325" w:type="dxa"/>
            <w:vAlign w:val="center"/>
          </w:tcPr>
          <w:p w14:paraId="1730135F" w14:textId="77777777" w:rsidR="00496DA5" w:rsidRPr="005C4DC5" w:rsidRDefault="00496DA5" w:rsidP="001F14EF">
            <w:pPr>
              <w:pStyle w:val="TableTextCentered"/>
              <w:spacing w:before="20" w:after="20"/>
              <w:rPr>
                <w:rFonts w:ascii="Calibri" w:eastAsia="Calibri" w:hAnsi="Calibri" w:cs="Times New Roman"/>
              </w:rPr>
            </w:pPr>
            <w:r w:rsidRPr="004921FE">
              <w:t>19.8</w:t>
            </w:r>
          </w:p>
        </w:tc>
        <w:tc>
          <w:tcPr>
            <w:tcW w:w="1326" w:type="dxa"/>
            <w:vAlign w:val="center"/>
          </w:tcPr>
          <w:p w14:paraId="2A63DE68" w14:textId="77777777" w:rsidR="00496DA5" w:rsidRPr="005C4DC5" w:rsidRDefault="00496DA5" w:rsidP="001F14EF">
            <w:pPr>
              <w:pStyle w:val="TableTextCentered"/>
              <w:spacing w:before="20" w:after="20"/>
              <w:rPr>
                <w:rFonts w:ascii="Calibri" w:eastAsia="Calibri" w:hAnsi="Calibri" w:cs="Times New Roman"/>
              </w:rPr>
            </w:pPr>
            <w:r w:rsidRPr="004921FE">
              <w:t>18.2</w:t>
            </w:r>
          </w:p>
        </w:tc>
        <w:tc>
          <w:tcPr>
            <w:tcW w:w="1325" w:type="dxa"/>
            <w:vAlign w:val="center"/>
          </w:tcPr>
          <w:p w14:paraId="54580CC7" w14:textId="77777777" w:rsidR="00496DA5" w:rsidRPr="005C4DC5" w:rsidRDefault="00496DA5" w:rsidP="001F14EF">
            <w:pPr>
              <w:pStyle w:val="TableTextCentered"/>
              <w:spacing w:before="20" w:after="20"/>
              <w:rPr>
                <w:rFonts w:ascii="Calibri" w:eastAsia="Calibri" w:hAnsi="Calibri" w:cs="Times New Roman"/>
              </w:rPr>
            </w:pPr>
            <w:r w:rsidRPr="004921FE">
              <w:t>28.5</w:t>
            </w:r>
          </w:p>
        </w:tc>
        <w:tc>
          <w:tcPr>
            <w:tcW w:w="1336" w:type="dxa"/>
            <w:vAlign w:val="center"/>
          </w:tcPr>
          <w:p w14:paraId="50EF15B1" w14:textId="77777777" w:rsidR="00496DA5" w:rsidRPr="005C4DC5" w:rsidRDefault="00496DA5" w:rsidP="001F14EF">
            <w:pPr>
              <w:pStyle w:val="TableTextCentered"/>
              <w:spacing w:before="20" w:after="20"/>
              <w:rPr>
                <w:rFonts w:ascii="Calibri" w:eastAsia="Calibri" w:hAnsi="Calibri" w:cs="Times New Roman"/>
              </w:rPr>
            </w:pPr>
            <w:r w:rsidRPr="004921FE">
              <w:t>36.9</w:t>
            </w:r>
          </w:p>
        </w:tc>
      </w:tr>
    </w:tbl>
    <w:p w14:paraId="0DA9E7C8" w14:textId="05C9B6C2"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CB0607">
        <w:rPr>
          <w:shd w:val="clear" w:color="auto" w:fill="FFFFFF" w:themeFill="background1"/>
        </w:rPr>
        <w:t>The percentage of students absent 10 percent or more of their total number of student days of membership in a school</w:t>
      </w:r>
      <w:r w:rsidRPr="005C4DC5">
        <w:t>.</w:t>
      </w:r>
      <w:r w:rsidR="003B5639">
        <w:t xml:space="preserve"> </w:t>
      </w:r>
      <w:r w:rsidR="003B5639">
        <w:rPr>
          <w:vertAlign w:val="superscript"/>
        </w:rPr>
        <w:t>b</w:t>
      </w:r>
      <w:r w:rsidR="003B5639" w:rsidRPr="00CB0607">
        <w:rPr>
          <w:vertAlign w:val="superscript"/>
        </w:rPr>
        <w:t xml:space="preserve"> </w:t>
      </w:r>
      <w:r w:rsidR="003B5639" w:rsidRPr="005C4DC5">
        <w:t xml:space="preserve">Since fall 2021, DESE no longer reports data for the economically disadvantaged student group and instead reports data for a </w:t>
      </w:r>
      <w:hyperlink r:id="rId65" w:history="1">
        <w:r w:rsidR="003B5639" w:rsidRPr="005C4DC5">
          <w:rPr>
            <w:rStyle w:val="Hyperlink"/>
          </w:rPr>
          <w:t>newly defined low-income student group</w:t>
        </w:r>
      </w:hyperlink>
      <w:r w:rsidR="003B5639" w:rsidRPr="005C4DC5">
        <w:t>. This change also affects the high needs group</w:t>
      </w:r>
      <w:r w:rsidR="003B5639">
        <w:t>.</w:t>
      </w:r>
    </w:p>
    <w:p w14:paraId="36F55B24" w14:textId="77777777" w:rsidR="00B827DE" w:rsidRPr="00CB0607" w:rsidRDefault="00B827DE" w:rsidP="00D77209">
      <w:pPr>
        <w:pStyle w:val="TableTitle0"/>
        <w:sectPr w:rsidR="00B827DE" w:rsidRPr="00CB0607" w:rsidSect="0029455E">
          <w:footerReference w:type="default" r:id="rId66"/>
          <w:pgSz w:w="12240" w:h="15840" w:code="1"/>
          <w:pgMar w:top="1440" w:right="1440" w:bottom="1440" w:left="1440" w:header="720" w:footer="720" w:gutter="0"/>
          <w:pgNumType w:start="1"/>
          <w:cols w:space="720"/>
          <w:docGrid w:linePitch="360"/>
        </w:sectPr>
      </w:pPr>
    </w:p>
    <w:p w14:paraId="65128CDB" w14:textId="77777777" w:rsidR="00496DA5" w:rsidRPr="00CB0607" w:rsidRDefault="00496DA5" w:rsidP="00496DA5">
      <w:pPr>
        <w:pStyle w:val="TableTitle0"/>
        <w:spacing w:before="0"/>
        <w:rPr>
          <w:szCs w:val="20"/>
        </w:rPr>
      </w:pPr>
      <w:r w:rsidRPr="00CB0607">
        <w:lastRenderedPageBreak/>
        <w:t xml:space="preserve">Table </w:t>
      </w:r>
      <w:r>
        <w:t>D</w:t>
      </w:r>
      <w:r w:rsidRPr="00CB0607">
        <w:t xml:space="preserve">4. </w:t>
      </w:r>
      <w:r w:rsidRPr="00F37580">
        <w:rPr>
          <w:rFonts w:eastAsia="Times New Roman" w:cs="Calibri"/>
          <w:bCs/>
          <w:szCs w:val="20"/>
        </w:rPr>
        <w:t>Watertown</w:t>
      </w:r>
      <w:r w:rsidRPr="00CB0607">
        <w:rPr>
          <w:rFonts w:eastAsia="Times New Roman" w:cs="Calibri"/>
          <w:bCs/>
          <w:szCs w:val="20"/>
        </w:rPr>
        <w:t xml:space="preserve"> </w:t>
      </w:r>
      <w:r w:rsidRPr="00CB0607">
        <w:t>Public Schools: Expenditures, Chapter 70 State Aid, and Net School Spending Fiscal Years, 20</w:t>
      </w:r>
      <w:r>
        <w:t>20</w:t>
      </w:r>
      <w:r w:rsidRPr="00CB0607">
        <w:t>-202</w:t>
      </w:r>
      <w:r>
        <w:t>2</w:t>
      </w:r>
      <w:r w:rsidRPr="00CB060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496DA5" w:rsidRPr="00CB0607" w14:paraId="47961D88"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3B2A765" w14:textId="77777777" w:rsidR="00496DA5" w:rsidRPr="00CB0607" w:rsidRDefault="00496DA5" w:rsidP="001F14EF">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3330" w:type="dxa"/>
            <w:gridSpan w:val="2"/>
            <w:noWrap/>
            <w:hideMark/>
          </w:tcPr>
          <w:p w14:paraId="47CC8E81" w14:textId="2B0E0726" w:rsidR="00496DA5" w:rsidRPr="00CB0607" w:rsidRDefault="00496DA5" w:rsidP="001F14EF">
            <w:pPr>
              <w:pStyle w:val="TableColHeadingCenter"/>
            </w:pPr>
            <w:r>
              <w:t xml:space="preserve">Fiscal </w:t>
            </w:r>
            <w:r w:rsidR="00DB0E2D">
              <w:t>Y</w:t>
            </w:r>
            <w:r>
              <w:t xml:space="preserve">ear </w:t>
            </w:r>
            <w:r w:rsidRPr="00CB0607">
              <w:t>20</w:t>
            </w:r>
            <w:r>
              <w:t>20</w:t>
            </w:r>
          </w:p>
        </w:tc>
        <w:tc>
          <w:tcPr>
            <w:tcW w:w="2872" w:type="dxa"/>
            <w:gridSpan w:val="2"/>
            <w:noWrap/>
            <w:hideMark/>
          </w:tcPr>
          <w:p w14:paraId="0D83C947" w14:textId="54350AA7" w:rsidR="00496DA5" w:rsidRPr="00CB0607" w:rsidRDefault="00496DA5" w:rsidP="001F14EF">
            <w:pPr>
              <w:pStyle w:val="TableColHeadingCenter"/>
            </w:pPr>
            <w:r w:rsidRPr="00CB0607">
              <w:t xml:space="preserve">Fiscal </w:t>
            </w:r>
            <w:r w:rsidR="00DB0E2D">
              <w:t>Y</w:t>
            </w:r>
            <w:r w:rsidRPr="00CB0607">
              <w:t>ear 202</w:t>
            </w:r>
            <w:r>
              <w:t>1</w:t>
            </w:r>
          </w:p>
        </w:tc>
        <w:tc>
          <w:tcPr>
            <w:tcW w:w="3060" w:type="dxa"/>
            <w:gridSpan w:val="2"/>
            <w:noWrap/>
            <w:hideMark/>
          </w:tcPr>
          <w:p w14:paraId="13CD572D" w14:textId="11E69E4F" w:rsidR="00496DA5" w:rsidRPr="00CB0607" w:rsidRDefault="00496DA5" w:rsidP="001F14EF">
            <w:pPr>
              <w:pStyle w:val="TableColHeadingCenter"/>
            </w:pPr>
            <w:r w:rsidRPr="00CB0607">
              <w:t xml:space="preserve">Fiscal </w:t>
            </w:r>
            <w:r w:rsidR="00DB0E2D">
              <w:t>Y</w:t>
            </w:r>
            <w:r w:rsidRPr="00CB0607">
              <w:t>ear 202</w:t>
            </w:r>
            <w:r>
              <w:t>2</w:t>
            </w:r>
          </w:p>
        </w:tc>
      </w:tr>
      <w:tr w:rsidR="00496DA5" w:rsidRPr="00CB0607" w14:paraId="4CF48256"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64F7CF7C" w14:textId="77777777" w:rsidR="00496DA5" w:rsidRPr="00CB0607" w:rsidRDefault="00496DA5" w:rsidP="001F14EF">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1612" w:type="dxa"/>
            <w:noWrap/>
            <w:hideMark/>
          </w:tcPr>
          <w:p w14:paraId="11DFA32A" w14:textId="77777777" w:rsidR="00496DA5" w:rsidRPr="00CB0607" w:rsidRDefault="00496DA5" w:rsidP="001F14EF">
            <w:pPr>
              <w:pStyle w:val="TableColHeadingCenter"/>
            </w:pPr>
            <w:r w:rsidRPr="00CB0607">
              <w:t>Estimated</w:t>
            </w:r>
          </w:p>
        </w:tc>
        <w:tc>
          <w:tcPr>
            <w:tcW w:w="1718" w:type="dxa"/>
            <w:noWrap/>
            <w:hideMark/>
          </w:tcPr>
          <w:p w14:paraId="4B8330F0" w14:textId="77777777" w:rsidR="00496DA5" w:rsidRPr="00CB0607" w:rsidRDefault="00496DA5" w:rsidP="001F14EF">
            <w:pPr>
              <w:pStyle w:val="TableColHeadingCenter"/>
            </w:pPr>
            <w:r w:rsidRPr="00CB0607">
              <w:t>Actual</w:t>
            </w:r>
          </w:p>
        </w:tc>
        <w:tc>
          <w:tcPr>
            <w:tcW w:w="1350" w:type="dxa"/>
            <w:noWrap/>
            <w:hideMark/>
          </w:tcPr>
          <w:p w14:paraId="02F94740" w14:textId="77777777" w:rsidR="00496DA5" w:rsidRPr="00CB0607" w:rsidRDefault="00496DA5" w:rsidP="001F14EF">
            <w:pPr>
              <w:pStyle w:val="TableColHeadingCenter"/>
            </w:pPr>
            <w:r w:rsidRPr="00CB0607">
              <w:t>Estimated</w:t>
            </w:r>
          </w:p>
        </w:tc>
        <w:tc>
          <w:tcPr>
            <w:tcW w:w="1522" w:type="dxa"/>
            <w:noWrap/>
            <w:hideMark/>
          </w:tcPr>
          <w:p w14:paraId="302F107B" w14:textId="77777777" w:rsidR="00496DA5" w:rsidRPr="00CB0607" w:rsidRDefault="00496DA5" w:rsidP="001F14EF">
            <w:pPr>
              <w:pStyle w:val="TableColHeadingCenter"/>
            </w:pPr>
            <w:r w:rsidRPr="00CB0607">
              <w:t>Actual</w:t>
            </w:r>
          </w:p>
        </w:tc>
        <w:tc>
          <w:tcPr>
            <w:tcW w:w="1538" w:type="dxa"/>
            <w:noWrap/>
            <w:hideMark/>
          </w:tcPr>
          <w:p w14:paraId="18981B4D" w14:textId="77777777" w:rsidR="00496DA5" w:rsidRPr="00CB0607" w:rsidRDefault="00496DA5" w:rsidP="001F14EF">
            <w:pPr>
              <w:pStyle w:val="TableColHeadingCenter"/>
            </w:pPr>
            <w:r w:rsidRPr="00CB0607">
              <w:t>Estimated</w:t>
            </w:r>
          </w:p>
        </w:tc>
        <w:tc>
          <w:tcPr>
            <w:tcW w:w="1522" w:type="dxa"/>
            <w:hideMark/>
          </w:tcPr>
          <w:p w14:paraId="1E5C1092" w14:textId="77777777" w:rsidR="00496DA5" w:rsidRPr="00CB0607" w:rsidRDefault="00496DA5" w:rsidP="001F14EF">
            <w:pPr>
              <w:pStyle w:val="TableColHeadingCenter"/>
            </w:pPr>
            <w:r w:rsidRPr="00CB0607">
              <w:t>Actual</w:t>
            </w:r>
          </w:p>
        </w:tc>
      </w:tr>
      <w:tr w:rsidR="00496DA5" w:rsidRPr="00CB0607" w14:paraId="33E18D00" w14:textId="77777777" w:rsidTr="001F14EF">
        <w:tc>
          <w:tcPr>
            <w:tcW w:w="12944" w:type="dxa"/>
            <w:gridSpan w:val="7"/>
            <w:shd w:val="clear" w:color="auto" w:fill="D9E2F3"/>
            <w:hideMark/>
          </w:tcPr>
          <w:p w14:paraId="5B38FA27" w14:textId="77777777" w:rsidR="00496DA5" w:rsidRPr="00CB0607" w:rsidRDefault="00496DA5" w:rsidP="001F14EF">
            <w:pPr>
              <w:pStyle w:val="TableSubheading"/>
              <w:rPr>
                <w:rFonts w:eastAsia="Times New Roman" w:cs="Times New Roman"/>
                <w:kern w:val="28"/>
                <w:szCs w:val="20"/>
              </w:rPr>
            </w:pPr>
            <w:r w:rsidRPr="00CB0607">
              <w:t>Expenditures</w:t>
            </w:r>
          </w:p>
        </w:tc>
      </w:tr>
      <w:tr w:rsidR="00496DA5" w:rsidRPr="00CB0607" w14:paraId="7A21F80B" w14:textId="77777777" w:rsidTr="001F14EF">
        <w:tc>
          <w:tcPr>
            <w:tcW w:w="3682" w:type="dxa"/>
            <w:hideMark/>
          </w:tcPr>
          <w:p w14:paraId="6EEB02E0" w14:textId="77777777" w:rsidR="00496DA5" w:rsidRPr="00CB0607" w:rsidRDefault="00496DA5" w:rsidP="001F14EF">
            <w:pPr>
              <w:pStyle w:val="TableText"/>
            </w:pPr>
            <w:r w:rsidRPr="00CB0607">
              <w:t>From local appropriations for schools</w:t>
            </w:r>
          </w:p>
        </w:tc>
        <w:tc>
          <w:tcPr>
            <w:tcW w:w="9262" w:type="dxa"/>
            <w:gridSpan w:val="6"/>
            <w:shd w:val="clear" w:color="auto" w:fill="auto"/>
          </w:tcPr>
          <w:p w14:paraId="48DA4F53" w14:textId="77777777" w:rsidR="00496DA5" w:rsidRPr="00CB0607" w:rsidRDefault="00496DA5" w:rsidP="001F14EF">
            <w:pPr>
              <w:widowControl w:val="0"/>
              <w:overflowPunct w:val="0"/>
              <w:adjustRightInd w:val="0"/>
              <w:spacing w:line="240" w:lineRule="auto"/>
              <w:jc w:val="right"/>
              <w:rPr>
                <w:rFonts w:eastAsia="Times New Roman" w:cs="Times New Roman"/>
                <w:kern w:val="28"/>
                <w:szCs w:val="20"/>
              </w:rPr>
            </w:pPr>
          </w:p>
        </w:tc>
      </w:tr>
      <w:tr w:rsidR="00496DA5" w:rsidRPr="00CB0607" w14:paraId="593BF182" w14:textId="77777777" w:rsidTr="001F14EF">
        <w:tc>
          <w:tcPr>
            <w:tcW w:w="3682" w:type="dxa"/>
            <w:noWrap/>
            <w:hideMark/>
          </w:tcPr>
          <w:p w14:paraId="0435B67C" w14:textId="77777777" w:rsidR="00496DA5" w:rsidRPr="00CB0607" w:rsidRDefault="00496DA5" w:rsidP="001F14EF">
            <w:pPr>
              <w:pStyle w:val="TableText"/>
            </w:pPr>
            <w:r w:rsidRPr="00CB0607">
              <w:t>By school committee</w:t>
            </w:r>
          </w:p>
        </w:tc>
        <w:tc>
          <w:tcPr>
            <w:tcW w:w="1612" w:type="dxa"/>
            <w:noWrap/>
          </w:tcPr>
          <w:p w14:paraId="1BA66986" w14:textId="77777777" w:rsidR="00496DA5" w:rsidRPr="00CB0607" w:rsidRDefault="00496DA5" w:rsidP="001F14EF">
            <w:pPr>
              <w:pStyle w:val="TableTextCentered"/>
              <w:rPr>
                <w:rFonts w:eastAsia="HGGothicE" w:cs="Franklin Gothic Book"/>
              </w:rPr>
            </w:pPr>
            <w:r w:rsidRPr="00842C83">
              <w:t>$50,441,424</w:t>
            </w:r>
          </w:p>
        </w:tc>
        <w:tc>
          <w:tcPr>
            <w:tcW w:w="1718" w:type="dxa"/>
            <w:noWrap/>
          </w:tcPr>
          <w:p w14:paraId="5A2AEF2D" w14:textId="77777777" w:rsidR="00496DA5" w:rsidRPr="00CB0607" w:rsidRDefault="00496DA5" w:rsidP="001F14EF">
            <w:pPr>
              <w:pStyle w:val="TableTextCentered"/>
              <w:rPr>
                <w:rFonts w:eastAsia="HGGothicE" w:cs="Franklin Gothic Book"/>
              </w:rPr>
            </w:pPr>
            <w:r w:rsidRPr="00842C83">
              <w:t>$49,951,622</w:t>
            </w:r>
          </w:p>
        </w:tc>
        <w:tc>
          <w:tcPr>
            <w:tcW w:w="1350" w:type="dxa"/>
            <w:noWrap/>
          </w:tcPr>
          <w:p w14:paraId="3C2685B6" w14:textId="77777777" w:rsidR="00496DA5" w:rsidRPr="00CB0607" w:rsidRDefault="00496DA5" w:rsidP="001F14EF">
            <w:pPr>
              <w:pStyle w:val="TableTextCentered"/>
              <w:rPr>
                <w:rFonts w:eastAsia="HGGothicE" w:cs="Franklin Gothic Book"/>
              </w:rPr>
            </w:pPr>
            <w:r w:rsidRPr="00842C83">
              <w:t>$51,937,315</w:t>
            </w:r>
          </w:p>
        </w:tc>
        <w:tc>
          <w:tcPr>
            <w:tcW w:w="1522" w:type="dxa"/>
            <w:noWrap/>
          </w:tcPr>
          <w:p w14:paraId="2CE47454" w14:textId="77777777" w:rsidR="00496DA5" w:rsidRPr="00CB0607" w:rsidRDefault="00496DA5" w:rsidP="001F14EF">
            <w:pPr>
              <w:pStyle w:val="TableTextCentered"/>
              <w:rPr>
                <w:rFonts w:eastAsia="HGGothicE" w:cs="Franklin Gothic Book"/>
              </w:rPr>
            </w:pPr>
            <w:r w:rsidRPr="00842C83">
              <w:t>$51,907,686</w:t>
            </w:r>
          </w:p>
        </w:tc>
        <w:tc>
          <w:tcPr>
            <w:tcW w:w="1538" w:type="dxa"/>
            <w:noWrap/>
          </w:tcPr>
          <w:p w14:paraId="534F92DB" w14:textId="77777777" w:rsidR="00496DA5" w:rsidRPr="00CB0607" w:rsidRDefault="00496DA5" w:rsidP="001F14EF">
            <w:pPr>
              <w:pStyle w:val="TableTextCentered"/>
              <w:rPr>
                <w:rFonts w:eastAsia="HGGothicE" w:cs="Franklin Gothic Book"/>
              </w:rPr>
            </w:pPr>
            <w:r w:rsidRPr="00842C83">
              <w:t>$53,755,121</w:t>
            </w:r>
          </w:p>
        </w:tc>
        <w:tc>
          <w:tcPr>
            <w:tcW w:w="1522" w:type="dxa"/>
          </w:tcPr>
          <w:p w14:paraId="2EC1BB51" w14:textId="77777777" w:rsidR="00496DA5" w:rsidRPr="00CB0607" w:rsidRDefault="00496DA5" w:rsidP="001F14EF">
            <w:pPr>
              <w:pStyle w:val="TableTextCentered"/>
              <w:rPr>
                <w:rFonts w:eastAsia="HGGothicE" w:cs="Franklin Gothic Book"/>
              </w:rPr>
            </w:pPr>
            <w:r w:rsidRPr="00842C83">
              <w:t>$54,968,998</w:t>
            </w:r>
          </w:p>
        </w:tc>
      </w:tr>
      <w:tr w:rsidR="00496DA5" w:rsidRPr="00CB0607" w14:paraId="5BCB3DD5" w14:textId="77777777" w:rsidTr="001F14EF">
        <w:tc>
          <w:tcPr>
            <w:tcW w:w="3682" w:type="dxa"/>
            <w:noWrap/>
            <w:hideMark/>
          </w:tcPr>
          <w:p w14:paraId="6BACF552" w14:textId="77777777" w:rsidR="00496DA5" w:rsidRPr="00CB0607" w:rsidRDefault="00496DA5" w:rsidP="001F14EF">
            <w:pPr>
              <w:pStyle w:val="TableText"/>
            </w:pPr>
            <w:r w:rsidRPr="00CB0607">
              <w:t>By municipality</w:t>
            </w:r>
          </w:p>
        </w:tc>
        <w:tc>
          <w:tcPr>
            <w:tcW w:w="1612" w:type="dxa"/>
            <w:noWrap/>
          </w:tcPr>
          <w:p w14:paraId="654C369C" w14:textId="77777777" w:rsidR="00496DA5" w:rsidRPr="00CB0607" w:rsidRDefault="00496DA5" w:rsidP="001F14EF">
            <w:pPr>
              <w:pStyle w:val="TableTextCentered"/>
              <w:rPr>
                <w:rFonts w:eastAsia="HGGothicE" w:cs="Franklin Gothic Book"/>
              </w:rPr>
            </w:pPr>
            <w:r w:rsidRPr="00842C83">
              <w:t>$13,686,187</w:t>
            </w:r>
          </w:p>
        </w:tc>
        <w:tc>
          <w:tcPr>
            <w:tcW w:w="1718" w:type="dxa"/>
            <w:noWrap/>
          </w:tcPr>
          <w:p w14:paraId="37D7E733" w14:textId="77777777" w:rsidR="00496DA5" w:rsidRPr="00CB0607" w:rsidRDefault="00496DA5" w:rsidP="001F14EF">
            <w:pPr>
              <w:pStyle w:val="TableTextCentered"/>
              <w:rPr>
                <w:rFonts w:eastAsia="HGGothicE" w:cs="Franklin Gothic Book"/>
              </w:rPr>
            </w:pPr>
            <w:r w:rsidRPr="00842C83">
              <w:t>$12,758,668</w:t>
            </w:r>
          </w:p>
        </w:tc>
        <w:tc>
          <w:tcPr>
            <w:tcW w:w="1350" w:type="dxa"/>
            <w:noWrap/>
          </w:tcPr>
          <w:p w14:paraId="70CD51E9" w14:textId="77777777" w:rsidR="00496DA5" w:rsidRPr="00CB0607" w:rsidRDefault="00496DA5" w:rsidP="001F14EF">
            <w:pPr>
              <w:pStyle w:val="TableTextCentered"/>
              <w:rPr>
                <w:rFonts w:eastAsia="HGGothicE" w:cs="Franklin Gothic Book"/>
              </w:rPr>
            </w:pPr>
            <w:r w:rsidRPr="00842C83">
              <w:t>$18,731,615</w:t>
            </w:r>
          </w:p>
        </w:tc>
        <w:tc>
          <w:tcPr>
            <w:tcW w:w="1522" w:type="dxa"/>
            <w:noWrap/>
          </w:tcPr>
          <w:p w14:paraId="0FCC554D" w14:textId="77777777" w:rsidR="00496DA5" w:rsidRPr="00CB0607" w:rsidRDefault="00496DA5" w:rsidP="001F14EF">
            <w:pPr>
              <w:pStyle w:val="TableTextCentered"/>
              <w:rPr>
                <w:rFonts w:eastAsia="HGGothicE" w:cs="Franklin Gothic Book"/>
              </w:rPr>
            </w:pPr>
            <w:r w:rsidRPr="00842C83">
              <w:t>$18,445,156</w:t>
            </w:r>
          </w:p>
        </w:tc>
        <w:tc>
          <w:tcPr>
            <w:tcW w:w="1538" w:type="dxa"/>
            <w:noWrap/>
          </w:tcPr>
          <w:p w14:paraId="2CF135FA" w14:textId="77777777" w:rsidR="00496DA5" w:rsidRPr="00CB0607" w:rsidRDefault="00496DA5" w:rsidP="001F14EF">
            <w:pPr>
              <w:pStyle w:val="TableTextCentered"/>
              <w:rPr>
                <w:rFonts w:eastAsia="HGGothicE" w:cs="Franklin Gothic Book"/>
              </w:rPr>
            </w:pPr>
            <w:r w:rsidRPr="00842C83">
              <w:t>$27,684,508</w:t>
            </w:r>
          </w:p>
        </w:tc>
        <w:tc>
          <w:tcPr>
            <w:tcW w:w="1522" w:type="dxa"/>
          </w:tcPr>
          <w:p w14:paraId="3CB08AD7" w14:textId="77777777" w:rsidR="00496DA5" w:rsidRPr="00CB0607" w:rsidRDefault="00496DA5" w:rsidP="001F14EF">
            <w:pPr>
              <w:pStyle w:val="TableTextCentered"/>
              <w:rPr>
                <w:rFonts w:eastAsia="HGGothicE" w:cs="Franklin Gothic Book"/>
              </w:rPr>
            </w:pPr>
            <w:r w:rsidRPr="00842C83">
              <w:t>$26,540,459</w:t>
            </w:r>
          </w:p>
        </w:tc>
      </w:tr>
      <w:tr w:rsidR="00496DA5" w:rsidRPr="00CB0607" w14:paraId="09B31CF0" w14:textId="77777777" w:rsidTr="001F14EF">
        <w:tc>
          <w:tcPr>
            <w:tcW w:w="3682" w:type="dxa"/>
            <w:noWrap/>
            <w:hideMark/>
          </w:tcPr>
          <w:p w14:paraId="1F100B84" w14:textId="77777777" w:rsidR="00496DA5" w:rsidRPr="00CB0607" w:rsidRDefault="00496DA5" w:rsidP="001F14EF">
            <w:pPr>
              <w:pStyle w:val="TableText"/>
            </w:pPr>
            <w:r w:rsidRPr="00CB0607">
              <w:t>Total from local appropriations</w:t>
            </w:r>
          </w:p>
        </w:tc>
        <w:tc>
          <w:tcPr>
            <w:tcW w:w="1612" w:type="dxa"/>
            <w:noWrap/>
          </w:tcPr>
          <w:p w14:paraId="45969973" w14:textId="77777777" w:rsidR="00496DA5" w:rsidRPr="00CB0607" w:rsidRDefault="00496DA5" w:rsidP="001F14EF">
            <w:pPr>
              <w:pStyle w:val="TableTextCentered"/>
              <w:rPr>
                <w:rFonts w:eastAsia="HGGothicE" w:cs="Franklin Gothic Book"/>
              </w:rPr>
            </w:pPr>
            <w:r w:rsidRPr="00842C83">
              <w:t>$64,127,611</w:t>
            </w:r>
          </w:p>
        </w:tc>
        <w:tc>
          <w:tcPr>
            <w:tcW w:w="1718" w:type="dxa"/>
            <w:noWrap/>
          </w:tcPr>
          <w:p w14:paraId="3D89AA18" w14:textId="77777777" w:rsidR="00496DA5" w:rsidRPr="00CB0607" w:rsidRDefault="00496DA5" w:rsidP="001F14EF">
            <w:pPr>
              <w:pStyle w:val="TableTextCentered"/>
              <w:rPr>
                <w:rFonts w:eastAsia="HGGothicE" w:cs="Franklin Gothic Book"/>
              </w:rPr>
            </w:pPr>
            <w:r w:rsidRPr="00842C83">
              <w:t>$62,710,290</w:t>
            </w:r>
          </w:p>
        </w:tc>
        <w:tc>
          <w:tcPr>
            <w:tcW w:w="1350" w:type="dxa"/>
            <w:noWrap/>
          </w:tcPr>
          <w:p w14:paraId="654F21F9" w14:textId="77777777" w:rsidR="00496DA5" w:rsidRPr="00CB0607" w:rsidRDefault="00496DA5" w:rsidP="001F14EF">
            <w:pPr>
              <w:pStyle w:val="TableTextCentered"/>
              <w:rPr>
                <w:rFonts w:eastAsia="HGGothicE" w:cs="Franklin Gothic Book"/>
              </w:rPr>
            </w:pPr>
            <w:r w:rsidRPr="00842C83">
              <w:t>$70,668,930</w:t>
            </w:r>
          </w:p>
        </w:tc>
        <w:tc>
          <w:tcPr>
            <w:tcW w:w="1522" w:type="dxa"/>
            <w:noWrap/>
          </w:tcPr>
          <w:p w14:paraId="27D743B2" w14:textId="77777777" w:rsidR="00496DA5" w:rsidRPr="00CB0607" w:rsidRDefault="00496DA5" w:rsidP="001F14EF">
            <w:pPr>
              <w:pStyle w:val="TableTextCentered"/>
              <w:rPr>
                <w:rFonts w:eastAsia="HGGothicE" w:cs="Franklin Gothic Book"/>
              </w:rPr>
            </w:pPr>
            <w:r w:rsidRPr="00842C83">
              <w:t>$70,352,842</w:t>
            </w:r>
          </w:p>
        </w:tc>
        <w:tc>
          <w:tcPr>
            <w:tcW w:w="1538" w:type="dxa"/>
            <w:noWrap/>
          </w:tcPr>
          <w:p w14:paraId="084CCF45" w14:textId="77777777" w:rsidR="00496DA5" w:rsidRPr="00CB0607" w:rsidRDefault="00496DA5" w:rsidP="001F14EF">
            <w:pPr>
              <w:pStyle w:val="TableTextCentered"/>
              <w:rPr>
                <w:rFonts w:eastAsia="HGGothicE" w:cs="Franklin Gothic Book"/>
              </w:rPr>
            </w:pPr>
            <w:r w:rsidRPr="00842C83">
              <w:t>$81,439,629</w:t>
            </w:r>
          </w:p>
        </w:tc>
        <w:tc>
          <w:tcPr>
            <w:tcW w:w="1522" w:type="dxa"/>
          </w:tcPr>
          <w:p w14:paraId="05B8481C" w14:textId="77777777" w:rsidR="00496DA5" w:rsidRPr="00CB0607" w:rsidRDefault="00496DA5" w:rsidP="001F14EF">
            <w:pPr>
              <w:pStyle w:val="TableTextCentered"/>
              <w:rPr>
                <w:rFonts w:eastAsia="HGGothicE" w:cs="Franklin Gothic Book"/>
              </w:rPr>
            </w:pPr>
            <w:r w:rsidRPr="00842C83">
              <w:t>$81,509,457</w:t>
            </w:r>
          </w:p>
        </w:tc>
      </w:tr>
      <w:tr w:rsidR="00496DA5" w:rsidRPr="00CB0607" w14:paraId="3A773C3C" w14:textId="77777777" w:rsidTr="001F14EF">
        <w:tc>
          <w:tcPr>
            <w:tcW w:w="3682" w:type="dxa"/>
            <w:hideMark/>
          </w:tcPr>
          <w:p w14:paraId="3769D098" w14:textId="77777777" w:rsidR="00496DA5" w:rsidRPr="00CB0607" w:rsidRDefault="00496DA5" w:rsidP="001F14EF">
            <w:pPr>
              <w:pStyle w:val="TableText"/>
            </w:pPr>
            <w:r w:rsidRPr="00CB0607">
              <w:t>From revolving funds and grants</w:t>
            </w:r>
          </w:p>
        </w:tc>
        <w:tc>
          <w:tcPr>
            <w:tcW w:w="1612" w:type="dxa"/>
            <w:noWrap/>
          </w:tcPr>
          <w:p w14:paraId="717433E7" w14:textId="5ADEF80D" w:rsidR="00496DA5" w:rsidRPr="00CB0607" w:rsidRDefault="006210D6" w:rsidP="001F14EF">
            <w:pPr>
              <w:pStyle w:val="TableTextCentered"/>
              <w:rPr>
                <w:rFonts w:eastAsia="HGGothicE" w:cs="Franklin Gothic Book"/>
              </w:rPr>
            </w:pPr>
            <w:r>
              <w:t>—</w:t>
            </w:r>
          </w:p>
        </w:tc>
        <w:tc>
          <w:tcPr>
            <w:tcW w:w="1718" w:type="dxa"/>
            <w:noWrap/>
          </w:tcPr>
          <w:p w14:paraId="11F81936" w14:textId="77777777" w:rsidR="00496DA5" w:rsidRPr="00CB0607" w:rsidRDefault="00496DA5" w:rsidP="001F14EF">
            <w:pPr>
              <w:pStyle w:val="TableTextCentered"/>
              <w:rPr>
                <w:rFonts w:eastAsia="HGGothicE" w:cs="Franklin Gothic Book"/>
              </w:rPr>
            </w:pPr>
            <w:r w:rsidRPr="00842C83">
              <w:t>$6,498,794</w:t>
            </w:r>
          </w:p>
        </w:tc>
        <w:tc>
          <w:tcPr>
            <w:tcW w:w="1350" w:type="dxa"/>
            <w:noWrap/>
          </w:tcPr>
          <w:p w14:paraId="75EBDC7E" w14:textId="36DEF9FE" w:rsidR="00496DA5" w:rsidRPr="00CB0607" w:rsidRDefault="006210D6" w:rsidP="001F14EF">
            <w:pPr>
              <w:pStyle w:val="TableTextCentered"/>
              <w:rPr>
                <w:rFonts w:eastAsia="HGGothicE" w:cs="Franklin Gothic Book"/>
              </w:rPr>
            </w:pPr>
            <w:r>
              <w:t>—</w:t>
            </w:r>
          </w:p>
        </w:tc>
        <w:tc>
          <w:tcPr>
            <w:tcW w:w="1522" w:type="dxa"/>
            <w:noWrap/>
          </w:tcPr>
          <w:p w14:paraId="7476D098" w14:textId="77777777" w:rsidR="00496DA5" w:rsidRPr="00CB0607" w:rsidRDefault="00496DA5" w:rsidP="001F14EF">
            <w:pPr>
              <w:pStyle w:val="TableTextCentered"/>
              <w:rPr>
                <w:rFonts w:eastAsia="HGGothicE" w:cs="Franklin Gothic Book"/>
              </w:rPr>
            </w:pPr>
            <w:r w:rsidRPr="00842C83">
              <w:t>$6,644,938</w:t>
            </w:r>
          </w:p>
        </w:tc>
        <w:tc>
          <w:tcPr>
            <w:tcW w:w="1538" w:type="dxa"/>
            <w:noWrap/>
          </w:tcPr>
          <w:p w14:paraId="0D2D5D1E" w14:textId="23295500" w:rsidR="00496DA5" w:rsidRPr="00CB0607" w:rsidRDefault="006210D6" w:rsidP="001F14EF">
            <w:pPr>
              <w:pStyle w:val="TableTextCentered"/>
              <w:rPr>
                <w:rFonts w:eastAsia="HGGothicE" w:cs="Franklin Gothic Book"/>
              </w:rPr>
            </w:pPr>
            <w:r>
              <w:t>—</w:t>
            </w:r>
          </w:p>
        </w:tc>
        <w:tc>
          <w:tcPr>
            <w:tcW w:w="1522" w:type="dxa"/>
          </w:tcPr>
          <w:p w14:paraId="205A1228" w14:textId="77777777" w:rsidR="00496DA5" w:rsidRPr="00CB0607" w:rsidRDefault="00496DA5" w:rsidP="001F14EF">
            <w:pPr>
              <w:pStyle w:val="TableTextCentered"/>
            </w:pPr>
            <w:r w:rsidRPr="00842C83">
              <w:t>$8,131,777</w:t>
            </w:r>
          </w:p>
        </w:tc>
      </w:tr>
      <w:tr w:rsidR="00496DA5" w:rsidRPr="00CB0607" w14:paraId="3171E327" w14:textId="77777777" w:rsidTr="001F14EF">
        <w:tc>
          <w:tcPr>
            <w:tcW w:w="3682" w:type="dxa"/>
            <w:hideMark/>
          </w:tcPr>
          <w:p w14:paraId="0B4E8A04" w14:textId="77777777" w:rsidR="00496DA5" w:rsidRPr="00CB0607" w:rsidRDefault="00496DA5" w:rsidP="001F14EF">
            <w:pPr>
              <w:pStyle w:val="TableText"/>
            </w:pPr>
            <w:r w:rsidRPr="00CB0607">
              <w:t>Total expenditures</w:t>
            </w:r>
          </w:p>
        </w:tc>
        <w:tc>
          <w:tcPr>
            <w:tcW w:w="1612" w:type="dxa"/>
            <w:noWrap/>
          </w:tcPr>
          <w:p w14:paraId="5F11621D" w14:textId="03AE9EAC" w:rsidR="00496DA5" w:rsidRPr="00CB0607" w:rsidRDefault="006210D6" w:rsidP="001F14EF">
            <w:pPr>
              <w:pStyle w:val="TableTextCentered"/>
              <w:rPr>
                <w:rFonts w:eastAsia="HGGothicE" w:cs="Franklin Gothic Book"/>
              </w:rPr>
            </w:pPr>
            <w:r>
              <w:t>—</w:t>
            </w:r>
          </w:p>
        </w:tc>
        <w:tc>
          <w:tcPr>
            <w:tcW w:w="1718" w:type="dxa"/>
            <w:noWrap/>
          </w:tcPr>
          <w:p w14:paraId="38EDE840" w14:textId="77777777" w:rsidR="00496DA5" w:rsidRPr="00CB0607" w:rsidRDefault="00496DA5" w:rsidP="001F14EF">
            <w:pPr>
              <w:pStyle w:val="TableTextCentered"/>
              <w:rPr>
                <w:rFonts w:eastAsia="HGGothicE" w:cs="Franklin Gothic Book"/>
              </w:rPr>
            </w:pPr>
            <w:r w:rsidRPr="00842C83">
              <w:t>$69,209,084</w:t>
            </w:r>
          </w:p>
        </w:tc>
        <w:tc>
          <w:tcPr>
            <w:tcW w:w="1350" w:type="dxa"/>
            <w:noWrap/>
          </w:tcPr>
          <w:p w14:paraId="19F3A071" w14:textId="5D09CC67" w:rsidR="00496DA5" w:rsidRPr="00CB0607" w:rsidRDefault="006210D6" w:rsidP="001F14EF">
            <w:pPr>
              <w:pStyle w:val="TableTextCentered"/>
              <w:rPr>
                <w:rFonts w:eastAsia="HGGothicE" w:cs="Franklin Gothic Book"/>
              </w:rPr>
            </w:pPr>
            <w:r>
              <w:t>—</w:t>
            </w:r>
          </w:p>
        </w:tc>
        <w:tc>
          <w:tcPr>
            <w:tcW w:w="1522" w:type="dxa"/>
            <w:noWrap/>
          </w:tcPr>
          <w:p w14:paraId="325EC394" w14:textId="77777777" w:rsidR="00496DA5" w:rsidRPr="00CB0607" w:rsidRDefault="00496DA5" w:rsidP="001F14EF">
            <w:pPr>
              <w:pStyle w:val="TableTextCentered"/>
              <w:rPr>
                <w:rFonts w:eastAsia="HGGothicE" w:cs="Franklin Gothic Book"/>
              </w:rPr>
            </w:pPr>
            <w:r w:rsidRPr="00842C83">
              <w:t>$76,997,781</w:t>
            </w:r>
          </w:p>
        </w:tc>
        <w:tc>
          <w:tcPr>
            <w:tcW w:w="1538" w:type="dxa"/>
            <w:noWrap/>
          </w:tcPr>
          <w:p w14:paraId="7881C4E7" w14:textId="5BF373CB" w:rsidR="00496DA5" w:rsidRPr="00CB0607" w:rsidRDefault="006210D6" w:rsidP="001F14EF">
            <w:pPr>
              <w:pStyle w:val="TableTextCentered"/>
              <w:rPr>
                <w:rFonts w:eastAsia="HGGothicE" w:cs="Franklin Gothic Book"/>
              </w:rPr>
            </w:pPr>
            <w:r>
              <w:t>—</w:t>
            </w:r>
          </w:p>
        </w:tc>
        <w:tc>
          <w:tcPr>
            <w:tcW w:w="1522" w:type="dxa"/>
          </w:tcPr>
          <w:p w14:paraId="256BBE57" w14:textId="77777777" w:rsidR="00496DA5" w:rsidRPr="00CB0607" w:rsidRDefault="00496DA5" w:rsidP="001F14EF">
            <w:pPr>
              <w:pStyle w:val="TableTextCentered"/>
              <w:rPr>
                <w:rFonts w:eastAsia="HGGothicE" w:cs="Franklin Gothic Book"/>
              </w:rPr>
            </w:pPr>
            <w:r w:rsidRPr="00842C83">
              <w:t>$89,641,235</w:t>
            </w:r>
          </w:p>
        </w:tc>
      </w:tr>
      <w:tr w:rsidR="00496DA5" w:rsidRPr="00CB0607" w14:paraId="78914290" w14:textId="77777777" w:rsidTr="001F14EF">
        <w:tc>
          <w:tcPr>
            <w:tcW w:w="12944" w:type="dxa"/>
            <w:gridSpan w:val="7"/>
            <w:shd w:val="clear" w:color="auto" w:fill="D9E2F3"/>
          </w:tcPr>
          <w:p w14:paraId="792416F2" w14:textId="77777777" w:rsidR="00496DA5" w:rsidRPr="006E1764" w:rsidRDefault="00496DA5" w:rsidP="001F14EF">
            <w:pPr>
              <w:spacing w:line="259" w:lineRule="auto"/>
              <w:rPr>
                <w:rFonts w:eastAsia="HGGothicE" w:cs="Franklin Gothic Book"/>
                <w:b/>
                <w:bCs/>
                <w:sz w:val="20"/>
                <w:szCs w:val="20"/>
              </w:rPr>
            </w:pPr>
            <w:r w:rsidRPr="006E1764">
              <w:rPr>
                <w:rFonts w:eastAsia="HGGothicE" w:cs="Franklin Gothic Book"/>
                <w:b/>
                <w:bCs/>
                <w:sz w:val="20"/>
                <w:szCs w:val="20"/>
              </w:rPr>
              <w:t>Chapter 70 aid to education program</w:t>
            </w:r>
          </w:p>
        </w:tc>
      </w:tr>
      <w:tr w:rsidR="00496DA5" w:rsidRPr="00CB0607" w14:paraId="1054BC24" w14:textId="77777777" w:rsidTr="001F14EF">
        <w:tc>
          <w:tcPr>
            <w:tcW w:w="3682" w:type="dxa"/>
            <w:noWrap/>
            <w:hideMark/>
          </w:tcPr>
          <w:p w14:paraId="77B389DE" w14:textId="77777777" w:rsidR="00496DA5" w:rsidRPr="00CB0607" w:rsidRDefault="00496DA5" w:rsidP="001F14EF">
            <w:pPr>
              <w:pStyle w:val="TableText"/>
              <w:rPr>
                <w:rFonts w:ascii="Franklin Gothic Book" w:hAnsi="Franklin Gothic Book"/>
              </w:rPr>
            </w:pPr>
            <w:r w:rsidRPr="00CB0607">
              <w:rPr>
                <w:rFonts w:ascii="Franklin Gothic Book" w:hAnsi="Franklin Gothic Book"/>
              </w:rPr>
              <w:t>Chapter 70 state aid</w:t>
            </w:r>
            <w:r w:rsidRPr="00CB0607">
              <w:rPr>
                <w:rFonts w:ascii="Franklin Gothic Book" w:hAnsi="Franklin Gothic Book"/>
                <w:vertAlign w:val="superscript"/>
              </w:rPr>
              <w:t>a</w:t>
            </w:r>
          </w:p>
        </w:tc>
        <w:tc>
          <w:tcPr>
            <w:tcW w:w="1612" w:type="dxa"/>
            <w:noWrap/>
          </w:tcPr>
          <w:p w14:paraId="3DBCF7B8" w14:textId="25AE0D90" w:rsidR="00496DA5" w:rsidRPr="00CB0607" w:rsidRDefault="006210D6" w:rsidP="001F14EF">
            <w:pPr>
              <w:pStyle w:val="TableTextCentered"/>
              <w:rPr>
                <w:rFonts w:ascii="Franklin Gothic Book" w:hAnsi="Franklin Gothic Book"/>
              </w:rPr>
            </w:pPr>
            <w:r>
              <w:t>—</w:t>
            </w:r>
          </w:p>
        </w:tc>
        <w:tc>
          <w:tcPr>
            <w:tcW w:w="1718" w:type="dxa"/>
            <w:noWrap/>
          </w:tcPr>
          <w:p w14:paraId="1578213E" w14:textId="77777777" w:rsidR="00496DA5" w:rsidRPr="00CB0607" w:rsidRDefault="00496DA5" w:rsidP="001F14EF">
            <w:pPr>
              <w:pStyle w:val="TableTextCentered"/>
              <w:rPr>
                <w:rFonts w:ascii="Franklin Gothic Book" w:hAnsi="Franklin Gothic Book" w:cs="Calibri"/>
              </w:rPr>
            </w:pPr>
            <w:r w:rsidRPr="009E3C65">
              <w:t>$5,858,595</w:t>
            </w:r>
          </w:p>
        </w:tc>
        <w:tc>
          <w:tcPr>
            <w:tcW w:w="1350" w:type="dxa"/>
            <w:noWrap/>
          </w:tcPr>
          <w:p w14:paraId="3CA0015E" w14:textId="214B067C" w:rsidR="00496DA5" w:rsidRPr="00CB0607" w:rsidRDefault="006210D6" w:rsidP="001F14EF">
            <w:pPr>
              <w:pStyle w:val="TableTextCentered"/>
              <w:rPr>
                <w:rFonts w:ascii="Franklin Gothic Book" w:hAnsi="Franklin Gothic Book"/>
              </w:rPr>
            </w:pPr>
            <w:r>
              <w:t>—</w:t>
            </w:r>
          </w:p>
        </w:tc>
        <w:tc>
          <w:tcPr>
            <w:tcW w:w="1522" w:type="dxa"/>
            <w:noWrap/>
          </w:tcPr>
          <w:p w14:paraId="616155AD" w14:textId="77777777" w:rsidR="00496DA5" w:rsidRPr="00CB0607" w:rsidRDefault="00496DA5" w:rsidP="001F14EF">
            <w:pPr>
              <w:pStyle w:val="TableTextCentered"/>
              <w:rPr>
                <w:rFonts w:ascii="Franklin Gothic Book" w:hAnsi="Franklin Gothic Book" w:cs="Calibri"/>
              </w:rPr>
            </w:pPr>
            <w:r w:rsidRPr="009E3C65">
              <w:t>$5,858,595</w:t>
            </w:r>
          </w:p>
        </w:tc>
        <w:tc>
          <w:tcPr>
            <w:tcW w:w="1538" w:type="dxa"/>
            <w:noWrap/>
          </w:tcPr>
          <w:p w14:paraId="6E20C894" w14:textId="56448D3A" w:rsidR="00496DA5" w:rsidRPr="00CB0607" w:rsidRDefault="006210D6" w:rsidP="001F14EF">
            <w:pPr>
              <w:pStyle w:val="TableTextCentered"/>
              <w:rPr>
                <w:rFonts w:ascii="Franklin Gothic Book" w:hAnsi="Franklin Gothic Book"/>
              </w:rPr>
            </w:pPr>
            <w:r>
              <w:t>—</w:t>
            </w:r>
          </w:p>
        </w:tc>
        <w:tc>
          <w:tcPr>
            <w:tcW w:w="1522" w:type="dxa"/>
          </w:tcPr>
          <w:p w14:paraId="7ABBC3D5" w14:textId="77777777" w:rsidR="00496DA5" w:rsidRPr="00CB0607" w:rsidRDefault="00496DA5" w:rsidP="001F14EF">
            <w:pPr>
              <w:pStyle w:val="TableTextCentered"/>
              <w:rPr>
                <w:rFonts w:ascii="Franklin Gothic Book" w:hAnsi="Franklin Gothic Book" w:cs="Calibri"/>
              </w:rPr>
            </w:pPr>
            <w:r w:rsidRPr="009E3C65">
              <w:t>$5,936,805</w:t>
            </w:r>
          </w:p>
        </w:tc>
      </w:tr>
      <w:tr w:rsidR="00496DA5" w:rsidRPr="00CB0607" w14:paraId="7274C054" w14:textId="77777777" w:rsidTr="001F14EF">
        <w:tc>
          <w:tcPr>
            <w:tcW w:w="3682" w:type="dxa"/>
            <w:noWrap/>
            <w:hideMark/>
          </w:tcPr>
          <w:p w14:paraId="1DC26B00" w14:textId="77777777" w:rsidR="00496DA5" w:rsidRPr="00CB0607" w:rsidRDefault="00496DA5" w:rsidP="001F14EF">
            <w:pPr>
              <w:pStyle w:val="TableText"/>
              <w:rPr>
                <w:rFonts w:ascii="Franklin Gothic Book" w:hAnsi="Franklin Gothic Book"/>
              </w:rPr>
            </w:pPr>
            <w:r w:rsidRPr="00CB0607">
              <w:rPr>
                <w:rFonts w:ascii="Franklin Gothic Book" w:hAnsi="Franklin Gothic Book"/>
              </w:rPr>
              <w:t>Required local contribution</w:t>
            </w:r>
          </w:p>
        </w:tc>
        <w:tc>
          <w:tcPr>
            <w:tcW w:w="1612" w:type="dxa"/>
            <w:noWrap/>
          </w:tcPr>
          <w:p w14:paraId="468FA223" w14:textId="1EEABD2B" w:rsidR="00496DA5" w:rsidRPr="00CB0607" w:rsidRDefault="006210D6" w:rsidP="001F14EF">
            <w:pPr>
              <w:pStyle w:val="TableTextCentered"/>
              <w:rPr>
                <w:rFonts w:ascii="Franklin Gothic Book" w:hAnsi="Franklin Gothic Book"/>
              </w:rPr>
            </w:pPr>
            <w:r>
              <w:t>—</w:t>
            </w:r>
          </w:p>
        </w:tc>
        <w:tc>
          <w:tcPr>
            <w:tcW w:w="1718" w:type="dxa"/>
            <w:noWrap/>
          </w:tcPr>
          <w:p w14:paraId="0F4BE8F7" w14:textId="77777777" w:rsidR="00496DA5" w:rsidRPr="00CB0607" w:rsidRDefault="00496DA5" w:rsidP="001F14EF">
            <w:pPr>
              <w:pStyle w:val="TableTextCentered"/>
              <w:rPr>
                <w:rFonts w:ascii="Franklin Gothic Book" w:hAnsi="Franklin Gothic Book" w:cs="Calibri"/>
              </w:rPr>
            </w:pPr>
            <w:r w:rsidRPr="009E3C65">
              <w:t>$25,692,240</w:t>
            </w:r>
          </w:p>
        </w:tc>
        <w:tc>
          <w:tcPr>
            <w:tcW w:w="1350" w:type="dxa"/>
            <w:noWrap/>
          </w:tcPr>
          <w:p w14:paraId="6E3513CF" w14:textId="2E67DEF5" w:rsidR="00496DA5" w:rsidRPr="00CB0607" w:rsidRDefault="006210D6" w:rsidP="001F14EF">
            <w:pPr>
              <w:pStyle w:val="TableTextCentered"/>
              <w:rPr>
                <w:rFonts w:ascii="Franklin Gothic Book" w:hAnsi="Franklin Gothic Book"/>
              </w:rPr>
            </w:pPr>
            <w:r>
              <w:t>—</w:t>
            </w:r>
          </w:p>
        </w:tc>
        <w:tc>
          <w:tcPr>
            <w:tcW w:w="1522" w:type="dxa"/>
            <w:noWrap/>
          </w:tcPr>
          <w:p w14:paraId="0545E25D" w14:textId="77777777" w:rsidR="00496DA5" w:rsidRPr="00CB0607" w:rsidRDefault="00496DA5" w:rsidP="001F14EF">
            <w:pPr>
              <w:pStyle w:val="TableTextCentered"/>
              <w:rPr>
                <w:rFonts w:ascii="Franklin Gothic Book" w:hAnsi="Franklin Gothic Book" w:cs="Calibri"/>
              </w:rPr>
            </w:pPr>
            <w:r w:rsidRPr="009E3C65">
              <w:t>$27,347,367</w:t>
            </w:r>
          </w:p>
        </w:tc>
        <w:tc>
          <w:tcPr>
            <w:tcW w:w="1538" w:type="dxa"/>
            <w:noWrap/>
          </w:tcPr>
          <w:p w14:paraId="6509CE7E" w14:textId="61E129A7" w:rsidR="00496DA5" w:rsidRPr="00CB0607" w:rsidRDefault="006210D6" w:rsidP="001F14EF">
            <w:pPr>
              <w:pStyle w:val="TableTextCentered"/>
              <w:rPr>
                <w:rFonts w:ascii="Franklin Gothic Book" w:hAnsi="Franklin Gothic Book"/>
              </w:rPr>
            </w:pPr>
            <w:r>
              <w:t>—</w:t>
            </w:r>
          </w:p>
        </w:tc>
        <w:tc>
          <w:tcPr>
            <w:tcW w:w="1522" w:type="dxa"/>
          </w:tcPr>
          <w:p w14:paraId="4443A744" w14:textId="77777777" w:rsidR="00496DA5" w:rsidRPr="00CB0607" w:rsidRDefault="00496DA5" w:rsidP="001F14EF">
            <w:pPr>
              <w:pStyle w:val="TableTextCentered"/>
              <w:rPr>
                <w:rFonts w:ascii="Franklin Gothic Book" w:hAnsi="Franklin Gothic Book" w:cs="Calibri"/>
              </w:rPr>
            </w:pPr>
            <w:r w:rsidRPr="009E3C65">
              <w:t>$27,731,833</w:t>
            </w:r>
          </w:p>
        </w:tc>
      </w:tr>
      <w:tr w:rsidR="00496DA5" w:rsidRPr="00CB0607" w14:paraId="7F5EDBE8" w14:textId="77777777" w:rsidTr="001F14EF">
        <w:tc>
          <w:tcPr>
            <w:tcW w:w="3682" w:type="dxa"/>
            <w:noWrap/>
            <w:hideMark/>
          </w:tcPr>
          <w:p w14:paraId="0403548D" w14:textId="77777777" w:rsidR="00496DA5" w:rsidRPr="00CB0607" w:rsidRDefault="00496DA5" w:rsidP="001F14EF">
            <w:pPr>
              <w:pStyle w:val="TableText"/>
              <w:rPr>
                <w:rFonts w:ascii="Franklin Gothic Book" w:hAnsi="Franklin Gothic Book"/>
              </w:rPr>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1612" w:type="dxa"/>
            <w:noWrap/>
          </w:tcPr>
          <w:p w14:paraId="0ECF466B" w14:textId="1607E4E8" w:rsidR="00496DA5" w:rsidRPr="00CB0607" w:rsidRDefault="006210D6" w:rsidP="001F14EF">
            <w:pPr>
              <w:pStyle w:val="TableTextCentered"/>
              <w:rPr>
                <w:rFonts w:ascii="Franklin Gothic Book" w:hAnsi="Franklin Gothic Book"/>
              </w:rPr>
            </w:pPr>
            <w:r>
              <w:t>—</w:t>
            </w:r>
          </w:p>
        </w:tc>
        <w:tc>
          <w:tcPr>
            <w:tcW w:w="1718" w:type="dxa"/>
            <w:noWrap/>
          </w:tcPr>
          <w:p w14:paraId="40CD3C41" w14:textId="77777777" w:rsidR="00496DA5" w:rsidRPr="00CB0607" w:rsidRDefault="00496DA5" w:rsidP="001F14EF">
            <w:pPr>
              <w:pStyle w:val="TableTextCentered"/>
              <w:rPr>
                <w:rFonts w:ascii="Franklin Gothic Book" w:hAnsi="Franklin Gothic Book" w:cs="Calibri"/>
              </w:rPr>
            </w:pPr>
            <w:r w:rsidRPr="009E3C65">
              <w:t>$31,550,835</w:t>
            </w:r>
          </w:p>
        </w:tc>
        <w:tc>
          <w:tcPr>
            <w:tcW w:w="1350" w:type="dxa"/>
            <w:noWrap/>
          </w:tcPr>
          <w:p w14:paraId="1C8D6B19" w14:textId="47E547B6" w:rsidR="00496DA5" w:rsidRPr="00CB0607" w:rsidRDefault="006210D6" w:rsidP="001F14EF">
            <w:pPr>
              <w:pStyle w:val="TableTextCentered"/>
              <w:rPr>
                <w:rFonts w:ascii="Franklin Gothic Book" w:hAnsi="Franklin Gothic Book"/>
              </w:rPr>
            </w:pPr>
            <w:r>
              <w:t>—</w:t>
            </w:r>
          </w:p>
        </w:tc>
        <w:tc>
          <w:tcPr>
            <w:tcW w:w="1522" w:type="dxa"/>
            <w:noWrap/>
          </w:tcPr>
          <w:p w14:paraId="78525D9E" w14:textId="77777777" w:rsidR="00496DA5" w:rsidRPr="00CB0607" w:rsidRDefault="00496DA5" w:rsidP="001F14EF">
            <w:pPr>
              <w:pStyle w:val="TableTextCentered"/>
              <w:rPr>
                <w:rFonts w:ascii="Franklin Gothic Book" w:hAnsi="Franklin Gothic Book" w:cs="Calibri"/>
              </w:rPr>
            </w:pPr>
            <w:r w:rsidRPr="009E3C65">
              <w:t>$33,205,962</w:t>
            </w:r>
          </w:p>
        </w:tc>
        <w:tc>
          <w:tcPr>
            <w:tcW w:w="1538" w:type="dxa"/>
            <w:noWrap/>
          </w:tcPr>
          <w:p w14:paraId="0ADE77CE" w14:textId="41FCEA22" w:rsidR="00496DA5" w:rsidRPr="00CB0607" w:rsidRDefault="006210D6" w:rsidP="001F14EF">
            <w:pPr>
              <w:pStyle w:val="TableTextCentered"/>
              <w:rPr>
                <w:rFonts w:ascii="Franklin Gothic Book" w:hAnsi="Franklin Gothic Book"/>
              </w:rPr>
            </w:pPr>
            <w:r>
              <w:t>—</w:t>
            </w:r>
          </w:p>
        </w:tc>
        <w:tc>
          <w:tcPr>
            <w:tcW w:w="1522" w:type="dxa"/>
          </w:tcPr>
          <w:p w14:paraId="13A6C1A0" w14:textId="77777777" w:rsidR="00496DA5" w:rsidRPr="00CB0607" w:rsidRDefault="00496DA5" w:rsidP="001F14EF">
            <w:pPr>
              <w:pStyle w:val="TableTextCentered"/>
              <w:rPr>
                <w:rFonts w:ascii="Franklin Gothic Book" w:hAnsi="Franklin Gothic Book" w:cs="Calibri"/>
              </w:rPr>
            </w:pPr>
            <w:r w:rsidRPr="009E3C65">
              <w:t>$33,668,638</w:t>
            </w:r>
          </w:p>
        </w:tc>
      </w:tr>
      <w:tr w:rsidR="00496DA5" w:rsidRPr="00CB0607" w14:paraId="5F1634E0" w14:textId="77777777" w:rsidTr="001F14EF">
        <w:tc>
          <w:tcPr>
            <w:tcW w:w="3682" w:type="dxa"/>
            <w:noWrap/>
            <w:hideMark/>
          </w:tcPr>
          <w:p w14:paraId="752749BD" w14:textId="77777777" w:rsidR="00496DA5" w:rsidRPr="00CB0607" w:rsidRDefault="00496DA5" w:rsidP="001F14EF">
            <w:pPr>
              <w:pStyle w:val="TableText"/>
              <w:rPr>
                <w:rFonts w:ascii="Franklin Gothic Book" w:hAnsi="Franklin Gothic Book"/>
              </w:rPr>
            </w:pPr>
            <w:r w:rsidRPr="00CB0607">
              <w:rPr>
                <w:rFonts w:ascii="Franklin Gothic Book" w:hAnsi="Franklin Gothic Book"/>
              </w:rPr>
              <w:t>Actual net school spending</w:t>
            </w:r>
          </w:p>
        </w:tc>
        <w:tc>
          <w:tcPr>
            <w:tcW w:w="1612" w:type="dxa"/>
            <w:noWrap/>
          </w:tcPr>
          <w:p w14:paraId="7F44DE9A" w14:textId="1EAEEC1A" w:rsidR="00496DA5" w:rsidRPr="00CB0607" w:rsidRDefault="006210D6" w:rsidP="001F14EF">
            <w:pPr>
              <w:pStyle w:val="TableTextCentered"/>
              <w:rPr>
                <w:rFonts w:ascii="Franklin Gothic Book" w:hAnsi="Franklin Gothic Book"/>
              </w:rPr>
            </w:pPr>
            <w:r>
              <w:t>—</w:t>
            </w:r>
          </w:p>
        </w:tc>
        <w:tc>
          <w:tcPr>
            <w:tcW w:w="1718" w:type="dxa"/>
            <w:noWrap/>
          </w:tcPr>
          <w:p w14:paraId="101CBF65" w14:textId="77777777" w:rsidR="00496DA5" w:rsidRPr="00CB0607" w:rsidRDefault="00496DA5" w:rsidP="001F14EF">
            <w:pPr>
              <w:pStyle w:val="TableTextCentered"/>
              <w:rPr>
                <w:rFonts w:ascii="Franklin Gothic Book" w:hAnsi="Franklin Gothic Book" w:cs="Calibri"/>
              </w:rPr>
            </w:pPr>
            <w:r w:rsidRPr="009E3C65">
              <w:t>$56,914,542</w:t>
            </w:r>
          </w:p>
        </w:tc>
        <w:tc>
          <w:tcPr>
            <w:tcW w:w="1350" w:type="dxa"/>
            <w:noWrap/>
          </w:tcPr>
          <w:p w14:paraId="39E74C80" w14:textId="37A45B71" w:rsidR="00496DA5" w:rsidRPr="00CB0607" w:rsidRDefault="006210D6" w:rsidP="001F14EF">
            <w:pPr>
              <w:pStyle w:val="TableTextCentered"/>
              <w:rPr>
                <w:rFonts w:ascii="Franklin Gothic Book" w:hAnsi="Franklin Gothic Book"/>
              </w:rPr>
            </w:pPr>
            <w:r>
              <w:t>—</w:t>
            </w:r>
          </w:p>
        </w:tc>
        <w:tc>
          <w:tcPr>
            <w:tcW w:w="1522" w:type="dxa"/>
            <w:noWrap/>
          </w:tcPr>
          <w:p w14:paraId="796E96EC" w14:textId="77777777" w:rsidR="00496DA5" w:rsidRPr="00CB0607" w:rsidRDefault="00496DA5" w:rsidP="001F14EF">
            <w:pPr>
              <w:pStyle w:val="TableTextCentered"/>
              <w:rPr>
                <w:rFonts w:ascii="Franklin Gothic Book" w:hAnsi="Franklin Gothic Book" w:cs="Calibri"/>
              </w:rPr>
            </w:pPr>
            <w:r w:rsidRPr="009E3C65">
              <w:t>$58,341,366</w:t>
            </w:r>
          </w:p>
        </w:tc>
        <w:tc>
          <w:tcPr>
            <w:tcW w:w="1538" w:type="dxa"/>
            <w:noWrap/>
          </w:tcPr>
          <w:p w14:paraId="22A0E66E" w14:textId="3754C828" w:rsidR="00496DA5" w:rsidRPr="00CB0607" w:rsidRDefault="006210D6" w:rsidP="001F14EF">
            <w:pPr>
              <w:pStyle w:val="TableTextCentered"/>
              <w:rPr>
                <w:rFonts w:ascii="Franklin Gothic Book" w:hAnsi="Franklin Gothic Book"/>
              </w:rPr>
            </w:pPr>
            <w:r>
              <w:t>—</w:t>
            </w:r>
          </w:p>
        </w:tc>
        <w:tc>
          <w:tcPr>
            <w:tcW w:w="1522" w:type="dxa"/>
          </w:tcPr>
          <w:p w14:paraId="11B4C5D5" w14:textId="77777777" w:rsidR="00496DA5" w:rsidRPr="00CB0607" w:rsidRDefault="00496DA5" w:rsidP="001F14EF">
            <w:pPr>
              <w:pStyle w:val="TableTextCentered"/>
              <w:rPr>
                <w:rFonts w:ascii="Franklin Gothic Book" w:hAnsi="Franklin Gothic Book" w:cs="Calibri"/>
              </w:rPr>
            </w:pPr>
            <w:r w:rsidRPr="009E3C65">
              <w:t>$60,560,018</w:t>
            </w:r>
          </w:p>
        </w:tc>
      </w:tr>
      <w:tr w:rsidR="00496DA5" w:rsidRPr="00CB0607" w14:paraId="7BD2C99B" w14:textId="77777777" w:rsidTr="001F14EF">
        <w:tc>
          <w:tcPr>
            <w:tcW w:w="3682" w:type="dxa"/>
            <w:noWrap/>
            <w:hideMark/>
          </w:tcPr>
          <w:p w14:paraId="71F74D90" w14:textId="77777777" w:rsidR="00496DA5" w:rsidRPr="00CB0607" w:rsidRDefault="00496DA5" w:rsidP="001F14EF">
            <w:pPr>
              <w:pStyle w:val="TableText"/>
              <w:rPr>
                <w:rFonts w:ascii="Franklin Gothic Book" w:hAnsi="Franklin Gothic Book"/>
              </w:rPr>
            </w:pPr>
            <w:r w:rsidRPr="00CB0607">
              <w:rPr>
                <w:rFonts w:ascii="Franklin Gothic Book" w:hAnsi="Franklin Gothic Book"/>
              </w:rPr>
              <w:t>Over/under required ($)</w:t>
            </w:r>
          </w:p>
        </w:tc>
        <w:tc>
          <w:tcPr>
            <w:tcW w:w="1612" w:type="dxa"/>
            <w:noWrap/>
          </w:tcPr>
          <w:p w14:paraId="37678580" w14:textId="4A8F72A8" w:rsidR="00496DA5" w:rsidRPr="00CB0607" w:rsidRDefault="006210D6" w:rsidP="001F14EF">
            <w:pPr>
              <w:pStyle w:val="TableTextCentered"/>
              <w:rPr>
                <w:rFonts w:ascii="Franklin Gothic Book" w:hAnsi="Franklin Gothic Book"/>
              </w:rPr>
            </w:pPr>
            <w:r>
              <w:t>—</w:t>
            </w:r>
          </w:p>
        </w:tc>
        <w:tc>
          <w:tcPr>
            <w:tcW w:w="1718" w:type="dxa"/>
            <w:noWrap/>
          </w:tcPr>
          <w:p w14:paraId="19794077" w14:textId="77777777" w:rsidR="00496DA5" w:rsidRPr="00CB0607" w:rsidRDefault="00496DA5" w:rsidP="001F14EF">
            <w:pPr>
              <w:pStyle w:val="TableTextCentered"/>
              <w:rPr>
                <w:rFonts w:ascii="Franklin Gothic Book" w:hAnsi="Franklin Gothic Book" w:cs="Calibri"/>
              </w:rPr>
            </w:pPr>
            <w:r w:rsidRPr="009E3C65">
              <w:t>$25,363,707</w:t>
            </w:r>
          </w:p>
        </w:tc>
        <w:tc>
          <w:tcPr>
            <w:tcW w:w="1350" w:type="dxa"/>
            <w:noWrap/>
          </w:tcPr>
          <w:p w14:paraId="5BAADB36" w14:textId="7C2E85D9" w:rsidR="00496DA5" w:rsidRPr="00CB0607" w:rsidRDefault="006210D6" w:rsidP="001F14EF">
            <w:pPr>
              <w:pStyle w:val="TableTextCentered"/>
              <w:rPr>
                <w:rFonts w:ascii="Franklin Gothic Book" w:hAnsi="Franklin Gothic Book"/>
              </w:rPr>
            </w:pPr>
            <w:r>
              <w:t>—</w:t>
            </w:r>
          </w:p>
        </w:tc>
        <w:tc>
          <w:tcPr>
            <w:tcW w:w="1522" w:type="dxa"/>
            <w:noWrap/>
          </w:tcPr>
          <w:p w14:paraId="44A8997B" w14:textId="77777777" w:rsidR="00496DA5" w:rsidRPr="00CB0607" w:rsidRDefault="00496DA5" w:rsidP="001F14EF">
            <w:pPr>
              <w:pStyle w:val="TableTextCentered"/>
              <w:rPr>
                <w:rFonts w:ascii="Franklin Gothic Book" w:hAnsi="Franklin Gothic Book" w:cs="Calibri"/>
              </w:rPr>
            </w:pPr>
            <w:r w:rsidRPr="009E3C65">
              <w:t>$25,135,404</w:t>
            </w:r>
          </w:p>
        </w:tc>
        <w:tc>
          <w:tcPr>
            <w:tcW w:w="1538" w:type="dxa"/>
            <w:noWrap/>
          </w:tcPr>
          <w:p w14:paraId="1314EEFC" w14:textId="1FD1C87A" w:rsidR="00496DA5" w:rsidRPr="00CB0607" w:rsidRDefault="006210D6" w:rsidP="001F14EF">
            <w:pPr>
              <w:pStyle w:val="TableTextCentered"/>
              <w:rPr>
                <w:rFonts w:ascii="Franklin Gothic Book" w:hAnsi="Franklin Gothic Book"/>
              </w:rPr>
            </w:pPr>
            <w:r>
              <w:t>—</w:t>
            </w:r>
          </w:p>
        </w:tc>
        <w:tc>
          <w:tcPr>
            <w:tcW w:w="1522" w:type="dxa"/>
          </w:tcPr>
          <w:p w14:paraId="2520F138" w14:textId="77777777" w:rsidR="00496DA5" w:rsidRPr="00CB0607" w:rsidRDefault="00496DA5" w:rsidP="001F14EF">
            <w:pPr>
              <w:pStyle w:val="TableTextCentered"/>
              <w:rPr>
                <w:rFonts w:ascii="Franklin Gothic Book" w:hAnsi="Franklin Gothic Book" w:cs="Calibri"/>
              </w:rPr>
            </w:pPr>
            <w:r w:rsidRPr="009E3C65">
              <w:t>$26,891,380</w:t>
            </w:r>
          </w:p>
        </w:tc>
      </w:tr>
      <w:tr w:rsidR="00496DA5" w:rsidRPr="00CB0607" w14:paraId="78D91B61" w14:textId="77777777" w:rsidTr="001F14EF">
        <w:tc>
          <w:tcPr>
            <w:tcW w:w="3682" w:type="dxa"/>
            <w:noWrap/>
            <w:hideMark/>
          </w:tcPr>
          <w:p w14:paraId="608D3E76" w14:textId="77777777" w:rsidR="00496DA5" w:rsidRPr="00CB0607" w:rsidRDefault="00496DA5" w:rsidP="001F14EF">
            <w:pPr>
              <w:pStyle w:val="TableText"/>
            </w:pPr>
            <w:r w:rsidRPr="00CB0607">
              <w:t>Over/under required (%)</w:t>
            </w:r>
          </w:p>
        </w:tc>
        <w:tc>
          <w:tcPr>
            <w:tcW w:w="1612" w:type="dxa"/>
            <w:noWrap/>
          </w:tcPr>
          <w:p w14:paraId="25A21826" w14:textId="4E04A080" w:rsidR="00496DA5" w:rsidRPr="00CB0607" w:rsidRDefault="006210D6" w:rsidP="001F14EF">
            <w:pPr>
              <w:pStyle w:val="TableTextCentered"/>
            </w:pPr>
            <w:r>
              <w:t>—</w:t>
            </w:r>
          </w:p>
        </w:tc>
        <w:tc>
          <w:tcPr>
            <w:tcW w:w="1718" w:type="dxa"/>
            <w:noWrap/>
          </w:tcPr>
          <w:p w14:paraId="56853721" w14:textId="77777777" w:rsidR="00496DA5" w:rsidRPr="00CB0607" w:rsidRDefault="00496DA5" w:rsidP="001F14EF">
            <w:pPr>
              <w:pStyle w:val="TableTextCentered"/>
            </w:pPr>
            <w:r w:rsidRPr="009E3C65">
              <w:t>80.4%</w:t>
            </w:r>
          </w:p>
        </w:tc>
        <w:tc>
          <w:tcPr>
            <w:tcW w:w="1350" w:type="dxa"/>
            <w:noWrap/>
          </w:tcPr>
          <w:p w14:paraId="4FA0D836" w14:textId="228E2079" w:rsidR="00496DA5" w:rsidRPr="00CB0607" w:rsidRDefault="006210D6" w:rsidP="001F14EF">
            <w:pPr>
              <w:pStyle w:val="TableTextCentered"/>
            </w:pPr>
            <w:r>
              <w:t>—</w:t>
            </w:r>
          </w:p>
        </w:tc>
        <w:tc>
          <w:tcPr>
            <w:tcW w:w="1522" w:type="dxa"/>
            <w:noWrap/>
          </w:tcPr>
          <w:p w14:paraId="689366AF" w14:textId="77777777" w:rsidR="00496DA5" w:rsidRPr="00CB0607" w:rsidRDefault="00496DA5" w:rsidP="001F14EF">
            <w:pPr>
              <w:pStyle w:val="TableTextCentered"/>
            </w:pPr>
            <w:r w:rsidRPr="009E3C65">
              <w:t>75.7%</w:t>
            </w:r>
          </w:p>
        </w:tc>
        <w:tc>
          <w:tcPr>
            <w:tcW w:w="1538" w:type="dxa"/>
            <w:noWrap/>
          </w:tcPr>
          <w:p w14:paraId="79D723F5" w14:textId="418090DB" w:rsidR="00496DA5" w:rsidRPr="00CB0607" w:rsidRDefault="006210D6" w:rsidP="001F14EF">
            <w:pPr>
              <w:pStyle w:val="TableTextCentered"/>
            </w:pPr>
            <w:r>
              <w:t>—</w:t>
            </w:r>
          </w:p>
        </w:tc>
        <w:tc>
          <w:tcPr>
            <w:tcW w:w="1522" w:type="dxa"/>
          </w:tcPr>
          <w:p w14:paraId="4D8B6CC8" w14:textId="77777777" w:rsidR="00496DA5" w:rsidRPr="00CB0607" w:rsidRDefault="00496DA5" w:rsidP="001F14EF">
            <w:pPr>
              <w:pStyle w:val="TableTextCentered"/>
            </w:pPr>
            <w:r w:rsidRPr="009E3C65">
              <w:t>79.9%</w:t>
            </w:r>
          </w:p>
        </w:tc>
      </w:tr>
    </w:tbl>
    <w:p w14:paraId="3BFC5991" w14:textId="3661935E" w:rsidR="00496DA5" w:rsidRPr="00CB0607" w:rsidRDefault="00496DA5" w:rsidP="00496DA5">
      <w:pPr>
        <w:pStyle w:val="TableNote"/>
      </w:pPr>
      <w:r w:rsidRPr="00CB0607">
        <w:rPr>
          <w:i/>
          <w:iCs/>
        </w:rPr>
        <w:t>Note</w:t>
      </w:r>
      <w:r w:rsidRPr="00CB0607">
        <w:t xml:space="preserve">. Data as of June </w:t>
      </w:r>
      <w:r w:rsidR="000960B6">
        <w:t>2</w:t>
      </w:r>
      <w:r w:rsidRPr="00CB0607">
        <w:t>, 202</w:t>
      </w:r>
      <w:r w:rsidR="00C1483F">
        <w:t>3</w:t>
      </w:r>
      <w:r w:rsidRPr="00CB0607">
        <w:t xml:space="preserve">, and sourced from </w:t>
      </w:r>
      <w:r w:rsidR="006210D6">
        <w:t xml:space="preserve">fiscal year </w:t>
      </w:r>
      <w:r w:rsidR="006210D6" w:rsidRPr="00CB0607">
        <w:t>202</w:t>
      </w:r>
      <w:r w:rsidR="00C1483F">
        <w:t>2</w:t>
      </w:r>
      <w:r w:rsidR="006210D6" w:rsidRPr="00CB0607">
        <w:t xml:space="preserve"> </w:t>
      </w:r>
      <w:r w:rsidRPr="00CB0607">
        <w:t>district end-of-year reports and Chapter 70 program information on DESE website.</w:t>
      </w:r>
    </w:p>
    <w:p w14:paraId="5B04D6EE" w14:textId="77777777" w:rsidR="00496DA5" w:rsidRPr="00CB0607" w:rsidRDefault="00496DA5" w:rsidP="00496DA5">
      <w:pPr>
        <w:pStyle w:val="TableNote"/>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04BE861" w14:textId="77777777" w:rsidR="00D77209" w:rsidRPr="00CB0607" w:rsidRDefault="00D77209" w:rsidP="00D77209">
      <w:pPr>
        <w:pStyle w:val="TableTitle0"/>
      </w:pPr>
    </w:p>
    <w:p w14:paraId="7B1E8636" w14:textId="77777777" w:rsidR="0080560E" w:rsidRPr="00CB0607" w:rsidRDefault="0080560E" w:rsidP="00D77209">
      <w:pPr>
        <w:pStyle w:val="TableTitle0"/>
        <w:sectPr w:rsidR="0080560E" w:rsidRPr="00CB0607" w:rsidSect="00970B7B">
          <w:pgSz w:w="15840" w:h="12240" w:orient="landscape" w:code="1"/>
          <w:pgMar w:top="1440" w:right="1440" w:bottom="1440" w:left="1440" w:header="720" w:footer="720" w:gutter="0"/>
          <w:cols w:space="720"/>
          <w:docGrid w:linePitch="360"/>
        </w:sectPr>
      </w:pPr>
    </w:p>
    <w:p w14:paraId="42BD6B77" w14:textId="77777777" w:rsidR="00496DA5" w:rsidRPr="00CB0607" w:rsidRDefault="00496DA5" w:rsidP="00496DA5">
      <w:pPr>
        <w:pStyle w:val="TableTitle0"/>
        <w:spacing w:before="0"/>
      </w:pPr>
      <w:r w:rsidRPr="00CB0607">
        <w:lastRenderedPageBreak/>
        <w:t xml:space="preserve">Table </w:t>
      </w:r>
      <w:r>
        <w:t>D</w:t>
      </w:r>
      <w:r w:rsidRPr="00CB0607">
        <w:t xml:space="preserve">5. </w:t>
      </w:r>
      <w:r w:rsidRPr="00F37580">
        <w:t>Watertown</w:t>
      </w:r>
      <w:r w:rsidRPr="00CB0607">
        <w:t xml:space="preserve"> Public Schools: Expenditures Per In-District Pupil, Fiscal Years 20</w:t>
      </w:r>
      <w:r>
        <w:t>20</w:t>
      </w:r>
      <w:r w:rsidRPr="00CB0607">
        <w:t>-202</w:t>
      </w:r>
      <w:r>
        <w:t>2</w:t>
      </w:r>
    </w:p>
    <w:tbl>
      <w:tblPr>
        <w:tblStyle w:val="MSVTable1"/>
        <w:tblW w:w="5000" w:type="pct"/>
        <w:tblLayout w:type="fixed"/>
        <w:tblLook w:val="0420" w:firstRow="1" w:lastRow="0" w:firstColumn="0" w:lastColumn="0" w:noHBand="0" w:noVBand="1"/>
      </w:tblPr>
      <w:tblGrid>
        <w:gridCol w:w="5246"/>
        <w:gridCol w:w="1366"/>
        <w:gridCol w:w="1366"/>
        <w:gridCol w:w="1366"/>
      </w:tblGrid>
      <w:tr w:rsidR="00496DA5" w:rsidRPr="00CB0607" w14:paraId="75479243" w14:textId="77777777" w:rsidTr="001F14EF">
        <w:trPr>
          <w:cnfStyle w:val="100000000000" w:firstRow="1" w:lastRow="0" w:firstColumn="0" w:lastColumn="0" w:oddVBand="0" w:evenVBand="0" w:oddHBand="0" w:evenHBand="0" w:firstRowFirstColumn="0" w:firstRowLastColumn="0" w:lastRowFirstColumn="0" w:lastRowLastColumn="0"/>
        </w:trPr>
        <w:tc>
          <w:tcPr>
            <w:tcW w:w="5246" w:type="dxa"/>
          </w:tcPr>
          <w:p w14:paraId="77D09329" w14:textId="77777777" w:rsidR="00496DA5" w:rsidRPr="00CB0607" w:rsidRDefault="00496DA5" w:rsidP="001F14EF">
            <w:pPr>
              <w:pStyle w:val="TableColHeadingLeft"/>
            </w:pPr>
            <w:r w:rsidRPr="00CB0607">
              <w:t>Expenditure category</w:t>
            </w:r>
          </w:p>
        </w:tc>
        <w:tc>
          <w:tcPr>
            <w:tcW w:w="1366" w:type="dxa"/>
          </w:tcPr>
          <w:p w14:paraId="17AA916B" w14:textId="77777777" w:rsidR="00496DA5" w:rsidRPr="00CB0607" w:rsidRDefault="00496DA5" w:rsidP="001F14EF">
            <w:pPr>
              <w:pStyle w:val="TableColHeadingCenter"/>
            </w:pPr>
            <w:r w:rsidRPr="00CB0607">
              <w:t>20</w:t>
            </w:r>
            <w:r>
              <w:t>20</w:t>
            </w:r>
          </w:p>
        </w:tc>
        <w:tc>
          <w:tcPr>
            <w:tcW w:w="1366" w:type="dxa"/>
          </w:tcPr>
          <w:p w14:paraId="059983BA" w14:textId="77777777" w:rsidR="00496DA5" w:rsidRPr="00CB0607" w:rsidRDefault="00496DA5" w:rsidP="001F14EF">
            <w:pPr>
              <w:pStyle w:val="TableColHeadingCenter"/>
            </w:pPr>
            <w:r w:rsidRPr="00CB0607">
              <w:t>202</w:t>
            </w:r>
            <w:r>
              <w:t>1</w:t>
            </w:r>
          </w:p>
        </w:tc>
        <w:tc>
          <w:tcPr>
            <w:tcW w:w="1366" w:type="dxa"/>
          </w:tcPr>
          <w:p w14:paraId="6D5F1F7B" w14:textId="77777777" w:rsidR="00496DA5" w:rsidRPr="00CB0607" w:rsidRDefault="00496DA5" w:rsidP="001F14EF">
            <w:pPr>
              <w:pStyle w:val="TableColHeadingCenter"/>
            </w:pPr>
            <w:r w:rsidRPr="00CB0607">
              <w:t>202</w:t>
            </w:r>
            <w:r>
              <w:t>2</w:t>
            </w:r>
          </w:p>
        </w:tc>
      </w:tr>
      <w:tr w:rsidR="00496DA5" w:rsidRPr="00CB0607" w14:paraId="54033536"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55C319C9" w14:textId="77777777" w:rsidR="00496DA5" w:rsidRPr="00CB0607" w:rsidRDefault="00496DA5" w:rsidP="001F14EF">
            <w:pPr>
              <w:pStyle w:val="TableText"/>
            </w:pPr>
            <w:r w:rsidRPr="00CB0607">
              <w:t>Administration</w:t>
            </w:r>
          </w:p>
        </w:tc>
        <w:tc>
          <w:tcPr>
            <w:tcW w:w="1366" w:type="dxa"/>
          </w:tcPr>
          <w:p w14:paraId="38C12131" w14:textId="77777777" w:rsidR="00496DA5" w:rsidRPr="00CB0607" w:rsidRDefault="00496DA5" w:rsidP="001F14EF">
            <w:pPr>
              <w:pStyle w:val="TableTextCentered"/>
            </w:pPr>
            <w:r w:rsidRPr="00042D97">
              <w:t>$757</w:t>
            </w:r>
          </w:p>
        </w:tc>
        <w:tc>
          <w:tcPr>
            <w:tcW w:w="1366" w:type="dxa"/>
          </w:tcPr>
          <w:p w14:paraId="6423213A" w14:textId="77777777" w:rsidR="00496DA5" w:rsidRPr="00CB0607" w:rsidRDefault="00496DA5" w:rsidP="001F14EF">
            <w:pPr>
              <w:pStyle w:val="TableTextCentered"/>
            </w:pPr>
            <w:r w:rsidRPr="00042D97">
              <w:t>$1,088</w:t>
            </w:r>
          </w:p>
        </w:tc>
        <w:tc>
          <w:tcPr>
            <w:tcW w:w="1366" w:type="dxa"/>
          </w:tcPr>
          <w:p w14:paraId="32BE9267" w14:textId="77777777" w:rsidR="00496DA5" w:rsidRPr="00CB0607" w:rsidRDefault="00496DA5" w:rsidP="001F14EF">
            <w:pPr>
              <w:pStyle w:val="TableTextCentered"/>
            </w:pPr>
            <w:r w:rsidRPr="005716CD">
              <w:t>$1,153</w:t>
            </w:r>
          </w:p>
        </w:tc>
      </w:tr>
      <w:tr w:rsidR="00496DA5" w:rsidRPr="00CB0607" w14:paraId="0644937F" w14:textId="77777777" w:rsidTr="001F14EF">
        <w:tc>
          <w:tcPr>
            <w:tcW w:w="5246" w:type="dxa"/>
          </w:tcPr>
          <w:p w14:paraId="1A1D3083" w14:textId="77777777" w:rsidR="00496DA5" w:rsidRPr="00CB0607" w:rsidRDefault="00496DA5" w:rsidP="001F14EF">
            <w:pPr>
              <w:pStyle w:val="TableText"/>
            </w:pPr>
            <w:r w:rsidRPr="00CB0607">
              <w:t>Instructional leadership (district and school)</w:t>
            </w:r>
          </w:p>
        </w:tc>
        <w:tc>
          <w:tcPr>
            <w:tcW w:w="1366" w:type="dxa"/>
          </w:tcPr>
          <w:p w14:paraId="6CDAC789" w14:textId="77777777" w:rsidR="00496DA5" w:rsidRPr="00CB0607" w:rsidRDefault="00496DA5" w:rsidP="001F14EF">
            <w:pPr>
              <w:pStyle w:val="TableTextCentered"/>
            </w:pPr>
            <w:r w:rsidRPr="00042D97">
              <w:t>$1,584</w:t>
            </w:r>
          </w:p>
        </w:tc>
        <w:tc>
          <w:tcPr>
            <w:tcW w:w="1366" w:type="dxa"/>
          </w:tcPr>
          <w:p w14:paraId="2025CA95" w14:textId="77777777" w:rsidR="00496DA5" w:rsidRPr="00CB0607" w:rsidRDefault="00496DA5" w:rsidP="001F14EF">
            <w:pPr>
              <w:pStyle w:val="TableTextCentered"/>
            </w:pPr>
            <w:r w:rsidRPr="00042D97">
              <w:t>$1,764</w:t>
            </w:r>
          </w:p>
        </w:tc>
        <w:tc>
          <w:tcPr>
            <w:tcW w:w="1366" w:type="dxa"/>
          </w:tcPr>
          <w:p w14:paraId="64D97AB0" w14:textId="77777777" w:rsidR="00496DA5" w:rsidRPr="00CB0607" w:rsidRDefault="00496DA5" w:rsidP="001F14EF">
            <w:pPr>
              <w:pStyle w:val="TableTextCentered"/>
            </w:pPr>
            <w:r w:rsidRPr="005716CD">
              <w:t>$1,635</w:t>
            </w:r>
          </w:p>
        </w:tc>
      </w:tr>
      <w:tr w:rsidR="00496DA5" w:rsidRPr="00CB0607" w14:paraId="2ADE6B9A"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0FDB35A6" w14:textId="77777777" w:rsidR="00496DA5" w:rsidRPr="00CB0607" w:rsidRDefault="00496DA5" w:rsidP="001F14EF">
            <w:pPr>
              <w:pStyle w:val="TableText"/>
            </w:pPr>
            <w:r w:rsidRPr="00CB0607">
              <w:t>Teachers</w:t>
            </w:r>
          </w:p>
        </w:tc>
        <w:tc>
          <w:tcPr>
            <w:tcW w:w="1366" w:type="dxa"/>
          </w:tcPr>
          <w:p w14:paraId="67A5D1DB" w14:textId="77777777" w:rsidR="00496DA5" w:rsidRPr="00CB0607" w:rsidRDefault="00496DA5" w:rsidP="001F14EF">
            <w:pPr>
              <w:pStyle w:val="TableTextCentered"/>
            </w:pPr>
            <w:r w:rsidRPr="00042D97">
              <w:t>$8,422</w:t>
            </w:r>
          </w:p>
        </w:tc>
        <w:tc>
          <w:tcPr>
            <w:tcW w:w="1366" w:type="dxa"/>
          </w:tcPr>
          <w:p w14:paraId="5F70B35F" w14:textId="77777777" w:rsidR="00496DA5" w:rsidRPr="00CB0607" w:rsidRDefault="00496DA5" w:rsidP="001F14EF">
            <w:pPr>
              <w:pStyle w:val="TableTextCentered"/>
            </w:pPr>
            <w:r w:rsidRPr="00042D97">
              <w:t>$9,178</w:t>
            </w:r>
          </w:p>
        </w:tc>
        <w:tc>
          <w:tcPr>
            <w:tcW w:w="1366" w:type="dxa"/>
          </w:tcPr>
          <w:p w14:paraId="019E242C" w14:textId="77777777" w:rsidR="00496DA5" w:rsidRPr="00CB0607" w:rsidRDefault="00496DA5" w:rsidP="001F14EF">
            <w:pPr>
              <w:pStyle w:val="TableTextCentered"/>
            </w:pPr>
            <w:r w:rsidRPr="005716CD">
              <w:t>$9,126</w:t>
            </w:r>
          </w:p>
        </w:tc>
      </w:tr>
      <w:tr w:rsidR="00496DA5" w:rsidRPr="00CB0607" w14:paraId="3E82DB27" w14:textId="77777777" w:rsidTr="001F14EF">
        <w:tc>
          <w:tcPr>
            <w:tcW w:w="5246" w:type="dxa"/>
          </w:tcPr>
          <w:p w14:paraId="31D2AE97" w14:textId="77777777" w:rsidR="00496DA5" w:rsidRPr="00CB0607" w:rsidDel="00DB21D5" w:rsidRDefault="00496DA5" w:rsidP="001F14EF">
            <w:pPr>
              <w:pStyle w:val="TableText"/>
            </w:pPr>
            <w:r w:rsidRPr="00CB0607">
              <w:t>Other teaching services</w:t>
            </w:r>
          </w:p>
        </w:tc>
        <w:tc>
          <w:tcPr>
            <w:tcW w:w="1366" w:type="dxa"/>
          </w:tcPr>
          <w:p w14:paraId="7A80AC4F" w14:textId="77777777" w:rsidR="00496DA5" w:rsidRPr="00CB0607" w:rsidRDefault="00496DA5" w:rsidP="001F14EF">
            <w:pPr>
              <w:pStyle w:val="TableTextCentered"/>
            </w:pPr>
            <w:r w:rsidRPr="00042D97">
              <w:t>$1,820</w:t>
            </w:r>
          </w:p>
        </w:tc>
        <w:tc>
          <w:tcPr>
            <w:tcW w:w="1366" w:type="dxa"/>
          </w:tcPr>
          <w:p w14:paraId="355F45E7" w14:textId="77777777" w:rsidR="00496DA5" w:rsidRPr="00CB0607" w:rsidRDefault="00496DA5" w:rsidP="001F14EF">
            <w:pPr>
              <w:pStyle w:val="TableTextCentered"/>
            </w:pPr>
            <w:r w:rsidRPr="00042D97">
              <w:t>$2,134</w:t>
            </w:r>
          </w:p>
        </w:tc>
        <w:tc>
          <w:tcPr>
            <w:tcW w:w="1366" w:type="dxa"/>
          </w:tcPr>
          <w:p w14:paraId="23098011" w14:textId="77777777" w:rsidR="00496DA5" w:rsidRPr="00CB0607" w:rsidRDefault="00496DA5" w:rsidP="001F14EF">
            <w:pPr>
              <w:pStyle w:val="TableTextCentered"/>
            </w:pPr>
            <w:r w:rsidRPr="005716CD">
              <w:t>$2,224</w:t>
            </w:r>
          </w:p>
        </w:tc>
      </w:tr>
      <w:tr w:rsidR="00496DA5" w:rsidRPr="00CB0607" w14:paraId="3641F146"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3D1E2BE1" w14:textId="77777777" w:rsidR="00496DA5" w:rsidRPr="00CB0607" w:rsidRDefault="00496DA5" w:rsidP="001F14EF">
            <w:pPr>
              <w:pStyle w:val="TableText"/>
            </w:pPr>
            <w:r w:rsidRPr="00CB0607">
              <w:t>Professional development</w:t>
            </w:r>
          </w:p>
        </w:tc>
        <w:tc>
          <w:tcPr>
            <w:tcW w:w="1366" w:type="dxa"/>
          </w:tcPr>
          <w:p w14:paraId="49861FDE" w14:textId="77777777" w:rsidR="00496DA5" w:rsidRPr="00CB0607" w:rsidRDefault="00496DA5" w:rsidP="001F14EF">
            <w:pPr>
              <w:pStyle w:val="TableTextCentered"/>
            </w:pPr>
            <w:r w:rsidRPr="00042D97">
              <w:t>$422</w:t>
            </w:r>
          </w:p>
        </w:tc>
        <w:tc>
          <w:tcPr>
            <w:tcW w:w="1366" w:type="dxa"/>
          </w:tcPr>
          <w:p w14:paraId="39816C47" w14:textId="77777777" w:rsidR="00496DA5" w:rsidRPr="00CB0607" w:rsidRDefault="00496DA5" w:rsidP="001F14EF">
            <w:pPr>
              <w:pStyle w:val="TableTextCentered"/>
            </w:pPr>
            <w:r w:rsidRPr="00042D97">
              <w:t>$332</w:t>
            </w:r>
          </w:p>
        </w:tc>
        <w:tc>
          <w:tcPr>
            <w:tcW w:w="1366" w:type="dxa"/>
          </w:tcPr>
          <w:p w14:paraId="3523B776" w14:textId="77777777" w:rsidR="00496DA5" w:rsidRPr="00CB0607" w:rsidRDefault="00496DA5" w:rsidP="001F14EF">
            <w:pPr>
              <w:pStyle w:val="TableTextCentered"/>
            </w:pPr>
            <w:r w:rsidRPr="005716CD">
              <w:t>$472</w:t>
            </w:r>
          </w:p>
        </w:tc>
      </w:tr>
      <w:tr w:rsidR="00496DA5" w:rsidRPr="00CB0607" w14:paraId="7AF41B96" w14:textId="77777777" w:rsidTr="001F14EF">
        <w:tc>
          <w:tcPr>
            <w:tcW w:w="5246" w:type="dxa"/>
          </w:tcPr>
          <w:p w14:paraId="1AD1E83E" w14:textId="77777777" w:rsidR="00496DA5" w:rsidRPr="00CB0607" w:rsidRDefault="00496DA5" w:rsidP="001F14EF">
            <w:pPr>
              <w:pStyle w:val="TableText"/>
            </w:pPr>
            <w:r w:rsidRPr="00CB0607">
              <w:t>Instructional materials, equipment, and technology</w:t>
            </w:r>
          </w:p>
        </w:tc>
        <w:tc>
          <w:tcPr>
            <w:tcW w:w="1366" w:type="dxa"/>
          </w:tcPr>
          <w:p w14:paraId="01C755E3" w14:textId="77777777" w:rsidR="00496DA5" w:rsidRPr="00CB0607" w:rsidRDefault="00496DA5" w:rsidP="001F14EF">
            <w:pPr>
              <w:pStyle w:val="TableTextCentered"/>
            </w:pPr>
            <w:r w:rsidRPr="00042D97">
              <w:t>$555</w:t>
            </w:r>
          </w:p>
        </w:tc>
        <w:tc>
          <w:tcPr>
            <w:tcW w:w="1366" w:type="dxa"/>
          </w:tcPr>
          <w:p w14:paraId="5736A441" w14:textId="77777777" w:rsidR="00496DA5" w:rsidRPr="00CB0607" w:rsidRDefault="00496DA5" w:rsidP="001F14EF">
            <w:pPr>
              <w:pStyle w:val="TableTextCentered"/>
            </w:pPr>
            <w:r w:rsidRPr="00042D97">
              <w:t>$754</w:t>
            </w:r>
          </w:p>
        </w:tc>
        <w:tc>
          <w:tcPr>
            <w:tcW w:w="1366" w:type="dxa"/>
          </w:tcPr>
          <w:p w14:paraId="664833B2" w14:textId="77777777" w:rsidR="00496DA5" w:rsidRPr="00CB0607" w:rsidRDefault="00496DA5" w:rsidP="001F14EF">
            <w:pPr>
              <w:pStyle w:val="TableTextCentered"/>
            </w:pPr>
            <w:r w:rsidRPr="005716CD">
              <w:t>$675</w:t>
            </w:r>
          </w:p>
        </w:tc>
      </w:tr>
      <w:tr w:rsidR="00496DA5" w:rsidRPr="00CB0607" w14:paraId="0F096C8C"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01D3473A" w14:textId="77777777" w:rsidR="00496DA5" w:rsidRPr="00CB0607" w:rsidRDefault="00496DA5" w:rsidP="001F14EF">
            <w:pPr>
              <w:pStyle w:val="TableText"/>
            </w:pPr>
            <w:r w:rsidRPr="00CB0607">
              <w:t>Guidance, counseling, and testing services</w:t>
            </w:r>
          </w:p>
        </w:tc>
        <w:tc>
          <w:tcPr>
            <w:tcW w:w="1366" w:type="dxa"/>
          </w:tcPr>
          <w:p w14:paraId="216027C1" w14:textId="77777777" w:rsidR="00496DA5" w:rsidRPr="00CB0607" w:rsidRDefault="00496DA5" w:rsidP="001F14EF">
            <w:pPr>
              <w:pStyle w:val="TableTextCentered"/>
            </w:pPr>
            <w:r w:rsidRPr="00042D97">
              <w:t>$963</w:t>
            </w:r>
          </w:p>
        </w:tc>
        <w:tc>
          <w:tcPr>
            <w:tcW w:w="1366" w:type="dxa"/>
          </w:tcPr>
          <w:p w14:paraId="00E1ECFD" w14:textId="77777777" w:rsidR="00496DA5" w:rsidRPr="00CB0607" w:rsidRDefault="00496DA5" w:rsidP="001F14EF">
            <w:pPr>
              <w:pStyle w:val="TableTextCentered"/>
            </w:pPr>
            <w:r w:rsidRPr="00042D97">
              <w:t>$1,080</w:t>
            </w:r>
          </w:p>
        </w:tc>
        <w:tc>
          <w:tcPr>
            <w:tcW w:w="1366" w:type="dxa"/>
          </w:tcPr>
          <w:p w14:paraId="764D502B" w14:textId="77777777" w:rsidR="00496DA5" w:rsidRPr="00CB0607" w:rsidRDefault="00496DA5" w:rsidP="001F14EF">
            <w:pPr>
              <w:pStyle w:val="TableTextCentered"/>
            </w:pPr>
            <w:r w:rsidRPr="005716CD">
              <w:t>$1,136</w:t>
            </w:r>
          </w:p>
        </w:tc>
      </w:tr>
      <w:tr w:rsidR="00496DA5" w:rsidRPr="00CB0607" w14:paraId="46DA461C" w14:textId="77777777" w:rsidTr="001F14EF">
        <w:tc>
          <w:tcPr>
            <w:tcW w:w="5246" w:type="dxa"/>
          </w:tcPr>
          <w:p w14:paraId="7795FDAA" w14:textId="77777777" w:rsidR="00496DA5" w:rsidRPr="00CB0607" w:rsidRDefault="00496DA5" w:rsidP="001F14EF">
            <w:pPr>
              <w:pStyle w:val="TableText"/>
            </w:pPr>
            <w:r w:rsidRPr="00CB0607">
              <w:t>Pupil services</w:t>
            </w:r>
          </w:p>
        </w:tc>
        <w:tc>
          <w:tcPr>
            <w:tcW w:w="1366" w:type="dxa"/>
          </w:tcPr>
          <w:p w14:paraId="5031558C" w14:textId="77777777" w:rsidR="00496DA5" w:rsidRPr="00CB0607" w:rsidRDefault="00496DA5" w:rsidP="001F14EF">
            <w:pPr>
              <w:pStyle w:val="TableTextCentered"/>
            </w:pPr>
            <w:r w:rsidRPr="00042D97">
              <w:t>$1,454</w:t>
            </w:r>
          </w:p>
        </w:tc>
        <w:tc>
          <w:tcPr>
            <w:tcW w:w="1366" w:type="dxa"/>
          </w:tcPr>
          <w:p w14:paraId="0FABC031" w14:textId="77777777" w:rsidR="00496DA5" w:rsidRPr="00CB0607" w:rsidRDefault="00496DA5" w:rsidP="001F14EF">
            <w:pPr>
              <w:pStyle w:val="TableTextCentered"/>
            </w:pPr>
            <w:r w:rsidRPr="00042D97">
              <w:t>$1,657</w:t>
            </w:r>
          </w:p>
        </w:tc>
        <w:tc>
          <w:tcPr>
            <w:tcW w:w="1366" w:type="dxa"/>
          </w:tcPr>
          <w:p w14:paraId="4AF8D398" w14:textId="77777777" w:rsidR="00496DA5" w:rsidRPr="00CB0607" w:rsidRDefault="00496DA5" w:rsidP="001F14EF">
            <w:pPr>
              <w:pStyle w:val="TableTextCentered"/>
            </w:pPr>
            <w:r w:rsidRPr="005716CD">
              <w:t>$2,251</w:t>
            </w:r>
          </w:p>
        </w:tc>
      </w:tr>
      <w:tr w:rsidR="00496DA5" w:rsidRPr="00CB0607" w14:paraId="3130A311"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3EC07C7C" w14:textId="77777777" w:rsidR="00496DA5" w:rsidRPr="00CB0607" w:rsidRDefault="00496DA5" w:rsidP="001F14EF">
            <w:pPr>
              <w:pStyle w:val="TableText"/>
            </w:pPr>
            <w:r w:rsidRPr="00CB0607">
              <w:t>Operations and maintenance</w:t>
            </w:r>
          </w:p>
        </w:tc>
        <w:tc>
          <w:tcPr>
            <w:tcW w:w="1366" w:type="dxa"/>
          </w:tcPr>
          <w:p w14:paraId="7974727E" w14:textId="77777777" w:rsidR="00496DA5" w:rsidRPr="00CB0607" w:rsidRDefault="00496DA5" w:rsidP="001F14EF">
            <w:pPr>
              <w:pStyle w:val="TableTextCentered"/>
            </w:pPr>
            <w:r w:rsidRPr="00042D97">
              <w:t>$1,525</w:t>
            </w:r>
          </w:p>
        </w:tc>
        <w:tc>
          <w:tcPr>
            <w:tcW w:w="1366" w:type="dxa"/>
          </w:tcPr>
          <w:p w14:paraId="035936A0" w14:textId="77777777" w:rsidR="00496DA5" w:rsidRPr="00CB0607" w:rsidRDefault="00496DA5" w:rsidP="001F14EF">
            <w:pPr>
              <w:pStyle w:val="TableTextCentered"/>
            </w:pPr>
            <w:r w:rsidRPr="00042D97">
              <w:t>$1,754</w:t>
            </w:r>
          </w:p>
        </w:tc>
        <w:tc>
          <w:tcPr>
            <w:tcW w:w="1366" w:type="dxa"/>
          </w:tcPr>
          <w:p w14:paraId="10914C81" w14:textId="77777777" w:rsidR="00496DA5" w:rsidRPr="00CB0607" w:rsidRDefault="00496DA5" w:rsidP="001F14EF">
            <w:pPr>
              <w:pStyle w:val="TableTextCentered"/>
            </w:pPr>
            <w:r w:rsidRPr="005716CD">
              <w:t>$1,798</w:t>
            </w:r>
          </w:p>
        </w:tc>
      </w:tr>
      <w:tr w:rsidR="00496DA5" w:rsidRPr="00CB0607" w14:paraId="1B6B8C24" w14:textId="77777777" w:rsidTr="001F14EF">
        <w:tc>
          <w:tcPr>
            <w:tcW w:w="5246" w:type="dxa"/>
          </w:tcPr>
          <w:p w14:paraId="31EC917A" w14:textId="77777777" w:rsidR="00496DA5" w:rsidRPr="00CB0607" w:rsidRDefault="00496DA5" w:rsidP="001F14EF">
            <w:pPr>
              <w:pStyle w:val="TableText"/>
            </w:pPr>
            <w:r w:rsidRPr="00CB0607">
              <w:t>Insurance, retirement, and other fixed costs</w:t>
            </w:r>
          </w:p>
        </w:tc>
        <w:tc>
          <w:tcPr>
            <w:tcW w:w="1366" w:type="dxa"/>
          </w:tcPr>
          <w:p w14:paraId="5B95C80A" w14:textId="77777777" w:rsidR="00496DA5" w:rsidRPr="00CB0607" w:rsidRDefault="00496DA5" w:rsidP="001F14EF">
            <w:pPr>
              <w:pStyle w:val="TableTextCentered"/>
            </w:pPr>
            <w:r w:rsidRPr="00042D97">
              <w:t>$3,843</w:t>
            </w:r>
          </w:p>
        </w:tc>
        <w:tc>
          <w:tcPr>
            <w:tcW w:w="1366" w:type="dxa"/>
          </w:tcPr>
          <w:p w14:paraId="1C2815DB" w14:textId="77777777" w:rsidR="00496DA5" w:rsidRPr="00CB0607" w:rsidRDefault="00496DA5" w:rsidP="001F14EF">
            <w:pPr>
              <w:pStyle w:val="TableTextCentered"/>
            </w:pPr>
            <w:r w:rsidRPr="00042D97">
              <w:t>$4,202</w:t>
            </w:r>
          </w:p>
        </w:tc>
        <w:tc>
          <w:tcPr>
            <w:tcW w:w="1366" w:type="dxa"/>
          </w:tcPr>
          <w:p w14:paraId="48DB2D74" w14:textId="77777777" w:rsidR="00496DA5" w:rsidRPr="00CB0607" w:rsidRDefault="00496DA5" w:rsidP="001F14EF">
            <w:pPr>
              <w:pStyle w:val="TableTextCentered"/>
            </w:pPr>
            <w:r w:rsidRPr="005716CD">
              <w:t>$4,112</w:t>
            </w:r>
          </w:p>
        </w:tc>
      </w:tr>
      <w:tr w:rsidR="00496DA5" w:rsidRPr="00CB0607" w14:paraId="5FD45E7D" w14:textId="77777777" w:rsidTr="001F14EF">
        <w:trPr>
          <w:cnfStyle w:val="000000100000" w:firstRow="0" w:lastRow="0" w:firstColumn="0" w:lastColumn="0" w:oddVBand="0" w:evenVBand="0" w:oddHBand="1" w:evenHBand="0" w:firstRowFirstColumn="0" w:firstRowLastColumn="0" w:lastRowFirstColumn="0" w:lastRowLastColumn="0"/>
        </w:trPr>
        <w:tc>
          <w:tcPr>
            <w:tcW w:w="5246" w:type="dxa"/>
          </w:tcPr>
          <w:p w14:paraId="07EC021F" w14:textId="77777777" w:rsidR="00496DA5" w:rsidRPr="00CB0607" w:rsidRDefault="00496DA5" w:rsidP="001F14EF">
            <w:pPr>
              <w:pStyle w:val="TableText"/>
            </w:pPr>
            <w:r w:rsidRPr="00CB0607">
              <w:t>Total expenditures per in-district pupil</w:t>
            </w:r>
          </w:p>
        </w:tc>
        <w:tc>
          <w:tcPr>
            <w:tcW w:w="1366" w:type="dxa"/>
          </w:tcPr>
          <w:p w14:paraId="041A05DB" w14:textId="77777777" w:rsidR="00496DA5" w:rsidRPr="00CB0607" w:rsidRDefault="00496DA5" w:rsidP="001F14EF">
            <w:pPr>
              <w:pStyle w:val="TableTextCentered"/>
            </w:pPr>
            <w:r w:rsidRPr="00042D97">
              <w:t>$21,346</w:t>
            </w:r>
          </w:p>
        </w:tc>
        <w:tc>
          <w:tcPr>
            <w:tcW w:w="1366" w:type="dxa"/>
          </w:tcPr>
          <w:p w14:paraId="755F4493" w14:textId="77777777" w:rsidR="00496DA5" w:rsidRPr="00CB0607" w:rsidRDefault="00496DA5" w:rsidP="001F14EF">
            <w:pPr>
              <w:pStyle w:val="TableTextCentered"/>
            </w:pPr>
            <w:r w:rsidRPr="00042D97">
              <w:t>$23,944</w:t>
            </w:r>
          </w:p>
        </w:tc>
        <w:tc>
          <w:tcPr>
            <w:tcW w:w="1366" w:type="dxa"/>
          </w:tcPr>
          <w:p w14:paraId="62D6A713" w14:textId="77777777" w:rsidR="00496DA5" w:rsidRPr="00CB0607" w:rsidRDefault="00496DA5" w:rsidP="001F14EF">
            <w:pPr>
              <w:pStyle w:val="TableTextCentered"/>
            </w:pPr>
            <w:r w:rsidRPr="005716CD">
              <w:t>$24,581</w:t>
            </w:r>
          </w:p>
        </w:tc>
      </w:tr>
    </w:tbl>
    <w:p w14:paraId="7139D266" w14:textId="77777777" w:rsidR="00496DA5" w:rsidRPr="00FD06ED" w:rsidRDefault="00496DA5" w:rsidP="00496DA5">
      <w:pPr>
        <w:pStyle w:val="TableNote"/>
        <w:spacing w:before="80"/>
      </w:pPr>
      <w:r w:rsidRPr="00CB0607">
        <w:rPr>
          <w:i/>
          <w:iCs/>
          <w:szCs w:val="20"/>
        </w:rPr>
        <w:t>Note</w:t>
      </w:r>
      <w:r w:rsidRPr="00CB0607">
        <w:rPr>
          <w:szCs w:val="20"/>
        </w:rPr>
        <w:t>. Any discrepancy between expenditures and total is because of rounding. Data are from</w:t>
      </w:r>
      <w:r w:rsidRPr="00CB0607">
        <w:rPr>
          <w:rStyle w:val="Hyperlink"/>
          <w:rFonts w:eastAsiaTheme="minorHAnsi"/>
        </w:rPr>
        <w:t xml:space="preserve"> </w:t>
      </w:r>
      <w:hyperlink r:id="rId67" w:history="1">
        <w:r w:rsidRPr="00CB0607">
          <w:rPr>
            <w:rStyle w:val="Hyperlink"/>
            <w:rFonts w:eastAsiaTheme="minorHAnsi"/>
          </w:rPr>
          <w:t>https://www.doe.mass.edu/finance/statistics/per-pupil-exp.xlsx</w:t>
        </w:r>
      </w:hyperlink>
      <w:r w:rsidRPr="00CB0607">
        <w:rPr>
          <w:szCs w:val="20"/>
        </w:rPr>
        <w:t>.</w:t>
      </w:r>
    </w:p>
    <w:p w14:paraId="571FD4FD" w14:textId="77777777" w:rsidR="00660BAC" w:rsidRPr="00CB0607" w:rsidRDefault="00660BAC" w:rsidP="00987BD7">
      <w:pPr>
        <w:pStyle w:val="TableTitle0"/>
        <w:sectPr w:rsidR="00660BAC" w:rsidRPr="00CB0607" w:rsidSect="00970B7B">
          <w:footerReference w:type="default" r:id="rId68"/>
          <w:pgSz w:w="12240" w:h="15840" w:code="1"/>
          <w:pgMar w:top="1440" w:right="1440" w:bottom="1440" w:left="1440" w:header="720" w:footer="720" w:gutter="0"/>
          <w:cols w:space="720"/>
          <w:docGrid w:linePitch="360"/>
        </w:sectPr>
      </w:pPr>
    </w:p>
    <w:p w14:paraId="0231F160" w14:textId="3A78D628" w:rsidR="00FF4847" w:rsidRPr="00CB0607" w:rsidRDefault="00FF4847" w:rsidP="00B96AA2">
      <w:pPr>
        <w:pStyle w:val="Heading2"/>
        <w:rPr>
          <w:rFonts w:asciiTheme="minorHAnsi" w:eastAsia="Calibri" w:hAnsiTheme="minorHAnsi" w:cs="Times New Roman"/>
        </w:rPr>
      </w:pPr>
      <w:bookmarkStart w:id="185" w:name="_Toc141362613"/>
      <w:bookmarkStart w:id="186" w:name="AppendixE"/>
      <w:bookmarkEnd w:id="182"/>
      <w:r w:rsidRPr="00CB0607">
        <w:lastRenderedPageBreak/>
        <w:t>Appendix E</w:t>
      </w:r>
      <w:r w:rsidR="00000007" w:rsidRPr="00CB0607">
        <w:t>.</w:t>
      </w:r>
      <w:r w:rsidRPr="00CB0607">
        <w:t xml:space="preserve"> Student </w:t>
      </w:r>
      <w:r w:rsidR="000A6E41" w:rsidRPr="00CB0607">
        <w:t xml:space="preserve">Performance </w:t>
      </w:r>
      <w:r w:rsidR="00FB7229">
        <w:t>Data</w:t>
      </w:r>
      <w:bookmarkEnd w:id="185"/>
    </w:p>
    <w:bookmarkEnd w:id="186"/>
    <w:p w14:paraId="0AD5C513" w14:textId="022E17F4" w:rsidR="00496DA5" w:rsidRPr="005C4DC5" w:rsidRDefault="00D67A53" w:rsidP="00496DA5">
      <w:pPr>
        <w:pStyle w:val="BodyText"/>
      </w:pPr>
      <w:r w:rsidRPr="00CB0607">
        <w:t>The COVID-19 pandemic had a profound impact on the 2020</w:t>
      </w:r>
      <w:r w:rsidR="002028AB">
        <w:t>-</w:t>
      </w:r>
      <w:r w:rsidRPr="00CB0607">
        <w:t xml:space="preserve">2021 </w:t>
      </w:r>
      <w:r w:rsidR="00A861F5">
        <w:t>and 2021</w:t>
      </w:r>
      <w:r w:rsidR="002028AB">
        <w:t>-</w:t>
      </w:r>
      <w:r w:rsidR="003B5639">
        <w:t>20</w:t>
      </w:r>
      <w:r w:rsidR="00A861F5">
        <w:t xml:space="preserve">22 </w:t>
      </w:r>
      <w:r w:rsidRPr="00CB0607">
        <w:t>school year</w:t>
      </w:r>
      <w:r w:rsidR="00A861F5">
        <w:t>s</w:t>
      </w:r>
      <w:r w:rsidRPr="00CB0607">
        <w:t xml:space="preserve">. Data reported in this appendix may have been affected by the pandemic. Please keep this in mind when reviewing the data and </w:t>
      </w:r>
      <w:r w:rsidR="00496DA5" w:rsidRPr="005C4DC5">
        <w:t>take particular care when comparing data across multiple school years.</w:t>
      </w:r>
    </w:p>
    <w:p w14:paraId="45F6228C" w14:textId="77777777" w:rsidR="00496DA5" w:rsidRPr="005C4DC5" w:rsidRDefault="00496DA5" w:rsidP="00496DA5">
      <w:pPr>
        <w:pStyle w:val="TableTitle0"/>
      </w:pPr>
      <w:bookmarkStart w:id="187" w:name="_Hlk117079315"/>
      <w:r w:rsidRPr="005C4DC5">
        <w:t xml:space="preserve">Table E1. </w:t>
      </w:r>
      <w:bookmarkStart w:id="188" w:name="_Hlk132290220"/>
      <w:r>
        <w:t>Watertown</w:t>
      </w:r>
      <w:bookmarkEnd w:id="188"/>
      <w:r w:rsidRPr="005C4DC5">
        <w:t xml:space="preserve"> Public Schools: Next-Generation MCAS ELA Achievement by Student Group, Grades 3-8, 2019-2022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496DA5" w:rsidRPr="005C4DC5" w14:paraId="7C4677D9"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0E983AFD" w14:textId="77777777" w:rsidR="00496DA5" w:rsidRPr="005C4DC5" w:rsidRDefault="00496DA5" w:rsidP="001F14EF">
            <w:pPr>
              <w:pStyle w:val="TableColHeadingLeft"/>
              <w:spacing w:before="20" w:after="20"/>
            </w:pPr>
            <w:r w:rsidRPr="005C4DC5">
              <w:t>Group</w:t>
            </w:r>
          </w:p>
        </w:tc>
        <w:tc>
          <w:tcPr>
            <w:tcW w:w="417" w:type="pct"/>
            <w:vMerge w:val="restart"/>
            <w:vAlign w:val="bottom"/>
          </w:tcPr>
          <w:p w14:paraId="011BC57E" w14:textId="77777777" w:rsidR="00496DA5" w:rsidRPr="005C4DC5" w:rsidRDefault="00496DA5" w:rsidP="001F14EF">
            <w:pPr>
              <w:pStyle w:val="TableColHeadingCenter"/>
              <w:spacing w:before="20" w:after="20"/>
            </w:pPr>
            <w:r w:rsidRPr="005C4DC5">
              <w:rPr>
                <w:i/>
                <w:iCs/>
              </w:rPr>
              <w:t>N</w:t>
            </w:r>
            <w:r w:rsidRPr="005C4DC5">
              <w:t xml:space="preserve"> (2022)</w:t>
            </w:r>
          </w:p>
        </w:tc>
        <w:tc>
          <w:tcPr>
            <w:tcW w:w="1551" w:type="pct"/>
            <w:gridSpan w:val="4"/>
            <w:vAlign w:val="bottom"/>
          </w:tcPr>
          <w:p w14:paraId="2174347D" w14:textId="77777777" w:rsidR="00496DA5" w:rsidRPr="005C4DC5" w:rsidRDefault="00496DA5" w:rsidP="001F14EF">
            <w:pPr>
              <w:pStyle w:val="TableColHeadingCenter"/>
              <w:spacing w:before="20" w:after="20"/>
            </w:pPr>
            <w:r w:rsidRPr="005C4DC5">
              <w:t>Percentage meeting or exceeding expectation</w:t>
            </w:r>
            <w:r>
              <w:t>s</w:t>
            </w:r>
          </w:p>
        </w:tc>
        <w:tc>
          <w:tcPr>
            <w:tcW w:w="1554" w:type="pct"/>
            <w:gridSpan w:val="4"/>
            <w:vAlign w:val="bottom"/>
          </w:tcPr>
          <w:p w14:paraId="020E5E5B" w14:textId="77777777" w:rsidR="00496DA5" w:rsidRPr="005C4DC5" w:rsidRDefault="00496DA5" w:rsidP="001F14EF">
            <w:pPr>
              <w:pStyle w:val="TableColHeadingCenter"/>
              <w:spacing w:before="20" w:after="20"/>
            </w:pPr>
            <w:r w:rsidRPr="005C4DC5">
              <w:t>Percentage not meeting expectations</w:t>
            </w:r>
          </w:p>
        </w:tc>
      </w:tr>
      <w:tr w:rsidR="00496DA5" w:rsidRPr="005C4DC5" w14:paraId="00AA5C7E"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3670BD87" w14:textId="77777777" w:rsidR="00496DA5" w:rsidRPr="005C4DC5" w:rsidRDefault="00496DA5" w:rsidP="001F14EF">
            <w:pPr>
              <w:pStyle w:val="TableColHeadingCenter"/>
              <w:spacing w:before="20" w:after="20"/>
            </w:pPr>
          </w:p>
        </w:tc>
        <w:tc>
          <w:tcPr>
            <w:tcW w:w="417" w:type="pct"/>
            <w:vMerge/>
            <w:vAlign w:val="bottom"/>
          </w:tcPr>
          <w:p w14:paraId="1E23B664" w14:textId="77777777" w:rsidR="00496DA5" w:rsidRPr="005C4DC5" w:rsidRDefault="00496DA5" w:rsidP="001F14EF">
            <w:pPr>
              <w:pStyle w:val="TableColHeadingCenter"/>
              <w:spacing w:before="20" w:after="20"/>
            </w:pPr>
          </w:p>
        </w:tc>
        <w:tc>
          <w:tcPr>
            <w:tcW w:w="376" w:type="pct"/>
            <w:vAlign w:val="bottom"/>
          </w:tcPr>
          <w:p w14:paraId="5B18E5B4" w14:textId="77777777" w:rsidR="00496DA5" w:rsidRPr="005C4DC5" w:rsidRDefault="00496DA5" w:rsidP="001F14EF">
            <w:pPr>
              <w:pStyle w:val="TableColHeadingCenter"/>
              <w:spacing w:before="20" w:after="20"/>
            </w:pPr>
            <w:r w:rsidRPr="005C4DC5">
              <w:t>2019</w:t>
            </w:r>
          </w:p>
        </w:tc>
        <w:tc>
          <w:tcPr>
            <w:tcW w:w="379" w:type="pct"/>
            <w:vAlign w:val="bottom"/>
          </w:tcPr>
          <w:p w14:paraId="65312040" w14:textId="77777777" w:rsidR="00496DA5" w:rsidRPr="005C4DC5" w:rsidRDefault="00496DA5" w:rsidP="001F14EF">
            <w:pPr>
              <w:pStyle w:val="TableColHeadingCenter"/>
              <w:spacing w:before="20" w:after="20"/>
            </w:pPr>
            <w:r w:rsidRPr="005C4DC5">
              <w:t>2021</w:t>
            </w:r>
          </w:p>
        </w:tc>
        <w:tc>
          <w:tcPr>
            <w:tcW w:w="379" w:type="pct"/>
            <w:vAlign w:val="bottom"/>
          </w:tcPr>
          <w:p w14:paraId="28AF2CBD" w14:textId="77777777" w:rsidR="00496DA5" w:rsidRPr="005C4DC5" w:rsidRDefault="00496DA5" w:rsidP="001F14EF">
            <w:pPr>
              <w:pStyle w:val="TableColHeadingCenter"/>
              <w:spacing w:before="20" w:after="20"/>
            </w:pPr>
            <w:r w:rsidRPr="005C4DC5">
              <w:t>2022</w:t>
            </w:r>
          </w:p>
        </w:tc>
        <w:tc>
          <w:tcPr>
            <w:tcW w:w="417" w:type="pct"/>
            <w:vAlign w:val="bottom"/>
          </w:tcPr>
          <w:p w14:paraId="6354214E" w14:textId="77777777" w:rsidR="00496DA5" w:rsidRPr="005C4DC5" w:rsidRDefault="00496DA5" w:rsidP="001F14EF">
            <w:pPr>
              <w:pStyle w:val="TableColHeadingCenter"/>
              <w:spacing w:before="20" w:after="20"/>
            </w:pPr>
            <w:r w:rsidRPr="005C4DC5">
              <w:t>State (2022)</w:t>
            </w:r>
          </w:p>
        </w:tc>
        <w:tc>
          <w:tcPr>
            <w:tcW w:w="379" w:type="pct"/>
            <w:vAlign w:val="bottom"/>
          </w:tcPr>
          <w:p w14:paraId="2D8E9497" w14:textId="77777777" w:rsidR="00496DA5" w:rsidRPr="005C4DC5" w:rsidRDefault="00496DA5" w:rsidP="001F14EF">
            <w:pPr>
              <w:pStyle w:val="TableColHeadingCenter"/>
              <w:spacing w:before="20" w:after="20"/>
            </w:pPr>
            <w:r w:rsidRPr="005C4DC5">
              <w:t>2019</w:t>
            </w:r>
          </w:p>
        </w:tc>
        <w:tc>
          <w:tcPr>
            <w:tcW w:w="380" w:type="pct"/>
            <w:vAlign w:val="bottom"/>
          </w:tcPr>
          <w:p w14:paraId="51E723DF" w14:textId="77777777" w:rsidR="00496DA5" w:rsidRPr="005C4DC5" w:rsidRDefault="00496DA5" w:rsidP="001F14EF">
            <w:pPr>
              <w:pStyle w:val="TableColHeadingCenter"/>
              <w:spacing w:before="20" w:after="20"/>
            </w:pPr>
            <w:r w:rsidRPr="005C4DC5">
              <w:t>2021</w:t>
            </w:r>
          </w:p>
        </w:tc>
        <w:tc>
          <w:tcPr>
            <w:tcW w:w="380" w:type="pct"/>
            <w:vAlign w:val="bottom"/>
          </w:tcPr>
          <w:p w14:paraId="2B57F2A3" w14:textId="77777777" w:rsidR="00496DA5" w:rsidRPr="005C4DC5" w:rsidRDefault="00496DA5" w:rsidP="001F14EF">
            <w:pPr>
              <w:pStyle w:val="TableColHeadingCenter"/>
              <w:spacing w:before="20" w:after="20"/>
            </w:pPr>
            <w:r w:rsidRPr="005C4DC5">
              <w:t>2022</w:t>
            </w:r>
          </w:p>
        </w:tc>
        <w:tc>
          <w:tcPr>
            <w:tcW w:w="416" w:type="pct"/>
            <w:vAlign w:val="bottom"/>
          </w:tcPr>
          <w:p w14:paraId="68041BC6" w14:textId="77777777" w:rsidR="00496DA5" w:rsidRPr="005C4DC5" w:rsidRDefault="00496DA5" w:rsidP="001F14EF">
            <w:pPr>
              <w:pStyle w:val="TableColHeadingCenter"/>
              <w:spacing w:before="20" w:after="20"/>
            </w:pPr>
            <w:r w:rsidRPr="005C4DC5">
              <w:t>State (2022)</w:t>
            </w:r>
          </w:p>
        </w:tc>
      </w:tr>
      <w:tr w:rsidR="00496DA5" w:rsidRPr="005C4DC5" w14:paraId="48011BC3"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22AAEDEB" w14:textId="77777777" w:rsidR="00496DA5" w:rsidRPr="005C4DC5" w:rsidRDefault="00496DA5" w:rsidP="001F14EF">
            <w:pPr>
              <w:pStyle w:val="TableText"/>
              <w:spacing w:before="20" w:after="20"/>
            </w:pPr>
            <w:r w:rsidRPr="005C4DC5">
              <w:t>All</w:t>
            </w:r>
          </w:p>
        </w:tc>
        <w:tc>
          <w:tcPr>
            <w:tcW w:w="417" w:type="pct"/>
            <w:vAlign w:val="center"/>
          </w:tcPr>
          <w:p w14:paraId="1276274B" w14:textId="77777777" w:rsidR="00496DA5" w:rsidRPr="005C4DC5" w:rsidRDefault="00496DA5" w:rsidP="001F14EF">
            <w:pPr>
              <w:pStyle w:val="TableTextCentered"/>
              <w:spacing w:before="20" w:after="20"/>
            </w:pPr>
            <w:r w:rsidRPr="00C46DBB">
              <w:t>1,097</w:t>
            </w:r>
          </w:p>
        </w:tc>
        <w:tc>
          <w:tcPr>
            <w:tcW w:w="376" w:type="pct"/>
            <w:vAlign w:val="center"/>
          </w:tcPr>
          <w:p w14:paraId="59CE1BD5" w14:textId="77777777" w:rsidR="00496DA5" w:rsidRPr="005C4DC5" w:rsidRDefault="00496DA5" w:rsidP="001F14EF">
            <w:pPr>
              <w:pStyle w:val="TableTextCentered"/>
              <w:spacing w:before="20" w:after="20"/>
            </w:pPr>
            <w:r w:rsidRPr="00C46DBB">
              <w:t>50</w:t>
            </w:r>
          </w:p>
        </w:tc>
        <w:tc>
          <w:tcPr>
            <w:tcW w:w="379" w:type="pct"/>
            <w:vAlign w:val="center"/>
          </w:tcPr>
          <w:p w14:paraId="530EA9AF" w14:textId="77777777" w:rsidR="00496DA5" w:rsidRPr="005C4DC5" w:rsidRDefault="00496DA5" w:rsidP="001F14EF">
            <w:pPr>
              <w:pStyle w:val="TableTextCentered"/>
              <w:spacing w:before="20" w:after="20"/>
            </w:pPr>
            <w:r w:rsidRPr="00C46DBB">
              <w:t>46</w:t>
            </w:r>
          </w:p>
        </w:tc>
        <w:tc>
          <w:tcPr>
            <w:tcW w:w="379" w:type="pct"/>
            <w:vAlign w:val="center"/>
          </w:tcPr>
          <w:p w14:paraId="749084EC" w14:textId="77777777" w:rsidR="00496DA5" w:rsidRPr="005C4DC5" w:rsidRDefault="00496DA5" w:rsidP="001F14EF">
            <w:pPr>
              <w:pStyle w:val="TableTextCentered"/>
              <w:spacing w:before="20" w:after="20"/>
            </w:pPr>
            <w:r w:rsidRPr="00C46DBB">
              <w:t>45</w:t>
            </w:r>
          </w:p>
        </w:tc>
        <w:tc>
          <w:tcPr>
            <w:tcW w:w="417" w:type="pct"/>
            <w:vAlign w:val="center"/>
          </w:tcPr>
          <w:p w14:paraId="67485695" w14:textId="77777777" w:rsidR="00496DA5" w:rsidRPr="005C4DC5" w:rsidRDefault="00496DA5" w:rsidP="001F14EF">
            <w:pPr>
              <w:pStyle w:val="TableTextCentered"/>
              <w:spacing w:before="20" w:after="20"/>
            </w:pPr>
            <w:r w:rsidRPr="00C46DBB">
              <w:t>41</w:t>
            </w:r>
          </w:p>
        </w:tc>
        <w:tc>
          <w:tcPr>
            <w:tcW w:w="379" w:type="pct"/>
            <w:vAlign w:val="center"/>
          </w:tcPr>
          <w:p w14:paraId="5D2E6DEA" w14:textId="77777777" w:rsidR="00496DA5" w:rsidRPr="005C4DC5" w:rsidRDefault="00496DA5" w:rsidP="001F14EF">
            <w:pPr>
              <w:pStyle w:val="TableTextCentered"/>
              <w:spacing w:before="20" w:after="20"/>
            </w:pPr>
            <w:r w:rsidRPr="00C46DBB">
              <w:t>12</w:t>
            </w:r>
          </w:p>
        </w:tc>
        <w:tc>
          <w:tcPr>
            <w:tcW w:w="380" w:type="pct"/>
            <w:vAlign w:val="center"/>
          </w:tcPr>
          <w:p w14:paraId="593B9767" w14:textId="77777777" w:rsidR="00496DA5" w:rsidRPr="005C4DC5" w:rsidRDefault="00496DA5" w:rsidP="001F14EF">
            <w:pPr>
              <w:pStyle w:val="TableTextCentered"/>
              <w:spacing w:before="20" w:after="20"/>
            </w:pPr>
            <w:r w:rsidRPr="00C46DBB">
              <w:t>14</w:t>
            </w:r>
          </w:p>
        </w:tc>
        <w:tc>
          <w:tcPr>
            <w:tcW w:w="380" w:type="pct"/>
            <w:vAlign w:val="center"/>
          </w:tcPr>
          <w:p w14:paraId="5E2C2BC0" w14:textId="77777777" w:rsidR="00496DA5" w:rsidRPr="005C4DC5" w:rsidRDefault="00496DA5" w:rsidP="001F14EF">
            <w:pPr>
              <w:pStyle w:val="TableTextCentered"/>
              <w:spacing w:before="20" w:after="20"/>
            </w:pPr>
            <w:r w:rsidRPr="00C46DBB">
              <w:t>17</w:t>
            </w:r>
          </w:p>
        </w:tc>
        <w:tc>
          <w:tcPr>
            <w:tcW w:w="416" w:type="pct"/>
            <w:vAlign w:val="center"/>
          </w:tcPr>
          <w:p w14:paraId="5F973CB7" w14:textId="77777777" w:rsidR="00496DA5" w:rsidRPr="005C4DC5" w:rsidRDefault="00496DA5" w:rsidP="001F14EF">
            <w:pPr>
              <w:pStyle w:val="TableTextCentered"/>
              <w:spacing w:before="20" w:after="20"/>
            </w:pPr>
            <w:r w:rsidRPr="00C46DBB">
              <w:t>17</w:t>
            </w:r>
          </w:p>
        </w:tc>
      </w:tr>
      <w:tr w:rsidR="00496DA5" w:rsidRPr="005C4DC5" w14:paraId="2147DAFA" w14:textId="77777777" w:rsidTr="001F14EF">
        <w:tc>
          <w:tcPr>
            <w:tcW w:w="1477" w:type="pct"/>
          </w:tcPr>
          <w:p w14:paraId="6D92D52A" w14:textId="77777777" w:rsidR="00496DA5" w:rsidRPr="005C4DC5" w:rsidRDefault="00496DA5" w:rsidP="001F14EF">
            <w:pPr>
              <w:pStyle w:val="TableText"/>
              <w:spacing w:before="20" w:after="20"/>
            </w:pPr>
            <w:r w:rsidRPr="005C4DC5">
              <w:t>African American/Black</w:t>
            </w:r>
          </w:p>
        </w:tc>
        <w:tc>
          <w:tcPr>
            <w:tcW w:w="417" w:type="pct"/>
            <w:vAlign w:val="center"/>
          </w:tcPr>
          <w:p w14:paraId="3508977B" w14:textId="77777777" w:rsidR="00496DA5" w:rsidRPr="005C4DC5" w:rsidRDefault="00496DA5" w:rsidP="001F14EF">
            <w:pPr>
              <w:pStyle w:val="TableTextCentered"/>
              <w:spacing w:before="20" w:after="20"/>
            </w:pPr>
            <w:r w:rsidRPr="00C46DBB">
              <w:t>36</w:t>
            </w:r>
          </w:p>
        </w:tc>
        <w:tc>
          <w:tcPr>
            <w:tcW w:w="376" w:type="pct"/>
            <w:vAlign w:val="center"/>
          </w:tcPr>
          <w:p w14:paraId="25A820D4" w14:textId="77777777" w:rsidR="00496DA5" w:rsidRPr="005C4DC5" w:rsidRDefault="00496DA5" w:rsidP="001F14EF">
            <w:pPr>
              <w:pStyle w:val="TableTextCentered"/>
              <w:spacing w:before="20" w:after="20"/>
            </w:pPr>
            <w:r w:rsidRPr="00C46DBB">
              <w:t>43</w:t>
            </w:r>
          </w:p>
        </w:tc>
        <w:tc>
          <w:tcPr>
            <w:tcW w:w="379" w:type="pct"/>
            <w:vAlign w:val="center"/>
          </w:tcPr>
          <w:p w14:paraId="3E002202" w14:textId="77777777" w:rsidR="00496DA5" w:rsidRPr="005C4DC5" w:rsidRDefault="00496DA5" w:rsidP="001F14EF">
            <w:pPr>
              <w:pStyle w:val="TableTextCentered"/>
              <w:spacing w:before="20" w:after="20"/>
            </w:pPr>
            <w:r w:rsidRPr="00C46DBB">
              <w:t>30</w:t>
            </w:r>
          </w:p>
        </w:tc>
        <w:tc>
          <w:tcPr>
            <w:tcW w:w="379" w:type="pct"/>
            <w:vAlign w:val="center"/>
          </w:tcPr>
          <w:p w14:paraId="26257B06" w14:textId="77777777" w:rsidR="00496DA5" w:rsidRPr="005C4DC5" w:rsidRDefault="00496DA5" w:rsidP="001F14EF">
            <w:pPr>
              <w:pStyle w:val="TableTextCentered"/>
              <w:spacing w:before="20" w:after="20"/>
            </w:pPr>
            <w:r w:rsidRPr="00C46DBB">
              <w:t>33</w:t>
            </w:r>
          </w:p>
        </w:tc>
        <w:tc>
          <w:tcPr>
            <w:tcW w:w="417" w:type="pct"/>
            <w:vAlign w:val="center"/>
          </w:tcPr>
          <w:p w14:paraId="06ED55EC" w14:textId="77777777" w:rsidR="00496DA5" w:rsidRPr="005C4DC5" w:rsidRDefault="00496DA5" w:rsidP="001F14EF">
            <w:pPr>
              <w:pStyle w:val="TableTextCentered"/>
              <w:spacing w:before="20" w:after="20"/>
            </w:pPr>
            <w:r w:rsidRPr="00C46DBB">
              <w:t>26</w:t>
            </w:r>
          </w:p>
        </w:tc>
        <w:tc>
          <w:tcPr>
            <w:tcW w:w="379" w:type="pct"/>
            <w:vAlign w:val="center"/>
          </w:tcPr>
          <w:p w14:paraId="5A05EFD0" w14:textId="77777777" w:rsidR="00496DA5" w:rsidRPr="005C4DC5" w:rsidRDefault="00496DA5" w:rsidP="001F14EF">
            <w:pPr>
              <w:pStyle w:val="TableTextCentered"/>
              <w:spacing w:before="20" w:after="20"/>
            </w:pPr>
            <w:r w:rsidRPr="00C46DBB">
              <w:t>15</w:t>
            </w:r>
          </w:p>
        </w:tc>
        <w:tc>
          <w:tcPr>
            <w:tcW w:w="380" w:type="pct"/>
            <w:vAlign w:val="center"/>
          </w:tcPr>
          <w:p w14:paraId="30CDD76E" w14:textId="77777777" w:rsidR="00496DA5" w:rsidRPr="005C4DC5" w:rsidRDefault="00496DA5" w:rsidP="001F14EF">
            <w:pPr>
              <w:pStyle w:val="TableTextCentered"/>
              <w:spacing w:before="20" w:after="20"/>
            </w:pPr>
            <w:r w:rsidRPr="00C46DBB">
              <w:t>14</w:t>
            </w:r>
          </w:p>
        </w:tc>
        <w:tc>
          <w:tcPr>
            <w:tcW w:w="380" w:type="pct"/>
            <w:vAlign w:val="center"/>
          </w:tcPr>
          <w:p w14:paraId="63CE5AC5" w14:textId="77777777" w:rsidR="00496DA5" w:rsidRPr="005C4DC5" w:rsidRDefault="00496DA5" w:rsidP="001F14EF">
            <w:pPr>
              <w:pStyle w:val="TableTextCentered"/>
              <w:spacing w:before="20" w:after="20"/>
            </w:pPr>
            <w:r w:rsidRPr="00C46DBB">
              <w:t>14</w:t>
            </w:r>
          </w:p>
        </w:tc>
        <w:tc>
          <w:tcPr>
            <w:tcW w:w="416" w:type="pct"/>
            <w:vAlign w:val="center"/>
          </w:tcPr>
          <w:p w14:paraId="7E7D202A" w14:textId="77777777" w:rsidR="00496DA5" w:rsidRPr="005C4DC5" w:rsidRDefault="00496DA5" w:rsidP="001F14EF">
            <w:pPr>
              <w:pStyle w:val="TableTextCentered"/>
              <w:spacing w:before="20" w:after="20"/>
            </w:pPr>
            <w:r w:rsidRPr="00C46DBB">
              <w:t>27</w:t>
            </w:r>
          </w:p>
        </w:tc>
      </w:tr>
      <w:tr w:rsidR="00496DA5" w:rsidRPr="005C4DC5" w14:paraId="3B78B49D"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5CA87C10" w14:textId="77777777" w:rsidR="00496DA5" w:rsidRPr="005C4DC5" w:rsidRDefault="00496DA5" w:rsidP="001F14EF">
            <w:pPr>
              <w:pStyle w:val="TableText"/>
              <w:spacing w:before="20" w:after="20"/>
            </w:pPr>
            <w:r w:rsidRPr="005C4DC5">
              <w:t>Asian</w:t>
            </w:r>
          </w:p>
        </w:tc>
        <w:tc>
          <w:tcPr>
            <w:tcW w:w="417" w:type="pct"/>
            <w:vAlign w:val="center"/>
          </w:tcPr>
          <w:p w14:paraId="46AC6A72" w14:textId="77777777" w:rsidR="00496DA5" w:rsidRPr="005C4DC5" w:rsidRDefault="00496DA5" w:rsidP="001F14EF">
            <w:pPr>
              <w:pStyle w:val="TableTextCentered"/>
              <w:spacing w:before="20" w:after="20"/>
            </w:pPr>
            <w:r w:rsidRPr="00C46DBB">
              <w:t>87</w:t>
            </w:r>
          </w:p>
        </w:tc>
        <w:tc>
          <w:tcPr>
            <w:tcW w:w="376" w:type="pct"/>
            <w:vAlign w:val="center"/>
          </w:tcPr>
          <w:p w14:paraId="5F7C822F" w14:textId="77777777" w:rsidR="00496DA5" w:rsidRPr="005C4DC5" w:rsidRDefault="00496DA5" w:rsidP="001F14EF">
            <w:pPr>
              <w:pStyle w:val="TableTextCentered"/>
              <w:spacing w:before="20" w:after="20"/>
            </w:pPr>
            <w:r w:rsidRPr="00C46DBB">
              <w:t>60</w:t>
            </w:r>
          </w:p>
        </w:tc>
        <w:tc>
          <w:tcPr>
            <w:tcW w:w="379" w:type="pct"/>
            <w:vAlign w:val="center"/>
          </w:tcPr>
          <w:p w14:paraId="469B3F0F" w14:textId="77777777" w:rsidR="00496DA5" w:rsidRPr="005C4DC5" w:rsidRDefault="00496DA5" w:rsidP="001F14EF">
            <w:pPr>
              <w:pStyle w:val="TableTextCentered"/>
              <w:spacing w:before="20" w:after="20"/>
            </w:pPr>
            <w:r w:rsidRPr="00C46DBB">
              <w:t>45</w:t>
            </w:r>
          </w:p>
        </w:tc>
        <w:tc>
          <w:tcPr>
            <w:tcW w:w="379" w:type="pct"/>
            <w:vAlign w:val="center"/>
          </w:tcPr>
          <w:p w14:paraId="4CCEF133" w14:textId="77777777" w:rsidR="00496DA5" w:rsidRPr="005C4DC5" w:rsidRDefault="00496DA5" w:rsidP="001F14EF">
            <w:pPr>
              <w:pStyle w:val="TableTextCentered"/>
              <w:spacing w:before="20" w:after="20"/>
            </w:pPr>
            <w:r w:rsidRPr="00C46DBB">
              <w:t>36</w:t>
            </w:r>
          </w:p>
        </w:tc>
        <w:tc>
          <w:tcPr>
            <w:tcW w:w="417" w:type="pct"/>
            <w:vAlign w:val="center"/>
          </w:tcPr>
          <w:p w14:paraId="3A0807B2" w14:textId="77777777" w:rsidR="00496DA5" w:rsidRPr="005C4DC5" w:rsidRDefault="00496DA5" w:rsidP="001F14EF">
            <w:pPr>
              <w:pStyle w:val="TableTextCentered"/>
              <w:spacing w:before="20" w:after="20"/>
            </w:pPr>
            <w:r w:rsidRPr="00C46DBB">
              <w:t>63</w:t>
            </w:r>
          </w:p>
        </w:tc>
        <w:tc>
          <w:tcPr>
            <w:tcW w:w="379" w:type="pct"/>
            <w:vAlign w:val="center"/>
          </w:tcPr>
          <w:p w14:paraId="611C0D28" w14:textId="77777777" w:rsidR="00496DA5" w:rsidRPr="005C4DC5" w:rsidRDefault="00496DA5" w:rsidP="001F14EF">
            <w:pPr>
              <w:pStyle w:val="TableTextCentered"/>
              <w:spacing w:before="20" w:after="20"/>
            </w:pPr>
            <w:r w:rsidRPr="00C46DBB">
              <w:t>12</w:t>
            </w:r>
          </w:p>
        </w:tc>
        <w:tc>
          <w:tcPr>
            <w:tcW w:w="380" w:type="pct"/>
            <w:vAlign w:val="center"/>
          </w:tcPr>
          <w:p w14:paraId="0C319B0A" w14:textId="77777777" w:rsidR="00496DA5" w:rsidRPr="005C4DC5" w:rsidRDefault="00496DA5" w:rsidP="001F14EF">
            <w:pPr>
              <w:pStyle w:val="TableTextCentered"/>
              <w:spacing w:before="20" w:after="20"/>
            </w:pPr>
            <w:r w:rsidRPr="00C46DBB">
              <w:t>15</w:t>
            </w:r>
          </w:p>
        </w:tc>
        <w:tc>
          <w:tcPr>
            <w:tcW w:w="380" w:type="pct"/>
            <w:vAlign w:val="center"/>
          </w:tcPr>
          <w:p w14:paraId="66158A80" w14:textId="77777777" w:rsidR="00496DA5" w:rsidRPr="005C4DC5" w:rsidRDefault="00496DA5" w:rsidP="001F14EF">
            <w:pPr>
              <w:pStyle w:val="TableTextCentered"/>
              <w:spacing w:before="20" w:after="20"/>
            </w:pPr>
            <w:r w:rsidRPr="00C46DBB">
              <w:t>23</w:t>
            </w:r>
          </w:p>
        </w:tc>
        <w:tc>
          <w:tcPr>
            <w:tcW w:w="416" w:type="pct"/>
            <w:vAlign w:val="center"/>
          </w:tcPr>
          <w:p w14:paraId="636F2F5B" w14:textId="77777777" w:rsidR="00496DA5" w:rsidRPr="005C4DC5" w:rsidRDefault="00496DA5" w:rsidP="001F14EF">
            <w:pPr>
              <w:pStyle w:val="TableTextCentered"/>
              <w:spacing w:before="20" w:after="20"/>
            </w:pPr>
            <w:r w:rsidRPr="00C46DBB">
              <w:t>8</w:t>
            </w:r>
          </w:p>
        </w:tc>
      </w:tr>
      <w:tr w:rsidR="00496DA5" w:rsidRPr="005C4DC5" w14:paraId="78013ACA" w14:textId="77777777" w:rsidTr="001F14EF">
        <w:tc>
          <w:tcPr>
            <w:tcW w:w="1477" w:type="pct"/>
          </w:tcPr>
          <w:p w14:paraId="20B5BCDC" w14:textId="77777777" w:rsidR="00496DA5" w:rsidRPr="005C4DC5" w:rsidRDefault="00496DA5" w:rsidP="001F14EF">
            <w:pPr>
              <w:pStyle w:val="TableText"/>
              <w:spacing w:before="20" w:after="20"/>
            </w:pPr>
            <w:r w:rsidRPr="005C4DC5">
              <w:t>Hispanic/Latino</w:t>
            </w:r>
          </w:p>
        </w:tc>
        <w:tc>
          <w:tcPr>
            <w:tcW w:w="417" w:type="pct"/>
            <w:vAlign w:val="center"/>
          </w:tcPr>
          <w:p w14:paraId="771B04E2" w14:textId="77777777" w:rsidR="00496DA5" w:rsidRPr="005C4DC5" w:rsidRDefault="00496DA5" w:rsidP="001F14EF">
            <w:pPr>
              <w:pStyle w:val="TableTextCentered"/>
              <w:spacing w:before="20" w:after="20"/>
            </w:pPr>
            <w:r w:rsidRPr="00C46DBB">
              <w:t>249</w:t>
            </w:r>
          </w:p>
        </w:tc>
        <w:tc>
          <w:tcPr>
            <w:tcW w:w="376" w:type="pct"/>
            <w:vAlign w:val="center"/>
          </w:tcPr>
          <w:p w14:paraId="62973E72" w14:textId="77777777" w:rsidR="00496DA5" w:rsidRPr="005C4DC5" w:rsidRDefault="00496DA5" w:rsidP="001F14EF">
            <w:pPr>
              <w:pStyle w:val="TableTextCentered"/>
              <w:spacing w:before="20" w:after="20"/>
            </w:pPr>
            <w:r w:rsidRPr="00C46DBB">
              <w:t>30</w:t>
            </w:r>
          </w:p>
        </w:tc>
        <w:tc>
          <w:tcPr>
            <w:tcW w:w="379" w:type="pct"/>
            <w:vAlign w:val="center"/>
          </w:tcPr>
          <w:p w14:paraId="5F438E6D" w14:textId="77777777" w:rsidR="00496DA5" w:rsidRPr="005C4DC5" w:rsidRDefault="00496DA5" w:rsidP="001F14EF">
            <w:pPr>
              <w:pStyle w:val="TableTextCentered"/>
              <w:spacing w:before="20" w:after="20"/>
            </w:pPr>
            <w:r w:rsidRPr="00C46DBB">
              <w:t>26</w:t>
            </w:r>
          </w:p>
        </w:tc>
        <w:tc>
          <w:tcPr>
            <w:tcW w:w="379" w:type="pct"/>
            <w:vAlign w:val="center"/>
          </w:tcPr>
          <w:p w14:paraId="3DBBE4D5" w14:textId="77777777" w:rsidR="00496DA5" w:rsidRPr="005C4DC5" w:rsidRDefault="00496DA5" w:rsidP="001F14EF">
            <w:pPr>
              <w:pStyle w:val="TableTextCentered"/>
              <w:spacing w:before="20" w:after="20"/>
            </w:pPr>
            <w:r w:rsidRPr="00C46DBB">
              <w:t>25</w:t>
            </w:r>
          </w:p>
        </w:tc>
        <w:tc>
          <w:tcPr>
            <w:tcW w:w="417" w:type="pct"/>
            <w:vAlign w:val="center"/>
          </w:tcPr>
          <w:p w14:paraId="6C46952B" w14:textId="77777777" w:rsidR="00496DA5" w:rsidRPr="005C4DC5" w:rsidRDefault="00496DA5" w:rsidP="001F14EF">
            <w:pPr>
              <w:pStyle w:val="TableTextCentered"/>
              <w:spacing w:before="20" w:after="20"/>
            </w:pPr>
            <w:r w:rsidRPr="00C46DBB">
              <w:t>22</w:t>
            </w:r>
          </w:p>
        </w:tc>
        <w:tc>
          <w:tcPr>
            <w:tcW w:w="379" w:type="pct"/>
            <w:vAlign w:val="center"/>
          </w:tcPr>
          <w:p w14:paraId="6AD591FF" w14:textId="77777777" w:rsidR="00496DA5" w:rsidRPr="005C4DC5" w:rsidRDefault="00496DA5" w:rsidP="001F14EF">
            <w:pPr>
              <w:pStyle w:val="TableTextCentered"/>
              <w:spacing w:before="20" w:after="20"/>
            </w:pPr>
            <w:r w:rsidRPr="00C46DBB">
              <w:t>17</w:t>
            </w:r>
          </w:p>
        </w:tc>
        <w:tc>
          <w:tcPr>
            <w:tcW w:w="380" w:type="pct"/>
            <w:vAlign w:val="center"/>
          </w:tcPr>
          <w:p w14:paraId="1E4EDBC0" w14:textId="77777777" w:rsidR="00496DA5" w:rsidRPr="005C4DC5" w:rsidRDefault="00496DA5" w:rsidP="001F14EF">
            <w:pPr>
              <w:pStyle w:val="TableTextCentered"/>
              <w:spacing w:before="20" w:after="20"/>
            </w:pPr>
            <w:r w:rsidRPr="00C46DBB">
              <w:t>26</w:t>
            </w:r>
          </w:p>
        </w:tc>
        <w:tc>
          <w:tcPr>
            <w:tcW w:w="380" w:type="pct"/>
            <w:vAlign w:val="center"/>
          </w:tcPr>
          <w:p w14:paraId="52510ED2" w14:textId="77777777" w:rsidR="00496DA5" w:rsidRPr="005C4DC5" w:rsidRDefault="00496DA5" w:rsidP="001F14EF">
            <w:pPr>
              <w:pStyle w:val="TableTextCentered"/>
              <w:spacing w:before="20" w:after="20"/>
            </w:pPr>
            <w:r w:rsidRPr="00C46DBB">
              <w:t>33</w:t>
            </w:r>
          </w:p>
        </w:tc>
        <w:tc>
          <w:tcPr>
            <w:tcW w:w="416" w:type="pct"/>
            <w:vAlign w:val="center"/>
          </w:tcPr>
          <w:p w14:paraId="0AB25F5D" w14:textId="77777777" w:rsidR="00496DA5" w:rsidRPr="005C4DC5" w:rsidRDefault="00496DA5" w:rsidP="001F14EF">
            <w:pPr>
              <w:pStyle w:val="TableTextCentered"/>
              <w:spacing w:before="20" w:after="20"/>
            </w:pPr>
            <w:r w:rsidRPr="00C46DBB">
              <w:t>31</w:t>
            </w:r>
          </w:p>
        </w:tc>
      </w:tr>
      <w:tr w:rsidR="00496DA5" w:rsidRPr="005C4DC5" w14:paraId="0CD3ACF8"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62394693" w14:textId="77777777" w:rsidR="00496DA5" w:rsidRPr="005C4DC5" w:rsidRDefault="00496DA5" w:rsidP="001F14EF">
            <w:pPr>
              <w:pStyle w:val="TableText"/>
              <w:spacing w:before="20" w:after="20"/>
            </w:pPr>
            <w:r w:rsidRPr="005C4DC5">
              <w:rPr>
                <w:rFonts w:cstheme="minorHAnsi"/>
              </w:rPr>
              <w:t>Multi-Race, non-Hispanic/Latino</w:t>
            </w:r>
          </w:p>
        </w:tc>
        <w:tc>
          <w:tcPr>
            <w:tcW w:w="417" w:type="pct"/>
            <w:vAlign w:val="center"/>
          </w:tcPr>
          <w:p w14:paraId="4A556485" w14:textId="77777777" w:rsidR="00496DA5" w:rsidRPr="005C4DC5" w:rsidRDefault="00496DA5" w:rsidP="001F14EF">
            <w:pPr>
              <w:pStyle w:val="TableTextCentered"/>
              <w:spacing w:before="20" w:after="20"/>
            </w:pPr>
            <w:r w:rsidRPr="00C46DBB">
              <w:t>93</w:t>
            </w:r>
          </w:p>
        </w:tc>
        <w:tc>
          <w:tcPr>
            <w:tcW w:w="376" w:type="pct"/>
            <w:vAlign w:val="center"/>
          </w:tcPr>
          <w:p w14:paraId="48FE2A77" w14:textId="77777777" w:rsidR="00496DA5" w:rsidRPr="005C4DC5" w:rsidRDefault="00496DA5" w:rsidP="001F14EF">
            <w:pPr>
              <w:pStyle w:val="TableTextCentered"/>
              <w:spacing w:before="20" w:after="20"/>
            </w:pPr>
            <w:r w:rsidRPr="00C46DBB">
              <w:t>54</w:t>
            </w:r>
          </w:p>
        </w:tc>
        <w:tc>
          <w:tcPr>
            <w:tcW w:w="379" w:type="pct"/>
            <w:vAlign w:val="center"/>
          </w:tcPr>
          <w:p w14:paraId="59B00380" w14:textId="77777777" w:rsidR="00496DA5" w:rsidRPr="005C4DC5" w:rsidRDefault="00496DA5" w:rsidP="001F14EF">
            <w:pPr>
              <w:pStyle w:val="TableTextCentered"/>
              <w:spacing w:before="20" w:after="20"/>
            </w:pPr>
            <w:r w:rsidRPr="00C46DBB">
              <w:t>52</w:t>
            </w:r>
          </w:p>
        </w:tc>
        <w:tc>
          <w:tcPr>
            <w:tcW w:w="379" w:type="pct"/>
            <w:vAlign w:val="center"/>
          </w:tcPr>
          <w:p w14:paraId="50833165" w14:textId="77777777" w:rsidR="00496DA5" w:rsidRPr="005C4DC5" w:rsidRDefault="00496DA5" w:rsidP="001F14EF">
            <w:pPr>
              <w:pStyle w:val="TableTextCentered"/>
              <w:spacing w:before="20" w:after="20"/>
            </w:pPr>
            <w:r w:rsidRPr="00C46DBB">
              <w:t>44</w:t>
            </w:r>
          </w:p>
        </w:tc>
        <w:tc>
          <w:tcPr>
            <w:tcW w:w="417" w:type="pct"/>
            <w:vAlign w:val="center"/>
          </w:tcPr>
          <w:p w14:paraId="540ADF1C" w14:textId="77777777" w:rsidR="00496DA5" w:rsidRPr="005C4DC5" w:rsidRDefault="00496DA5" w:rsidP="001F14EF">
            <w:pPr>
              <w:pStyle w:val="TableTextCentered"/>
              <w:spacing w:before="20" w:after="20"/>
            </w:pPr>
            <w:r w:rsidRPr="00C46DBB">
              <w:t>48</w:t>
            </w:r>
          </w:p>
        </w:tc>
        <w:tc>
          <w:tcPr>
            <w:tcW w:w="379" w:type="pct"/>
            <w:vAlign w:val="center"/>
          </w:tcPr>
          <w:p w14:paraId="401E12D5" w14:textId="77777777" w:rsidR="00496DA5" w:rsidRPr="005C4DC5" w:rsidRDefault="00496DA5" w:rsidP="001F14EF">
            <w:pPr>
              <w:pStyle w:val="TableTextCentered"/>
              <w:spacing w:before="20" w:after="20"/>
            </w:pPr>
            <w:r w:rsidRPr="00C46DBB">
              <w:t>11</w:t>
            </w:r>
          </w:p>
        </w:tc>
        <w:tc>
          <w:tcPr>
            <w:tcW w:w="380" w:type="pct"/>
            <w:vAlign w:val="center"/>
          </w:tcPr>
          <w:p w14:paraId="5CC5512A" w14:textId="77777777" w:rsidR="00496DA5" w:rsidRPr="005C4DC5" w:rsidRDefault="00496DA5" w:rsidP="001F14EF">
            <w:pPr>
              <w:pStyle w:val="TableTextCentered"/>
              <w:spacing w:before="20" w:after="20"/>
            </w:pPr>
            <w:r w:rsidRPr="00C46DBB">
              <w:t>11</w:t>
            </w:r>
          </w:p>
        </w:tc>
        <w:tc>
          <w:tcPr>
            <w:tcW w:w="380" w:type="pct"/>
            <w:vAlign w:val="center"/>
          </w:tcPr>
          <w:p w14:paraId="18C7A5A8" w14:textId="77777777" w:rsidR="00496DA5" w:rsidRPr="005C4DC5" w:rsidRDefault="00496DA5" w:rsidP="001F14EF">
            <w:pPr>
              <w:pStyle w:val="TableTextCentered"/>
              <w:spacing w:before="20" w:after="20"/>
            </w:pPr>
            <w:r w:rsidRPr="00C46DBB">
              <w:t>15</w:t>
            </w:r>
          </w:p>
        </w:tc>
        <w:tc>
          <w:tcPr>
            <w:tcW w:w="416" w:type="pct"/>
            <w:vAlign w:val="center"/>
          </w:tcPr>
          <w:p w14:paraId="3E2AD900" w14:textId="77777777" w:rsidR="00496DA5" w:rsidRPr="005C4DC5" w:rsidRDefault="00496DA5" w:rsidP="001F14EF">
            <w:pPr>
              <w:pStyle w:val="TableTextCentered"/>
              <w:spacing w:before="20" w:after="20"/>
            </w:pPr>
            <w:r w:rsidRPr="00C46DBB">
              <w:t>14</w:t>
            </w:r>
          </w:p>
        </w:tc>
      </w:tr>
      <w:tr w:rsidR="00496DA5" w:rsidRPr="005C4DC5" w14:paraId="7EFA6C7D" w14:textId="77777777" w:rsidTr="001F14EF">
        <w:tc>
          <w:tcPr>
            <w:tcW w:w="1477" w:type="pct"/>
          </w:tcPr>
          <w:p w14:paraId="2F9F6303" w14:textId="77777777" w:rsidR="00496DA5" w:rsidRPr="005C4DC5" w:rsidRDefault="00496DA5" w:rsidP="001F14EF">
            <w:pPr>
              <w:pStyle w:val="TableText"/>
              <w:spacing w:before="20" w:after="20"/>
            </w:pPr>
            <w:r w:rsidRPr="005C4DC5">
              <w:t>Native American</w:t>
            </w:r>
          </w:p>
        </w:tc>
        <w:tc>
          <w:tcPr>
            <w:tcW w:w="417" w:type="pct"/>
            <w:vAlign w:val="center"/>
          </w:tcPr>
          <w:p w14:paraId="10A6376B" w14:textId="77777777" w:rsidR="00496DA5" w:rsidRPr="005C4DC5" w:rsidRDefault="00496DA5" w:rsidP="001F14EF">
            <w:pPr>
              <w:pStyle w:val="TableTextCentered"/>
              <w:spacing w:before="20" w:after="20"/>
            </w:pPr>
            <w:r w:rsidRPr="00C46DBB">
              <w:t>4</w:t>
            </w:r>
          </w:p>
        </w:tc>
        <w:tc>
          <w:tcPr>
            <w:tcW w:w="376" w:type="pct"/>
            <w:vAlign w:val="center"/>
          </w:tcPr>
          <w:p w14:paraId="53A8C8BB" w14:textId="3D59A51C" w:rsidR="00496DA5" w:rsidRPr="005C4DC5" w:rsidRDefault="006210D6" w:rsidP="001F14EF">
            <w:pPr>
              <w:pStyle w:val="TableTextCentered"/>
              <w:spacing w:before="20" w:after="20"/>
            </w:pPr>
            <w:r>
              <w:t>—</w:t>
            </w:r>
          </w:p>
        </w:tc>
        <w:tc>
          <w:tcPr>
            <w:tcW w:w="379" w:type="pct"/>
            <w:vAlign w:val="center"/>
          </w:tcPr>
          <w:p w14:paraId="0D298501" w14:textId="3320093A" w:rsidR="00496DA5" w:rsidRPr="005C4DC5" w:rsidRDefault="006210D6" w:rsidP="001F14EF">
            <w:pPr>
              <w:pStyle w:val="TableTextCentered"/>
              <w:spacing w:before="20" w:after="20"/>
            </w:pPr>
            <w:r>
              <w:t>—</w:t>
            </w:r>
          </w:p>
        </w:tc>
        <w:tc>
          <w:tcPr>
            <w:tcW w:w="379" w:type="pct"/>
            <w:vAlign w:val="center"/>
          </w:tcPr>
          <w:p w14:paraId="0CE02D64" w14:textId="6F0ECFAF" w:rsidR="00496DA5" w:rsidRPr="005C4DC5" w:rsidRDefault="006210D6" w:rsidP="001F14EF">
            <w:pPr>
              <w:pStyle w:val="TableTextCentered"/>
              <w:spacing w:before="20" w:after="20"/>
            </w:pPr>
            <w:r>
              <w:t>—</w:t>
            </w:r>
          </w:p>
        </w:tc>
        <w:tc>
          <w:tcPr>
            <w:tcW w:w="417" w:type="pct"/>
            <w:vAlign w:val="center"/>
          </w:tcPr>
          <w:p w14:paraId="0F3A0762" w14:textId="77777777" w:rsidR="00496DA5" w:rsidRPr="005C4DC5" w:rsidRDefault="00496DA5" w:rsidP="001F14EF">
            <w:pPr>
              <w:pStyle w:val="TableTextCentered"/>
              <w:spacing w:before="20" w:after="20"/>
            </w:pPr>
            <w:r w:rsidRPr="00C46DBB">
              <w:t>29</w:t>
            </w:r>
          </w:p>
        </w:tc>
        <w:tc>
          <w:tcPr>
            <w:tcW w:w="379" w:type="pct"/>
            <w:vAlign w:val="center"/>
          </w:tcPr>
          <w:p w14:paraId="4039FAF7" w14:textId="26424FB5" w:rsidR="00496DA5" w:rsidRPr="005C4DC5" w:rsidRDefault="006210D6" w:rsidP="001F14EF">
            <w:pPr>
              <w:pStyle w:val="TableTextCentered"/>
              <w:spacing w:before="20" w:after="20"/>
            </w:pPr>
            <w:r>
              <w:t>—</w:t>
            </w:r>
          </w:p>
        </w:tc>
        <w:tc>
          <w:tcPr>
            <w:tcW w:w="380" w:type="pct"/>
            <w:vAlign w:val="center"/>
          </w:tcPr>
          <w:p w14:paraId="0B5DB0B2" w14:textId="58F89238" w:rsidR="00496DA5" w:rsidRPr="005C4DC5" w:rsidRDefault="006210D6" w:rsidP="001F14EF">
            <w:pPr>
              <w:pStyle w:val="TableTextCentered"/>
              <w:spacing w:before="20" w:after="20"/>
            </w:pPr>
            <w:r>
              <w:t>—</w:t>
            </w:r>
          </w:p>
        </w:tc>
        <w:tc>
          <w:tcPr>
            <w:tcW w:w="380" w:type="pct"/>
            <w:vAlign w:val="center"/>
          </w:tcPr>
          <w:p w14:paraId="245063C6" w14:textId="530E426A" w:rsidR="00496DA5" w:rsidRPr="005C4DC5" w:rsidRDefault="006210D6" w:rsidP="001F14EF">
            <w:pPr>
              <w:pStyle w:val="TableTextCentered"/>
              <w:spacing w:before="20" w:after="20"/>
            </w:pPr>
            <w:r>
              <w:t>—</w:t>
            </w:r>
          </w:p>
        </w:tc>
        <w:tc>
          <w:tcPr>
            <w:tcW w:w="416" w:type="pct"/>
            <w:vAlign w:val="center"/>
          </w:tcPr>
          <w:p w14:paraId="3B1064DE" w14:textId="77777777" w:rsidR="00496DA5" w:rsidRPr="005C4DC5" w:rsidRDefault="00496DA5" w:rsidP="001F14EF">
            <w:pPr>
              <w:pStyle w:val="TableTextCentered"/>
              <w:spacing w:before="20" w:after="20"/>
            </w:pPr>
            <w:r w:rsidRPr="00C46DBB">
              <w:t>25</w:t>
            </w:r>
          </w:p>
        </w:tc>
      </w:tr>
      <w:tr w:rsidR="00496DA5" w:rsidRPr="005C4DC5" w14:paraId="62AF6FE0"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6821016D" w14:textId="77777777" w:rsidR="00496DA5" w:rsidRPr="005C4DC5" w:rsidRDefault="00496DA5" w:rsidP="001F14EF">
            <w:pPr>
              <w:pStyle w:val="TableText"/>
              <w:spacing w:before="20" w:after="20"/>
              <w:rPr>
                <w:spacing w:val="-4"/>
              </w:rPr>
            </w:pPr>
            <w:r w:rsidRPr="005C4DC5">
              <w:rPr>
                <w:rFonts w:eastAsia="Times New Roman"/>
                <w:spacing w:val="-4"/>
              </w:rPr>
              <w:t>Native Hawaiian, Pacific Islander</w:t>
            </w:r>
          </w:p>
        </w:tc>
        <w:tc>
          <w:tcPr>
            <w:tcW w:w="417" w:type="pct"/>
            <w:vAlign w:val="center"/>
          </w:tcPr>
          <w:p w14:paraId="5540A2EA" w14:textId="6516AEB4" w:rsidR="00496DA5" w:rsidRPr="005C4DC5" w:rsidRDefault="006210D6" w:rsidP="001F14EF">
            <w:pPr>
              <w:pStyle w:val="TableTextCentered"/>
              <w:spacing w:before="20" w:after="20"/>
            </w:pPr>
            <w:r>
              <w:t>—</w:t>
            </w:r>
          </w:p>
        </w:tc>
        <w:tc>
          <w:tcPr>
            <w:tcW w:w="376" w:type="pct"/>
            <w:vAlign w:val="center"/>
          </w:tcPr>
          <w:p w14:paraId="2BB6CF90" w14:textId="32391332" w:rsidR="00496DA5" w:rsidRPr="005C4DC5" w:rsidRDefault="006210D6" w:rsidP="001F14EF">
            <w:pPr>
              <w:pStyle w:val="TableTextCentered"/>
              <w:spacing w:before="20" w:after="20"/>
            </w:pPr>
            <w:r>
              <w:t>—</w:t>
            </w:r>
          </w:p>
        </w:tc>
        <w:tc>
          <w:tcPr>
            <w:tcW w:w="379" w:type="pct"/>
            <w:vAlign w:val="center"/>
          </w:tcPr>
          <w:p w14:paraId="1F459803" w14:textId="52A23CE7" w:rsidR="00496DA5" w:rsidRPr="005C4DC5" w:rsidRDefault="006210D6" w:rsidP="001F14EF">
            <w:pPr>
              <w:pStyle w:val="TableTextCentered"/>
              <w:spacing w:before="20" w:after="20"/>
            </w:pPr>
            <w:r>
              <w:t>—</w:t>
            </w:r>
          </w:p>
        </w:tc>
        <w:tc>
          <w:tcPr>
            <w:tcW w:w="379" w:type="pct"/>
            <w:vAlign w:val="center"/>
          </w:tcPr>
          <w:p w14:paraId="4BE5769E" w14:textId="35075EA8" w:rsidR="00496DA5" w:rsidRPr="005C4DC5" w:rsidRDefault="006210D6" w:rsidP="001F14EF">
            <w:pPr>
              <w:pStyle w:val="TableTextCentered"/>
              <w:spacing w:before="20" w:after="20"/>
            </w:pPr>
            <w:r>
              <w:t>—</w:t>
            </w:r>
          </w:p>
        </w:tc>
        <w:tc>
          <w:tcPr>
            <w:tcW w:w="417" w:type="pct"/>
            <w:vAlign w:val="center"/>
          </w:tcPr>
          <w:p w14:paraId="3D0468D6" w14:textId="77777777" w:rsidR="00496DA5" w:rsidRPr="005C4DC5" w:rsidRDefault="00496DA5" w:rsidP="001F14EF">
            <w:pPr>
              <w:pStyle w:val="TableTextCentered"/>
              <w:spacing w:before="20" w:after="20"/>
            </w:pPr>
            <w:r w:rsidRPr="00C46DBB">
              <w:t>43</w:t>
            </w:r>
          </w:p>
        </w:tc>
        <w:tc>
          <w:tcPr>
            <w:tcW w:w="379" w:type="pct"/>
            <w:vAlign w:val="center"/>
          </w:tcPr>
          <w:p w14:paraId="6D36A09F" w14:textId="76C72CB8" w:rsidR="00496DA5" w:rsidRPr="005C4DC5" w:rsidRDefault="006210D6" w:rsidP="001F14EF">
            <w:pPr>
              <w:pStyle w:val="TableTextCentered"/>
              <w:spacing w:before="20" w:after="20"/>
            </w:pPr>
            <w:r>
              <w:t>—</w:t>
            </w:r>
          </w:p>
        </w:tc>
        <w:tc>
          <w:tcPr>
            <w:tcW w:w="380" w:type="pct"/>
            <w:vAlign w:val="center"/>
          </w:tcPr>
          <w:p w14:paraId="63BCED85" w14:textId="520B78F1" w:rsidR="00496DA5" w:rsidRPr="005C4DC5" w:rsidRDefault="006210D6" w:rsidP="001F14EF">
            <w:pPr>
              <w:pStyle w:val="TableTextCentered"/>
              <w:spacing w:before="20" w:after="20"/>
            </w:pPr>
            <w:r>
              <w:t>—</w:t>
            </w:r>
          </w:p>
        </w:tc>
        <w:tc>
          <w:tcPr>
            <w:tcW w:w="380" w:type="pct"/>
            <w:vAlign w:val="center"/>
          </w:tcPr>
          <w:p w14:paraId="61F0E799" w14:textId="1D2B972F" w:rsidR="00496DA5" w:rsidRPr="005C4DC5" w:rsidRDefault="006210D6" w:rsidP="001F14EF">
            <w:pPr>
              <w:pStyle w:val="TableTextCentered"/>
              <w:spacing w:before="20" w:after="20"/>
            </w:pPr>
            <w:r>
              <w:t>—</w:t>
            </w:r>
          </w:p>
        </w:tc>
        <w:tc>
          <w:tcPr>
            <w:tcW w:w="416" w:type="pct"/>
            <w:vAlign w:val="center"/>
          </w:tcPr>
          <w:p w14:paraId="71F1C214" w14:textId="77777777" w:rsidR="00496DA5" w:rsidRPr="005C4DC5" w:rsidRDefault="00496DA5" w:rsidP="001F14EF">
            <w:pPr>
              <w:pStyle w:val="TableTextCentered"/>
              <w:spacing w:before="20" w:after="20"/>
            </w:pPr>
            <w:r w:rsidRPr="00C46DBB">
              <w:t>17</w:t>
            </w:r>
          </w:p>
        </w:tc>
      </w:tr>
      <w:tr w:rsidR="00496DA5" w:rsidRPr="005C4DC5" w14:paraId="7FDB258E" w14:textId="77777777" w:rsidTr="001F14EF">
        <w:tc>
          <w:tcPr>
            <w:tcW w:w="1477" w:type="pct"/>
          </w:tcPr>
          <w:p w14:paraId="7F63D2E4" w14:textId="77777777" w:rsidR="00496DA5" w:rsidRPr="005C4DC5" w:rsidRDefault="00496DA5" w:rsidP="001F14EF">
            <w:pPr>
              <w:pStyle w:val="TableText"/>
              <w:spacing w:before="20" w:after="20"/>
            </w:pPr>
            <w:r w:rsidRPr="005C4DC5">
              <w:t>White</w:t>
            </w:r>
          </w:p>
        </w:tc>
        <w:tc>
          <w:tcPr>
            <w:tcW w:w="417" w:type="pct"/>
            <w:vAlign w:val="center"/>
          </w:tcPr>
          <w:p w14:paraId="339E71F6" w14:textId="77777777" w:rsidR="00496DA5" w:rsidRPr="005C4DC5" w:rsidRDefault="00496DA5" w:rsidP="001F14EF">
            <w:pPr>
              <w:pStyle w:val="TableTextCentered"/>
              <w:spacing w:before="20" w:after="20"/>
            </w:pPr>
            <w:r w:rsidRPr="00C46DBB">
              <w:t>628</w:t>
            </w:r>
          </w:p>
        </w:tc>
        <w:tc>
          <w:tcPr>
            <w:tcW w:w="376" w:type="pct"/>
            <w:vAlign w:val="center"/>
          </w:tcPr>
          <w:p w14:paraId="6086AB07" w14:textId="77777777" w:rsidR="00496DA5" w:rsidRPr="005C4DC5" w:rsidRDefault="00496DA5" w:rsidP="001F14EF">
            <w:pPr>
              <w:pStyle w:val="TableTextCentered"/>
              <w:spacing w:before="20" w:after="20"/>
            </w:pPr>
            <w:r w:rsidRPr="00C46DBB">
              <w:t>54</w:t>
            </w:r>
          </w:p>
        </w:tc>
        <w:tc>
          <w:tcPr>
            <w:tcW w:w="379" w:type="pct"/>
            <w:vAlign w:val="center"/>
          </w:tcPr>
          <w:p w14:paraId="295C2262" w14:textId="77777777" w:rsidR="00496DA5" w:rsidRPr="005C4DC5" w:rsidRDefault="00496DA5" w:rsidP="001F14EF">
            <w:pPr>
              <w:pStyle w:val="TableTextCentered"/>
              <w:spacing w:before="20" w:after="20"/>
            </w:pPr>
            <w:r w:rsidRPr="00C46DBB">
              <w:t>52</w:t>
            </w:r>
          </w:p>
        </w:tc>
        <w:tc>
          <w:tcPr>
            <w:tcW w:w="379" w:type="pct"/>
            <w:vAlign w:val="center"/>
          </w:tcPr>
          <w:p w14:paraId="4E9FC039" w14:textId="77777777" w:rsidR="00496DA5" w:rsidRPr="005C4DC5" w:rsidRDefault="00496DA5" w:rsidP="001F14EF">
            <w:pPr>
              <w:pStyle w:val="TableTextCentered"/>
              <w:spacing w:before="20" w:after="20"/>
            </w:pPr>
            <w:r w:rsidRPr="00C46DBB">
              <w:t>55</w:t>
            </w:r>
          </w:p>
        </w:tc>
        <w:tc>
          <w:tcPr>
            <w:tcW w:w="417" w:type="pct"/>
            <w:vAlign w:val="center"/>
          </w:tcPr>
          <w:p w14:paraId="619E3481" w14:textId="77777777" w:rsidR="00496DA5" w:rsidRPr="005C4DC5" w:rsidRDefault="00496DA5" w:rsidP="001F14EF">
            <w:pPr>
              <w:pStyle w:val="TableTextCentered"/>
              <w:spacing w:before="20" w:after="20"/>
            </w:pPr>
            <w:r w:rsidRPr="00C46DBB">
              <w:t>48</w:t>
            </w:r>
          </w:p>
        </w:tc>
        <w:tc>
          <w:tcPr>
            <w:tcW w:w="379" w:type="pct"/>
            <w:vAlign w:val="center"/>
          </w:tcPr>
          <w:p w14:paraId="0D5124FD" w14:textId="77777777" w:rsidR="00496DA5" w:rsidRPr="005C4DC5" w:rsidRDefault="00496DA5" w:rsidP="001F14EF">
            <w:pPr>
              <w:pStyle w:val="TableTextCentered"/>
              <w:spacing w:before="20" w:after="20"/>
            </w:pPr>
            <w:r w:rsidRPr="00C46DBB">
              <w:t>10</w:t>
            </w:r>
          </w:p>
        </w:tc>
        <w:tc>
          <w:tcPr>
            <w:tcW w:w="380" w:type="pct"/>
            <w:vAlign w:val="center"/>
          </w:tcPr>
          <w:p w14:paraId="7D04B581" w14:textId="77777777" w:rsidR="00496DA5" w:rsidRPr="005C4DC5" w:rsidRDefault="00496DA5" w:rsidP="001F14EF">
            <w:pPr>
              <w:pStyle w:val="TableTextCentered"/>
              <w:spacing w:before="20" w:after="20"/>
            </w:pPr>
            <w:r w:rsidRPr="00C46DBB">
              <w:t>10</w:t>
            </w:r>
          </w:p>
        </w:tc>
        <w:tc>
          <w:tcPr>
            <w:tcW w:w="380" w:type="pct"/>
            <w:vAlign w:val="center"/>
          </w:tcPr>
          <w:p w14:paraId="38B40D86" w14:textId="77777777" w:rsidR="00496DA5" w:rsidRPr="005C4DC5" w:rsidRDefault="00496DA5" w:rsidP="001F14EF">
            <w:pPr>
              <w:pStyle w:val="TableTextCentered"/>
              <w:spacing w:before="20" w:after="20"/>
            </w:pPr>
            <w:r w:rsidRPr="00C46DBB">
              <w:t>10</w:t>
            </w:r>
          </w:p>
        </w:tc>
        <w:tc>
          <w:tcPr>
            <w:tcW w:w="416" w:type="pct"/>
            <w:vAlign w:val="center"/>
          </w:tcPr>
          <w:p w14:paraId="6E77AAAA" w14:textId="77777777" w:rsidR="00496DA5" w:rsidRPr="005C4DC5" w:rsidRDefault="00496DA5" w:rsidP="001F14EF">
            <w:pPr>
              <w:pStyle w:val="TableTextCentered"/>
              <w:spacing w:before="20" w:after="20"/>
            </w:pPr>
            <w:r w:rsidRPr="00C46DBB">
              <w:t>11</w:t>
            </w:r>
          </w:p>
        </w:tc>
      </w:tr>
      <w:tr w:rsidR="00496DA5" w:rsidRPr="005C4DC5" w14:paraId="5C46BC48"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153CA4B6" w14:textId="77777777" w:rsidR="00496DA5" w:rsidRPr="005C4DC5" w:rsidRDefault="00496DA5" w:rsidP="001F14EF">
            <w:pPr>
              <w:pStyle w:val="TableText"/>
              <w:spacing w:before="20" w:after="20"/>
            </w:pPr>
            <w:r w:rsidRPr="005C4DC5">
              <w:t>High needs</w:t>
            </w:r>
          </w:p>
        </w:tc>
        <w:tc>
          <w:tcPr>
            <w:tcW w:w="417" w:type="pct"/>
            <w:vAlign w:val="center"/>
          </w:tcPr>
          <w:p w14:paraId="528791CA" w14:textId="77777777" w:rsidR="00496DA5" w:rsidRPr="005C4DC5" w:rsidRDefault="00496DA5" w:rsidP="001F14EF">
            <w:pPr>
              <w:pStyle w:val="TableTextCentered"/>
              <w:spacing w:before="20" w:after="20"/>
            </w:pPr>
            <w:r w:rsidRPr="00C46DBB">
              <w:t>583</w:t>
            </w:r>
          </w:p>
        </w:tc>
        <w:tc>
          <w:tcPr>
            <w:tcW w:w="376" w:type="pct"/>
            <w:vAlign w:val="center"/>
          </w:tcPr>
          <w:p w14:paraId="35F0CAA6" w14:textId="77777777" w:rsidR="00496DA5" w:rsidRPr="005C4DC5" w:rsidRDefault="00496DA5" w:rsidP="001F14EF">
            <w:pPr>
              <w:pStyle w:val="TableTextCentered"/>
              <w:spacing w:before="20" w:after="20"/>
            </w:pPr>
            <w:r w:rsidRPr="00C46DBB">
              <w:t>29</w:t>
            </w:r>
          </w:p>
        </w:tc>
        <w:tc>
          <w:tcPr>
            <w:tcW w:w="379" w:type="pct"/>
            <w:vAlign w:val="center"/>
          </w:tcPr>
          <w:p w14:paraId="719B1B18" w14:textId="77777777" w:rsidR="00496DA5" w:rsidRPr="005C4DC5" w:rsidRDefault="00496DA5" w:rsidP="001F14EF">
            <w:pPr>
              <w:pStyle w:val="TableTextCentered"/>
              <w:spacing w:before="20" w:after="20"/>
            </w:pPr>
            <w:r w:rsidRPr="00C46DBB">
              <w:t>27</w:t>
            </w:r>
          </w:p>
        </w:tc>
        <w:tc>
          <w:tcPr>
            <w:tcW w:w="379" w:type="pct"/>
            <w:vAlign w:val="center"/>
          </w:tcPr>
          <w:p w14:paraId="666B4AEC" w14:textId="77777777" w:rsidR="00496DA5" w:rsidRPr="005C4DC5" w:rsidRDefault="00496DA5" w:rsidP="001F14EF">
            <w:pPr>
              <w:pStyle w:val="TableTextCentered"/>
              <w:spacing w:before="20" w:after="20"/>
            </w:pPr>
            <w:r w:rsidRPr="00C46DBB">
              <w:t>24</w:t>
            </w:r>
          </w:p>
        </w:tc>
        <w:tc>
          <w:tcPr>
            <w:tcW w:w="417" w:type="pct"/>
            <w:vAlign w:val="center"/>
          </w:tcPr>
          <w:p w14:paraId="3D262C75" w14:textId="77777777" w:rsidR="00496DA5" w:rsidRPr="005C4DC5" w:rsidRDefault="00496DA5" w:rsidP="001F14EF">
            <w:pPr>
              <w:pStyle w:val="TableTextCentered"/>
              <w:spacing w:before="20" w:after="20"/>
            </w:pPr>
            <w:r w:rsidRPr="00C46DBB">
              <w:t>24</w:t>
            </w:r>
          </w:p>
        </w:tc>
        <w:tc>
          <w:tcPr>
            <w:tcW w:w="379" w:type="pct"/>
            <w:vAlign w:val="center"/>
          </w:tcPr>
          <w:p w14:paraId="7C844D7B" w14:textId="77777777" w:rsidR="00496DA5" w:rsidRPr="005C4DC5" w:rsidRDefault="00496DA5" w:rsidP="001F14EF">
            <w:pPr>
              <w:pStyle w:val="TableTextCentered"/>
              <w:spacing w:before="20" w:after="20"/>
            </w:pPr>
            <w:r w:rsidRPr="00C46DBB">
              <w:t>21</w:t>
            </w:r>
          </w:p>
        </w:tc>
        <w:tc>
          <w:tcPr>
            <w:tcW w:w="380" w:type="pct"/>
            <w:vAlign w:val="center"/>
          </w:tcPr>
          <w:p w14:paraId="7A9D64BC" w14:textId="77777777" w:rsidR="00496DA5" w:rsidRPr="005C4DC5" w:rsidRDefault="00496DA5" w:rsidP="001F14EF">
            <w:pPr>
              <w:pStyle w:val="TableTextCentered"/>
              <w:spacing w:before="20" w:after="20"/>
            </w:pPr>
            <w:r w:rsidRPr="00C46DBB">
              <w:t>24</w:t>
            </w:r>
          </w:p>
        </w:tc>
        <w:tc>
          <w:tcPr>
            <w:tcW w:w="380" w:type="pct"/>
            <w:vAlign w:val="center"/>
          </w:tcPr>
          <w:p w14:paraId="032E86A6" w14:textId="77777777" w:rsidR="00496DA5" w:rsidRPr="005C4DC5" w:rsidRDefault="00496DA5" w:rsidP="001F14EF">
            <w:pPr>
              <w:pStyle w:val="TableTextCentered"/>
              <w:spacing w:before="20" w:after="20"/>
            </w:pPr>
            <w:r w:rsidRPr="00C46DBB">
              <w:t>31</w:t>
            </w:r>
          </w:p>
        </w:tc>
        <w:tc>
          <w:tcPr>
            <w:tcW w:w="416" w:type="pct"/>
            <w:vAlign w:val="center"/>
          </w:tcPr>
          <w:p w14:paraId="2AF035A5" w14:textId="77777777" w:rsidR="00496DA5" w:rsidRPr="005C4DC5" w:rsidRDefault="00496DA5" w:rsidP="001F14EF">
            <w:pPr>
              <w:pStyle w:val="TableTextCentered"/>
              <w:spacing w:before="20" w:after="20"/>
            </w:pPr>
            <w:r w:rsidRPr="00C46DBB">
              <w:t>28</w:t>
            </w:r>
          </w:p>
        </w:tc>
      </w:tr>
      <w:tr w:rsidR="00496DA5" w:rsidRPr="005C4DC5" w14:paraId="1F1B7470" w14:textId="77777777" w:rsidTr="001F14EF">
        <w:tc>
          <w:tcPr>
            <w:tcW w:w="1477" w:type="pct"/>
          </w:tcPr>
          <w:p w14:paraId="20B1EF9F" w14:textId="77777777" w:rsidR="00496DA5" w:rsidRPr="005C4DC5" w:rsidRDefault="00496DA5" w:rsidP="001F14EF">
            <w:pPr>
              <w:pStyle w:val="TableText"/>
              <w:spacing w:before="20" w:after="20"/>
            </w:pPr>
            <w:r w:rsidRPr="005C4DC5">
              <w:t>Low income</w:t>
            </w:r>
            <w:r w:rsidRPr="005C4DC5">
              <w:rPr>
                <w:vertAlign w:val="superscript"/>
              </w:rPr>
              <w:t>a</w:t>
            </w:r>
          </w:p>
        </w:tc>
        <w:tc>
          <w:tcPr>
            <w:tcW w:w="417" w:type="pct"/>
            <w:vAlign w:val="center"/>
          </w:tcPr>
          <w:p w14:paraId="65427BF4" w14:textId="77777777" w:rsidR="00496DA5" w:rsidRPr="005C4DC5" w:rsidRDefault="00496DA5" w:rsidP="001F14EF">
            <w:pPr>
              <w:pStyle w:val="TableTextCentered"/>
              <w:spacing w:before="20" w:after="20"/>
            </w:pPr>
            <w:r w:rsidRPr="00C46DBB">
              <w:t>428</w:t>
            </w:r>
          </w:p>
        </w:tc>
        <w:tc>
          <w:tcPr>
            <w:tcW w:w="376" w:type="pct"/>
            <w:vAlign w:val="center"/>
          </w:tcPr>
          <w:p w14:paraId="429A2DA3" w14:textId="2C53B38D" w:rsidR="00496DA5" w:rsidRPr="005C4DC5" w:rsidRDefault="006210D6" w:rsidP="001F14EF">
            <w:pPr>
              <w:pStyle w:val="TableTextCentered"/>
              <w:spacing w:before="20" w:after="20"/>
            </w:pPr>
            <w:r>
              <w:t>—</w:t>
            </w:r>
          </w:p>
        </w:tc>
        <w:tc>
          <w:tcPr>
            <w:tcW w:w="379" w:type="pct"/>
            <w:vAlign w:val="center"/>
          </w:tcPr>
          <w:p w14:paraId="2FD59291" w14:textId="221BFB05" w:rsidR="00496DA5" w:rsidRPr="005C4DC5" w:rsidRDefault="006210D6" w:rsidP="001F14EF">
            <w:pPr>
              <w:pStyle w:val="TableTextCentered"/>
              <w:spacing w:before="20" w:after="20"/>
            </w:pPr>
            <w:r>
              <w:t>—</w:t>
            </w:r>
          </w:p>
        </w:tc>
        <w:tc>
          <w:tcPr>
            <w:tcW w:w="379" w:type="pct"/>
            <w:vAlign w:val="center"/>
          </w:tcPr>
          <w:p w14:paraId="2F64A20A" w14:textId="77777777" w:rsidR="00496DA5" w:rsidRPr="005C4DC5" w:rsidRDefault="00496DA5" w:rsidP="001F14EF">
            <w:pPr>
              <w:pStyle w:val="TableTextCentered"/>
              <w:spacing w:before="20" w:after="20"/>
            </w:pPr>
            <w:r w:rsidRPr="00C46DBB">
              <w:t>26</w:t>
            </w:r>
          </w:p>
        </w:tc>
        <w:tc>
          <w:tcPr>
            <w:tcW w:w="417" w:type="pct"/>
            <w:vAlign w:val="center"/>
          </w:tcPr>
          <w:p w14:paraId="42A9198C" w14:textId="77777777" w:rsidR="00496DA5" w:rsidRPr="005C4DC5" w:rsidRDefault="00496DA5" w:rsidP="001F14EF">
            <w:pPr>
              <w:pStyle w:val="TableTextCentered"/>
              <w:spacing w:before="20" w:after="20"/>
            </w:pPr>
            <w:r w:rsidRPr="00C46DBB">
              <w:t>24</w:t>
            </w:r>
          </w:p>
        </w:tc>
        <w:tc>
          <w:tcPr>
            <w:tcW w:w="379" w:type="pct"/>
            <w:vAlign w:val="center"/>
          </w:tcPr>
          <w:p w14:paraId="6C45E760" w14:textId="2679BDA5" w:rsidR="00496DA5" w:rsidRPr="005C4DC5" w:rsidRDefault="006210D6" w:rsidP="001F14EF">
            <w:pPr>
              <w:pStyle w:val="TableTextCentered"/>
              <w:spacing w:before="20" w:after="20"/>
            </w:pPr>
            <w:r>
              <w:t>—</w:t>
            </w:r>
          </w:p>
        </w:tc>
        <w:tc>
          <w:tcPr>
            <w:tcW w:w="380" w:type="pct"/>
            <w:vAlign w:val="center"/>
          </w:tcPr>
          <w:p w14:paraId="50CA2DB5" w14:textId="276D19B7" w:rsidR="00496DA5" w:rsidRPr="005C4DC5" w:rsidRDefault="006210D6" w:rsidP="001F14EF">
            <w:pPr>
              <w:pStyle w:val="TableTextCentered"/>
              <w:spacing w:before="20" w:after="20"/>
            </w:pPr>
            <w:r>
              <w:t>—</w:t>
            </w:r>
          </w:p>
        </w:tc>
        <w:tc>
          <w:tcPr>
            <w:tcW w:w="380" w:type="pct"/>
            <w:vAlign w:val="center"/>
          </w:tcPr>
          <w:p w14:paraId="77485EE1" w14:textId="77777777" w:rsidR="00496DA5" w:rsidRPr="005C4DC5" w:rsidRDefault="00496DA5" w:rsidP="001F14EF">
            <w:pPr>
              <w:pStyle w:val="TableTextCentered"/>
              <w:spacing w:before="20" w:after="20"/>
            </w:pPr>
            <w:r w:rsidRPr="00C46DBB">
              <w:t>30</w:t>
            </w:r>
          </w:p>
        </w:tc>
        <w:tc>
          <w:tcPr>
            <w:tcW w:w="416" w:type="pct"/>
            <w:vAlign w:val="center"/>
          </w:tcPr>
          <w:p w14:paraId="2E6CCDAF" w14:textId="77777777" w:rsidR="00496DA5" w:rsidRPr="005C4DC5" w:rsidRDefault="00496DA5" w:rsidP="001F14EF">
            <w:pPr>
              <w:pStyle w:val="TableTextCentered"/>
              <w:spacing w:before="20" w:after="20"/>
            </w:pPr>
            <w:r w:rsidRPr="00C46DBB">
              <w:t>28</w:t>
            </w:r>
          </w:p>
        </w:tc>
      </w:tr>
      <w:tr w:rsidR="00496DA5" w:rsidRPr="005C4DC5" w14:paraId="32369CF2"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7B4EB990" w14:textId="77777777" w:rsidR="00496DA5" w:rsidRPr="005C4DC5" w:rsidRDefault="00496DA5" w:rsidP="001F14EF">
            <w:pPr>
              <w:pStyle w:val="TableText"/>
              <w:spacing w:before="20" w:after="20"/>
              <w:rPr>
                <w:spacing w:val="-4"/>
              </w:rPr>
            </w:pPr>
            <w:r w:rsidRPr="005C4DC5">
              <w:rPr>
                <w:spacing w:val="-4"/>
              </w:rPr>
              <w:t>ELs and former ELs</w:t>
            </w:r>
          </w:p>
        </w:tc>
        <w:tc>
          <w:tcPr>
            <w:tcW w:w="417" w:type="pct"/>
            <w:vAlign w:val="center"/>
          </w:tcPr>
          <w:p w14:paraId="1631B117" w14:textId="77777777" w:rsidR="00496DA5" w:rsidRPr="005C4DC5" w:rsidRDefault="00496DA5" w:rsidP="001F14EF">
            <w:pPr>
              <w:pStyle w:val="TableTextCentered"/>
              <w:spacing w:before="20" w:after="20"/>
            </w:pPr>
            <w:r w:rsidRPr="00C46DBB">
              <w:t>256</w:t>
            </w:r>
          </w:p>
        </w:tc>
        <w:tc>
          <w:tcPr>
            <w:tcW w:w="376" w:type="pct"/>
            <w:vAlign w:val="center"/>
          </w:tcPr>
          <w:p w14:paraId="0B6388DD" w14:textId="77777777" w:rsidR="00496DA5" w:rsidRPr="005C4DC5" w:rsidRDefault="00496DA5" w:rsidP="001F14EF">
            <w:pPr>
              <w:pStyle w:val="TableTextCentered"/>
              <w:spacing w:before="20" w:after="20"/>
            </w:pPr>
            <w:r w:rsidRPr="00C46DBB">
              <w:t>29</w:t>
            </w:r>
          </w:p>
        </w:tc>
        <w:tc>
          <w:tcPr>
            <w:tcW w:w="379" w:type="pct"/>
            <w:vAlign w:val="center"/>
          </w:tcPr>
          <w:p w14:paraId="04864108" w14:textId="77777777" w:rsidR="00496DA5" w:rsidRPr="005C4DC5" w:rsidRDefault="00496DA5" w:rsidP="001F14EF">
            <w:pPr>
              <w:pStyle w:val="TableTextCentered"/>
              <w:spacing w:before="20" w:after="20"/>
            </w:pPr>
            <w:r w:rsidRPr="00C46DBB">
              <w:t>25</w:t>
            </w:r>
          </w:p>
        </w:tc>
        <w:tc>
          <w:tcPr>
            <w:tcW w:w="379" w:type="pct"/>
            <w:vAlign w:val="center"/>
          </w:tcPr>
          <w:p w14:paraId="2D7992F8" w14:textId="77777777" w:rsidR="00496DA5" w:rsidRPr="005C4DC5" w:rsidRDefault="00496DA5" w:rsidP="001F14EF">
            <w:pPr>
              <w:pStyle w:val="TableTextCentered"/>
              <w:spacing w:before="20" w:after="20"/>
            </w:pPr>
            <w:r w:rsidRPr="00C46DBB">
              <w:t>16</w:t>
            </w:r>
          </w:p>
        </w:tc>
        <w:tc>
          <w:tcPr>
            <w:tcW w:w="417" w:type="pct"/>
            <w:vAlign w:val="center"/>
          </w:tcPr>
          <w:p w14:paraId="2C07FD60" w14:textId="77777777" w:rsidR="00496DA5" w:rsidRPr="005C4DC5" w:rsidRDefault="00496DA5" w:rsidP="001F14EF">
            <w:pPr>
              <w:pStyle w:val="TableTextCentered"/>
              <w:spacing w:before="20" w:after="20"/>
            </w:pPr>
            <w:r w:rsidRPr="00C46DBB">
              <w:t>20</w:t>
            </w:r>
          </w:p>
        </w:tc>
        <w:tc>
          <w:tcPr>
            <w:tcW w:w="379" w:type="pct"/>
            <w:vAlign w:val="center"/>
          </w:tcPr>
          <w:p w14:paraId="49901814" w14:textId="77777777" w:rsidR="00496DA5" w:rsidRPr="005C4DC5" w:rsidRDefault="00496DA5" w:rsidP="001F14EF">
            <w:pPr>
              <w:pStyle w:val="TableTextCentered"/>
              <w:spacing w:before="20" w:after="20"/>
            </w:pPr>
            <w:r w:rsidRPr="00C46DBB">
              <w:t>23</w:t>
            </w:r>
          </w:p>
        </w:tc>
        <w:tc>
          <w:tcPr>
            <w:tcW w:w="380" w:type="pct"/>
            <w:vAlign w:val="center"/>
          </w:tcPr>
          <w:p w14:paraId="37F886B1" w14:textId="77777777" w:rsidR="00496DA5" w:rsidRPr="005C4DC5" w:rsidRDefault="00496DA5" w:rsidP="001F14EF">
            <w:pPr>
              <w:pStyle w:val="TableTextCentered"/>
              <w:spacing w:before="20" w:after="20"/>
            </w:pPr>
            <w:r w:rsidRPr="00C46DBB">
              <w:t>26</w:t>
            </w:r>
          </w:p>
        </w:tc>
        <w:tc>
          <w:tcPr>
            <w:tcW w:w="380" w:type="pct"/>
            <w:vAlign w:val="center"/>
          </w:tcPr>
          <w:p w14:paraId="5453FC75" w14:textId="77777777" w:rsidR="00496DA5" w:rsidRPr="005C4DC5" w:rsidRDefault="00496DA5" w:rsidP="001F14EF">
            <w:pPr>
              <w:pStyle w:val="TableTextCentered"/>
              <w:spacing w:before="20" w:after="20"/>
            </w:pPr>
            <w:r w:rsidRPr="00C46DBB">
              <w:t>38</w:t>
            </w:r>
          </w:p>
        </w:tc>
        <w:tc>
          <w:tcPr>
            <w:tcW w:w="416" w:type="pct"/>
            <w:vAlign w:val="center"/>
          </w:tcPr>
          <w:p w14:paraId="3508EB46" w14:textId="77777777" w:rsidR="00496DA5" w:rsidRPr="005C4DC5" w:rsidRDefault="00496DA5" w:rsidP="001F14EF">
            <w:pPr>
              <w:pStyle w:val="TableTextCentered"/>
              <w:spacing w:before="20" w:after="20"/>
            </w:pPr>
            <w:r w:rsidRPr="00C46DBB">
              <w:t>34</w:t>
            </w:r>
          </w:p>
        </w:tc>
      </w:tr>
      <w:tr w:rsidR="00496DA5" w:rsidRPr="005C4DC5" w14:paraId="77DFEDAA" w14:textId="77777777" w:rsidTr="001F14EF">
        <w:tc>
          <w:tcPr>
            <w:tcW w:w="1477" w:type="pct"/>
          </w:tcPr>
          <w:p w14:paraId="742FB273" w14:textId="77777777" w:rsidR="00496DA5" w:rsidRPr="005C4DC5" w:rsidRDefault="00496DA5" w:rsidP="001F14EF">
            <w:pPr>
              <w:pStyle w:val="TableText"/>
              <w:spacing w:before="20" w:after="20"/>
            </w:pPr>
            <w:r w:rsidRPr="005C4DC5">
              <w:t>Students w/disabilities</w:t>
            </w:r>
          </w:p>
        </w:tc>
        <w:tc>
          <w:tcPr>
            <w:tcW w:w="417" w:type="pct"/>
            <w:vAlign w:val="center"/>
          </w:tcPr>
          <w:p w14:paraId="64DDCB01" w14:textId="77777777" w:rsidR="00496DA5" w:rsidRPr="005C4DC5" w:rsidRDefault="00496DA5" w:rsidP="001F14EF">
            <w:pPr>
              <w:pStyle w:val="TableTextCentered"/>
              <w:spacing w:before="20" w:after="20"/>
            </w:pPr>
            <w:r w:rsidRPr="00C46DBB">
              <w:t>242</w:t>
            </w:r>
          </w:p>
        </w:tc>
        <w:tc>
          <w:tcPr>
            <w:tcW w:w="376" w:type="pct"/>
            <w:vAlign w:val="center"/>
          </w:tcPr>
          <w:p w14:paraId="2BC1CE7D" w14:textId="77777777" w:rsidR="00496DA5" w:rsidRPr="005C4DC5" w:rsidRDefault="00496DA5" w:rsidP="001F14EF">
            <w:pPr>
              <w:pStyle w:val="TableTextCentered"/>
              <w:spacing w:before="20" w:after="20"/>
            </w:pPr>
            <w:r w:rsidRPr="00C46DBB">
              <w:t>13</w:t>
            </w:r>
          </w:p>
        </w:tc>
        <w:tc>
          <w:tcPr>
            <w:tcW w:w="379" w:type="pct"/>
            <w:vAlign w:val="center"/>
          </w:tcPr>
          <w:p w14:paraId="451B652E" w14:textId="77777777" w:rsidR="00496DA5" w:rsidRPr="005C4DC5" w:rsidRDefault="00496DA5" w:rsidP="001F14EF">
            <w:pPr>
              <w:pStyle w:val="TableTextCentered"/>
              <w:spacing w:before="20" w:after="20"/>
            </w:pPr>
            <w:r w:rsidRPr="00C46DBB">
              <w:t>10</w:t>
            </w:r>
          </w:p>
        </w:tc>
        <w:tc>
          <w:tcPr>
            <w:tcW w:w="379" w:type="pct"/>
            <w:vAlign w:val="center"/>
          </w:tcPr>
          <w:p w14:paraId="47057266" w14:textId="77777777" w:rsidR="00496DA5" w:rsidRPr="005C4DC5" w:rsidRDefault="00496DA5" w:rsidP="001F14EF">
            <w:pPr>
              <w:pStyle w:val="TableTextCentered"/>
              <w:spacing w:before="20" w:after="20"/>
            </w:pPr>
            <w:r w:rsidRPr="00C46DBB">
              <w:t>8</w:t>
            </w:r>
          </w:p>
        </w:tc>
        <w:tc>
          <w:tcPr>
            <w:tcW w:w="417" w:type="pct"/>
            <w:vAlign w:val="center"/>
          </w:tcPr>
          <w:p w14:paraId="370280FB" w14:textId="77777777" w:rsidR="00496DA5" w:rsidRPr="005C4DC5" w:rsidRDefault="00496DA5" w:rsidP="001F14EF">
            <w:pPr>
              <w:pStyle w:val="TableTextCentered"/>
              <w:spacing w:before="20" w:after="20"/>
            </w:pPr>
            <w:r w:rsidRPr="00C46DBB">
              <w:t>11</w:t>
            </w:r>
          </w:p>
        </w:tc>
        <w:tc>
          <w:tcPr>
            <w:tcW w:w="379" w:type="pct"/>
            <w:vAlign w:val="center"/>
          </w:tcPr>
          <w:p w14:paraId="761AF36C" w14:textId="77777777" w:rsidR="00496DA5" w:rsidRPr="005C4DC5" w:rsidRDefault="00496DA5" w:rsidP="001F14EF">
            <w:pPr>
              <w:pStyle w:val="TableTextCentered"/>
              <w:spacing w:before="20" w:after="20"/>
            </w:pPr>
            <w:r w:rsidRPr="00C46DBB">
              <w:t>33</w:t>
            </w:r>
          </w:p>
        </w:tc>
        <w:tc>
          <w:tcPr>
            <w:tcW w:w="380" w:type="pct"/>
            <w:vAlign w:val="center"/>
          </w:tcPr>
          <w:p w14:paraId="02F97910" w14:textId="77777777" w:rsidR="00496DA5" w:rsidRPr="005C4DC5" w:rsidRDefault="00496DA5" w:rsidP="001F14EF">
            <w:pPr>
              <w:pStyle w:val="TableTextCentered"/>
              <w:spacing w:before="20" w:after="20"/>
            </w:pPr>
            <w:r w:rsidRPr="00C46DBB">
              <w:t>38</w:t>
            </w:r>
          </w:p>
        </w:tc>
        <w:tc>
          <w:tcPr>
            <w:tcW w:w="380" w:type="pct"/>
            <w:vAlign w:val="center"/>
          </w:tcPr>
          <w:p w14:paraId="37A613FC" w14:textId="77777777" w:rsidR="00496DA5" w:rsidRPr="005C4DC5" w:rsidRDefault="00496DA5" w:rsidP="001F14EF">
            <w:pPr>
              <w:pStyle w:val="TableTextCentered"/>
              <w:spacing w:before="20" w:after="20"/>
            </w:pPr>
            <w:r w:rsidRPr="00C46DBB">
              <w:t>50</w:t>
            </w:r>
          </w:p>
        </w:tc>
        <w:tc>
          <w:tcPr>
            <w:tcW w:w="416" w:type="pct"/>
            <w:vAlign w:val="center"/>
          </w:tcPr>
          <w:p w14:paraId="795974BA" w14:textId="77777777" w:rsidR="00496DA5" w:rsidRPr="005C4DC5" w:rsidRDefault="00496DA5" w:rsidP="001F14EF">
            <w:pPr>
              <w:pStyle w:val="TableTextCentered"/>
              <w:spacing w:before="20" w:after="20"/>
            </w:pPr>
            <w:r w:rsidRPr="00C46DBB">
              <w:t>46</w:t>
            </w:r>
          </w:p>
        </w:tc>
      </w:tr>
    </w:tbl>
    <w:p w14:paraId="64AD9AC0" w14:textId="77777777" w:rsidR="00496DA5" w:rsidRPr="005C4DC5" w:rsidRDefault="00496DA5" w:rsidP="00496DA5">
      <w:pPr>
        <w:pStyle w:val="TableNote"/>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69" w:history="1">
        <w:r w:rsidRPr="005C4DC5">
          <w:rPr>
            <w:rStyle w:val="Hyperlink"/>
          </w:rPr>
          <w:t>newly defined low-income student group</w:t>
        </w:r>
      </w:hyperlink>
      <w:r w:rsidRPr="005C4DC5">
        <w:t>. This change also affects the high needs group.</w:t>
      </w:r>
    </w:p>
    <w:p w14:paraId="7316ABA9" w14:textId="77777777" w:rsidR="00496DA5" w:rsidRPr="005C4DC5" w:rsidRDefault="00496DA5" w:rsidP="00496DA5">
      <w:pPr>
        <w:pStyle w:val="TableTitle0"/>
      </w:pPr>
      <w:r w:rsidRPr="005C4DC5">
        <w:lastRenderedPageBreak/>
        <w:t xml:space="preserve">Table E2. </w:t>
      </w:r>
      <w:r w:rsidRPr="009C3681">
        <w:t>Watertown</w:t>
      </w:r>
      <w:r w:rsidRPr="005C4DC5">
        <w:t xml:space="preserve"> Public Schools: Next-Generation MCAS ELA Achievement by Student Group, Grade 10, 2019-2022 </w:t>
      </w:r>
    </w:p>
    <w:tbl>
      <w:tblPr>
        <w:tblStyle w:val="MSVTable1"/>
        <w:tblW w:w="5000" w:type="pct"/>
        <w:tblLook w:val="0420" w:firstRow="1" w:lastRow="0" w:firstColumn="0" w:lastColumn="0" w:noHBand="0" w:noVBand="1"/>
      </w:tblPr>
      <w:tblGrid>
        <w:gridCol w:w="2782"/>
        <w:gridCol w:w="722"/>
        <w:gridCol w:w="727"/>
        <w:gridCol w:w="731"/>
        <w:gridCol w:w="731"/>
        <w:gridCol w:w="727"/>
        <w:gridCol w:w="731"/>
        <w:gridCol w:w="733"/>
        <w:gridCol w:w="733"/>
        <w:gridCol w:w="727"/>
      </w:tblGrid>
      <w:tr w:rsidR="00496DA5" w:rsidRPr="005C4DC5" w14:paraId="396935A5"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47C47286" w14:textId="77777777" w:rsidR="00496DA5" w:rsidRPr="005C4DC5" w:rsidRDefault="00496DA5" w:rsidP="001F14EF">
            <w:pPr>
              <w:pStyle w:val="TableColHeadingLeft"/>
              <w:keepNext/>
              <w:keepLines/>
              <w:spacing w:before="10" w:after="10"/>
            </w:pPr>
            <w:r w:rsidRPr="005C4DC5">
              <w:t>Group</w:t>
            </w:r>
          </w:p>
        </w:tc>
        <w:tc>
          <w:tcPr>
            <w:tcW w:w="387" w:type="pct"/>
            <w:vMerge w:val="restart"/>
            <w:vAlign w:val="bottom"/>
          </w:tcPr>
          <w:p w14:paraId="566A4988" w14:textId="77777777" w:rsidR="00496DA5" w:rsidRPr="005C4DC5" w:rsidRDefault="00496DA5" w:rsidP="001F14EF">
            <w:pPr>
              <w:pStyle w:val="TableColHeadingCenter"/>
              <w:spacing w:before="10" w:after="10"/>
            </w:pPr>
            <w:r w:rsidRPr="005C4DC5">
              <w:rPr>
                <w:i/>
                <w:iCs/>
              </w:rPr>
              <w:t>N</w:t>
            </w:r>
            <w:r w:rsidRPr="005C4DC5">
              <w:t xml:space="preserve"> (2022)</w:t>
            </w:r>
          </w:p>
        </w:tc>
        <w:tc>
          <w:tcPr>
            <w:tcW w:w="1560" w:type="pct"/>
            <w:gridSpan w:val="4"/>
            <w:vAlign w:val="bottom"/>
          </w:tcPr>
          <w:p w14:paraId="4693D1DA" w14:textId="77777777" w:rsidR="00496DA5" w:rsidRPr="005C4DC5" w:rsidRDefault="00496DA5" w:rsidP="001F14EF">
            <w:pPr>
              <w:pStyle w:val="TableColHeadingCenter"/>
              <w:spacing w:before="10" w:after="10"/>
            </w:pPr>
            <w:r w:rsidRPr="005C4DC5">
              <w:t>Percentage meeting or exceeding expectations</w:t>
            </w:r>
          </w:p>
        </w:tc>
        <w:tc>
          <w:tcPr>
            <w:tcW w:w="1564" w:type="pct"/>
            <w:gridSpan w:val="4"/>
            <w:vAlign w:val="bottom"/>
          </w:tcPr>
          <w:p w14:paraId="2FE6842B" w14:textId="77777777" w:rsidR="00496DA5" w:rsidRPr="005C4DC5" w:rsidRDefault="00496DA5" w:rsidP="001F14EF">
            <w:pPr>
              <w:pStyle w:val="TableColHeadingCenter"/>
              <w:spacing w:before="10" w:after="10"/>
            </w:pPr>
            <w:r w:rsidRPr="005C4DC5">
              <w:t>Percentage not meeting expectations</w:t>
            </w:r>
          </w:p>
        </w:tc>
      </w:tr>
      <w:tr w:rsidR="00496DA5" w:rsidRPr="005C4DC5" w14:paraId="261A04FF"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143BD47C" w14:textId="77777777" w:rsidR="00496DA5" w:rsidRPr="005C4DC5" w:rsidRDefault="00496DA5" w:rsidP="001F14EF">
            <w:pPr>
              <w:pStyle w:val="TableColHeadingCenter"/>
              <w:keepNext/>
              <w:keepLines/>
              <w:spacing w:before="10" w:after="10"/>
            </w:pPr>
          </w:p>
        </w:tc>
        <w:tc>
          <w:tcPr>
            <w:tcW w:w="387" w:type="pct"/>
            <w:vMerge/>
            <w:vAlign w:val="bottom"/>
          </w:tcPr>
          <w:p w14:paraId="56534ED8" w14:textId="77777777" w:rsidR="00496DA5" w:rsidRPr="005C4DC5" w:rsidRDefault="00496DA5" w:rsidP="001F14EF">
            <w:pPr>
              <w:pStyle w:val="TableColHeadingCenter"/>
              <w:spacing w:before="10" w:after="10"/>
            </w:pPr>
          </w:p>
        </w:tc>
        <w:tc>
          <w:tcPr>
            <w:tcW w:w="389" w:type="pct"/>
            <w:vAlign w:val="bottom"/>
          </w:tcPr>
          <w:p w14:paraId="55049E57" w14:textId="77777777" w:rsidR="00496DA5" w:rsidRPr="005C4DC5" w:rsidRDefault="00496DA5" w:rsidP="001F14EF">
            <w:pPr>
              <w:pStyle w:val="TableColHeadingCenter"/>
              <w:spacing w:before="10" w:after="10"/>
            </w:pPr>
            <w:r w:rsidRPr="005C4DC5">
              <w:t>2019</w:t>
            </w:r>
          </w:p>
        </w:tc>
        <w:tc>
          <w:tcPr>
            <w:tcW w:w="391" w:type="pct"/>
            <w:vAlign w:val="bottom"/>
          </w:tcPr>
          <w:p w14:paraId="2D3B62B2" w14:textId="77777777" w:rsidR="00496DA5" w:rsidRPr="005C4DC5" w:rsidRDefault="00496DA5" w:rsidP="001F14EF">
            <w:pPr>
              <w:pStyle w:val="TableColHeadingCenter"/>
              <w:spacing w:before="10" w:after="10"/>
            </w:pPr>
            <w:r w:rsidRPr="005C4DC5">
              <w:t>2021</w:t>
            </w:r>
          </w:p>
        </w:tc>
        <w:tc>
          <w:tcPr>
            <w:tcW w:w="391" w:type="pct"/>
            <w:vAlign w:val="bottom"/>
          </w:tcPr>
          <w:p w14:paraId="5A462080" w14:textId="77777777" w:rsidR="00496DA5" w:rsidRPr="005C4DC5" w:rsidRDefault="00496DA5" w:rsidP="001F14EF">
            <w:pPr>
              <w:pStyle w:val="TableColHeadingCenter"/>
              <w:spacing w:before="10" w:after="10"/>
            </w:pPr>
            <w:r w:rsidRPr="005C4DC5">
              <w:t>2022</w:t>
            </w:r>
          </w:p>
        </w:tc>
        <w:tc>
          <w:tcPr>
            <w:tcW w:w="389" w:type="pct"/>
            <w:vAlign w:val="bottom"/>
          </w:tcPr>
          <w:p w14:paraId="4F59C689" w14:textId="77777777" w:rsidR="00496DA5" w:rsidRPr="005C4DC5" w:rsidRDefault="00496DA5" w:rsidP="001F14EF">
            <w:pPr>
              <w:pStyle w:val="TableColHeadingCenter"/>
              <w:spacing w:before="10" w:after="10"/>
            </w:pPr>
            <w:r w:rsidRPr="005C4DC5">
              <w:t>State (2022)</w:t>
            </w:r>
          </w:p>
        </w:tc>
        <w:tc>
          <w:tcPr>
            <w:tcW w:w="391" w:type="pct"/>
            <w:vAlign w:val="bottom"/>
          </w:tcPr>
          <w:p w14:paraId="42224F29" w14:textId="77777777" w:rsidR="00496DA5" w:rsidRPr="005C4DC5" w:rsidRDefault="00496DA5" w:rsidP="001F14EF">
            <w:pPr>
              <w:pStyle w:val="TableColHeadingCenter"/>
              <w:spacing w:before="10" w:after="10"/>
            </w:pPr>
            <w:r w:rsidRPr="005C4DC5">
              <w:t>2019</w:t>
            </w:r>
          </w:p>
        </w:tc>
        <w:tc>
          <w:tcPr>
            <w:tcW w:w="392" w:type="pct"/>
            <w:vAlign w:val="bottom"/>
          </w:tcPr>
          <w:p w14:paraId="3943A61F" w14:textId="77777777" w:rsidR="00496DA5" w:rsidRPr="005C4DC5" w:rsidRDefault="00496DA5" w:rsidP="001F14EF">
            <w:pPr>
              <w:pStyle w:val="TableColHeadingCenter"/>
              <w:spacing w:before="10" w:after="10"/>
            </w:pPr>
            <w:r w:rsidRPr="005C4DC5">
              <w:t>2021</w:t>
            </w:r>
          </w:p>
        </w:tc>
        <w:tc>
          <w:tcPr>
            <w:tcW w:w="392" w:type="pct"/>
            <w:vAlign w:val="bottom"/>
          </w:tcPr>
          <w:p w14:paraId="7348BF03" w14:textId="77777777" w:rsidR="00496DA5" w:rsidRPr="005C4DC5" w:rsidRDefault="00496DA5" w:rsidP="001F14EF">
            <w:pPr>
              <w:pStyle w:val="TableColHeadingCenter"/>
              <w:spacing w:before="10" w:after="10"/>
            </w:pPr>
            <w:r w:rsidRPr="005C4DC5">
              <w:t>2022</w:t>
            </w:r>
          </w:p>
        </w:tc>
        <w:tc>
          <w:tcPr>
            <w:tcW w:w="388" w:type="pct"/>
            <w:vAlign w:val="bottom"/>
          </w:tcPr>
          <w:p w14:paraId="48D4C86E" w14:textId="77777777" w:rsidR="00496DA5" w:rsidRPr="005C4DC5" w:rsidRDefault="00496DA5" w:rsidP="001F14EF">
            <w:pPr>
              <w:pStyle w:val="TableColHeadingCenter"/>
              <w:spacing w:before="10" w:after="10"/>
            </w:pPr>
            <w:r w:rsidRPr="005C4DC5">
              <w:t>State (2022)</w:t>
            </w:r>
          </w:p>
        </w:tc>
      </w:tr>
      <w:tr w:rsidR="00496DA5" w:rsidRPr="005C4DC5" w14:paraId="512CD654"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4F3E66BB" w14:textId="77777777" w:rsidR="00496DA5" w:rsidRPr="005C4DC5" w:rsidRDefault="00496DA5" w:rsidP="001F14EF">
            <w:pPr>
              <w:pStyle w:val="TableText"/>
              <w:keepNext/>
              <w:keepLines/>
              <w:spacing w:before="10" w:after="10"/>
            </w:pPr>
            <w:r w:rsidRPr="005C4DC5">
              <w:t>All</w:t>
            </w:r>
          </w:p>
        </w:tc>
        <w:tc>
          <w:tcPr>
            <w:tcW w:w="387" w:type="pct"/>
            <w:vAlign w:val="center"/>
          </w:tcPr>
          <w:p w14:paraId="27F7E156" w14:textId="77777777" w:rsidR="00496DA5" w:rsidRPr="005C4DC5" w:rsidRDefault="00496DA5" w:rsidP="001F14EF">
            <w:pPr>
              <w:pStyle w:val="TableTextCentered"/>
              <w:spacing w:before="10" w:after="10"/>
            </w:pPr>
            <w:r w:rsidRPr="006128B8">
              <w:rPr>
                <w:rFonts w:ascii="Franklin Gothic Book" w:hAnsi="Franklin Gothic Book" w:cs="Calibri"/>
                <w:szCs w:val="20"/>
              </w:rPr>
              <w:t>167</w:t>
            </w:r>
          </w:p>
        </w:tc>
        <w:tc>
          <w:tcPr>
            <w:tcW w:w="389" w:type="pct"/>
            <w:vAlign w:val="center"/>
          </w:tcPr>
          <w:p w14:paraId="6B8C6C11" w14:textId="77777777" w:rsidR="00496DA5" w:rsidRPr="005C4DC5" w:rsidRDefault="00496DA5" w:rsidP="001F14EF">
            <w:pPr>
              <w:pStyle w:val="TableTextCentered"/>
              <w:spacing w:before="10" w:after="10"/>
            </w:pPr>
            <w:r w:rsidRPr="006128B8">
              <w:rPr>
                <w:rFonts w:ascii="Franklin Gothic Book" w:hAnsi="Franklin Gothic Book" w:cs="Calibri"/>
                <w:szCs w:val="20"/>
              </w:rPr>
              <w:t>61</w:t>
            </w:r>
          </w:p>
        </w:tc>
        <w:tc>
          <w:tcPr>
            <w:tcW w:w="391" w:type="pct"/>
            <w:vAlign w:val="center"/>
          </w:tcPr>
          <w:p w14:paraId="051AC17D" w14:textId="77777777" w:rsidR="00496DA5" w:rsidRPr="005C4DC5" w:rsidRDefault="00496DA5" w:rsidP="001F14EF">
            <w:pPr>
              <w:pStyle w:val="TableTextCentered"/>
              <w:spacing w:before="10" w:after="10"/>
            </w:pPr>
            <w:r w:rsidRPr="006128B8">
              <w:rPr>
                <w:rFonts w:ascii="Franklin Gothic Book" w:hAnsi="Franklin Gothic Book" w:cs="Calibri"/>
                <w:szCs w:val="20"/>
              </w:rPr>
              <w:t>68</w:t>
            </w:r>
          </w:p>
        </w:tc>
        <w:tc>
          <w:tcPr>
            <w:tcW w:w="391" w:type="pct"/>
            <w:vAlign w:val="center"/>
          </w:tcPr>
          <w:p w14:paraId="6E7D8EE1" w14:textId="77777777" w:rsidR="00496DA5" w:rsidRPr="005C4DC5" w:rsidRDefault="00496DA5" w:rsidP="001F14EF">
            <w:pPr>
              <w:pStyle w:val="TableTextCentered"/>
              <w:spacing w:before="10" w:after="10"/>
            </w:pPr>
            <w:r w:rsidRPr="006128B8">
              <w:rPr>
                <w:rFonts w:ascii="Franklin Gothic Book" w:hAnsi="Franklin Gothic Book" w:cs="Calibri"/>
                <w:szCs w:val="20"/>
              </w:rPr>
              <w:t>57</w:t>
            </w:r>
          </w:p>
        </w:tc>
        <w:tc>
          <w:tcPr>
            <w:tcW w:w="389" w:type="pct"/>
            <w:vAlign w:val="center"/>
          </w:tcPr>
          <w:p w14:paraId="61DF4FF6" w14:textId="77777777" w:rsidR="00496DA5" w:rsidRPr="005C4DC5" w:rsidRDefault="00496DA5" w:rsidP="001F14EF">
            <w:pPr>
              <w:pStyle w:val="TableTextCentered"/>
              <w:spacing w:before="10" w:after="10"/>
            </w:pPr>
            <w:r w:rsidRPr="006128B8">
              <w:rPr>
                <w:rFonts w:ascii="Franklin Gothic Book" w:hAnsi="Franklin Gothic Book" w:cs="Calibri"/>
                <w:szCs w:val="20"/>
              </w:rPr>
              <w:t>58</w:t>
            </w:r>
          </w:p>
        </w:tc>
        <w:tc>
          <w:tcPr>
            <w:tcW w:w="391" w:type="pct"/>
            <w:vAlign w:val="center"/>
          </w:tcPr>
          <w:p w14:paraId="4F0B84E1" w14:textId="77777777" w:rsidR="00496DA5" w:rsidRPr="005C4DC5" w:rsidRDefault="00496DA5" w:rsidP="001F14EF">
            <w:pPr>
              <w:pStyle w:val="TableTextCentered"/>
              <w:spacing w:before="10" w:after="10"/>
            </w:pPr>
            <w:r w:rsidRPr="006128B8">
              <w:rPr>
                <w:rFonts w:ascii="Franklin Gothic Book" w:hAnsi="Franklin Gothic Book" w:cs="Calibri"/>
                <w:szCs w:val="20"/>
              </w:rPr>
              <w:t>4</w:t>
            </w:r>
          </w:p>
        </w:tc>
        <w:tc>
          <w:tcPr>
            <w:tcW w:w="392" w:type="pct"/>
            <w:vAlign w:val="center"/>
          </w:tcPr>
          <w:p w14:paraId="07F596E4" w14:textId="77777777" w:rsidR="00496DA5" w:rsidRPr="005C4DC5" w:rsidRDefault="00496DA5" w:rsidP="001F14EF">
            <w:pPr>
              <w:pStyle w:val="TableTextCentered"/>
              <w:spacing w:before="10" w:after="10"/>
            </w:pPr>
            <w:r w:rsidRPr="006128B8">
              <w:rPr>
                <w:rFonts w:ascii="Franklin Gothic Book" w:hAnsi="Franklin Gothic Book" w:cs="Calibri"/>
                <w:szCs w:val="20"/>
              </w:rPr>
              <w:t>11</w:t>
            </w:r>
          </w:p>
        </w:tc>
        <w:tc>
          <w:tcPr>
            <w:tcW w:w="392" w:type="pct"/>
            <w:vAlign w:val="center"/>
          </w:tcPr>
          <w:p w14:paraId="73AA528F" w14:textId="77777777" w:rsidR="00496DA5" w:rsidRPr="005C4DC5" w:rsidRDefault="00496DA5" w:rsidP="001F14EF">
            <w:pPr>
              <w:pStyle w:val="TableTextCentered"/>
              <w:spacing w:before="10" w:after="10"/>
            </w:pPr>
            <w:r w:rsidRPr="006128B8">
              <w:rPr>
                <w:rFonts w:ascii="Franklin Gothic Book" w:hAnsi="Franklin Gothic Book" w:cs="Calibri"/>
                <w:szCs w:val="20"/>
              </w:rPr>
              <w:t>10</w:t>
            </w:r>
          </w:p>
        </w:tc>
        <w:tc>
          <w:tcPr>
            <w:tcW w:w="388" w:type="pct"/>
            <w:vAlign w:val="center"/>
          </w:tcPr>
          <w:p w14:paraId="682E3ED1" w14:textId="77777777" w:rsidR="00496DA5" w:rsidRPr="005C4DC5" w:rsidRDefault="00496DA5" w:rsidP="001F14EF">
            <w:pPr>
              <w:pStyle w:val="TableTextCentered"/>
              <w:spacing w:before="10" w:after="10"/>
            </w:pPr>
            <w:r w:rsidRPr="006128B8">
              <w:rPr>
                <w:rFonts w:ascii="Franklin Gothic Book" w:hAnsi="Franklin Gothic Book" w:cs="Calibri"/>
                <w:szCs w:val="20"/>
              </w:rPr>
              <w:t>8</w:t>
            </w:r>
          </w:p>
        </w:tc>
      </w:tr>
      <w:tr w:rsidR="00496DA5" w:rsidRPr="005C4DC5" w14:paraId="111830B1" w14:textId="77777777" w:rsidTr="001F14EF">
        <w:tc>
          <w:tcPr>
            <w:tcW w:w="1489" w:type="pct"/>
          </w:tcPr>
          <w:p w14:paraId="40273EC4" w14:textId="77777777" w:rsidR="00496DA5" w:rsidRPr="005C4DC5" w:rsidRDefault="00496DA5" w:rsidP="001F14EF">
            <w:pPr>
              <w:pStyle w:val="TableText"/>
              <w:keepNext/>
              <w:keepLines/>
              <w:spacing w:before="10" w:after="10"/>
            </w:pPr>
            <w:r w:rsidRPr="005C4DC5">
              <w:t>African American/Black</w:t>
            </w:r>
          </w:p>
        </w:tc>
        <w:tc>
          <w:tcPr>
            <w:tcW w:w="387" w:type="pct"/>
            <w:vAlign w:val="center"/>
          </w:tcPr>
          <w:p w14:paraId="3C9FAE69" w14:textId="77777777" w:rsidR="00496DA5" w:rsidRPr="005C4DC5" w:rsidRDefault="00496DA5" w:rsidP="001F14EF">
            <w:pPr>
              <w:pStyle w:val="TableTextCentered"/>
              <w:spacing w:before="10" w:after="10"/>
            </w:pPr>
            <w:r w:rsidRPr="006128B8">
              <w:rPr>
                <w:rFonts w:ascii="Franklin Gothic Book" w:hAnsi="Franklin Gothic Book" w:cs="Calibri"/>
                <w:szCs w:val="20"/>
              </w:rPr>
              <w:t>7</w:t>
            </w:r>
          </w:p>
        </w:tc>
        <w:tc>
          <w:tcPr>
            <w:tcW w:w="389" w:type="pct"/>
            <w:vAlign w:val="center"/>
          </w:tcPr>
          <w:p w14:paraId="54F2B761" w14:textId="1F8052DB"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7E71D7C8" w14:textId="18F75914"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707001CC" w14:textId="64210C9C" w:rsidR="00496DA5" w:rsidRPr="005C4DC5" w:rsidRDefault="006210D6" w:rsidP="001F14EF">
            <w:pPr>
              <w:pStyle w:val="TableTextCentered"/>
              <w:spacing w:before="10" w:after="10"/>
            </w:pPr>
            <w:r>
              <w:rPr>
                <w:rFonts w:ascii="Franklin Gothic Book" w:hAnsi="Franklin Gothic Book" w:cs="Calibri"/>
                <w:szCs w:val="20"/>
              </w:rPr>
              <w:t>—</w:t>
            </w:r>
          </w:p>
        </w:tc>
        <w:tc>
          <w:tcPr>
            <w:tcW w:w="389" w:type="pct"/>
            <w:vAlign w:val="center"/>
          </w:tcPr>
          <w:p w14:paraId="1401EFEA" w14:textId="77777777" w:rsidR="00496DA5" w:rsidRPr="005C4DC5" w:rsidRDefault="00496DA5" w:rsidP="001F14EF">
            <w:pPr>
              <w:pStyle w:val="TableTextCentered"/>
              <w:spacing w:before="10" w:after="10"/>
            </w:pPr>
            <w:r w:rsidRPr="006128B8">
              <w:rPr>
                <w:rFonts w:ascii="Franklin Gothic Book" w:hAnsi="Franklin Gothic Book" w:cs="Calibri"/>
                <w:szCs w:val="20"/>
              </w:rPr>
              <w:t>41</w:t>
            </w:r>
          </w:p>
        </w:tc>
        <w:tc>
          <w:tcPr>
            <w:tcW w:w="391" w:type="pct"/>
            <w:vAlign w:val="center"/>
          </w:tcPr>
          <w:p w14:paraId="295DA0C7" w14:textId="62EDAD4A"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07EDB1B0" w14:textId="531DC9F2"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44C653AD" w14:textId="38D92F7E" w:rsidR="00496DA5" w:rsidRPr="005C4DC5" w:rsidRDefault="006210D6" w:rsidP="001F14EF">
            <w:pPr>
              <w:pStyle w:val="TableTextCentered"/>
              <w:spacing w:before="10" w:after="10"/>
            </w:pPr>
            <w:r>
              <w:rPr>
                <w:rFonts w:ascii="Franklin Gothic Book" w:hAnsi="Franklin Gothic Book" w:cs="Calibri"/>
                <w:szCs w:val="20"/>
              </w:rPr>
              <w:t>—</w:t>
            </w:r>
          </w:p>
        </w:tc>
        <w:tc>
          <w:tcPr>
            <w:tcW w:w="388" w:type="pct"/>
            <w:vAlign w:val="center"/>
          </w:tcPr>
          <w:p w14:paraId="0784EA2B" w14:textId="77777777" w:rsidR="00496DA5" w:rsidRPr="005C4DC5" w:rsidRDefault="00496DA5" w:rsidP="001F14EF">
            <w:pPr>
              <w:pStyle w:val="TableTextCentered"/>
              <w:spacing w:before="10" w:after="10"/>
            </w:pPr>
            <w:r w:rsidRPr="006128B8">
              <w:rPr>
                <w:rFonts w:ascii="Franklin Gothic Book" w:hAnsi="Franklin Gothic Book" w:cs="Calibri"/>
                <w:szCs w:val="20"/>
              </w:rPr>
              <w:t>13</w:t>
            </w:r>
          </w:p>
        </w:tc>
      </w:tr>
      <w:tr w:rsidR="00496DA5" w:rsidRPr="005C4DC5" w14:paraId="54986D93"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6810AB33" w14:textId="77777777" w:rsidR="00496DA5" w:rsidRPr="005C4DC5" w:rsidRDefault="00496DA5" w:rsidP="001F14EF">
            <w:pPr>
              <w:pStyle w:val="TableText"/>
              <w:keepNext/>
              <w:keepLines/>
              <w:spacing w:before="10" w:after="10"/>
            </w:pPr>
            <w:r w:rsidRPr="005C4DC5">
              <w:t>Asian</w:t>
            </w:r>
          </w:p>
        </w:tc>
        <w:tc>
          <w:tcPr>
            <w:tcW w:w="387" w:type="pct"/>
            <w:vAlign w:val="center"/>
          </w:tcPr>
          <w:p w14:paraId="6284A681" w14:textId="77777777" w:rsidR="00496DA5" w:rsidRPr="005C4DC5" w:rsidRDefault="00496DA5" w:rsidP="001F14EF">
            <w:pPr>
              <w:pStyle w:val="TableTextCentered"/>
              <w:spacing w:before="10" w:after="10"/>
            </w:pPr>
            <w:r w:rsidRPr="006128B8">
              <w:rPr>
                <w:rFonts w:ascii="Franklin Gothic Book" w:hAnsi="Franklin Gothic Book" w:cs="Calibri"/>
                <w:szCs w:val="20"/>
              </w:rPr>
              <w:t>9</w:t>
            </w:r>
          </w:p>
        </w:tc>
        <w:tc>
          <w:tcPr>
            <w:tcW w:w="389" w:type="pct"/>
            <w:vAlign w:val="center"/>
          </w:tcPr>
          <w:p w14:paraId="15F4A10C" w14:textId="77777777" w:rsidR="00496DA5" w:rsidRPr="005C4DC5" w:rsidRDefault="00496DA5" w:rsidP="001F14EF">
            <w:pPr>
              <w:pStyle w:val="TableTextCentered"/>
              <w:spacing w:before="10" w:after="10"/>
            </w:pPr>
            <w:r w:rsidRPr="006128B8">
              <w:rPr>
                <w:rFonts w:ascii="Franklin Gothic Book" w:hAnsi="Franklin Gothic Book" w:cs="Calibri"/>
                <w:szCs w:val="20"/>
              </w:rPr>
              <w:t>71</w:t>
            </w:r>
          </w:p>
        </w:tc>
        <w:tc>
          <w:tcPr>
            <w:tcW w:w="391" w:type="pct"/>
            <w:vAlign w:val="center"/>
          </w:tcPr>
          <w:p w14:paraId="64D2F856" w14:textId="77777777" w:rsidR="00496DA5" w:rsidRPr="005C4DC5" w:rsidRDefault="00496DA5" w:rsidP="001F14EF">
            <w:pPr>
              <w:pStyle w:val="TableTextCentered"/>
              <w:spacing w:before="10" w:after="10"/>
            </w:pPr>
            <w:r w:rsidRPr="006128B8">
              <w:rPr>
                <w:rFonts w:ascii="Franklin Gothic Book" w:hAnsi="Franklin Gothic Book" w:cs="Calibri"/>
                <w:szCs w:val="20"/>
              </w:rPr>
              <w:t>73</w:t>
            </w:r>
          </w:p>
        </w:tc>
        <w:tc>
          <w:tcPr>
            <w:tcW w:w="391" w:type="pct"/>
            <w:vAlign w:val="center"/>
          </w:tcPr>
          <w:p w14:paraId="0C8DF72D" w14:textId="7EFFC1CC" w:rsidR="00496DA5" w:rsidRPr="005C4DC5" w:rsidRDefault="006210D6" w:rsidP="001F14EF">
            <w:pPr>
              <w:pStyle w:val="TableTextCentered"/>
              <w:spacing w:before="10" w:after="10"/>
            </w:pPr>
            <w:r>
              <w:rPr>
                <w:rFonts w:ascii="Franklin Gothic Book" w:hAnsi="Franklin Gothic Book" w:cs="Calibri"/>
                <w:szCs w:val="20"/>
              </w:rPr>
              <w:t>—</w:t>
            </w:r>
          </w:p>
        </w:tc>
        <w:tc>
          <w:tcPr>
            <w:tcW w:w="389" w:type="pct"/>
            <w:vAlign w:val="center"/>
          </w:tcPr>
          <w:p w14:paraId="3D503D75" w14:textId="77777777" w:rsidR="00496DA5" w:rsidRPr="005C4DC5" w:rsidRDefault="00496DA5" w:rsidP="001F14EF">
            <w:pPr>
              <w:pStyle w:val="TableTextCentered"/>
              <w:spacing w:before="10" w:after="10"/>
            </w:pPr>
            <w:r w:rsidRPr="006128B8">
              <w:rPr>
                <w:rFonts w:ascii="Franklin Gothic Book" w:hAnsi="Franklin Gothic Book" w:cs="Calibri"/>
                <w:szCs w:val="20"/>
              </w:rPr>
              <w:t>79</w:t>
            </w:r>
          </w:p>
        </w:tc>
        <w:tc>
          <w:tcPr>
            <w:tcW w:w="391" w:type="pct"/>
            <w:vAlign w:val="center"/>
          </w:tcPr>
          <w:p w14:paraId="4A528F9D" w14:textId="77777777" w:rsidR="00496DA5" w:rsidRPr="005C4DC5" w:rsidRDefault="00496DA5" w:rsidP="001F14EF">
            <w:pPr>
              <w:pStyle w:val="TableTextCentered"/>
              <w:spacing w:before="10" w:after="10"/>
            </w:pPr>
            <w:r w:rsidRPr="006128B8">
              <w:rPr>
                <w:rFonts w:ascii="Franklin Gothic Book" w:hAnsi="Franklin Gothic Book" w:cs="Calibri"/>
                <w:szCs w:val="20"/>
              </w:rPr>
              <w:t>0</w:t>
            </w:r>
          </w:p>
        </w:tc>
        <w:tc>
          <w:tcPr>
            <w:tcW w:w="392" w:type="pct"/>
            <w:vAlign w:val="center"/>
          </w:tcPr>
          <w:p w14:paraId="5C5C5945" w14:textId="77777777" w:rsidR="00496DA5" w:rsidRPr="005C4DC5" w:rsidRDefault="00496DA5" w:rsidP="001F14EF">
            <w:pPr>
              <w:pStyle w:val="TableTextCentered"/>
              <w:spacing w:before="10" w:after="10"/>
            </w:pPr>
            <w:r w:rsidRPr="006128B8">
              <w:rPr>
                <w:rFonts w:ascii="Franklin Gothic Book" w:hAnsi="Franklin Gothic Book" w:cs="Calibri"/>
                <w:szCs w:val="20"/>
              </w:rPr>
              <w:t>0</w:t>
            </w:r>
          </w:p>
        </w:tc>
        <w:tc>
          <w:tcPr>
            <w:tcW w:w="392" w:type="pct"/>
            <w:vAlign w:val="center"/>
          </w:tcPr>
          <w:p w14:paraId="5DD980BC" w14:textId="34BAA4D3" w:rsidR="00496DA5" w:rsidRPr="005C4DC5" w:rsidRDefault="006210D6" w:rsidP="001F14EF">
            <w:pPr>
              <w:pStyle w:val="TableTextCentered"/>
              <w:spacing w:before="10" w:after="10"/>
            </w:pPr>
            <w:r>
              <w:rPr>
                <w:rFonts w:ascii="Franklin Gothic Book" w:hAnsi="Franklin Gothic Book" w:cs="Calibri"/>
                <w:szCs w:val="20"/>
              </w:rPr>
              <w:t>—</w:t>
            </w:r>
          </w:p>
        </w:tc>
        <w:tc>
          <w:tcPr>
            <w:tcW w:w="388" w:type="pct"/>
            <w:vAlign w:val="center"/>
          </w:tcPr>
          <w:p w14:paraId="7C2C8FE0" w14:textId="77777777" w:rsidR="00496DA5" w:rsidRPr="005C4DC5" w:rsidRDefault="00496DA5" w:rsidP="001F14EF">
            <w:pPr>
              <w:pStyle w:val="TableTextCentered"/>
              <w:spacing w:before="10" w:after="10"/>
            </w:pPr>
            <w:r w:rsidRPr="006128B8">
              <w:rPr>
                <w:rFonts w:ascii="Franklin Gothic Book" w:hAnsi="Franklin Gothic Book" w:cs="Calibri"/>
                <w:szCs w:val="20"/>
              </w:rPr>
              <w:t>4</w:t>
            </w:r>
          </w:p>
        </w:tc>
      </w:tr>
      <w:tr w:rsidR="00496DA5" w:rsidRPr="005C4DC5" w14:paraId="480FECDC" w14:textId="77777777" w:rsidTr="001F14EF">
        <w:tc>
          <w:tcPr>
            <w:tcW w:w="1489" w:type="pct"/>
          </w:tcPr>
          <w:p w14:paraId="76B07B23" w14:textId="77777777" w:rsidR="00496DA5" w:rsidRPr="005C4DC5" w:rsidRDefault="00496DA5" w:rsidP="001F14EF">
            <w:pPr>
              <w:pStyle w:val="TableText"/>
              <w:keepNext/>
              <w:keepLines/>
              <w:spacing w:before="10" w:after="10"/>
            </w:pPr>
            <w:r w:rsidRPr="005C4DC5">
              <w:t>Hispanic/Latino</w:t>
            </w:r>
          </w:p>
        </w:tc>
        <w:tc>
          <w:tcPr>
            <w:tcW w:w="387" w:type="pct"/>
            <w:vAlign w:val="center"/>
          </w:tcPr>
          <w:p w14:paraId="6B70ECA4" w14:textId="77777777" w:rsidR="00496DA5" w:rsidRPr="005C4DC5" w:rsidRDefault="00496DA5" w:rsidP="001F14EF">
            <w:pPr>
              <w:pStyle w:val="TableTextCentered"/>
              <w:spacing w:before="10" w:after="10"/>
            </w:pPr>
            <w:r w:rsidRPr="006128B8">
              <w:rPr>
                <w:rFonts w:ascii="Franklin Gothic Book" w:hAnsi="Franklin Gothic Book" w:cs="Calibri"/>
                <w:szCs w:val="20"/>
              </w:rPr>
              <w:t>41</w:t>
            </w:r>
          </w:p>
        </w:tc>
        <w:tc>
          <w:tcPr>
            <w:tcW w:w="389" w:type="pct"/>
            <w:vAlign w:val="center"/>
          </w:tcPr>
          <w:p w14:paraId="66334464" w14:textId="77777777" w:rsidR="00496DA5" w:rsidRPr="005C4DC5" w:rsidRDefault="00496DA5" w:rsidP="001F14EF">
            <w:pPr>
              <w:pStyle w:val="TableTextCentered"/>
              <w:spacing w:before="10" w:after="10"/>
            </w:pPr>
            <w:r w:rsidRPr="006128B8">
              <w:rPr>
                <w:rFonts w:ascii="Franklin Gothic Book" w:hAnsi="Franklin Gothic Book" w:cs="Calibri"/>
                <w:szCs w:val="20"/>
              </w:rPr>
              <w:t>41</w:t>
            </w:r>
          </w:p>
        </w:tc>
        <w:tc>
          <w:tcPr>
            <w:tcW w:w="391" w:type="pct"/>
            <w:vAlign w:val="center"/>
          </w:tcPr>
          <w:p w14:paraId="57D3910F" w14:textId="77777777" w:rsidR="00496DA5" w:rsidRPr="005C4DC5" w:rsidRDefault="00496DA5" w:rsidP="001F14EF">
            <w:pPr>
              <w:pStyle w:val="TableTextCentered"/>
              <w:spacing w:before="10" w:after="10"/>
            </w:pPr>
            <w:r w:rsidRPr="006128B8">
              <w:rPr>
                <w:rFonts w:ascii="Franklin Gothic Book" w:hAnsi="Franklin Gothic Book" w:cs="Calibri"/>
                <w:szCs w:val="20"/>
              </w:rPr>
              <w:t>45</w:t>
            </w:r>
          </w:p>
        </w:tc>
        <w:tc>
          <w:tcPr>
            <w:tcW w:w="391" w:type="pct"/>
            <w:vAlign w:val="center"/>
          </w:tcPr>
          <w:p w14:paraId="6A70D965" w14:textId="77777777" w:rsidR="00496DA5" w:rsidRPr="005C4DC5" w:rsidRDefault="00496DA5" w:rsidP="001F14EF">
            <w:pPr>
              <w:pStyle w:val="TableTextCentered"/>
              <w:spacing w:before="10" w:after="10"/>
            </w:pPr>
            <w:r w:rsidRPr="006128B8">
              <w:rPr>
                <w:rFonts w:ascii="Franklin Gothic Book" w:hAnsi="Franklin Gothic Book" w:cs="Calibri"/>
                <w:szCs w:val="20"/>
              </w:rPr>
              <w:t>24</w:t>
            </w:r>
          </w:p>
        </w:tc>
        <w:tc>
          <w:tcPr>
            <w:tcW w:w="389" w:type="pct"/>
            <w:vAlign w:val="center"/>
          </w:tcPr>
          <w:p w14:paraId="0650D595" w14:textId="77777777" w:rsidR="00496DA5" w:rsidRPr="005C4DC5" w:rsidRDefault="00496DA5" w:rsidP="001F14EF">
            <w:pPr>
              <w:pStyle w:val="TableTextCentered"/>
              <w:spacing w:before="10" w:after="10"/>
            </w:pPr>
            <w:r w:rsidRPr="006128B8">
              <w:rPr>
                <w:rFonts w:ascii="Franklin Gothic Book" w:hAnsi="Franklin Gothic Book" w:cs="Calibri"/>
                <w:szCs w:val="20"/>
              </w:rPr>
              <w:t>38</w:t>
            </w:r>
          </w:p>
        </w:tc>
        <w:tc>
          <w:tcPr>
            <w:tcW w:w="391" w:type="pct"/>
            <w:vAlign w:val="center"/>
          </w:tcPr>
          <w:p w14:paraId="661E5918" w14:textId="77777777" w:rsidR="00496DA5" w:rsidRPr="005C4DC5" w:rsidRDefault="00496DA5" w:rsidP="001F14EF">
            <w:pPr>
              <w:pStyle w:val="TableTextCentered"/>
              <w:spacing w:before="10" w:after="10"/>
            </w:pPr>
            <w:r w:rsidRPr="006128B8">
              <w:rPr>
                <w:rFonts w:ascii="Franklin Gothic Book" w:hAnsi="Franklin Gothic Book" w:cs="Calibri"/>
                <w:szCs w:val="20"/>
              </w:rPr>
              <w:t>10</w:t>
            </w:r>
          </w:p>
        </w:tc>
        <w:tc>
          <w:tcPr>
            <w:tcW w:w="392" w:type="pct"/>
            <w:vAlign w:val="center"/>
          </w:tcPr>
          <w:p w14:paraId="354CCEC0" w14:textId="77777777" w:rsidR="00496DA5" w:rsidRPr="005C4DC5" w:rsidRDefault="00496DA5" w:rsidP="001F14EF">
            <w:pPr>
              <w:pStyle w:val="TableTextCentered"/>
              <w:spacing w:before="10" w:after="10"/>
            </w:pPr>
            <w:r w:rsidRPr="006128B8">
              <w:rPr>
                <w:rFonts w:ascii="Franklin Gothic Book" w:hAnsi="Franklin Gothic Book" w:cs="Calibri"/>
                <w:szCs w:val="20"/>
              </w:rPr>
              <w:t>31</w:t>
            </w:r>
          </w:p>
        </w:tc>
        <w:tc>
          <w:tcPr>
            <w:tcW w:w="392" w:type="pct"/>
            <w:vAlign w:val="center"/>
          </w:tcPr>
          <w:p w14:paraId="5EA47E34" w14:textId="77777777" w:rsidR="00496DA5" w:rsidRPr="005C4DC5" w:rsidRDefault="00496DA5" w:rsidP="001F14EF">
            <w:pPr>
              <w:pStyle w:val="TableTextCentered"/>
              <w:spacing w:before="10" w:after="10"/>
            </w:pPr>
            <w:r w:rsidRPr="006128B8">
              <w:rPr>
                <w:rFonts w:ascii="Franklin Gothic Book" w:hAnsi="Franklin Gothic Book" w:cs="Calibri"/>
                <w:szCs w:val="20"/>
              </w:rPr>
              <w:t>27</w:t>
            </w:r>
          </w:p>
        </w:tc>
        <w:tc>
          <w:tcPr>
            <w:tcW w:w="388" w:type="pct"/>
            <w:vAlign w:val="center"/>
          </w:tcPr>
          <w:p w14:paraId="678A84A7" w14:textId="77777777" w:rsidR="00496DA5" w:rsidRPr="005C4DC5" w:rsidRDefault="00496DA5" w:rsidP="001F14EF">
            <w:pPr>
              <w:pStyle w:val="TableTextCentered"/>
              <w:spacing w:before="10" w:after="10"/>
            </w:pPr>
            <w:r w:rsidRPr="006128B8">
              <w:rPr>
                <w:rFonts w:ascii="Franklin Gothic Book" w:hAnsi="Franklin Gothic Book" w:cs="Calibri"/>
                <w:szCs w:val="20"/>
              </w:rPr>
              <w:t>17</w:t>
            </w:r>
          </w:p>
        </w:tc>
      </w:tr>
      <w:tr w:rsidR="00496DA5" w:rsidRPr="005C4DC5" w14:paraId="0CEF8C41"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25FE86DF" w14:textId="77777777" w:rsidR="00496DA5" w:rsidRPr="005C4DC5" w:rsidRDefault="00496DA5" w:rsidP="001F14EF">
            <w:pPr>
              <w:pStyle w:val="TableText"/>
              <w:keepNext/>
              <w:keepLines/>
              <w:spacing w:before="10" w:after="10"/>
            </w:pPr>
            <w:r w:rsidRPr="005C4DC5">
              <w:rPr>
                <w:rFonts w:cstheme="minorHAnsi"/>
              </w:rPr>
              <w:t>Multi-Race, non-Hispanic/Latino</w:t>
            </w:r>
          </w:p>
        </w:tc>
        <w:tc>
          <w:tcPr>
            <w:tcW w:w="387" w:type="pct"/>
            <w:vAlign w:val="center"/>
          </w:tcPr>
          <w:p w14:paraId="3088CF69" w14:textId="77777777" w:rsidR="00496DA5" w:rsidRPr="005C4DC5" w:rsidRDefault="00496DA5" w:rsidP="001F14EF">
            <w:pPr>
              <w:pStyle w:val="TableTextCentered"/>
              <w:spacing w:before="10" w:after="10"/>
            </w:pPr>
            <w:r w:rsidRPr="006128B8">
              <w:rPr>
                <w:rFonts w:ascii="Franklin Gothic Book" w:hAnsi="Franklin Gothic Book" w:cs="Calibri"/>
                <w:szCs w:val="20"/>
              </w:rPr>
              <w:t>14</w:t>
            </w:r>
          </w:p>
        </w:tc>
        <w:tc>
          <w:tcPr>
            <w:tcW w:w="389" w:type="pct"/>
            <w:vAlign w:val="center"/>
          </w:tcPr>
          <w:p w14:paraId="0B89C40B" w14:textId="7751F3E9"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3F3285C1" w14:textId="1E0739DE"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104219F4" w14:textId="77777777" w:rsidR="00496DA5" w:rsidRPr="005C4DC5" w:rsidRDefault="00496DA5" w:rsidP="001F14EF">
            <w:pPr>
              <w:pStyle w:val="TableTextCentered"/>
              <w:spacing w:before="10" w:after="10"/>
            </w:pPr>
            <w:r w:rsidRPr="006128B8">
              <w:rPr>
                <w:rFonts w:ascii="Franklin Gothic Book" w:hAnsi="Franklin Gothic Book" w:cs="Calibri"/>
                <w:szCs w:val="20"/>
              </w:rPr>
              <w:t>57</w:t>
            </w:r>
          </w:p>
        </w:tc>
        <w:tc>
          <w:tcPr>
            <w:tcW w:w="389" w:type="pct"/>
            <w:vAlign w:val="center"/>
          </w:tcPr>
          <w:p w14:paraId="52EA5B23" w14:textId="77777777" w:rsidR="00496DA5" w:rsidRPr="005C4DC5" w:rsidRDefault="00496DA5" w:rsidP="001F14EF">
            <w:pPr>
              <w:pStyle w:val="TableTextCentered"/>
              <w:spacing w:before="10" w:after="10"/>
            </w:pPr>
            <w:r w:rsidRPr="006128B8">
              <w:rPr>
                <w:rFonts w:ascii="Franklin Gothic Book" w:hAnsi="Franklin Gothic Book" w:cs="Calibri"/>
                <w:szCs w:val="20"/>
              </w:rPr>
              <w:t>62</w:t>
            </w:r>
          </w:p>
        </w:tc>
        <w:tc>
          <w:tcPr>
            <w:tcW w:w="391" w:type="pct"/>
            <w:vAlign w:val="center"/>
          </w:tcPr>
          <w:p w14:paraId="03B74215" w14:textId="1643B5D2"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286ED67A" w14:textId="3EA2E74C"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3F26DEA9" w14:textId="77777777" w:rsidR="00496DA5" w:rsidRPr="005C4DC5" w:rsidRDefault="00496DA5" w:rsidP="001F14EF">
            <w:pPr>
              <w:pStyle w:val="TableTextCentered"/>
              <w:spacing w:before="10" w:after="10"/>
            </w:pPr>
            <w:r w:rsidRPr="006128B8">
              <w:rPr>
                <w:rFonts w:ascii="Franklin Gothic Book" w:hAnsi="Franklin Gothic Book" w:cs="Calibri"/>
                <w:szCs w:val="20"/>
              </w:rPr>
              <w:t>0</w:t>
            </w:r>
          </w:p>
        </w:tc>
        <w:tc>
          <w:tcPr>
            <w:tcW w:w="388" w:type="pct"/>
            <w:vAlign w:val="center"/>
          </w:tcPr>
          <w:p w14:paraId="5138D927" w14:textId="77777777" w:rsidR="00496DA5" w:rsidRPr="005C4DC5" w:rsidRDefault="00496DA5" w:rsidP="001F14EF">
            <w:pPr>
              <w:pStyle w:val="TableTextCentered"/>
              <w:spacing w:before="10" w:after="10"/>
            </w:pPr>
            <w:r w:rsidRPr="006128B8">
              <w:rPr>
                <w:rFonts w:ascii="Franklin Gothic Book" w:hAnsi="Franklin Gothic Book" w:cs="Calibri"/>
                <w:szCs w:val="20"/>
              </w:rPr>
              <w:t>6</w:t>
            </w:r>
          </w:p>
        </w:tc>
      </w:tr>
      <w:tr w:rsidR="00496DA5" w:rsidRPr="005C4DC5" w14:paraId="0028DBA8" w14:textId="77777777" w:rsidTr="001F14EF">
        <w:tc>
          <w:tcPr>
            <w:tcW w:w="1489" w:type="pct"/>
          </w:tcPr>
          <w:p w14:paraId="5CE46058" w14:textId="77777777" w:rsidR="00496DA5" w:rsidRPr="005C4DC5" w:rsidRDefault="00496DA5" w:rsidP="001F14EF">
            <w:pPr>
              <w:pStyle w:val="TableText"/>
              <w:keepNext/>
              <w:keepLines/>
              <w:spacing w:before="10" w:after="10"/>
            </w:pPr>
            <w:r w:rsidRPr="005C4DC5">
              <w:t>Native American</w:t>
            </w:r>
          </w:p>
        </w:tc>
        <w:tc>
          <w:tcPr>
            <w:tcW w:w="387" w:type="pct"/>
            <w:vAlign w:val="center"/>
          </w:tcPr>
          <w:p w14:paraId="4050FBCA" w14:textId="77777777" w:rsidR="00496DA5" w:rsidRPr="005C4DC5" w:rsidRDefault="00496DA5" w:rsidP="001F14EF">
            <w:pPr>
              <w:pStyle w:val="TableTextCentered"/>
              <w:spacing w:before="10" w:after="10"/>
            </w:pPr>
            <w:r w:rsidRPr="006128B8">
              <w:rPr>
                <w:rFonts w:ascii="Franklin Gothic Book" w:hAnsi="Franklin Gothic Book" w:cs="Calibri"/>
                <w:szCs w:val="20"/>
              </w:rPr>
              <w:t>1</w:t>
            </w:r>
          </w:p>
        </w:tc>
        <w:tc>
          <w:tcPr>
            <w:tcW w:w="389" w:type="pct"/>
            <w:vAlign w:val="center"/>
          </w:tcPr>
          <w:p w14:paraId="7DD85CD4" w14:textId="0A901652"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706E3928" w14:textId="54B4F4BF"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4F93B562" w14:textId="3D1E1CA0" w:rsidR="00496DA5" w:rsidRPr="005C4DC5" w:rsidRDefault="006210D6" w:rsidP="001F14EF">
            <w:pPr>
              <w:pStyle w:val="TableTextCentered"/>
              <w:spacing w:before="10" w:after="10"/>
            </w:pPr>
            <w:r>
              <w:rPr>
                <w:rFonts w:ascii="Franklin Gothic Book" w:hAnsi="Franklin Gothic Book" w:cs="Calibri"/>
                <w:szCs w:val="20"/>
              </w:rPr>
              <w:t>—</w:t>
            </w:r>
          </w:p>
        </w:tc>
        <w:tc>
          <w:tcPr>
            <w:tcW w:w="389" w:type="pct"/>
            <w:vAlign w:val="center"/>
          </w:tcPr>
          <w:p w14:paraId="70A24232" w14:textId="77777777" w:rsidR="00496DA5" w:rsidRPr="005C4DC5" w:rsidRDefault="00496DA5" w:rsidP="001F14EF">
            <w:pPr>
              <w:pStyle w:val="TableTextCentered"/>
              <w:spacing w:before="10" w:after="10"/>
            </w:pPr>
            <w:r w:rsidRPr="006128B8">
              <w:rPr>
                <w:rFonts w:ascii="Franklin Gothic Book" w:hAnsi="Franklin Gothic Book" w:cs="Calibri"/>
                <w:szCs w:val="20"/>
              </w:rPr>
              <w:t>53</w:t>
            </w:r>
          </w:p>
        </w:tc>
        <w:tc>
          <w:tcPr>
            <w:tcW w:w="391" w:type="pct"/>
            <w:vAlign w:val="center"/>
          </w:tcPr>
          <w:p w14:paraId="1BD270F3" w14:textId="473D0CC7"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7343EC9F" w14:textId="0C20024B"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0FD98182" w14:textId="43049C1C" w:rsidR="00496DA5" w:rsidRPr="005C4DC5" w:rsidRDefault="006210D6" w:rsidP="001F14EF">
            <w:pPr>
              <w:pStyle w:val="TableTextCentered"/>
              <w:spacing w:before="10" w:after="10"/>
            </w:pPr>
            <w:r>
              <w:rPr>
                <w:rFonts w:ascii="Franklin Gothic Book" w:hAnsi="Franklin Gothic Book" w:cs="Calibri"/>
                <w:szCs w:val="20"/>
              </w:rPr>
              <w:t>—</w:t>
            </w:r>
          </w:p>
        </w:tc>
        <w:tc>
          <w:tcPr>
            <w:tcW w:w="388" w:type="pct"/>
            <w:vAlign w:val="center"/>
          </w:tcPr>
          <w:p w14:paraId="264A0184" w14:textId="77777777" w:rsidR="00496DA5" w:rsidRPr="005C4DC5" w:rsidRDefault="00496DA5" w:rsidP="001F14EF">
            <w:pPr>
              <w:pStyle w:val="TableTextCentered"/>
              <w:spacing w:before="10" w:after="10"/>
            </w:pPr>
            <w:r w:rsidRPr="006128B8">
              <w:rPr>
                <w:rFonts w:ascii="Franklin Gothic Book" w:hAnsi="Franklin Gothic Book" w:cs="Calibri"/>
                <w:szCs w:val="20"/>
              </w:rPr>
              <w:t>8</w:t>
            </w:r>
          </w:p>
        </w:tc>
      </w:tr>
      <w:tr w:rsidR="00496DA5" w:rsidRPr="005C4DC5" w14:paraId="2F4E0706"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3A7F6013" w14:textId="77777777" w:rsidR="00496DA5" w:rsidRPr="005C4DC5" w:rsidRDefault="00496DA5" w:rsidP="001F14EF">
            <w:pPr>
              <w:pStyle w:val="TableText"/>
              <w:keepNext/>
              <w:keepLines/>
              <w:spacing w:before="10" w:after="10"/>
              <w:rPr>
                <w:spacing w:val="-4"/>
              </w:rPr>
            </w:pPr>
            <w:r w:rsidRPr="005C4DC5">
              <w:rPr>
                <w:spacing w:val="-4"/>
              </w:rPr>
              <w:t>Native Hawaiian, Pacific Islander</w:t>
            </w:r>
          </w:p>
        </w:tc>
        <w:tc>
          <w:tcPr>
            <w:tcW w:w="387" w:type="pct"/>
            <w:vAlign w:val="center"/>
          </w:tcPr>
          <w:p w14:paraId="43957A8B" w14:textId="22E5C619" w:rsidR="00496DA5" w:rsidRPr="005C4DC5" w:rsidRDefault="006210D6" w:rsidP="001F14EF">
            <w:pPr>
              <w:pStyle w:val="TableTextCentered"/>
              <w:spacing w:before="10" w:after="10"/>
            </w:pPr>
            <w:r>
              <w:rPr>
                <w:rFonts w:ascii="Franklin Gothic Book" w:hAnsi="Franklin Gothic Book" w:cs="Calibri"/>
                <w:szCs w:val="20"/>
              </w:rPr>
              <w:t>—</w:t>
            </w:r>
          </w:p>
        </w:tc>
        <w:tc>
          <w:tcPr>
            <w:tcW w:w="389" w:type="pct"/>
            <w:vAlign w:val="center"/>
          </w:tcPr>
          <w:p w14:paraId="588AECDA" w14:textId="63ED8472"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64AD5689" w14:textId="29FF01AD"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68DDC2D3" w14:textId="36F011C8" w:rsidR="00496DA5" w:rsidRPr="005C4DC5" w:rsidRDefault="006210D6" w:rsidP="001F14EF">
            <w:pPr>
              <w:pStyle w:val="TableTextCentered"/>
              <w:spacing w:before="10" w:after="10"/>
            </w:pPr>
            <w:r>
              <w:rPr>
                <w:rFonts w:ascii="Franklin Gothic Book" w:hAnsi="Franklin Gothic Book" w:cs="Calibri"/>
                <w:szCs w:val="20"/>
              </w:rPr>
              <w:t>—</w:t>
            </w:r>
          </w:p>
        </w:tc>
        <w:tc>
          <w:tcPr>
            <w:tcW w:w="389" w:type="pct"/>
            <w:vAlign w:val="center"/>
          </w:tcPr>
          <w:p w14:paraId="1E87F890" w14:textId="77777777" w:rsidR="00496DA5" w:rsidRPr="005C4DC5" w:rsidRDefault="00496DA5" w:rsidP="001F14EF">
            <w:pPr>
              <w:pStyle w:val="TableTextCentered"/>
              <w:spacing w:before="10" w:after="10"/>
            </w:pPr>
            <w:r w:rsidRPr="006128B8">
              <w:rPr>
                <w:rFonts w:ascii="Franklin Gothic Book" w:hAnsi="Franklin Gothic Book" w:cs="Calibri"/>
                <w:szCs w:val="20"/>
              </w:rPr>
              <w:t>45</w:t>
            </w:r>
          </w:p>
        </w:tc>
        <w:tc>
          <w:tcPr>
            <w:tcW w:w="391" w:type="pct"/>
            <w:vAlign w:val="center"/>
          </w:tcPr>
          <w:p w14:paraId="615772F8" w14:textId="32E6E785"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72E278F2" w14:textId="5F4CA631"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7546C87B" w14:textId="1A908D94" w:rsidR="00496DA5" w:rsidRPr="005C4DC5" w:rsidRDefault="006210D6" w:rsidP="001F14EF">
            <w:pPr>
              <w:pStyle w:val="TableTextCentered"/>
              <w:spacing w:before="10" w:after="10"/>
            </w:pPr>
            <w:r>
              <w:rPr>
                <w:rFonts w:ascii="Franklin Gothic Book" w:hAnsi="Franklin Gothic Book" w:cs="Calibri"/>
                <w:szCs w:val="20"/>
              </w:rPr>
              <w:t>—</w:t>
            </w:r>
          </w:p>
        </w:tc>
        <w:tc>
          <w:tcPr>
            <w:tcW w:w="388" w:type="pct"/>
            <w:vAlign w:val="center"/>
          </w:tcPr>
          <w:p w14:paraId="37861E88" w14:textId="77777777" w:rsidR="00496DA5" w:rsidRPr="005C4DC5" w:rsidRDefault="00496DA5" w:rsidP="001F14EF">
            <w:pPr>
              <w:pStyle w:val="TableTextCentered"/>
              <w:spacing w:before="10" w:after="10"/>
            </w:pPr>
            <w:r w:rsidRPr="006128B8">
              <w:rPr>
                <w:rFonts w:ascii="Franklin Gothic Book" w:hAnsi="Franklin Gothic Book" w:cs="Calibri"/>
                <w:szCs w:val="20"/>
              </w:rPr>
              <w:t>16</w:t>
            </w:r>
          </w:p>
        </w:tc>
      </w:tr>
      <w:tr w:rsidR="00496DA5" w:rsidRPr="005C4DC5" w14:paraId="05707527" w14:textId="77777777" w:rsidTr="001F14EF">
        <w:tc>
          <w:tcPr>
            <w:tcW w:w="1489" w:type="pct"/>
          </w:tcPr>
          <w:p w14:paraId="5F702CD2" w14:textId="77777777" w:rsidR="00496DA5" w:rsidRPr="005C4DC5" w:rsidRDefault="00496DA5" w:rsidP="001F14EF">
            <w:pPr>
              <w:pStyle w:val="TableText"/>
              <w:keepNext/>
              <w:keepLines/>
              <w:spacing w:before="10" w:after="10"/>
            </w:pPr>
            <w:r w:rsidRPr="005C4DC5">
              <w:t>White</w:t>
            </w:r>
          </w:p>
        </w:tc>
        <w:tc>
          <w:tcPr>
            <w:tcW w:w="387" w:type="pct"/>
            <w:vAlign w:val="center"/>
          </w:tcPr>
          <w:p w14:paraId="6D74649B" w14:textId="77777777" w:rsidR="00496DA5" w:rsidRPr="005C4DC5" w:rsidRDefault="00496DA5" w:rsidP="001F14EF">
            <w:pPr>
              <w:pStyle w:val="TableTextCentered"/>
              <w:spacing w:before="10" w:after="10"/>
            </w:pPr>
            <w:r w:rsidRPr="006128B8">
              <w:rPr>
                <w:rFonts w:ascii="Franklin Gothic Book" w:hAnsi="Franklin Gothic Book" w:cs="Calibri"/>
                <w:szCs w:val="20"/>
              </w:rPr>
              <w:t>95</w:t>
            </w:r>
          </w:p>
        </w:tc>
        <w:tc>
          <w:tcPr>
            <w:tcW w:w="389" w:type="pct"/>
            <w:vAlign w:val="center"/>
          </w:tcPr>
          <w:p w14:paraId="254472DD" w14:textId="77777777" w:rsidR="00496DA5" w:rsidRPr="005C4DC5" w:rsidRDefault="00496DA5" w:rsidP="001F14EF">
            <w:pPr>
              <w:pStyle w:val="TableTextCentered"/>
              <w:spacing w:before="10" w:after="10"/>
            </w:pPr>
            <w:r w:rsidRPr="006128B8">
              <w:rPr>
                <w:rFonts w:ascii="Franklin Gothic Book" w:hAnsi="Franklin Gothic Book" w:cs="Calibri"/>
                <w:szCs w:val="20"/>
              </w:rPr>
              <w:t>68</w:t>
            </w:r>
          </w:p>
        </w:tc>
        <w:tc>
          <w:tcPr>
            <w:tcW w:w="391" w:type="pct"/>
            <w:vAlign w:val="center"/>
          </w:tcPr>
          <w:p w14:paraId="4DF75922" w14:textId="77777777" w:rsidR="00496DA5" w:rsidRPr="005C4DC5" w:rsidRDefault="00496DA5" w:rsidP="001F14EF">
            <w:pPr>
              <w:pStyle w:val="TableTextCentered"/>
              <w:spacing w:before="10" w:after="10"/>
            </w:pPr>
            <w:r w:rsidRPr="006128B8">
              <w:rPr>
                <w:rFonts w:ascii="Franklin Gothic Book" w:hAnsi="Franklin Gothic Book" w:cs="Calibri"/>
                <w:szCs w:val="20"/>
              </w:rPr>
              <w:t>76</w:t>
            </w:r>
          </w:p>
        </w:tc>
        <w:tc>
          <w:tcPr>
            <w:tcW w:w="391" w:type="pct"/>
            <w:vAlign w:val="center"/>
          </w:tcPr>
          <w:p w14:paraId="252346D1" w14:textId="77777777" w:rsidR="00496DA5" w:rsidRPr="005C4DC5" w:rsidRDefault="00496DA5" w:rsidP="001F14EF">
            <w:pPr>
              <w:pStyle w:val="TableTextCentered"/>
              <w:spacing w:before="10" w:after="10"/>
            </w:pPr>
            <w:r w:rsidRPr="006128B8">
              <w:rPr>
                <w:rFonts w:ascii="Franklin Gothic Book" w:hAnsi="Franklin Gothic Book" w:cs="Calibri"/>
                <w:szCs w:val="20"/>
              </w:rPr>
              <w:t>68</w:t>
            </w:r>
          </w:p>
        </w:tc>
        <w:tc>
          <w:tcPr>
            <w:tcW w:w="389" w:type="pct"/>
            <w:vAlign w:val="center"/>
          </w:tcPr>
          <w:p w14:paraId="5560951E" w14:textId="77777777" w:rsidR="00496DA5" w:rsidRPr="005C4DC5" w:rsidRDefault="00496DA5" w:rsidP="001F14EF">
            <w:pPr>
              <w:pStyle w:val="TableTextCentered"/>
              <w:spacing w:before="10" w:after="10"/>
            </w:pPr>
            <w:r w:rsidRPr="006128B8">
              <w:rPr>
                <w:rFonts w:ascii="Franklin Gothic Book" w:hAnsi="Franklin Gothic Book" w:cs="Calibri"/>
                <w:szCs w:val="20"/>
              </w:rPr>
              <w:t>65</w:t>
            </w:r>
          </w:p>
        </w:tc>
        <w:tc>
          <w:tcPr>
            <w:tcW w:w="391" w:type="pct"/>
            <w:vAlign w:val="center"/>
          </w:tcPr>
          <w:p w14:paraId="75458DE4" w14:textId="77777777" w:rsidR="00496DA5" w:rsidRPr="005C4DC5" w:rsidRDefault="00496DA5" w:rsidP="001F14EF">
            <w:pPr>
              <w:pStyle w:val="TableTextCentered"/>
              <w:spacing w:before="10" w:after="10"/>
            </w:pPr>
            <w:r w:rsidRPr="006128B8">
              <w:rPr>
                <w:rFonts w:ascii="Franklin Gothic Book" w:hAnsi="Franklin Gothic Book" w:cs="Calibri"/>
                <w:szCs w:val="20"/>
              </w:rPr>
              <w:t>4</w:t>
            </w:r>
          </w:p>
        </w:tc>
        <w:tc>
          <w:tcPr>
            <w:tcW w:w="392" w:type="pct"/>
            <w:vAlign w:val="center"/>
          </w:tcPr>
          <w:p w14:paraId="0861568C" w14:textId="77777777" w:rsidR="00496DA5" w:rsidRPr="005C4DC5" w:rsidRDefault="00496DA5" w:rsidP="001F14EF">
            <w:pPr>
              <w:pStyle w:val="TableTextCentered"/>
              <w:spacing w:before="10" w:after="10"/>
            </w:pPr>
            <w:r w:rsidRPr="006128B8">
              <w:rPr>
                <w:rFonts w:ascii="Franklin Gothic Book" w:hAnsi="Franklin Gothic Book" w:cs="Calibri"/>
                <w:szCs w:val="20"/>
              </w:rPr>
              <w:t>4</w:t>
            </w:r>
          </w:p>
        </w:tc>
        <w:tc>
          <w:tcPr>
            <w:tcW w:w="392" w:type="pct"/>
            <w:vAlign w:val="center"/>
          </w:tcPr>
          <w:p w14:paraId="1941EFEF" w14:textId="77777777" w:rsidR="00496DA5" w:rsidRPr="005C4DC5" w:rsidRDefault="00496DA5" w:rsidP="001F14EF">
            <w:pPr>
              <w:pStyle w:val="TableTextCentered"/>
              <w:spacing w:before="10" w:after="10"/>
            </w:pPr>
            <w:r w:rsidRPr="006128B8">
              <w:rPr>
                <w:rFonts w:ascii="Franklin Gothic Book" w:hAnsi="Franklin Gothic Book" w:cs="Calibri"/>
                <w:szCs w:val="20"/>
              </w:rPr>
              <w:t>5</w:t>
            </w:r>
          </w:p>
        </w:tc>
        <w:tc>
          <w:tcPr>
            <w:tcW w:w="388" w:type="pct"/>
            <w:vAlign w:val="center"/>
          </w:tcPr>
          <w:p w14:paraId="119E6AB6" w14:textId="77777777" w:rsidR="00496DA5" w:rsidRPr="005C4DC5" w:rsidRDefault="00496DA5" w:rsidP="001F14EF">
            <w:pPr>
              <w:pStyle w:val="TableTextCentered"/>
              <w:spacing w:before="10" w:after="10"/>
            </w:pPr>
            <w:r w:rsidRPr="006128B8">
              <w:rPr>
                <w:rFonts w:ascii="Franklin Gothic Book" w:hAnsi="Franklin Gothic Book" w:cs="Calibri"/>
                <w:szCs w:val="20"/>
              </w:rPr>
              <w:t>4</w:t>
            </w:r>
          </w:p>
        </w:tc>
      </w:tr>
      <w:tr w:rsidR="00496DA5" w:rsidRPr="005C4DC5" w14:paraId="55B9F0DF"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464B1303" w14:textId="77777777" w:rsidR="00496DA5" w:rsidRPr="005C4DC5" w:rsidRDefault="00496DA5" w:rsidP="001F14EF">
            <w:pPr>
              <w:pStyle w:val="TableText"/>
              <w:keepNext/>
              <w:keepLines/>
              <w:spacing w:before="10" w:after="10"/>
            </w:pPr>
            <w:r w:rsidRPr="005C4DC5">
              <w:t>High needs</w:t>
            </w:r>
          </w:p>
        </w:tc>
        <w:tc>
          <w:tcPr>
            <w:tcW w:w="387" w:type="pct"/>
            <w:vAlign w:val="center"/>
          </w:tcPr>
          <w:p w14:paraId="49253C9F" w14:textId="77777777" w:rsidR="00496DA5" w:rsidRPr="005C4DC5" w:rsidRDefault="00496DA5" w:rsidP="001F14EF">
            <w:pPr>
              <w:pStyle w:val="TableTextCentered"/>
              <w:spacing w:before="10" w:after="10"/>
            </w:pPr>
            <w:r w:rsidRPr="006128B8">
              <w:rPr>
                <w:rFonts w:ascii="Franklin Gothic Book" w:hAnsi="Franklin Gothic Book" w:cs="Calibri"/>
                <w:szCs w:val="20"/>
              </w:rPr>
              <w:t>98</w:t>
            </w:r>
          </w:p>
        </w:tc>
        <w:tc>
          <w:tcPr>
            <w:tcW w:w="389" w:type="pct"/>
            <w:vAlign w:val="center"/>
          </w:tcPr>
          <w:p w14:paraId="34937422" w14:textId="77777777" w:rsidR="00496DA5" w:rsidRPr="005C4DC5" w:rsidRDefault="00496DA5" w:rsidP="001F14EF">
            <w:pPr>
              <w:pStyle w:val="TableTextCentered"/>
              <w:spacing w:before="10" w:after="10"/>
            </w:pPr>
            <w:r w:rsidRPr="006128B8">
              <w:rPr>
                <w:rFonts w:ascii="Franklin Gothic Book" w:hAnsi="Franklin Gothic Book" w:cs="Calibri"/>
                <w:szCs w:val="20"/>
              </w:rPr>
              <w:t>39</w:t>
            </w:r>
          </w:p>
        </w:tc>
        <w:tc>
          <w:tcPr>
            <w:tcW w:w="391" w:type="pct"/>
            <w:vAlign w:val="center"/>
          </w:tcPr>
          <w:p w14:paraId="17DB0410" w14:textId="77777777" w:rsidR="00496DA5" w:rsidRPr="005C4DC5" w:rsidRDefault="00496DA5" w:rsidP="001F14EF">
            <w:pPr>
              <w:pStyle w:val="TableTextCentered"/>
              <w:spacing w:before="10" w:after="10"/>
            </w:pPr>
            <w:r w:rsidRPr="006128B8">
              <w:rPr>
                <w:rFonts w:ascii="Franklin Gothic Book" w:hAnsi="Franklin Gothic Book" w:cs="Calibri"/>
                <w:szCs w:val="20"/>
              </w:rPr>
              <w:t>47</w:t>
            </w:r>
          </w:p>
        </w:tc>
        <w:tc>
          <w:tcPr>
            <w:tcW w:w="391" w:type="pct"/>
            <w:vAlign w:val="center"/>
          </w:tcPr>
          <w:p w14:paraId="483786C5" w14:textId="77777777" w:rsidR="00496DA5" w:rsidRPr="005C4DC5" w:rsidRDefault="00496DA5" w:rsidP="001F14EF">
            <w:pPr>
              <w:pStyle w:val="TableTextCentered"/>
              <w:spacing w:before="10" w:after="10"/>
            </w:pPr>
            <w:r w:rsidRPr="006128B8">
              <w:rPr>
                <w:rFonts w:ascii="Franklin Gothic Book" w:hAnsi="Franklin Gothic Book" w:cs="Calibri"/>
                <w:szCs w:val="20"/>
              </w:rPr>
              <w:t>42</w:t>
            </w:r>
          </w:p>
        </w:tc>
        <w:tc>
          <w:tcPr>
            <w:tcW w:w="389" w:type="pct"/>
            <w:vAlign w:val="center"/>
          </w:tcPr>
          <w:p w14:paraId="153A0CCF" w14:textId="77777777" w:rsidR="00496DA5" w:rsidRPr="005C4DC5" w:rsidRDefault="00496DA5" w:rsidP="001F14EF">
            <w:pPr>
              <w:pStyle w:val="TableTextCentered"/>
              <w:spacing w:before="10" w:after="10"/>
            </w:pPr>
            <w:r w:rsidRPr="006128B8">
              <w:rPr>
                <w:rFonts w:ascii="Franklin Gothic Book" w:hAnsi="Franklin Gothic Book" w:cs="Calibri"/>
                <w:szCs w:val="20"/>
              </w:rPr>
              <w:t>38</w:t>
            </w:r>
          </w:p>
        </w:tc>
        <w:tc>
          <w:tcPr>
            <w:tcW w:w="391" w:type="pct"/>
            <w:vAlign w:val="center"/>
          </w:tcPr>
          <w:p w14:paraId="6F0A217C" w14:textId="77777777" w:rsidR="00496DA5" w:rsidRPr="005C4DC5" w:rsidRDefault="00496DA5" w:rsidP="001F14EF">
            <w:pPr>
              <w:pStyle w:val="TableTextCentered"/>
              <w:spacing w:before="10" w:after="10"/>
            </w:pPr>
            <w:r w:rsidRPr="006128B8">
              <w:rPr>
                <w:rFonts w:ascii="Franklin Gothic Book" w:hAnsi="Franklin Gothic Book" w:cs="Calibri"/>
                <w:szCs w:val="20"/>
              </w:rPr>
              <w:t>8</w:t>
            </w:r>
          </w:p>
        </w:tc>
        <w:tc>
          <w:tcPr>
            <w:tcW w:w="392" w:type="pct"/>
            <w:vAlign w:val="center"/>
          </w:tcPr>
          <w:p w14:paraId="72B38C67" w14:textId="77777777" w:rsidR="00496DA5" w:rsidRPr="005C4DC5" w:rsidRDefault="00496DA5" w:rsidP="001F14EF">
            <w:pPr>
              <w:pStyle w:val="TableTextCentered"/>
              <w:spacing w:before="10" w:after="10"/>
            </w:pPr>
            <w:r w:rsidRPr="006128B8">
              <w:rPr>
                <w:rFonts w:ascii="Franklin Gothic Book" w:hAnsi="Franklin Gothic Book" w:cs="Calibri"/>
                <w:szCs w:val="20"/>
              </w:rPr>
              <w:t>23</w:t>
            </w:r>
          </w:p>
        </w:tc>
        <w:tc>
          <w:tcPr>
            <w:tcW w:w="392" w:type="pct"/>
            <w:vAlign w:val="center"/>
          </w:tcPr>
          <w:p w14:paraId="6D1E3D15" w14:textId="77777777" w:rsidR="00496DA5" w:rsidRPr="005C4DC5" w:rsidRDefault="00496DA5" w:rsidP="001F14EF">
            <w:pPr>
              <w:pStyle w:val="TableTextCentered"/>
              <w:spacing w:before="10" w:after="10"/>
            </w:pPr>
            <w:r w:rsidRPr="006128B8">
              <w:rPr>
                <w:rFonts w:ascii="Franklin Gothic Book" w:hAnsi="Franklin Gothic Book" w:cs="Calibri"/>
                <w:szCs w:val="20"/>
              </w:rPr>
              <w:t>17</w:t>
            </w:r>
          </w:p>
        </w:tc>
        <w:tc>
          <w:tcPr>
            <w:tcW w:w="388" w:type="pct"/>
            <w:vAlign w:val="center"/>
          </w:tcPr>
          <w:p w14:paraId="3C1A3D99" w14:textId="77777777" w:rsidR="00496DA5" w:rsidRPr="005C4DC5" w:rsidRDefault="00496DA5" w:rsidP="001F14EF">
            <w:pPr>
              <w:pStyle w:val="TableTextCentered"/>
              <w:spacing w:before="10" w:after="10"/>
            </w:pPr>
            <w:r w:rsidRPr="006128B8">
              <w:rPr>
                <w:rFonts w:ascii="Franklin Gothic Book" w:hAnsi="Franklin Gothic Book" w:cs="Calibri"/>
                <w:szCs w:val="20"/>
              </w:rPr>
              <w:t>15</w:t>
            </w:r>
          </w:p>
        </w:tc>
      </w:tr>
      <w:tr w:rsidR="00496DA5" w:rsidRPr="005C4DC5" w14:paraId="18611E87" w14:textId="77777777" w:rsidTr="001F14EF">
        <w:tc>
          <w:tcPr>
            <w:tcW w:w="1489" w:type="pct"/>
          </w:tcPr>
          <w:p w14:paraId="595A7021" w14:textId="77777777" w:rsidR="00496DA5" w:rsidRPr="005C4DC5" w:rsidRDefault="00496DA5" w:rsidP="001F14EF">
            <w:pPr>
              <w:pStyle w:val="TableText"/>
              <w:spacing w:before="10" w:after="10"/>
            </w:pPr>
            <w:r w:rsidRPr="005C4DC5">
              <w:t>Low income</w:t>
            </w:r>
            <w:r w:rsidRPr="005C4DC5">
              <w:rPr>
                <w:vertAlign w:val="superscript"/>
              </w:rPr>
              <w:t>a</w:t>
            </w:r>
          </w:p>
        </w:tc>
        <w:tc>
          <w:tcPr>
            <w:tcW w:w="387" w:type="pct"/>
            <w:vAlign w:val="center"/>
          </w:tcPr>
          <w:p w14:paraId="7D8C8903" w14:textId="77777777" w:rsidR="00496DA5" w:rsidRPr="005C4DC5" w:rsidRDefault="00496DA5" w:rsidP="001F14EF">
            <w:pPr>
              <w:pStyle w:val="TableTextCentered"/>
              <w:spacing w:before="10" w:after="10"/>
            </w:pPr>
            <w:r w:rsidRPr="006128B8">
              <w:rPr>
                <w:rFonts w:ascii="Franklin Gothic Book" w:hAnsi="Franklin Gothic Book" w:cs="Calibri"/>
                <w:szCs w:val="20"/>
              </w:rPr>
              <w:t>79</w:t>
            </w:r>
          </w:p>
        </w:tc>
        <w:tc>
          <w:tcPr>
            <w:tcW w:w="389" w:type="pct"/>
            <w:vAlign w:val="center"/>
          </w:tcPr>
          <w:p w14:paraId="13712EEE" w14:textId="36943032"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7822173B" w14:textId="6E09C84D" w:rsidR="00496DA5" w:rsidRPr="005C4DC5" w:rsidRDefault="006210D6" w:rsidP="001F14EF">
            <w:pPr>
              <w:pStyle w:val="TableTextCentered"/>
              <w:spacing w:before="10" w:after="10"/>
            </w:pPr>
            <w:r>
              <w:rPr>
                <w:rFonts w:ascii="Franklin Gothic Book" w:hAnsi="Franklin Gothic Book" w:cs="Calibri"/>
                <w:szCs w:val="20"/>
              </w:rPr>
              <w:t>—</w:t>
            </w:r>
          </w:p>
        </w:tc>
        <w:tc>
          <w:tcPr>
            <w:tcW w:w="391" w:type="pct"/>
            <w:vAlign w:val="center"/>
          </w:tcPr>
          <w:p w14:paraId="4EE22A2B" w14:textId="77777777" w:rsidR="00496DA5" w:rsidRPr="005C4DC5" w:rsidRDefault="00496DA5" w:rsidP="001F14EF">
            <w:pPr>
              <w:pStyle w:val="TableTextCentered"/>
              <w:spacing w:before="10" w:after="10"/>
            </w:pPr>
            <w:r w:rsidRPr="006128B8">
              <w:rPr>
                <w:rFonts w:ascii="Franklin Gothic Book" w:hAnsi="Franklin Gothic Book" w:cs="Calibri"/>
                <w:szCs w:val="20"/>
              </w:rPr>
              <w:t>47</w:t>
            </w:r>
          </w:p>
        </w:tc>
        <w:tc>
          <w:tcPr>
            <w:tcW w:w="389" w:type="pct"/>
            <w:vAlign w:val="center"/>
          </w:tcPr>
          <w:p w14:paraId="557897A6" w14:textId="77777777" w:rsidR="00496DA5" w:rsidRPr="005C4DC5" w:rsidRDefault="00496DA5" w:rsidP="001F14EF">
            <w:pPr>
              <w:pStyle w:val="TableTextCentered"/>
              <w:spacing w:before="10" w:after="10"/>
            </w:pPr>
            <w:r w:rsidRPr="006128B8">
              <w:rPr>
                <w:rFonts w:ascii="Franklin Gothic Book" w:hAnsi="Franklin Gothic Book" w:cs="Calibri"/>
                <w:szCs w:val="20"/>
              </w:rPr>
              <w:t>40</w:t>
            </w:r>
          </w:p>
        </w:tc>
        <w:tc>
          <w:tcPr>
            <w:tcW w:w="391" w:type="pct"/>
            <w:vAlign w:val="center"/>
          </w:tcPr>
          <w:p w14:paraId="0E5EA7F4" w14:textId="08561F86"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605DFDA7" w14:textId="6B03FA5F" w:rsidR="00496DA5" w:rsidRPr="005C4DC5" w:rsidRDefault="006210D6" w:rsidP="001F14EF">
            <w:pPr>
              <w:pStyle w:val="TableTextCentered"/>
              <w:spacing w:before="10" w:after="10"/>
            </w:pPr>
            <w:r>
              <w:rPr>
                <w:rFonts w:ascii="Franklin Gothic Book" w:hAnsi="Franklin Gothic Book" w:cs="Calibri"/>
                <w:szCs w:val="20"/>
              </w:rPr>
              <w:t>—</w:t>
            </w:r>
          </w:p>
        </w:tc>
        <w:tc>
          <w:tcPr>
            <w:tcW w:w="392" w:type="pct"/>
            <w:vAlign w:val="center"/>
          </w:tcPr>
          <w:p w14:paraId="10D8CA7C" w14:textId="77777777" w:rsidR="00496DA5" w:rsidRPr="005C4DC5" w:rsidRDefault="00496DA5" w:rsidP="001F14EF">
            <w:pPr>
              <w:pStyle w:val="TableTextCentered"/>
              <w:spacing w:before="10" w:after="10"/>
            </w:pPr>
            <w:r w:rsidRPr="006128B8">
              <w:rPr>
                <w:rFonts w:ascii="Franklin Gothic Book" w:hAnsi="Franklin Gothic Book" w:cs="Calibri"/>
                <w:szCs w:val="20"/>
              </w:rPr>
              <w:t>16</w:t>
            </w:r>
          </w:p>
        </w:tc>
        <w:tc>
          <w:tcPr>
            <w:tcW w:w="388" w:type="pct"/>
            <w:vAlign w:val="center"/>
          </w:tcPr>
          <w:p w14:paraId="67DCB037" w14:textId="77777777" w:rsidR="00496DA5" w:rsidRPr="005C4DC5" w:rsidRDefault="00496DA5" w:rsidP="001F14EF">
            <w:pPr>
              <w:pStyle w:val="TableTextCentered"/>
              <w:spacing w:before="10" w:after="10"/>
            </w:pPr>
            <w:r w:rsidRPr="006128B8">
              <w:rPr>
                <w:rFonts w:ascii="Franklin Gothic Book" w:hAnsi="Franklin Gothic Book" w:cs="Calibri"/>
                <w:szCs w:val="20"/>
              </w:rPr>
              <w:t>14</w:t>
            </w:r>
          </w:p>
        </w:tc>
      </w:tr>
      <w:tr w:rsidR="00496DA5" w:rsidRPr="005C4DC5" w14:paraId="7741ACBD"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60DCCDC6" w14:textId="77777777" w:rsidR="00496DA5" w:rsidRPr="005C4DC5" w:rsidRDefault="00496DA5" w:rsidP="001F14EF">
            <w:pPr>
              <w:pStyle w:val="TableText"/>
              <w:spacing w:before="10" w:after="10"/>
              <w:rPr>
                <w:spacing w:val="-4"/>
              </w:rPr>
            </w:pPr>
            <w:r w:rsidRPr="005C4DC5">
              <w:rPr>
                <w:spacing w:val="-4"/>
              </w:rPr>
              <w:t>ELs and former ELs</w:t>
            </w:r>
          </w:p>
        </w:tc>
        <w:tc>
          <w:tcPr>
            <w:tcW w:w="387" w:type="pct"/>
            <w:vAlign w:val="center"/>
          </w:tcPr>
          <w:p w14:paraId="11CF0FA1" w14:textId="77777777" w:rsidR="00496DA5" w:rsidRPr="005C4DC5" w:rsidRDefault="00496DA5" w:rsidP="001F14EF">
            <w:pPr>
              <w:pStyle w:val="TableTextCentered"/>
              <w:spacing w:before="10" w:after="10"/>
            </w:pPr>
            <w:r w:rsidRPr="006128B8">
              <w:rPr>
                <w:rFonts w:ascii="Franklin Gothic Book" w:hAnsi="Franklin Gothic Book" w:cs="Calibri"/>
                <w:szCs w:val="20"/>
              </w:rPr>
              <w:t>24</w:t>
            </w:r>
          </w:p>
        </w:tc>
        <w:tc>
          <w:tcPr>
            <w:tcW w:w="389" w:type="pct"/>
            <w:vAlign w:val="center"/>
          </w:tcPr>
          <w:p w14:paraId="4F976024" w14:textId="77777777" w:rsidR="00496DA5" w:rsidRPr="005C4DC5" w:rsidRDefault="00496DA5" w:rsidP="001F14EF">
            <w:pPr>
              <w:pStyle w:val="TableTextCentered"/>
              <w:spacing w:before="10" w:after="10"/>
            </w:pPr>
            <w:r w:rsidRPr="006128B8">
              <w:rPr>
                <w:rFonts w:ascii="Franklin Gothic Book" w:hAnsi="Franklin Gothic Book" w:cs="Calibri"/>
                <w:szCs w:val="20"/>
              </w:rPr>
              <w:t>5</w:t>
            </w:r>
          </w:p>
        </w:tc>
        <w:tc>
          <w:tcPr>
            <w:tcW w:w="391" w:type="pct"/>
            <w:vAlign w:val="center"/>
          </w:tcPr>
          <w:p w14:paraId="7D5017F2" w14:textId="77777777" w:rsidR="00496DA5" w:rsidRPr="005C4DC5" w:rsidRDefault="00496DA5" w:rsidP="001F14EF">
            <w:pPr>
              <w:pStyle w:val="TableTextCentered"/>
              <w:spacing w:before="10" w:after="10"/>
            </w:pPr>
            <w:r w:rsidRPr="006128B8">
              <w:rPr>
                <w:rFonts w:ascii="Franklin Gothic Book" w:hAnsi="Franklin Gothic Book" w:cs="Calibri"/>
                <w:szCs w:val="20"/>
              </w:rPr>
              <w:t>20</w:t>
            </w:r>
          </w:p>
        </w:tc>
        <w:tc>
          <w:tcPr>
            <w:tcW w:w="391" w:type="pct"/>
            <w:vAlign w:val="center"/>
          </w:tcPr>
          <w:p w14:paraId="04B39B13" w14:textId="77777777" w:rsidR="00496DA5" w:rsidRPr="005C4DC5" w:rsidRDefault="00496DA5" w:rsidP="001F14EF">
            <w:pPr>
              <w:pStyle w:val="TableTextCentered"/>
              <w:spacing w:before="10" w:after="10"/>
            </w:pPr>
            <w:r w:rsidRPr="006128B8">
              <w:rPr>
                <w:rFonts w:ascii="Franklin Gothic Book" w:hAnsi="Franklin Gothic Book" w:cs="Calibri"/>
                <w:szCs w:val="20"/>
              </w:rPr>
              <w:t>17</w:t>
            </w:r>
          </w:p>
        </w:tc>
        <w:tc>
          <w:tcPr>
            <w:tcW w:w="389" w:type="pct"/>
            <w:vAlign w:val="center"/>
          </w:tcPr>
          <w:p w14:paraId="7950DAA0" w14:textId="77777777" w:rsidR="00496DA5" w:rsidRPr="005C4DC5" w:rsidRDefault="00496DA5" w:rsidP="001F14EF">
            <w:pPr>
              <w:pStyle w:val="TableTextCentered"/>
              <w:spacing w:before="10" w:after="10"/>
            </w:pPr>
            <w:r w:rsidRPr="006128B8">
              <w:rPr>
                <w:rFonts w:ascii="Franklin Gothic Book" w:hAnsi="Franklin Gothic Book" w:cs="Calibri"/>
                <w:szCs w:val="20"/>
              </w:rPr>
              <w:t>21</w:t>
            </w:r>
          </w:p>
        </w:tc>
        <w:tc>
          <w:tcPr>
            <w:tcW w:w="391" w:type="pct"/>
            <w:vAlign w:val="center"/>
          </w:tcPr>
          <w:p w14:paraId="2DE02B34" w14:textId="77777777" w:rsidR="00496DA5" w:rsidRPr="005C4DC5" w:rsidRDefault="00496DA5" w:rsidP="001F14EF">
            <w:pPr>
              <w:pStyle w:val="TableTextCentered"/>
              <w:spacing w:before="10" w:after="10"/>
            </w:pPr>
            <w:r w:rsidRPr="006128B8">
              <w:rPr>
                <w:rFonts w:ascii="Franklin Gothic Book" w:hAnsi="Franklin Gothic Book" w:cs="Calibri"/>
                <w:szCs w:val="20"/>
              </w:rPr>
              <w:t>5</w:t>
            </w:r>
          </w:p>
        </w:tc>
        <w:tc>
          <w:tcPr>
            <w:tcW w:w="392" w:type="pct"/>
            <w:vAlign w:val="center"/>
          </w:tcPr>
          <w:p w14:paraId="0BE64621" w14:textId="77777777" w:rsidR="00496DA5" w:rsidRPr="005C4DC5" w:rsidRDefault="00496DA5" w:rsidP="001F14EF">
            <w:pPr>
              <w:pStyle w:val="TableTextCentered"/>
              <w:spacing w:before="10" w:after="10"/>
            </w:pPr>
            <w:r w:rsidRPr="006128B8">
              <w:rPr>
                <w:rFonts w:ascii="Franklin Gothic Book" w:hAnsi="Franklin Gothic Book" w:cs="Calibri"/>
                <w:szCs w:val="20"/>
              </w:rPr>
              <w:t>50</w:t>
            </w:r>
          </w:p>
        </w:tc>
        <w:tc>
          <w:tcPr>
            <w:tcW w:w="392" w:type="pct"/>
            <w:vAlign w:val="center"/>
          </w:tcPr>
          <w:p w14:paraId="1C1D2A78" w14:textId="77777777" w:rsidR="00496DA5" w:rsidRPr="005C4DC5" w:rsidRDefault="00496DA5" w:rsidP="001F14EF">
            <w:pPr>
              <w:pStyle w:val="TableTextCentered"/>
              <w:spacing w:before="10" w:after="10"/>
            </w:pPr>
            <w:r w:rsidRPr="006128B8">
              <w:rPr>
                <w:rFonts w:ascii="Franklin Gothic Book" w:hAnsi="Franklin Gothic Book" w:cs="Calibri"/>
                <w:szCs w:val="20"/>
              </w:rPr>
              <w:t>42</w:t>
            </w:r>
          </w:p>
        </w:tc>
        <w:tc>
          <w:tcPr>
            <w:tcW w:w="388" w:type="pct"/>
            <w:vAlign w:val="center"/>
          </w:tcPr>
          <w:p w14:paraId="25F30634" w14:textId="77777777" w:rsidR="00496DA5" w:rsidRPr="005C4DC5" w:rsidRDefault="00496DA5" w:rsidP="001F14EF">
            <w:pPr>
              <w:pStyle w:val="TableTextCentered"/>
              <w:spacing w:before="10" w:after="10"/>
            </w:pPr>
            <w:r w:rsidRPr="006128B8">
              <w:rPr>
                <w:rFonts w:ascii="Franklin Gothic Book" w:hAnsi="Franklin Gothic Book" w:cs="Calibri"/>
                <w:szCs w:val="20"/>
              </w:rPr>
              <w:t>30</w:t>
            </w:r>
          </w:p>
        </w:tc>
      </w:tr>
      <w:tr w:rsidR="00496DA5" w:rsidRPr="005C4DC5" w14:paraId="56E44BE3" w14:textId="77777777" w:rsidTr="001F14EF">
        <w:tc>
          <w:tcPr>
            <w:tcW w:w="1489" w:type="pct"/>
          </w:tcPr>
          <w:p w14:paraId="2D8CC32D" w14:textId="77777777" w:rsidR="00496DA5" w:rsidRPr="005C4DC5" w:rsidRDefault="00496DA5" w:rsidP="001F14EF">
            <w:pPr>
              <w:pStyle w:val="TableText"/>
              <w:spacing w:before="10" w:after="10"/>
            </w:pPr>
            <w:r w:rsidRPr="005C4DC5">
              <w:t>Students w/disabilities</w:t>
            </w:r>
          </w:p>
        </w:tc>
        <w:tc>
          <w:tcPr>
            <w:tcW w:w="387" w:type="pct"/>
            <w:vAlign w:val="center"/>
          </w:tcPr>
          <w:p w14:paraId="0C285A36" w14:textId="77777777" w:rsidR="00496DA5" w:rsidRPr="005C4DC5" w:rsidRDefault="00496DA5" w:rsidP="001F14EF">
            <w:pPr>
              <w:pStyle w:val="TableTextCentered"/>
              <w:spacing w:before="10" w:after="10"/>
            </w:pPr>
            <w:r w:rsidRPr="006128B8">
              <w:rPr>
                <w:rFonts w:ascii="Franklin Gothic Book" w:hAnsi="Franklin Gothic Book" w:cs="Calibri"/>
                <w:szCs w:val="20"/>
              </w:rPr>
              <w:t>31</w:t>
            </w:r>
          </w:p>
        </w:tc>
        <w:tc>
          <w:tcPr>
            <w:tcW w:w="389" w:type="pct"/>
            <w:vAlign w:val="center"/>
          </w:tcPr>
          <w:p w14:paraId="03197A53" w14:textId="77777777" w:rsidR="00496DA5" w:rsidRPr="005C4DC5" w:rsidRDefault="00496DA5" w:rsidP="001F14EF">
            <w:pPr>
              <w:pStyle w:val="TableTextCentered"/>
              <w:spacing w:before="10" w:after="10"/>
            </w:pPr>
            <w:r w:rsidRPr="006128B8">
              <w:rPr>
                <w:rFonts w:ascii="Franklin Gothic Book" w:hAnsi="Franklin Gothic Book" w:cs="Calibri"/>
                <w:szCs w:val="20"/>
              </w:rPr>
              <w:t>12</w:t>
            </w:r>
          </w:p>
        </w:tc>
        <w:tc>
          <w:tcPr>
            <w:tcW w:w="391" w:type="pct"/>
            <w:vAlign w:val="center"/>
          </w:tcPr>
          <w:p w14:paraId="0376782E" w14:textId="77777777" w:rsidR="00496DA5" w:rsidRPr="005C4DC5" w:rsidRDefault="00496DA5" w:rsidP="001F14EF">
            <w:pPr>
              <w:pStyle w:val="TableTextCentered"/>
              <w:spacing w:before="10" w:after="10"/>
            </w:pPr>
            <w:r w:rsidRPr="006128B8">
              <w:rPr>
                <w:rFonts w:ascii="Franklin Gothic Book" w:hAnsi="Franklin Gothic Book" w:cs="Calibri"/>
                <w:szCs w:val="20"/>
              </w:rPr>
              <w:t>36</w:t>
            </w:r>
          </w:p>
        </w:tc>
        <w:tc>
          <w:tcPr>
            <w:tcW w:w="391" w:type="pct"/>
            <w:vAlign w:val="center"/>
          </w:tcPr>
          <w:p w14:paraId="72ED2EC3" w14:textId="77777777" w:rsidR="00496DA5" w:rsidRPr="005C4DC5" w:rsidRDefault="00496DA5" w:rsidP="001F14EF">
            <w:pPr>
              <w:pStyle w:val="TableTextCentered"/>
              <w:spacing w:before="10" w:after="10"/>
            </w:pPr>
            <w:r w:rsidRPr="006128B8">
              <w:rPr>
                <w:rFonts w:ascii="Franklin Gothic Book" w:hAnsi="Franklin Gothic Book" w:cs="Calibri"/>
                <w:szCs w:val="20"/>
              </w:rPr>
              <w:t>19</w:t>
            </w:r>
          </w:p>
        </w:tc>
        <w:tc>
          <w:tcPr>
            <w:tcW w:w="389" w:type="pct"/>
            <w:vAlign w:val="center"/>
          </w:tcPr>
          <w:p w14:paraId="1027EC90" w14:textId="77777777" w:rsidR="00496DA5" w:rsidRPr="005C4DC5" w:rsidRDefault="00496DA5" w:rsidP="001F14EF">
            <w:pPr>
              <w:pStyle w:val="TableTextCentered"/>
              <w:spacing w:before="10" w:after="10"/>
            </w:pPr>
            <w:r w:rsidRPr="006128B8">
              <w:rPr>
                <w:rFonts w:ascii="Franklin Gothic Book" w:hAnsi="Franklin Gothic Book" w:cs="Calibri"/>
                <w:szCs w:val="20"/>
              </w:rPr>
              <w:t>20</w:t>
            </w:r>
          </w:p>
        </w:tc>
        <w:tc>
          <w:tcPr>
            <w:tcW w:w="391" w:type="pct"/>
            <w:vAlign w:val="center"/>
          </w:tcPr>
          <w:p w14:paraId="66AB1312" w14:textId="77777777" w:rsidR="00496DA5" w:rsidRPr="005C4DC5" w:rsidRDefault="00496DA5" w:rsidP="001F14EF">
            <w:pPr>
              <w:pStyle w:val="TableTextCentered"/>
              <w:spacing w:before="10" w:after="10"/>
            </w:pPr>
            <w:r w:rsidRPr="006128B8">
              <w:rPr>
                <w:rFonts w:ascii="Franklin Gothic Book" w:hAnsi="Franklin Gothic Book" w:cs="Calibri"/>
                <w:szCs w:val="20"/>
              </w:rPr>
              <w:t>21</w:t>
            </w:r>
          </w:p>
        </w:tc>
        <w:tc>
          <w:tcPr>
            <w:tcW w:w="392" w:type="pct"/>
            <w:vAlign w:val="center"/>
          </w:tcPr>
          <w:p w14:paraId="4C0793AC" w14:textId="77777777" w:rsidR="00496DA5" w:rsidRPr="005C4DC5" w:rsidRDefault="00496DA5" w:rsidP="001F14EF">
            <w:pPr>
              <w:pStyle w:val="TableTextCentered"/>
              <w:spacing w:before="10" w:after="10"/>
            </w:pPr>
            <w:r w:rsidRPr="006128B8">
              <w:rPr>
                <w:rFonts w:ascii="Franklin Gothic Book" w:hAnsi="Franklin Gothic Book" w:cs="Calibri"/>
                <w:szCs w:val="20"/>
              </w:rPr>
              <w:t>24</w:t>
            </w:r>
          </w:p>
        </w:tc>
        <w:tc>
          <w:tcPr>
            <w:tcW w:w="392" w:type="pct"/>
            <w:vAlign w:val="center"/>
          </w:tcPr>
          <w:p w14:paraId="59B90A2B" w14:textId="77777777" w:rsidR="00496DA5" w:rsidRPr="005C4DC5" w:rsidRDefault="00496DA5" w:rsidP="001F14EF">
            <w:pPr>
              <w:pStyle w:val="TableTextCentered"/>
              <w:spacing w:before="10" w:after="10"/>
            </w:pPr>
            <w:r w:rsidRPr="006128B8">
              <w:rPr>
                <w:rFonts w:ascii="Franklin Gothic Book" w:hAnsi="Franklin Gothic Book" w:cs="Calibri"/>
                <w:szCs w:val="20"/>
              </w:rPr>
              <w:t>23</w:t>
            </w:r>
          </w:p>
        </w:tc>
        <w:tc>
          <w:tcPr>
            <w:tcW w:w="388" w:type="pct"/>
            <w:vAlign w:val="center"/>
          </w:tcPr>
          <w:p w14:paraId="2AC807E9" w14:textId="77777777" w:rsidR="00496DA5" w:rsidRPr="005C4DC5" w:rsidRDefault="00496DA5" w:rsidP="001F14EF">
            <w:pPr>
              <w:pStyle w:val="TableTextCentered"/>
              <w:spacing w:before="10" w:after="10"/>
            </w:pPr>
            <w:r w:rsidRPr="006128B8">
              <w:rPr>
                <w:rFonts w:ascii="Franklin Gothic Book" w:hAnsi="Franklin Gothic Book" w:cs="Calibri"/>
                <w:szCs w:val="20"/>
              </w:rPr>
              <w:t>26</w:t>
            </w:r>
          </w:p>
        </w:tc>
      </w:tr>
    </w:tbl>
    <w:p w14:paraId="0F401FEE" w14:textId="77777777" w:rsidR="00496DA5" w:rsidRPr="005C4DC5" w:rsidRDefault="00496DA5" w:rsidP="00496DA5">
      <w:pPr>
        <w:pStyle w:val="TableNote"/>
        <w:rPr>
          <w:rFonts w:ascii="Calibri" w:hAnsi="Calibri" w:cs="Calibri"/>
          <w:szCs w:val="20"/>
        </w:rPr>
      </w:pPr>
      <w:r w:rsidRPr="005C4DC5">
        <w:rPr>
          <w:vertAlign w:val="superscript"/>
        </w:rPr>
        <w:t xml:space="preserve">a </w:t>
      </w:r>
      <w:r w:rsidRPr="005C4DC5">
        <w:t xml:space="preserve">Since fall 2021, DESE no longer reports data for the economically disadvantaged student group and instead reports data for a </w:t>
      </w:r>
      <w:hyperlink r:id="rId70" w:history="1">
        <w:r w:rsidRPr="005C4DC5">
          <w:rPr>
            <w:rStyle w:val="Hyperlink"/>
          </w:rPr>
          <w:t>newly defined low-income student group</w:t>
        </w:r>
      </w:hyperlink>
      <w:r w:rsidRPr="005C4DC5">
        <w:t>. This change also affects the high needs group.</w:t>
      </w:r>
    </w:p>
    <w:bookmarkEnd w:id="187"/>
    <w:p w14:paraId="2A15A67C" w14:textId="77777777" w:rsidR="00496DA5" w:rsidRPr="005C4DC5" w:rsidRDefault="00496DA5" w:rsidP="00496DA5">
      <w:pPr>
        <w:pStyle w:val="TableTitle0"/>
      </w:pPr>
      <w:r w:rsidRPr="005C4DC5">
        <w:t xml:space="preserve">Table E3. </w:t>
      </w:r>
      <w:r w:rsidRPr="009C3681">
        <w:t>Watertown</w:t>
      </w:r>
      <w:r w:rsidRPr="005C4DC5">
        <w:t xml:space="preserve"> Public Schools: Next-Generation MCAS Mathematics Achievement by Student Group, Grades 3-8, 2019-2022 </w:t>
      </w:r>
    </w:p>
    <w:tbl>
      <w:tblPr>
        <w:tblStyle w:val="MSVTable1"/>
        <w:tblW w:w="5000" w:type="pct"/>
        <w:tblLook w:val="0420" w:firstRow="1" w:lastRow="0" w:firstColumn="0" w:lastColumn="0" w:noHBand="0" w:noVBand="1"/>
      </w:tblPr>
      <w:tblGrid>
        <w:gridCol w:w="2782"/>
        <w:gridCol w:w="720"/>
        <w:gridCol w:w="727"/>
        <w:gridCol w:w="731"/>
        <w:gridCol w:w="731"/>
        <w:gridCol w:w="727"/>
        <w:gridCol w:w="731"/>
        <w:gridCol w:w="733"/>
        <w:gridCol w:w="733"/>
        <w:gridCol w:w="729"/>
      </w:tblGrid>
      <w:tr w:rsidR="00496DA5" w:rsidRPr="005C4DC5" w14:paraId="76474A02"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89" w:type="pct"/>
            <w:vMerge w:val="restart"/>
            <w:vAlign w:val="bottom"/>
          </w:tcPr>
          <w:p w14:paraId="1BA09F4B" w14:textId="77777777" w:rsidR="00496DA5" w:rsidRPr="005C4DC5" w:rsidRDefault="00496DA5" w:rsidP="001F14EF">
            <w:pPr>
              <w:pStyle w:val="TableColHeadingLeft"/>
              <w:spacing w:before="20" w:after="20"/>
            </w:pPr>
            <w:r w:rsidRPr="005C4DC5">
              <w:t>Group</w:t>
            </w:r>
          </w:p>
        </w:tc>
        <w:tc>
          <w:tcPr>
            <w:tcW w:w="386" w:type="pct"/>
            <w:vMerge w:val="restart"/>
            <w:vAlign w:val="bottom"/>
          </w:tcPr>
          <w:p w14:paraId="7C0BB538" w14:textId="77777777" w:rsidR="00496DA5" w:rsidRPr="005C4DC5" w:rsidRDefault="00496DA5" w:rsidP="001F14EF">
            <w:pPr>
              <w:pStyle w:val="TableColHeadingCenter"/>
              <w:spacing w:before="20" w:after="20"/>
            </w:pPr>
            <w:r w:rsidRPr="005C4DC5">
              <w:rPr>
                <w:i/>
                <w:iCs/>
              </w:rPr>
              <w:t>N</w:t>
            </w:r>
            <w:r w:rsidRPr="005C4DC5">
              <w:t xml:space="preserve"> (2022)</w:t>
            </w:r>
          </w:p>
        </w:tc>
        <w:tc>
          <w:tcPr>
            <w:tcW w:w="1560" w:type="pct"/>
            <w:gridSpan w:val="4"/>
            <w:vAlign w:val="bottom"/>
          </w:tcPr>
          <w:p w14:paraId="68340F4A" w14:textId="77777777" w:rsidR="00496DA5" w:rsidRPr="005C4DC5" w:rsidRDefault="00496DA5" w:rsidP="001F14EF">
            <w:pPr>
              <w:pStyle w:val="TableColHeadingCenter"/>
              <w:spacing w:before="20" w:after="20"/>
            </w:pPr>
            <w:r w:rsidRPr="005C4DC5">
              <w:t>Percentage meeting or exceeding expectations</w:t>
            </w:r>
          </w:p>
        </w:tc>
        <w:tc>
          <w:tcPr>
            <w:tcW w:w="1565" w:type="pct"/>
            <w:gridSpan w:val="4"/>
            <w:vAlign w:val="bottom"/>
          </w:tcPr>
          <w:p w14:paraId="303B8418" w14:textId="77777777" w:rsidR="00496DA5" w:rsidRPr="005C4DC5" w:rsidRDefault="00496DA5" w:rsidP="001F14EF">
            <w:pPr>
              <w:pStyle w:val="TableColHeadingCenter"/>
              <w:spacing w:before="20" w:after="20"/>
            </w:pPr>
            <w:r w:rsidRPr="005C4DC5">
              <w:t>Percentage not meeting expectations</w:t>
            </w:r>
          </w:p>
        </w:tc>
      </w:tr>
      <w:tr w:rsidR="00496DA5" w:rsidRPr="005C4DC5" w14:paraId="36555F81"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89" w:type="pct"/>
            <w:vMerge/>
            <w:vAlign w:val="bottom"/>
          </w:tcPr>
          <w:p w14:paraId="27EF1EE5" w14:textId="77777777" w:rsidR="00496DA5" w:rsidRPr="005C4DC5" w:rsidRDefault="00496DA5" w:rsidP="001F14EF">
            <w:pPr>
              <w:pStyle w:val="TableColHeadingCenter"/>
              <w:spacing w:before="20" w:after="20"/>
            </w:pPr>
          </w:p>
        </w:tc>
        <w:tc>
          <w:tcPr>
            <w:tcW w:w="386" w:type="pct"/>
            <w:vMerge/>
            <w:vAlign w:val="bottom"/>
          </w:tcPr>
          <w:p w14:paraId="1B810DE3" w14:textId="77777777" w:rsidR="00496DA5" w:rsidRPr="005C4DC5" w:rsidRDefault="00496DA5" w:rsidP="001F14EF">
            <w:pPr>
              <w:pStyle w:val="TableColHeadingCenter"/>
              <w:spacing w:before="20" w:after="20"/>
            </w:pPr>
          </w:p>
        </w:tc>
        <w:tc>
          <w:tcPr>
            <w:tcW w:w="389" w:type="pct"/>
            <w:vAlign w:val="bottom"/>
          </w:tcPr>
          <w:p w14:paraId="40FE7703" w14:textId="77777777" w:rsidR="00496DA5" w:rsidRPr="005C4DC5" w:rsidRDefault="00496DA5" w:rsidP="001F14EF">
            <w:pPr>
              <w:pStyle w:val="TableColHeadingCenter"/>
              <w:spacing w:before="20" w:after="20"/>
            </w:pPr>
            <w:r w:rsidRPr="005C4DC5">
              <w:t>2019</w:t>
            </w:r>
          </w:p>
        </w:tc>
        <w:tc>
          <w:tcPr>
            <w:tcW w:w="391" w:type="pct"/>
            <w:vAlign w:val="bottom"/>
          </w:tcPr>
          <w:p w14:paraId="7D2874BE" w14:textId="77777777" w:rsidR="00496DA5" w:rsidRPr="005C4DC5" w:rsidRDefault="00496DA5" w:rsidP="001F14EF">
            <w:pPr>
              <w:pStyle w:val="TableColHeadingCenter"/>
              <w:spacing w:before="20" w:after="20"/>
            </w:pPr>
            <w:r w:rsidRPr="005C4DC5">
              <w:t>2021</w:t>
            </w:r>
          </w:p>
        </w:tc>
        <w:tc>
          <w:tcPr>
            <w:tcW w:w="391" w:type="pct"/>
            <w:vAlign w:val="bottom"/>
          </w:tcPr>
          <w:p w14:paraId="1413A83E" w14:textId="77777777" w:rsidR="00496DA5" w:rsidRPr="005C4DC5" w:rsidRDefault="00496DA5" w:rsidP="001F14EF">
            <w:pPr>
              <w:pStyle w:val="TableColHeadingCenter"/>
              <w:spacing w:before="20" w:after="20"/>
            </w:pPr>
            <w:r w:rsidRPr="005C4DC5">
              <w:t>2022</w:t>
            </w:r>
          </w:p>
        </w:tc>
        <w:tc>
          <w:tcPr>
            <w:tcW w:w="389" w:type="pct"/>
            <w:vAlign w:val="bottom"/>
          </w:tcPr>
          <w:p w14:paraId="512A18E1" w14:textId="77777777" w:rsidR="00496DA5" w:rsidRPr="005C4DC5" w:rsidRDefault="00496DA5" w:rsidP="001F14EF">
            <w:pPr>
              <w:pStyle w:val="TableColHeadingCenter"/>
              <w:spacing w:before="20" w:after="20"/>
            </w:pPr>
            <w:r w:rsidRPr="005C4DC5">
              <w:t>State (2022)</w:t>
            </w:r>
          </w:p>
        </w:tc>
        <w:tc>
          <w:tcPr>
            <w:tcW w:w="391" w:type="pct"/>
            <w:vAlign w:val="bottom"/>
          </w:tcPr>
          <w:p w14:paraId="57095F15" w14:textId="77777777" w:rsidR="00496DA5" w:rsidRPr="005C4DC5" w:rsidRDefault="00496DA5" w:rsidP="001F14EF">
            <w:pPr>
              <w:pStyle w:val="TableColHeadingCenter"/>
              <w:spacing w:before="20" w:after="20"/>
            </w:pPr>
            <w:r w:rsidRPr="005C4DC5">
              <w:t>2019</w:t>
            </w:r>
          </w:p>
        </w:tc>
        <w:tc>
          <w:tcPr>
            <w:tcW w:w="392" w:type="pct"/>
            <w:vAlign w:val="bottom"/>
          </w:tcPr>
          <w:p w14:paraId="1D917F53" w14:textId="77777777" w:rsidR="00496DA5" w:rsidRPr="005C4DC5" w:rsidRDefault="00496DA5" w:rsidP="001F14EF">
            <w:pPr>
              <w:pStyle w:val="TableColHeadingCenter"/>
              <w:spacing w:before="20" w:after="20"/>
            </w:pPr>
            <w:r w:rsidRPr="005C4DC5">
              <w:t>2021</w:t>
            </w:r>
          </w:p>
        </w:tc>
        <w:tc>
          <w:tcPr>
            <w:tcW w:w="392" w:type="pct"/>
            <w:vAlign w:val="bottom"/>
          </w:tcPr>
          <w:p w14:paraId="71CE4CB2" w14:textId="77777777" w:rsidR="00496DA5" w:rsidRPr="005C4DC5" w:rsidRDefault="00496DA5" w:rsidP="001F14EF">
            <w:pPr>
              <w:pStyle w:val="TableColHeadingCenter"/>
              <w:spacing w:before="20" w:after="20"/>
            </w:pPr>
            <w:r w:rsidRPr="005C4DC5">
              <w:t>2022</w:t>
            </w:r>
          </w:p>
        </w:tc>
        <w:tc>
          <w:tcPr>
            <w:tcW w:w="389" w:type="pct"/>
            <w:vAlign w:val="bottom"/>
          </w:tcPr>
          <w:p w14:paraId="126135B0" w14:textId="77777777" w:rsidR="00496DA5" w:rsidRPr="005C4DC5" w:rsidRDefault="00496DA5" w:rsidP="001F14EF">
            <w:pPr>
              <w:pStyle w:val="TableColHeadingCenter"/>
              <w:spacing w:before="20" w:after="20"/>
            </w:pPr>
            <w:r w:rsidRPr="005C4DC5">
              <w:t>State (2022)</w:t>
            </w:r>
          </w:p>
        </w:tc>
      </w:tr>
      <w:tr w:rsidR="00496DA5" w:rsidRPr="005C4DC5" w14:paraId="4A3B83E7"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043DA50B" w14:textId="77777777" w:rsidR="00496DA5" w:rsidRPr="005C4DC5" w:rsidRDefault="00496DA5" w:rsidP="001F14EF">
            <w:pPr>
              <w:pStyle w:val="TableText"/>
              <w:spacing w:before="20" w:after="20"/>
            </w:pPr>
            <w:r w:rsidRPr="005C4DC5">
              <w:t>All</w:t>
            </w:r>
          </w:p>
        </w:tc>
        <w:tc>
          <w:tcPr>
            <w:tcW w:w="386" w:type="pct"/>
            <w:vAlign w:val="center"/>
          </w:tcPr>
          <w:p w14:paraId="4BF14DEB" w14:textId="77777777" w:rsidR="00496DA5" w:rsidRPr="005C4DC5" w:rsidRDefault="00496DA5" w:rsidP="001F14EF">
            <w:pPr>
              <w:pStyle w:val="TableTextCentered"/>
              <w:spacing w:before="20" w:after="20"/>
            </w:pPr>
            <w:r w:rsidRPr="006128B8">
              <w:rPr>
                <w:rFonts w:ascii="Franklin Gothic Book" w:hAnsi="Franklin Gothic Book" w:cs="Calibri"/>
                <w:szCs w:val="20"/>
              </w:rPr>
              <w:t>1,095</w:t>
            </w:r>
          </w:p>
        </w:tc>
        <w:tc>
          <w:tcPr>
            <w:tcW w:w="389" w:type="pct"/>
            <w:vAlign w:val="center"/>
          </w:tcPr>
          <w:p w14:paraId="03470FAF" w14:textId="77777777" w:rsidR="00496DA5" w:rsidRPr="005C4DC5" w:rsidRDefault="00496DA5" w:rsidP="001F14EF">
            <w:pPr>
              <w:pStyle w:val="TableTextCentered"/>
              <w:spacing w:before="20" w:after="20"/>
            </w:pPr>
            <w:r w:rsidRPr="006128B8">
              <w:rPr>
                <w:rFonts w:ascii="Franklin Gothic Book" w:hAnsi="Franklin Gothic Book" w:cs="Calibri"/>
                <w:szCs w:val="20"/>
              </w:rPr>
              <w:t>48</w:t>
            </w:r>
          </w:p>
        </w:tc>
        <w:tc>
          <w:tcPr>
            <w:tcW w:w="391" w:type="pct"/>
            <w:vAlign w:val="center"/>
          </w:tcPr>
          <w:p w14:paraId="583161D9" w14:textId="77777777" w:rsidR="00496DA5" w:rsidRPr="005C4DC5" w:rsidRDefault="00496DA5" w:rsidP="001F14EF">
            <w:pPr>
              <w:pStyle w:val="TableTextCentered"/>
              <w:spacing w:before="20" w:after="20"/>
            </w:pPr>
            <w:r w:rsidRPr="006128B8">
              <w:rPr>
                <w:rFonts w:ascii="Franklin Gothic Book" w:hAnsi="Franklin Gothic Book" w:cs="Calibri"/>
                <w:szCs w:val="20"/>
              </w:rPr>
              <w:t>31</w:t>
            </w:r>
          </w:p>
        </w:tc>
        <w:tc>
          <w:tcPr>
            <w:tcW w:w="391" w:type="pct"/>
            <w:vAlign w:val="center"/>
          </w:tcPr>
          <w:p w14:paraId="7983A14A" w14:textId="77777777" w:rsidR="00496DA5" w:rsidRPr="005C4DC5" w:rsidRDefault="00496DA5" w:rsidP="001F14EF">
            <w:pPr>
              <w:pStyle w:val="TableTextCentered"/>
              <w:spacing w:before="20" w:after="20"/>
            </w:pPr>
            <w:r w:rsidRPr="006128B8">
              <w:rPr>
                <w:rFonts w:ascii="Franklin Gothic Book" w:hAnsi="Franklin Gothic Book" w:cs="Calibri"/>
                <w:szCs w:val="20"/>
              </w:rPr>
              <w:t>46</w:t>
            </w:r>
          </w:p>
        </w:tc>
        <w:tc>
          <w:tcPr>
            <w:tcW w:w="389" w:type="pct"/>
            <w:vAlign w:val="center"/>
          </w:tcPr>
          <w:p w14:paraId="49CF9476" w14:textId="77777777" w:rsidR="00496DA5" w:rsidRPr="005C4DC5" w:rsidRDefault="00496DA5" w:rsidP="001F14EF">
            <w:pPr>
              <w:pStyle w:val="TableTextCentered"/>
              <w:spacing w:before="20" w:after="20"/>
            </w:pPr>
            <w:r w:rsidRPr="006128B8">
              <w:rPr>
                <w:rFonts w:ascii="Franklin Gothic Book" w:hAnsi="Franklin Gothic Book" w:cs="Calibri"/>
                <w:szCs w:val="20"/>
              </w:rPr>
              <w:t>39</w:t>
            </w:r>
          </w:p>
        </w:tc>
        <w:tc>
          <w:tcPr>
            <w:tcW w:w="391" w:type="pct"/>
            <w:vAlign w:val="center"/>
          </w:tcPr>
          <w:p w14:paraId="3B7F4105" w14:textId="77777777" w:rsidR="00496DA5" w:rsidRPr="005C4DC5" w:rsidRDefault="00496DA5" w:rsidP="001F14EF">
            <w:pPr>
              <w:pStyle w:val="TableTextCentered"/>
              <w:spacing w:before="20" w:after="20"/>
            </w:pPr>
            <w:r w:rsidRPr="006128B8">
              <w:rPr>
                <w:rFonts w:ascii="Franklin Gothic Book" w:hAnsi="Franklin Gothic Book" w:cs="Calibri"/>
                <w:szCs w:val="20"/>
              </w:rPr>
              <w:t>12</w:t>
            </w:r>
          </w:p>
        </w:tc>
        <w:tc>
          <w:tcPr>
            <w:tcW w:w="392" w:type="pct"/>
            <w:vAlign w:val="center"/>
          </w:tcPr>
          <w:p w14:paraId="1BEE219A" w14:textId="77777777" w:rsidR="00496DA5" w:rsidRPr="005C4DC5" w:rsidRDefault="00496DA5" w:rsidP="001F14EF">
            <w:pPr>
              <w:pStyle w:val="TableTextCentered"/>
              <w:spacing w:before="20" w:after="20"/>
            </w:pPr>
            <w:r w:rsidRPr="006128B8">
              <w:rPr>
                <w:rFonts w:ascii="Franklin Gothic Book" w:hAnsi="Franklin Gothic Book" w:cs="Calibri"/>
                <w:szCs w:val="20"/>
              </w:rPr>
              <w:t>20</w:t>
            </w:r>
          </w:p>
        </w:tc>
        <w:tc>
          <w:tcPr>
            <w:tcW w:w="392" w:type="pct"/>
            <w:vAlign w:val="center"/>
          </w:tcPr>
          <w:p w14:paraId="198BE10C" w14:textId="77777777" w:rsidR="00496DA5" w:rsidRPr="005C4DC5" w:rsidRDefault="00496DA5" w:rsidP="001F14EF">
            <w:pPr>
              <w:pStyle w:val="TableTextCentered"/>
              <w:spacing w:before="20" w:after="20"/>
            </w:pPr>
            <w:r w:rsidRPr="006128B8">
              <w:rPr>
                <w:rFonts w:ascii="Franklin Gothic Book" w:hAnsi="Franklin Gothic Book" w:cs="Calibri"/>
                <w:szCs w:val="20"/>
              </w:rPr>
              <w:t>16</w:t>
            </w:r>
          </w:p>
        </w:tc>
        <w:tc>
          <w:tcPr>
            <w:tcW w:w="389" w:type="pct"/>
            <w:vAlign w:val="center"/>
          </w:tcPr>
          <w:p w14:paraId="26454381" w14:textId="77777777" w:rsidR="00496DA5" w:rsidRPr="005C4DC5" w:rsidRDefault="00496DA5" w:rsidP="001F14EF">
            <w:pPr>
              <w:pStyle w:val="TableTextCentered"/>
              <w:spacing w:before="20" w:after="20"/>
            </w:pPr>
            <w:r w:rsidRPr="006128B8">
              <w:rPr>
                <w:rFonts w:ascii="Franklin Gothic Book" w:hAnsi="Franklin Gothic Book" w:cs="Calibri"/>
                <w:szCs w:val="20"/>
              </w:rPr>
              <w:t>17</w:t>
            </w:r>
          </w:p>
        </w:tc>
      </w:tr>
      <w:tr w:rsidR="00496DA5" w:rsidRPr="005C4DC5" w14:paraId="661B9274" w14:textId="77777777" w:rsidTr="001F14EF">
        <w:tc>
          <w:tcPr>
            <w:tcW w:w="1489" w:type="pct"/>
          </w:tcPr>
          <w:p w14:paraId="68401F2A" w14:textId="77777777" w:rsidR="00496DA5" w:rsidRPr="005C4DC5" w:rsidRDefault="00496DA5" w:rsidP="001F14EF">
            <w:pPr>
              <w:pStyle w:val="TableText"/>
              <w:spacing w:before="20" w:after="20"/>
            </w:pPr>
            <w:r w:rsidRPr="005C4DC5">
              <w:t>African American/Black</w:t>
            </w:r>
          </w:p>
        </w:tc>
        <w:tc>
          <w:tcPr>
            <w:tcW w:w="386" w:type="pct"/>
            <w:vAlign w:val="center"/>
          </w:tcPr>
          <w:p w14:paraId="7EF87DD3" w14:textId="77777777" w:rsidR="00496DA5" w:rsidRPr="005C4DC5" w:rsidRDefault="00496DA5" w:rsidP="001F14EF">
            <w:pPr>
              <w:pStyle w:val="TableTextCentered"/>
              <w:spacing w:before="20" w:after="20"/>
            </w:pPr>
            <w:r w:rsidRPr="006128B8">
              <w:rPr>
                <w:rFonts w:ascii="Franklin Gothic Book" w:hAnsi="Franklin Gothic Book" w:cs="Calibri"/>
                <w:szCs w:val="20"/>
              </w:rPr>
              <w:t>36</w:t>
            </w:r>
          </w:p>
        </w:tc>
        <w:tc>
          <w:tcPr>
            <w:tcW w:w="389" w:type="pct"/>
            <w:vAlign w:val="center"/>
          </w:tcPr>
          <w:p w14:paraId="1DFFF340" w14:textId="77777777" w:rsidR="00496DA5" w:rsidRPr="005C4DC5" w:rsidRDefault="00496DA5" w:rsidP="001F14EF">
            <w:pPr>
              <w:pStyle w:val="TableTextCentered"/>
              <w:spacing w:before="20" w:after="20"/>
            </w:pPr>
            <w:r w:rsidRPr="006128B8">
              <w:rPr>
                <w:rFonts w:ascii="Franklin Gothic Book" w:hAnsi="Franklin Gothic Book" w:cs="Calibri"/>
                <w:szCs w:val="20"/>
              </w:rPr>
              <w:t>23</w:t>
            </w:r>
          </w:p>
        </w:tc>
        <w:tc>
          <w:tcPr>
            <w:tcW w:w="391" w:type="pct"/>
            <w:vAlign w:val="center"/>
          </w:tcPr>
          <w:p w14:paraId="7F23B1CB" w14:textId="77777777" w:rsidR="00496DA5" w:rsidRPr="005C4DC5" w:rsidRDefault="00496DA5" w:rsidP="001F14EF">
            <w:pPr>
              <w:pStyle w:val="TableTextCentered"/>
              <w:spacing w:before="20" w:after="20"/>
            </w:pPr>
            <w:r w:rsidRPr="006128B8">
              <w:rPr>
                <w:rFonts w:ascii="Franklin Gothic Book" w:hAnsi="Franklin Gothic Book" w:cs="Calibri"/>
                <w:szCs w:val="20"/>
              </w:rPr>
              <w:t>8</w:t>
            </w:r>
          </w:p>
        </w:tc>
        <w:tc>
          <w:tcPr>
            <w:tcW w:w="391" w:type="pct"/>
            <w:vAlign w:val="center"/>
          </w:tcPr>
          <w:p w14:paraId="1768A6E5" w14:textId="77777777" w:rsidR="00496DA5" w:rsidRPr="005C4DC5" w:rsidRDefault="00496DA5" w:rsidP="001F14EF">
            <w:pPr>
              <w:pStyle w:val="TableTextCentered"/>
              <w:spacing w:before="20" w:after="20"/>
            </w:pPr>
            <w:r w:rsidRPr="006128B8">
              <w:rPr>
                <w:rFonts w:ascii="Franklin Gothic Book" w:hAnsi="Franklin Gothic Book" w:cs="Calibri"/>
                <w:szCs w:val="20"/>
              </w:rPr>
              <w:t>17</w:t>
            </w:r>
          </w:p>
        </w:tc>
        <w:tc>
          <w:tcPr>
            <w:tcW w:w="389" w:type="pct"/>
            <w:vAlign w:val="center"/>
          </w:tcPr>
          <w:p w14:paraId="24D75345" w14:textId="77777777" w:rsidR="00496DA5" w:rsidRPr="005C4DC5" w:rsidRDefault="00496DA5" w:rsidP="001F14EF">
            <w:pPr>
              <w:pStyle w:val="TableTextCentered"/>
              <w:spacing w:before="20" w:after="20"/>
            </w:pPr>
            <w:r w:rsidRPr="006128B8">
              <w:rPr>
                <w:rFonts w:ascii="Franklin Gothic Book" w:hAnsi="Franklin Gothic Book" w:cs="Calibri"/>
                <w:szCs w:val="20"/>
              </w:rPr>
              <w:t>19</w:t>
            </w:r>
          </w:p>
        </w:tc>
        <w:tc>
          <w:tcPr>
            <w:tcW w:w="391" w:type="pct"/>
            <w:vAlign w:val="center"/>
          </w:tcPr>
          <w:p w14:paraId="73A23AC1"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2" w:type="pct"/>
            <w:vAlign w:val="center"/>
          </w:tcPr>
          <w:p w14:paraId="31B50343" w14:textId="77777777" w:rsidR="00496DA5" w:rsidRPr="005C4DC5" w:rsidRDefault="00496DA5" w:rsidP="001F14EF">
            <w:pPr>
              <w:pStyle w:val="TableTextCentered"/>
              <w:spacing w:before="20" w:after="20"/>
            </w:pPr>
            <w:r w:rsidRPr="006128B8">
              <w:rPr>
                <w:rFonts w:ascii="Franklin Gothic Book" w:hAnsi="Franklin Gothic Book" w:cs="Calibri"/>
                <w:szCs w:val="20"/>
              </w:rPr>
              <w:t>31</w:t>
            </w:r>
          </w:p>
        </w:tc>
        <w:tc>
          <w:tcPr>
            <w:tcW w:w="392" w:type="pct"/>
            <w:vAlign w:val="center"/>
          </w:tcPr>
          <w:p w14:paraId="084AF2A4" w14:textId="77777777" w:rsidR="00496DA5" w:rsidRPr="005C4DC5" w:rsidRDefault="00496DA5" w:rsidP="001F14EF">
            <w:pPr>
              <w:pStyle w:val="TableTextCentered"/>
              <w:spacing w:before="20" w:after="20"/>
            </w:pPr>
            <w:r w:rsidRPr="006128B8">
              <w:rPr>
                <w:rFonts w:ascii="Franklin Gothic Book" w:hAnsi="Franklin Gothic Book" w:cs="Calibri"/>
                <w:szCs w:val="20"/>
              </w:rPr>
              <w:t>25</w:t>
            </w:r>
          </w:p>
        </w:tc>
        <w:tc>
          <w:tcPr>
            <w:tcW w:w="389" w:type="pct"/>
            <w:vAlign w:val="center"/>
          </w:tcPr>
          <w:p w14:paraId="3E4B3420" w14:textId="77777777" w:rsidR="00496DA5" w:rsidRPr="005C4DC5" w:rsidRDefault="00496DA5" w:rsidP="001F14EF">
            <w:pPr>
              <w:pStyle w:val="TableTextCentered"/>
              <w:spacing w:before="20" w:after="20"/>
            </w:pPr>
            <w:r w:rsidRPr="006128B8">
              <w:rPr>
                <w:rFonts w:ascii="Franklin Gothic Book" w:hAnsi="Franklin Gothic Book" w:cs="Calibri"/>
                <w:szCs w:val="20"/>
              </w:rPr>
              <w:t>31</w:t>
            </w:r>
          </w:p>
        </w:tc>
      </w:tr>
      <w:tr w:rsidR="00496DA5" w:rsidRPr="005C4DC5" w14:paraId="1AAC4303"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4ACE5C62" w14:textId="77777777" w:rsidR="00496DA5" w:rsidRPr="005C4DC5" w:rsidRDefault="00496DA5" w:rsidP="001F14EF">
            <w:pPr>
              <w:pStyle w:val="TableText"/>
              <w:spacing w:before="20" w:after="20"/>
            </w:pPr>
            <w:r w:rsidRPr="005C4DC5">
              <w:t>Asian</w:t>
            </w:r>
          </w:p>
        </w:tc>
        <w:tc>
          <w:tcPr>
            <w:tcW w:w="386" w:type="pct"/>
            <w:vAlign w:val="center"/>
          </w:tcPr>
          <w:p w14:paraId="69BAF92F" w14:textId="77777777" w:rsidR="00496DA5" w:rsidRPr="005C4DC5" w:rsidRDefault="00496DA5" w:rsidP="001F14EF">
            <w:pPr>
              <w:pStyle w:val="TableTextCentered"/>
              <w:spacing w:before="20" w:after="20"/>
            </w:pPr>
            <w:r w:rsidRPr="006128B8">
              <w:rPr>
                <w:rFonts w:ascii="Franklin Gothic Book" w:hAnsi="Franklin Gothic Book" w:cs="Calibri"/>
                <w:szCs w:val="20"/>
              </w:rPr>
              <w:t>87</w:t>
            </w:r>
          </w:p>
        </w:tc>
        <w:tc>
          <w:tcPr>
            <w:tcW w:w="389" w:type="pct"/>
            <w:vAlign w:val="center"/>
          </w:tcPr>
          <w:p w14:paraId="44F67B42" w14:textId="77777777" w:rsidR="00496DA5" w:rsidRPr="005C4DC5" w:rsidRDefault="00496DA5" w:rsidP="001F14EF">
            <w:pPr>
              <w:pStyle w:val="TableTextCentered"/>
              <w:spacing w:before="20" w:after="20"/>
            </w:pPr>
            <w:r w:rsidRPr="006128B8">
              <w:rPr>
                <w:rFonts w:ascii="Franklin Gothic Book" w:hAnsi="Franklin Gothic Book" w:cs="Calibri"/>
                <w:szCs w:val="20"/>
              </w:rPr>
              <w:t>57</w:t>
            </w:r>
          </w:p>
        </w:tc>
        <w:tc>
          <w:tcPr>
            <w:tcW w:w="391" w:type="pct"/>
            <w:vAlign w:val="center"/>
          </w:tcPr>
          <w:p w14:paraId="3EE35E21" w14:textId="77777777" w:rsidR="00496DA5" w:rsidRPr="005C4DC5" w:rsidRDefault="00496DA5" w:rsidP="001F14EF">
            <w:pPr>
              <w:pStyle w:val="TableTextCentered"/>
              <w:spacing w:before="20" w:after="20"/>
            </w:pPr>
            <w:r w:rsidRPr="006128B8">
              <w:rPr>
                <w:rFonts w:ascii="Franklin Gothic Book" w:hAnsi="Franklin Gothic Book" w:cs="Calibri"/>
                <w:szCs w:val="20"/>
              </w:rPr>
              <w:t>34</w:t>
            </w:r>
          </w:p>
        </w:tc>
        <w:tc>
          <w:tcPr>
            <w:tcW w:w="391" w:type="pct"/>
            <w:vAlign w:val="center"/>
          </w:tcPr>
          <w:p w14:paraId="339EF8F2" w14:textId="77777777" w:rsidR="00496DA5" w:rsidRPr="005C4DC5" w:rsidRDefault="00496DA5" w:rsidP="001F14EF">
            <w:pPr>
              <w:pStyle w:val="TableTextCentered"/>
              <w:spacing w:before="20" w:after="20"/>
            </w:pPr>
            <w:r w:rsidRPr="006128B8">
              <w:rPr>
                <w:rFonts w:ascii="Franklin Gothic Book" w:hAnsi="Franklin Gothic Book" w:cs="Calibri"/>
                <w:szCs w:val="20"/>
              </w:rPr>
              <w:t>48</w:t>
            </w:r>
          </w:p>
        </w:tc>
        <w:tc>
          <w:tcPr>
            <w:tcW w:w="389" w:type="pct"/>
            <w:vAlign w:val="center"/>
          </w:tcPr>
          <w:p w14:paraId="74C13766" w14:textId="77777777" w:rsidR="00496DA5" w:rsidRPr="005C4DC5" w:rsidRDefault="00496DA5" w:rsidP="001F14EF">
            <w:pPr>
              <w:pStyle w:val="TableTextCentered"/>
              <w:spacing w:before="20" w:after="20"/>
            </w:pPr>
            <w:r w:rsidRPr="006128B8">
              <w:rPr>
                <w:rFonts w:ascii="Franklin Gothic Book" w:hAnsi="Franklin Gothic Book" w:cs="Calibri"/>
                <w:szCs w:val="20"/>
              </w:rPr>
              <w:t>69</w:t>
            </w:r>
          </w:p>
        </w:tc>
        <w:tc>
          <w:tcPr>
            <w:tcW w:w="391" w:type="pct"/>
            <w:vAlign w:val="center"/>
          </w:tcPr>
          <w:p w14:paraId="33773BF1"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2" w:type="pct"/>
            <w:vAlign w:val="center"/>
          </w:tcPr>
          <w:p w14:paraId="00435802" w14:textId="77777777" w:rsidR="00496DA5" w:rsidRPr="005C4DC5" w:rsidRDefault="00496DA5" w:rsidP="001F14EF">
            <w:pPr>
              <w:pStyle w:val="TableTextCentered"/>
              <w:spacing w:before="20" w:after="20"/>
            </w:pPr>
            <w:r w:rsidRPr="006128B8">
              <w:rPr>
                <w:rFonts w:ascii="Franklin Gothic Book" w:hAnsi="Franklin Gothic Book" w:cs="Calibri"/>
                <w:szCs w:val="20"/>
              </w:rPr>
              <w:t>17</w:t>
            </w:r>
          </w:p>
        </w:tc>
        <w:tc>
          <w:tcPr>
            <w:tcW w:w="392" w:type="pct"/>
            <w:vAlign w:val="center"/>
          </w:tcPr>
          <w:p w14:paraId="3293F4D5" w14:textId="77777777" w:rsidR="00496DA5" w:rsidRPr="005C4DC5" w:rsidRDefault="00496DA5" w:rsidP="001F14EF">
            <w:pPr>
              <w:pStyle w:val="TableTextCentered"/>
              <w:spacing w:before="20" w:after="20"/>
            </w:pPr>
            <w:r w:rsidRPr="006128B8">
              <w:rPr>
                <w:rFonts w:ascii="Franklin Gothic Book" w:hAnsi="Franklin Gothic Book" w:cs="Calibri"/>
                <w:szCs w:val="20"/>
              </w:rPr>
              <w:t>22</w:t>
            </w:r>
          </w:p>
        </w:tc>
        <w:tc>
          <w:tcPr>
            <w:tcW w:w="389" w:type="pct"/>
            <w:vAlign w:val="center"/>
          </w:tcPr>
          <w:p w14:paraId="71245A62" w14:textId="77777777" w:rsidR="00496DA5" w:rsidRPr="005C4DC5" w:rsidRDefault="00496DA5" w:rsidP="001F14EF">
            <w:pPr>
              <w:pStyle w:val="TableTextCentered"/>
              <w:spacing w:before="20" w:after="20"/>
            </w:pPr>
            <w:r w:rsidRPr="006128B8">
              <w:rPr>
                <w:rFonts w:ascii="Franklin Gothic Book" w:hAnsi="Franklin Gothic Book" w:cs="Calibri"/>
                <w:szCs w:val="20"/>
              </w:rPr>
              <w:t>6</w:t>
            </w:r>
          </w:p>
        </w:tc>
      </w:tr>
      <w:tr w:rsidR="00496DA5" w:rsidRPr="005C4DC5" w14:paraId="116EDDE7" w14:textId="77777777" w:rsidTr="001F14EF">
        <w:tc>
          <w:tcPr>
            <w:tcW w:w="1489" w:type="pct"/>
          </w:tcPr>
          <w:p w14:paraId="5D9382A9" w14:textId="77777777" w:rsidR="00496DA5" w:rsidRPr="005C4DC5" w:rsidRDefault="00496DA5" w:rsidP="001F14EF">
            <w:pPr>
              <w:pStyle w:val="TableText"/>
              <w:spacing w:before="20" w:after="20"/>
            </w:pPr>
            <w:r w:rsidRPr="005C4DC5">
              <w:t>Hispanic/Latino</w:t>
            </w:r>
          </w:p>
        </w:tc>
        <w:tc>
          <w:tcPr>
            <w:tcW w:w="386" w:type="pct"/>
            <w:vAlign w:val="center"/>
          </w:tcPr>
          <w:p w14:paraId="7F086C8D" w14:textId="77777777" w:rsidR="00496DA5" w:rsidRPr="005C4DC5" w:rsidRDefault="00496DA5" w:rsidP="001F14EF">
            <w:pPr>
              <w:pStyle w:val="TableTextCentered"/>
              <w:spacing w:before="20" w:after="20"/>
            </w:pPr>
            <w:r w:rsidRPr="006128B8">
              <w:rPr>
                <w:rFonts w:ascii="Franklin Gothic Book" w:hAnsi="Franklin Gothic Book" w:cs="Calibri"/>
                <w:szCs w:val="20"/>
              </w:rPr>
              <w:t>248</w:t>
            </w:r>
          </w:p>
        </w:tc>
        <w:tc>
          <w:tcPr>
            <w:tcW w:w="389" w:type="pct"/>
            <w:vAlign w:val="center"/>
          </w:tcPr>
          <w:p w14:paraId="0139514A"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91" w:type="pct"/>
            <w:vAlign w:val="center"/>
          </w:tcPr>
          <w:p w14:paraId="0EF0454C"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1" w:type="pct"/>
            <w:vAlign w:val="center"/>
          </w:tcPr>
          <w:p w14:paraId="329F3E0B"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89" w:type="pct"/>
            <w:vAlign w:val="center"/>
          </w:tcPr>
          <w:p w14:paraId="221BEB46"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1" w:type="pct"/>
            <w:vAlign w:val="center"/>
          </w:tcPr>
          <w:p w14:paraId="241DB243"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2" w:type="pct"/>
            <w:vAlign w:val="center"/>
          </w:tcPr>
          <w:p w14:paraId="224C7DA9" w14:textId="77777777" w:rsidR="00496DA5" w:rsidRPr="005C4DC5" w:rsidRDefault="00496DA5" w:rsidP="001F14EF">
            <w:pPr>
              <w:pStyle w:val="TableTextCentered"/>
              <w:spacing w:before="20" w:after="20"/>
            </w:pPr>
            <w:r w:rsidRPr="006128B8">
              <w:rPr>
                <w:rFonts w:ascii="Franklin Gothic Book" w:hAnsi="Franklin Gothic Book" w:cs="Calibri"/>
                <w:szCs w:val="20"/>
              </w:rPr>
              <w:t>32</w:t>
            </w:r>
          </w:p>
        </w:tc>
        <w:tc>
          <w:tcPr>
            <w:tcW w:w="392" w:type="pct"/>
            <w:vAlign w:val="center"/>
          </w:tcPr>
          <w:p w14:paraId="6B7D78E6"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89" w:type="pct"/>
            <w:vAlign w:val="center"/>
          </w:tcPr>
          <w:p w14:paraId="4793F01A" w14:textId="77777777" w:rsidR="00496DA5" w:rsidRPr="005C4DC5" w:rsidRDefault="00496DA5" w:rsidP="001F14EF">
            <w:pPr>
              <w:pStyle w:val="TableTextCentered"/>
              <w:spacing w:before="20" w:after="20"/>
            </w:pPr>
            <w:r w:rsidRPr="006128B8">
              <w:rPr>
                <w:rFonts w:ascii="Franklin Gothic Book" w:hAnsi="Franklin Gothic Book" w:cs="Calibri"/>
                <w:szCs w:val="20"/>
              </w:rPr>
              <w:t>32</w:t>
            </w:r>
          </w:p>
        </w:tc>
      </w:tr>
      <w:tr w:rsidR="00496DA5" w:rsidRPr="005C4DC5" w14:paraId="6BF9C054"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6543B331" w14:textId="77777777" w:rsidR="00496DA5" w:rsidRPr="005C4DC5" w:rsidRDefault="00496DA5" w:rsidP="001F14EF">
            <w:pPr>
              <w:pStyle w:val="TableText"/>
              <w:spacing w:before="20" w:after="20"/>
            </w:pPr>
            <w:r w:rsidRPr="005C4DC5">
              <w:t>Multi-Race, non-Hispanic/Latino</w:t>
            </w:r>
          </w:p>
        </w:tc>
        <w:tc>
          <w:tcPr>
            <w:tcW w:w="386" w:type="pct"/>
            <w:vAlign w:val="center"/>
          </w:tcPr>
          <w:p w14:paraId="713E5B8E" w14:textId="77777777" w:rsidR="00496DA5" w:rsidRPr="005C4DC5" w:rsidRDefault="00496DA5" w:rsidP="001F14EF">
            <w:pPr>
              <w:pStyle w:val="TableTextCentered"/>
              <w:spacing w:before="20" w:after="20"/>
            </w:pPr>
            <w:r w:rsidRPr="006128B8">
              <w:rPr>
                <w:rFonts w:ascii="Franklin Gothic Book" w:hAnsi="Franklin Gothic Book" w:cs="Calibri"/>
                <w:szCs w:val="20"/>
              </w:rPr>
              <w:t>95</w:t>
            </w:r>
          </w:p>
        </w:tc>
        <w:tc>
          <w:tcPr>
            <w:tcW w:w="389" w:type="pct"/>
            <w:vAlign w:val="center"/>
          </w:tcPr>
          <w:p w14:paraId="004B40FD" w14:textId="77777777" w:rsidR="00496DA5" w:rsidRPr="005C4DC5" w:rsidRDefault="00496DA5" w:rsidP="001F14EF">
            <w:pPr>
              <w:pStyle w:val="TableTextCentered"/>
              <w:spacing w:before="20" w:after="20"/>
            </w:pPr>
            <w:r w:rsidRPr="006128B8">
              <w:rPr>
                <w:rFonts w:ascii="Franklin Gothic Book" w:hAnsi="Franklin Gothic Book" w:cs="Calibri"/>
                <w:szCs w:val="20"/>
              </w:rPr>
              <w:t>61</w:t>
            </w:r>
          </w:p>
        </w:tc>
        <w:tc>
          <w:tcPr>
            <w:tcW w:w="391" w:type="pct"/>
            <w:vAlign w:val="center"/>
          </w:tcPr>
          <w:p w14:paraId="6208DAB0" w14:textId="77777777" w:rsidR="00496DA5" w:rsidRPr="005C4DC5" w:rsidRDefault="00496DA5" w:rsidP="001F14EF">
            <w:pPr>
              <w:pStyle w:val="TableTextCentered"/>
              <w:spacing w:before="20" w:after="20"/>
            </w:pPr>
            <w:r w:rsidRPr="006128B8">
              <w:rPr>
                <w:rFonts w:ascii="Franklin Gothic Book" w:hAnsi="Franklin Gothic Book" w:cs="Calibri"/>
                <w:szCs w:val="20"/>
              </w:rPr>
              <w:t>35</w:t>
            </w:r>
          </w:p>
        </w:tc>
        <w:tc>
          <w:tcPr>
            <w:tcW w:w="391" w:type="pct"/>
            <w:vAlign w:val="center"/>
          </w:tcPr>
          <w:p w14:paraId="08BA754C" w14:textId="77777777" w:rsidR="00496DA5" w:rsidRPr="005C4DC5" w:rsidRDefault="00496DA5" w:rsidP="001F14EF">
            <w:pPr>
              <w:pStyle w:val="TableTextCentered"/>
              <w:spacing w:before="20" w:after="20"/>
            </w:pPr>
            <w:r w:rsidRPr="006128B8">
              <w:rPr>
                <w:rFonts w:ascii="Franklin Gothic Book" w:hAnsi="Franklin Gothic Book" w:cs="Calibri"/>
                <w:szCs w:val="20"/>
              </w:rPr>
              <w:t>53</w:t>
            </w:r>
          </w:p>
        </w:tc>
        <w:tc>
          <w:tcPr>
            <w:tcW w:w="389" w:type="pct"/>
            <w:vAlign w:val="center"/>
          </w:tcPr>
          <w:p w14:paraId="7432A0EC" w14:textId="77777777" w:rsidR="00496DA5" w:rsidRPr="005C4DC5" w:rsidRDefault="00496DA5" w:rsidP="001F14EF">
            <w:pPr>
              <w:pStyle w:val="TableTextCentered"/>
              <w:spacing w:before="20" w:after="20"/>
            </w:pPr>
            <w:r w:rsidRPr="006128B8">
              <w:rPr>
                <w:rFonts w:ascii="Franklin Gothic Book" w:hAnsi="Franklin Gothic Book" w:cs="Calibri"/>
                <w:szCs w:val="20"/>
              </w:rPr>
              <w:t>44</w:t>
            </w:r>
          </w:p>
        </w:tc>
        <w:tc>
          <w:tcPr>
            <w:tcW w:w="391" w:type="pct"/>
            <w:vAlign w:val="center"/>
          </w:tcPr>
          <w:p w14:paraId="55548667"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2" w:type="pct"/>
            <w:vAlign w:val="center"/>
          </w:tcPr>
          <w:p w14:paraId="26B5033F" w14:textId="77777777" w:rsidR="00496DA5" w:rsidRPr="005C4DC5" w:rsidRDefault="00496DA5" w:rsidP="001F14EF">
            <w:pPr>
              <w:pStyle w:val="TableTextCentered"/>
              <w:spacing w:before="20" w:after="20"/>
            </w:pPr>
            <w:r w:rsidRPr="006128B8">
              <w:rPr>
                <w:rFonts w:ascii="Franklin Gothic Book" w:hAnsi="Franklin Gothic Book" w:cs="Calibri"/>
                <w:szCs w:val="20"/>
              </w:rPr>
              <w:t>19</w:t>
            </w:r>
          </w:p>
        </w:tc>
        <w:tc>
          <w:tcPr>
            <w:tcW w:w="392" w:type="pct"/>
            <w:vAlign w:val="center"/>
          </w:tcPr>
          <w:p w14:paraId="094A5BF6" w14:textId="77777777" w:rsidR="00496DA5" w:rsidRPr="005C4DC5" w:rsidRDefault="00496DA5" w:rsidP="001F14EF">
            <w:pPr>
              <w:pStyle w:val="TableTextCentered"/>
              <w:spacing w:before="20" w:after="20"/>
            </w:pPr>
            <w:r w:rsidRPr="006128B8">
              <w:rPr>
                <w:rFonts w:ascii="Franklin Gothic Book" w:hAnsi="Franklin Gothic Book" w:cs="Calibri"/>
                <w:szCs w:val="20"/>
              </w:rPr>
              <w:t>8</w:t>
            </w:r>
          </w:p>
        </w:tc>
        <w:tc>
          <w:tcPr>
            <w:tcW w:w="389" w:type="pct"/>
            <w:vAlign w:val="center"/>
          </w:tcPr>
          <w:p w14:paraId="04B69834" w14:textId="77777777" w:rsidR="00496DA5" w:rsidRPr="005C4DC5" w:rsidRDefault="00496DA5" w:rsidP="001F14EF">
            <w:pPr>
              <w:pStyle w:val="TableTextCentered"/>
              <w:spacing w:before="20" w:after="20"/>
            </w:pPr>
            <w:r w:rsidRPr="006128B8">
              <w:rPr>
                <w:rFonts w:ascii="Franklin Gothic Book" w:hAnsi="Franklin Gothic Book" w:cs="Calibri"/>
                <w:szCs w:val="20"/>
              </w:rPr>
              <w:t>16</w:t>
            </w:r>
          </w:p>
        </w:tc>
      </w:tr>
      <w:tr w:rsidR="00496DA5" w:rsidRPr="005C4DC5" w14:paraId="272134A3" w14:textId="77777777" w:rsidTr="001F14EF">
        <w:tc>
          <w:tcPr>
            <w:tcW w:w="1489" w:type="pct"/>
          </w:tcPr>
          <w:p w14:paraId="6754549E" w14:textId="77777777" w:rsidR="00496DA5" w:rsidRPr="005C4DC5" w:rsidRDefault="00496DA5" w:rsidP="001F14EF">
            <w:pPr>
              <w:pStyle w:val="TableText"/>
              <w:spacing w:before="20" w:after="20"/>
            </w:pPr>
            <w:r w:rsidRPr="005C4DC5">
              <w:t>Native American</w:t>
            </w:r>
          </w:p>
        </w:tc>
        <w:tc>
          <w:tcPr>
            <w:tcW w:w="386" w:type="pct"/>
            <w:vAlign w:val="center"/>
          </w:tcPr>
          <w:p w14:paraId="293F2637" w14:textId="77777777" w:rsidR="00496DA5" w:rsidRPr="005C4DC5" w:rsidRDefault="00496DA5" w:rsidP="001F14EF">
            <w:pPr>
              <w:pStyle w:val="TableTextCentered"/>
              <w:spacing w:before="20" w:after="20"/>
            </w:pPr>
            <w:r w:rsidRPr="006128B8">
              <w:rPr>
                <w:rFonts w:ascii="Franklin Gothic Book" w:hAnsi="Franklin Gothic Book" w:cs="Calibri"/>
                <w:szCs w:val="20"/>
              </w:rPr>
              <w:t>4</w:t>
            </w:r>
          </w:p>
        </w:tc>
        <w:tc>
          <w:tcPr>
            <w:tcW w:w="389" w:type="pct"/>
            <w:vAlign w:val="center"/>
          </w:tcPr>
          <w:p w14:paraId="76A9C646" w14:textId="6D500496"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6A285168" w14:textId="31CCE27B"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27C7E4DD" w14:textId="1C19696B"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3AA3C335"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91" w:type="pct"/>
            <w:vAlign w:val="center"/>
          </w:tcPr>
          <w:p w14:paraId="3784A8B0" w14:textId="15EDF475"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77483902" w14:textId="64C7E406"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28BFF019" w14:textId="6383AADF"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666AB7FC" w14:textId="77777777" w:rsidR="00496DA5" w:rsidRPr="005C4DC5" w:rsidRDefault="00496DA5" w:rsidP="001F14EF">
            <w:pPr>
              <w:pStyle w:val="TableTextCentered"/>
              <w:spacing w:before="20" w:after="20"/>
            </w:pPr>
            <w:r w:rsidRPr="006128B8">
              <w:rPr>
                <w:rFonts w:ascii="Franklin Gothic Book" w:hAnsi="Franklin Gothic Book" w:cs="Calibri"/>
                <w:szCs w:val="20"/>
              </w:rPr>
              <w:t>23</w:t>
            </w:r>
          </w:p>
        </w:tc>
      </w:tr>
      <w:tr w:rsidR="00496DA5" w:rsidRPr="005C4DC5" w14:paraId="33AD8345"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3FED0EE2" w14:textId="77777777" w:rsidR="00496DA5" w:rsidRPr="005C4DC5" w:rsidRDefault="00496DA5" w:rsidP="001F14EF">
            <w:pPr>
              <w:pStyle w:val="TableText"/>
              <w:spacing w:before="20" w:after="20"/>
              <w:rPr>
                <w:spacing w:val="-4"/>
              </w:rPr>
            </w:pPr>
            <w:r w:rsidRPr="005C4DC5">
              <w:rPr>
                <w:spacing w:val="-4"/>
              </w:rPr>
              <w:t>Native Hawaiian, Pacific Islander</w:t>
            </w:r>
          </w:p>
        </w:tc>
        <w:tc>
          <w:tcPr>
            <w:tcW w:w="386" w:type="pct"/>
            <w:vAlign w:val="center"/>
          </w:tcPr>
          <w:p w14:paraId="0460BA63" w14:textId="4D3F0E0B"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0DDB29FB" w14:textId="070A9E75"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2BE636A3" w14:textId="3D6D958B"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39CAC463" w14:textId="300EC153"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32DCD425" w14:textId="77777777" w:rsidR="00496DA5" w:rsidRPr="005C4DC5" w:rsidRDefault="00496DA5" w:rsidP="001F14EF">
            <w:pPr>
              <w:pStyle w:val="TableTextCentered"/>
              <w:spacing w:before="20" w:after="20"/>
            </w:pPr>
            <w:r w:rsidRPr="006128B8">
              <w:rPr>
                <w:rFonts w:ascii="Franklin Gothic Book" w:hAnsi="Franklin Gothic Book" w:cs="Calibri"/>
                <w:szCs w:val="20"/>
              </w:rPr>
              <w:t>39</w:t>
            </w:r>
          </w:p>
        </w:tc>
        <w:tc>
          <w:tcPr>
            <w:tcW w:w="391" w:type="pct"/>
            <w:vAlign w:val="center"/>
          </w:tcPr>
          <w:p w14:paraId="5CC36289" w14:textId="411B6019"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4EA80C78" w14:textId="52427BD8"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1FF3243F" w14:textId="5B95E25C"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4DC257C2" w14:textId="77777777" w:rsidR="00496DA5" w:rsidRPr="005C4DC5" w:rsidRDefault="00496DA5" w:rsidP="001F14EF">
            <w:pPr>
              <w:pStyle w:val="TableTextCentered"/>
              <w:spacing w:before="20" w:after="20"/>
            </w:pPr>
            <w:r w:rsidRPr="006128B8">
              <w:rPr>
                <w:rFonts w:ascii="Franklin Gothic Book" w:hAnsi="Franklin Gothic Book" w:cs="Calibri"/>
                <w:szCs w:val="20"/>
              </w:rPr>
              <w:t>19</w:t>
            </w:r>
          </w:p>
        </w:tc>
      </w:tr>
      <w:tr w:rsidR="00496DA5" w:rsidRPr="005C4DC5" w14:paraId="340117D1" w14:textId="77777777" w:rsidTr="001F14EF">
        <w:tc>
          <w:tcPr>
            <w:tcW w:w="1489" w:type="pct"/>
          </w:tcPr>
          <w:p w14:paraId="2291C715" w14:textId="77777777" w:rsidR="00496DA5" w:rsidRPr="005C4DC5" w:rsidRDefault="00496DA5" w:rsidP="001F14EF">
            <w:pPr>
              <w:pStyle w:val="TableText"/>
              <w:spacing w:before="20" w:after="20"/>
            </w:pPr>
            <w:r w:rsidRPr="005C4DC5">
              <w:t>White</w:t>
            </w:r>
          </w:p>
        </w:tc>
        <w:tc>
          <w:tcPr>
            <w:tcW w:w="386" w:type="pct"/>
            <w:vAlign w:val="center"/>
          </w:tcPr>
          <w:p w14:paraId="4D8F4260" w14:textId="77777777" w:rsidR="00496DA5" w:rsidRPr="005C4DC5" w:rsidRDefault="00496DA5" w:rsidP="001F14EF">
            <w:pPr>
              <w:pStyle w:val="TableTextCentered"/>
              <w:spacing w:before="20" w:after="20"/>
            </w:pPr>
            <w:r w:rsidRPr="006128B8">
              <w:rPr>
                <w:rFonts w:ascii="Franklin Gothic Book" w:hAnsi="Franklin Gothic Book" w:cs="Calibri"/>
                <w:szCs w:val="20"/>
              </w:rPr>
              <w:t>625</w:t>
            </w:r>
          </w:p>
        </w:tc>
        <w:tc>
          <w:tcPr>
            <w:tcW w:w="389" w:type="pct"/>
            <w:vAlign w:val="center"/>
          </w:tcPr>
          <w:p w14:paraId="0BF23D3C" w14:textId="77777777" w:rsidR="00496DA5" w:rsidRPr="005C4DC5" w:rsidRDefault="00496DA5" w:rsidP="001F14EF">
            <w:pPr>
              <w:pStyle w:val="TableTextCentered"/>
              <w:spacing w:before="20" w:after="20"/>
            </w:pPr>
            <w:r w:rsidRPr="006128B8">
              <w:rPr>
                <w:rFonts w:ascii="Franklin Gothic Book" w:hAnsi="Franklin Gothic Book" w:cs="Calibri"/>
                <w:szCs w:val="20"/>
              </w:rPr>
              <w:t>53</w:t>
            </w:r>
          </w:p>
        </w:tc>
        <w:tc>
          <w:tcPr>
            <w:tcW w:w="391" w:type="pct"/>
            <w:vAlign w:val="center"/>
          </w:tcPr>
          <w:p w14:paraId="6723F0E6" w14:textId="77777777" w:rsidR="00496DA5" w:rsidRPr="005C4DC5" w:rsidRDefault="00496DA5" w:rsidP="001F14EF">
            <w:pPr>
              <w:pStyle w:val="TableTextCentered"/>
              <w:spacing w:before="20" w:after="20"/>
            </w:pPr>
            <w:r w:rsidRPr="006128B8">
              <w:rPr>
                <w:rFonts w:ascii="Franklin Gothic Book" w:hAnsi="Franklin Gothic Book" w:cs="Calibri"/>
                <w:szCs w:val="20"/>
              </w:rPr>
              <w:t>37</w:t>
            </w:r>
          </w:p>
        </w:tc>
        <w:tc>
          <w:tcPr>
            <w:tcW w:w="391" w:type="pct"/>
            <w:vAlign w:val="center"/>
          </w:tcPr>
          <w:p w14:paraId="68DD9A0B" w14:textId="77777777" w:rsidR="00496DA5" w:rsidRPr="005C4DC5" w:rsidRDefault="00496DA5" w:rsidP="001F14EF">
            <w:pPr>
              <w:pStyle w:val="TableTextCentered"/>
              <w:spacing w:before="20" w:after="20"/>
            </w:pPr>
            <w:r w:rsidRPr="006128B8">
              <w:rPr>
                <w:rFonts w:ascii="Franklin Gothic Book" w:hAnsi="Franklin Gothic Book" w:cs="Calibri"/>
                <w:szCs w:val="20"/>
              </w:rPr>
              <w:t>54</w:t>
            </w:r>
          </w:p>
        </w:tc>
        <w:tc>
          <w:tcPr>
            <w:tcW w:w="389" w:type="pct"/>
            <w:vAlign w:val="center"/>
          </w:tcPr>
          <w:p w14:paraId="186B86D1" w14:textId="77777777" w:rsidR="00496DA5" w:rsidRPr="005C4DC5" w:rsidRDefault="00496DA5" w:rsidP="001F14EF">
            <w:pPr>
              <w:pStyle w:val="TableTextCentered"/>
              <w:spacing w:before="20" w:after="20"/>
            </w:pPr>
            <w:r w:rsidRPr="006128B8">
              <w:rPr>
                <w:rFonts w:ascii="Franklin Gothic Book" w:hAnsi="Franklin Gothic Book" w:cs="Calibri"/>
                <w:szCs w:val="20"/>
              </w:rPr>
              <w:t>47</w:t>
            </w:r>
          </w:p>
        </w:tc>
        <w:tc>
          <w:tcPr>
            <w:tcW w:w="391" w:type="pct"/>
            <w:vAlign w:val="center"/>
          </w:tcPr>
          <w:p w14:paraId="701FCC33" w14:textId="77777777" w:rsidR="00496DA5" w:rsidRPr="005C4DC5" w:rsidRDefault="00496DA5" w:rsidP="001F14EF">
            <w:pPr>
              <w:pStyle w:val="TableTextCentered"/>
              <w:spacing w:before="20" w:after="20"/>
            </w:pPr>
            <w:r w:rsidRPr="006128B8">
              <w:rPr>
                <w:rFonts w:ascii="Franklin Gothic Book" w:hAnsi="Franklin Gothic Book" w:cs="Calibri"/>
                <w:szCs w:val="20"/>
              </w:rPr>
              <w:t>10</w:t>
            </w:r>
          </w:p>
        </w:tc>
        <w:tc>
          <w:tcPr>
            <w:tcW w:w="392" w:type="pct"/>
            <w:vAlign w:val="center"/>
          </w:tcPr>
          <w:p w14:paraId="0EE9BD49" w14:textId="77777777" w:rsidR="00496DA5" w:rsidRPr="005C4DC5" w:rsidRDefault="00496DA5" w:rsidP="001F14EF">
            <w:pPr>
              <w:pStyle w:val="TableTextCentered"/>
              <w:spacing w:before="20" w:after="20"/>
            </w:pPr>
            <w:r w:rsidRPr="006128B8">
              <w:rPr>
                <w:rFonts w:ascii="Franklin Gothic Book" w:hAnsi="Franklin Gothic Book" w:cs="Calibri"/>
                <w:szCs w:val="20"/>
              </w:rPr>
              <w:t>16</w:t>
            </w:r>
          </w:p>
        </w:tc>
        <w:tc>
          <w:tcPr>
            <w:tcW w:w="392" w:type="pct"/>
            <w:vAlign w:val="center"/>
          </w:tcPr>
          <w:p w14:paraId="380F5DA1"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89" w:type="pct"/>
            <w:vAlign w:val="center"/>
          </w:tcPr>
          <w:p w14:paraId="4087C799"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r>
      <w:tr w:rsidR="00496DA5" w:rsidRPr="005C4DC5" w14:paraId="7C429FE0"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28FB8199" w14:textId="77777777" w:rsidR="00496DA5" w:rsidRPr="005C4DC5" w:rsidRDefault="00496DA5" w:rsidP="001F14EF">
            <w:pPr>
              <w:pStyle w:val="TableText"/>
              <w:spacing w:before="20" w:after="20"/>
            </w:pPr>
            <w:r w:rsidRPr="005C4DC5">
              <w:t>High needs</w:t>
            </w:r>
          </w:p>
        </w:tc>
        <w:tc>
          <w:tcPr>
            <w:tcW w:w="386" w:type="pct"/>
            <w:vAlign w:val="center"/>
          </w:tcPr>
          <w:p w14:paraId="53A787CC" w14:textId="77777777" w:rsidR="00496DA5" w:rsidRPr="005C4DC5" w:rsidRDefault="00496DA5" w:rsidP="001F14EF">
            <w:pPr>
              <w:pStyle w:val="TableTextCentered"/>
              <w:spacing w:before="20" w:after="20"/>
            </w:pPr>
            <w:r w:rsidRPr="006128B8">
              <w:rPr>
                <w:rFonts w:ascii="Franklin Gothic Book" w:hAnsi="Franklin Gothic Book" w:cs="Calibri"/>
                <w:szCs w:val="20"/>
              </w:rPr>
              <w:t>582</w:t>
            </w:r>
          </w:p>
        </w:tc>
        <w:tc>
          <w:tcPr>
            <w:tcW w:w="389" w:type="pct"/>
            <w:vAlign w:val="center"/>
          </w:tcPr>
          <w:p w14:paraId="5D11864F"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91" w:type="pct"/>
            <w:vAlign w:val="center"/>
          </w:tcPr>
          <w:p w14:paraId="045A5F71" w14:textId="77777777" w:rsidR="00496DA5" w:rsidRPr="005C4DC5" w:rsidRDefault="00496DA5" w:rsidP="001F14EF">
            <w:pPr>
              <w:pStyle w:val="TableTextCentered"/>
              <w:spacing w:before="20" w:after="20"/>
            </w:pPr>
            <w:r w:rsidRPr="006128B8">
              <w:rPr>
                <w:rFonts w:ascii="Franklin Gothic Book" w:hAnsi="Franklin Gothic Book" w:cs="Calibri"/>
                <w:szCs w:val="20"/>
              </w:rPr>
              <w:t>15</w:t>
            </w:r>
          </w:p>
        </w:tc>
        <w:tc>
          <w:tcPr>
            <w:tcW w:w="391" w:type="pct"/>
            <w:vAlign w:val="center"/>
          </w:tcPr>
          <w:p w14:paraId="1A0C2441" w14:textId="77777777" w:rsidR="00496DA5" w:rsidRPr="005C4DC5" w:rsidRDefault="00496DA5" w:rsidP="001F14EF">
            <w:pPr>
              <w:pStyle w:val="TableTextCentered"/>
              <w:spacing w:before="20" w:after="20"/>
            </w:pPr>
            <w:r w:rsidRPr="006128B8">
              <w:rPr>
                <w:rFonts w:ascii="Franklin Gothic Book" w:hAnsi="Franklin Gothic Book" w:cs="Calibri"/>
                <w:szCs w:val="20"/>
              </w:rPr>
              <w:t>26</w:t>
            </w:r>
          </w:p>
        </w:tc>
        <w:tc>
          <w:tcPr>
            <w:tcW w:w="389" w:type="pct"/>
            <w:vAlign w:val="center"/>
          </w:tcPr>
          <w:p w14:paraId="5ED79FE9" w14:textId="77777777" w:rsidR="00496DA5" w:rsidRPr="005C4DC5" w:rsidRDefault="00496DA5" w:rsidP="001F14EF">
            <w:pPr>
              <w:pStyle w:val="TableTextCentered"/>
              <w:spacing w:before="20" w:after="20"/>
            </w:pPr>
            <w:r w:rsidRPr="006128B8">
              <w:rPr>
                <w:rFonts w:ascii="Franklin Gothic Book" w:hAnsi="Franklin Gothic Book" w:cs="Calibri"/>
                <w:szCs w:val="20"/>
              </w:rPr>
              <w:t>22</w:t>
            </w:r>
          </w:p>
        </w:tc>
        <w:tc>
          <w:tcPr>
            <w:tcW w:w="391" w:type="pct"/>
            <w:vAlign w:val="center"/>
          </w:tcPr>
          <w:p w14:paraId="111EA6BB" w14:textId="77777777" w:rsidR="00496DA5" w:rsidRPr="005C4DC5" w:rsidRDefault="00496DA5" w:rsidP="001F14EF">
            <w:pPr>
              <w:pStyle w:val="TableTextCentered"/>
              <w:spacing w:before="20" w:after="20"/>
            </w:pPr>
            <w:r w:rsidRPr="006128B8">
              <w:rPr>
                <w:rFonts w:ascii="Franklin Gothic Book" w:hAnsi="Franklin Gothic Book" w:cs="Calibri"/>
                <w:szCs w:val="20"/>
              </w:rPr>
              <w:t>22</w:t>
            </w:r>
          </w:p>
        </w:tc>
        <w:tc>
          <w:tcPr>
            <w:tcW w:w="392" w:type="pct"/>
            <w:vAlign w:val="center"/>
          </w:tcPr>
          <w:p w14:paraId="5FEF1BCA" w14:textId="77777777" w:rsidR="00496DA5" w:rsidRPr="005C4DC5" w:rsidRDefault="00496DA5" w:rsidP="001F14EF">
            <w:pPr>
              <w:pStyle w:val="TableTextCentered"/>
              <w:spacing w:before="20" w:after="20"/>
            </w:pPr>
            <w:r w:rsidRPr="006128B8">
              <w:rPr>
                <w:rFonts w:ascii="Franklin Gothic Book" w:hAnsi="Franklin Gothic Book" w:cs="Calibri"/>
                <w:szCs w:val="20"/>
              </w:rPr>
              <w:t>34</w:t>
            </w:r>
          </w:p>
        </w:tc>
        <w:tc>
          <w:tcPr>
            <w:tcW w:w="392" w:type="pct"/>
            <w:vAlign w:val="center"/>
          </w:tcPr>
          <w:p w14:paraId="7309F5A3"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89" w:type="pct"/>
            <w:vAlign w:val="center"/>
          </w:tcPr>
          <w:p w14:paraId="60216593" w14:textId="77777777" w:rsidR="00496DA5" w:rsidRPr="005C4DC5" w:rsidRDefault="00496DA5" w:rsidP="001F14EF">
            <w:pPr>
              <w:pStyle w:val="TableTextCentered"/>
              <w:spacing w:before="20" w:after="20"/>
            </w:pPr>
            <w:r w:rsidRPr="006128B8">
              <w:rPr>
                <w:rFonts w:ascii="Franklin Gothic Book" w:hAnsi="Franklin Gothic Book" w:cs="Calibri"/>
                <w:szCs w:val="20"/>
              </w:rPr>
              <w:t>28</w:t>
            </w:r>
          </w:p>
        </w:tc>
      </w:tr>
      <w:tr w:rsidR="00496DA5" w:rsidRPr="005C4DC5" w14:paraId="272CAC24" w14:textId="77777777" w:rsidTr="001F14EF">
        <w:tc>
          <w:tcPr>
            <w:tcW w:w="1489" w:type="pct"/>
          </w:tcPr>
          <w:p w14:paraId="22FC4EA9" w14:textId="77777777" w:rsidR="00496DA5" w:rsidRPr="005C4DC5" w:rsidRDefault="00496DA5" w:rsidP="001F14EF">
            <w:pPr>
              <w:pStyle w:val="TableText"/>
              <w:spacing w:before="20" w:after="20"/>
            </w:pPr>
            <w:r w:rsidRPr="005C4DC5">
              <w:t>Low income</w:t>
            </w:r>
            <w:r w:rsidRPr="005C4DC5">
              <w:rPr>
                <w:vertAlign w:val="superscript"/>
              </w:rPr>
              <w:t>a</w:t>
            </w:r>
          </w:p>
        </w:tc>
        <w:tc>
          <w:tcPr>
            <w:tcW w:w="386" w:type="pct"/>
            <w:vAlign w:val="center"/>
          </w:tcPr>
          <w:p w14:paraId="44626DA7" w14:textId="77777777" w:rsidR="00496DA5" w:rsidRPr="005C4DC5" w:rsidRDefault="00496DA5" w:rsidP="001F14EF">
            <w:pPr>
              <w:pStyle w:val="TableTextCentered"/>
              <w:spacing w:before="20" w:after="20"/>
            </w:pPr>
            <w:r w:rsidRPr="006128B8">
              <w:rPr>
                <w:rFonts w:ascii="Franklin Gothic Book" w:hAnsi="Franklin Gothic Book" w:cs="Calibri"/>
                <w:szCs w:val="20"/>
              </w:rPr>
              <w:t>424</w:t>
            </w:r>
          </w:p>
        </w:tc>
        <w:tc>
          <w:tcPr>
            <w:tcW w:w="389" w:type="pct"/>
            <w:vAlign w:val="center"/>
          </w:tcPr>
          <w:p w14:paraId="0F158BB8" w14:textId="2019DBE9"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489DC279" w14:textId="1B16301F"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673A7160" w14:textId="77777777" w:rsidR="00496DA5" w:rsidRPr="005C4DC5" w:rsidRDefault="00496DA5" w:rsidP="001F14EF">
            <w:pPr>
              <w:pStyle w:val="TableTextCentered"/>
              <w:spacing w:before="20" w:after="20"/>
            </w:pPr>
            <w:r w:rsidRPr="006128B8">
              <w:rPr>
                <w:rFonts w:ascii="Franklin Gothic Book" w:hAnsi="Franklin Gothic Book" w:cs="Calibri"/>
                <w:szCs w:val="20"/>
              </w:rPr>
              <w:t>26</w:t>
            </w:r>
          </w:p>
        </w:tc>
        <w:tc>
          <w:tcPr>
            <w:tcW w:w="389" w:type="pct"/>
            <w:vAlign w:val="center"/>
          </w:tcPr>
          <w:p w14:paraId="481C4C69" w14:textId="77777777" w:rsidR="00496DA5" w:rsidRPr="005C4DC5" w:rsidRDefault="00496DA5" w:rsidP="001F14EF">
            <w:pPr>
              <w:pStyle w:val="TableTextCentered"/>
              <w:spacing w:before="20" w:after="20"/>
            </w:pPr>
            <w:r w:rsidRPr="006128B8">
              <w:rPr>
                <w:rFonts w:ascii="Franklin Gothic Book" w:hAnsi="Franklin Gothic Book" w:cs="Calibri"/>
                <w:szCs w:val="20"/>
              </w:rPr>
              <w:t>20</w:t>
            </w:r>
          </w:p>
        </w:tc>
        <w:tc>
          <w:tcPr>
            <w:tcW w:w="391" w:type="pct"/>
            <w:vAlign w:val="center"/>
          </w:tcPr>
          <w:p w14:paraId="00AC3E80" w14:textId="3D40CAC3"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6AE66C9E" w14:textId="79AF68D6"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24E1EB7A"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89" w:type="pct"/>
            <w:vAlign w:val="center"/>
          </w:tcPr>
          <w:p w14:paraId="0A1372ED"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r>
      <w:tr w:rsidR="00496DA5" w:rsidRPr="005C4DC5" w14:paraId="3831FED6" w14:textId="77777777" w:rsidTr="001F14EF">
        <w:trPr>
          <w:cnfStyle w:val="000000100000" w:firstRow="0" w:lastRow="0" w:firstColumn="0" w:lastColumn="0" w:oddVBand="0" w:evenVBand="0" w:oddHBand="1" w:evenHBand="0" w:firstRowFirstColumn="0" w:firstRowLastColumn="0" w:lastRowFirstColumn="0" w:lastRowLastColumn="0"/>
        </w:trPr>
        <w:tc>
          <w:tcPr>
            <w:tcW w:w="1489" w:type="pct"/>
          </w:tcPr>
          <w:p w14:paraId="77D4A3D6" w14:textId="77777777" w:rsidR="00496DA5" w:rsidRPr="005C4DC5" w:rsidRDefault="00496DA5" w:rsidP="001F14EF">
            <w:pPr>
              <w:pStyle w:val="TableText"/>
              <w:spacing w:before="20" w:after="20"/>
              <w:rPr>
                <w:spacing w:val="-4"/>
              </w:rPr>
            </w:pPr>
            <w:r w:rsidRPr="005C4DC5">
              <w:rPr>
                <w:spacing w:val="-4"/>
              </w:rPr>
              <w:t>ELs and former ELs</w:t>
            </w:r>
          </w:p>
        </w:tc>
        <w:tc>
          <w:tcPr>
            <w:tcW w:w="386" w:type="pct"/>
            <w:vAlign w:val="center"/>
          </w:tcPr>
          <w:p w14:paraId="339E42E0" w14:textId="77777777" w:rsidR="00496DA5" w:rsidRPr="005C4DC5" w:rsidRDefault="00496DA5" w:rsidP="001F14EF">
            <w:pPr>
              <w:pStyle w:val="TableTextCentered"/>
              <w:spacing w:before="20" w:after="20"/>
            </w:pPr>
            <w:r w:rsidRPr="006128B8">
              <w:rPr>
                <w:rFonts w:ascii="Franklin Gothic Book" w:hAnsi="Franklin Gothic Book" w:cs="Calibri"/>
                <w:szCs w:val="20"/>
              </w:rPr>
              <w:t>259</w:t>
            </w:r>
          </w:p>
        </w:tc>
        <w:tc>
          <w:tcPr>
            <w:tcW w:w="389" w:type="pct"/>
            <w:vAlign w:val="center"/>
          </w:tcPr>
          <w:p w14:paraId="59786836" w14:textId="77777777" w:rsidR="00496DA5" w:rsidRPr="005C4DC5" w:rsidRDefault="00496DA5" w:rsidP="001F14EF">
            <w:pPr>
              <w:pStyle w:val="TableTextCentered"/>
              <w:spacing w:before="20" w:after="20"/>
            </w:pPr>
            <w:r w:rsidRPr="006128B8">
              <w:rPr>
                <w:rFonts w:ascii="Franklin Gothic Book" w:hAnsi="Franklin Gothic Book" w:cs="Calibri"/>
                <w:szCs w:val="20"/>
              </w:rPr>
              <w:t>28</w:t>
            </w:r>
          </w:p>
        </w:tc>
        <w:tc>
          <w:tcPr>
            <w:tcW w:w="391" w:type="pct"/>
            <w:vAlign w:val="center"/>
          </w:tcPr>
          <w:p w14:paraId="7B42BB7A" w14:textId="77777777" w:rsidR="00496DA5" w:rsidRPr="005C4DC5" w:rsidRDefault="00496DA5" w:rsidP="001F14EF">
            <w:pPr>
              <w:pStyle w:val="TableTextCentered"/>
              <w:spacing w:before="20" w:after="20"/>
            </w:pPr>
            <w:r w:rsidRPr="006128B8">
              <w:rPr>
                <w:rFonts w:ascii="Franklin Gothic Book" w:hAnsi="Franklin Gothic Book" w:cs="Calibri"/>
                <w:szCs w:val="20"/>
              </w:rPr>
              <w:t>15</w:t>
            </w:r>
          </w:p>
        </w:tc>
        <w:tc>
          <w:tcPr>
            <w:tcW w:w="391" w:type="pct"/>
            <w:vAlign w:val="center"/>
          </w:tcPr>
          <w:p w14:paraId="4A1F2BAF" w14:textId="77777777" w:rsidR="00496DA5" w:rsidRPr="005C4DC5" w:rsidRDefault="00496DA5" w:rsidP="001F14EF">
            <w:pPr>
              <w:pStyle w:val="TableTextCentered"/>
              <w:spacing w:before="20" w:after="20"/>
            </w:pPr>
            <w:r w:rsidRPr="006128B8">
              <w:rPr>
                <w:rFonts w:ascii="Franklin Gothic Book" w:hAnsi="Franklin Gothic Book" w:cs="Calibri"/>
                <w:szCs w:val="20"/>
              </w:rPr>
              <w:t>25</w:t>
            </w:r>
          </w:p>
        </w:tc>
        <w:tc>
          <w:tcPr>
            <w:tcW w:w="389" w:type="pct"/>
            <w:vAlign w:val="center"/>
          </w:tcPr>
          <w:p w14:paraId="28DBB5DD" w14:textId="77777777" w:rsidR="00496DA5" w:rsidRPr="005C4DC5" w:rsidRDefault="00496DA5" w:rsidP="001F14EF">
            <w:pPr>
              <w:pStyle w:val="TableTextCentered"/>
              <w:spacing w:before="20" w:after="20"/>
            </w:pPr>
            <w:r w:rsidRPr="006128B8">
              <w:rPr>
                <w:rFonts w:ascii="Franklin Gothic Book" w:hAnsi="Franklin Gothic Book" w:cs="Calibri"/>
                <w:szCs w:val="20"/>
              </w:rPr>
              <w:t>21</w:t>
            </w:r>
          </w:p>
        </w:tc>
        <w:tc>
          <w:tcPr>
            <w:tcW w:w="391" w:type="pct"/>
            <w:vAlign w:val="center"/>
          </w:tcPr>
          <w:p w14:paraId="0FDC983C"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2" w:type="pct"/>
            <w:vAlign w:val="center"/>
          </w:tcPr>
          <w:p w14:paraId="1CC8EB13" w14:textId="77777777" w:rsidR="00496DA5" w:rsidRPr="005C4DC5" w:rsidRDefault="00496DA5" w:rsidP="001F14EF">
            <w:pPr>
              <w:pStyle w:val="TableTextCentered"/>
              <w:spacing w:before="20" w:after="20"/>
            </w:pPr>
            <w:r w:rsidRPr="006128B8">
              <w:rPr>
                <w:rFonts w:ascii="Franklin Gothic Book" w:hAnsi="Franklin Gothic Book" w:cs="Calibri"/>
                <w:szCs w:val="20"/>
              </w:rPr>
              <w:t>32</w:t>
            </w:r>
          </w:p>
        </w:tc>
        <w:tc>
          <w:tcPr>
            <w:tcW w:w="392" w:type="pct"/>
            <w:vAlign w:val="center"/>
          </w:tcPr>
          <w:p w14:paraId="62EEF0FF" w14:textId="77777777" w:rsidR="00496DA5" w:rsidRPr="005C4DC5" w:rsidRDefault="00496DA5" w:rsidP="001F14EF">
            <w:pPr>
              <w:pStyle w:val="TableTextCentered"/>
              <w:spacing w:before="20" w:after="20"/>
            </w:pPr>
            <w:r w:rsidRPr="006128B8">
              <w:rPr>
                <w:rFonts w:ascii="Franklin Gothic Book" w:hAnsi="Franklin Gothic Book" w:cs="Calibri"/>
                <w:szCs w:val="20"/>
              </w:rPr>
              <w:t>34</w:t>
            </w:r>
          </w:p>
        </w:tc>
        <w:tc>
          <w:tcPr>
            <w:tcW w:w="389" w:type="pct"/>
            <w:vAlign w:val="center"/>
          </w:tcPr>
          <w:p w14:paraId="03A05037" w14:textId="77777777" w:rsidR="00496DA5" w:rsidRPr="005C4DC5" w:rsidRDefault="00496DA5" w:rsidP="001F14EF">
            <w:pPr>
              <w:pStyle w:val="TableTextCentered"/>
              <w:spacing w:before="20" w:after="20"/>
            </w:pPr>
            <w:r w:rsidRPr="006128B8">
              <w:rPr>
                <w:rFonts w:ascii="Franklin Gothic Book" w:hAnsi="Franklin Gothic Book" w:cs="Calibri"/>
                <w:szCs w:val="20"/>
              </w:rPr>
              <w:t>32</w:t>
            </w:r>
          </w:p>
        </w:tc>
      </w:tr>
      <w:tr w:rsidR="00496DA5" w:rsidRPr="005C4DC5" w14:paraId="57CEA5F4" w14:textId="77777777" w:rsidTr="001F14EF">
        <w:tc>
          <w:tcPr>
            <w:tcW w:w="1489" w:type="pct"/>
          </w:tcPr>
          <w:p w14:paraId="710A1BB3" w14:textId="77777777" w:rsidR="00496DA5" w:rsidRPr="005C4DC5" w:rsidRDefault="00496DA5" w:rsidP="001F14EF">
            <w:pPr>
              <w:pStyle w:val="TableText"/>
              <w:spacing w:before="20" w:after="20"/>
            </w:pPr>
            <w:r w:rsidRPr="005C4DC5">
              <w:t>Students w/disabilities</w:t>
            </w:r>
          </w:p>
        </w:tc>
        <w:tc>
          <w:tcPr>
            <w:tcW w:w="386" w:type="pct"/>
            <w:vAlign w:val="center"/>
          </w:tcPr>
          <w:p w14:paraId="2BD59891" w14:textId="77777777" w:rsidR="00496DA5" w:rsidRPr="005C4DC5" w:rsidRDefault="00496DA5" w:rsidP="001F14EF">
            <w:pPr>
              <w:pStyle w:val="TableTextCentered"/>
              <w:spacing w:before="20" w:after="20"/>
            </w:pPr>
            <w:r w:rsidRPr="006128B8">
              <w:rPr>
                <w:rFonts w:ascii="Franklin Gothic Book" w:hAnsi="Franklin Gothic Book" w:cs="Calibri"/>
                <w:szCs w:val="20"/>
              </w:rPr>
              <w:t>242</w:t>
            </w:r>
          </w:p>
        </w:tc>
        <w:tc>
          <w:tcPr>
            <w:tcW w:w="389" w:type="pct"/>
            <w:vAlign w:val="center"/>
          </w:tcPr>
          <w:p w14:paraId="3C4AB3F0"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1" w:type="pct"/>
            <w:vAlign w:val="center"/>
          </w:tcPr>
          <w:p w14:paraId="18E5E00C" w14:textId="77777777" w:rsidR="00496DA5" w:rsidRPr="005C4DC5" w:rsidRDefault="00496DA5" w:rsidP="001F14EF">
            <w:pPr>
              <w:pStyle w:val="TableTextCentered"/>
              <w:spacing w:before="20" w:after="20"/>
            </w:pPr>
            <w:r w:rsidRPr="006128B8">
              <w:rPr>
                <w:rFonts w:ascii="Franklin Gothic Book" w:hAnsi="Franklin Gothic Book" w:cs="Calibri"/>
                <w:szCs w:val="20"/>
              </w:rPr>
              <w:t>5</w:t>
            </w:r>
          </w:p>
        </w:tc>
        <w:tc>
          <w:tcPr>
            <w:tcW w:w="391" w:type="pct"/>
            <w:vAlign w:val="center"/>
          </w:tcPr>
          <w:p w14:paraId="45D0E860"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89" w:type="pct"/>
            <w:vAlign w:val="center"/>
          </w:tcPr>
          <w:p w14:paraId="7A6F97AB" w14:textId="77777777" w:rsidR="00496DA5" w:rsidRPr="005C4DC5" w:rsidRDefault="00496DA5" w:rsidP="001F14EF">
            <w:pPr>
              <w:pStyle w:val="TableTextCentered"/>
              <w:spacing w:before="20" w:after="20"/>
            </w:pPr>
            <w:r w:rsidRPr="006128B8">
              <w:rPr>
                <w:rFonts w:ascii="Franklin Gothic Book" w:hAnsi="Franklin Gothic Book" w:cs="Calibri"/>
                <w:szCs w:val="20"/>
              </w:rPr>
              <w:t>12</w:t>
            </w:r>
          </w:p>
        </w:tc>
        <w:tc>
          <w:tcPr>
            <w:tcW w:w="391" w:type="pct"/>
            <w:vAlign w:val="center"/>
          </w:tcPr>
          <w:p w14:paraId="261A716F" w14:textId="77777777" w:rsidR="00496DA5" w:rsidRPr="005C4DC5" w:rsidRDefault="00496DA5" w:rsidP="001F14EF">
            <w:pPr>
              <w:pStyle w:val="TableTextCentered"/>
              <w:spacing w:before="20" w:after="20"/>
            </w:pPr>
            <w:r w:rsidRPr="006128B8">
              <w:rPr>
                <w:rFonts w:ascii="Franklin Gothic Book" w:hAnsi="Franklin Gothic Book" w:cs="Calibri"/>
                <w:szCs w:val="20"/>
              </w:rPr>
              <w:t>41</w:t>
            </w:r>
          </w:p>
        </w:tc>
        <w:tc>
          <w:tcPr>
            <w:tcW w:w="392" w:type="pct"/>
            <w:vAlign w:val="center"/>
          </w:tcPr>
          <w:p w14:paraId="5F7E81F8" w14:textId="77777777" w:rsidR="00496DA5" w:rsidRPr="005C4DC5" w:rsidRDefault="00496DA5" w:rsidP="001F14EF">
            <w:pPr>
              <w:pStyle w:val="TableTextCentered"/>
              <w:spacing w:before="20" w:after="20"/>
            </w:pPr>
            <w:r w:rsidRPr="006128B8">
              <w:rPr>
                <w:rFonts w:ascii="Franklin Gothic Book" w:hAnsi="Franklin Gothic Book" w:cs="Calibri"/>
                <w:szCs w:val="20"/>
              </w:rPr>
              <w:t>50</w:t>
            </w:r>
          </w:p>
        </w:tc>
        <w:tc>
          <w:tcPr>
            <w:tcW w:w="392" w:type="pct"/>
            <w:vAlign w:val="center"/>
          </w:tcPr>
          <w:p w14:paraId="134CEE59" w14:textId="77777777" w:rsidR="00496DA5" w:rsidRPr="005C4DC5" w:rsidRDefault="00496DA5" w:rsidP="001F14EF">
            <w:pPr>
              <w:pStyle w:val="TableTextCentered"/>
              <w:spacing w:before="20" w:after="20"/>
            </w:pPr>
            <w:r w:rsidRPr="006128B8">
              <w:rPr>
                <w:rFonts w:ascii="Franklin Gothic Book" w:hAnsi="Franklin Gothic Book" w:cs="Calibri"/>
                <w:szCs w:val="20"/>
              </w:rPr>
              <w:t>49</w:t>
            </w:r>
          </w:p>
        </w:tc>
        <w:tc>
          <w:tcPr>
            <w:tcW w:w="389" w:type="pct"/>
            <w:vAlign w:val="center"/>
          </w:tcPr>
          <w:p w14:paraId="09608B5A" w14:textId="77777777" w:rsidR="00496DA5" w:rsidRPr="005C4DC5" w:rsidRDefault="00496DA5" w:rsidP="001F14EF">
            <w:pPr>
              <w:pStyle w:val="TableTextCentered"/>
              <w:spacing w:before="20" w:after="20"/>
            </w:pPr>
            <w:r w:rsidRPr="006128B8">
              <w:rPr>
                <w:rFonts w:ascii="Franklin Gothic Book" w:hAnsi="Franklin Gothic Book" w:cs="Calibri"/>
                <w:szCs w:val="20"/>
              </w:rPr>
              <w:t>45</w:t>
            </w:r>
          </w:p>
        </w:tc>
      </w:tr>
    </w:tbl>
    <w:p w14:paraId="2DC16C91" w14:textId="77777777" w:rsidR="00496DA5" w:rsidRPr="005C4DC5" w:rsidRDefault="00496DA5" w:rsidP="00496DA5">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1" w:history="1">
        <w:r w:rsidRPr="005C4DC5">
          <w:rPr>
            <w:rStyle w:val="Hyperlink"/>
          </w:rPr>
          <w:t>newly defined low-income student group</w:t>
        </w:r>
      </w:hyperlink>
      <w:r w:rsidRPr="005C4DC5">
        <w:t>. This change also affects the high needs group.</w:t>
      </w:r>
    </w:p>
    <w:p w14:paraId="706EB1DE" w14:textId="77777777" w:rsidR="00496DA5" w:rsidRPr="005C4DC5" w:rsidRDefault="00496DA5" w:rsidP="00496DA5">
      <w:pPr>
        <w:pStyle w:val="TableTitle0"/>
      </w:pPr>
      <w:r w:rsidRPr="005C4DC5">
        <w:lastRenderedPageBreak/>
        <w:t xml:space="preserve">Table E4. </w:t>
      </w:r>
      <w:r w:rsidRPr="009C3681">
        <w:t>Watertown</w:t>
      </w:r>
      <w:r w:rsidRPr="005C4DC5">
        <w:t xml:space="preserve"> Public Schools: Next-Generation MCAS Mathematics Achievement by Student Group, Grade 10, 2019-2022</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496DA5" w:rsidRPr="005C4DC5" w14:paraId="6AB75AAD"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61AA7E84" w14:textId="77777777" w:rsidR="00496DA5" w:rsidRPr="005C4DC5" w:rsidRDefault="00496DA5" w:rsidP="001F14EF">
            <w:pPr>
              <w:pStyle w:val="TableColHeadingLeft"/>
              <w:spacing w:before="10" w:after="20"/>
            </w:pPr>
            <w:r w:rsidRPr="005C4DC5">
              <w:t>Group</w:t>
            </w:r>
          </w:p>
        </w:tc>
        <w:tc>
          <w:tcPr>
            <w:tcW w:w="417" w:type="pct"/>
            <w:vMerge w:val="restart"/>
            <w:vAlign w:val="bottom"/>
          </w:tcPr>
          <w:p w14:paraId="64C48B4E" w14:textId="77777777" w:rsidR="00496DA5" w:rsidRPr="005C4DC5" w:rsidRDefault="00496DA5" w:rsidP="001F14EF">
            <w:pPr>
              <w:pStyle w:val="TableColHeadingCenter"/>
              <w:spacing w:before="10" w:after="20"/>
            </w:pPr>
            <w:r w:rsidRPr="005C4DC5">
              <w:rPr>
                <w:i/>
                <w:iCs/>
              </w:rPr>
              <w:t>N</w:t>
            </w:r>
            <w:r w:rsidRPr="005C4DC5">
              <w:t xml:space="preserve"> (2022)</w:t>
            </w:r>
          </w:p>
        </w:tc>
        <w:tc>
          <w:tcPr>
            <w:tcW w:w="1551" w:type="pct"/>
            <w:gridSpan w:val="4"/>
            <w:vAlign w:val="bottom"/>
          </w:tcPr>
          <w:p w14:paraId="63212B1E" w14:textId="77777777" w:rsidR="00496DA5" w:rsidRPr="005C4DC5" w:rsidRDefault="00496DA5" w:rsidP="001F14EF">
            <w:pPr>
              <w:pStyle w:val="TableColHeadingCenter"/>
              <w:spacing w:before="10" w:after="20"/>
            </w:pPr>
            <w:r w:rsidRPr="005C4DC5">
              <w:t>Percentage meeting or exceeding expectations</w:t>
            </w:r>
          </w:p>
        </w:tc>
        <w:tc>
          <w:tcPr>
            <w:tcW w:w="1554" w:type="pct"/>
            <w:gridSpan w:val="4"/>
            <w:vAlign w:val="bottom"/>
          </w:tcPr>
          <w:p w14:paraId="0A7FFA70" w14:textId="77777777" w:rsidR="00496DA5" w:rsidRPr="005C4DC5" w:rsidRDefault="00496DA5" w:rsidP="001F14EF">
            <w:pPr>
              <w:pStyle w:val="TableColHeadingCenter"/>
              <w:spacing w:before="10" w:after="20"/>
            </w:pPr>
            <w:r w:rsidRPr="005C4DC5">
              <w:t>Percentage not meeting expectations</w:t>
            </w:r>
          </w:p>
        </w:tc>
      </w:tr>
      <w:tr w:rsidR="00496DA5" w:rsidRPr="005C4DC5" w14:paraId="182E3D30"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171E7D56" w14:textId="77777777" w:rsidR="00496DA5" w:rsidRPr="005C4DC5" w:rsidRDefault="00496DA5" w:rsidP="001F14EF">
            <w:pPr>
              <w:pStyle w:val="TableColHeadingCenter"/>
              <w:spacing w:before="10" w:after="20"/>
            </w:pPr>
          </w:p>
        </w:tc>
        <w:tc>
          <w:tcPr>
            <w:tcW w:w="417" w:type="pct"/>
            <w:vMerge/>
            <w:vAlign w:val="bottom"/>
          </w:tcPr>
          <w:p w14:paraId="07BB0198" w14:textId="77777777" w:rsidR="00496DA5" w:rsidRPr="005C4DC5" w:rsidRDefault="00496DA5" w:rsidP="001F14EF">
            <w:pPr>
              <w:pStyle w:val="TableColHeadingCenter"/>
              <w:spacing w:before="10" w:after="20"/>
            </w:pPr>
          </w:p>
        </w:tc>
        <w:tc>
          <w:tcPr>
            <w:tcW w:w="376" w:type="pct"/>
            <w:vAlign w:val="bottom"/>
          </w:tcPr>
          <w:p w14:paraId="2C38E449" w14:textId="77777777" w:rsidR="00496DA5" w:rsidRPr="005C4DC5" w:rsidRDefault="00496DA5" w:rsidP="001F14EF">
            <w:pPr>
              <w:pStyle w:val="TableColHeadingCenter"/>
              <w:spacing w:before="10" w:after="20"/>
            </w:pPr>
            <w:r w:rsidRPr="005C4DC5">
              <w:t>2019</w:t>
            </w:r>
          </w:p>
        </w:tc>
        <w:tc>
          <w:tcPr>
            <w:tcW w:w="379" w:type="pct"/>
            <w:vAlign w:val="bottom"/>
          </w:tcPr>
          <w:p w14:paraId="1D9A839D" w14:textId="77777777" w:rsidR="00496DA5" w:rsidRPr="005C4DC5" w:rsidRDefault="00496DA5" w:rsidP="001F14EF">
            <w:pPr>
              <w:pStyle w:val="TableColHeadingCenter"/>
              <w:spacing w:before="10" w:after="20"/>
            </w:pPr>
            <w:r w:rsidRPr="005C4DC5">
              <w:t>2021</w:t>
            </w:r>
          </w:p>
        </w:tc>
        <w:tc>
          <w:tcPr>
            <w:tcW w:w="379" w:type="pct"/>
            <w:vAlign w:val="bottom"/>
          </w:tcPr>
          <w:p w14:paraId="4BB7CF43" w14:textId="77777777" w:rsidR="00496DA5" w:rsidRPr="005C4DC5" w:rsidRDefault="00496DA5" w:rsidP="001F14EF">
            <w:pPr>
              <w:pStyle w:val="TableColHeadingCenter"/>
              <w:spacing w:before="10" w:after="20"/>
            </w:pPr>
            <w:r w:rsidRPr="005C4DC5">
              <w:t>2022</w:t>
            </w:r>
          </w:p>
        </w:tc>
        <w:tc>
          <w:tcPr>
            <w:tcW w:w="417" w:type="pct"/>
            <w:vAlign w:val="bottom"/>
          </w:tcPr>
          <w:p w14:paraId="65972424" w14:textId="77777777" w:rsidR="00496DA5" w:rsidRPr="005C4DC5" w:rsidRDefault="00496DA5" w:rsidP="001F14EF">
            <w:pPr>
              <w:pStyle w:val="TableColHeadingCenter"/>
              <w:spacing w:before="10" w:after="20"/>
            </w:pPr>
            <w:r w:rsidRPr="005C4DC5">
              <w:t>State (2022)</w:t>
            </w:r>
          </w:p>
        </w:tc>
        <w:tc>
          <w:tcPr>
            <w:tcW w:w="379" w:type="pct"/>
            <w:vAlign w:val="bottom"/>
          </w:tcPr>
          <w:p w14:paraId="72525B02" w14:textId="77777777" w:rsidR="00496DA5" w:rsidRPr="005C4DC5" w:rsidRDefault="00496DA5" w:rsidP="001F14EF">
            <w:pPr>
              <w:pStyle w:val="TableColHeadingCenter"/>
              <w:spacing w:before="10" w:after="20"/>
            </w:pPr>
            <w:r w:rsidRPr="005C4DC5">
              <w:t>2019</w:t>
            </w:r>
          </w:p>
        </w:tc>
        <w:tc>
          <w:tcPr>
            <w:tcW w:w="380" w:type="pct"/>
            <w:vAlign w:val="bottom"/>
          </w:tcPr>
          <w:p w14:paraId="5C7A4513" w14:textId="77777777" w:rsidR="00496DA5" w:rsidRPr="005C4DC5" w:rsidRDefault="00496DA5" w:rsidP="001F14EF">
            <w:pPr>
              <w:pStyle w:val="TableColHeadingCenter"/>
              <w:spacing w:before="10" w:after="20"/>
            </w:pPr>
            <w:r w:rsidRPr="005C4DC5">
              <w:t>2021</w:t>
            </w:r>
          </w:p>
        </w:tc>
        <w:tc>
          <w:tcPr>
            <w:tcW w:w="380" w:type="pct"/>
            <w:vAlign w:val="bottom"/>
          </w:tcPr>
          <w:p w14:paraId="59B8D2BA" w14:textId="77777777" w:rsidR="00496DA5" w:rsidRPr="005C4DC5" w:rsidRDefault="00496DA5" w:rsidP="001F14EF">
            <w:pPr>
              <w:pStyle w:val="TableColHeadingCenter"/>
              <w:spacing w:before="10" w:after="20"/>
            </w:pPr>
            <w:r w:rsidRPr="005C4DC5">
              <w:t>2022</w:t>
            </w:r>
          </w:p>
        </w:tc>
        <w:tc>
          <w:tcPr>
            <w:tcW w:w="416" w:type="pct"/>
            <w:vAlign w:val="bottom"/>
          </w:tcPr>
          <w:p w14:paraId="227907D5" w14:textId="77777777" w:rsidR="00496DA5" w:rsidRPr="005C4DC5" w:rsidRDefault="00496DA5" w:rsidP="001F14EF">
            <w:pPr>
              <w:pStyle w:val="TableColHeadingCenter"/>
              <w:spacing w:before="10" w:after="20"/>
            </w:pPr>
            <w:r w:rsidRPr="005C4DC5">
              <w:t>State (2022)</w:t>
            </w:r>
          </w:p>
        </w:tc>
      </w:tr>
      <w:tr w:rsidR="00496DA5" w:rsidRPr="005C4DC5" w14:paraId="774BA503"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40EE26DD" w14:textId="77777777" w:rsidR="00496DA5" w:rsidRPr="005C4DC5" w:rsidRDefault="00496DA5" w:rsidP="001F14EF">
            <w:pPr>
              <w:pStyle w:val="TableText"/>
              <w:spacing w:before="10" w:after="20"/>
            </w:pPr>
            <w:r w:rsidRPr="005C4DC5">
              <w:t>All</w:t>
            </w:r>
          </w:p>
        </w:tc>
        <w:tc>
          <w:tcPr>
            <w:tcW w:w="417" w:type="pct"/>
            <w:vAlign w:val="center"/>
          </w:tcPr>
          <w:p w14:paraId="0B55D09E" w14:textId="77777777" w:rsidR="00496DA5" w:rsidRPr="005C4DC5" w:rsidRDefault="00496DA5" w:rsidP="001F14EF">
            <w:pPr>
              <w:pStyle w:val="TableTextCentered"/>
              <w:spacing w:before="10" w:after="20"/>
            </w:pPr>
            <w:r w:rsidRPr="006128B8">
              <w:rPr>
                <w:rFonts w:ascii="Franklin Gothic Book" w:hAnsi="Franklin Gothic Book" w:cs="Calibri"/>
                <w:szCs w:val="20"/>
              </w:rPr>
              <w:t>163</w:t>
            </w:r>
          </w:p>
        </w:tc>
        <w:tc>
          <w:tcPr>
            <w:tcW w:w="376" w:type="pct"/>
            <w:vAlign w:val="center"/>
          </w:tcPr>
          <w:p w14:paraId="7630F930" w14:textId="77777777" w:rsidR="00496DA5" w:rsidRPr="005C4DC5" w:rsidRDefault="00496DA5" w:rsidP="001F14EF">
            <w:pPr>
              <w:pStyle w:val="TableTextCentered"/>
              <w:spacing w:before="10" w:after="20"/>
            </w:pPr>
            <w:r w:rsidRPr="006128B8">
              <w:rPr>
                <w:rFonts w:ascii="Franklin Gothic Book" w:hAnsi="Franklin Gothic Book" w:cs="Calibri"/>
                <w:szCs w:val="20"/>
              </w:rPr>
              <w:t>63</w:t>
            </w:r>
          </w:p>
        </w:tc>
        <w:tc>
          <w:tcPr>
            <w:tcW w:w="379" w:type="pct"/>
            <w:vAlign w:val="center"/>
          </w:tcPr>
          <w:p w14:paraId="4FD4A4B1" w14:textId="77777777" w:rsidR="00496DA5" w:rsidRPr="005C4DC5" w:rsidRDefault="00496DA5" w:rsidP="001F14EF">
            <w:pPr>
              <w:pStyle w:val="TableTextCentered"/>
              <w:spacing w:before="10" w:after="20"/>
            </w:pPr>
            <w:r w:rsidRPr="006128B8">
              <w:rPr>
                <w:rFonts w:ascii="Franklin Gothic Book" w:hAnsi="Franklin Gothic Book" w:cs="Calibri"/>
                <w:szCs w:val="20"/>
              </w:rPr>
              <w:t>59</w:t>
            </w:r>
          </w:p>
        </w:tc>
        <w:tc>
          <w:tcPr>
            <w:tcW w:w="379" w:type="pct"/>
            <w:vAlign w:val="center"/>
          </w:tcPr>
          <w:p w14:paraId="2BBEF6B0" w14:textId="77777777" w:rsidR="00496DA5" w:rsidRPr="005C4DC5" w:rsidRDefault="00496DA5" w:rsidP="001F14EF">
            <w:pPr>
              <w:pStyle w:val="TableTextCentered"/>
              <w:spacing w:before="10" w:after="20"/>
            </w:pPr>
            <w:r w:rsidRPr="006128B8">
              <w:rPr>
                <w:rFonts w:ascii="Franklin Gothic Book" w:hAnsi="Franklin Gothic Book" w:cs="Calibri"/>
                <w:szCs w:val="20"/>
              </w:rPr>
              <w:t>49</w:t>
            </w:r>
          </w:p>
        </w:tc>
        <w:tc>
          <w:tcPr>
            <w:tcW w:w="417" w:type="pct"/>
            <w:vAlign w:val="center"/>
          </w:tcPr>
          <w:p w14:paraId="580A965A" w14:textId="77777777" w:rsidR="00496DA5" w:rsidRPr="005C4DC5" w:rsidRDefault="00496DA5" w:rsidP="001F14EF">
            <w:pPr>
              <w:pStyle w:val="TableTextCentered"/>
              <w:spacing w:before="10" w:after="20"/>
            </w:pPr>
            <w:r w:rsidRPr="006128B8">
              <w:rPr>
                <w:rFonts w:ascii="Franklin Gothic Book" w:hAnsi="Franklin Gothic Book" w:cs="Calibri"/>
                <w:szCs w:val="20"/>
              </w:rPr>
              <w:t>50</w:t>
            </w:r>
          </w:p>
        </w:tc>
        <w:tc>
          <w:tcPr>
            <w:tcW w:w="379" w:type="pct"/>
            <w:vAlign w:val="center"/>
          </w:tcPr>
          <w:p w14:paraId="2936E16C" w14:textId="77777777" w:rsidR="00496DA5" w:rsidRPr="005C4DC5" w:rsidRDefault="00496DA5" w:rsidP="001F14EF">
            <w:pPr>
              <w:pStyle w:val="TableTextCentered"/>
              <w:spacing w:before="10" w:after="20"/>
            </w:pPr>
            <w:r w:rsidRPr="006128B8">
              <w:rPr>
                <w:rFonts w:ascii="Franklin Gothic Book" w:hAnsi="Franklin Gothic Book" w:cs="Calibri"/>
                <w:szCs w:val="20"/>
              </w:rPr>
              <w:t>7</w:t>
            </w:r>
          </w:p>
        </w:tc>
        <w:tc>
          <w:tcPr>
            <w:tcW w:w="380" w:type="pct"/>
            <w:vAlign w:val="center"/>
          </w:tcPr>
          <w:p w14:paraId="3972C733" w14:textId="77777777" w:rsidR="00496DA5" w:rsidRPr="005C4DC5" w:rsidRDefault="00496DA5" w:rsidP="001F14EF">
            <w:pPr>
              <w:pStyle w:val="TableTextCentered"/>
              <w:spacing w:before="10" w:after="20"/>
            </w:pPr>
            <w:r w:rsidRPr="006128B8">
              <w:rPr>
                <w:rFonts w:ascii="Franklin Gothic Book" w:hAnsi="Franklin Gothic Book" w:cs="Calibri"/>
                <w:szCs w:val="20"/>
              </w:rPr>
              <w:t>11</w:t>
            </w:r>
          </w:p>
        </w:tc>
        <w:tc>
          <w:tcPr>
            <w:tcW w:w="380" w:type="pct"/>
            <w:vAlign w:val="center"/>
          </w:tcPr>
          <w:p w14:paraId="0350B6A3" w14:textId="77777777" w:rsidR="00496DA5" w:rsidRPr="005C4DC5" w:rsidRDefault="00496DA5" w:rsidP="001F14EF">
            <w:pPr>
              <w:pStyle w:val="TableTextCentered"/>
              <w:spacing w:before="10" w:after="20"/>
            </w:pPr>
            <w:r w:rsidRPr="006128B8">
              <w:rPr>
                <w:rFonts w:ascii="Franklin Gothic Book" w:hAnsi="Franklin Gothic Book" w:cs="Calibri"/>
                <w:szCs w:val="20"/>
              </w:rPr>
              <w:t>10</w:t>
            </w:r>
          </w:p>
        </w:tc>
        <w:tc>
          <w:tcPr>
            <w:tcW w:w="416" w:type="pct"/>
            <w:vAlign w:val="center"/>
          </w:tcPr>
          <w:p w14:paraId="4A7B4D27" w14:textId="77777777" w:rsidR="00496DA5" w:rsidRPr="005C4DC5" w:rsidRDefault="00496DA5" w:rsidP="001F14EF">
            <w:pPr>
              <w:pStyle w:val="TableTextCentered"/>
              <w:spacing w:before="10" w:after="20"/>
            </w:pPr>
            <w:r w:rsidRPr="006128B8">
              <w:rPr>
                <w:rFonts w:ascii="Franklin Gothic Book" w:hAnsi="Franklin Gothic Book" w:cs="Calibri"/>
                <w:szCs w:val="20"/>
              </w:rPr>
              <w:t>10</w:t>
            </w:r>
          </w:p>
        </w:tc>
      </w:tr>
      <w:tr w:rsidR="00496DA5" w:rsidRPr="005C4DC5" w14:paraId="7BA287FC" w14:textId="77777777" w:rsidTr="001F14EF">
        <w:tc>
          <w:tcPr>
            <w:tcW w:w="1477" w:type="pct"/>
          </w:tcPr>
          <w:p w14:paraId="2C065EC0" w14:textId="77777777" w:rsidR="00496DA5" w:rsidRPr="005C4DC5" w:rsidRDefault="00496DA5" w:rsidP="001F14EF">
            <w:pPr>
              <w:pStyle w:val="TableText"/>
              <w:spacing w:before="10" w:after="20"/>
            </w:pPr>
            <w:r w:rsidRPr="005C4DC5">
              <w:t>African American/Black</w:t>
            </w:r>
          </w:p>
        </w:tc>
        <w:tc>
          <w:tcPr>
            <w:tcW w:w="417" w:type="pct"/>
            <w:vAlign w:val="center"/>
          </w:tcPr>
          <w:p w14:paraId="0B6DAC91" w14:textId="77777777" w:rsidR="00496DA5" w:rsidRPr="005C4DC5" w:rsidRDefault="00496DA5" w:rsidP="001F14EF">
            <w:pPr>
              <w:pStyle w:val="TableTextCentered"/>
              <w:spacing w:before="10" w:after="20"/>
            </w:pPr>
            <w:r w:rsidRPr="006128B8">
              <w:rPr>
                <w:rFonts w:ascii="Franklin Gothic Book" w:hAnsi="Franklin Gothic Book" w:cs="Calibri"/>
                <w:szCs w:val="20"/>
              </w:rPr>
              <w:t>7</w:t>
            </w:r>
          </w:p>
        </w:tc>
        <w:tc>
          <w:tcPr>
            <w:tcW w:w="376" w:type="pct"/>
            <w:vAlign w:val="center"/>
          </w:tcPr>
          <w:p w14:paraId="0981EEBA" w14:textId="5955DD51"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58B003F3" w14:textId="4E1844C4"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73946BD3" w14:textId="1412F2F7" w:rsidR="00496DA5" w:rsidRPr="005C4DC5" w:rsidRDefault="006210D6" w:rsidP="001F14EF">
            <w:pPr>
              <w:pStyle w:val="TableTextCentered"/>
              <w:spacing w:before="10" w:after="20"/>
            </w:pPr>
            <w:r>
              <w:rPr>
                <w:rFonts w:ascii="Franklin Gothic Book" w:hAnsi="Franklin Gothic Book" w:cs="Calibri"/>
                <w:szCs w:val="20"/>
              </w:rPr>
              <w:t>—</w:t>
            </w:r>
          </w:p>
        </w:tc>
        <w:tc>
          <w:tcPr>
            <w:tcW w:w="417" w:type="pct"/>
            <w:vAlign w:val="center"/>
          </w:tcPr>
          <w:p w14:paraId="1FF962BC" w14:textId="77777777" w:rsidR="00496DA5" w:rsidRPr="005C4DC5" w:rsidRDefault="00496DA5" w:rsidP="001F14EF">
            <w:pPr>
              <w:pStyle w:val="TableTextCentered"/>
              <w:spacing w:before="10" w:after="20"/>
            </w:pPr>
            <w:r w:rsidRPr="006128B8">
              <w:rPr>
                <w:rFonts w:ascii="Franklin Gothic Book" w:hAnsi="Franklin Gothic Book" w:cs="Calibri"/>
                <w:szCs w:val="20"/>
              </w:rPr>
              <w:t>26</w:t>
            </w:r>
          </w:p>
        </w:tc>
        <w:tc>
          <w:tcPr>
            <w:tcW w:w="379" w:type="pct"/>
            <w:vAlign w:val="center"/>
          </w:tcPr>
          <w:p w14:paraId="3D4D7B1F" w14:textId="35FFA674"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60793046" w14:textId="2BA176E0"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243DC95E" w14:textId="6C5A34D5" w:rsidR="00496DA5" w:rsidRPr="005C4DC5" w:rsidRDefault="006210D6" w:rsidP="001F14EF">
            <w:pPr>
              <w:pStyle w:val="TableTextCentered"/>
              <w:spacing w:before="10" w:after="20"/>
            </w:pPr>
            <w:r>
              <w:rPr>
                <w:rFonts w:ascii="Franklin Gothic Book" w:hAnsi="Franklin Gothic Book" w:cs="Calibri"/>
                <w:szCs w:val="20"/>
              </w:rPr>
              <w:t>—</w:t>
            </w:r>
          </w:p>
        </w:tc>
        <w:tc>
          <w:tcPr>
            <w:tcW w:w="416" w:type="pct"/>
            <w:vAlign w:val="center"/>
          </w:tcPr>
          <w:p w14:paraId="7162F01D" w14:textId="77777777" w:rsidR="00496DA5" w:rsidRPr="005C4DC5" w:rsidRDefault="00496DA5" w:rsidP="001F14EF">
            <w:pPr>
              <w:pStyle w:val="TableTextCentered"/>
              <w:spacing w:before="10" w:after="20"/>
            </w:pPr>
            <w:r w:rsidRPr="006128B8">
              <w:rPr>
                <w:rFonts w:ascii="Franklin Gothic Book" w:hAnsi="Franklin Gothic Book" w:cs="Calibri"/>
                <w:szCs w:val="20"/>
              </w:rPr>
              <w:t>20</w:t>
            </w:r>
          </w:p>
        </w:tc>
      </w:tr>
      <w:tr w:rsidR="00496DA5" w:rsidRPr="005C4DC5" w14:paraId="516445FA"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2547CDB4" w14:textId="77777777" w:rsidR="00496DA5" w:rsidRPr="005C4DC5" w:rsidRDefault="00496DA5" w:rsidP="001F14EF">
            <w:pPr>
              <w:pStyle w:val="TableText"/>
              <w:spacing w:before="10" w:after="20"/>
            </w:pPr>
            <w:r w:rsidRPr="005C4DC5">
              <w:t>Asian</w:t>
            </w:r>
          </w:p>
        </w:tc>
        <w:tc>
          <w:tcPr>
            <w:tcW w:w="417" w:type="pct"/>
            <w:vAlign w:val="center"/>
          </w:tcPr>
          <w:p w14:paraId="4EAB2F4F" w14:textId="77777777" w:rsidR="00496DA5" w:rsidRPr="005C4DC5" w:rsidRDefault="00496DA5" w:rsidP="001F14EF">
            <w:pPr>
              <w:pStyle w:val="TableTextCentered"/>
              <w:spacing w:before="10" w:after="20"/>
            </w:pPr>
            <w:r w:rsidRPr="006128B8">
              <w:rPr>
                <w:rFonts w:ascii="Franklin Gothic Book" w:hAnsi="Franklin Gothic Book" w:cs="Calibri"/>
                <w:szCs w:val="20"/>
              </w:rPr>
              <w:t>9</w:t>
            </w:r>
          </w:p>
        </w:tc>
        <w:tc>
          <w:tcPr>
            <w:tcW w:w="376" w:type="pct"/>
            <w:vAlign w:val="center"/>
          </w:tcPr>
          <w:p w14:paraId="1842B707" w14:textId="77777777" w:rsidR="00496DA5" w:rsidRPr="005C4DC5" w:rsidRDefault="00496DA5" w:rsidP="001F14EF">
            <w:pPr>
              <w:pStyle w:val="TableTextCentered"/>
              <w:spacing w:before="10" w:after="20"/>
            </w:pPr>
            <w:r w:rsidRPr="006128B8">
              <w:rPr>
                <w:rFonts w:ascii="Franklin Gothic Book" w:hAnsi="Franklin Gothic Book" w:cs="Calibri"/>
                <w:szCs w:val="20"/>
              </w:rPr>
              <w:t>88</w:t>
            </w:r>
          </w:p>
        </w:tc>
        <w:tc>
          <w:tcPr>
            <w:tcW w:w="379" w:type="pct"/>
            <w:vAlign w:val="center"/>
          </w:tcPr>
          <w:p w14:paraId="52744C67" w14:textId="77777777" w:rsidR="00496DA5" w:rsidRPr="005C4DC5" w:rsidRDefault="00496DA5" w:rsidP="001F14EF">
            <w:pPr>
              <w:pStyle w:val="TableTextCentered"/>
              <w:spacing w:before="10" w:after="20"/>
            </w:pPr>
            <w:r w:rsidRPr="006128B8">
              <w:rPr>
                <w:rFonts w:ascii="Franklin Gothic Book" w:hAnsi="Franklin Gothic Book" w:cs="Calibri"/>
                <w:szCs w:val="20"/>
              </w:rPr>
              <w:t>73</w:t>
            </w:r>
          </w:p>
        </w:tc>
        <w:tc>
          <w:tcPr>
            <w:tcW w:w="379" w:type="pct"/>
            <w:vAlign w:val="center"/>
          </w:tcPr>
          <w:p w14:paraId="52A3E27C" w14:textId="5BA9B7D4" w:rsidR="00496DA5" w:rsidRPr="005C4DC5" w:rsidRDefault="006210D6" w:rsidP="001F14EF">
            <w:pPr>
              <w:pStyle w:val="TableTextCentered"/>
              <w:spacing w:before="10" w:after="20"/>
            </w:pPr>
            <w:r>
              <w:rPr>
                <w:rFonts w:ascii="Franklin Gothic Book" w:hAnsi="Franklin Gothic Book" w:cs="Calibri"/>
                <w:szCs w:val="20"/>
              </w:rPr>
              <w:t>—</w:t>
            </w:r>
          </w:p>
        </w:tc>
        <w:tc>
          <w:tcPr>
            <w:tcW w:w="417" w:type="pct"/>
            <w:vAlign w:val="center"/>
          </w:tcPr>
          <w:p w14:paraId="74348B6E" w14:textId="77777777" w:rsidR="00496DA5" w:rsidRPr="005C4DC5" w:rsidRDefault="00496DA5" w:rsidP="001F14EF">
            <w:pPr>
              <w:pStyle w:val="TableTextCentered"/>
              <w:spacing w:before="10" w:after="20"/>
            </w:pPr>
            <w:r w:rsidRPr="006128B8">
              <w:rPr>
                <w:rFonts w:ascii="Franklin Gothic Book" w:hAnsi="Franklin Gothic Book" w:cs="Calibri"/>
                <w:szCs w:val="20"/>
              </w:rPr>
              <w:t>78</w:t>
            </w:r>
          </w:p>
        </w:tc>
        <w:tc>
          <w:tcPr>
            <w:tcW w:w="379" w:type="pct"/>
            <w:vAlign w:val="center"/>
          </w:tcPr>
          <w:p w14:paraId="1ED5F9BE" w14:textId="77777777" w:rsidR="00496DA5" w:rsidRPr="005C4DC5" w:rsidRDefault="00496DA5" w:rsidP="001F14EF">
            <w:pPr>
              <w:pStyle w:val="TableTextCentered"/>
              <w:spacing w:before="10" w:after="20"/>
            </w:pPr>
            <w:r w:rsidRPr="006128B8">
              <w:rPr>
                <w:rFonts w:ascii="Franklin Gothic Book" w:hAnsi="Franklin Gothic Book" w:cs="Calibri"/>
                <w:szCs w:val="20"/>
              </w:rPr>
              <w:t>0</w:t>
            </w:r>
          </w:p>
        </w:tc>
        <w:tc>
          <w:tcPr>
            <w:tcW w:w="380" w:type="pct"/>
            <w:vAlign w:val="center"/>
          </w:tcPr>
          <w:p w14:paraId="11DAAE64" w14:textId="77777777" w:rsidR="00496DA5" w:rsidRPr="005C4DC5" w:rsidRDefault="00496DA5" w:rsidP="001F14EF">
            <w:pPr>
              <w:pStyle w:val="TableTextCentered"/>
              <w:spacing w:before="10" w:after="20"/>
            </w:pPr>
            <w:r w:rsidRPr="006128B8">
              <w:rPr>
                <w:rFonts w:ascii="Franklin Gothic Book" w:hAnsi="Franklin Gothic Book" w:cs="Calibri"/>
                <w:szCs w:val="20"/>
              </w:rPr>
              <w:t>0</w:t>
            </w:r>
          </w:p>
        </w:tc>
        <w:tc>
          <w:tcPr>
            <w:tcW w:w="380" w:type="pct"/>
            <w:vAlign w:val="center"/>
          </w:tcPr>
          <w:p w14:paraId="0D60E6EE" w14:textId="18FE21F3" w:rsidR="00496DA5" w:rsidRPr="005C4DC5" w:rsidRDefault="006210D6" w:rsidP="001F14EF">
            <w:pPr>
              <w:pStyle w:val="TableTextCentered"/>
              <w:spacing w:before="10" w:after="20"/>
            </w:pPr>
            <w:r>
              <w:rPr>
                <w:rFonts w:ascii="Franklin Gothic Book" w:hAnsi="Franklin Gothic Book" w:cs="Calibri"/>
                <w:szCs w:val="20"/>
              </w:rPr>
              <w:t>—</w:t>
            </w:r>
          </w:p>
        </w:tc>
        <w:tc>
          <w:tcPr>
            <w:tcW w:w="416" w:type="pct"/>
            <w:vAlign w:val="center"/>
          </w:tcPr>
          <w:p w14:paraId="5987FF91" w14:textId="77777777" w:rsidR="00496DA5" w:rsidRPr="005C4DC5" w:rsidRDefault="00496DA5" w:rsidP="001F14EF">
            <w:pPr>
              <w:pStyle w:val="TableTextCentered"/>
              <w:spacing w:before="10" w:after="20"/>
            </w:pPr>
            <w:r w:rsidRPr="006128B8">
              <w:rPr>
                <w:rFonts w:ascii="Franklin Gothic Book" w:hAnsi="Franklin Gothic Book" w:cs="Calibri"/>
                <w:szCs w:val="20"/>
              </w:rPr>
              <w:t>4</w:t>
            </w:r>
          </w:p>
        </w:tc>
      </w:tr>
      <w:tr w:rsidR="00496DA5" w:rsidRPr="005C4DC5" w14:paraId="5B1CA075" w14:textId="77777777" w:rsidTr="001F14EF">
        <w:tc>
          <w:tcPr>
            <w:tcW w:w="1477" w:type="pct"/>
          </w:tcPr>
          <w:p w14:paraId="0EDD5BAB" w14:textId="77777777" w:rsidR="00496DA5" w:rsidRPr="005C4DC5" w:rsidRDefault="00496DA5" w:rsidP="001F14EF">
            <w:pPr>
              <w:pStyle w:val="TableText"/>
              <w:spacing w:before="10" w:after="20"/>
            </w:pPr>
            <w:r w:rsidRPr="005C4DC5">
              <w:t>Hispanic/Latino</w:t>
            </w:r>
          </w:p>
        </w:tc>
        <w:tc>
          <w:tcPr>
            <w:tcW w:w="417" w:type="pct"/>
            <w:vAlign w:val="center"/>
          </w:tcPr>
          <w:p w14:paraId="5D126C69" w14:textId="77777777" w:rsidR="00496DA5" w:rsidRPr="005C4DC5" w:rsidRDefault="00496DA5" w:rsidP="001F14EF">
            <w:pPr>
              <w:pStyle w:val="TableTextCentered"/>
              <w:spacing w:before="10" w:after="20"/>
            </w:pPr>
            <w:r w:rsidRPr="006128B8">
              <w:rPr>
                <w:rFonts w:ascii="Franklin Gothic Book" w:hAnsi="Franklin Gothic Book" w:cs="Calibri"/>
                <w:szCs w:val="20"/>
              </w:rPr>
              <w:t>40</w:t>
            </w:r>
          </w:p>
        </w:tc>
        <w:tc>
          <w:tcPr>
            <w:tcW w:w="376" w:type="pct"/>
            <w:vAlign w:val="center"/>
          </w:tcPr>
          <w:p w14:paraId="26D5E850" w14:textId="77777777" w:rsidR="00496DA5" w:rsidRPr="005C4DC5" w:rsidRDefault="00496DA5" w:rsidP="001F14EF">
            <w:pPr>
              <w:pStyle w:val="TableTextCentered"/>
              <w:spacing w:before="10" w:after="20"/>
            </w:pPr>
            <w:r w:rsidRPr="006128B8">
              <w:rPr>
                <w:rFonts w:ascii="Franklin Gothic Book" w:hAnsi="Franklin Gothic Book" w:cs="Calibri"/>
                <w:szCs w:val="20"/>
              </w:rPr>
              <w:t>45</w:t>
            </w:r>
          </w:p>
        </w:tc>
        <w:tc>
          <w:tcPr>
            <w:tcW w:w="379" w:type="pct"/>
            <w:vAlign w:val="center"/>
          </w:tcPr>
          <w:p w14:paraId="773E1BAD" w14:textId="77777777" w:rsidR="00496DA5" w:rsidRPr="005C4DC5" w:rsidRDefault="00496DA5" w:rsidP="001F14EF">
            <w:pPr>
              <w:pStyle w:val="TableTextCentered"/>
              <w:spacing w:before="10" w:after="20"/>
            </w:pPr>
            <w:r w:rsidRPr="006128B8">
              <w:rPr>
                <w:rFonts w:ascii="Franklin Gothic Book" w:hAnsi="Franklin Gothic Book" w:cs="Calibri"/>
                <w:szCs w:val="20"/>
              </w:rPr>
              <w:t>28</w:t>
            </w:r>
          </w:p>
        </w:tc>
        <w:tc>
          <w:tcPr>
            <w:tcW w:w="379" w:type="pct"/>
            <w:vAlign w:val="center"/>
          </w:tcPr>
          <w:p w14:paraId="24B8BB27" w14:textId="77777777" w:rsidR="00496DA5" w:rsidRPr="005C4DC5" w:rsidRDefault="00496DA5" w:rsidP="001F14EF">
            <w:pPr>
              <w:pStyle w:val="TableTextCentered"/>
              <w:spacing w:before="10" w:after="20"/>
            </w:pPr>
            <w:r w:rsidRPr="006128B8">
              <w:rPr>
                <w:rFonts w:ascii="Franklin Gothic Book" w:hAnsi="Franklin Gothic Book" w:cs="Calibri"/>
                <w:szCs w:val="20"/>
              </w:rPr>
              <w:t>13</w:t>
            </w:r>
          </w:p>
        </w:tc>
        <w:tc>
          <w:tcPr>
            <w:tcW w:w="417" w:type="pct"/>
            <w:vAlign w:val="center"/>
          </w:tcPr>
          <w:p w14:paraId="5DF09205" w14:textId="77777777" w:rsidR="00496DA5" w:rsidRPr="005C4DC5" w:rsidRDefault="00496DA5" w:rsidP="001F14EF">
            <w:pPr>
              <w:pStyle w:val="TableTextCentered"/>
              <w:spacing w:before="10" w:after="20"/>
            </w:pPr>
            <w:r w:rsidRPr="006128B8">
              <w:rPr>
                <w:rFonts w:ascii="Franklin Gothic Book" w:hAnsi="Franklin Gothic Book" w:cs="Calibri"/>
                <w:szCs w:val="20"/>
              </w:rPr>
              <w:t>26</w:t>
            </w:r>
          </w:p>
        </w:tc>
        <w:tc>
          <w:tcPr>
            <w:tcW w:w="379" w:type="pct"/>
            <w:vAlign w:val="center"/>
          </w:tcPr>
          <w:p w14:paraId="711EB543" w14:textId="77777777" w:rsidR="00496DA5" w:rsidRPr="005C4DC5" w:rsidRDefault="00496DA5" w:rsidP="001F14EF">
            <w:pPr>
              <w:pStyle w:val="TableTextCentered"/>
              <w:spacing w:before="10" w:after="20"/>
            </w:pPr>
            <w:r w:rsidRPr="006128B8">
              <w:rPr>
                <w:rFonts w:ascii="Franklin Gothic Book" w:hAnsi="Franklin Gothic Book" w:cs="Calibri"/>
                <w:szCs w:val="20"/>
              </w:rPr>
              <w:t>8</w:t>
            </w:r>
          </w:p>
        </w:tc>
        <w:tc>
          <w:tcPr>
            <w:tcW w:w="380" w:type="pct"/>
            <w:vAlign w:val="center"/>
          </w:tcPr>
          <w:p w14:paraId="421CB750" w14:textId="77777777" w:rsidR="00496DA5" w:rsidRPr="005C4DC5" w:rsidRDefault="00496DA5" w:rsidP="001F14EF">
            <w:pPr>
              <w:pStyle w:val="TableTextCentered"/>
              <w:spacing w:before="10" w:after="20"/>
            </w:pPr>
            <w:r w:rsidRPr="006128B8">
              <w:rPr>
                <w:rFonts w:ascii="Franklin Gothic Book" w:hAnsi="Franklin Gothic Book" w:cs="Calibri"/>
                <w:szCs w:val="20"/>
              </w:rPr>
              <w:t>38</w:t>
            </w:r>
          </w:p>
        </w:tc>
        <w:tc>
          <w:tcPr>
            <w:tcW w:w="380" w:type="pct"/>
            <w:vAlign w:val="center"/>
          </w:tcPr>
          <w:p w14:paraId="62B14829" w14:textId="77777777" w:rsidR="00496DA5" w:rsidRPr="005C4DC5" w:rsidRDefault="00496DA5" w:rsidP="001F14EF">
            <w:pPr>
              <w:pStyle w:val="TableTextCentered"/>
              <w:spacing w:before="10" w:after="20"/>
            </w:pPr>
            <w:r w:rsidRPr="006128B8">
              <w:rPr>
                <w:rFonts w:ascii="Franklin Gothic Book" w:hAnsi="Franklin Gothic Book" w:cs="Calibri"/>
                <w:szCs w:val="20"/>
              </w:rPr>
              <w:t>20</w:t>
            </w:r>
          </w:p>
        </w:tc>
        <w:tc>
          <w:tcPr>
            <w:tcW w:w="416" w:type="pct"/>
            <w:vAlign w:val="center"/>
          </w:tcPr>
          <w:p w14:paraId="462A2D67" w14:textId="77777777" w:rsidR="00496DA5" w:rsidRPr="005C4DC5" w:rsidRDefault="00496DA5" w:rsidP="001F14EF">
            <w:pPr>
              <w:pStyle w:val="TableTextCentered"/>
              <w:spacing w:before="10" w:after="20"/>
            </w:pPr>
            <w:r w:rsidRPr="006128B8">
              <w:rPr>
                <w:rFonts w:ascii="Franklin Gothic Book" w:hAnsi="Franklin Gothic Book" w:cs="Calibri"/>
                <w:szCs w:val="20"/>
              </w:rPr>
              <w:t>21</w:t>
            </w:r>
          </w:p>
        </w:tc>
      </w:tr>
      <w:tr w:rsidR="00496DA5" w:rsidRPr="005C4DC5" w14:paraId="757EF126"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744492C0" w14:textId="77777777" w:rsidR="00496DA5" w:rsidRPr="005C4DC5" w:rsidRDefault="00496DA5" w:rsidP="001F14EF">
            <w:pPr>
              <w:pStyle w:val="TableText"/>
              <w:spacing w:before="10" w:after="20"/>
            </w:pPr>
            <w:r w:rsidRPr="005C4DC5">
              <w:rPr>
                <w:rFonts w:cstheme="minorHAnsi"/>
              </w:rPr>
              <w:t>Multi-Race, non-Hispanic/Latino</w:t>
            </w:r>
          </w:p>
        </w:tc>
        <w:tc>
          <w:tcPr>
            <w:tcW w:w="417" w:type="pct"/>
            <w:vAlign w:val="center"/>
          </w:tcPr>
          <w:p w14:paraId="05BEBF52" w14:textId="77777777" w:rsidR="00496DA5" w:rsidRPr="005C4DC5" w:rsidRDefault="00496DA5" w:rsidP="001F14EF">
            <w:pPr>
              <w:pStyle w:val="TableTextCentered"/>
              <w:spacing w:before="10" w:after="20"/>
            </w:pPr>
            <w:r w:rsidRPr="006128B8">
              <w:rPr>
                <w:rFonts w:ascii="Franklin Gothic Book" w:hAnsi="Franklin Gothic Book" w:cs="Calibri"/>
                <w:szCs w:val="20"/>
              </w:rPr>
              <w:t>14</w:t>
            </w:r>
          </w:p>
        </w:tc>
        <w:tc>
          <w:tcPr>
            <w:tcW w:w="376" w:type="pct"/>
            <w:vAlign w:val="center"/>
          </w:tcPr>
          <w:p w14:paraId="01BE721A" w14:textId="68692A43"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022C0399" w14:textId="25873504"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6D92C83E" w14:textId="77777777" w:rsidR="00496DA5" w:rsidRPr="005C4DC5" w:rsidRDefault="00496DA5" w:rsidP="001F14EF">
            <w:pPr>
              <w:pStyle w:val="TableTextCentered"/>
              <w:spacing w:before="10" w:after="20"/>
            </w:pPr>
            <w:r w:rsidRPr="006128B8">
              <w:rPr>
                <w:rFonts w:ascii="Franklin Gothic Book" w:hAnsi="Franklin Gothic Book" w:cs="Calibri"/>
                <w:szCs w:val="20"/>
              </w:rPr>
              <w:t>43</w:t>
            </w:r>
          </w:p>
        </w:tc>
        <w:tc>
          <w:tcPr>
            <w:tcW w:w="417" w:type="pct"/>
            <w:vAlign w:val="center"/>
          </w:tcPr>
          <w:p w14:paraId="3318E430" w14:textId="77777777" w:rsidR="00496DA5" w:rsidRPr="005C4DC5" w:rsidRDefault="00496DA5" w:rsidP="001F14EF">
            <w:pPr>
              <w:pStyle w:val="TableTextCentered"/>
              <w:spacing w:before="10" w:after="20"/>
            </w:pPr>
            <w:r w:rsidRPr="006128B8">
              <w:rPr>
                <w:rFonts w:ascii="Franklin Gothic Book" w:hAnsi="Franklin Gothic Book" w:cs="Calibri"/>
                <w:szCs w:val="20"/>
              </w:rPr>
              <w:t>53</w:t>
            </w:r>
          </w:p>
        </w:tc>
        <w:tc>
          <w:tcPr>
            <w:tcW w:w="379" w:type="pct"/>
            <w:vAlign w:val="center"/>
          </w:tcPr>
          <w:p w14:paraId="5CF6C666" w14:textId="4F09AAC7"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02262368" w14:textId="40E96358"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0C28F2EC" w14:textId="77777777" w:rsidR="00496DA5" w:rsidRPr="005C4DC5" w:rsidRDefault="00496DA5" w:rsidP="001F14EF">
            <w:pPr>
              <w:pStyle w:val="TableTextCentered"/>
              <w:spacing w:before="10" w:after="20"/>
            </w:pPr>
            <w:r w:rsidRPr="006128B8">
              <w:rPr>
                <w:rFonts w:ascii="Franklin Gothic Book" w:hAnsi="Franklin Gothic Book" w:cs="Calibri"/>
                <w:szCs w:val="20"/>
              </w:rPr>
              <w:t>7</w:t>
            </w:r>
          </w:p>
        </w:tc>
        <w:tc>
          <w:tcPr>
            <w:tcW w:w="416" w:type="pct"/>
            <w:vAlign w:val="center"/>
          </w:tcPr>
          <w:p w14:paraId="19FC0CAC" w14:textId="77777777" w:rsidR="00496DA5" w:rsidRPr="005C4DC5" w:rsidRDefault="00496DA5" w:rsidP="001F14EF">
            <w:pPr>
              <w:pStyle w:val="TableTextCentered"/>
              <w:spacing w:before="10" w:after="20"/>
            </w:pPr>
            <w:r w:rsidRPr="006128B8">
              <w:rPr>
                <w:rFonts w:ascii="Franklin Gothic Book" w:hAnsi="Franklin Gothic Book" w:cs="Calibri"/>
                <w:szCs w:val="20"/>
              </w:rPr>
              <w:t>10</w:t>
            </w:r>
          </w:p>
        </w:tc>
      </w:tr>
      <w:tr w:rsidR="00496DA5" w:rsidRPr="005C4DC5" w14:paraId="5EF598D2" w14:textId="77777777" w:rsidTr="001F14EF">
        <w:tc>
          <w:tcPr>
            <w:tcW w:w="1477" w:type="pct"/>
          </w:tcPr>
          <w:p w14:paraId="21F6251F" w14:textId="77777777" w:rsidR="00496DA5" w:rsidRPr="005C4DC5" w:rsidRDefault="00496DA5" w:rsidP="001F14EF">
            <w:pPr>
              <w:pStyle w:val="TableText"/>
              <w:spacing w:before="10" w:after="20"/>
            </w:pPr>
            <w:r w:rsidRPr="005C4DC5">
              <w:t>Native American</w:t>
            </w:r>
          </w:p>
        </w:tc>
        <w:tc>
          <w:tcPr>
            <w:tcW w:w="417" w:type="pct"/>
            <w:vAlign w:val="center"/>
          </w:tcPr>
          <w:p w14:paraId="7AFADE1D" w14:textId="77777777" w:rsidR="00496DA5" w:rsidRPr="005C4DC5" w:rsidRDefault="00496DA5" w:rsidP="001F14EF">
            <w:pPr>
              <w:pStyle w:val="TableTextCentered"/>
              <w:spacing w:before="10" w:after="20"/>
            </w:pPr>
            <w:r w:rsidRPr="006128B8">
              <w:rPr>
                <w:rFonts w:ascii="Franklin Gothic Book" w:hAnsi="Franklin Gothic Book" w:cs="Calibri"/>
                <w:szCs w:val="20"/>
              </w:rPr>
              <w:t>1</w:t>
            </w:r>
          </w:p>
        </w:tc>
        <w:tc>
          <w:tcPr>
            <w:tcW w:w="376" w:type="pct"/>
            <w:vAlign w:val="center"/>
          </w:tcPr>
          <w:p w14:paraId="05280629" w14:textId="5494F2A5"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6B80FDAD" w14:textId="712D8F50"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4E90CB2F" w14:textId="7BDFD510" w:rsidR="00496DA5" w:rsidRPr="005C4DC5" w:rsidRDefault="006210D6" w:rsidP="001F14EF">
            <w:pPr>
              <w:pStyle w:val="TableTextCentered"/>
              <w:spacing w:before="10" w:after="20"/>
            </w:pPr>
            <w:r>
              <w:rPr>
                <w:rFonts w:ascii="Franklin Gothic Book" w:hAnsi="Franklin Gothic Book" w:cs="Calibri"/>
                <w:szCs w:val="20"/>
              </w:rPr>
              <w:t>—</w:t>
            </w:r>
          </w:p>
        </w:tc>
        <w:tc>
          <w:tcPr>
            <w:tcW w:w="417" w:type="pct"/>
            <w:vAlign w:val="center"/>
          </w:tcPr>
          <w:p w14:paraId="23CFB54C" w14:textId="77777777" w:rsidR="00496DA5" w:rsidRPr="005C4DC5" w:rsidRDefault="00496DA5" w:rsidP="001F14EF">
            <w:pPr>
              <w:pStyle w:val="TableTextCentered"/>
              <w:spacing w:before="10" w:after="20"/>
            </w:pPr>
            <w:r w:rsidRPr="006128B8">
              <w:rPr>
                <w:rFonts w:ascii="Franklin Gothic Book" w:hAnsi="Franklin Gothic Book" w:cs="Calibri"/>
                <w:szCs w:val="20"/>
              </w:rPr>
              <w:t>37</w:t>
            </w:r>
          </w:p>
        </w:tc>
        <w:tc>
          <w:tcPr>
            <w:tcW w:w="379" w:type="pct"/>
            <w:vAlign w:val="center"/>
          </w:tcPr>
          <w:p w14:paraId="726AFBAC" w14:textId="54FDC152"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0D45F83D" w14:textId="25EE4008"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5050EE49" w14:textId="401B3332" w:rsidR="00496DA5" w:rsidRPr="005C4DC5" w:rsidRDefault="006210D6" w:rsidP="001F14EF">
            <w:pPr>
              <w:pStyle w:val="TableTextCentered"/>
              <w:spacing w:before="10" w:after="20"/>
            </w:pPr>
            <w:r>
              <w:rPr>
                <w:rFonts w:ascii="Franklin Gothic Book" w:hAnsi="Franklin Gothic Book" w:cs="Calibri"/>
                <w:szCs w:val="20"/>
              </w:rPr>
              <w:t>—</w:t>
            </w:r>
          </w:p>
        </w:tc>
        <w:tc>
          <w:tcPr>
            <w:tcW w:w="416" w:type="pct"/>
            <w:vAlign w:val="center"/>
          </w:tcPr>
          <w:p w14:paraId="4BD25437" w14:textId="77777777" w:rsidR="00496DA5" w:rsidRPr="005C4DC5" w:rsidRDefault="00496DA5" w:rsidP="001F14EF">
            <w:pPr>
              <w:pStyle w:val="TableTextCentered"/>
              <w:spacing w:before="10" w:after="20"/>
            </w:pPr>
            <w:r w:rsidRPr="006128B8">
              <w:rPr>
                <w:rFonts w:ascii="Franklin Gothic Book" w:hAnsi="Franklin Gothic Book" w:cs="Calibri"/>
                <w:szCs w:val="20"/>
              </w:rPr>
              <w:t>16</w:t>
            </w:r>
          </w:p>
        </w:tc>
      </w:tr>
      <w:tr w:rsidR="00496DA5" w:rsidRPr="005C4DC5" w14:paraId="0E15604C"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0EF49E23" w14:textId="77777777" w:rsidR="00496DA5" w:rsidRPr="005C4DC5" w:rsidRDefault="00496DA5" w:rsidP="001F14EF">
            <w:pPr>
              <w:pStyle w:val="TableText"/>
              <w:spacing w:before="10" w:after="20"/>
              <w:rPr>
                <w:spacing w:val="-4"/>
              </w:rPr>
            </w:pPr>
            <w:r w:rsidRPr="005C4DC5">
              <w:rPr>
                <w:spacing w:val="-4"/>
              </w:rPr>
              <w:t>Native Hawaiian, Pacific Islander</w:t>
            </w:r>
          </w:p>
        </w:tc>
        <w:tc>
          <w:tcPr>
            <w:tcW w:w="417" w:type="pct"/>
            <w:vAlign w:val="center"/>
          </w:tcPr>
          <w:p w14:paraId="59636321" w14:textId="6E87D928" w:rsidR="00496DA5" w:rsidRPr="005C4DC5" w:rsidRDefault="006210D6" w:rsidP="001F14EF">
            <w:pPr>
              <w:pStyle w:val="TableTextCentered"/>
              <w:spacing w:before="10" w:after="20"/>
            </w:pPr>
            <w:r>
              <w:rPr>
                <w:rFonts w:ascii="Franklin Gothic Book" w:hAnsi="Franklin Gothic Book" w:cs="Calibri"/>
                <w:szCs w:val="20"/>
              </w:rPr>
              <w:t>—</w:t>
            </w:r>
          </w:p>
        </w:tc>
        <w:tc>
          <w:tcPr>
            <w:tcW w:w="376" w:type="pct"/>
            <w:vAlign w:val="center"/>
          </w:tcPr>
          <w:p w14:paraId="54DECE97" w14:textId="6CA2C51F"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02A85C63" w14:textId="3B711E30"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0FECFA2A" w14:textId="7D9FEEE0" w:rsidR="00496DA5" w:rsidRPr="005C4DC5" w:rsidRDefault="006210D6" w:rsidP="001F14EF">
            <w:pPr>
              <w:pStyle w:val="TableTextCentered"/>
              <w:spacing w:before="10" w:after="20"/>
            </w:pPr>
            <w:r>
              <w:rPr>
                <w:rFonts w:ascii="Franklin Gothic Book" w:hAnsi="Franklin Gothic Book" w:cs="Calibri"/>
                <w:szCs w:val="20"/>
              </w:rPr>
              <w:t>—</w:t>
            </w:r>
          </w:p>
        </w:tc>
        <w:tc>
          <w:tcPr>
            <w:tcW w:w="417" w:type="pct"/>
            <w:vAlign w:val="center"/>
          </w:tcPr>
          <w:p w14:paraId="1145D995" w14:textId="77777777" w:rsidR="00496DA5" w:rsidRPr="005C4DC5" w:rsidRDefault="00496DA5" w:rsidP="001F14EF">
            <w:pPr>
              <w:pStyle w:val="TableTextCentered"/>
              <w:spacing w:before="10" w:after="20"/>
            </w:pPr>
            <w:r w:rsidRPr="006128B8">
              <w:rPr>
                <w:rFonts w:ascii="Franklin Gothic Book" w:hAnsi="Franklin Gothic Book" w:cs="Calibri"/>
                <w:szCs w:val="20"/>
              </w:rPr>
              <w:t>48</w:t>
            </w:r>
          </w:p>
        </w:tc>
        <w:tc>
          <w:tcPr>
            <w:tcW w:w="379" w:type="pct"/>
            <w:vAlign w:val="center"/>
          </w:tcPr>
          <w:p w14:paraId="3FB8D5B6" w14:textId="7B9C069A"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30EB83E1" w14:textId="2BB62C45"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562F23A2" w14:textId="06CD2352" w:rsidR="00496DA5" w:rsidRPr="005C4DC5" w:rsidRDefault="006210D6" w:rsidP="001F14EF">
            <w:pPr>
              <w:pStyle w:val="TableTextCentered"/>
              <w:spacing w:before="10" w:after="20"/>
            </w:pPr>
            <w:r>
              <w:rPr>
                <w:rFonts w:ascii="Franklin Gothic Book" w:hAnsi="Franklin Gothic Book" w:cs="Calibri"/>
                <w:szCs w:val="20"/>
              </w:rPr>
              <w:t>—</w:t>
            </w:r>
          </w:p>
        </w:tc>
        <w:tc>
          <w:tcPr>
            <w:tcW w:w="416" w:type="pct"/>
            <w:vAlign w:val="center"/>
          </w:tcPr>
          <w:p w14:paraId="6976CFF9" w14:textId="77777777" w:rsidR="00496DA5" w:rsidRPr="005C4DC5" w:rsidRDefault="00496DA5" w:rsidP="001F14EF">
            <w:pPr>
              <w:pStyle w:val="TableTextCentered"/>
              <w:spacing w:before="10" w:after="20"/>
            </w:pPr>
            <w:r w:rsidRPr="006128B8">
              <w:rPr>
                <w:rFonts w:ascii="Franklin Gothic Book" w:hAnsi="Franklin Gothic Book" w:cs="Calibri"/>
                <w:szCs w:val="20"/>
              </w:rPr>
              <w:t>19</w:t>
            </w:r>
          </w:p>
        </w:tc>
      </w:tr>
      <w:tr w:rsidR="00496DA5" w:rsidRPr="005C4DC5" w14:paraId="721FE806" w14:textId="77777777" w:rsidTr="001F14EF">
        <w:tc>
          <w:tcPr>
            <w:tcW w:w="1477" w:type="pct"/>
          </w:tcPr>
          <w:p w14:paraId="651BF91B" w14:textId="77777777" w:rsidR="00496DA5" w:rsidRPr="005C4DC5" w:rsidRDefault="00496DA5" w:rsidP="001F14EF">
            <w:pPr>
              <w:pStyle w:val="TableText"/>
              <w:spacing w:before="10" w:after="20"/>
            </w:pPr>
            <w:r w:rsidRPr="005C4DC5">
              <w:t>White</w:t>
            </w:r>
          </w:p>
        </w:tc>
        <w:tc>
          <w:tcPr>
            <w:tcW w:w="417" w:type="pct"/>
            <w:vAlign w:val="center"/>
          </w:tcPr>
          <w:p w14:paraId="7D30752B" w14:textId="77777777" w:rsidR="00496DA5" w:rsidRPr="005C4DC5" w:rsidRDefault="00496DA5" w:rsidP="001F14EF">
            <w:pPr>
              <w:pStyle w:val="TableTextCentered"/>
              <w:spacing w:before="10" w:after="20"/>
            </w:pPr>
            <w:r w:rsidRPr="006128B8">
              <w:rPr>
                <w:rFonts w:ascii="Franklin Gothic Book" w:hAnsi="Franklin Gothic Book" w:cs="Calibri"/>
                <w:szCs w:val="20"/>
              </w:rPr>
              <w:t>92</w:t>
            </w:r>
          </w:p>
        </w:tc>
        <w:tc>
          <w:tcPr>
            <w:tcW w:w="376" w:type="pct"/>
            <w:vAlign w:val="center"/>
          </w:tcPr>
          <w:p w14:paraId="470BF632" w14:textId="77777777" w:rsidR="00496DA5" w:rsidRPr="005C4DC5" w:rsidRDefault="00496DA5" w:rsidP="001F14EF">
            <w:pPr>
              <w:pStyle w:val="TableTextCentered"/>
              <w:spacing w:before="10" w:after="20"/>
            </w:pPr>
            <w:r w:rsidRPr="006128B8">
              <w:rPr>
                <w:rFonts w:ascii="Franklin Gothic Book" w:hAnsi="Franklin Gothic Book" w:cs="Calibri"/>
                <w:szCs w:val="20"/>
              </w:rPr>
              <w:t>67</w:t>
            </w:r>
          </w:p>
        </w:tc>
        <w:tc>
          <w:tcPr>
            <w:tcW w:w="379" w:type="pct"/>
            <w:vAlign w:val="center"/>
          </w:tcPr>
          <w:p w14:paraId="30F0B481" w14:textId="77777777" w:rsidR="00496DA5" w:rsidRPr="005C4DC5" w:rsidRDefault="00496DA5" w:rsidP="001F14EF">
            <w:pPr>
              <w:pStyle w:val="TableTextCentered"/>
              <w:spacing w:before="10" w:after="20"/>
            </w:pPr>
            <w:r w:rsidRPr="006128B8">
              <w:rPr>
                <w:rFonts w:ascii="Franklin Gothic Book" w:hAnsi="Franklin Gothic Book" w:cs="Calibri"/>
                <w:szCs w:val="20"/>
              </w:rPr>
              <w:t>67</w:t>
            </w:r>
          </w:p>
        </w:tc>
        <w:tc>
          <w:tcPr>
            <w:tcW w:w="379" w:type="pct"/>
            <w:vAlign w:val="center"/>
          </w:tcPr>
          <w:p w14:paraId="1D4998A0" w14:textId="77777777" w:rsidR="00496DA5" w:rsidRPr="005C4DC5" w:rsidRDefault="00496DA5" w:rsidP="001F14EF">
            <w:pPr>
              <w:pStyle w:val="TableTextCentered"/>
              <w:spacing w:before="10" w:after="20"/>
            </w:pPr>
            <w:r w:rsidRPr="006128B8">
              <w:rPr>
                <w:rFonts w:ascii="Franklin Gothic Book" w:hAnsi="Franklin Gothic Book" w:cs="Calibri"/>
                <w:szCs w:val="20"/>
              </w:rPr>
              <w:t>64</w:t>
            </w:r>
          </w:p>
        </w:tc>
        <w:tc>
          <w:tcPr>
            <w:tcW w:w="417" w:type="pct"/>
            <w:vAlign w:val="center"/>
          </w:tcPr>
          <w:p w14:paraId="2B70EAD9" w14:textId="77777777" w:rsidR="00496DA5" w:rsidRPr="005C4DC5" w:rsidRDefault="00496DA5" w:rsidP="001F14EF">
            <w:pPr>
              <w:pStyle w:val="TableTextCentered"/>
              <w:spacing w:before="10" w:after="20"/>
            </w:pPr>
            <w:r w:rsidRPr="006128B8">
              <w:rPr>
                <w:rFonts w:ascii="Franklin Gothic Book" w:hAnsi="Franklin Gothic Book" w:cs="Calibri"/>
                <w:szCs w:val="20"/>
              </w:rPr>
              <w:t>59</w:t>
            </w:r>
          </w:p>
        </w:tc>
        <w:tc>
          <w:tcPr>
            <w:tcW w:w="379" w:type="pct"/>
            <w:vAlign w:val="center"/>
          </w:tcPr>
          <w:p w14:paraId="25EE4D91" w14:textId="77777777" w:rsidR="00496DA5" w:rsidRPr="005C4DC5" w:rsidRDefault="00496DA5" w:rsidP="001F14EF">
            <w:pPr>
              <w:pStyle w:val="TableTextCentered"/>
              <w:spacing w:before="10" w:after="20"/>
            </w:pPr>
            <w:r w:rsidRPr="006128B8">
              <w:rPr>
                <w:rFonts w:ascii="Franklin Gothic Book" w:hAnsi="Franklin Gothic Book" w:cs="Calibri"/>
                <w:szCs w:val="20"/>
              </w:rPr>
              <w:t>7</w:t>
            </w:r>
          </w:p>
        </w:tc>
        <w:tc>
          <w:tcPr>
            <w:tcW w:w="380" w:type="pct"/>
            <w:vAlign w:val="center"/>
          </w:tcPr>
          <w:p w14:paraId="42227922" w14:textId="77777777" w:rsidR="00496DA5" w:rsidRPr="005C4DC5" w:rsidRDefault="00496DA5" w:rsidP="001F14EF">
            <w:pPr>
              <w:pStyle w:val="TableTextCentered"/>
              <w:spacing w:before="10" w:after="20"/>
            </w:pPr>
            <w:r w:rsidRPr="006128B8">
              <w:rPr>
                <w:rFonts w:ascii="Franklin Gothic Book" w:hAnsi="Franklin Gothic Book" w:cs="Calibri"/>
                <w:szCs w:val="20"/>
              </w:rPr>
              <w:t>5</w:t>
            </w:r>
          </w:p>
        </w:tc>
        <w:tc>
          <w:tcPr>
            <w:tcW w:w="380" w:type="pct"/>
            <w:vAlign w:val="center"/>
          </w:tcPr>
          <w:p w14:paraId="3F8DF5CD" w14:textId="77777777" w:rsidR="00496DA5" w:rsidRPr="005C4DC5" w:rsidRDefault="00496DA5" w:rsidP="001F14EF">
            <w:pPr>
              <w:pStyle w:val="TableTextCentered"/>
              <w:spacing w:before="10" w:after="20"/>
            </w:pPr>
            <w:r w:rsidRPr="006128B8">
              <w:rPr>
                <w:rFonts w:ascii="Franklin Gothic Book" w:hAnsi="Franklin Gothic Book" w:cs="Calibri"/>
                <w:szCs w:val="20"/>
              </w:rPr>
              <w:t>9</w:t>
            </w:r>
          </w:p>
        </w:tc>
        <w:tc>
          <w:tcPr>
            <w:tcW w:w="416" w:type="pct"/>
            <w:vAlign w:val="center"/>
          </w:tcPr>
          <w:p w14:paraId="441B9B41" w14:textId="77777777" w:rsidR="00496DA5" w:rsidRPr="005C4DC5" w:rsidRDefault="00496DA5" w:rsidP="001F14EF">
            <w:pPr>
              <w:pStyle w:val="TableTextCentered"/>
              <w:spacing w:before="10" w:after="20"/>
            </w:pPr>
            <w:r w:rsidRPr="006128B8">
              <w:rPr>
                <w:rFonts w:ascii="Franklin Gothic Book" w:hAnsi="Franklin Gothic Book" w:cs="Calibri"/>
                <w:szCs w:val="20"/>
              </w:rPr>
              <w:t>6</w:t>
            </w:r>
          </w:p>
        </w:tc>
      </w:tr>
      <w:tr w:rsidR="00496DA5" w:rsidRPr="005C4DC5" w14:paraId="1B1C0DA0"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4D151F19" w14:textId="77777777" w:rsidR="00496DA5" w:rsidRPr="005C4DC5" w:rsidRDefault="00496DA5" w:rsidP="001F14EF">
            <w:pPr>
              <w:pStyle w:val="TableText"/>
              <w:spacing w:before="10" w:after="20"/>
            </w:pPr>
            <w:r w:rsidRPr="005C4DC5">
              <w:t>High needs</w:t>
            </w:r>
          </w:p>
        </w:tc>
        <w:tc>
          <w:tcPr>
            <w:tcW w:w="417" w:type="pct"/>
            <w:vAlign w:val="center"/>
          </w:tcPr>
          <w:p w14:paraId="3E56D1BB" w14:textId="77777777" w:rsidR="00496DA5" w:rsidRPr="005C4DC5" w:rsidRDefault="00496DA5" w:rsidP="001F14EF">
            <w:pPr>
              <w:pStyle w:val="TableTextCentered"/>
              <w:spacing w:before="10" w:after="20"/>
            </w:pPr>
            <w:r w:rsidRPr="006128B8">
              <w:rPr>
                <w:rFonts w:ascii="Franklin Gothic Book" w:hAnsi="Franklin Gothic Book" w:cs="Calibri"/>
                <w:szCs w:val="20"/>
              </w:rPr>
              <w:t>95</w:t>
            </w:r>
          </w:p>
        </w:tc>
        <w:tc>
          <w:tcPr>
            <w:tcW w:w="376" w:type="pct"/>
            <w:vAlign w:val="center"/>
          </w:tcPr>
          <w:p w14:paraId="23B8CFFF" w14:textId="77777777" w:rsidR="00496DA5" w:rsidRPr="005C4DC5" w:rsidRDefault="00496DA5" w:rsidP="001F14EF">
            <w:pPr>
              <w:pStyle w:val="TableTextCentered"/>
              <w:spacing w:before="10" w:after="20"/>
            </w:pPr>
            <w:r w:rsidRPr="006128B8">
              <w:rPr>
                <w:rFonts w:ascii="Franklin Gothic Book" w:hAnsi="Franklin Gothic Book" w:cs="Calibri"/>
                <w:szCs w:val="20"/>
              </w:rPr>
              <w:t>44</w:t>
            </w:r>
          </w:p>
        </w:tc>
        <w:tc>
          <w:tcPr>
            <w:tcW w:w="379" w:type="pct"/>
            <w:vAlign w:val="center"/>
          </w:tcPr>
          <w:p w14:paraId="0410340B" w14:textId="77777777" w:rsidR="00496DA5" w:rsidRPr="005C4DC5" w:rsidRDefault="00496DA5" w:rsidP="001F14EF">
            <w:pPr>
              <w:pStyle w:val="TableTextCentered"/>
              <w:spacing w:before="10" w:after="20"/>
            </w:pPr>
            <w:r w:rsidRPr="006128B8">
              <w:rPr>
                <w:rFonts w:ascii="Franklin Gothic Book" w:hAnsi="Franklin Gothic Book" w:cs="Calibri"/>
                <w:szCs w:val="20"/>
              </w:rPr>
              <w:t>37</w:t>
            </w:r>
          </w:p>
        </w:tc>
        <w:tc>
          <w:tcPr>
            <w:tcW w:w="379" w:type="pct"/>
            <w:vAlign w:val="center"/>
          </w:tcPr>
          <w:p w14:paraId="7CA94BA1" w14:textId="77777777" w:rsidR="00496DA5" w:rsidRPr="005C4DC5" w:rsidRDefault="00496DA5" w:rsidP="001F14EF">
            <w:pPr>
              <w:pStyle w:val="TableTextCentered"/>
              <w:spacing w:before="10" w:after="20"/>
            </w:pPr>
            <w:r w:rsidRPr="006128B8">
              <w:rPr>
                <w:rFonts w:ascii="Franklin Gothic Book" w:hAnsi="Franklin Gothic Book" w:cs="Calibri"/>
                <w:szCs w:val="20"/>
              </w:rPr>
              <w:t>28</w:t>
            </w:r>
          </w:p>
        </w:tc>
        <w:tc>
          <w:tcPr>
            <w:tcW w:w="417" w:type="pct"/>
            <w:vAlign w:val="center"/>
          </w:tcPr>
          <w:p w14:paraId="05C76431" w14:textId="77777777" w:rsidR="00496DA5" w:rsidRPr="005C4DC5" w:rsidRDefault="00496DA5" w:rsidP="001F14EF">
            <w:pPr>
              <w:pStyle w:val="TableTextCentered"/>
              <w:spacing w:before="10" w:after="20"/>
            </w:pPr>
            <w:r w:rsidRPr="006128B8">
              <w:rPr>
                <w:rFonts w:ascii="Franklin Gothic Book" w:hAnsi="Franklin Gothic Book" w:cs="Calibri"/>
                <w:szCs w:val="20"/>
              </w:rPr>
              <w:t>28</w:t>
            </w:r>
          </w:p>
        </w:tc>
        <w:tc>
          <w:tcPr>
            <w:tcW w:w="379" w:type="pct"/>
            <w:vAlign w:val="center"/>
          </w:tcPr>
          <w:p w14:paraId="4D5B534A" w14:textId="77777777" w:rsidR="00496DA5" w:rsidRPr="005C4DC5" w:rsidRDefault="00496DA5" w:rsidP="001F14EF">
            <w:pPr>
              <w:pStyle w:val="TableTextCentered"/>
              <w:spacing w:before="10" w:after="20"/>
            </w:pPr>
            <w:r w:rsidRPr="006128B8">
              <w:rPr>
                <w:rFonts w:ascii="Franklin Gothic Book" w:hAnsi="Franklin Gothic Book" w:cs="Calibri"/>
                <w:szCs w:val="20"/>
              </w:rPr>
              <w:t>13</w:t>
            </w:r>
          </w:p>
        </w:tc>
        <w:tc>
          <w:tcPr>
            <w:tcW w:w="380" w:type="pct"/>
            <w:vAlign w:val="center"/>
          </w:tcPr>
          <w:p w14:paraId="43970D28" w14:textId="77777777" w:rsidR="00496DA5" w:rsidRPr="005C4DC5" w:rsidRDefault="00496DA5" w:rsidP="001F14EF">
            <w:pPr>
              <w:pStyle w:val="TableTextCentered"/>
              <w:spacing w:before="10" w:after="20"/>
            </w:pPr>
            <w:r w:rsidRPr="006128B8">
              <w:rPr>
                <w:rFonts w:ascii="Franklin Gothic Book" w:hAnsi="Franklin Gothic Book" w:cs="Calibri"/>
                <w:szCs w:val="20"/>
              </w:rPr>
              <w:t>24</w:t>
            </w:r>
          </w:p>
        </w:tc>
        <w:tc>
          <w:tcPr>
            <w:tcW w:w="380" w:type="pct"/>
            <w:vAlign w:val="center"/>
          </w:tcPr>
          <w:p w14:paraId="14E0981E" w14:textId="77777777" w:rsidR="00496DA5" w:rsidRPr="005C4DC5" w:rsidRDefault="00496DA5" w:rsidP="001F14EF">
            <w:pPr>
              <w:pStyle w:val="TableTextCentered"/>
              <w:spacing w:before="10" w:after="20"/>
            </w:pPr>
            <w:r w:rsidRPr="006128B8">
              <w:rPr>
                <w:rFonts w:ascii="Franklin Gothic Book" w:hAnsi="Franklin Gothic Book" w:cs="Calibri"/>
                <w:szCs w:val="20"/>
              </w:rPr>
              <w:t>18</w:t>
            </w:r>
          </w:p>
        </w:tc>
        <w:tc>
          <w:tcPr>
            <w:tcW w:w="416" w:type="pct"/>
            <w:vAlign w:val="center"/>
          </w:tcPr>
          <w:p w14:paraId="07386F8C" w14:textId="77777777" w:rsidR="00496DA5" w:rsidRPr="005C4DC5" w:rsidRDefault="00496DA5" w:rsidP="001F14EF">
            <w:pPr>
              <w:pStyle w:val="TableTextCentered"/>
              <w:spacing w:before="10" w:after="20"/>
            </w:pPr>
            <w:r w:rsidRPr="006128B8">
              <w:rPr>
                <w:rFonts w:ascii="Franklin Gothic Book" w:hAnsi="Franklin Gothic Book" w:cs="Calibri"/>
                <w:szCs w:val="20"/>
              </w:rPr>
              <w:t>19</w:t>
            </w:r>
          </w:p>
        </w:tc>
      </w:tr>
      <w:tr w:rsidR="00496DA5" w:rsidRPr="005C4DC5" w14:paraId="695CDEF7" w14:textId="77777777" w:rsidTr="001F14EF">
        <w:tc>
          <w:tcPr>
            <w:tcW w:w="1477" w:type="pct"/>
          </w:tcPr>
          <w:p w14:paraId="1E437CB5" w14:textId="77777777" w:rsidR="00496DA5" w:rsidRPr="005C4DC5" w:rsidRDefault="00496DA5" w:rsidP="001F14EF">
            <w:pPr>
              <w:pStyle w:val="TableText"/>
              <w:spacing w:before="10" w:after="20"/>
            </w:pPr>
            <w:r w:rsidRPr="005C4DC5">
              <w:t>Low income</w:t>
            </w:r>
            <w:r w:rsidRPr="005C4DC5">
              <w:rPr>
                <w:vertAlign w:val="superscript"/>
              </w:rPr>
              <w:t>a</w:t>
            </w:r>
          </w:p>
        </w:tc>
        <w:tc>
          <w:tcPr>
            <w:tcW w:w="417" w:type="pct"/>
            <w:vAlign w:val="center"/>
          </w:tcPr>
          <w:p w14:paraId="1E13ED78" w14:textId="77777777" w:rsidR="00496DA5" w:rsidRPr="005C4DC5" w:rsidRDefault="00496DA5" w:rsidP="001F14EF">
            <w:pPr>
              <w:pStyle w:val="TableTextCentered"/>
              <w:spacing w:before="10" w:after="20"/>
            </w:pPr>
            <w:r w:rsidRPr="006128B8">
              <w:rPr>
                <w:rFonts w:ascii="Franklin Gothic Book" w:hAnsi="Franklin Gothic Book" w:cs="Calibri"/>
                <w:szCs w:val="20"/>
              </w:rPr>
              <w:t>78</w:t>
            </w:r>
          </w:p>
        </w:tc>
        <w:tc>
          <w:tcPr>
            <w:tcW w:w="376" w:type="pct"/>
            <w:vAlign w:val="center"/>
          </w:tcPr>
          <w:p w14:paraId="7D89D388" w14:textId="06D0A283"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2B84F86D" w14:textId="0CF72507" w:rsidR="00496DA5" w:rsidRPr="005C4DC5" w:rsidRDefault="006210D6" w:rsidP="001F14EF">
            <w:pPr>
              <w:pStyle w:val="TableTextCentered"/>
              <w:spacing w:before="10" w:after="20"/>
            </w:pPr>
            <w:r>
              <w:rPr>
                <w:rFonts w:ascii="Franklin Gothic Book" w:hAnsi="Franklin Gothic Book" w:cs="Calibri"/>
                <w:szCs w:val="20"/>
              </w:rPr>
              <w:t>—</w:t>
            </w:r>
          </w:p>
        </w:tc>
        <w:tc>
          <w:tcPr>
            <w:tcW w:w="379" w:type="pct"/>
            <w:vAlign w:val="center"/>
          </w:tcPr>
          <w:p w14:paraId="273B365B" w14:textId="77777777" w:rsidR="00496DA5" w:rsidRPr="005C4DC5" w:rsidRDefault="00496DA5" w:rsidP="001F14EF">
            <w:pPr>
              <w:pStyle w:val="TableTextCentered"/>
              <w:spacing w:before="10" w:after="20"/>
            </w:pPr>
            <w:r w:rsidRPr="006128B8">
              <w:rPr>
                <w:rFonts w:ascii="Franklin Gothic Book" w:hAnsi="Franklin Gothic Book" w:cs="Calibri"/>
                <w:szCs w:val="20"/>
              </w:rPr>
              <w:t>35</w:t>
            </w:r>
          </w:p>
        </w:tc>
        <w:tc>
          <w:tcPr>
            <w:tcW w:w="417" w:type="pct"/>
            <w:vAlign w:val="center"/>
          </w:tcPr>
          <w:p w14:paraId="25A102D9" w14:textId="77777777" w:rsidR="00496DA5" w:rsidRPr="005C4DC5" w:rsidRDefault="00496DA5" w:rsidP="001F14EF">
            <w:pPr>
              <w:pStyle w:val="TableTextCentered"/>
              <w:spacing w:before="10" w:after="20"/>
            </w:pPr>
            <w:r w:rsidRPr="006128B8">
              <w:rPr>
                <w:rFonts w:ascii="Franklin Gothic Book" w:hAnsi="Franklin Gothic Book" w:cs="Calibri"/>
                <w:szCs w:val="20"/>
              </w:rPr>
              <w:t>29</w:t>
            </w:r>
          </w:p>
        </w:tc>
        <w:tc>
          <w:tcPr>
            <w:tcW w:w="379" w:type="pct"/>
            <w:vAlign w:val="center"/>
          </w:tcPr>
          <w:p w14:paraId="2CF704BE" w14:textId="0054422E"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1B7DB28F" w14:textId="3B7BA0E0" w:rsidR="00496DA5" w:rsidRPr="005C4DC5" w:rsidRDefault="006210D6" w:rsidP="001F14EF">
            <w:pPr>
              <w:pStyle w:val="TableTextCentered"/>
              <w:spacing w:before="10" w:after="20"/>
            </w:pPr>
            <w:r>
              <w:rPr>
                <w:rFonts w:ascii="Franklin Gothic Book" w:hAnsi="Franklin Gothic Book" w:cs="Calibri"/>
                <w:szCs w:val="20"/>
              </w:rPr>
              <w:t>—</w:t>
            </w:r>
          </w:p>
        </w:tc>
        <w:tc>
          <w:tcPr>
            <w:tcW w:w="380" w:type="pct"/>
            <w:vAlign w:val="center"/>
          </w:tcPr>
          <w:p w14:paraId="4037E101" w14:textId="77777777" w:rsidR="00496DA5" w:rsidRPr="005C4DC5" w:rsidRDefault="00496DA5" w:rsidP="001F14EF">
            <w:pPr>
              <w:pStyle w:val="TableTextCentered"/>
              <w:spacing w:before="10" w:after="20"/>
            </w:pPr>
            <w:r w:rsidRPr="006128B8">
              <w:rPr>
                <w:rFonts w:ascii="Franklin Gothic Book" w:hAnsi="Franklin Gothic Book" w:cs="Calibri"/>
                <w:szCs w:val="20"/>
              </w:rPr>
              <w:t>14</w:t>
            </w:r>
          </w:p>
        </w:tc>
        <w:tc>
          <w:tcPr>
            <w:tcW w:w="416" w:type="pct"/>
            <w:vAlign w:val="center"/>
          </w:tcPr>
          <w:p w14:paraId="3ABFC106" w14:textId="77777777" w:rsidR="00496DA5" w:rsidRPr="005C4DC5" w:rsidRDefault="00496DA5" w:rsidP="001F14EF">
            <w:pPr>
              <w:pStyle w:val="TableTextCentered"/>
              <w:spacing w:before="10" w:after="20"/>
            </w:pPr>
            <w:r w:rsidRPr="006128B8">
              <w:rPr>
                <w:rFonts w:ascii="Franklin Gothic Book" w:hAnsi="Franklin Gothic Book" w:cs="Calibri"/>
                <w:szCs w:val="20"/>
              </w:rPr>
              <w:t>19</w:t>
            </w:r>
          </w:p>
        </w:tc>
      </w:tr>
      <w:tr w:rsidR="00496DA5" w:rsidRPr="005C4DC5" w14:paraId="711C4D8F"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2AE29721" w14:textId="77777777" w:rsidR="00496DA5" w:rsidRPr="005C4DC5" w:rsidRDefault="00496DA5" w:rsidP="001F14EF">
            <w:pPr>
              <w:pStyle w:val="TableText"/>
              <w:spacing w:before="10" w:after="20"/>
              <w:rPr>
                <w:spacing w:val="-4"/>
              </w:rPr>
            </w:pPr>
            <w:r w:rsidRPr="005C4DC5">
              <w:rPr>
                <w:spacing w:val="-4"/>
              </w:rPr>
              <w:t>ELs and former ELs</w:t>
            </w:r>
          </w:p>
        </w:tc>
        <w:tc>
          <w:tcPr>
            <w:tcW w:w="417" w:type="pct"/>
            <w:vAlign w:val="center"/>
          </w:tcPr>
          <w:p w14:paraId="51CC87F5" w14:textId="77777777" w:rsidR="00496DA5" w:rsidRPr="005C4DC5" w:rsidRDefault="00496DA5" w:rsidP="001F14EF">
            <w:pPr>
              <w:pStyle w:val="TableTextCentered"/>
              <w:spacing w:before="10" w:after="20"/>
            </w:pPr>
            <w:r w:rsidRPr="006128B8">
              <w:rPr>
                <w:rFonts w:ascii="Franklin Gothic Book" w:hAnsi="Franklin Gothic Book" w:cs="Calibri"/>
                <w:szCs w:val="20"/>
              </w:rPr>
              <w:t>23</w:t>
            </w:r>
          </w:p>
        </w:tc>
        <w:tc>
          <w:tcPr>
            <w:tcW w:w="376" w:type="pct"/>
            <w:vAlign w:val="center"/>
          </w:tcPr>
          <w:p w14:paraId="2E8899F9" w14:textId="77777777" w:rsidR="00496DA5" w:rsidRPr="005C4DC5" w:rsidRDefault="00496DA5" w:rsidP="001F14EF">
            <w:pPr>
              <w:pStyle w:val="TableTextCentered"/>
              <w:spacing w:before="10" w:after="20"/>
            </w:pPr>
            <w:r w:rsidRPr="006128B8">
              <w:rPr>
                <w:rFonts w:ascii="Franklin Gothic Book" w:hAnsi="Franklin Gothic Book" w:cs="Calibri"/>
                <w:szCs w:val="20"/>
              </w:rPr>
              <w:t>14</w:t>
            </w:r>
          </w:p>
        </w:tc>
        <w:tc>
          <w:tcPr>
            <w:tcW w:w="379" w:type="pct"/>
            <w:vAlign w:val="center"/>
          </w:tcPr>
          <w:p w14:paraId="4987A260" w14:textId="77777777" w:rsidR="00496DA5" w:rsidRPr="005C4DC5" w:rsidRDefault="00496DA5" w:rsidP="001F14EF">
            <w:pPr>
              <w:pStyle w:val="TableTextCentered"/>
              <w:spacing w:before="10" w:after="20"/>
            </w:pPr>
            <w:r w:rsidRPr="006128B8">
              <w:rPr>
                <w:rFonts w:ascii="Franklin Gothic Book" w:hAnsi="Franklin Gothic Book" w:cs="Calibri"/>
                <w:szCs w:val="20"/>
              </w:rPr>
              <w:t>14</w:t>
            </w:r>
          </w:p>
        </w:tc>
        <w:tc>
          <w:tcPr>
            <w:tcW w:w="379" w:type="pct"/>
            <w:vAlign w:val="center"/>
          </w:tcPr>
          <w:p w14:paraId="736D0A33" w14:textId="77777777" w:rsidR="00496DA5" w:rsidRPr="005C4DC5" w:rsidRDefault="00496DA5" w:rsidP="001F14EF">
            <w:pPr>
              <w:pStyle w:val="TableTextCentered"/>
              <w:spacing w:before="10" w:after="20"/>
            </w:pPr>
            <w:r w:rsidRPr="006128B8">
              <w:rPr>
                <w:rFonts w:ascii="Franklin Gothic Book" w:hAnsi="Franklin Gothic Book" w:cs="Calibri"/>
                <w:szCs w:val="20"/>
              </w:rPr>
              <w:t>0</w:t>
            </w:r>
          </w:p>
        </w:tc>
        <w:tc>
          <w:tcPr>
            <w:tcW w:w="417" w:type="pct"/>
            <w:vAlign w:val="center"/>
          </w:tcPr>
          <w:p w14:paraId="392D31C0" w14:textId="77777777" w:rsidR="00496DA5" w:rsidRPr="005C4DC5" w:rsidRDefault="00496DA5" w:rsidP="001F14EF">
            <w:pPr>
              <w:pStyle w:val="TableTextCentered"/>
              <w:spacing w:before="10" w:after="20"/>
            </w:pPr>
            <w:r w:rsidRPr="006128B8">
              <w:rPr>
                <w:rFonts w:ascii="Franklin Gothic Book" w:hAnsi="Franklin Gothic Book" w:cs="Calibri"/>
                <w:szCs w:val="20"/>
              </w:rPr>
              <w:t>17</w:t>
            </w:r>
          </w:p>
        </w:tc>
        <w:tc>
          <w:tcPr>
            <w:tcW w:w="379" w:type="pct"/>
            <w:vAlign w:val="center"/>
          </w:tcPr>
          <w:p w14:paraId="15DA69E5" w14:textId="77777777" w:rsidR="00496DA5" w:rsidRPr="005C4DC5" w:rsidRDefault="00496DA5" w:rsidP="001F14EF">
            <w:pPr>
              <w:pStyle w:val="TableTextCentered"/>
              <w:spacing w:before="10" w:after="20"/>
            </w:pPr>
            <w:r w:rsidRPr="006128B8">
              <w:rPr>
                <w:rFonts w:ascii="Franklin Gothic Book" w:hAnsi="Franklin Gothic Book" w:cs="Calibri"/>
                <w:szCs w:val="20"/>
              </w:rPr>
              <w:t>5</w:t>
            </w:r>
          </w:p>
        </w:tc>
        <w:tc>
          <w:tcPr>
            <w:tcW w:w="380" w:type="pct"/>
            <w:vAlign w:val="center"/>
          </w:tcPr>
          <w:p w14:paraId="771D332E" w14:textId="77777777" w:rsidR="00496DA5" w:rsidRPr="005C4DC5" w:rsidRDefault="00496DA5" w:rsidP="001F14EF">
            <w:pPr>
              <w:pStyle w:val="TableTextCentered"/>
              <w:spacing w:before="10" w:after="20"/>
            </w:pPr>
            <w:r w:rsidRPr="006128B8">
              <w:rPr>
                <w:rFonts w:ascii="Franklin Gothic Book" w:hAnsi="Franklin Gothic Book" w:cs="Calibri"/>
                <w:szCs w:val="20"/>
              </w:rPr>
              <w:t>48</w:t>
            </w:r>
          </w:p>
        </w:tc>
        <w:tc>
          <w:tcPr>
            <w:tcW w:w="380" w:type="pct"/>
            <w:vAlign w:val="center"/>
          </w:tcPr>
          <w:p w14:paraId="3641665F" w14:textId="77777777" w:rsidR="00496DA5" w:rsidRPr="005C4DC5" w:rsidRDefault="00496DA5" w:rsidP="001F14EF">
            <w:pPr>
              <w:pStyle w:val="TableTextCentered"/>
              <w:spacing w:before="10" w:after="20"/>
            </w:pPr>
            <w:r w:rsidRPr="006128B8">
              <w:rPr>
                <w:rFonts w:ascii="Franklin Gothic Book" w:hAnsi="Franklin Gothic Book" w:cs="Calibri"/>
                <w:szCs w:val="20"/>
              </w:rPr>
              <w:t>30</w:t>
            </w:r>
          </w:p>
        </w:tc>
        <w:tc>
          <w:tcPr>
            <w:tcW w:w="416" w:type="pct"/>
            <w:vAlign w:val="center"/>
          </w:tcPr>
          <w:p w14:paraId="06010B54" w14:textId="77777777" w:rsidR="00496DA5" w:rsidRPr="005C4DC5" w:rsidRDefault="00496DA5" w:rsidP="001F14EF">
            <w:pPr>
              <w:pStyle w:val="TableTextCentered"/>
              <w:spacing w:before="10" w:after="20"/>
            </w:pPr>
            <w:r w:rsidRPr="006128B8">
              <w:rPr>
                <w:rFonts w:ascii="Franklin Gothic Book" w:hAnsi="Franklin Gothic Book" w:cs="Calibri"/>
                <w:szCs w:val="20"/>
              </w:rPr>
              <w:t>32</w:t>
            </w:r>
          </w:p>
        </w:tc>
      </w:tr>
      <w:tr w:rsidR="00496DA5" w:rsidRPr="005C4DC5" w14:paraId="61C4870B" w14:textId="77777777" w:rsidTr="001F14EF">
        <w:tc>
          <w:tcPr>
            <w:tcW w:w="1477" w:type="pct"/>
          </w:tcPr>
          <w:p w14:paraId="65D8620E" w14:textId="77777777" w:rsidR="00496DA5" w:rsidRPr="005C4DC5" w:rsidRDefault="00496DA5" w:rsidP="001F14EF">
            <w:pPr>
              <w:pStyle w:val="TableText"/>
              <w:spacing w:before="10" w:after="20"/>
            </w:pPr>
            <w:r w:rsidRPr="005C4DC5">
              <w:t>Students w/disabilities</w:t>
            </w:r>
          </w:p>
        </w:tc>
        <w:tc>
          <w:tcPr>
            <w:tcW w:w="417" w:type="pct"/>
            <w:vAlign w:val="center"/>
          </w:tcPr>
          <w:p w14:paraId="39369DB6" w14:textId="77777777" w:rsidR="00496DA5" w:rsidRPr="005C4DC5" w:rsidRDefault="00496DA5" w:rsidP="001F14EF">
            <w:pPr>
              <w:pStyle w:val="TableTextCentered"/>
              <w:spacing w:before="10" w:after="20"/>
            </w:pPr>
            <w:r w:rsidRPr="006128B8">
              <w:rPr>
                <w:rFonts w:ascii="Franklin Gothic Book" w:hAnsi="Franklin Gothic Book" w:cs="Calibri"/>
                <w:szCs w:val="20"/>
              </w:rPr>
              <w:t>30</w:t>
            </w:r>
          </w:p>
        </w:tc>
        <w:tc>
          <w:tcPr>
            <w:tcW w:w="376" w:type="pct"/>
            <w:vAlign w:val="center"/>
          </w:tcPr>
          <w:p w14:paraId="7F4D14CC" w14:textId="77777777" w:rsidR="00496DA5" w:rsidRPr="005C4DC5" w:rsidRDefault="00496DA5" w:rsidP="001F14EF">
            <w:pPr>
              <w:pStyle w:val="TableTextCentered"/>
              <w:spacing w:before="10" w:after="20"/>
            </w:pPr>
            <w:r w:rsidRPr="006128B8">
              <w:rPr>
                <w:rFonts w:ascii="Franklin Gothic Book" w:hAnsi="Franklin Gothic Book" w:cs="Calibri"/>
                <w:szCs w:val="20"/>
              </w:rPr>
              <w:t>21</w:t>
            </w:r>
          </w:p>
        </w:tc>
        <w:tc>
          <w:tcPr>
            <w:tcW w:w="379" w:type="pct"/>
            <w:vAlign w:val="center"/>
          </w:tcPr>
          <w:p w14:paraId="4B23D377" w14:textId="77777777" w:rsidR="00496DA5" w:rsidRPr="005C4DC5" w:rsidRDefault="00496DA5" w:rsidP="001F14EF">
            <w:pPr>
              <w:pStyle w:val="TableTextCentered"/>
              <w:spacing w:before="10" w:after="20"/>
            </w:pPr>
            <w:r w:rsidRPr="006128B8">
              <w:rPr>
                <w:rFonts w:ascii="Franklin Gothic Book" w:hAnsi="Franklin Gothic Book" w:cs="Calibri"/>
                <w:szCs w:val="20"/>
              </w:rPr>
              <w:t>28</w:t>
            </w:r>
          </w:p>
        </w:tc>
        <w:tc>
          <w:tcPr>
            <w:tcW w:w="379" w:type="pct"/>
            <w:vAlign w:val="center"/>
          </w:tcPr>
          <w:p w14:paraId="387451B9" w14:textId="77777777" w:rsidR="00496DA5" w:rsidRPr="005C4DC5" w:rsidRDefault="00496DA5" w:rsidP="001F14EF">
            <w:pPr>
              <w:pStyle w:val="TableTextCentered"/>
              <w:spacing w:before="10" w:after="20"/>
            </w:pPr>
            <w:r w:rsidRPr="006128B8">
              <w:rPr>
                <w:rFonts w:ascii="Franklin Gothic Book" w:hAnsi="Franklin Gothic Book" w:cs="Calibri"/>
                <w:szCs w:val="20"/>
              </w:rPr>
              <w:t>3</w:t>
            </w:r>
          </w:p>
        </w:tc>
        <w:tc>
          <w:tcPr>
            <w:tcW w:w="417" w:type="pct"/>
            <w:vAlign w:val="center"/>
          </w:tcPr>
          <w:p w14:paraId="617009B6" w14:textId="77777777" w:rsidR="00496DA5" w:rsidRPr="005C4DC5" w:rsidRDefault="00496DA5" w:rsidP="001F14EF">
            <w:pPr>
              <w:pStyle w:val="TableTextCentered"/>
              <w:spacing w:before="10" w:after="20"/>
            </w:pPr>
            <w:r w:rsidRPr="006128B8">
              <w:rPr>
                <w:rFonts w:ascii="Franklin Gothic Book" w:hAnsi="Franklin Gothic Book" w:cs="Calibri"/>
                <w:szCs w:val="20"/>
              </w:rPr>
              <w:t>15</w:t>
            </w:r>
          </w:p>
        </w:tc>
        <w:tc>
          <w:tcPr>
            <w:tcW w:w="379" w:type="pct"/>
            <w:vAlign w:val="center"/>
          </w:tcPr>
          <w:p w14:paraId="22316D5A" w14:textId="77777777" w:rsidR="00496DA5" w:rsidRPr="005C4DC5" w:rsidRDefault="00496DA5" w:rsidP="001F14EF">
            <w:pPr>
              <w:pStyle w:val="TableTextCentered"/>
              <w:spacing w:before="10" w:after="20"/>
            </w:pPr>
            <w:r w:rsidRPr="006128B8">
              <w:rPr>
                <w:rFonts w:ascii="Franklin Gothic Book" w:hAnsi="Franklin Gothic Book" w:cs="Calibri"/>
                <w:szCs w:val="20"/>
              </w:rPr>
              <w:t>32</w:t>
            </w:r>
          </w:p>
        </w:tc>
        <w:tc>
          <w:tcPr>
            <w:tcW w:w="380" w:type="pct"/>
            <w:vAlign w:val="center"/>
          </w:tcPr>
          <w:p w14:paraId="5D3CCE31" w14:textId="77777777" w:rsidR="00496DA5" w:rsidRPr="005C4DC5" w:rsidRDefault="00496DA5" w:rsidP="001F14EF">
            <w:pPr>
              <w:pStyle w:val="TableTextCentered"/>
              <w:spacing w:before="10" w:after="20"/>
            </w:pPr>
            <w:r w:rsidRPr="006128B8">
              <w:rPr>
                <w:rFonts w:ascii="Franklin Gothic Book" w:hAnsi="Franklin Gothic Book" w:cs="Calibri"/>
                <w:szCs w:val="20"/>
              </w:rPr>
              <w:t>28</w:t>
            </w:r>
          </w:p>
        </w:tc>
        <w:tc>
          <w:tcPr>
            <w:tcW w:w="380" w:type="pct"/>
            <w:vAlign w:val="center"/>
          </w:tcPr>
          <w:p w14:paraId="00BF05FF" w14:textId="77777777" w:rsidR="00496DA5" w:rsidRPr="005C4DC5" w:rsidRDefault="00496DA5" w:rsidP="001F14EF">
            <w:pPr>
              <w:pStyle w:val="TableTextCentered"/>
              <w:spacing w:before="10" w:after="20"/>
            </w:pPr>
            <w:r w:rsidRPr="006128B8">
              <w:rPr>
                <w:rFonts w:ascii="Franklin Gothic Book" w:hAnsi="Franklin Gothic Book" w:cs="Calibri"/>
                <w:szCs w:val="20"/>
              </w:rPr>
              <w:t>33</w:t>
            </w:r>
          </w:p>
        </w:tc>
        <w:tc>
          <w:tcPr>
            <w:tcW w:w="416" w:type="pct"/>
            <w:vAlign w:val="center"/>
          </w:tcPr>
          <w:p w14:paraId="3B55B319" w14:textId="77777777" w:rsidR="00496DA5" w:rsidRPr="005C4DC5" w:rsidRDefault="00496DA5" w:rsidP="001F14EF">
            <w:pPr>
              <w:pStyle w:val="TableTextCentered"/>
              <w:spacing w:before="10" w:after="20"/>
            </w:pPr>
            <w:r w:rsidRPr="006128B8">
              <w:rPr>
                <w:rFonts w:ascii="Franklin Gothic Book" w:hAnsi="Franklin Gothic Book" w:cs="Calibri"/>
                <w:szCs w:val="20"/>
              </w:rPr>
              <w:t>33</w:t>
            </w:r>
          </w:p>
        </w:tc>
      </w:tr>
    </w:tbl>
    <w:p w14:paraId="4B7DA8CE" w14:textId="77777777" w:rsidR="00496DA5" w:rsidRPr="005C4DC5" w:rsidRDefault="00496DA5" w:rsidP="00496DA5">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2" w:history="1">
        <w:r w:rsidRPr="005C4DC5">
          <w:rPr>
            <w:rStyle w:val="Hyperlink"/>
          </w:rPr>
          <w:t>newly defined low-income student group</w:t>
        </w:r>
      </w:hyperlink>
      <w:r w:rsidRPr="005C4DC5">
        <w:t>. This change also affects the high needs group.</w:t>
      </w:r>
    </w:p>
    <w:p w14:paraId="2EC1D1AF" w14:textId="77777777" w:rsidR="00496DA5" w:rsidRPr="005C4DC5" w:rsidRDefault="00496DA5" w:rsidP="00496DA5">
      <w:pPr>
        <w:pStyle w:val="TableTitle0"/>
      </w:pPr>
      <w:r w:rsidRPr="005C4DC5">
        <w:t xml:space="preserve">Table E5. </w:t>
      </w:r>
      <w:r w:rsidRPr="009C3681">
        <w:t>Watertown</w:t>
      </w:r>
      <w:r w:rsidRPr="005C4DC5">
        <w:t xml:space="preserve"> Public Schools: Next-Generation MCAS Science Achievement by Student Group, Grades 5 and 8, 2019-2022 </w:t>
      </w:r>
    </w:p>
    <w:tbl>
      <w:tblPr>
        <w:tblStyle w:val="MSVTable1"/>
        <w:tblW w:w="5000" w:type="pct"/>
        <w:tblLook w:val="0420" w:firstRow="1" w:lastRow="0" w:firstColumn="0" w:lastColumn="0" w:noHBand="0" w:noVBand="1"/>
      </w:tblPr>
      <w:tblGrid>
        <w:gridCol w:w="2784"/>
        <w:gridCol w:w="720"/>
        <w:gridCol w:w="727"/>
        <w:gridCol w:w="731"/>
        <w:gridCol w:w="731"/>
        <w:gridCol w:w="727"/>
        <w:gridCol w:w="731"/>
        <w:gridCol w:w="733"/>
        <w:gridCol w:w="733"/>
        <w:gridCol w:w="727"/>
      </w:tblGrid>
      <w:tr w:rsidR="00496DA5" w:rsidRPr="005C4DC5" w14:paraId="057DCC02"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90" w:type="pct"/>
            <w:vMerge w:val="restart"/>
            <w:vAlign w:val="bottom"/>
          </w:tcPr>
          <w:p w14:paraId="5C960129" w14:textId="77777777" w:rsidR="00496DA5" w:rsidRPr="005C4DC5" w:rsidRDefault="00496DA5" w:rsidP="001F14EF">
            <w:pPr>
              <w:pStyle w:val="TableColHeadingLeft"/>
              <w:spacing w:before="20" w:after="20"/>
            </w:pPr>
            <w:r w:rsidRPr="005C4DC5">
              <w:t>Group</w:t>
            </w:r>
          </w:p>
        </w:tc>
        <w:tc>
          <w:tcPr>
            <w:tcW w:w="386" w:type="pct"/>
            <w:vMerge w:val="restart"/>
            <w:vAlign w:val="bottom"/>
          </w:tcPr>
          <w:p w14:paraId="01B772E4" w14:textId="77777777" w:rsidR="00496DA5" w:rsidRPr="005C4DC5" w:rsidRDefault="00496DA5" w:rsidP="001F14EF">
            <w:pPr>
              <w:pStyle w:val="TableColHeadingCenter"/>
              <w:spacing w:before="20" w:after="20"/>
            </w:pPr>
            <w:r w:rsidRPr="005C4DC5">
              <w:rPr>
                <w:i/>
                <w:iCs/>
              </w:rPr>
              <w:t>N</w:t>
            </w:r>
            <w:r w:rsidRPr="005C4DC5">
              <w:t xml:space="preserve"> (2022)</w:t>
            </w:r>
          </w:p>
        </w:tc>
        <w:tc>
          <w:tcPr>
            <w:tcW w:w="1560" w:type="pct"/>
            <w:gridSpan w:val="4"/>
            <w:vAlign w:val="bottom"/>
          </w:tcPr>
          <w:p w14:paraId="75BF4501" w14:textId="77777777" w:rsidR="00496DA5" w:rsidRPr="005C4DC5" w:rsidRDefault="00496DA5" w:rsidP="001F14EF">
            <w:pPr>
              <w:pStyle w:val="TableColHeadingCenter"/>
              <w:spacing w:before="20" w:after="20"/>
            </w:pPr>
            <w:r w:rsidRPr="005C4DC5">
              <w:t>Percentage meeting or exceeding expectations</w:t>
            </w:r>
          </w:p>
        </w:tc>
        <w:tc>
          <w:tcPr>
            <w:tcW w:w="1564" w:type="pct"/>
            <w:gridSpan w:val="4"/>
            <w:vAlign w:val="bottom"/>
          </w:tcPr>
          <w:p w14:paraId="45C72FB3" w14:textId="77777777" w:rsidR="00496DA5" w:rsidRPr="005C4DC5" w:rsidRDefault="00496DA5" w:rsidP="001F14EF">
            <w:pPr>
              <w:pStyle w:val="TableColHeadingCenter"/>
              <w:spacing w:before="20" w:after="20"/>
            </w:pPr>
            <w:r w:rsidRPr="005C4DC5">
              <w:t>Percentage not meeting expectations</w:t>
            </w:r>
          </w:p>
        </w:tc>
      </w:tr>
      <w:tr w:rsidR="00496DA5" w:rsidRPr="005C4DC5" w14:paraId="64791DD5"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90" w:type="pct"/>
            <w:vMerge/>
            <w:vAlign w:val="bottom"/>
          </w:tcPr>
          <w:p w14:paraId="4608245F" w14:textId="77777777" w:rsidR="00496DA5" w:rsidRPr="005C4DC5" w:rsidRDefault="00496DA5" w:rsidP="001F14EF">
            <w:pPr>
              <w:pStyle w:val="TableColHeadingCenter"/>
              <w:spacing w:before="20" w:after="20"/>
            </w:pPr>
          </w:p>
        </w:tc>
        <w:tc>
          <w:tcPr>
            <w:tcW w:w="386" w:type="pct"/>
            <w:vMerge/>
            <w:vAlign w:val="bottom"/>
          </w:tcPr>
          <w:p w14:paraId="41681A77" w14:textId="77777777" w:rsidR="00496DA5" w:rsidRPr="005C4DC5" w:rsidRDefault="00496DA5" w:rsidP="001F14EF">
            <w:pPr>
              <w:pStyle w:val="TableColHeadingCenter"/>
              <w:spacing w:before="20" w:after="20"/>
            </w:pPr>
          </w:p>
        </w:tc>
        <w:tc>
          <w:tcPr>
            <w:tcW w:w="389" w:type="pct"/>
            <w:vAlign w:val="bottom"/>
          </w:tcPr>
          <w:p w14:paraId="51CC2BC9" w14:textId="77777777" w:rsidR="00496DA5" w:rsidRPr="005C4DC5" w:rsidRDefault="00496DA5" w:rsidP="001F14EF">
            <w:pPr>
              <w:pStyle w:val="TableColHeadingCenter"/>
              <w:spacing w:before="20" w:after="20"/>
            </w:pPr>
            <w:r w:rsidRPr="005C4DC5">
              <w:t>2019</w:t>
            </w:r>
          </w:p>
        </w:tc>
        <w:tc>
          <w:tcPr>
            <w:tcW w:w="391" w:type="pct"/>
            <w:vAlign w:val="bottom"/>
          </w:tcPr>
          <w:p w14:paraId="20B88EB8" w14:textId="77777777" w:rsidR="00496DA5" w:rsidRPr="005C4DC5" w:rsidRDefault="00496DA5" w:rsidP="001F14EF">
            <w:pPr>
              <w:pStyle w:val="TableColHeadingCenter"/>
              <w:spacing w:before="20" w:after="20"/>
            </w:pPr>
            <w:r w:rsidRPr="005C4DC5">
              <w:t>2021</w:t>
            </w:r>
          </w:p>
        </w:tc>
        <w:tc>
          <w:tcPr>
            <w:tcW w:w="391" w:type="pct"/>
            <w:vAlign w:val="bottom"/>
          </w:tcPr>
          <w:p w14:paraId="6347F45F" w14:textId="77777777" w:rsidR="00496DA5" w:rsidRPr="005C4DC5" w:rsidRDefault="00496DA5" w:rsidP="001F14EF">
            <w:pPr>
              <w:pStyle w:val="TableColHeadingCenter"/>
              <w:spacing w:before="20" w:after="20"/>
            </w:pPr>
            <w:r w:rsidRPr="005C4DC5">
              <w:t>2022</w:t>
            </w:r>
          </w:p>
        </w:tc>
        <w:tc>
          <w:tcPr>
            <w:tcW w:w="389" w:type="pct"/>
            <w:vAlign w:val="bottom"/>
          </w:tcPr>
          <w:p w14:paraId="5A76BDF2" w14:textId="77777777" w:rsidR="00496DA5" w:rsidRPr="005C4DC5" w:rsidRDefault="00496DA5" w:rsidP="001F14EF">
            <w:pPr>
              <w:pStyle w:val="TableColHeadingCenter"/>
              <w:spacing w:before="20" w:after="20"/>
            </w:pPr>
            <w:r w:rsidRPr="005C4DC5">
              <w:t>State (2022)</w:t>
            </w:r>
          </w:p>
        </w:tc>
        <w:tc>
          <w:tcPr>
            <w:tcW w:w="391" w:type="pct"/>
            <w:vAlign w:val="bottom"/>
          </w:tcPr>
          <w:p w14:paraId="1861DA2A" w14:textId="77777777" w:rsidR="00496DA5" w:rsidRPr="005C4DC5" w:rsidRDefault="00496DA5" w:rsidP="001F14EF">
            <w:pPr>
              <w:pStyle w:val="TableColHeadingCenter"/>
              <w:spacing w:before="20" w:after="20"/>
            </w:pPr>
            <w:r w:rsidRPr="005C4DC5">
              <w:t>2019</w:t>
            </w:r>
          </w:p>
        </w:tc>
        <w:tc>
          <w:tcPr>
            <w:tcW w:w="392" w:type="pct"/>
            <w:vAlign w:val="bottom"/>
          </w:tcPr>
          <w:p w14:paraId="7CFB2A49" w14:textId="77777777" w:rsidR="00496DA5" w:rsidRPr="005C4DC5" w:rsidRDefault="00496DA5" w:rsidP="001F14EF">
            <w:pPr>
              <w:pStyle w:val="TableColHeadingCenter"/>
              <w:spacing w:before="20" w:after="20"/>
            </w:pPr>
            <w:r w:rsidRPr="005C4DC5">
              <w:t>2021</w:t>
            </w:r>
          </w:p>
        </w:tc>
        <w:tc>
          <w:tcPr>
            <w:tcW w:w="392" w:type="pct"/>
            <w:vAlign w:val="bottom"/>
          </w:tcPr>
          <w:p w14:paraId="4A923917" w14:textId="77777777" w:rsidR="00496DA5" w:rsidRPr="005C4DC5" w:rsidRDefault="00496DA5" w:rsidP="001F14EF">
            <w:pPr>
              <w:pStyle w:val="TableColHeadingCenter"/>
              <w:spacing w:before="20" w:after="20"/>
            </w:pPr>
            <w:r w:rsidRPr="005C4DC5">
              <w:t>2022</w:t>
            </w:r>
          </w:p>
        </w:tc>
        <w:tc>
          <w:tcPr>
            <w:tcW w:w="388" w:type="pct"/>
            <w:vAlign w:val="bottom"/>
          </w:tcPr>
          <w:p w14:paraId="66A509E2" w14:textId="77777777" w:rsidR="00496DA5" w:rsidRPr="005C4DC5" w:rsidRDefault="00496DA5" w:rsidP="001F14EF">
            <w:pPr>
              <w:pStyle w:val="TableColHeadingCenter"/>
              <w:spacing w:before="20" w:after="20"/>
            </w:pPr>
            <w:r w:rsidRPr="005C4DC5">
              <w:t>State (2022)</w:t>
            </w:r>
          </w:p>
        </w:tc>
      </w:tr>
      <w:tr w:rsidR="00496DA5" w:rsidRPr="005C4DC5" w14:paraId="15746777"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157A6274" w14:textId="77777777" w:rsidR="00496DA5" w:rsidRPr="005C4DC5" w:rsidRDefault="00496DA5" w:rsidP="001F14EF">
            <w:pPr>
              <w:pStyle w:val="TableText"/>
              <w:spacing w:before="20" w:after="20"/>
            </w:pPr>
            <w:r w:rsidRPr="005C4DC5">
              <w:t>All</w:t>
            </w:r>
          </w:p>
        </w:tc>
        <w:tc>
          <w:tcPr>
            <w:tcW w:w="386" w:type="pct"/>
            <w:vAlign w:val="center"/>
          </w:tcPr>
          <w:p w14:paraId="131FA91A" w14:textId="77777777" w:rsidR="00496DA5" w:rsidRPr="005C4DC5" w:rsidRDefault="00496DA5" w:rsidP="001F14EF">
            <w:pPr>
              <w:pStyle w:val="TableTextCentered"/>
              <w:spacing w:before="20" w:after="20"/>
            </w:pPr>
            <w:r w:rsidRPr="006128B8">
              <w:rPr>
                <w:rFonts w:ascii="Franklin Gothic Book" w:hAnsi="Franklin Gothic Book" w:cs="Calibri"/>
                <w:szCs w:val="20"/>
              </w:rPr>
              <w:t>353</w:t>
            </w:r>
          </w:p>
        </w:tc>
        <w:tc>
          <w:tcPr>
            <w:tcW w:w="389" w:type="pct"/>
            <w:vAlign w:val="center"/>
          </w:tcPr>
          <w:p w14:paraId="40A6FD52" w14:textId="77777777" w:rsidR="00496DA5" w:rsidRPr="005C4DC5" w:rsidRDefault="00496DA5" w:rsidP="001F14EF">
            <w:pPr>
              <w:pStyle w:val="TableTextCentered"/>
              <w:spacing w:before="20" w:after="20"/>
            </w:pPr>
            <w:r w:rsidRPr="006128B8">
              <w:rPr>
                <w:rFonts w:ascii="Franklin Gothic Book" w:hAnsi="Franklin Gothic Book" w:cs="Calibri"/>
                <w:szCs w:val="20"/>
              </w:rPr>
              <w:t>50</w:t>
            </w:r>
          </w:p>
        </w:tc>
        <w:tc>
          <w:tcPr>
            <w:tcW w:w="391" w:type="pct"/>
            <w:vAlign w:val="center"/>
          </w:tcPr>
          <w:p w14:paraId="61511970" w14:textId="77777777" w:rsidR="00496DA5" w:rsidRPr="005C4DC5" w:rsidRDefault="00496DA5" w:rsidP="001F14EF">
            <w:pPr>
              <w:pStyle w:val="TableTextCentered"/>
              <w:spacing w:before="20" w:after="20"/>
            </w:pPr>
            <w:r w:rsidRPr="006128B8">
              <w:rPr>
                <w:rFonts w:ascii="Franklin Gothic Book" w:hAnsi="Franklin Gothic Book" w:cs="Calibri"/>
                <w:szCs w:val="20"/>
              </w:rPr>
              <w:t>47</w:t>
            </w:r>
          </w:p>
        </w:tc>
        <w:tc>
          <w:tcPr>
            <w:tcW w:w="391" w:type="pct"/>
            <w:vAlign w:val="center"/>
          </w:tcPr>
          <w:p w14:paraId="7F49D80B" w14:textId="77777777" w:rsidR="00496DA5" w:rsidRPr="005C4DC5" w:rsidRDefault="00496DA5" w:rsidP="001F14EF">
            <w:pPr>
              <w:pStyle w:val="TableTextCentered"/>
              <w:spacing w:before="20" w:after="20"/>
            </w:pPr>
            <w:r w:rsidRPr="006128B8">
              <w:rPr>
                <w:rFonts w:ascii="Franklin Gothic Book" w:hAnsi="Franklin Gothic Book" w:cs="Calibri"/>
                <w:szCs w:val="20"/>
              </w:rPr>
              <w:t>43</w:t>
            </w:r>
          </w:p>
        </w:tc>
        <w:tc>
          <w:tcPr>
            <w:tcW w:w="389" w:type="pct"/>
            <w:vAlign w:val="center"/>
          </w:tcPr>
          <w:p w14:paraId="4EF20F96" w14:textId="77777777" w:rsidR="00496DA5" w:rsidRPr="005C4DC5" w:rsidRDefault="00496DA5" w:rsidP="001F14EF">
            <w:pPr>
              <w:pStyle w:val="TableTextCentered"/>
              <w:spacing w:before="20" w:after="20"/>
            </w:pPr>
            <w:r w:rsidRPr="006128B8">
              <w:rPr>
                <w:rFonts w:ascii="Franklin Gothic Book" w:hAnsi="Franklin Gothic Book" w:cs="Calibri"/>
                <w:szCs w:val="20"/>
              </w:rPr>
              <w:t>42</w:t>
            </w:r>
          </w:p>
        </w:tc>
        <w:tc>
          <w:tcPr>
            <w:tcW w:w="391" w:type="pct"/>
            <w:vAlign w:val="center"/>
          </w:tcPr>
          <w:p w14:paraId="374CD56B" w14:textId="77777777" w:rsidR="00496DA5" w:rsidRPr="005C4DC5" w:rsidRDefault="00496DA5" w:rsidP="001F14EF">
            <w:pPr>
              <w:pStyle w:val="TableTextCentered"/>
              <w:spacing w:before="20" w:after="20"/>
            </w:pPr>
            <w:r w:rsidRPr="006128B8">
              <w:rPr>
                <w:rFonts w:ascii="Franklin Gothic Book" w:hAnsi="Franklin Gothic Book" w:cs="Calibri"/>
                <w:szCs w:val="20"/>
              </w:rPr>
              <w:t>13</w:t>
            </w:r>
          </w:p>
        </w:tc>
        <w:tc>
          <w:tcPr>
            <w:tcW w:w="392" w:type="pct"/>
            <w:vAlign w:val="center"/>
          </w:tcPr>
          <w:p w14:paraId="19A4413D" w14:textId="77777777" w:rsidR="00496DA5" w:rsidRPr="005C4DC5" w:rsidRDefault="00496DA5" w:rsidP="001F14EF">
            <w:pPr>
              <w:pStyle w:val="TableTextCentered"/>
              <w:spacing w:before="20" w:after="20"/>
            </w:pPr>
            <w:r w:rsidRPr="006128B8">
              <w:rPr>
                <w:rFonts w:ascii="Franklin Gothic Book" w:hAnsi="Franklin Gothic Book" w:cs="Calibri"/>
                <w:szCs w:val="20"/>
              </w:rPr>
              <w:t>13</w:t>
            </w:r>
          </w:p>
        </w:tc>
        <w:tc>
          <w:tcPr>
            <w:tcW w:w="392" w:type="pct"/>
            <w:vAlign w:val="center"/>
          </w:tcPr>
          <w:p w14:paraId="4D67930E" w14:textId="77777777" w:rsidR="00496DA5" w:rsidRPr="005C4DC5" w:rsidRDefault="00496DA5" w:rsidP="001F14EF">
            <w:pPr>
              <w:pStyle w:val="TableTextCentered"/>
              <w:spacing w:before="20" w:after="20"/>
            </w:pPr>
            <w:r w:rsidRPr="006128B8">
              <w:rPr>
                <w:rFonts w:ascii="Franklin Gothic Book" w:hAnsi="Franklin Gothic Book" w:cs="Calibri"/>
                <w:szCs w:val="20"/>
              </w:rPr>
              <w:t>16</w:t>
            </w:r>
          </w:p>
        </w:tc>
        <w:tc>
          <w:tcPr>
            <w:tcW w:w="388" w:type="pct"/>
            <w:vAlign w:val="center"/>
          </w:tcPr>
          <w:p w14:paraId="19816E62"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r>
      <w:tr w:rsidR="00496DA5" w:rsidRPr="005C4DC5" w14:paraId="362D591C" w14:textId="77777777" w:rsidTr="001F14EF">
        <w:tc>
          <w:tcPr>
            <w:tcW w:w="1490" w:type="pct"/>
          </w:tcPr>
          <w:p w14:paraId="2DB20D1C" w14:textId="77777777" w:rsidR="00496DA5" w:rsidRPr="005C4DC5" w:rsidRDefault="00496DA5" w:rsidP="001F14EF">
            <w:pPr>
              <w:pStyle w:val="TableText"/>
              <w:spacing w:before="20" w:after="20"/>
            </w:pPr>
            <w:r w:rsidRPr="005C4DC5">
              <w:t>African American/Black</w:t>
            </w:r>
          </w:p>
        </w:tc>
        <w:tc>
          <w:tcPr>
            <w:tcW w:w="386" w:type="pct"/>
            <w:vAlign w:val="center"/>
          </w:tcPr>
          <w:p w14:paraId="22ADAC96" w14:textId="77777777" w:rsidR="00496DA5" w:rsidRPr="005C4DC5" w:rsidRDefault="00496DA5" w:rsidP="001F14EF">
            <w:pPr>
              <w:pStyle w:val="TableTextCentered"/>
              <w:spacing w:before="20" w:after="20"/>
            </w:pPr>
            <w:r w:rsidRPr="006128B8">
              <w:rPr>
                <w:rFonts w:ascii="Franklin Gothic Book" w:hAnsi="Franklin Gothic Book" w:cs="Calibri"/>
                <w:szCs w:val="20"/>
              </w:rPr>
              <w:t>10</w:t>
            </w:r>
          </w:p>
        </w:tc>
        <w:tc>
          <w:tcPr>
            <w:tcW w:w="389" w:type="pct"/>
            <w:vAlign w:val="center"/>
          </w:tcPr>
          <w:p w14:paraId="7BC2BFEB" w14:textId="77777777" w:rsidR="00496DA5" w:rsidRPr="005C4DC5" w:rsidRDefault="00496DA5" w:rsidP="001F14EF">
            <w:pPr>
              <w:pStyle w:val="TableTextCentered"/>
              <w:spacing w:before="20" w:after="20"/>
            </w:pPr>
            <w:r w:rsidRPr="006128B8">
              <w:rPr>
                <w:rFonts w:ascii="Franklin Gothic Book" w:hAnsi="Franklin Gothic Book" w:cs="Calibri"/>
                <w:szCs w:val="20"/>
              </w:rPr>
              <w:t>36</w:t>
            </w:r>
          </w:p>
        </w:tc>
        <w:tc>
          <w:tcPr>
            <w:tcW w:w="391" w:type="pct"/>
            <w:vAlign w:val="center"/>
          </w:tcPr>
          <w:p w14:paraId="79499ADF" w14:textId="77777777" w:rsidR="00496DA5" w:rsidRPr="005C4DC5" w:rsidRDefault="00496DA5" w:rsidP="001F14EF">
            <w:pPr>
              <w:pStyle w:val="TableTextCentered"/>
              <w:spacing w:before="20" w:after="20"/>
            </w:pPr>
            <w:r w:rsidRPr="006128B8">
              <w:rPr>
                <w:rFonts w:ascii="Franklin Gothic Book" w:hAnsi="Franklin Gothic Book" w:cs="Calibri"/>
                <w:szCs w:val="20"/>
              </w:rPr>
              <w:t>0</w:t>
            </w:r>
          </w:p>
        </w:tc>
        <w:tc>
          <w:tcPr>
            <w:tcW w:w="391" w:type="pct"/>
            <w:vAlign w:val="center"/>
          </w:tcPr>
          <w:p w14:paraId="17C74AA2" w14:textId="77777777" w:rsidR="00496DA5" w:rsidRPr="005C4DC5" w:rsidRDefault="00496DA5" w:rsidP="001F14EF">
            <w:pPr>
              <w:pStyle w:val="TableTextCentered"/>
              <w:spacing w:before="20" w:after="20"/>
            </w:pPr>
            <w:r w:rsidRPr="006128B8">
              <w:rPr>
                <w:rFonts w:ascii="Franklin Gothic Book" w:hAnsi="Franklin Gothic Book" w:cs="Calibri"/>
                <w:szCs w:val="20"/>
              </w:rPr>
              <w:t>40</w:t>
            </w:r>
          </w:p>
        </w:tc>
        <w:tc>
          <w:tcPr>
            <w:tcW w:w="389" w:type="pct"/>
            <w:vAlign w:val="center"/>
          </w:tcPr>
          <w:p w14:paraId="5386F8CD" w14:textId="77777777" w:rsidR="00496DA5" w:rsidRPr="005C4DC5" w:rsidRDefault="00496DA5" w:rsidP="001F14EF">
            <w:pPr>
              <w:pStyle w:val="TableTextCentered"/>
              <w:spacing w:before="20" w:after="20"/>
            </w:pPr>
            <w:r w:rsidRPr="006128B8">
              <w:rPr>
                <w:rFonts w:ascii="Franklin Gothic Book" w:hAnsi="Franklin Gothic Book" w:cs="Calibri"/>
                <w:szCs w:val="20"/>
              </w:rPr>
              <w:t>21</w:t>
            </w:r>
          </w:p>
        </w:tc>
        <w:tc>
          <w:tcPr>
            <w:tcW w:w="391" w:type="pct"/>
            <w:vAlign w:val="center"/>
          </w:tcPr>
          <w:p w14:paraId="7C03A30A"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92" w:type="pct"/>
            <w:vAlign w:val="center"/>
          </w:tcPr>
          <w:p w14:paraId="3292BD48" w14:textId="77777777" w:rsidR="00496DA5" w:rsidRPr="005C4DC5" w:rsidRDefault="00496DA5" w:rsidP="001F14EF">
            <w:pPr>
              <w:pStyle w:val="TableTextCentered"/>
              <w:spacing w:before="20" w:after="20"/>
            </w:pPr>
            <w:r w:rsidRPr="006128B8">
              <w:rPr>
                <w:rFonts w:ascii="Franklin Gothic Book" w:hAnsi="Franklin Gothic Book" w:cs="Calibri"/>
                <w:szCs w:val="20"/>
              </w:rPr>
              <w:t>17</w:t>
            </w:r>
          </w:p>
        </w:tc>
        <w:tc>
          <w:tcPr>
            <w:tcW w:w="392" w:type="pct"/>
            <w:vAlign w:val="center"/>
          </w:tcPr>
          <w:p w14:paraId="4274365E" w14:textId="77777777" w:rsidR="00496DA5" w:rsidRPr="005C4DC5" w:rsidRDefault="00496DA5" w:rsidP="001F14EF">
            <w:pPr>
              <w:pStyle w:val="TableTextCentered"/>
              <w:spacing w:before="20" w:after="20"/>
            </w:pPr>
            <w:r w:rsidRPr="006128B8">
              <w:rPr>
                <w:rFonts w:ascii="Franklin Gothic Book" w:hAnsi="Franklin Gothic Book" w:cs="Calibri"/>
                <w:szCs w:val="20"/>
              </w:rPr>
              <w:t>10</w:t>
            </w:r>
          </w:p>
        </w:tc>
        <w:tc>
          <w:tcPr>
            <w:tcW w:w="388" w:type="pct"/>
            <w:vAlign w:val="center"/>
          </w:tcPr>
          <w:p w14:paraId="7F568B5D" w14:textId="77777777" w:rsidR="00496DA5" w:rsidRPr="005C4DC5" w:rsidRDefault="00496DA5" w:rsidP="001F14EF">
            <w:pPr>
              <w:pStyle w:val="TableTextCentered"/>
              <w:spacing w:before="20" w:after="20"/>
            </w:pPr>
            <w:r w:rsidRPr="006128B8">
              <w:rPr>
                <w:rFonts w:ascii="Franklin Gothic Book" w:hAnsi="Franklin Gothic Book" w:cs="Calibri"/>
                <w:szCs w:val="20"/>
              </w:rPr>
              <w:t>31</w:t>
            </w:r>
          </w:p>
        </w:tc>
      </w:tr>
      <w:tr w:rsidR="00496DA5" w:rsidRPr="005C4DC5" w14:paraId="429FDEBE"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04C0576D" w14:textId="77777777" w:rsidR="00496DA5" w:rsidRPr="005C4DC5" w:rsidRDefault="00496DA5" w:rsidP="001F14EF">
            <w:pPr>
              <w:pStyle w:val="TableText"/>
              <w:spacing w:before="20" w:after="20"/>
            </w:pPr>
            <w:r w:rsidRPr="005C4DC5">
              <w:t>Asian</w:t>
            </w:r>
          </w:p>
        </w:tc>
        <w:tc>
          <w:tcPr>
            <w:tcW w:w="386" w:type="pct"/>
            <w:vAlign w:val="center"/>
          </w:tcPr>
          <w:p w14:paraId="61E69250" w14:textId="77777777" w:rsidR="00496DA5" w:rsidRPr="005C4DC5" w:rsidRDefault="00496DA5" w:rsidP="001F14EF">
            <w:pPr>
              <w:pStyle w:val="TableTextCentered"/>
              <w:spacing w:before="20" w:after="20"/>
            </w:pPr>
            <w:r w:rsidRPr="006128B8">
              <w:rPr>
                <w:rFonts w:ascii="Franklin Gothic Book" w:hAnsi="Franklin Gothic Book" w:cs="Calibri"/>
                <w:szCs w:val="20"/>
              </w:rPr>
              <w:t>38</w:t>
            </w:r>
          </w:p>
        </w:tc>
        <w:tc>
          <w:tcPr>
            <w:tcW w:w="389" w:type="pct"/>
            <w:vAlign w:val="center"/>
          </w:tcPr>
          <w:p w14:paraId="6587FD39" w14:textId="77777777" w:rsidR="00496DA5" w:rsidRPr="005C4DC5" w:rsidRDefault="00496DA5" w:rsidP="001F14EF">
            <w:pPr>
              <w:pStyle w:val="TableTextCentered"/>
              <w:spacing w:before="20" w:after="20"/>
            </w:pPr>
            <w:r w:rsidRPr="006128B8">
              <w:rPr>
                <w:rFonts w:ascii="Franklin Gothic Book" w:hAnsi="Franklin Gothic Book" w:cs="Calibri"/>
                <w:szCs w:val="20"/>
              </w:rPr>
              <w:t>61</w:t>
            </w:r>
          </w:p>
        </w:tc>
        <w:tc>
          <w:tcPr>
            <w:tcW w:w="391" w:type="pct"/>
            <w:vAlign w:val="center"/>
          </w:tcPr>
          <w:p w14:paraId="2D0A5EB5" w14:textId="77777777" w:rsidR="00496DA5" w:rsidRPr="005C4DC5" w:rsidRDefault="00496DA5" w:rsidP="001F14EF">
            <w:pPr>
              <w:pStyle w:val="TableTextCentered"/>
              <w:spacing w:before="20" w:after="20"/>
            </w:pPr>
            <w:r w:rsidRPr="006128B8">
              <w:rPr>
                <w:rFonts w:ascii="Franklin Gothic Book" w:hAnsi="Franklin Gothic Book" w:cs="Calibri"/>
                <w:szCs w:val="20"/>
              </w:rPr>
              <w:t>42</w:t>
            </w:r>
          </w:p>
        </w:tc>
        <w:tc>
          <w:tcPr>
            <w:tcW w:w="391" w:type="pct"/>
            <w:vAlign w:val="center"/>
          </w:tcPr>
          <w:p w14:paraId="01E007EB" w14:textId="77777777" w:rsidR="00496DA5" w:rsidRPr="005C4DC5" w:rsidRDefault="00496DA5" w:rsidP="001F14EF">
            <w:pPr>
              <w:pStyle w:val="TableTextCentered"/>
              <w:spacing w:before="20" w:after="20"/>
            </w:pPr>
            <w:r w:rsidRPr="006128B8">
              <w:rPr>
                <w:rFonts w:ascii="Franklin Gothic Book" w:hAnsi="Franklin Gothic Book" w:cs="Calibri"/>
                <w:szCs w:val="20"/>
              </w:rPr>
              <w:t>45</w:t>
            </w:r>
          </w:p>
        </w:tc>
        <w:tc>
          <w:tcPr>
            <w:tcW w:w="389" w:type="pct"/>
            <w:vAlign w:val="center"/>
          </w:tcPr>
          <w:p w14:paraId="0A9C84C3" w14:textId="77777777" w:rsidR="00496DA5" w:rsidRPr="005C4DC5" w:rsidRDefault="00496DA5" w:rsidP="001F14EF">
            <w:pPr>
              <w:pStyle w:val="TableTextCentered"/>
              <w:spacing w:before="20" w:after="20"/>
            </w:pPr>
            <w:r w:rsidRPr="006128B8">
              <w:rPr>
                <w:rFonts w:ascii="Franklin Gothic Book" w:hAnsi="Franklin Gothic Book" w:cs="Calibri"/>
                <w:szCs w:val="20"/>
              </w:rPr>
              <w:t>65</w:t>
            </w:r>
          </w:p>
        </w:tc>
        <w:tc>
          <w:tcPr>
            <w:tcW w:w="391" w:type="pct"/>
            <w:vAlign w:val="center"/>
          </w:tcPr>
          <w:p w14:paraId="319DDDC6" w14:textId="77777777" w:rsidR="00496DA5" w:rsidRPr="005C4DC5" w:rsidRDefault="00496DA5" w:rsidP="001F14EF">
            <w:pPr>
              <w:pStyle w:val="TableTextCentered"/>
              <w:spacing w:before="20" w:after="20"/>
            </w:pPr>
            <w:r w:rsidRPr="006128B8">
              <w:rPr>
                <w:rFonts w:ascii="Franklin Gothic Book" w:hAnsi="Franklin Gothic Book" w:cs="Calibri"/>
                <w:szCs w:val="20"/>
              </w:rPr>
              <w:t>7</w:t>
            </w:r>
          </w:p>
        </w:tc>
        <w:tc>
          <w:tcPr>
            <w:tcW w:w="392" w:type="pct"/>
            <w:vAlign w:val="center"/>
          </w:tcPr>
          <w:p w14:paraId="1051B07E" w14:textId="77777777" w:rsidR="00496DA5" w:rsidRPr="005C4DC5" w:rsidRDefault="00496DA5" w:rsidP="001F14EF">
            <w:pPr>
              <w:pStyle w:val="TableTextCentered"/>
              <w:spacing w:before="20" w:after="20"/>
            </w:pPr>
            <w:r w:rsidRPr="006128B8">
              <w:rPr>
                <w:rFonts w:ascii="Franklin Gothic Book" w:hAnsi="Franklin Gothic Book" w:cs="Calibri"/>
                <w:szCs w:val="20"/>
              </w:rPr>
              <w:t>6</w:t>
            </w:r>
          </w:p>
        </w:tc>
        <w:tc>
          <w:tcPr>
            <w:tcW w:w="392" w:type="pct"/>
            <w:vAlign w:val="center"/>
          </w:tcPr>
          <w:p w14:paraId="28EC8583" w14:textId="77777777" w:rsidR="00496DA5" w:rsidRPr="005C4DC5" w:rsidRDefault="00496DA5" w:rsidP="001F14EF">
            <w:pPr>
              <w:pStyle w:val="TableTextCentered"/>
              <w:spacing w:before="20" w:after="20"/>
            </w:pPr>
            <w:r w:rsidRPr="006128B8">
              <w:rPr>
                <w:rFonts w:ascii="Franklin Gothic Book" w:hAnsi="Franklin Gothic Book" w:cs="Calibri"/>
                <w:szCs w:val="20"/>
              </w:rPr>
              <w:t>32</w:t>
            </w:r>
          </w:p>
        </w:tc>
        <w:tc>
          <w:tcPr>
            <w:tcW w:w="388" w:type="pct"/>
            <w:vAlign w:val="center"/>
          </w:tcPr>
          <w:p w14:paraId="14CAC979" w14:textId="77777777" w:rsidR="00496DA5" w:rsidRPr="005C4DC5" w:rsidRDefault="00496DA5" w:rsidP="001F14EF">
            <w:pPr>
              <w:pStyle w:val="TableTextCentered"/>
              <w:spacing w:before="20" w:after="20"/>
            </w:pPr>
            <w:r w:rsidRPr="006128B8">
              <w:rPr>
                <w:rFonts w:ascii="Franklin Gothic Book" w:hAnsi="Franklin Gothic Book" w:cs="Calibri"/>
                <w:szCs w:val="20"/>
              </w:rPr>
              <w:t>8</w:t>
            </w:r>
          </w:p>
        </w:tc>
      </w:tr>
      <w:tr w:rsidR="00496DA5" w:rsidRPr="005C4DC5" w14:paraId="6528F00C" w14:textId="77777777" w:rsidTr="001F14EF">
        <w:tc>
          <w:tcPr>
            <w:tcW w:w="1490" w:type="pct"/>
          </w:tcPr>
          <w:p w14:paraId="0A30EE90" w14:textId="77777777" w:rsidR="00496DA5" w:rsidRPr="005C4DC5" w:rsidRDefault="00496DA5" w:rsidP="001F14EF">
            <w:pPr>
              <w:pStyle w:val="TableText"/>
              <w:spacing w:before="20" w:after="20"/>
            </w:pPr>
            <w:r w:rsidRPr="005C4DC5">
              <w:t>Hispanic/Latino</w:t>
            </w:r>
          </w:p>
        </w:tc>
        <w:tc>
          <w:tcPr>
            <w:tcW w:w="386" w:type="pct"/>
            <w:vAlign w:val="center"/>
          </w:tcPr>
          <w:p w14:paraId="123CC9B4" w14:textId="77777777" w:rsidR="00496DA5" w:rsidRPr="005C4DC5" w:rsidRDefault="00496DA5" w:rsidP="001F14EF">
            <w:pPr>
              <w:pStyle w:val="TableTextCentered"/>
              <w:spacing w:before="20" w:after="20"/>
            </w:pPr>
            <w:r w:rsidRPr="006128B8">
              <w:rPr>
                <w:rFonts w:ascii="Franklin Gothic Book" w:hAnsi="Franklin Gothic Book" w:cs="Calibri"/>
                <w:szCs w:val="20"/>
              </w:rPr>
              <w:t>91</w:t>
            </w:r>
          </w:p>
        </w:tc>
        <w:tc>
          <w:tcPr>
            <w:tcW w:w="389" w:type="pct"/>
            <w:vAlign w:val="center"/>
          </w:tcPr>
          <w:p w14:paraId="4112CB7E"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91" w:type="pct"/>
            <w:vAlign w:val="center"/>
          </w:tcPr>
          <w:p w14:paraId="09157718"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91" w:type="pct"/>
            <w:vAlign w:val="center"/>
          </w:tcPr>
          <w:p w14:paraId="178690CA" w14:textId="77777777" w:rsidR="00496DA5" w:rsidRPr="005C4DC5" w:rsidRDefault="00496DA5" w:rsidP="001F14EF">
            <w:pPr>
              <w:pStyle w:val="TableTextCentered"/>
              <w:spacing w:before="20" w:after="20"/>
            </w:pPr>
            <w:r w:rsidRPr="006128B8">
              <w:rPr>
                <w:rFonts w:ascii="Franklin Gothic Book" w:hAnsi="Franklin Gothic Book" w:cs="Calibri"/>
                <w:szCs w:val="20"/>
              </w:rPr>
              <w:t>24</w:t>
            </w:r>
          </w:p>
        </w:tc>
        <w:tc>
          <w:tcPr>
            <w:tcW w:w="389" w:type="pct"/>
            <w:vAlign w:val="center"/>
          </w:tcPr>
          <w:p w14:paraId="206D4A49" w14:textId="77777777" w:rsidR="00496DA5" w:rsidRPr="005C4DC5" w:rsidRDefault="00496DA5" w:rsidP="001F14EF">
            <w:pPr>
              <w:pStyle w:val="TableTextCentered"/>
              <w:spacing w:before="20" w:after="20"/>
            </w:pPr>
            <w:r w:rsidRPr="006128B8">
              <w:rPr>
                <w:rFonts w:ascii="Franklin Gothic Book" w:hAnsi="Franklin Gothic Book" w:cs="Calibri"/>
                <w:szCs w:val="20"/>
              </w:rPr>
              <w:t>20</w:t>
            </w:r>
          </w:p>
        </w:tc>
        <w:tc>
          <w:tcPr>
            <w:tcW w:w="391" w:type="pct"/>
            <w:vAlign w:val="center"/>
          </w:tcPr>
          <w:p w14:paraId="1BC78F24" w14:textId="77777777" w:rsidR="00496DA5" w:rsidRPr="005C4DC5" w:rsidRDefault="00496DA5" w:rsidP="001F14EF">
            <w:pPr>
              <w:pStyle w:val="TableTextCentered"/>
              <w:spacing w:before="20" w:after="20"/>
            </w:pPr>
            <w:r w:rsidRPr="006128B8">
              <w:rPr>
                <w:rFonts w:ascii="Franklin Gothic Book" w:hAnsi="Franklin Gothic Book" w:cs="Calibri"/>
                <w:szCs w:val="20"/>
              </w:rPr>
              <w:t>17</w:t>
            </w:r>
          </w:p>
        </w:tc>
        <w:tc>
          <w:tcPr>
            <w:tcW w:w="392" w:type="pct"/>
            <w:vAlign w:val="center"/>
          </w:tcPr>
          <w:p w14:paraId="51CB0988"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92" w:type="pct"/>
            <w:vAlign w:val="center"/>
          </w:tcPr>
          <w:p w14:paraId="75397BBF"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c>
          <w:tcPr>
            <w:tcW w:w="388" w:type="pct"/>
            <w:vAlign w:val="center"/>
          </w:tcPr>
          <w:p w14:paraId="394D4A52" w14:textId="77777777" w:rsidR="00496DA5" w:rsidRPr="005C4DC5" w:rsidRDefault="00496DA5" w:rsidP="001F14EF">
            <w:pPr>
              <w:pStyle w:val="TableTextCentered"/>
              <w:spacing w:before="20" w:after="20"/>
            </w:pPr>
            <w:r w:rsidRPr="006128B8">
              <w:rPr>
                <w:rFonts w:ascii="Franklin Gothic Book" w:hAnsi="Franklin Gothic Book" w:cs="Calibri"/>
                <w:szCs w:val="20"/>
              </w:rPr>
              <w:t>33</w:t>
            </w:r>
          </w:p>
        </w:tc>
      </w:tr>
      <w:tr w:rsidR="00496DA5" w:rsidRPr="005C4DC5" w14:paraId="4887D0EA"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6E8DE867" w14:textId="77777777" w:rsidR="00496DA5" w:rsidRPr="005C4DC5" w:rsidRDefault="00496DA5" w:rsidP="001F14EF">
            <w:pPr>
              <w:pStyle w:val="TableText"/>
              <w:spacing w:before="20" w:after="20"/>
            </w:pPr>
            <w:r w:rsidRPr="005C4DC5">
              <w:t>Multi-Race, non-Hispanic/Latino</w:t>
            </w:r>
          </w:p>
        </w:tc>
        <w:tc>
          <w:tcPr>
            <w:tcW w:w="386" w:type="pct"/>
            <w:vAlign w:val="center"/>
          </w:tcPr>
          <w:p w14:paraId="5519B4C6" w14:textId="77777777" w:rsidR="00496DA5" w:rsidRPr="005C4DC5" w:rsidRDefault="00496DA5" w:rsidP="001F14EF">
            <w:pPr>
              <w:pStyle w:val="TableTextCentered"/>
              <w:spacing w:before="20" w:after="20"/>
            </w:pPr>
            <w:r w:rsidRPr="006128B8">
              <w:rPr>
                <w:rFonts w:ascii="Franklin Gothic Book" w:hAnsi="Franklin Gothic Book" w:cs="Calibri"/>
                <w:szCs w:val="20"/>
              </w:rPr>
              <w:t>28</w:t>
            </w:r>
          </w:p>
        </w:tc>
        <w:tc>
          <w:tcPr>
            <w:tcW w:w="389" w:type="pct"/>
            <w:vAlign w:val="center"/>
          </w:tcPr>
          <w:p w14:paraId="5638E56C" w14:textId="77777777" w:rsidR="00496DA5" w:rsidRPr="005C4DC5" w:rsidRDefault="00496DA5" w:rsidP="001F14EF">
            <w:pPr>
              <w:pStyle w:val="TableTextCentered"/>
              <w:spacing w:before="20" w:after="20"/>
            </w:pPr>
            <w:r w:rsidRPr="006128B8">
              <w:rPr>
                <w:rFonts w:ascii="Franklin Gothic Book" w:hAnsi="Franklin Gothic Book" w:cs="Calibri"/>
                <w:szCs w:val="20"/>
              </w:rPr>
              <w:t>65</w:t>
            </w:r>
          </w:p>
        </w:tc>
        <w:tc>
          <w:tcPr>
            <w:tcW w:w="391" w:type="pct"/>
            <w:vAlign w:val="center"/>
          </w:tcPr>
          <w:p w14:paraId="5FC643BD" w14:textId="77777777" w:rsidR="00496DA5" w:rsidRPr="005C4DC5" w:rsidRDefault="00496DA5" w:rsidP="001F14EF">
            <w:pPr>
              <w:pStyle w:val="TableTextCentered"/>
              <w:spacing w:before="20" w:after="20"/>
            </w:pPr>
            <w:r w:rsidRPr="006128B8">
              <w:rPr>
                <w:rFonts w:ascii="Franklin Gothic Book" w:hAnsi="Franklin Gothic Book" w:cs="Calibri"/>
                <w:szCs w:val="20"/>
              </w:rPr>
              <w:t>44</w:t>
            </w:r>
          </w:p>
        </w:tc>
        <w:tc>
          <w:tcPr>
            <w:tcW w:w="391" w:type="pct"/>
            <w:vAlign w:val="center"/>
          </w:tcPr>
          <w:p w14:paraId="54218BE4" w14:textId="77777777" w:rsidR="00496DA5" w:rsidRPr="005C4DC5" w:rsidRDefault="00496DA5" w:rsidP="001F14EF">
            <w:pPr>
              <w:pStyle w:val="TableTextCentered"/>
              <w:spacing w:before="20" w:after="20"/>
            </w:pPr>
            <w:r w:rsidRPr="006128B8">
              <w:rPr>
                <w:rFonts w:ascii="Franklin Gothic Book" w:hAnsi="Franklin Gothic Book" w:cs="Calibri"/>
                <w:szCs w:val="20"/>
              </w:rPr>
              <w:t>50</w:t>
            </w:r>
          </w:p>
        </w:tc>
        <w:tc>
          <w:tcPr>
            <w:tcW w:w="389" w:type="pct"/>
            <w:vAlign w:val="center"/>
          </w:tcPr>
          <w:p w14:paraId="260088B0" w14:textId="77777777" w:rsidR="00496DA5" w:rsidRPr="005C4DC5" w:rsidRDefault="00496DA5" w:rsidP="001F14EF">
            <w:pPr>
              <w:pStyle w:val="TableTextCentered"/>
              <w:spacing w:before="20" w:after="20"/>
            </w:pPr>
            <w:r w:rsidRPr="006128B8">
              <w:rPr>
                <w:rFonts w:ascii="Franklin Gothic Book" w:hAnsi="Franklin Gothic Book" w:cs="Calibri"/>
                <w:szCs w:val="20"/>
              </w:rPr>
              <w:t>48</w:t>
            </w:r>
          </w:p>
        </w:tc>
        <w:tc>
          <w:tcPr>
            <w:tcW w:w="391" w:type="pct"/>
            <w:vAlign w:val="center"/>
          </w:tcPr>
          <w:p w14:paraId="7D88A020" w14:textId="77777777" w:rsidR="00496DA5" w:rsidRPr="005C4DC5" w:rsidRDefault="00496DA5" w:rsidP="001F14EF">
            <w:pPr>
              <w:pStyle w:val="TableTextCentered"/>
              <w:spacing w:before="20" w:after="20"/>
            </w:pPr>
            <w:r w:rsidRPr="006128B8">
              <w:rPr>
                <w:rFonts w:ascii="Franklin Gothic Book" w:hAnsi="Franklin Gothic Book" w:cs="Calibri"/>
                <w:szCs w:val="20"/>
              </w:rPr>
              <w:t>12</w:t>
            </w:r>
          </w:p>
        </w:tc>
        <w:tc>
          <w:tcPr>
            <w:tcW w:w="392" w:type="pct"/>
            <w:vAlign w:val="center"/>
          </w:tcPr>
          <w:p w14:paraId="7D73E3CE" w14:textId="77777777" w:rsidR="00496DA5" w:rsidRPr="005C4DC5" w:rsidRDefault="00496DA5" w:rsidP="001F14EF">
            <w:pPr>
              <w:pStyle w:val="TableTextCentered"/>
              <w:spacing w:before="20" w:after="20"/>
            </w:pPr>
            <w:r w:rsidRPr="006128B8">
              <w:rPr>
                <w:rFonts w:ascii="Franklin Gothic Book" w:hAnsi="Franklin Gothic Book" w:cs="Calibri"/>
                <w:szCs w:val="20"/>
              </w:rPr>
              <w:t>13</w:t>
            </w:r>
          </w:p>
        </w:tc>
        <w:tc>
          <w:tcPr>
            <w:tcW w:w="392" w:type="pct"/>
            <w:vAlign w:val="center"/>
          </w:tcPr>
          <w:p w14:paraId="61F76386"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88" w:type="pct"/>
            <w:vAlign w:val="center"/>
          </w:tcPr>
          <w:p w14:paraId="6AB1F819" w14:textId="77777777" w:rsidR="00496DA5" w:rsidRPr="005C4DC5" w:rsidRDefault="00496DA5" w:rsidP="001F14EF">
            <w:pPr>
              <w:pStyle w:val="TableTextCentered"/>
              <w:spacing w:before="20" w:after="20"/>
            </w:pPr>
            <w:r w:rsidRPr="006128B8">
              <w:rPr>
                <w:rFonts w:ascii="Franklin Gothic Book" w:hAnsi="Franklin Gothic Book" w:cs="Calibri"/>
                <w:szCs w:val="20"/>
              </w:rPr>
              <w:t>15</w:t>
            </w:r>
          </w:p>
        </w:tc>
      </w:tr>
      <w:tr w:rsidR="00496DA5" w:rsidRPr="005C4DC5" w14:paraId="126DCB9E" w14:textId="77777777" w:rsidTr="001F14EF">
        <w:tc>
          <w:tcPr>
            <w:tcW w:w="1490" w:type="pct"/>
          </w:tcPr>
          <w:p w14:paraId="1D668830" w14:textId="77777777" w:rsidR="00496DA5" w:rsidRPr="005C4DC5" w:rsidRDefault="00496DA5" w:rsidP="001F14EF">
            <w:pPr>
              <w:pStyle w:val="TableText"/>
              <w:spacing w:before="20" w:after="20"/>
            </w:pPr>
            <w:r w:rsidRPr="005C4DC5">
              <w:t>Native American</w:t>
            </w:r>
          </w:p>
        </w:tc>
        <w:tc>
          <w:tcPr>
            <w:tcW w:w="386" w:type="pct"/>
            <w:vAlign w:val="center"/>
          </w:tcPr>
          <w:p w14:paraId="0183517D" w14:textId="10D773C4"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25D9D6CB" w14:textId="3480E585"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3111EDEF" w14:textId="4FF1E573"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17E1B40B" w14:textId="0DFC4738"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48C4CD65" w14:textId="77777777" w:rsidR="00496DA5" w:rsidRPr="005C4DC5" w:rsidRDefault="00496DA5" w:rsidP="001F14EF">
            <w:pPr>
              <w:pStyle w:val="TableTextCentered"/>
              <w:spacing w:before="20" w:after="20"/>
            </w:pPr>
            <w:r w:rsidRPr="006128B8">
              <w:rPr>
                <w:rFonts w:ascii="Franklin Gothic Book" w:hAnsi="Franklin Gothic Book" w:cs="Calibri"/>
                <w:szCs w:val="20"/>
              </w:rPr>
              <w:t>28</w:t>
            </w:r>
          </w:p>
        </w:tc>
        <w:tc>
          <w:tcPr>
            <w:tcW w:w="391" w:type="pct"/>
            <w:vAlign w:val="center"/>
          </w:tcPr>
          <w:p w14:paraId="41087126" w14:textId="2244EC0A"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7BE98BAE" w14:textId="491FF40E"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49A079FD" w14:textId="69E28E4E" w:rsidR="00496DA5" w:rsidRPr="005C4DC5" w:rsidRDefault="006210D6" w:rsidP="001F14EF">
            <w:pPr>
              <w:pStyle w:val="TableTextCentered"/>
              <w:spacing w:before="20" w:after="20"/>
            </w:pPr>
            <w:r>
              <w:rPr>
                <w:rFonts w:ascii="Franklin Gothic Book" w:hAnsi="Franklin Gothic Book" w:cs="Calibri"/>
                <w:szCs w:val="20"/>
              </w:rPr>
              <w:t>—</w:t>
            </w:r>
          </w:p>
        </w:tc>
        <w:tc>
          <w:tcPr>
            <w:tcW w:w="388" w:type="pct"/>
            <w:vAlign w:val="center"/>
          </w:tcPr>
          <w:p w14:paraId="2C74A86B" w14:textId="77777777" w:rsidR="00496DA5" w:rsidRPr="005C4DC5" w:rsidRDefault="00496DA5" w:rsidP="001F14EF">
            <w:pPr>
              <w:pStyle w:val="TableTextCentered"/>
              <w:spacing w:before="20" w:after="20"/>
            </w:pPr>
            <w:r w:rsidRPr="006128B8">
              <w:rPr>
                <w:rFonts w:ascii="Franklin Gothic Book" w:hAnsi="Franklin Gothic Book" w:cs="Calibri"/>
                <w:szCs w:val="20"/>
              </w:rPr>
              <w:t>25</w:t>
            </w:r>
          </w:p>
        </w:tc>
      </w:tr>
      <w:tr w:rsidR="00496DA5" w:rsidRPr="005C4DC5" w14:paraId="1E7B4F24"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19292F76" w14:textId="77777777" w:rsidR="00496DA5" w:rsidRPr="005C4DC5" w:rsidRDefault="00496DA5" w:rsidP="001F14EF">
            <w:pPr>
              <w:pStyle w:val="TableText"/>
              <w:spacing w:before="20" w:after="20"/>
              <w:rPr>
                <w:spacing w:val="-4"/>
              </w:rPr>
            </w:pPr>
            <w:r w:rsidRPr="005C4DC5">
              <w:rPr>
                <w:spacing w:val="-4"/>
              </w:rPr>
              <w:t>Native Hawaiian, Pacific Islander</w:t>
            </w:r>
          </w:p>
        </w:tc>
        <w:tc>
          <w:tcPr>
            <w:tcW w:w="386" w:type="pct"/>
            <w:vAlign w:val="center"/>
          </w:tcPr>
          <w:p w14:paraId="5C0E8B25" w14:textId="337A42A5"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34FCFD02" w14:textId="745B7487"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68830526" w14:textId="73924EE8"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05697154" w14:textId="4EEA21D3" w:rsidR="00496DA5" w:rsidRPr="005C4DC5" w:rsidRDefault="006210D6" w:rsidP="001F14EF">
            <w:pPr>
              <w:pStyle w:val="TableTextCentered"/>
              <w:spacing w:before="20" w:after="20"/>
            </w:pPr>
            <w:r>
              <w:rPr>
                <w:rFonts w:ascii="Franklin Gothic Book" w:hAnsi="Franklin Gothic Book" w:cs="Calibri"/>
                <w:szCs w:val="20"/>
              </w:rPr>
              <w:t>—</w:t>
            </w:r>
          </w:p>
        </w:tc>
        <w:tc>
          <w:tcPr>
            <w:tcW w:w="389" w:type="pct"/>
            <w:vAlign w:val="center"/>
          </w:tcPr>
          <w:p w14:paraId="392D53EC" w14:textId="77777777" w:rsidR="00496DA5" w:rsidRPr="005C4DC5" w:rsidRDefault="00496DA5" w:rsidP="001F14EF">
            <w:pPr>
              <w:pStyle w:val="TableTextCentered"/>
              <w:spacing w:before="20" w:after="20"/>
            </w:pPr>
            <w:r w:rsidRPr="006128B8">
              <w:rPr>
                <w:rFonts w:ascii="Franklin Gothic Book" w:hAnsi="Franklin Gothic Book" w:cs="Calibri"/>
                <w:szCs w:val="20"/>
              </w:rPr>
              <w:t>41</w:t>
            </w:r>
          </w:p>
        </w:tc>
        <w:tc>
          <w:tcPr>
            <w:tcW w:w="391" w:type="pct"/>
            <w:vAlign w:val="center"/>
          </w:tcPr>
          <w:p w14:paraId="1AF94540" w14:textId="07208C20"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67E26AC9" w14:textId="06AC4D65"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7427863F" w14:textId="1B21BDC9" w:rsidR="00496DA5" w:rsidRPr="005C4DC5" w:rsidRDefault="006210D6" w:rsidP="001F14EF">
            <w:pPr>
              <w:pStyle w:val="TableTextCentered"/>
              <w:spacing w:before="20" w:after="20"/>
            </w:pPr>
            <w:r>
              <w:rPr>
                <w:rFonts w:ascii="Franklin Gothic Book" w:hAnsi="Franklin Gothic Book" w:cs="Calibri"/>
                <w:szCs w:val="20"/>
              </w:rPr>
              <w:t>—</w:t>
            </w:r>
          </w:p>
        </w:tc>
        <w:tc>
          <w:tcPr>
            <w:tcW w:w="388" w:type="pct"/>
            <w:vAlign w:val="center"/>
          </w:tcPr>
          <w:p w14:paraId="2B5607F0" w14:textId="77777777" w:rsidR="00496DA5" w:rsidRPr="005C4DC5" w:rsidRDefault="00496DA5" w:rsidP="001F14EF">
            <w:pPr>
              <w:pStyle w:val="TableTextCentered"/>
              <w:spacing w:before="20" w:after="20"/>
            </w:pPr>
            <w:r w:rsidRPr="006128B8">
              <w:rPr>
                <w:rFonts w:ascii="Franklin Gothic Book" w:hAnsi="Franklin Gothic Book" w:cs="Calibri"/>
                <w:szCs w:val="20"/>
              </w:rPr>
              <w:t>20</w:t>
            </w:r>
          </w:p>
        </w:tc>
      </w:tr>
      <w:tr w:rsidR="00496DA5" w:rsidRPr="005C4DC5" w14:paraId="53C35876" w14:textId="77777777" w:rsidTr="001F14EF">
        <w:tc>
          <w:tcPr>
            <w:tcW w:w="1490" w:type="pct"/>
          </w:tcPr>
          <w:p w14:paraId="7B97E075" w14:textId="77777777" w:rsidR="00496DA5" w:rsidRPr="005C4DC5" w:rsidRDefault="00496DA5" w:rsidP="001F14EF">
            <w:pPr>
              <w:pStyle w:val="TableText"/>
              <w:spacing w:before="20" w:after="20"/>
            </w:pPr>
            <w:r w:rsidRPr="005C4DC5">
              <w:t>White</w:t>
            </w:r>
          </w:p>
        </w:tc>
        <w:tc>
          <w:tcPr>
            <w:tcW w:w="386" w:type="pct"/>
            <w:vAlign w:val="center"/>
          </w:tcPr>
          <w:p w14:paraId="0C8AD42E" w14:textId="77777777" w:rsidR="00496DA5" w:rsidRPr="005C4DC5" w:rsidRDefault="00496DA5" w:rsidP="001F14EF">
            <w:pPr>
              <w:pStyle w:val="TableTextCentered"/>
              <w:spacing w:before="20" w:after="20"/>
            </w:pPr>
            <w:r w:rsidRPr="006128B8">
              <w:rPr>
                <w:rFonts w:ascii="Franklin Gothic Book" w:hAnsi="Franklin Gothic Book" w:cs="Calibri"/>
                <w:szCs w:val="20"/>
              </w:rPr>
              <w:t>186</w:t>
            </w:r>
          </w:p>
        </w:tc>
        <w:tc>
          <w:tcPr>
            <w:tcW w:w="389" w:type="pct"/>
            <w:vAlign w:val="center"/>
          </w:tcPr>
          <w:p w14:paraId="44FA9CF0" w14:textId="77777777" w:rsidR="00496DA5" w:rsidRPr="005C4DC5" w:rsidRDefault="00496DA5" w:rsidP="001F14EF">
            <w:pPr>
              <w:pStyle w:val="TableTextCentered"/>
              <w:spacing w:before="20" w:after="20"/>
            </w:pPr>
            <w:r w:rsidRPr="006128B8">
              <w:rPr>
                <w:rFonts w:ascii="Franklin Gothic Book" w:hAnsi="Franklin Gothic Book" w:cs="Calibri"/>
                <w:szCs w:val="20"/>
              </w:rPr>
              <w:t>55</w:t>
            </w:r>
          </w:p>
        </w:tc>
        <w:tc>
          <w:tcPr>
            <w:tcW w:w="391" w:type="pct"/>
            <w:vAlign w:val="center"/>
          </w:tcPr>
          <w:p w14:paraId="5D636DD1" w14:textId="77777777" w:rsidR="00496DA5" w:rsidRPr="005C4DC5" w:rsidRDefault="00496DA5" w:rsidP="001F14EF">
            <w:pPr>
              <w:pStyle w:val="TableTextCentered"/>
              <w:spacing w:before="20" w:after="20"/>
            </w:pPr>
            <w:r w:rsidRPr="006128B8">
              <w:rPr>
                <w:rFonts w:ascii="Franklin Gothic Book" w:hAnsi="Franklin Gothic Book" w:cs="Calibri"/>
                <w:szCs w:val="20"/>
              </w:rPr>
              <w:t>55</w:t>
            </w:r>
          </w:p>
        </w:tc>
        <w:tc>
          <w:tcPr>
            <w:tcW w:w="391" w:type="pct"/>
            <w:vAlign w:val="center"/>
          </w:tcPr>
          <w:p w14:paraId="4A78C178" w14:textId="77777777" w:rsidR="00496DA5" w:rsidRPr="005C4DC5" w:rsidRDefault="00496DA5" w:rsidP="001F14EF">
            <w:pPr>
              <w:pStyle w:val="TableTextCentered"/>
              <w:spacing w:before="20" w:after="20"/>
            </w:pPr>
            <w:r w:rsidRPr="006128B8">
              <w:rPr>
                <w:rFonts w:ascii="Franklin Gothic Book" w:hAnsi="Franklin Gothic Book" w:cs="Calibri"/>
                <w:szCs w:val="20"/>
              </w:rPr>
              <w:t>51</w:t>
            </w:r>
          </w:p>
        </w:tc>
        <w:tc>
          <w:tcPr>
            <w:tcW w:w="389" w:type="pct"/>
            <w:vAlign w:val="center"/>
          </w:tcPr>
          <w:p w14:paraId="15A2EA91" w14:textId="77777777" w:rsidR="00496DA5" w:rsidRPr="005C4DC5" w:rsidRDefault="00496DA5" w:rsidP="001F14EF">
            <w:pPr>
              <w:pStyle w:val="TableTextCentered"/>
              <w:spacing w:before="20" w:after="20"/>
            </w:pPr>
            <w:r w:rsidRPr="006128B8">
              <w:rPr>
                <w:rFonts w:ascii="Franklin Gothic Book" w:hAnsi="Franklin Gothic Book" w:cs="Calibri"/>
                <w:szCs w:val="20"/>
              </w:rPr>
              <w:t>52</w:t>
            </w:r>
          </w:p>
        </w:tc>
        <w:tc>
          <w:tcPr>
            <w:tcW w:w="391" w:type="pct"/>
            <w:vAlign w:val="center"/>
          </w:tcPr>
          <w:p w14:paraId="260D8B94"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2" w:type="pct"/>
            <w:vAlign w:val="center"/>
          </w:tcPr>
          <w:p w14:paraId="70B06A81" w14:textId="77777777" w:rsidR="00496DA5" w:rsidRPr="005C4DC5" w:rsidRDefault="00496DA5" w:rsidP="001F14EF">
            <w:pPr>
              <w:pStyle w:val="TableTextCentered"/>
              <w:spacing w:before="20" w:after="20"/>
            </w:pPr>
            <w:r w:rsidRPr="006128B8">
              <w:rPr>
                <w:rFonts w:ascii="Franklin Gothic Book" w:hAnsi="Franklin Gothic Book" w:cs="Calibri"/>
                <w:szCs w:val="20"/>
              </w:rPr>
              <w:t>11</w:t>
            </w:r>
          </w:p>
        </w:tc>
        <w:tc>
          <w:tcPr>
            <w:tcW w:w="392" w:type="pct"/>
            <w:vAlign w:val="center"/>
          </w:tcPr>
          <w:p w14:paraId="3AF2CA7A" w14:textId="77777777" w:rsidR="00496DA5" w:rsidRPr="005C4DC5" w:rsidRDefault="00496DA5" w:rsidP="001F14EF">
            <w:pPr>
              <w:pStyle w:val="TableTextCentered"/>
              <w:spacing w:before="20" w:after="20"/>
            </w:pPr>
            <w:r w:rsidRPr="006128B8">
              <w:rPr>
                <w:rFonts w:ascii="Franklin Gothic Book" w:hAnsi="Franklin Gothic Book" w:cs="Calibri"/>
                <w:szCs w:val="20"/>
              </w:rPr>
              <w:t>7</w:t>
            </w:r>
          </w:p>
        </w:tc>
        <w:tc>
          <w:tcPr>
            <w:tcW w:w="388" w:type="pct"/>
            <w:vAlign w:val="center"/>
          </w:tcPr>
          <w:p w14:paraId="0F4E8EA7" w14:textId="77777777" w:rsidR="00496DA5" w:rsidRPr="005C4DC5" w:rsidRDefault="00496DA5" w:rsidP="001F14EF">
            <w:pPr>
              <w:pStyle w:val="TableTextCentered"/>
              <w:spacing w:before="20" w:after="20"/>
            </w:pPr>
            <w:r w:rsidRPr="006128B8">
              <w:rPr>
                <w:rFonts w:ascii="Franklin Gothic Book" w:hAnsi="Franklin Gothic Book" w:cs="Calibri"/>
                <w:szCs w:val="20"/>
              </w:rPr>
              <w:t>10</w:t>
            </w:r>
          </w:p>
        </w:tc>
      </w:tr>
      <w:tr w:rsidR="00496DA5" w:rsidRPr="005C4DC5" w14:paraId="2071D9EB"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08257EC3" w14:textId="77777777" w:rsidR="00496DA5" w:rsidRPr="005C4DC5" w:rsidRDefault="00496DA5" w:rsidP="001F14EF">
            <w:pPr>
              <w:pStyle w:val="TableText"/>
              <w:spacing w:before="20" w:after="20"/>
            </w:pPr>
            <w:r w:rsidRPr="005C4DC5">
              <w:t>High needs</w:t>
            </w:r>
          </w:p>
        </w:tc>
        <w:tc>
          <w:tcPr>
            <w:tcW w:w="386" w:type="pct"/>
            <w:vAlign w:val="center"/>
          </w:tcPr>
          <w:p w14:paraId="217CB4CA" w14:textId="77777777" w:rsidR="00496DA5" w:rsidRPr="005C4DC5" w:rsidRDefault="00496DA5" w:rsidP="001F14EF">
            <w:pPr>
              <w:pStyle w:val="TableTextCentered"/>
              <w:spacing w:before="20" w:after="20"/>
            </w:pPr>
            <w:r w:rsidRPr="006128B8">
              <w:rPr>
                <w:rFonts w:ascii="Franklin Gothic Book" w:hAnsi="Franklin Gothic Book" w:cs="Calibri"/>
                <w:szCs w:val="20"/>
              </w:rPr>
              <w:t>194</w:t>
            </w:r>
          </w:p>
        </w:tc>
        <w:tc>
          <w:tcPr>
            <w:tcW w:w="389" w:type="pct"/>
            <w:vAlign w:val="center"/>
          </w:tcPr>
          <w:p w14:paraId="48307AD4" w14:textId="77777777" w:rsidR="00496DA5" w:rsidRPr="005C4DC5" w:rsidRDefault="00496DA5" w:rsidP="001F14EF">
            <w:pPr>
              <w:pStyle w:val="TableTextCentered"/>
              <w:spacing w:before="20" w:after="20"/>
            </w:pPr>
            <w:r w:rsidRPr="006128B8">
              <w:rPr>
                <w:rFonts w:ascii="Franklin Gothic Book" w:hAnsi="Franklin Gothic Book" w:cs="Calibri"/>
                <w:szCs w:val="20"/>
              </w:rPr>
              <w:t>26</w:t>
            </w:r>
          </w:p>
        </w:tc>
        <w:tc>
          <w:tcPr>
            <w:tcW w:w="391" w:type="pct"/>
            <w:vAlign w:val="center"/>
          </w:tcPr>
          <w:p w14:paraId="06E501DE" w14:textId="77777777" w:rsidR="00496DA5" w:rsidRPr="005C4DC5" w:rsidRDefault="00496DA5" w:rsidP="001F14EF">
            <w:pPr>
              <w:pStyle w:val="TableTextCentered"/>
              <w:spacing w:before="20" w:after="20"/>
            </w:pPr>
            <w:r w:rsidRPr="006128B8">
              <w:rPr>
                <w:rFonts w:ascii="Franklin Gothic Book" w:hAnsi="Franklin Gothic Book" w:cs="Calibri"/>
                <w:szCs w:val="20"/>
              </w:rPr>
              <w:t>24</w:t>
            </w:r>
          </w:p>
        </w:tc>
        <w:tc>
          <w:tcPr>
            <w:tcW w:w="391" w:type="pct"/>
            <w:vAlign w:val="center"/>
          </w:tcPr>
          <w:p w14:paraId="1A8555E0" w14:textId="77777777" w:rsidR="00496DA5" w:rsidRPr="005C4DC5" w:rsidRDefault="00496DA5" w:rsidP="001F14EF">
            <w:pPr>
              <w:pStyle w:val="TableTextCentered"/>
              <w:spacing w:before="20" w:after="20"/>
            </w:pPr>
            <w:r w:rsidRPr="006128B8">
              <w:rPr>
                <w:rFonts w:ascii="Franklin Gothic Book" w:hAnsi="Franklin Gothic Book" w:cs="Calibri"/>
                <w:szCs w:val="20"/>
              </w:rPr>
              <w:t>21</w:t>
            </w:r>
          </w:p>
        </w:tc>
        <w:tc>
          <w:tcPr>
            <w:tcW w:w="389" w:type="pct"/>
            <w:vAlign w:val="center"/>
          </w:tcPr>
          <w:p w14:paraId="083C3D02" w14:textId="77777777" w:rsidR="00496DA5" w:rsidRPr="005C4DC5" w:rsidRDefault="00496DA5" w:rsidP="001F14EF">
            <w:pPr>
              <w:pStyle w:val="TableTextCentered"/>
              <w:spacing w:before="20" w:after="20"/>
            </w:pPr>
            <w:r w:rsidRPr="006128B8">
              <w:rPr>
                <w:rFonts w:ascii="Franklin Gothic Book" w:hAnsi="Franklin Gothic Book" w:cs="Calibri"/>
                <w:szCs w:val="20"/>
              </w:rPr>
              <w:t>24</w:t>
            </w:r>
          </w:p>
        </w:tc>
        <w:tc>
          <w:tcPr>
            <w:tcW w:w="391" w:type="pct"/>
            <w:vAlign w:val="center"/>
          </w:tcPr>
          <w:p w14:paraId="09FD25E9" w14:textId="77777777" w:rsidR="00496DA5" w:rsidRPr="005C4DC5" w:rsidRDefault="00496DA5" w:rsidP="001F14EF">
            <w:pPr>
              <w:pStyle w:val="TableTextCentered"/>
              <w:spacing w:before="20" w:after="20"/>
            </w:pPr>
            <w:r w:rsidRPr="006128B8">
              <w:rPr>
                <w:rFonts w:ascii="Franklin Gothic Book" w:hAnsi="Franklin Gothic Book" w:cs="Calibri"/>
                <w:szCs w:val="20"/>
              </w:rPr>
              <w:t>25</w:t>
            </w:r>
          </w:p>
        </w:tc>
        <w:tc>
          <w:tcPr>
            <w:tcW w:w="392" w:type="pct"/>
            <w:vAlign w:val="center"/>
          </w:tcPr>
          <w:p w14:paraId="4FA40741" w14:textId="77777777" w:rsidR="00496DA5" w:rsidRPr="005C4DC5" w:rsidRDefault="00496DA5" w:rsidP="001F14EF">
            <w:pPr>
              <w:pStyle w:val="TableTextCentered"/>
              <w:spacing w:before="20" w:after="20"/>
            </w:pPr>
            <w:r w:rsidRPr="006128B8">
              <w:rPr>
                <w:rFonts w:ascii="Franklin Gothic Book" w:hAnsi="Franklin Gothic Book" w:cs="Calibri"/>
                <w:szCs w:val="20"/>
              </w:rPr>
              <w:t>24</w:t>
            </w:r>
          </w:p>
        </w:tc>
        <w:tc>
          <w:tcPr>
            <w:tcW w:w="392" w:type="pct"/>
            <w:vAlign w:val="center"/>
          </w:tcPr>
          <w:p w14:paraId="62B71783"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88" w:type="pct"/>
            <w:vAlign w:val="center"/>
          </w:tcPr>
          <w:p w14:paraId="250DE0B2" w14:textId="77777777" w:rsidR="00496DA5" w:rsidRPr="005C4DC5" w:rsidRDefault="00496DA5" w:rsidP="001F14EF">
            <w:pPr>
              <w:pStyle w:val="TableTextCentered"/>
              <w:spacing w:before="20" w:after="20"/>
            </w:pPr>
            <w:r w:rsidRPr="006128B8">
              <w:rPr>
                <w:rFonts w:ascii="Franklin Gothic Book" w:hAnsi="Franklin Gothic Book" w:cs="Calibri"/>
                <w:szCs w:val="20"/>
              </w:rPr>
              <w:t>29</w:t>
            </w:r>
          </w:p>
        </w:tc>
      </w:tr>
      <w:tr w:rsidR="00496DA5" w:rsidRPr="005C4DC5" w14:paraId="46902110" w14:textId="77777777" w:rsidTr="001F14EF">
        <w:tc>
          <w:tcPr>
            <w:tcW w:w="1490" w:type="pct"/>
          </w:tcPr>
          <w:p w14:paraId="4AC1CA43" w14:textId="77777777" w:rsidR="00496DA5" w:rsidRPr="005C4DC5" w:rsidRDefault="00496DA5" w:rsidP="001F14EF">
            <w:pPr>
              <w:pStyle w:val="TableText"/>
              <w:spacing w:before="20" w:after="20"/>
            </w:pPr>
            <w:r w:rsidRPr="005C4DC5">
              <w:t>Low income</w:t>
            </w:r>
            <w:r w:rsidRPr="005C4DC5">
              <w:rPr>
                <w:vertAlign w:val="superscript"/>
              </w:rPr>
              <w:t>a</w:t>
            </w:r>
          </w:p>
        </w:tc>
        <w:tc>
          <w:tcPr>
            <w:tcW w:w="386" w:type="pct"/>
            <w:vAlign w:val="center"/>
          </w:tcPr>
          <w:p w14:paraId="07794788" w14:textId="77777777" w:rsidR="00496DA5" w:rsidRPr="005C4DC5" w:rsidRDefault="00496DA5" w:rsidP="001F14EF">
            <w:pPr>
              <w:pStyle w:val="TableTextCentered"/>
              <w:spacing w:before="20" w:after="20"/>
            </w:pPr>
            <w:r w:rsidRPr="006128B8">
              <w:rPr>
                <w:rFonts w:ascii="Franklin Gothic Book" w:hAnsi="Franklin Gothic Book" w:cs="Calibri"/>
                <w:szCs w:val="20"/>
              </w:rPr>
              <w:t>145</w:t>
            </w:r>
          </w:p>
        </w:tc>
        <w:tc>
          <w:tcPr>
            <w:tcW w:w="389" w:type="pct"/>
            <w:vAlign w:val="center"/>
          </w:tcPr>
          <w:p w14:paraId="52B9E20E" w14:textId="787A944B"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40220F06" w14:textId="1197FE01" w:rsidR="00496DA5" w:rsidRPr="005C4DC5" w:rsidRDefault="006210D6" w:rsidP="001F14EF">
            <w:pPr>
              <w:pStyle w:val="TableTextCentered"/>
              <w:spacing w:before="20" w:after="20"/>
            </w:pPr>
            <w:r>
              <w:rPr>
                <w:rFonts w:ascii="Franklin Gothic Book" w:hAnsi="Franklin Gothic Book" w:cs="Calibri"/>
                <w:szCs w:val="20"/>
              </w:rPr>
              <w:t>—</w:t>
            </w:r>
          </w:p>
        </w:tc>
        <w:tc>
          <w:tcPr>
            <w:tcW w:w="391" w:type="pct"/>
            <w:vAlign w:val="center"/>
          </w:tcPr>
          <w:p w14:paraId="75A72E25" w14:textId="77777777" w:rsidR="00496DA5" w:rsidRPr="005C4DC5" w:rsidRDefault="00496DA5" w:rsidP="001F14EF">
            <w:pPr>
              <w:pStyle w:val="TableTextCentered"/>
              <w:spacing w:before="20" w:after="20"/>
            </w:pPr>
            <w:r w:rsidRPr="006128B8">
              <w:rPr>
                <w:rFonts w:ascii="Franklin Gothic Book" w:hAnsi="Franklin Gothic Book" w:cs="Calibri"/>
                <w:szCs w:val="20"/>
              </w:rPr>
              <w:t>21</w:t>
            </w:r>
          </w:p>
        </w:tc>
        <w:tc>
          <w:tcPr>
            <w:tcW w:w="389" w:type="pct"/>
            <w:vAlign w:val="center"/>
          </w:tcPr>
          <w:p w14:paraId="29A240E5" w14:textId="77777777" w:rsidR="00496DA5" w:rsidRPr="005C4DC5" w:rsidRDefault="00496DA5" w:rsidP="001F14EF">
            <w:pPr>
              <w:pStyle w:val="TableTextCentered"/>
              <w:spacing w:before="20" w:after="20"/>
            </w:pPr>
            <w:r w:rsidRPr="006128B8">
              <w:rPr>
                <w:rFonts w:ascii="Franklin Gothic Book" w:hAnsi="Franklin Gothic Book" w:cs="Calibri"/>
                <w:szCs w:val="20"/>
              </w:rPr>
              <w:t>23</w:t>
            </w:r>
          </w:p>
        </w:tc>
        <w:tc>
          <w:tcPr>
            <w:tcW w:w="391" w:type="pct"/>
            <w:vAlign w:val="center"/>
          </w:tcPr>
          <w:p w14:paraId="50A069FB" w14:textId="0EF8307A"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350EA564" w14:textId="62687011" w:rsidR="00496DA5" w:rsidRPr="005C4DC5" w:rsidRDefault="006210D6" w:rsidP="001F14EF">
            <w:pPr>
              <w:pStyle w:val="TableTextCentered"/>
              <w:spacing w:before="20" w:after="20"/>
            </w:pPr>
            <w:r>
              <w:rPr>
                <w:rFonts w:ascii="Franklin Gothic Book" w:hAnsi="Franklin Gothic Book" w:cs="Calibri"/>
                <w:szCs w:val="20"/>
              </w:rPr>
              <w:t>—</w:t>
            </w:r>
          </w:p>
        </w:tc>
        <w:tc>
          <w:tcPr>
            <w:tcW w:w="392" w:type="pct"/>
            <w:vAlign w:val="center"/>
          </w:tcPr>
          <w:p w14:paraId="0DEBB3B0" w14:textId="77777777" w:rsidR="00496DA5" w:rsidRPr="005C4DC5" w:rsidRDefault="00496DA5" w:rsidP="001F14EF">
            <w:pPr>
              <w:pStyle w:val="TableTextCentered"/>
              <w:spacing w:before="20" w:after="20"/>
            </w:pPr>
            <w:r w:rsidRPr="006128B8">
              <w:rPr>
                <w:rFonts w:ascii="Franklin Gothic Book" w:hAnsi="Franklin Gothic Book" w:cs="Calibri"/>
                <w:szCs w:val="20"/>
              </w:rPr>
              <w:t>26</w:t>
            </w:r>
          </w:p>
        </w:tc>
        <w:tc>
          <w:tcPr>
            <w:tcW w:w="388" w:type="pct"/>
            <w:vAlign w:val="center"/>
          </w:tcPr>
          <w:p w14:paraId="26592FEB" w14:textId="77777777" w:rsidR="00496DA5" w:rsidRPr="005C4DC5" w:rsidRDefault="00496DA5" w:rsidP="001F14EF">
            <w:pPr>
              <w:pStyle w:val="TableTextCentered"/>
              <w:spacing w:before="20" w:after="20"/>
            </w:pPr>
            <w:r w:rsidRPr="006128B8">
              <w:rPr>
                <w:rFonts w:ascii="Franklin Gothic Book" w:hAnsi="Franklin Gothic Book" w:cs="Calibri"/>
                <w:szCs w:val="20"/>
              </w:rPr>
              <w:t>30</w:t>
            </w:r>
          </w:p>
        </w:tc>
      </w:tr>
      <w:tr w:rsidR="00496DA5" w:rsidRPr="005C4DC5" w14:paraId="5E8FB133" w14:textId="77777777" w:rsidTr="001F14EF">
        <w:trPr>
          <w:cnfStyle w:val="000000100000" w:firstRow="0" w:lastRow="0" w:firstColumn="0" w:lastColumn="0" w:oddVBand="0" w:evenVBand="0" w:oddHBand="1" w:evenHBand="0" w:firstRowFirstColumn="0" w:firstRowLastColumn="0" w:lastRowFirstColumn="0" w:lastRowLastColumn="0"/>
        </w:trPr>
        <w:tc>
          <w:tcPr>
            <w:tcW w:w="1490" w:type="pct"/>
          </w:tcPr>
          <w:p w14:paraId="225142B9" w14:textId="77777777" w:rsidR="00496DA5" w:rsidRPr="005C4DC5" w:rsidRDefault="00496DA5" w:rsidP="001F14EF">
            <w:pPr>
              <w:pStyle w:val="TableText"/>
              <w:spacing w:before="20" w:after="20"/>
              <w:rPr>
                <w:spacing w:val="-4"/>
              </w:rPr>
            </w:pPr>
            <w:r w:rsidRPr="005C4DC5">
              <w:rPr>
                <w:spacing w:val="-4"/>
              </w:rPr>
              <w:t>ELs and former ELs</w:t>
            </w:r>
          </w:p>
        </w:tc>
        <w:tc>
          <w:tcPr>
            <w:tcW w:w="386" w:type="pct"/>
            <w:vAlign w:val="center"/>
          </w:tcPr>
          <w:p w14:paraId="227979DE" w14:textId="77777777" w:rsidR="00496DA5" w:rsidRPr="005C4DC5" w:rsidRDefault="00496DA5" w:rsidP="001F14EF">
            <w:pPr>
              <w:pStyle w:val="TableTextCentered"/>
              <w:spacing w:before="20" w:after="20"/>
            </w:pPr>
            <w:r w:rsidRPr="006128B8">
              <w:rPr>
                <w:rFonts w:ascii="Franklin Gothic Book" w:hAnsi="Franklin Gothic Book" w:cs="Calibri"/>
                <w:szCs w:val="20"/>
              </w:rPr>
              <w:t>90</w:t>
            </w:r>
          </w:p>
        </w:tc>
        <w:tc>
          <w:tcPr>
            <w:tcW w:w="389" w:type="pct"/>
            <w:vAlign w:val="center"/>
          </w:tcPr>
          <w:p w14:paraId="2944F824" w14:textId="77777777" w:rsidR="00496DA5" w:rsidRPr="005C4DC5" w:rsidRDefault="00496DA5" w:rsidP="001F14EF">
            <w:pPr>
              <w:pStyle w:val="TableTextCentered"/>
              <w:spacing w:before="20" w:after="20"/>
            </w:pPr>
            <w:r w:rsidRPr="006128B8">
              <w:rPr>
                <w:rFonts w:ascii="Franklin Gothic Book" w:hAnsi="Franklin Gothic Book" w:cs="Calibri"/>
                <w:szCs w:val="20"/>
              </w:rPr>
              <w:t>30</w:t>
            </w:r>
          </w:p>
        </w:tc>
        <w:tc>
          <w:tcPr>
            <w:tcW w:w="391" w:type="pct"/>
            <w:vAlign w:val="center"/>
          </w:tcPr>
          <w:p w14:paraId="55F04349"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1" w:type="pct"/>
            <w:vAlign w:val="center"/>
          </w:tcPr>
          <w:p w14:paraId="7D5228EC" w14:textId="77777777" w:rsidR="00496DA5" w:rsidRPr="005C4DC5" w:rsidRDefault="00496DA5" w:rsidP="001F14EF">
            <w:pPr>
              <w:pStyle w:val="TableTextCentered"/>
              <w:spacing w:before="20" w:after="20"/>
            </w:pPr>
            <w:r w:rsidRPr="006128B8">
              <w:rPr>
                <w:rFonts w:ascii="Franklin Gothic Book" w:hAnsi="Franklin Gothic Book" w:cs="Calibri"/>
                <w:szCs w:val="20"/>
              </w:rPr>
              <w:t>19</w:t>
            </w:r>
          </w:p>
        </w:tc>
        <w:tc>
          <w:tcPr>
            <w:tcW w:w="389" w:type="pct"/>
            <w:vAlign w:val="center"/>
          </w:tcPr>
          <w:p w14:paraId="53F8EB08" w14:textId="77777777" w:rsidR="00496DA5" w:rsidRPr="005C4DC5" w:rsidRDefault="00496DA5" w:rsidP="001F14EF">
            <w:pPr>
              <w:pStyle w:val="TableTextCentered"/>
              <w:spacing w:before="20" w:after="20"/>
            </w:pPr>
            <w:r w:rsidRPr="006128B8">
              <w:rPr>
                <w:rFonts w:ascii="Franklin Gothic Book" w:hAnsi="Franklin Gothic Book" w:cs="Calibri"/>
                <w:szCs w:val="20"/>
              </w:rPr>
              <w:t>18</w:t>
            </w:r>
          </w:p>
        </w:tc>
        <w:tc>
          <w:tcPr>
            <w:tcW w:w="391" w:type="pct"/>
            <w:vAlign w:val="center"/>
          </w:tcPr>
          <w:p w14:paraId="0F5D7125" w14:textId="77777777" w:rsidR="00496DA5" w:rsidRPr="005C4DC5" w:rsidRDefault="00496DA5" w:rsidP="001F14EF">
            <w:pPr>
              <w:pStyle w:val="TableTextCentered"/>
              <w:spacing w:before="20" w:after="20"/>
            </w:pPr>
            <w:r w:rsidRPr="006128B8">
              <w:rPr>
                <w:rFonts w:ascii="Franklin Gothic Book" w:hAnsi="Franklin Gothic Book" w:cs="Calibri"/>
                <w:szCs w:val="20"/>
              </w:rPr>
              <w:t>22</w:t>
            </w:r>
          </w:p>
        </w:tc>
        <w:tc>
          <w:tcPr>
            <w:tcW w:w="392" w:type="pct"/>
            <w:vAlign w:val="center"/>
          </w:tcPr>
          <w:p w14:paraId="0ECA46C0" w14:textId="77777777" w:rsidR="00496DA5" w:rsidRPr="005C4DC5" w:rsidRDefault="00496DA5" w:rsidP="001F14EF">
            <w:pPr>
              <w:pStyle w:val="TableTextCentered"/>
              <w:spacing w:before="20" w:after="20"/>
            </w:pPr>
            <w:r w:rsidRPr="006128B8">
              <w:rPr>
                <w:rFonts w:ascii="Franklin Gothic Book" w:hAnsi="Franklin Gothic Book" w:cs="Calibri"/>
                <w:szCs w:val="20"/>
              </w:rPr>
              <w:t>27</w:t>
            </w:r>
          </w:p>
        </w:tc>
        <w:tc>
          <w:tcPr>
            <w:tcW w:w="392" w:type="pct"/>
            <w:vAlign w:val="center"/>
          </w:tcPr>
          <w:p w14:paraId="0108F0F8" w14:textId="77777777" w:rsidR="00496DA5" w:rsidRPr="005C4DC5" w:rsidRDefault="00496DA5" w:rsidP="001F14EF">
            <w:pPr>
              <w:pStyle w:val="TableTextCentered"/>
              <w:spacing w:before="20" w:after="20"/>
            </w:pPr>
            <w:r w:rsidRPr="006128B8">
              <w:rPr>
                <w:rFonts w:ascii="Franklin Gothic Book" w:hAnsi="Franklin Gothic Book" w:cs="Calibri"/>
                <w:szCs w:val="20"/>
              </w:rPr>
              <w:t>33</w:t>
            </w:r>
          </w:p>
        </w:tc>
        <w:tc>
          <w:tcPr>
            <w:tcW w:w="388" w:type="pct"/>
            <w:vAlign w:val="center"/>
          </w:tcPr>
          <w:p w14:paraId="4F111CEE" w14:textId="77777777" w:rsidR="00496DA5" w:rsidRPr="005C4DC5" w:rsidRDefault="00496DA5" w:rsidP="001F14EF">
            <w:pPr>
              <w:pStyle w:val="TableTextCentered"/>
              <w:spacing w:before="20" w:after="20"/>
            </w:pPr>
            <w:r w:rsidRPr="006128B8">
              <w:rPr>
                <w:rFonts w:ascii="Franklin Gothic Book" w:hAnsi="Franklin Gothic Book" w:cs="Calibri"/>
                <w:szCs w:val="20"/>
              </w:rPr>
              <w:t>37</w:t>
            </w:r>
          </w:p>
        </w:tc>
      </w:tr>
      <w:tr w:rsidR="00496DA5" w:rsidRPr="005C4DC5" w14:paraId="685FAF85" w14:textId="77777777" w:rsidTr="001F14EF">
        <w:tc>
          <w:tcPr>
            <w:tcW w:w="1490" w:type="pct"/>
          </w:tcPr>
          <w:p w14:paraId="498DD58E" w14:textId="77777777" w:rsidR="00496DA5" w:rsidRPr="005C4DC5" w:rsidRDefault="00496DA5" w:rsidP="001F14EF">
            <w:pPr>
              <w:pStyle w:val="TableText"/>
              <w:spacing w:before="20" w:after="20"/>
            </w:pPr>
            <w:r w:rsidRPr="005C4DC5">
              <w:t>Students w/disabilities</w:t>
            </w:r>
          </w:p>
        </w:tc>
        <w:tc>
          <w:tcPr>
            <w:tcW w:w="386" w:type="pct"/>
            <w:vAlign w:val="center"/>
          </w:tcPr>
          <w:p w14:paraId="6146953B" w14:textId="77777777" w:rsidR="00496DA5" w:rsidRPr="005C4DC5" w:rsidRDefault="00496DA5" w:rsidP="001F14EF">
            <w:pPr>
              <w:pStyle w:val="TableTextCentered"/>
              <w:spacing w:before="20" w:after="20"/>
            </w:pPr>
            <w:r w:rsidRPr="006128B8">
              <w:rPr>
                <w:rFonts w:ascii="Franklin Gothic Book" w:hAnsi="Franklin Gothic Book" w:cs="Calibri"/>
                <w:szCs w:val="20"/>
              </w:rPr>
              <w:t>82</w:t>
            </w:r>
          </w:p>
        </w:tc>
        <w:tc>
          <w:tcPr>
            <w:tcW w:w="389" w:type="pct"/>
            <w:vAlign w:val="center"/>
          </w:tcPr>
          <w:p w14:paraId="6BD7E0CE" w14:textId="77777777" w:rsidR="00496DA5" w:rsidRPr="005C4DC5" w:rsidRDefault="00496DA5" w:rsidP="001F14EF">
            <w:pPr>
              <w:pStyle w:val="TableTextCentered"/>
              <w:spacing w:before="20" w:after="20"/>
            </w:pPr>
            <w:r w:rsidRPr="006128B8">
              <w:rPr>
                <w:rFonts w:ascii="Franklin Gothic Book" w:hAnsi="Franklin Gothic Book" w:cs="Calibri"/>
                <w:szCs w:val="20"/>
              </w:rPr>
              <w:t>12</w:t>
            </w:r>
          </w:p>
        </w:tc>
        <w:tc>
          <w:tcPr>
            <w:tcW w:w="391" w:type="pct"/>
            <w:vAlign w:val="center"/>
          </w:tcPr>
          <w:p w14:paraId="53D84003" w14:textId="77777777" w:rsidR="00496DA5" w:rsidRPr="005C4DC5" w:rsidRDefault="00496DA5" w:rsidP="001F14EF">
            <w:pPr>
              <w:pStyle w:val="TableTextCentered"/>
              <w:spacing w:before="20" w:after="20"/>
            </w:pPr>
            <w:r w:rsidRPr="006128B8">
              <w:rPr>
                <w:rFonts w:ascii="Franklin Gothic Book" w:hAnsi="Franklin Gothic Book" w:cs="Calibri"/>
                <w:szCs w:val="20"/>
              </w:rPr>
              <w:t>16</w:t>
            </w:r>
          </w:p>
        </w:tc>
        <w:tc>
          <w:tcPr>
            <w:tcW w:w="391" w:type="pct"/>
            <w:vAlign w:val="center"/>
          </w:tcPr>
          <w:p w14:paraId="2A1C92A0" w14:textId="77777777" w:rsidR="00496DA5" w:rsidRPr="005C4DC5" w:rsidRDefault="00496DA5" w:rsidP="001F14EF">
            <w:pPr>
              <w:pStyle w:val="TableTextCentered"/>
              <w:spacing w:before="20" w:after="20"/>
            </w:pPr>
            <w:r w:rsidRPr="006128B8">
              <w:rPr>
                <w:rFonts w:ascii="Franklin Gothic Book" w:hAnsi="Franklin Gothic Book" w:cs="Calibri"/>
                <w:szCs w:val="20"/>
              </w:rPr>
              <w:t>9</w:t>
            </w:r>
          </w:p>
        </w:tc>
        <w:tc>
          <w:tcPr>
            <w:tcW w:w="389" w:type="pct"/>
            <w:vAlign w:val="center"/>
          </w:tcPr>
          <w:p w14:paraId="2531CE4E" w14:textId="77777777" w:rsidR="00496DA5" w:rsidRPr="005C4DC5" w:rsidRDefault="00496DA5" w:rsidP="001F14EF">
            <w:pPr>
              <w:pStyle w:val="TableTextCentered"/>
              <w:spacing w:before="20" w:after="20"/>
            </w:pPr>
            <w:r w:rsidRPr="006128B8">
              <w:rPr>
                <w:rFonts w:ascii="Franklin Gothic Book" w:hAnsi="Franklin Gothic Book" w:cs="Calibri"/>
                <w:szCs w:val="20"/>
              </w:rPr>
              <w:t>15</w:t>
            </w:r>
          </w:p>
        </w:tc>
        <w:tc>
          <w:tcPr>
            <w:tcW w:w="391" w:type="pct"/>
            <w:vAlign w:val="center"/>
          </w:tcPr>
          <w:p w14:paraId="02C4596F" w14:textId="77777777" w:rsidR="00496DA5" w:rsidRPr="005C4DC5" w:rsidRDefault="00496DA5" w:rsidP="001F14EF">
            <w:pPr>
              <w:pStyle w:val="TableTextCentered"/>
              <w:spacing w:before="20" w:after="20"/>
            </w:pPr>
            <w:r w:rsidRPr="006128B8">
              <w:rPr>
                <w:rFonts w:ascii="Franklin Gothic Book" w:hAnsi="Franklin Gothic Book" w:cs="Calibri"/>
                <w:szCs w:val="20"/>
              </w:rPr>
              <w:t>37</w:t>
            </w:r>
          </w:p>
        </w:tc>
        <w:tc>
          <w:tcPr>
            <w:tcW w:w="392" w:type="pct"/>
            <w:vAlign w:val="center"/>
          </w:tcPr>
          <w:p w14:paraId="41A7BBA9" w14:textId="77777777" w:rsidR="00496DA5" w:rsidRPr="005C4DC5" w:rsidRDefault="00496DA5" w:rsidP="001F14EF">
            <w:pPr>
              <w:pStyle w:val="TableTextCentered"/>
              <w:spacing w:before="20" w:after="20"/>
            </w:pPr>
            <w:r w:rsidRPr="006128B8">
              <w:rPr>
                <w:rFonts w:ascii="Franklin Gothic Book" w:hAnsi="Franklin Gothic Book" w:cs="Calibri"/>
                <w:szCs w:val="20"/>
              </w:rPr>
              <w:t>37</w:t>
            </w:r>
          </w:p>
        </w:tc>
        <w:tc>
          <w:tcPr>
            <w:tcW w:w="392" w:type="pct"/>
            <w:vAlign w:val="center"/>
          </w:tcPr>
          <w:p w14:paraId="5AD70F0C" w14:textId="77777777" w:rsidR="00496DA5" w:rsidRPr="005C4DC5" w:rsidRDefault="00496DA5" w:rsidP="001F14EF">
            <w:pPr>
              <w:pStyle w:val="TableTextCentered"/>
              <w:spacing w:before="20" w:after="20"/>
            </w:pPr>
            <w:r w:rsidRPr="006128B8">
              <w:rPr>
                <w:rFonts w:ascii="Franklin Gothic Book" w:hAnsi="Franklin Gothic Book" w:cs="Calibri"/>
                <w:szCs w:val="20"/>
              </w:rPr>
              <w:t>41</w:t>
            </w:r>
          </w:p>
        </w:tc>
        <w:tc>
          <w:tcPr>
            <w:tcW w:w="388" w:type="pct"/>
            <w:vAlign w:val="center"/>
          </w:tcPr>
          <w:p w14:paraId="0769293D" w14:textId="77777777" w:rsidR="00496DA5" w:rsidRPr="005C4DC5" w:rsidRDefault="00496DA5" w:rsidP="001F14EF">
            <w:pPr>
              <w:pStyle w:val="TableTextCentered"/>
              <w:spacing w:before="20" w:after="20"/>
            </w:pPr>
            <w:r w:rsidRPr="006128B8">
              <w:rPr>
                <w:rFonts w:ascii="Franklin Gothic Book" w:hAnsi="Franklin Gothic Book" w:cs="Calibri"/>
                <w:szCs w:val="20"/>
              </w:rPr>
              <w:t>44</w:t>
            </w:r>
          </w:p>
        </w:tc>
      </w:tr>
    </w:tbl>
    <w:p w14:paraId="39DD8185" w14:textId="77777777" w:rsidR="00496DA5" w:rsidRPr="005C4DC5" w:rsidRDefault="00496DA5" w:rsidP="00496DA5">
      <w:pPr>
        <w:pStyle w:val="TableNote"/>
        <w:rPr>
          <w:rFonts w:ascii="Calibri" w:hAnsi="Calibri" w:cs="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3" w:history="1">
        <w:r w:rsidRPr="005C4DC5">
          <w:rPr>
            <w:rStyle w:val="Hyperlink"/>
          </w:rPr>
          <w:t>newly defined low-income student group</w:t>
        </w:r>
      </w:hyperlink>
      <w:r w:rsidRPr="005C4DC5">
        <w:t>. This change also affects the high needs group.</w:t>
      </w:r>
    </w:p>
    <w:p w14:paraId="01BE9CFE" w14:textId="77777777" w:rsidR="00496DA5" w:rsidRPr="005C4DC5" w:rsidRDefault="00496DA5" w:rsidP="00496DA5">
      <w:pPr>
        <w:pStyle w:val="TableTitle0"/>
      </w:pPr>
      <w:r w:rsidRPr="005C4DC5">
        <w:lastRenderedPageBreak/>
        <w:t xml:space="preserve">Table E6. </w:t>
      </w:r>
      <w:r w:rsidRPr="009C3681">
        <w:t>Watertown</w:t>
      </w:r>
      <w:r w:rsidRPr="005C4DC5">
        <w:t xml:space="preserve"> Public Schools: Next-Generation MCAS Science Achievement by Student Group, Grade 10, 2019-2022</w:t>
      </w:r>
      <w:r w:rsidRPr="005C4DC5">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2761"/>
        <w:gridCol w:w="780"/>
        <w:gridCol w:w="703"/>
        <w:gridCol w:w="708"/>
        <w:gridCol w:w="708"/>
        <w:gridCol w:w="779"/>
        <w:gridCol w:w="708"/>
        <w:gridCol w:w="710"/>
        <w:gridCol w:w="710"/>
        <w:gridCol w:w="777"/>
      </w:tblGrid>
      <w:tr w:rsidR="00496DA5" w:rsidRPr="005C4DC5" w14:paraId="4271F8E8"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restart"/>
            <w:vAlign w:val="bottom"/>
          </w:tcPr>
          <w:p w14:paraId="08996F4E" w14:textId="77777777" w:rsidR="00496DA5" w:rsidRPr="005C4DC5" w:rsidRDefault="00496DA5" w:rsidP="001F14EF">
            <w:pPr>
              <w:pStyle w:val="TableColHeadingLeft"/>
              <w:spacing w:before="20" w:after="20"/>
            </w:pPr>
            <w:r w:rsidRPr="005C4DC5">
              <w:t>Group</w:t>
            </w:r>
          </w:p>
        </w:tc>
        <w:tc>
          <w:tcPr>
            <w:tcW w:w="417" w:type="pct"/>
            <w:vMerge w:val="restart"/>
            <w:vAlign w:val="bottom"/>
          </w:tcPr>
          <w:p w14:paraId="014FAB34" w14:textId="77777777" w:rsidR="00496DA5" w:rsidRPr="005C4DC5" w:rsidRDefault="00496DA5" w:rsidP="001F14EF">
            <w:pPr>
              <w:pStyle w:val="TableColHeadingCenter"/>
              <w:spacing w:before="20" w:after="20"/>
            </w:pPr>
            <w:r w:rsidRPr="005C4DC5">
              <w:rPr>
                <w:i/>
                <w:iCs/>
              </w:rPr>
              <w:t>N</w:t>
            </w:r>
            <w:r w:rsidRPr="005C4DC5">
              <w:t xml:space="preserve"> (2022)</w:t>
            </w:r>
          </w:p>
        </w:tc>
        <w:tc>
          <w:tcPr>
            <w:tcW w:w="1551" w:type="pct"/>
            <w:gridSpan w:val="4"/>
            <w:vAlign w:val="bottom"/>
          </w:tcPr>
          <w:p w14:paraId="6867A645" w14:textId="77777777" w:rsidR="00496DA5" w:rsidRPr="005C4DC5" w:rsidRDefault="00496DA5" w:rsidP="001F14EF">
            <w:pPr>
              <w:pStyle w:val="TableColHeadingCenter"/>
              <w:spacing w:before="20" w:after="20"/>
            </w:pPr>
            <w:r w:rsidRPr="005C4DC5">
              <w:t>Percentage meeting or exceeding expectations</w:t>
            </w:r>
          </w:p>
        </w:tc>
        <w:tc>
          <w:tcPr>
            <w:tcW w:w="1554" w:type="pct"/>
            <w:gridSpan w:val="4"/>
            <w:vAlign w:val="bottom"/>
          </w:tcPr>
          <w:p w14:paraId="6B62A572" w14:textId="77777777" w:rsidR="00496DA5" w:rsidRPr="005C4DC5" w:rsidRDefault="00496DA5" w:rsidP="001F14EF">
            <w:pPr>
              <w:pStyle w:val="TableColHeadingCenter"/>
              <w:spacing w:before="20" w:after="20"/>
            </w:pPr>
            <w:r w:rsidRPr="005C4DC5">
              <w:t>Percentage not meeting expectations</w:t>
            </w:r>
          </w:p>
        </w:tc>
      </w:tr>
      <w:tr w:rsidR="00496DA5" w:rsidRPr="005C4DC5" w14:paraId="4716AF2F"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1477" w:type="pct"/>
            <w:vMerge/>
            <w:vAlign w:val="bottom"/>
          </w:tcPr>
          <w:p w14:paraId="2966A4BD" w14:textId="77777777" w:rsidR="00496DA5" w:rsidRPr="005C4DC5" w:rsidRDefault="00496DA5" w:rsidP="001F14EF">
            <w:pPr>
              <w:pStyle w:val="TableColHeadingCenter"/>
              <w:spacing w:before="20" w:after="20"/>
            </w:pPr>
          </w:p>
        </w:tc>
        <w:tc>
          <w:tcPr>
            <w:tcW w:w="417" w:type="pct"/>
            <w:vMerge/>
            <w:vAlign w:val="bottom"/>
          </w:tcPr>
          <w:p w14:paraId="61CAB2EF" w14:textId="77777777" w:rsidR="00496DA5" w:rsidRPr="005C4DC5" w:rsidRDefault="00496DA5" w:rsidP="001F14EF">
            <w:pPr>
              <w:pStyle w:val="TableColHeadingCenter"/>
              <w:spacing w:before="20" w:after="20"/>
            </w:pPr>
          </w:p>
        </w:tc>
        <w:tc>
          <w:tcPr>
            <w:tcW w:w="376" w:type="pct"/>
            <w:vAlign w:val="bottom"/>
          </w:tcPr>
          <w:p w14:paraId="383F7795" w14:textId="77777777" w:rsidR="00496DA5" w:rsidRPr="005C4DC5" w:rsidRDefault="00496DA5" w:rsidP="001F14EF">
            <w:pPr>
              <w:pStyle w:val="TableColHeadingCenter"/>
              <w:spacing w:before="20" w:after="20"/>
            </w:pPr>
            <w:r w:rsidRPr="005C4DC5">
              <w:t>2019</w:t>
            </w:r>
          </w:p>
        </w:tc>
        <w:tc>
          <w:tcPr>
            <w:tcW w:w="379" w:type="pct"/>
            <w:vAlign w:val="bottom"/>
          </w:tcPr>
          <w:p w14:paraId="75DB5329" w14:textId="77777777" w:rsidR="00496DA5" w:rsidRPr="005C4DC5" w:rsidRDefault="00496DA5" w:rsidP="001F14EF">
            <w:pPr>
              <w:pStyle w:val="TableColHeadingCenter"/>
              <w:spacing w:before="20" w:after="20"/>
            </w:pPr>
            <w:r w:rsidRPr="005C4DC5">
              <w:t>2021</w:t>
            </w:r>
          </w:p>
        </w:tc>
        <w:tc>
          <w:tcPr>
            <w:tcW w:w="379" w:type="pct"/>
            <w:vAlign w:val="bottom"/>
          </w:tcPr>
          <w:p w14:paraId="7A124965" w14:textId="77777777" w:rsidR="00496DA5" w:rsidRPr="005C4DC5" w:rsidRDefault="00496DA5" w:rsidP="001F14EF">
            <w:pPr>
              <w:pStyle w:val="TableColHeadingCenter"/>
              <w:spacing w:before="20" w:after="20"/>
            </w:pPr>
            <w:r w:rsidRPr="005C4DC5">
              <w:t>2022</w:t>
            </w:r>
          </w:p>
        </w:tc>
        <w:tc>
          <w:tcPr>
            <w:tcW w:w="417" w:type="pct"/>
            <w:vAlign w:val="bottom"/>
          </w:tcPr>
          <w:p w14:paraId="2A96B17C" w14:textId="77777777" w:rsidR="00496DA5" w:rsidRPr="005C4DC5" w:rsidRDefault="00496DA5" w:rsidP="001F14EF">
            <w:pPr>
              <w:pStyle w:val="TableColHeadingCenter"/>
              <w:spacing w:before="20" w:after="20"/>
            </w:pPr>
            <w:r w:rsidRPr="005C4DC5">
              <w:t>State (2022)</w:t>
            </w:r>
          </w:p>
        </w:tc>
        <w:tc>
          <w:tcPr>
            <w:tcW w:w="379" w:type="pct"/>
            <w:vAlign w:val="bottom"/>
          </w:tcPr>
          <w:p w14:paraId="7223BD62" w14:textId="77777777" w:rsidR="00496DA5" w:rsidRPr="005C4DC5" w:rsidRDefault="00496DA5" w:rsidP="001F14EF">
            <w:pPr>
              <w:pStyle w:val="TableColHeadingCenter"/>
              <w:spacing w:before="20" w:after="20"/>
            </w:pPr>
            <w:r w:rsidRPr="005C4DC5">
              <w:t>2019</w:t>
            </w:r>
          </w:p>
        </w:tc>
        <w:tc>
          <w:tcPr>
            <w:tcW w:w="380" w:type="pct"/>
            <w:vAlign w:val="bottom"/>
          </w:tcPr>
          <w:p w14:paraId="6025428C" w14:textId="77777777" w:rsidR="00496DA5" w:rsidRPr="005C4DC5" w:rsidRDefault="00496DA5" w:rsidP="001F14EF">
            <w:pPr>
              <w:pStyle w:val="TableColHeadingCenter"/>
              <w:spacing w:before="20" w:after="20"/>
            </w:pPr>
            <w:r w:rsidRPr="005C4DC5">
              <w:t>2021</w:t>
            </w:r>
          </w:p>
        </w:tc>
        <w:tc>
          <w:tcPr>
            <w:tcW w:w="380" w:type="pct"/>
            <w:vAlign w:val="bottom"/>
          </w:tcPr>
          <w:p w14:paraId="1076EF12" w14:textId="77777777" w:rsidR="00496DA5" w:rsidRPr="005C4DC5" w:rsidRDefault="00496DA5" w:rsidP="001F14EF">
            <w:pPr>
              <w:pStyle w:val="TableColHeadingCenter"/>
              <w:spacing w:before="20" w:after="20"/>
            </w:pPr>
            <w:r w:rsidRPr="005C4DC5">
              <w:t>2022</w:t>
            </w:r>
          </w:p>
        </w:tc>
        <w:tc>
          <w:tcPr>
            <w:tcW w:w="416" w:type="pct"/>
            <w:vAlign w:val="bottom"/>
          </w:tcPr>
          <w:p w14:paraId="3DBE42D5" w14:textId="77777777" w:rsidR="00496DA5" w:rsidRPr="005C4DC5" w:rsidRDefault="00496DA5" w:rsidP="001F14EF">
            <w:pPr>
              <w:pStyle w:val="TableColHeadingCenter"/>
              <w:spacing w:before="20" w:after="20"/>
            </w:pPr>
            <w:r w:rsidRPr="005C4DC5">
              <w:t>State (2022)</w:t>
            </w:r>
          </w:p>
        </w:tc>
      </w:tr>
      <w:tr w:rsidR="00496DA5" w:rsidRPr="005C4DC5" w14:paraId="055C387D"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4C4B74B1" w14:textId="77777777" w:rsidR="00496DA5" w:rsidRPr="005C4DC5" w:rsidRDefault="00496DA5" w:rsidP="001F14EF">
            <w:pPr>
              <w:pStyle w:val="TableText"/>
              <w:spacing w:before="20" w:after="20"/>
            </w:pPr>
            <w:r w:rsidRPr="005C4DC5">
              <w:t>All</w:t>
            </w:r>
          </w:p>
        </w:tc>
        <w:tc>
          <w:tcPr>
            <w:tcW w:w="417" w:type="pct"/>
            <w:vAlign w:val="center"/>
          </w:tcPr>
          <w:p w14:paraId="05C8833F" w14:textId="77777777" w:rsidR="00496DA5" w:rsidRPr="005C4DC5" w:rsidRDefault="00496DA5" w:rsidP="001F14EF">
            <w:pPr>
              <w:pStyle w:val="TableTextCentered"/>
              <w:spacing w:before="20" w:after="20"/>
            </w:pPr>
            <w:r w:rsidRPr="006128B8">
              <w:rPr>
                <w:rFonts w:ascii="Franklin Gothic Book" w:hAnsi="Franklin Gothic Book"/>
                <w:szCs w:val="20"/>
              </w:rPr>
              <w:t>159</w:t>
            </w:r>
          </w:p>
        </w:tc>
        <w:tc>
          <w:tcPr>
            <w:tcW w:w="376" w:type="pct"/>
            <w:vAlign w:val="center"/>
          </w:tcPr>
          <w:p w14:paraId="785FAC4C" w14:textId="5BA01B69"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0961EA75" w14:textId="28485FD1"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0C6C2DF3" w14:textId="77777777" w:rsidR="00496DA5" w:rsidRPr="005C4DC5" w:rsidRDefault="00496DA5" w:rsidP="001F14EF">
            <w:pPr>
              <w:pStyle w:val="TableTextCentered"/>
              <w:spacing w:before="20" w:after="20"/>
            </w:pPr>
            <w:r w:rsidRPr="006128B8">
              <w:rPr>
                <w:rFonts w:ascii="Franklin Gothic Book" w:hAnsi="Franklin Gothic Book"/>
                <w:szCs w:val="20"/>
              </w:rPr>
              <w:t>40</w:t>
            </w:r>
          </w:p>
        </w:tc>
        <w:tc>
          <w:tcPr>
            <w:tcW w:w="417" w:type="pct"/>
            <w:vAlign w:val="center"/>
          </w:tcPr>
          <w:p w14:paraId="2D2B7388" w14:textId="77777777" w:rsidR="00496DA5" w:rsidRPr="005C4DC5" w:rsidRDefault="00496DA5" w:rsidP="001F14EF">
            <w:pPr>
              <w:pStyle w:val="TableTextCentered"/>
              <w:spacing w:before="20" w:after="20"/>
            </w:pPr>
            <w:r w:rsidRPr="006128B8">
              <w:rPr>
                <w:rFonts w:ascii="Franklin Gothic Book" w:hAnsi="Franklin Gothic Book" w:cs="Calibri"/>
                <w:szCs w:val="20"/>
              </w:rPr>
              <w:t>47</w:t>
            </w:r>
          </w:p>
        </w:tc>
        <w:tc>
          <w:tcPr>
            <w:tcW w:w="379" w:type="pct"/>
            <w:vAlign w:val="center"/>
          </w:tcPr>
          <w:p w14:paraId="76FC0158" w14:textId="7B909224"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3CCC7E1C" w14:textId="74435846"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0C0EDCCE" w14:textId="77777777" w:rsidR="00496DA5" w:rsidRPr="005C4DC5" w:rsidRDefault="00496DA5" w:rsidP="001F14EF">
            <w:pPr>
              <w:pStyle w:val="TableTextCentered"/>
              <w:spacing w:before="20" w:after="20"/>
            </w:pPr>
            <w:r w:rsidRPr="006128B8">
              <w:rPr>
                <w:rFonts w:ascii="Franklin Gothic Book" w:hAnsi="Franklin Gothic Book"/>
                <w:szCs w:val="20"/>
              </w:rPr>
              <w:t>9</w:t>
            </w:r>
          </w:p>
        </w:tc>
        <w:tc>
          <w:tcPr>
            <w:tcW w:w="416" w:type="pct"/>
            <w:vAlign w:val="center"/>
          </w:tcPr>
          <w:p w14:paraId="31397C24" w14:textId="77777777" w:rsidR="00496DA5" w:rsidRPr="005C4DC5" w:rsidRDefault="00496DA5" w:rsidP="001F14EF">
            <w:pPr>
              <w:pStyle w:val="TableTextCentered"/>
              <w:spacing w:before="20" w:after="20"/>
            </w:pPr>
            <w:r w:rsidRPr="006128B8">
              <w:rPr>
                <w:rFonts w:ascii="Franklin Gothic Book" w:hAnsi="Franklin Gothic Book" w:cs="Calibri"/>
                <w:szCs w:val="20"/>
              </w:rPr>
              <w:t>14</w:t>
            </w:r>
          </w:p>
        </w:tc>
      </w:tr>
      <w:tr w:rsidR="00496DA5" w:rsidRPr="005C4DC5" w14:paraId="572EC444" w14:textId="77777777" w:rsidTr="001F14EF">
        <w:tc>
          <w:tcPr>
            <w:tcW w:w="1477" w:type="pct"/>
          </w:tcPr>
          <w:p w14:paraId="3DEFCADC" w14:textId="77777777" w:rsidR="00496DA5" w:rsidRPr="005C4DC5" w:rsidRDefault="00496DA5" w:rsidP="001F14EF">
            <w:pPr>
              <w:pStyle w:val="TableText"/>
              <w:spacing w:before="20" w:after="20"/>
            </w:pPr>
            <w:r w:rsidRPr="005C4DC5">
              <w:t>African American/Black</w:t>
            </w:r>
          </w:p>
        </w:tc>
        <w:tc>
          <w:tcPr>
            <w:tcW w:w="417" w:type="pct"/>
            <w:vAlign w:val="center"/>
          </w:tcPr>
          <w:p w14:paraId="33461D49" w14:textId="77777777" w:rsidR="00496DA5" w:rsidRPr="005C4DC5" w:rsidRDefault="00496DA5" w:rsidP="001F14EF">
            <w:pPr>
              <w:pStyle w:val="TableTextCentered"/>
              <w:spacing w:before="20" w:after="20"/>
            </w:pPr>
            <w:r w:rsidRPr="006128B8">
              <w:rPr>
                <w:rFonts w:ascii="Franklin Gothic Book" w:hAnsi="Franklin Gothic Book"/>
                <w:szCs w:val="20"/>
              </w:rPr>
              <w:t>6</w:t>
            </w:r>
          </w:p>
        </w:tc>
        <w:tc>
          <w:tcPr>
            <w:tcW w:w="376" w:type="pct"/>
            <w:vAlign w:val="center"/>
          </w:tcPr>
          <w:p w14:paraId="23DE3850" w14:textId="569E7688"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F2310C8" w14:textId="1836180D"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F479995" w14:textId="6E4559A0" w:rsidR="00496DA5" w:rsidRPr="005C4DC5" w:rsidRDefault="006210D6" w:rsidP="001F14EF">
            <w:pPr>
              <w:pStyle w:val="TableTextCentered"/>
              <w:spacing w:before="20" w:after="20"/>
            </w:pPr>
            <w:r>
              <w:rPr>
                <w:rFonts w:ascii="Franklin Gothic Book" w:hAnsi="Franklin Gothic Book"/>
                <w:szCs w:val="20"/>
              </w:rPr>
              <w:t>—</w:t>
            </w:r>
          </w:p>
        </w:tc>
        <w:tc>
          <w:tcPr>
            <w:tcW w:w="417" w:type="pct"/>
            <w:vAlign w:val="center"/>
          </w:tcPr>
          <w:p w14:paraId="18DBA333"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25</w:t>
            </w:r>
          </w:p>
        </w:tc>
        <w:tc>
          <w:tcPr>
            <w:tcW w:w="379" w:type="pct"/>
            <w:vAlign w:val="center"/>
          </w:tcPr>
          <w:p w14:paraId="3D10AC9A" w14:textId="758C4416"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43BA57F4" w14:textId="211CEEAA"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5ECCF478" w14:textId="6DFCAE2C" w:rsidR="00496DA5" w:rsidRPr="005C4DC5" w:rsidRDefault="006210D6" w:rsidP="001F14EF">
            <w:pPr>
              <w:pStyle w:val="TableTextCentered"/>
              <w:spacing w:before="20" w:after="20"/>
            </w:pPr>
            <w:r>
              <w:rPr>
                <w:rFonts w:ascii="Franklin Gothic Book" w:hAnsi="Franklin Gothic Book"/>
                <w:szCs w:val="20"/>
              </w:rPr>
              <w:t>—</w:t>
            </w:r>
          </w:p>
        </w:tc>
        <w:tc>
          <w:tcPr>
            <w:tcW w:w="416" w:type="pct"/>
            <w:vAlign w:val="center"/>
          </w:tcPr>
          <w:p w14:paraId="77CB8EB6"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25</w:t>
            </w:r>
          </w:p>
        </w:tc>
      </w:tr>
      <w:tr w:rsidR="00496DA5" w:rsidRPr="005C4DC5" w14:paraId="5F6D1C5F"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382C5120" w14:textId="77777777" w:rsidR="00496DA5" w:rsidRPr="005C4DC5" w:rsidRDefault="00496DA5" w:rsidP="001F14EF">
            <w:pPr>
              <w:pStyle w:val="TableText"/>
              <w:spacing w:before="20" w:after="20"/>
            </w:pPr>
            <w:r w:rsidRPr="005C4DC5">
              <w:t>Asian</w:t>
            </w:r>
          </w:p>
        </w:tc>
        <w:tc>
          <w:tcPr>
            <w:tcW w:w="417" w:type="pct"/>
            <w:vAlign w:val="center"/>
          </w:tcPr>
          <w:p w14:paraId="17310C19" w14:textId="77777777" w:rsidR="00496DA5" w:rsidRPr="005C4DC5" w:rsidRDefault="00496DA5" w:rsidP="001F14EF">
            <w:pPr>
              <w:pStyle w:val="TableTextCentered"/>
              <w:spacing w:before="20" w:after="20"/>
            </w:pPr>
            <w:r w:rsidRPr="006128B8">
              <w:rPr>
                <w:rFonts w:ascii="Franklin Gothic Book" w:hAnsi="Franklin Gothic Book"/>
                <w:szCs w:val="20"/>
              </w:rPr>
              <w:t>9</w:t>
            </w:r>
          </w:p>
        </w:tc>
        <w:tc>
          <w:tcPr>
            <w:tcW w:w="376" w:type="pct"/>
            <w:vAlign w:val="center"/>
          </w:tcPr>
          <w:p w14:paraId="4FA9DBE5" w14:textId="11B2B397"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4265BE9A" w14:textId="179D0961"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544DEEB0" w14:textId="7E7D8A8D" w:rsidR="00496DA5" w:rsidRPr="005C4DC5" w:rsidRDefault="006210D6" w:rsidP="001F14EF">
            <w:pPr>
              <w:pStyle w:val="TableTextCentered"/>
              <w:spacing w:before="20" w:after="20"/>
            </w:pPr>
            <w:r>
              <w:rPr>
                <w:rFonts w:ascii="Franklin Gothic Book" w:hAnsi="Franklin Gothic Book"/>
                <w:szCs w:val="20"/>
              </w:rPr>
              <w:t>—</w:t>
            </w:r>
          </w:p>
        </w:tc>
        <w:tc>
          <w:tcPr>
            <w:tcW w:w="417" w:type="pct"/>
            <w:vAlign w:val="center"/>
          </w:tcPr>
          <w:p w14:paraId="4CCAC07C" w14:textId="77777777" w:rsidR="00496DA5" w:rsidRPr="005C4DC5" w:rsidRDefault="00496DA5" w:rsidP="001F14EF">
            <w:pPr>
              <w:pStyle w:val="TableTextCentered"/>
              <w:spacing w:before="20" w:after="20"/>
            </w:pPr>
            <w:r w:rsidRPr="006128B8">
              <w:rPr>
                <w:rFonts w:ascii="Franklin Gothic Book" w:hAnsi="Franklin Gothic Book" w:cs="Calibri"/>
                <w:szCs w:val="20"/>
              </w:rPr>
              <w:t>70</w:t>
            </w:r>
          </w:p>
        </w:tc>
        <w:tc>
          <w:tcPr>
            <w:tcW w:w="379" w:type="pct"/>
            <w:vAlign w:val="center"/>
          </w:tcPr>
          <w:p w14:paraId="19473A21" w14:textId="31394BE5"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5C8DB8BD" w14:textId="7E214FA7"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43F4FFB4" w14:textId="5EF9B419" w:rsidR="00496DA5" w:rsidRPr="005C4DC5" w:rsidRDefault="006210D6" w:rsidP="001F14EF">
            <w:pPr>
              <w:pStyle w:val="TableTextCentered"/>
              <w:spacing w:before="20" w:after="20"/>
            </w:pPr>
            <w:r>
              <w:rPr>
                <w:rFonts w:ascii="Franklin Gothic Book" w:hAnsi="Franklin Gothic Book"/>
                <w:szCs w:val="20"/>
              </w:rPr>
              <w:t>—</w:t>
            </w:r>
          </w:p>
        </w:tc>
        <w:tc>
          <w:tcPr>
            <w:tcW w:w="416" w:type="pct"/>
            <w:vAlign w:val="center"/>
          </w:tcPr>
          <w:p w14:paraId="29027C73" w14:textId="77777777" w:rsidR="00496DA5" w:rsidRPr="005C4DC5" w:rsidRDefault="00496DA5" w:rsidP="001F14EF">
            <w:pPr>
              <w:pStyle w:val="TableTextCentered"/>
              <w:spacing w:before="20" w:after="20"/>
            </w:pPr>
            <w:r w:rsidRPr="006128B8">
              <w:rPr>
                <w:rFonts w:ascii="Franklin Gothic Book" w:hAnsi="Franklin Gothic Book" w:cs="Calibri"/>
                <w:szCs w:val="20"/>
              </w:rPr>
              <w:t>6</w:t>
            </w:r>
          </w:p>
        </w:tc>
      </w:tr>
      <w:tr w:rsidR="00496DA5" w:rsidRPr="005C4DC5" w14:paraId="684FCD0D" w14:textId="77777777" w:rsidTr="001F14EF">
        <w:tc>
          <w:tcPr>
            <w:tcW w:w="1477" w:type="pct"/>
          </w:tcPr>
          <w:p w14:paraId="77E6451F" w14:textId="77777777" w:rsidR="00496DA5" w:rsidRPr="005C4DC5" w:rsidRDefault="00496DA5" w:rsidP="001F14EF">
            <w:pPr>
              <w:pStyle w:val="TableText"/>
              <w:spacing w:before="20" w:after="20"/>
            </w:pPr>
            <w:r w:rsidRPr="005C4DC5">
              <w:t>Hispanic/Latino</w:t>
            </w:r>
          </w:p>
        </w:tc>
        <w:tc>
          <w:tcPr>
            <w:tcW w:w="417" w:type="pct"/>
            <w:vAlign w:val="center"/>
          </w:tcPr>
          <w:p w14:paraId="57F6A395" w14:textId="77777777" w:rsidR="00496DA5" w:rsidRPr="005C4DC5" w:rsidRDefault="00496DA5" w:rsidP="001F14EF">
            <w:pPr>
              <w:pStyle w:val="TableTextCentered"/>
              <w:spacing w:before="20" w:after="20"/>
            </w:pPr>
            <w:r w:rsidRPr="006128B8">
              <w:rPr>
                <w:rFonts w:ascii="Franklin Gothic Book" w:hAnsi="Franklin Gothic Book"/>
                <w:szCs w:val="20"/>
              </w:rPr>
              <w:t>36</w:t>
            </w:r>
          </w:p>
        </w:tc>
        <w:tc>
          <w:tcPr>
            <w:tcW w:w="376" w:type="pct"/>
            <w:vAlign w:val="center"/>
          </w:tcPr>
          <w:p w14:paraId="2BEE6592" w14:textId="2C7F1BCB"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73BB4EBA" w14:textId="235A0620"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73C83AB7" w14:textId="77777777" w:rsidR="00496DA5" w:rsidRPr="005C4DC5" w:rsidRDefault="00496DA5" w:rsidP="001F14EF">
            <w:pPr>
              <w:pStyle w:val="TableTextCentered"/>
              <w:spacing w:before="20" w:after="20"/>
            </w:pPr>
            <w:r w:rsidRPr="006128B8">
              <w:rPr>
                <w:rFonts w:ascii="Franklin Gothic Book" w:hAnsi="Franklin Gothic Book"/>
                <w:szCs w:val="20"/>
              </w:rPr>
              <w:t>14</w:t>
            </w:r>
          </w:p>
        </w:tc>
        <w:tc>
          <w:tcPr>
            <w:tcW w:w="417" w:type="pct"/>
            <w:vAlign w:val="center"/>
          </w:tcPr>
          <w:p w14:paraId="63817624"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23</w:t>
            </w:r>
          </w:p>
        </w:tc>
        <w:tc>
          <w:tcPr>
            <w:tcW w:w="379" w:type="pct"/>
            <w:vAlign w:val="center"/>
          </w:tcPr>
          <w:p w14:paraId="789E2010" w14:textId="4FA9C920"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6540EF9C" w14:textId="3F959FC0"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07351FCC" w14:textId="77777777" w:rsidR="00496DA5" w:rsidRPr="005C4DC5" w:rsidRDefault="00496DA5" w:rsidP="001F14EF">
            <w:pPr>
              <w:pStyle w:val="TableTextCentered"/>
              <w:spacing w:before="20" w:after="20"/>
            </w:pPr>
            <w:r w:rsidRPr="006128B8">
              <w:rPr>
                <w:rFonts w:ascii="Franklin Gothic Book" w:hAnsi="Franklin Gothic Book"/>
                <w:szCs w:val="20"/>
              </w:rPr>
              <w:t>11</w:t>
            </w:r>
          </w:p>
        </w:tc>
        <w:tc>
          <w:tcPr>
            <w:tcW w:w="416" w:type="pct"/>
            <w:vAlign w:val="center"/>
          </w:tcPr>
          <w:p w14:paraId="1C118CB5"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28</w:t>
            </w:r>
          </w:p>
        </w:tc>
      </w:tr>
      <w:tr w:rsidR="00496DA5" w:rsidRPr="005C4DC5" w14:paraId="751080BC"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587A48A2" w14:textId="77777777" w:rsidR="00496DA5" w:rsidRPr="005C4DC5" w:rsidRDefault="00496DA5" w:rsidP="001F14EF">
            <w:pPr>
              <w:pStyle w:val="TableText"/>
              <w:spacing w:before="20" w:after="20"/>
            </w:pPr>
            <w:r w:rsidRPr="005C4DC5">
              <w:t>Multi-Race, non-Hispanic/Latino</w:t>
            </w:r>
          </w:p>
        </w:tc>
        <w:tc>
          <w:tcPr>
            <w:tcW w:w="417" w:type="pct"/>
            <w:vAlign w:val="center"/>
          </w:tcPr>
          <w:p w14:paraId="664151AE" w14:textId="77777777" w:rsidR="00496DA5" w:rsidRPr="005C4DC5" w:rsidRDefault="00496DA5" w:rsidP="001F14EF">
            <w:pPr>
              <w:pStyle w:val="TableTextCentered"/>
              <w:spacing w:before="20" w:after="20"/>
            </w:pPr>
            <w:r w:rsidRPr="006128B8">
              <w:rPr>
                <w:rFonts w:ascii="Franklin Gothic Book" w:hAnsi="Franklin Gothic Book"/>
                <w:szCs w:val="20"/>
              </w:rPr>
              <w:t>14</w:t>
            </w:r>
          </w:p>
        </w:tc>
        <w:tc>
          <w:tcPr>
            <w:tcW w:w="376" w:type="pct"/>
            <w:vAlign w:val="center"/>
          </w:tcPr>
          <w:p w14:paraId="72E77073" w14:textId="6A1E5B65"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33D1EFBA" w14:textId="29A518F2"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7E68778" w14:textId="77777777" w:rsidR="00496DA5" w:rsidRPr="005C4DC5" w:rsidRDefault="00496DA5" w:rsidP="001F14EF">
            <w:pPr>
              <w:pStyle w:val="TableTextCentered"/>
              <w:spacing w:before="20" w:after="20"/>
            </w:pPr>
            <w:r w:rsidRPr="006128B8">
              <w:rPr>
                <w:rFonts w:ascii="Franklin Gothic Book" w:hAnsi="Franklin Gothic Book"/>
                <w:szCs w:val="20"/>
              </w:rPr>
              <w:t>36</w:t>
            </w:r>
          </w:p>
        </w:tc>
        <w:tc>
          <w:tcPr>
            <w:tcW w:w="417" w:type="pct"/>
            <w:vAlign w:val="center"/>
          </w:tcPr>
          <w:p w14:paraId="01E7B25B" w14:textId="77777777" w:rsidR="00496DA5" w:rsidRPr="005C4DC5" w:rsidRDefault="00496DA5" w:rsidP="001F14EF">
            <w:pPr>
              <w:pStyle w:val="TableTextCentered"/>
              <w:spacing w:before="20" w:after="20"/>
            </w:pPr>
            <w:r w:rsidRPr="006128B8">
              <w:rPr>
                <w:rFonts w:ascii="Franklin Gothic Book" w:hAnsi="Franklin Gothic Book" w:cs="Calibri"/>
                <w:szCs w:val="20"/>
              </w:rPr>
              <w:t>51</w:t>
            </w:r>
          </w:p>
        </w:tc>
        <w:tc>
          <w:tcPr>
            <w:tcW w:w="379" w:type="pct"/>
            <w:vAlign w:val="center"/>
          </w:tcPr>
          <w:p w14:paraId="30B20388" w14:textId="3DBABAEE"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383E5445" w14:textId="3FA20D16"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4A33C012" w14:textId="77777777" w:rsidR="00496DA5" w:rsidRPr="005C4DC5" w:rsidRDefault="00496DA5" w:rsidP="001F14EF">
            <w:pPr>
              <w:pStyle w:val="TableTextCentered"/>
              <w:spacing w:before="20" w:after="20"/>
            </w:pPr>
            <w:r w:rsidRPr="006128B8">
              <w:rPr>
                <w:rFonts w:ascii="Franklin Gothic Book" w:hAnsi="Franklin Gothic Book"/>
                <w:szCs w:val="20"/>
              </w:rPr>
              <w:t>21</w:t>
            </w:r>
          </w:p>
        </w:tc>
        <w:tc>
          <w:tcPr>
            <w:tcW w:w="416" w:type="pct"/>
            <w:vAlign w:val="center"/>
          </w:tcPr>
          <w:p w14:paraId="3E5C46AF" w14:textId="77777777" w:rsidR="00496DA5" w:rsidRPr="005C4DC5" w:rsidRDefault="00496DA5" w:rsidP="001F14EF">
            <w:pPr>
              <w:pStyle w:val="TableTextCentered"/>
              <w:spacing w:before="20" w:after="20"/>
            </w:pPr>
            <w:r w:rsidRPr="006128B8">
              <w:rPr>
                <w:rFonts w:ascii="Franklin Gothic Book" w:hAnsi="Franklin Gothic Book" w:cs="Calibri"/>
                <w:szCs w:val="20"/>
              </w:rPr>
              <w:t>12</w:t>
            </w:r>
          </w:p>
        </w:tc>
      </w:tr>
      <w:tr w:rsidR="00496DA5" w:rsidRPr="005C4DC5" w14:paraId="342D3609" w14:textId="77777777" w:rsidTr="001F14EF">
        <w:tc>
          <w:tcPr>
            <w:tcW w:w="1477" w:type="pct"/>
          </w:tcPr>
          <w:p w14:paraId="1527B259" w14:textId="77777777" w:rsidR="00496DA5" w:rsidRPr="005C4DC5" w:rsidRDefault="00496DA5" w:rsidP="001F14EF">
            <w:pPr>
              <w:pStyle w:val="TableText"/>
              <w:spacing w:before="20" w:after="20"/>
            </w:pPr>
            <w:r w:rsidRPr="005C4DC5">
              <w:t>Native American</w:t>
            </w:r>
          </w:p>
        </w:tc>
        <w:tc>
          <w:tcPr>
            <w:tcW w:w="417" w:type="pct"/>
            <w:vAlign w:val="center"/>
          </w:tcPr>
          <w:p w14:paraId="2EF1B229" w14:textId="77777777" w:rsidR="00496DA5" w:rsidRPr="005C4DC5" w:rsidRDefault="00496DA5" w:rsidP="001F14EF">
            <w:pPr>
              <w:pStyle w:val="TableTextCentered"/>
              <w:spacing w:before="20" w:after="20"/>
            </w:pPr>
            <w:r w:rsidRPr="006128B8">
              <w:rPr>
                <w:rFonts w:ascii="Franklin Gothic Book" w:hAnsi="Franklin Gothic Book"/>
                <w:szCs w:val="20"/>
              </w:rPr>
              <w:t>1</w:t>
            </w:r>
          </w:p>
        </w:tc>
        <w:tc>
          <w:tcPr>
            <w:tcW w:w="376" w:type="pct"/>
            <w:vAlign w:val="center"/>
          </w:tcPr>
          <w:p w14:paraId="094CA0B8" w14:textId="46DCC98D"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5BBE73CE" w14:textId="1F2D07C8"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346D922F" w14:textId="1D904A2B" w:rsidR="00496DA5" w:rsidRPr="005C4DC5" w:rsidRDefault="006210D6" w:rsidP="001F14EF">
            <w:pPr>
              <w:pStyle w:val="TableTextCentered"/>
              <w:spacing w:before="20" w:after="20"/>
            </w:pPr>
            <w:r>
              <w:rPr>
                <w:rFonts w:ascii="Franklin Gothic Book" w:hAnsi="Franklin Gothic Book"/>
                <w:szCs w:val="20"/>
              </w:rPr>
              <w:t>—</w:t>
            </w:r>
          </w:p>
        </w:tc>
        <w:tc>
          <w:tcPr>
            <w:tcW w:w="417" w:type="pct"/>
            <w:vAlign w:val="center"/>
          </w:tcPr>
          <w:p w14:paraId="6A8DE193" w14:textId="77777777" w:rsidR="00496DA5" w:rsidRPr="005C4DC5" w:rsidRDefault="00496DA5" w:rsidP="001F14EF">
            <w:pPr>
              <w:pStyle w:val="TableTextCentered"/>
              <w:spacing w:before="20" w:after="20"/>
            </w:pPr>
            <w:r w:rsidRPr="006128B8">
              <w:rPr>
                <w:rFonts w:ascii="Franklin Gothic Book" w:hAnsi="Franklin Gothic Book" w:cs="Calibri"/>
                <w:szCs w:val="20"/>
              </w:rPr>
              <w:t>38</w:t>
            </w:r>
          </w:p>
        </w:tc>
        <w:tc>
          <w:tcPr>
            <w:tcW w:w="379" w:type="pct"/>
            <w:vAlign w:val="center"/>
          </w:tcPr>
          <w:p w14:paraId="6013AFB3" w14:textId="437A042D"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6E48440F" w14:textId="3AFF00CC"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6567F213" w14:textId="63CE72C4" w:rsidR="00496DA5" w:rsidRPr="005C4DC5" w:rsidRDefault="006210D6" w:rsidP="001F14EF">
            <w:pPr>
              <w:pStyle w:val="TableTextCentered"/>
              <w:spacing w:before="20" w:after="20"/>
            </w:pPr>
            <w:r>
              <w:rPr>
                <w:rFonts w:ascii="Franklin Gothic Book" w:hAnsi="Franklin Gothic Book"/>
                <w:szCs w:val="20"/>
              </w:rPr>
              <w:t>—</w:t>
            </w:r>
          </w:p>
        </w:tc>
        <w:tc>
          <w:tcPr>
            <w:tcW w:w="416" w:type="pct"/>
            <w:vAlign w:val="center"/>
          </w:tcPr>
          <w:p w14:paraId="5FBEC234" w14:textId="77777777" w:rsidR="00496DA5" w:rsidRPr="005C4DC5" w:rsidRDefault="00496DA5" w:rsidP="001F14EF">
            <w:pPr>
              <w:pStyle w:val="TableTextCentered"/>
              <w:spacing w:before="20" w:after="20"/>
            </w:pPr>
            <w:r w:rsidRPr="006128B8">
              <w:rPr>
                <w:rFonts w:ascii="Franklin Gothic Book" w:hAnsi="Franklin Gothic Book" w:cs="Calibri"/>
                <w:szCs w:val="20"/>
              </w:rPr>
              <w:t>14</w:t>
            </w:r>
          </w:p>
        </w:tc>
      </w:tr>
      <w:tr w:rsidR="00496DA5" w:rsidRPr="005C4DC5" w14:paraId="45DA4F40"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457EB563" w14:textId="77777777" w:rsidR="00496DA5" w:rsidRPr="005C4DC5" w:rsidRDefault="00496DA5" w:rsidP="001F14EF">
            <w:pPr>
              <w:pStyle w:val="TableText"/>
              <w:spacing w:before="20" w:after="20"/>
              <w:rPr>
                <w:spacing w:val="-4"/>
              </w:rPr>
            </w:pPr>
            <w:r w:rsidRPr="005C4DC5">
              <w:rPr>
                <w:spacing w:val="-4"/>
              </w:rPr>
              <w:t>Native Hawaiian, Pacific Islander</w:t>
            </w:r>
          </w:p>
        </w:tc>
        <w:tc>
          <w:tcPr>
            <w:tcW w:w="417" w:type="pct"/>
            <w:vAlign w:val="center"/>
          </w:tcPr>
          <w:p w14:paraId="290160B2" w14:textId="0215AF2F" w:rsidR="00496DA5" w:rsidRPr="005C4DC5" w:rsidRDefault="006210D6" w:rsidP="001F14EF">
            <w:pPr>
              <w:pStyle w:val="TableTextCentered"/>
              <w:spacing w:before="20" w:after="20"/>
            </w:pPr>
            <w:r>
              <w:rPr>
                <w:rFonts w:ascii="Franklin Gothic Book" w:hAnsi="Franklin Gothic Book"/>
                <w:szCs w:val="20"/>
              </w:rPr>
              <w:t>—</w:t>
            </w:r>
          </w:p>
        </w:tc>
        <w:tc>
          <w:tcPr>
            <w:tcW w:w="376" w:type="pct"/>
            <w:vAlign w:val="center"/>
          </w:tcPr>
          <w:p w14:paraId="34E75C50" w14:textId="14EE59B8"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2ACD4620" w14:textId="16F4B1CE"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20080408" w14:textId="4455DAAB" w:rsidR="00496DA5" w:rsidRPr="005C4DC5" w:rsidRDefault="006210D6" w:rsidP="001F14EF">
            <w:pPr>
              <w:pStyle w:val="TableTextCentered"/>
              <w:spacing w:before="20" w:after="20"/>
            </w:pPr>
            <w:r>
              <w:rPr>
                <w:rFonts w:ascii="Franklin Gothic Book" w:hAnsi="Franklin Gothic Book"/>
                <w:szCs w:val="20"/>
              </w:rPr>
              <w:t>—</w:t>
            </w:r>
          </w:p>
        </w:tc>
        <w:tc>
          <w:tcPr>
            <w:tcW w:w="417" w:type="pct"/>
            <w:vAlign w:val="center"/>
          </w:tcPr>
          <w:p w14:paraId="6E8F688A" w14:textId="77777777" w:rsidR="00496DA5" w:rsidRPr="005C4DC5" w:rsidRDefault="00496DA5" w:rsidP="001F14EF">
            <w:pPr>
              <w:pStyle w:val="TableTextCentered"/>
              <w:spacing w:before="20" w:after="20"/>
            </w:pPr>
            <w:r w:rsidRPr="006128B8">
              <w:rPr>
                <w:rFonts w:ascii="Franklin Gothic Book" w:hAnsi="Franklin Gothic Book" w:cs="Calibri"/>
                <w:szCs w:val="20"/>
              </w:rPr>
              <w:t>45</w:t>
            </w:r>
          </w:p>
        </w:tc>
        <w:tc>
          <w:tcPr>
            <w:tcW w:w="379" w:type="pct"/>
            <w:vAlign w:val="center"/>
          </w:tcPr>
          <w:p w14:paraId="0EAA7AD6" w14:textId="2CB299C1"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3D370B3B" w14:textId="5AC14D77"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03B6A5B6" w14:textId="44C5AB97" w:rsidR="00496DA5" w:rsidRPr="005C4DC5" w:rsidRDefault="006210D6" w:rsidP="001F14EF">
            <w:pPr>
              <w:pStyle w:val="TableTextCentered"/>
              <w:spacing w:before="20" w:after="20"/>
            </w:pPr>
            <w:r>
              <w:rPr>
                <w:rFonts w:ascii="Franklin Gothic Book" w:hAnsi="Franklin Gothic Book"/>
                <w:szCs w:val="20"/>
              </w:rPr>
              <w:t>—</w:t>
            </w:r>
          </w:p>
        </w:tc>
        <w:tc>
          <w:tcPr>
            <w:tcW w:w="416" w:type="pct"/>
            <w:vAlign w:val="center"/>
          </w:tcPr>
          <w:p w14:paraId="10FFF157" w14:textId="77777777" w:rsidR="00496DA5" w:rsidRPr="005C4DC5" w:rsidRDefault="00496DA5" w:rsidP="001F14EF">
            <w:pPr>
              <w:pStyle w:val="TableTextCentered"/>
              <w:spacing w:before="20" w:after="20"/>
            </w:pPr>
            <w:r w:rsidRPr="006128B8">
              <w:rPr>
                <w:rFonts w:ascii="Franklin Gothic Book" w:hAnsi="Franklin Gothic Book" w:cs="Calibri"/>
                <w:szCs w:val="20"/>
              </w:rPr>
              <w:t>23</w:t>
            </w:r>
          </w:p>
        </w:tc>
      </w:tr>
      <w:tr w:rsidR="00496DA5" w:rsidRPr="005C4DC5" w14:paraId="0F37F26E" w14:textId="77777777" w:rsidTr="001F14EF">
        <w:tc>
          <w:tcPr>
            <w:tcW w:w="1477" w:type="pct"/>
          </w:tcPr>
          <w:p w14:paraId="631F3060" w14:textId="77777777" w:rsidR="00496DA5" w:rsidRPr="005C4DC5" w:rsidRDefault="00496DA5" w:rsidP="001F14EF">
            <w:pPr>
              <w:pStyle w:val="TableText"/>
              <w:spacing w:before="20" w:after="20"/>
            </w:pPr>
            <w:r w:rsidRPr="005C4DC5">
              <w:t>White</w:t>
            </w:r>
          </w:p>
        </w:tc>
        <w:tc>
          <w:tcPr>
            <w:tcW w:w="417" w:type="pct"/>
            <w:vAlign w:val="center"/>
          </w:tcPr>
          <w:p w14:paraId="3E8FC2D1" w14:textId="77777777" w:rsidR="00496DA5" w:rsidRPr="005C4DC5" w:rsidRDefault="00496DA5" w:rsidP="001F14EF">
            <w:pPr>
              <w:pStyle w:val="TableTextCentered"/>
              <w:spacing w:before="20" w:after="20"/>
            </w:pPr>
            <w:r w:rsidRPr="006128B8">
              <w:rPr>
                <w:rFonts w:ascii="Franklin Gothic Book" w:hAnsi="Franklin Gothic Book"/>
                <w:szCs w:val="20"/>
              </w:rPr>
              <w:t>93</w:t>
            </w:r>
          </w:p>
        </w:tc>
        <w:tc>
          <w:tcPr>
            <w:tcW w:w="376" w:type="pct"/>
            <w:vAlign w:val="center"/>
          </w:tcPr>
          <w:p w14:paraId="2C31B401" w14:textId="6E54A621"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09D3494F" w14:textId="40763DDE"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09AFFEFE" w14:textId="77777777" w:rsidR="00496DA5" w:rsidRPr="005C4DC5" w:rsidRDefault="00496DA5" w:rsidP="001F14EF">
            <w:pPr>
              <w:pStyle w:val="TableTextCentered"/>
              <w:spacing w:before="20" w:after="20"/>
            </w:pPr>
            <w:r w:rsidRPr="006128B8">
              <w:rPr>
                <w:rFonts w:ascii="Franklin Gothic Book" w:hAnsi="Franklin Gothic Book"/>
                <w:szCs w:val="20"/>
              </w:rPr>
              <w:t>51</w:t>
            </w:r>
          </w:p>
        </w:tc>
        <w:tc>
          <w:tcPr>
            <w:tcW w:w="417" w:type="pct"/>
            <w:vAlign w:val="center"/>
          </w:tcPr>
          <w:p w14:paraId="3FD61EF4"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56</w:t>
            </w:r>
          </w:p>
        </w:tc>
        <w:tc>
          <w:tcPr>
            <w:tcW w:w="379" w:type="pct"/>
            <w:vAlign w:val="center"/>
          </w:tcPr>
          <w:p w14:paraId="146E57D3" w14:textId="13304D7C"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682C03AE" w14:textId="3F194DBC"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7B9615BB" w14:textId="77777777" w:rsidR="00496DA5" w:rsidRPr="005C4DC5" w:rsidRDefault="00496DA5" w:rsidP="001F14EF">
            <w:pPr>
              <w:pStyle w:val="TableTextCentered"/>
              <w:spacing w:before="20" w:after="20"/>
            </w:pPr>
            <w:r w:rsidRPr="006128B8">
              <w:rPr>
                <w:rFonts w:ascii="Franklin Gothic Book" w:hAnsi="Franklin Gothic Book"/>
                <w:szCs w:val="20"/>
              </w:rPr>
              <w:t>51</w:t>
            </w:r>
          </w:p>
        </w:tc>
        <w:tc>
          <w:tcPr>
            <w:tcW w:w="416" w:type="pct"/>
            <w:vAlign w:val="center"/>
          </w:tcPr>
          <w:p w14:paraId="47CC99E0"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8</w:t>
            </w:r>
          </w:p>
        </w:tc>
      </w:tr>
      <w:tr w:rsidR="00496DA5" w:rsidRPr="005C4DC5" w14:paraId="43EDF3DF"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705C2772" w14:textId="77777777" w:rsidR="00496DA5" w:rsidRPr="005C4DC5" w:rsidRDefault="00496DA5" w:rsidP="001F14EF">
            <w:pPr>
              <w:pStyle w:val="TableText"/>
              <w:spacing w:before="20" w:after="20"/>
            </w:pPr>
            <w:r w:rsidRPr="005C4DC5">
              <w:t>High needs</w:t>
            </w:r>
          </w:p>
        </w:tc>
        <w:tc>
          <w:tcPr>
            <w:tcW w:w="417" w:type="pct"/>
            <w:vAlign w:val="center"/>
          </w:tcPr>
          <w:p w14:paraId="1A62372E" w14:textId="77777777" w:rsidR="00496DA5" w:rsidRPr="005C4DC5" w:rsidRDefault="00496DA5" w:rsidP="001F14EF">
            <w:pPr>
              <w:pStyle w:val="TableTextCentered"/>
              <w:spacing w:before="20" w:after="20"/>
            </w:pPr>
            <w:r w:rsidRPr="006128B8">
              <w:rPr>
                <w:rFonts w:ascii="Franklin Gothic Book" w:hAnsi="Franklin Gothic Book"/>
                <w:szCs w:val="20"/>
              </w:rPr>
              <w:t>90</w:t>
            </w:r>
          </w:p>
        </w:tc>
        <w:tc>
          <w:tcPr>
            <w:tcW w:w="376" w:type="pct"/>
            <w:vAlign w:val="center"/>
          </w:tcPr>
          <w:p w14:paraId="44EB8F71" w14:textId="48C80E45"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BEAB094" w14:textId="3DD85943"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584DF08" w14:textId="77777777" w:rsidR="00496DA5" w:rsidRPr="005C4DC5" w:rsidRDefault="00496DA5" w:rsidP="001F14EF">
            <w:pPr>
              <w:pStyle w:val="TableTextCentered"/>
              <w:spacing w:before="20" w:after="20"/>
            </w:pPr>
            <w:r w:rsidRPr="006128B8">
              <w:rPr>
                <w:rFonts w:ascii="Franklin Gothic Book" w:hAnsi="Franklin Gothic Book"/>
                <w:szCs w:val="20"/>
              </w:rPr>
              <w:t>23</w:t>
            </w:r>
          </w:p>
        </w:tc>
        <w:tc>
          <w:tcPr>
            <w:tcW w:w="417" w:type="pct"/>
            <w:vAlign w:val="center"/>
          </w:tcPr>
          <w:p w14:paraId="256CF167" w14:textId="77777777" w:rsidR="00496DA5" w:rsidRPr="005C4DC5" w:rsidRDefault="00496DA5" w:rsidP="001F14EF">
            <w:pPr>
              <w:pStyle w:val="TableTextCentered"/>
              <w:spacing w:before="20" w:after="20"/>
            </w:pPr>
            <w:r w:rsidRPr="006128B8">
              <w:rPr>
                <w:rFonts w:ascii="Franklin Gothic Book" w:hAnsi="Franklin Gothic Book" w:cs="Calibri"/>
                <w:szCs w:val="20"/>
              </w:rPr>
              <w:t>26</w:t>
            </w:r>
          </w:p>
        </w:tc>
        <w:tc>
          <w:tcPr>
            <w:tcW w:w="379" w:type="pct"/>
            <w:vAlign w:val="center"/>
          </w:tcPr>
          <w:p w14:paraId="5F75B86F" w14:textId="2FE54445"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4231671F" w14:textId="0978D83F"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7C4DE035" w14:textId="77777777" w:rsidR="00496DA5" w:rsidRPr="005C4DC5" w:rsidRDefault="00496DA5" w:rsidP="001F14EF">
            <w:pPr>
              <w:pStyle w:val="TableTextCentered"/>
              <w:spacing w:before="20" w:after="20"/>
            </w:pPr>
            <w:r w:rsidRPr="006128B8">
              <w:rPr>
                <w:rFonts w:ascii="Franklin Gothic Book" w:hAnsi="Franklin Gothic Book"/>
                <w:szCs w:val="20"/>
              </w:rPr>
              <w:t>14</w:t>
            </w:r>
          </w:p>
        </w:tc>
        <w:tc>
          <w:tcPr>
            <w:tcW w:w="416" w:type="pct"/>
            <w:vAlign w:val="center"/>
          </w:tcPr>
          <w:p w14:paraId="529F4A30" w14:textId="77777777" w:rsidR="00496DA5" w:rsidRPr="005C4DC5" w:rsidRDefault="00496DA5" w:rsidP="001F14EF">
            <w:pPr>
              <w:pStyle w:val="TableTextCentered"/>
              <w:spacing w:before="20" w:after="20"/>
            </w:pPr>
            <w:r w:rsidRPr="006128B8">
              <w:rPr>
                <w:rFonts w:ascii="Franklin Gothic Book" w:hAnsi="Franklin Gothic Book" w:cs="Calibri"/>
                <w:szCs w:val="20"/>
              </w:rPr>
              <w:t>24</w:t>
            </w:r>
          </w:p>
        </w:tc>
      </w:tr>
      <w:tr w:rsidR="00496DA5" w:rsidRPr="005C4DC5" w14:paraId="4C2DE788" w14:textId="77777777" w:rsidTr="001F14EF">
        <w:tc>
          <w:tcPr>
            <w:tcW w:w="1477" w:type="pct"/>
          </w:tcPr>
          <w:p w14:paraId="1AB18316" w14:textId="77777777" w:rsidR="00496DA5" w:rsidRPr="005C4DC5" w:rsidRDefault="00496DA5" w:rsidP="001F14EF">
            <w:pPr>
              <w:pStyle w:val="TableText"/>
              <w:spacing w:before="20" w:after="20"/>
            </w:pPr>
            <w:r w:rsidRPr="005C4DC5">
              <w:t>Low income</w:t>
            </w:r>
            <w:r w:rsidRPr="005C4DC5">
              <w:rPr>
                <w:vertAlign w:val="superscript"/>
              </w:rPr>
              <w:t>a</w:t>
            </w:r>
          </w:p>
        </w:tc>
        <w:tc>
          <w:tcPr>
            <w:tcW w:w="417" w:type="pct"/>
            <w:vAlign w:val="center"/>
          </w:tcPr>
          <w:p w14:paraId="26FEAB00" w14:textId="77777777" w:rsidR="00496DA5" w:rsidRPr="005C4DC5" w:rsidRDefault="00496DA5" w:rsidP="001F14EF">
            <w:pPr>
              <w:pStyle w:val="TableTextCentered"/>
              <w:spacing w:before="20" w:after="20"/>
            </w:pPr>
            <w:r w:rsidRPr="006128B8">
              <w:rPr>
                <w:rFonts w:ascii="Franklin Gothic Book" w:hAnsi="Franklin Gothic Book"/>
                <w:szCs w:val="20"/>
              </w:rPr>
              <w:t>75</w:t>
            </w:r>
          </w:p>
        </w:tc>
        <w:tc>
          <w:tcPr>
            <w:tcW w:w="376" w:type="pct"/>
            <w:vAlign w:val="center"/>
          </w:tcPr>
          <w:p w14:paraId="12F2E7D5" w14:textId="7C0C9FCE"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0BB49F23" w14:textId="0B5BA783"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2B49C381" w14:textId="77777777" w:rsidR="00496DA5" w:rsidRPr="005C4DC5" w:rsidRDefault="00496DA5" w:rsidP="001F14EF">
            <w:pPr>
              <w:pStyle w:val="TableTextCentered"/>
              <w:spacing w:before="20" w:after="20"/>
            </w:pPr>
            <w:r w:rsidRPr="006128B8">
              <w:rPr>
                <w:rFonts w:ascii="Franklin Gothic Book" w:hAnsi="Franklin Gothic Book"/>
                <w:szCs w:val="20"/>
              </w:rPr>
              <w:t>25</w:t>
            </w:r>
          </w:p>
        </w:tc>
        <w:tc>
          <w:tcPr>
            <w:tcW w:w="417" w:type="pct"/>
            <w:vAlign w:val="center"/>
          </w:tcPr>
          <w:p w14:paraId="47DDF1C5"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26</w:t>
            </w:r>
          </w:p>
        </w:tc>
        <w:tc>
          <w:tcPr>
            <w:tcW w:w="379" w:type="pct"/>
            <w:vAlign w:val="center"/>
          </w:tcPr>
          <w:p w14:paraId="2890FE77" w14:textId="563601DD"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5D7EE449" w14:textId="70F25ABE"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6808A22E" w14:textId="77777777" w:rsidR="00496DA5" w:rsidRPr="005C4DC5" w:rsidRDefault="00496DA5" w:rsidP="001F14EF">
            <w:pPr>
              <w:pStyle w:val="TableTextCentered"/>
              <w:spacing w:before="20" w:after="20"/>
            </w:pPr>
            <w:r w:rsidRPr="006128B8">
              <w:rPr>
                <w:rFonts w:ascii="Franklin Gothic Book" w:hAnsi="Franklin Gothic Book"/>
                <w:szCs w:val="20"/>
              </w:rPr>
              <w:t>8</w:t>
            </w:r>
          </w:p>
        </w:tc>
        <w:tc>
          <w:tcPr>
            <w:tcW w:w="416" w:type="pct"/>
            <w:vAlign w:val="center"/>
          </w:tcPr>
          <w:p w14:paraId="2E429A80"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25</w:t>
            </w:r>
          </w:p>
        </w:tc>
      </w:tr>
      <w:tr w:rsidR="00496DA5" w:rsidRPr="005C4DC5" w14:paraId="47DA3C46" w14:textId="77777777" w:rsidTr="001F14EF">
        <w:trPr>
          <w:cnfStyle w:val="000000100000" w:firstRow="0" w:lastRow="0" w:firstColumn="0" w:lastColumn="0" w:oddVBand="0" w:evenVBand="0" w:oddHBand="1" w:evenHBand="0" w:firstRowFirstColumn="0" w:firstRowLastColumn="0" w:lastRowFirstColumn="0" w:lastRowLastColumn="0"/>
        </w:trPr>
        <w:tc>
          <w:tcPr>
            <w:tcW w:w="1477" w:type="pct"/>
          </w:tcPr>
          <w:p w14:paraId="18182DBE" w14:textId="77777777" w:rsidR="00496DA5" w:rsidRPr="005C4DC5" w:rsidRDefault="00496DA5" w:rsidP="001F14EF">
            <w:pPr>
              <w:pStyle w:val="TableText"/>
              <w:spacing w:before="20" w:after="20"/>
              <w:rPr>
                <w:spacing w:val="-4"/>
              </w:rPr>
            </w:pPr>
            <w:r w:rsidRPr="005C4DC5">
              <w:rPr>
                <w:spacing w:val="-4"/>
              </w:rPr>
              <w:t>ELs and former ELs</w:t>
            </w:r>
          </w:p>
        </w:tc>
        <w:tc>
          <w:tcPr>
            <w:tcW w:w="417" w:type="pct"/>
            <w:vAlign w:val="center"/>
          </w:tcPr>
          <w:p w14:paraId="729F83A0" w14:textId="77777777" w:rsidR="00496DA5" w:rsidRPr="005C4DC5" w:rsidRDefault="00496DA5" w:rsidP="001F14EF">
            <w:pPr>
              <w:pStyle w:val="TableTextCentered"/>
              <w:spacing w:before="20" w:after="20"/>
            </w:pPr>
            <w:r w:rsidRPr="006128B8">
              <w:rPr>
                <w:rFonts w:ascii="Franklin Gothic Book" w:hAnsi="Franklin Gothic Book"/>
                <w:szCs w:val="20"/>
              </w:rPr>
              <w:t>20</w:t>
            </w:r>
          </w:p>
        </w:tc>
        <w:tc>
          <w:tcPr>
            <w:tcW w:w="376" w:type="pct"/>
            <w:vAlign w:val="center"/>
          </w:tcPr>
          <w:p w14:paraId="6C897467" w14:textId="1C90149A"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7043872E" w14:textId="5E7308DF"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69A5E1F9" w14:textId="77777777" w:rsidR="00496DA5" w:rsidRPr="005C4DC5" w:rsidRDefault="00496DA5" w:rsidP="001F14EF">
            <w:pPr>
              <w:pStyle w:val="TableTextCentered"/>
              <w:spacing w:before="20" w:after="20"/>
            </w:pPr>
            <w:r w:rsidRPr="006128B8">
              <w:rPr>
                <w:rFonts w:ascii="Franklin Gothic Book" w:hAnsi="Franklin Gothic Book"/>
                <w:szCs w:val="20"/>
              </w:rPr>
              <w:t>5</w:t>
            </w:r>
          </w:p>
        </w:tc>
        <w:tc>
          <w:tcPr>
            <w:tcW w:w="417" w:type="pct"/>
            <w:vAlign w:val="center"/>
          </w:tcPr>
          <w:p w14:paraId="1BDB0DD0" w14:textId="77777777" w:rsidR="00496DA5" w:rsidRPr="005C4DC5" w:rsidRDefault="00496DA5" w:rsidP="001F14EF">
            <w:pPr>
              <w:pStyle w:val="TableTextCentered"/>
              <w:spacing w:before="20" w:after="20"/>
            </w:pPr>
            <w:r w:rsidRPr="006128B8">
              <w:rPr>
                <w:rFonts w:ascii="Franklin Gothic Book" w:hAnsi="Franklin Gothic Book" w:cs="Calibri"/>
                <w:szCs w:val="20"/>
              </w:rPr>
              <w:t>13</w:t>
            </w:r>
          </w:p>
        </w:tc>
        <w:tc>
          <w:tcPr>
            <w:tcW w:w="379" w:type="pct"/>
            <w:vAlign w:val="center"/>
          </w:tcPr>
          <w:p w14:paraId="3DAD9DCF" w14:textId="7E28444D"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488BDF59" w14:textId="69D13063"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3904284F" w14:textId="77777777" w:rsidR="00496DA5" w:rsidRPr="005C4DC5" w:rsidRDefault="00496DA5" w:rsidP="001F14EF">
            <w:pPr>
              <w:pStyle w:val="TableTextCentered"/>
              <w:spacing w:before="20" w:after="20"/>
            </w:pPr>
            <w:r w:rsidRPr="006128B8">
              <w:rPr>
                <w:rFonts w:ascii="Franklin Gothic Book" w:hAnsi="Franklin Gothic Book"/>
                <w:szCs w:val="20"/>
              </w:rPr>
              <w:t>25</w:t>
            </w:r>
          </w:p>
        </w:tc>
        <w:tc>
          <w:tcPr>
            <w:tcW w:w="416" w:type="pct"/>
            <w:vAlign w:val="center"/>
          </w:tcPr>
          <w:p w14:paraId="6F8B2368" w14:textId="77777777" w:rsidR="00496DA5" w:rsidRPr="005C4DC5" w:rsidRDefault="00496DA5" w:rsidP="001F14EF">
            <w:pPr>
              <w:pStyle w:val="TableTextCentered"/>
              <w:spacing w:before="20" w:after="20"/>
            </w:pPr>
            <w:r w:rsidRPr="006128B8">
              <w:rPr>
                <w:rFonts w:ascii="Franklin Gothic Book" w:hAnsi="Franklin Gothic Book" w:cs="Calibri"/>
                <w:szCs w:val="20"/>
              </w:rPr>
              <w:t>43</w:t>
            </w:r>
          </w:p>
        </w:tc>
      </w:tr>
      <w:tr w:rsidR="00496DA5" w:rsidRPr="005C4DC5" w14:paraId="086700C3" w14:textId="77777777" w:rsidTr="001F14EF">
        <w:tc>
          <w:tcPr>
            <w:tcW w:w="1477" w:type="pct"/>
          </w:tcPr>
          <w:p w14:paraId="1A472E10" w14:textId="77777777" w:rsidR="00496DA5" w:rsidRPr="005C4DC5" w:rsidRDefault="00496DA5" w:rsidP="001F14EF">
            <w:pPr>
              <w:pStyle w:val="TableText"/>
              <w:spacing w:before="20" w:after="20"/>
            </w:pPr>
            <w:r w:rsidRPr="005C4DC5">
              <w:t>Students w/disabilities</w:t>
            </w:r>
          </w:p>
        </w:tc>
        <w:tc>
          <w:tcPr>
            <w:tcW w:w="417" w:type="pct"/>
            <w:vAlign w:val="center"/>
          </w:tcPr>
          <w:p w14:paraId="37BECD1E" w14:textId="77777777" w:rsidR="00496DA5" w:rsidRPr="005C4DC5" w:rsidRDefault="00496DA5" w:rsidP="001F14EF">
            <w:pPr>
              <w:pStyle w:val="TableTextCentered"/>
              <w:spacing w:before="20" w:after="20"/>
            </w:pPr>
            <w:r w:rsidRPr="006128B8">
              <w:rPr>
                <w:rFonts w:ascii="Franklin Gothic Book" w:hAnsi="Franklin Gothic Book"/>
                <w:szCs w:val="20"/>
              </w:rPr>
              <w:t>28</w:t>
            </w:r>
          </w:p>
        </w:tc>
        <w:tc>
          <w:tcPr>
            <w:tcW w:w="376" w:type="pct"/>
            <w:vAlign w:val="center"/>
          </w:tcPr>
          <w:p w14:paraId="2DCFBF4E" w14:textId="193A2DE5"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15EAF126" w14:textId="67FF5B31" w:rsidR="00496DA5" w:rsidRPr="005C4DC5" w:rsidRDefault="006210D6" w:rsidP="001F14EF">
            <w:pPr>
              <w:pStyle w:val="TableTextCentered"/>
              <w:spacing w:before="20" w:after="20"/>
            </w:pPr>
            <w:r>
              <w:rPr>
                <w:rFonts w:ascii="Franklin Gothic Book" w:hAnsi="Franklin Gothic Book"/>
                <w:szCs w:val="20"/>
              </w:rPr>
              <w:t>—</w:t>
            </w:r>
          </w:p>
        </w:tc>
        <w:tc>
          <w:tcPr>
            <w:tcW w:w="379" w:type="pct"/>
            <w:vAlign w:val="center"/>
          </w:tcPr>
          <w:p w14:paraId="7132022A" w14:textId="77777777" w:rsidR="00496DA5" w:rsidRPr="005C4DC5" w:rsidRDefault="00496DA5" w:rsidP="001F14EF">
            <w:pPr>
              <w:pStyle w:val="TableTextCentered"/>
              <w:spacing w:before="20" w:after="20"/>
            </w:pPr>
            <w:r w:rsidRPr="006128B8">
              <w:rPr>
                <w:rFonts w:ascii="Franklin Gothic Book" w:hAnsi="Franklin Gothic Book"/>
                <w:szCs w:val="20"/>
              </w:rPr>
              <w:t>7</w:t>
            </w:r>
          </w:p>
        </w:tc>
        <w:tc>
          <w:tcPr>
            <w:tcW w:w="417" w:type="pct"/>
            <w:vAlign w:val="center"/>
          </w:tcPr>
          <w:p w14:paraId="2689EA6A"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16</w:t>
            </w:r>
          </w:p>
        </w:tc>
        <w:tc>
          <w:tcPr>
            <w:tcW w:w="379" w:type="pct"/>
            <w:vAlign w:val="center"/>
          </w:tcPr>
          <w:p w14:paraId="13F2A061" w14:textId="4A5A5F0F"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5DFF61BC" w14:textId="07FDB0BF" w:rsidR="00496DA5" w:rsidRPr="005C4DC5" w:rsidRDefault="006210D6" w:rsidP="001F14EF">
            <w:pPr>
              <w:pStyle w:val="TableTextCentered"/>
              <w:spacing w:before="20" w:after="20"/>
            </w:pPr>
            <w:r>
              <w:rPr>
                <w:rFonts w:ascii="Franklin Gothic Book" w:hAnsi="Franklin Gothic Book"/>
                <w:szCs w:val="20"/>
              </w:rPr>
              <w:t>—</w:t>
            </w:r>
          </w:p>
        </w:tc>
        <w:tc>
          <w:tcPr>
            <w:tcW w:w="380" w:type="pct"/>
            <w:vAlign w:val="center"/>
          </w:tcPr>
          <w:p w14:paraId="2955417D" w14:textId="77777777" w:rsidR="00496DA5" w:rsidRPr="005C4DC5" w:rsidRDefault="00496DA5" w:rsidP="001F14EF">
            <w:pPr>
              <w:pStyle w:val="TableTextCentered"/>
              <w:spacing w:before="20" w:after="20"/>
            </w:pPr>
            <w:r w:rsidRPr="006128B8">
              <w:rPr>
                <w:rFonts w:ascii="Franklin Gothic Book" w:hAnsi="Franklin Gothic Book"/>
                <w:szCs w:val="20"/>
              </w:rPr>
              <w:t>32</w:t>
            </w:r>
          </w:p>
        </w:tc>
        <w:tc>
          <w:tcPr>
            <w:tcW w:w="416" w:type="pct"/>
            <w:vAlign w:val="center"/>
          </w:tcPr>
          <w:p w14:paraId="46BE2A3B" w14:textId="77777777" w:rsidR="00496DA5" w:rsidRPr="005C4DC5" w:rsidRDefault="00496DA5" w:rsidP="001F14EF">
            <w:pPr>
              <w:pStyle w:val="TableTextCentered"/>
              <w:spacing w:before="20" w:after="20"/>
            </w:pPr>
            <w:r w:rsidRPr="006128B8">
              <w:rPr>
                <w:rFonts w:ascii="Franklin Gothic Book" w:hAnsi="Franklin Gothic Book" w:cs="Calibri"/>
                <w:color w:val="000000"/>
                <w:szCs w:val="20"/>
              </w:rPr>
              <w:t>37</w:t>
            </w:r>
          </w:p>
        </w:tc>
      </w:tr>
    </w:tbl>
    <w:p w14:paraId="7294FED2" w14:textId="77777777" w:rsidR="00496DA5" w:rsidRPr="005C4DC5" w:rsidRDefault="00496DA5" w:rsidP="00496DA5">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4" w:history="1">
        <w:r w:rsidRPr="005C4DC5">
          <w:rPr>
            <w:rStyle w:val="Hyperlink"/>
          </w:rPr>
          <w:t>newly defined low-income student group</w:t>
        </w:r>
      </w:hyperlink>
      <w:r w:rsidRPr="005C4DC5">
        <w:t>. This change also affects the high needs group.</w:t>
      </w:r>
    </w:p>
    <w:p w14:paraId="5900B127" w14:textId="2A725140" w:rsidR="00496DA5" w:rsidRPr="005C4DC5" w:rsidRDefault="00496DA5" w:rsidP="00496DA5">
      <w:pPr>
        <w:pStyle w:val="TableTitle0"/>
      </w:pPr>
      <w:r w:rsidRPr="005C4DC5">
        <w:t xml:space="preserve">Table E7. </w:t>
      </w:r>
      <w:r w:rsidRPr="009C3681">
        <w:t>Watertown</w:t>
      </w:r>
      <w:r w:rsidRPr="005C4DC5">
        <w:t xml:space="preserve"> Public Schools: ELA Mean Student Growth Percentile in Grades 3-8, 2019</w:t>
      </w:r>
      <w:r>
        <w:t xml:space="preserve"> </w:t>
      </w:r>
      <w:r w:rsidR="00F67248">
        <w:t xml:space="preserve">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496DA5" w:rsidRPr="005C4DC5" w14:paraId="0B1AA9F8" w14:textId="77777777" w:rsidTr="001F14EF">
        <w:trPr>
          <w:cnfStyle w:val="100000000000" w:firstRow="1" w:lastRow="0" w:firstColumn="0" w:lastColumn="0" w:oddVBand="0" w:evenVBand="0" w:oddHBand="0" w:evenHBand="0" w:firstRowFirstColumn="0" w:firstRowLastColumn="0" w:lastRowFirstColumn="0" w:lastRowLastColumn="0"/>
        </w:trPr>
        <w:tc>
          <w:tcPr>
            <w:tcW w:w="3232" w:type="dxa"/>
          </w:tcPr>
          <w:p w14:paraId="0A99108B" w14:textId="77777777" w:rsidR="00496DA5" w:rsidRPr="005C4DC5" w:rsidRDefault="00496DA5" w:rsidP="001F14EF">
            <w:pPr>
              <w:pStyle w:val="TableColHeadingLeft"/>
            </w:pPr>
            <w:r w:rsidRPr="005C4DC5">
              <w:t>Group</w:t>
            </w:r>
          </w:p>
        </w:tc>
        <w:tc>
          <w:tcPr>
            <w:tcW w:w="1530" w:type="dxa"/>
          </w:tcPr>
          <w:p w14:paraId="2D1C6323" w14:textId="77777777" w:rsidR="00496DA5" w:rsidRPr="005C4DC5" w:rsidRDefault="00496DA5" w:rsidP="001F14EF">
            <w:pPr>
              <w:pStyle w:val="TableColHeadingCenter"/>
            </w:pPr>
            <w:r w:rsidRPr="005C4DC5">
              <w:rPr>
                <w:i/>
                <w:iCs/>
              </w:rPr>
              <w:t>N</w:t>
            </w:r>
            <w:r w:rsidRPr="005C4DC5">
              <w:t xml:space="preserve"> (2022)</w:t>
            </w:r>
          </w:p>
        </w:tc>
        <w:tc>
          <w:tcPr>
            <w:tcW w:w="1530" w:type="dxa"/>
          </w:tcPr>
          <w:p w14:paraId="351409DC" w14:textId="77777777" w:rsidR="00496DA5" w:rsidRPr="005C4DC5" w:rsidRDefault="00496DA5" w:rsidP="001F14EF">
            <w:pPr>
              <w:pStyle w:val="TableColHeadingCenter"/>
            </w:pPr>
            <w:r w:rsidRPr="005C4DC5">
              <w:t>2019</w:t>
            </w:r>
          </w:p>
        </w:tc>
        <w:tc>
          <w:tcPr>
            <w:tcW w:w="1530" w:type="dxa"/>
          </w:tcPr>
          <w:p w14:paraId="5CCB1616" w14:textId="77777777" w:rsidR="00496DA5" w:rsidRPr="005C4DC5" w:rsidRDefault="00496DA5" w:rsidP="001F14EF">
            <w:pPr>
              <w:pStyle w:val="TableColHeadingCenter"/>
            </w:pPr>
            <w:r w:rsidRPr="005C4DC5">
              <w:t>2022</w:t>
            </w:r>
          </w:p>
        </w:tc>
        <w:tc>
          <w:tcPr>
            <w:tcW w:w="1522" w:type="dxa"/>
          </w:tcPr>
          <w:p w14:paraId="761B29AC" w14:textId="77777777" w:rsidR="00496DA5" w:rsidRPr="005C4DC5" w:rsidRDefault="00496DA5" w:rsidP="001F14EF">
            <w:pPr>
              <w:pStyle w:val="TableColHeadingCenter"/>
            </w:pPr>
            <w:r w:rsidRPr="005C4DC5">
              <w:t>State (2022)</w:t>
            </w:r>
          </w:p>
        </w:tc>
      </w:tr>
      <w:tr w:rsidR="00496DA5" w:rsidRPr="005C4DC5" w14:paraId="507F88E1"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18F73396" w14:textId="77777777" w:rsidR="00496DA5" w:rsidRPr="005C4DC5" w:rsidRDefault="00496DA5" w:rsidP="001F14EF">
            <w:pPr>
              <w:pStyle w:val="TableText"/>
            </w:pPr>
            <w:r w:rsidRPr="005C4DC5">
              <w:t>All students</w:t>
            </w:r>
          </w:p>
        </w:tc>
        <w:tc>
          <w:tcPr>
            <w:tcW w:w="1530" w:type="dxa"/>
            <w:vAlign w:val="center"/>
          </w:tcPr>
          <w:p w14:paraId="5E82C693" w14:textId="77777777" w:rsidR="00496DA5" w:rsidRPr="005C4DC5" w:rsidRDefault="00496DA5" w:rsidP="001F14EF">
            <w:pPr>
              <w:pStyle w:val="TableTextCentered"/>
            </w:pPr>
            <w:r w:rsidRPr="006128B8">
              <w:rPr>
                <w:rFonts w:ascii="Franklin Gothic Book" w:hAnsi="Franklin Gothic Book" w:cs="Calibri"/>
                <w:szCs w:val="20"/>
              </w:rPr>
              <w:t>804</w:t>
            </w:r>
          </w:p>
        </w:tc>
        <w:tc>
          <w:tcPr>
            <w:tcW w:w="1530" w:type="dxa"/>
            <w:vAlign w:val="center"/>
          </w:tcPr>
          <w:p w14:paraId="5A08E15F" w14:textId="77777777" w:rsidR="00496DA5" w:rsidRPr="005C4DC5" w:rsidRDefault="00496DA5" w:rsidP="001F14EF">
            <w:pPr>
              <w:pStyle w:val="TableTextCentered"/>
            </w:pPr>
            <w:r w:rsidRPr="006128B8">
              <w:rPr>
                <w:rFonts w:ascii="Franklin Gothic Book" w:hAnsi="Franklin Gothic Book" w:cs="Calibri"/>
                <w:szCs w:val="20"/>
              </w:rPr>
              <w:t>50.4</w:t>
            </w:r>
          </w:p>
        </w:tc>
        <w:tc>
          <w:tcPr>
            <w:tcW w:w="1530" w:type="dxa"/>
            <w:vAlign w:val="center"/>
          </w:tcPr>
          <w:p w14:paraId="21BAEFE7" w14:textId="77777777" w:rsidR="00496DA5" w:rsidRPr="005C4DC5" w:rsidRDefault="00496DA5" w:rsidP="001F14EF">
            <w:pPr>
              <w:pStyle w:val="TableTextCentered"/>
            </w:pPr>
            <w:r w:rsidRPr="006128B8">
              <w:rPr>
                <w:rFonts w:ascii="Franklin Gothic Book" w:hAnsi="Franklin Gothic Book" w:cs="Calibri"/>
                <w:szCs w:val="20"/>
              </w:rPr>
              <w:t>53.8</w:t>
            </w:r>
          </w:p>
        </w:tc>
        <w:tc>
          <w:tcPr>
            <w:tcW w:w="1522" w:type="dxa"/>
            <w:vAlign w:val="center"/>
          </w:tcPr>
          <w:p w14:paraId="1B922419" w14:textId="77777777" w:rsidR="00496DA5" w:rsidRPr="005C4DC5" w:rsidRDefault="00496DA5" w:rsidP="001F14EF">
            <w:pPr>
              <w:pStyle w:val="TableTextCentered"/>
            </w:pPr>
            <w:r w:rsidRPr="006128B8">
              <w:rPr>
                <w:rFonts w:ascii="Franklin Gothic Book" w:hAnsi="Franklin Gothic Book" w:cs="Calibri"/>
                <w:szCs w:val="20"/>
              </w:rPr>
              <w:t>49.8</w:t>
            </w:r>
          </w:p>
        </w:tc>
      </w:tr>
      <w:tr w:rsidR="00496DA5" w:rsidRPr="005C4DC5" w14:paraId="6969A112" w14:textId="77777777" w:rsidTr="001F14EF">
        <w:tc>
          <w:tcPr>
            <w:tcW w:w="3232" w:type="dxa"/>
          </w:tcPr>
          <w:p w14:paraId="47B3099D" w14:textId="77777777" w:rsidR="00496DA5" w:rsidRPr="005C4DC5" w:rsidRDefault="00496DA5" w:rsidP="001F14EF">
            <w:pPr>
              <w:pStyle w:val="TableText"/>
            </w:pPr>
            <w:r w:rsidRPr="005C4DC5">
              <w:t>African American/Black</w:t>
            </w:r>
          </w:p>
        </w:tc>
        <w:tc>
          <w:tcPr>
            <w:tcW w:w="1530" w:type="dxa"/>
            <w:vAlign w:val="center"/>
          </w:tcPr>
          <w:p w14:paraId="3A8498C3" w14:textId="77777777" w:rsidR="00496DA5" w:rsidRPr="005C4DC5" w:rsidRDefault="00496DA5" w:rsidP="001F14EF">
            <w:pPr>
              <w:pStyle w:val="TableTextCentered"/>
            </w:pPr>
            <w:r w:rsidRPr="006128B8">
              <w:rPr>
                <w:rFonts w:ascii="Franklin Gothic Book" w:hAnsi="Franklin Gothic Book" w:cs="Calibri"/>
                <w:szCs w:val="20"/>
              </w:rPr>
              <w:t>22</w:t>
            </w:r>
          </w:p>
        </w:tc>
        <w:tc>
          <w:tcPr>
            <w:tcW w:w="1530" w:type="dxa"/>
            <w:vAlign w:val="center"/>
          </w:tcPr>
          <w:p w14:paraId="0BE54AAF" w14:textId="77777777" w:rsidR="00496DA5" w:rsidRPr="005C4DC5" w:rsidRDefault="00496DA5" w:rsidP="001F14EF">
            <w:pPr>
              <w:pStyle w:val="TableTextCentered"/>
            </w:pPr>
            <w:r w:rsidRPr="006128B8">
              <w:rPr>
                <w:rFonts w:ascii="Franklin Gothic Book" w:hAnsi="Franklin Gothic Book" w:cs="Calibri"/>
                <w:szCs w:val="20"/>
              </w:rPr>
              <w:t>50.4</w:t>
            </w:r>
          </w:p>
        </w:tc>
        <w:tc>
          <w:tcPr>
            <w:tcW w:w="1530" w:type="dxa"/>
            <w:vAlign w:val="center"/>
          </w:tcPr>
          <w:p w14:paraId="766EC6E1" w14:textId="77777777" w:rsidR="00496DA5" w:rsidRPr="005C4DC5" w:rsidRDefault="00496DA5" w:rsidP="001F14EF">
            <w:pPr>
              <w:pStyle w:val="TableTextCentered"/>
            </w:pPr>
            <w:r w:rsidRPr="006128B8">
              <w:rPr>
                <w:rFonts w:ascii="Franklin Gothic Book" w:hAnsi="Franklin Gothic Book" w:cs="Calibri"/>
                <w:szCs w:val="20"/>
              </w:rPr>
              <w:t>55.5</w:t>
            </w:r>
          </w:p>
        </w:tc>
        <w:tc>
          <w:tcPr>
            <w:tcW w:w="1522" w:type="dxa"/>
            <w:vAlign w:val="center"/>
          </w:tcPr>
          <w:p w14:paraId="12D0A57E" w14:textId="77777777" w:rsidR="00496DA5" w:rsidRPr="005C4DC5" w:rsidRDefault="00496DA5" w:rsidP="001F14EF">
            <w:pPr>
              <w:pStyle w:val="TableTextCentered"/>
            </w:pPr>
            <w:r w:rsidRPr="006128B8">
              <w:rPr>
                <w:rFonts w:ascii="Franklin Gothic Book" w:hAnsi="Franklin Gothic Book" w:cs="Calibri"/>
                <w:szCs w:val="20"/>
              </w:rPr>
              <w:t>48.8</w:t>
            </w:r>
          </w:p>
        </w:tc>
      </w:tr>
      <w:tr w:rsidR="00496DA5" w:rsidRPr="005C4DC5" w14:paraId="1279DBCB"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145528A0" w14:textId="77777777" w:rsidR="00496DA5" w:rsidRPr="005C4DC5" w:rsidRDefault="00496DA5" w:rsidP="001F14EF">
            <w:pPr>
              <w:pStyle w:val="TableText"/>
            </w:pPr>
            <w:r w:rsidRPr="005C4DC5">
              <w:t>Asian</w:t>
            </w:r>
          </w:p>
        </w:tc>
        <w:tc>
          <w:tcPr>
            <w:tcW w:w="1530" w:type="dxa"/>
            <w:vAlign w:val="center"/>
          </w:tcPr>
          <w:p w14:paraId="220449FC" w14:textId="77777777" w:rsidR="00496DA5" w:rsidRPr="005C4DC5" w:rsidRDefault="00496DA5" w:rsidP="001F14EF">
            <w:pPr>
              <w:pStyle w:val="TableTextCentered"/>
            </w:pPr>
            <w:r w:rsidRPr="006128B8">
              <w:rPr>
                <w:rFonts w:ascii="Franklin Gothic Book" w:hAnsi="Franklin Gothic Book" w:cs="Calibri"/>
                <w:szCs w:val="20"/>
              </w:rPr>
              <w:t>62</w:t>
            </w:r>
          </w:p>
        </w:tc>
        <w:tc>
          <w:tcPr>
            <w:tcW w:w="1530" w:type="dxa"/>
            <w:vAlign w:val="center"/>
          </w:tcPr>
          <w:p w14:paraId="19970371" w14:textId="77777777" w:rsidR="00496DA5" w:rsidRPr="005C4DC5" w:rsidRDefault="00496DA5" w:rsidP="001F14EF">
            <w:pPr>
              <w:pStyle w:val="TableTextCentered"/>
            </w:pPr>
            <w:r w:rsidRPr="006128B8">
              <w:rPr>
                <w:rFonts w:ascii="Franklin Gothic Book" w:hAnsi="Franklin Gothic Book" w:cs="Calibri"/>
                <w:szCs w:val="20"/>
              </w:rPr>
              <w:t>59.3</w:t>
            </w:r>
          </w:p>
        </w:tc>
        <w:tc>
          <w:tcPr>
            <w:tcW w:w="1530" w:type="dxa"/>
            <w:vAlign w:val="center"/>
          </w:tcPr>
          <w:p w14:paraId="516BD70C" w14:textId="77777777" w:rsidR="00496DA5" w:rsidRPr="005C4DC5" w:rsidRDefault="00496DA5" w:rsidP="001F14EF">
            <w:pPr>
              <w:pStyle w:val="TableTextCentered"/>
            </w:pPr>
            <w:r w:rsidRPr="006128B8">
              <w:rPr>
                <w:rFonts w:ascii="Franklin Gothic Book" w:hAnsi="Franklin Gothic Book" w:cs="Calibri"/>
                <w:szCs w:val="20"/>
              </w:rPr>
              <w:t>52.2</w:t>
            </w:r>
          </w:p>
        </w:tc>
        <w:tc>
          <w:tcPr>
            <w:tcW w:w="1522" w:type="dxa"/>
            <w:vAlign w:val="center"/>
          </w:tcPr>
          <w:p w14:paraId="3125CEC3" w14:textId="77777777" w:rsidR="00496DA5" w:rsidRPr="005C4DC5" w:rsidRDefault="00496DA5" w:rsidP="001F14EF">
            <w:pPr>
              <w:pStyle w:val="TableTextCentered"/>
            </w:pPr>
            <w:r w:rsidRPr="006128B8">
              <w:rPr>
                <w:rFonts w:ascii="Franklin Gothic Book" w:hAnsi="Franklin Gothic Book" w:cs="Calibri"/>
                <w:szCs w:val="20"/>
              </w:rPr>
              <w:t>58.5</w:t>
            </w:r>
          </w:p>
        </w:tc>
      </w:tr>
      <w:tr w:rsidR="00496DA5" w:rsidRPr="005C4DC5" w14:paraId="5F3D06AB" w14:textId="77777777" w:rsidTr="001F14EF">
        <w:tc>
          <w:tcPr>
            <w:tcW w:w="3232" w:type="dxa"/>
          </w:tcPr>
          <w:p w14:paraId="67F1C320" w14:textId="77777777" w:rsidR="00496DA5" w:rsidRPr="005C4DC5" w:rsidRDefault="00496DA5" w:rsidP="001F14EF">
            <w:pPr>
              <w:pStyle w:val="TableText"/>
            </w:pPr>
            <w:r w:rsidRPr="005C4DC5">
              <w:t>Hispanic/Latino</w:t>
            </w:r>
          </w:p>
        </w:tc>
        <w:tc>
          <w:tcPr>
            <w:tcW w:w="1530" w:type="dxa"/>
            <w:vAlign w:val="center"/>
          </w:tcPr>
          <w:p w14:paraId="40D78E4C" w14:textId="77777777" w:rsidR="00496DA5" w:rsidRPr="005C4DC5" w:rsidRDefault="00496DA5" w:rsidP="001F14EF">
            <w:pPr>
              <w:pStyle w:val="TableTextCentered"/>
            </w:pPr>
            <w:r w:rsidRPr="006128B8">
              <w:rPr>
                <w:rFonts w:ascii="Franklin Gothic Book" w:hAnsi="Franklin Gothic Book" w:cs="Calibri"/>
                <w:szCs w:val="20"/>
              </w:rPr>
              <w:t>179</w:t>
            </w:r>
          </w:p>
        </w:tc>
        <w:tc>
          <w:tcPr>
            <w:tcW w:w="1530" w:type="dxa"/>
            <w:vAlign w:val="center"/>
          </w:tcPr>
          <w:p w14:paraId="287AD420" w14:textId="77777777" w:rsidR="00496DA5" w:rsidRPr="005C4DC5" w:rsidRDefault="00496DA5" w:rsidP="001F14EF">
            <w:pPr>
              <w:pStyle w:val="TableTextCentered"/>
            </w:pPr>
            <w:r w:rsidRPr="006128B8">
              <w:rPr>
                <w:rFonts w:ascii="Franklin Gothic Book" w:hAnsi="Franklin Gothic Book" w:cs="Calibri"/>
                <w:szCs w:val="20"/>
              </w:rPr>
              <w:t>50.4</w:t>
            </w:r>
          </w:p>
        </w:tc>
        <w:tc>
          <w:tcPr>
            <w:tcW w:w="1530" w:type="dxa"/>
            <w:vAlign w:val="center"/>
          </w:tcPr>
          <w:p w14:paraId="0B28934A" w14:textId="77777777" w:rsidR="00496DA5" w:rsidRPr="005C4DC5" w:rsidRDefault="00496DA5" w:rsidP="001F14EF">
            <w:pPr>
              <w:pStyle w:val="TableTextCentered"/>
            </w:pPr>
            <w:r w:rsidRPr="006128B8">
              <w:rPr>
                <w:rFonts w:ascii="Franklin Gothic Book" w:hAnsi="Franklin Gothic Book" w:cs="Calibri"/>
                <w:szCs w:val="20"/>
              </w:rPr>
              <w:t>51.4</w:t>
            </w:r>
          </w:p>
        </w:tc>
        <w:tc>
          <w:tcPr>
            <w:tcW w:w="1522" w:type="dxa"/>
            <w:vAlign w:val="center"/>
          </w:tcPr>
          <w:p w14:paraId="2EA7322F" w14:textId="77777777" w:rsidR="00496DA5" w:rsidRPr="005C4DC5" w:rsidRDefault="00496DA5" w:rsidP="001F14EF">
            <w:pPr>
              <w:pStyle w:val="TableTextCentered"/>
            </w:pPr>
            <w:r w:rsidRPr="006128B8">
              <w:rPr>
                <w:rFonts w:ascii="Franklin Gothic Book" w:hAnsi="Franklin Gothic Book" w:cs="Calibri"/>
                <w:szCs w:val="20"/>
              </w:rPr>
              <w:t>46.5</w:t>
            </w:r>
          </w:p>
        </w:tc>
      </w:tr>
      <w:tr w:rsidR="00496DA5" w:rsidRPr="005C4DC5" w14:paraId="6B46D851"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4335C6E8" w14:textId="77777777" w:rsidR="00496DA5" w:rsidRPr="005C4DC5" w:rsidRDefault="00496DA5" w:rsidP="001F14EF">
            <w:pPr>
              <w:pStyle w:val="TableText"/>
            </w:pPr>
            <w:r w:rsidRPr="005C4DC5">
              <w:t>Multi-Race, non-Hispanic/Latino</w:t>
            </w:r>
          </w:p>
        </w:tc>
        <w:tc>
          <w:tcPr>
            <w:tcW w:w="1530" w:type="dxa"/>
            <w:vAlign w:val="center"/>
          </w:tcPr>
          <w:p w14:paraId="011C84A2" w14:textId="77777777" w:rsidR="00496DA5" w:rsidRPr="005C4DC5" w:rsidRDefault="00496DA5" w:rsidP="001F14EF">
            <w:pPr>
              <w:pStyle w:val="TableTextCentered"/>
            </w:pPr>
            <w:r w:rsidRPr="006128B8">
              <w:rPr>
                <w:rFonts w:ascii="Franklin Gothic Book" w:hAnsi="Franklin Gothic Book" w:cs="Calibri"/>
                <w:szCs w:val="20"/>
              </w:rPr>
              <w:t>65</w:t>
            </w:r>
          </w:p>
        </w:tc>
        <w:tc>
          <w:tcPr>
            <w:tcW w:w="1530" w:type="dxa"/>
            <w:vAlign w:val="center"/>
          </w:tcPr>
          <w:p w14:paraId="3E18DFDE" w14:textId="77777777" w:rsidR="00496DA5" w:rsidRPr="005C4DC5" w:rsidRDefault="00496DA5" w:rsidP="001F14EF">
            <w:pPr>
              <w:pStyle w:val="TableTextCentered"/>
            </w:pPr>
            <w:r w:rsidRPr="006128B8">
              <w:rPr>
                <w:rFonts w:ascii="Franklin Gothic Book" w:hAnsi="Franklin Gothic Book" w:cs="Calibri"/>
                <w:szCs w:val="20"/>
              </w:rPr>
              <w:t>49.5</w:t>
            </w:r>
          </w:p>
        </w:tc>
        <w:tc>
          <w:tcPr>
            <w:tcW w:w="1530" w:type="dxa"/>
            <w:vAlign w:val="center"/>
          </w:tcPr>
          <w:p w14:paraId="5B511726" w14:textId="77777777" w:rsidR="00496DA5" w:rsidRPr="005C4DC5" w:rsidRDefault="00496DA5" w:rsidP="001F14EF">
            <w:pPr>
              <w:pStyle w:val="TableTextCentered"/>
            </w:pPr>
            <w:r w:rsidRPr="006128B8">
              <w:rPr>
                <w:rFonts w:ascii="Franklin Gothic Book" w:hAnsi="Franklin Gothic Book" w:cs="Calibri"/>
                <w:szCs w:val="20"/>
              </w:rPr>
              <w:t>48.9</w:t>
            </w:r>
          </w:p>
        </w:tc>
        <w:tc>
          <w:tcPr>
            <w:tcW w:w="1522" w:type="dxa"/>
            <w:vAlign w:val="center"/>
          </w:tcPr>
          <w:p w14:paraId="50F1E764" w14:textId="77777777" w:rsidR="00496DA5" w:rsidRPr="005C4DC5" w:rsidRDefault="00496DA5" w:rsidP="001F14EF">
            <w:pPr>
              <w:pStyle w:val="TableTextCentered"/>
            </w:pPr>
            <w:r w:rsidRPr="006128B8">
              <w:rPr>
                <w:rFonts w:ascii="Franklin Gothic Book" w:hAnsi="Franklin Gothic Book" w:cs="Calibri"/>
                <w:szCs w:val="20"/>
              </w:rPr>
              <w:t>51.5</w:t>
            </w:r>
          </w:p>
        </w:tc>
      </w:tr>
      <w:tr w:rsidR="00496DA5" w:rsidRPr="005C4DC5" w14:paraId="58B57C69" w14:textId="77777777" w:rsidTr="001F14EF">
        <w:tc>
          <w:tcPr>
            <w:tcW w:w="3232" w:type="dxa"/>
          </w:tcPr>
          <w:p w14:paraId="17E59856" w14:textId="77777777" w:rsidR="00496DA5" w:rsidRPr="005C4DC5" w:rsidRDefault="00496DA5" w:rsidP="001F14EF">
            <w:pPr>
              <w:pStyle w:val="TableText"/>
            </w:pPr>
            <w:r w:rsidRPr="005C4DC5">
              <w:t>Native American</w:t>
            </w:r>
          </w:p>
        </w:tc>
        <w:tc>
          <w:tcPr>
            <w:tcW w:w="1530" w:type="dxa"/>
            <w:vAlign w:val="center"/>
          </w:tcPr>
          <w:p w14:paraId="5E11C6ED" w14:textId="77777777" w:rsidR="00496DA5" w:rsidRPr="005C4DC5" w:rsidRDefault="00496DA5" w:rsidP="001F14EF">
            <w:pPr>
              <w:pStyle w:val="TableTextCentered"/>
            </w:pPr>
            <w:r w:rsidRPr="006128B8">
              <w:rPr>
                <w:rFonts w:ascii="Franklin Gothic Book" w:hAnsi="Franklin Gothic Book" w:cs="Calibri"/>
                <w:szCs w:val="20"/>
              </w:rPr>
              <w:t>4</w:t>
            </w:r>
          </w:p>
        </w:tc>
        <w:tc>
          <w:tcPr>
            <w:tcW w:w="1530" w:type="dxa"/>
            <w:vAlign w:val="center"/>
          </w:tcPr>
          <w:p w14:paraId="6B0947F7" w14:textId="7EA3D11F"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E1AAEB6" w14:textId="6D9AA066"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40AD702E" w14:textId="77777777" w:rsidR="00496DA5" w:rsidRPr="005C4DC5" w:rsidRDefault="00496DA5" w:rsidP="001F14EF">
            <w:pPr>
              <w:pStyle w:val="TableTextCentered"/>
            </w:pPr>
            <w:r w:rsidRPr="006128B8">
              <w:rPr>
                <w:rFonts w:ascii="Franklin Gothic Book" w:hAnsi="Franklin Gothic Book" w:cs="Calibri"/>
                <w:szCs w:val="20"/>
              </w:rPr>
              <w:t>46.2</w:t>
            </w:r>
          </w:p>
        </w:tc>
      </w:tr>
      <w:tr w:rsidR="00496DA5" w:rsidRPr="005C4DC5" w14:paraId="7C9D4096"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4572B0F8" w14:textId="77777777" w:rsidR="00496DA5" w:rsidRPr="005C4DC5" w:rsidRDefault="00496DA5" w:rsidP="001F14EF">
            <w:pPr>
              <w:pStyle w:val="TableText"/>
              <w:rPr>
                <w:spacing w:val="-4"/>
              </w:rPr>
            </w:pPr>
            <w:r w:rsidRPr="005C4DC5">
              <w:rPr>
                <w:spacing w:val="-4"/>
              </w:rPr>
              <w:t>Native Hawaiian, Pacific Islander</w:t>
            </w:r>
          </w:p>
        </w:tc>
        <w:tc>
          <w:tcPr>
            <w:tcW w:w="1530" w:type="dxa"/>
            <w:vAlign w:val="center"/>
          </w:tcPr>
          <w:p w14:paraId="5BFBF85A" w14:textId="600858EC"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6C7381DD" w14:textId="3B4836EB"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2649EE14" w14:textId="5C6F9F66"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7D3F333A" w14:textId="77777777" w:rsidR="00496DA5" w:rsidRPr="005C4DC5" w:rsidRDefault="00496DA5" w:rsidP="001F14EF">
            <w:pPr>
              <w:pStyle w:val="TableTextCentered"/>
            </w:pPr>
            <w:r w:rsidRPr="006128B8">
              <w:rPr>
                <w:rFonts w:ascii="Franklin Gothic Book" w:hAnsi="Franklin Gothic Book" w:cs="Calibri"/>
                <w:szCs w:val="20"/>
              </w:rPr>
              <w:t>51.7</w:t>
            </w:r>
          </w:p>
        </w:tc>
      </w:tr>
      <w:tr w:rsidR="00496DA5" w:rsidRPr="005C4DC5" w14:paraId="0EB11569" w14:textId="77777777" w:rsidTr="001F14EF">
        <w:tc>
          <w:tcPr>
            <w:tcW w:w="3232" w:type="dxa"/>
          </w:tcPr>
          <w:p w14:paraId="37C3B8E6" w14:textId="77777777" w:rsidR="00496DA5" w:rsidRPr="005C4DC5" w:rsidRDefault="00496DA5" w:rsidP="001F14EF">
            <w:pPr>
              <w:pStyle w:val="TableText"/>
            </w:pPr>
            <w:r w:rsidRPr="005C4DC5">
              <w:t>White</w:t>
            </w:r>
          </w:p>
        </w:tc>
        <w:tc>
          <w:tcPr>
            <w:tcW w:w="1530" w:type="dxa"/>
            <w:vAlign w:val="center"/>
          </w:tcPr>
          <w:p w14:paraId="6A991383" w14:textId="77777777" w:rsidR="00496DA5" w:rsidRPr="005C4DC5" w:rsidRDefault="00496DA5" w:rsidP="001F14EF">
            <w:pPr>
              <w:pStyle w:val="TableTextCentered"/>
            </w:pPr>
            <w:r w:rsidRPr="006128B8">
              <w:rPr>
                <w:rFonts w:ascii="Franklin Gothic Book" w:hAnsi="Franklin Gothic Book" w:cs="Calibri"/>
                <w:szCs w:val="20"/>
              </w:rPr>
              <w:t>472</w:t>
            </w:r>
          </w:p>
        </w:tc>
        <w:tc>
          <w:tcPr>
            <w:tcW w:w="1530" w:type="dxa"/>
            <w:vAlign w:val="center"/>
          </w:tcPr>
          <w:p w14:paraId="0D8E7F21" w14:textId="77777777" w:rsidR="00496DA5" w:rsidRPr="005C4DC5" w:rsidRDefault="00496DA5" w:rsidP="001F14EF">
            <w:pPr>
              <w:pStyle w:val="TableTextCentered"/>
            </w:pPr>
            <w:r w:rsidRPr="006128B8">
              <w:rPr>
                <w:rFonts w:ascii="Franklin Gothic Book" w:hAnsi="Franklin Gothic Book" w:cs="Calibri"/>
                <w:szCs w:val="20"/>
              </w:rPr>
              <w:t>49.8</w:t>
            </w:r>
          </w:p>
        </w:tc>
        <w:tc>
          <w:tcPr>
            <w:tcW w:w="1530" w:type="dxa"/>
            <w:vAlign w:val="center"/>
          </w:tcPr>
          <w:p w14:paraId="2EAFD61A" w14:textId="77777777" w:rsidR="00496DA5" w:rsidRPr="005C4DC5" w:rsidRDefault="00496DA5" w:rsidP="001F14EF">
            <w:pPr>
              <w:pStyle w:val="TableTextCentered"/>
            </w:pPr>
            <w:r w:rsidRPr="006128B8">
              <w:rPr>
                <w:rFonts w:ascii="Franklin Gothic Book" w:hAnsi="Franklin Gothic Book" w:cs="Calibri"/>
                <w:szCs w:val="20"/>
              </w:rPr>
              <w:t>55.7</w:t>
            </w:r>
          </w:p>
        </w:tc>
        <w:tc>
          <w:tcPr>
            <w:tcW w:w="1522" w:type="dxa"/>
            <w:vAlign w:val="center"/>
          </w:tcPr>
          <w:p w14:paraId="2AB5775E"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08269E79"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3A8F22D4" w14:textId="77777777" w:rsidR="00496DA5" w:rsidRPr="005C4DC5" w:rsidRDefault="00496DA5" w:rsidP="001F14EF">
            <w:pPr>
              <w:pStyle w:val="TableText"/>
            </w:pPr>
            <w:r w:rsidRPr="005C4DC5">
              <w:t>High needs</w:t>
            </w:r>
          </w:p>
        </w:tc>
        <w:tc>
          <w:tcPr>
            <w:tcW w:w="1530" w:type="dxa"/>
            <w:vAlign w:val="center"/>
          </w:tcPr>
          <w:p w14:paraId="2037F602" w14:textId="77777777" w:rsidR="00496DA5" w:rsidRPr="005C4DC5" w:rsidRDefault="00496DA5" w:rsidP="001F14EF">
            <w:pPr>
              <w:pStyle w:val="TableTextCentered"/>
            </w:pPr>
            <w:r w:rsidRPr="006128B8">
              <w:rPr>
                <w:rFonts w:ascii="Franklin Gothic Book" w:hAnsi="Franklin Gothic Book" w:cs="Calibri"/>
                <w:szCs w:val="20"/>
              </w:rPr>
              <w:t>417</w:t>
            </w:r>
          </w:p>
        </w:tc>
        <w:tc>
          <w:tcPr>
            <w:tcW w:w="1530" w:type="dxa"/>
            <w:vAlign w:val="center"/>
          </w:tcPr>
          <w:p w14:paraId="1DE58026" w14:textId="77777777" w:rsidR="00496DA5" w:rsidRPr="005C4DC5" w:rsidRDefault="00496DA5" w:rsidP="001F14EF">
            <w:pPr>
              <w:pStyle w:val="TableTextCentered"/>
            </w:pPr>
            <w:r w:rsidRPr="006128B8">
              <w:rPr>
                <w:rFonts w:ascii="Franklin Gothic Book" w:hAnsi="Franklin Gothic Book" w:cs="Calibri"/>
                <w:szCs w:val="20"/>
              </w:rPr>
              <w:t>49.0</w:t>
            </w:r>
          </w:p>
        </w:tc>
        <w:tc>
          <w:tcPr>
            <w:tcW w:w="1530" w:type="dxa"/>
            <w:vAlign w:val="center"/>
          </w:tcPr>
          <w:p w14:paraId="0871E7FB" w14:textId="77777777" w:rsidR="00496DA5" w:rsidRPr="005C4DC5" w:rsidRDefault="00496DA5" w:rsidP="001F14EF">
            <w:pPr>
              <w:pStyle w:val="TableTextCentered"/>
            </w:pPr>
            <w:r w:rsidRPr="006128B8">
              <w:rPr>
                <w:rFonts w:ascii="Franklin Gothic Book" w:hAnsi="Franklin Gothic Book" w:cs="Calibri"/>
                <w:szCs w:val="20"/>
              </w:rPr>
              <w:t>49.6</w:t>
            </w:r>
          </w:p>
        </w:tc>
        <w:tc>
          <w:tcPr>
            <w:tcW w:w="1522" w:type="dxa"/>
            <w:vAlign w:val="center"/>
          </w:tcPr>
          <w:p w14:paraId="14DD482D" w14:textId="77777777" w:rsidR="00496DA5" w:rsidRPr="005C4DC5" w:rsidRDefault="00496DA5" w:rsidP="001F14EF">
            <w:pPr>
              <w:pStyle w:val="TableTextCentered"/>
            </w:pPr>
            <w:r w:rsidRPr="006128B8">
              <w:rPr>
                <w:rFonts w:ascii="Franklin Gothic Book" w:hAnsi="Franklin Gothic Book" w:cs="Calibri"/>
                <w:szCs w:val="20"/>
              </w:rPr>
              <w:t>46.7</w:t>
            </w:r>
          </w:p>
        </w:tc>
      </w:tr>
      <w:tr w:rsidR="00496DA5" w:rsidRPr="005C4DC5" w14:paraId="3239076E" w14:textId="77777777" w:rsidTr="001F14EF">
        <w:tc>
          <w:tcPr>
            <w:tcW w:w="3232" w:type="dxa"/>
          </w:tcPr>
          <w:p w14:paraId="4C9A3D4E" w14:textId="77777777" w:rsidR="00496DA5" w:rsidRPr="005C4DC5" w:rsidRDefault="00496DA5" w:rsidP="001F14EF">
            <w:pPr>
              <w:pStyle w:val="TableText"/>
            </w:pPr>
            <w:r w:rsidRPr="005C4DC5">
              <w:t>Low income</w:t>
            </w:r>
            <w:r w:rsidRPr="005C4DC5">
              <w:rPr>
                <w:vertAlign w:val="superscript"/>
              </w:rPr>
              <w:t>a</w:t>
            </w:r>
          </w:p>
        </w:tc>
        <w:tc>
          <w:tcPr>
            <w:tcW w:w="1530" w:type="dxa"/>
            <w:vAlign w:val="center"/>
          </w:tcPr>
          <w:p w14:paraId="542EBFC3" w14:textId="77777777" w:rsidR="00496DA5" w:rsidRPr="005C4DC5" w:rsidRDefault="00496DA5" w:rsidP="001F14EF">
            <w:pPr>
              <w:pStyle w:val="TableTextCentered"/>
            </w:pPr>
            <w:r w:rsidRPr="006128B8">
              <w:rPr>
                <w:rFonts w:ascii="Franklin Gothic Book" w:hAnsi="Franklin Gothic Book" w:cs="Calibri"/>
                <w:szCs w:val="20"/>
              </w:rPr>
              <w:t>314</w:t>
            </w:r>
          </w:p>
        </w:tc>
        <w:tc>
          <w:tcPr>
            <w:tcW w:w="1530" w:type="dxa"/>
            <w:vAlign w:val="center"/>
          </w:tcPr>
          <w:p w14:paraId="207F814C" w14:textId="4142F794"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68FF1D6" w14:textId="77777777" w:rsidR="00496DA5" w:rsidRPr="005C4DC5" w:rsidRDefault="00496DA5" w:rsidP="001F14EF">
            <w:pPr>
              <w:pStyle w:val="TableTextCentered"/>
            </w:pPr>
            <w:r w:rsidRPr="006128B8">
              <w:rPr>
                <w:rFonts w:ascii="Franklin Gothic Book" w:hAnsi="Franklin Gothic Book" w:cs="Calibri"/>
                <w:szCs w:val="20"/>
              </w:rPr>
              <w:t>50.9</w:t>
            </w:r>
          </w:p>
        </w:tc>
        <w:tc>
          <w:tcPr>
            <w:tcW w:w="1522" w:type="dxa"/>
            <w:vAlign w:val="center"/>
          </w:tcPr>
          <w:p w14:paraId="6B3D858B" w14:textId="77777777" w:rsidR="00496DA5" w:rsidRPr="005C4DC5" w:rsidRDefault="00496DA5" w:rsidP="001F14EF">
            <w:pPr>
              <w:pStyle w:val="TableTextCentered"/>
            </w:pPr>
            <w:r w:rsidRPr="006128B8">
              <w:rPr>
                <w:rFonts w:ascii="Franklin Gothic Book" w:hAnsi="Franklin Gothic Book" w:cs="Calibri"/>
                <w:szCs w:val="20"/>
              </w:rPr>
              <w:t>46.5</w:t>
            </w:r>
          </w:p>
        </w:tc>
      </w:tr>
      <w:tr w:rsidR="00496DA5" w:rsidRPr="005C4DC5" w14:paraId="47AF2B3B"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50DECA05" w14:textId="77777777" w:rsidR="00496DA5" w:rsidRPr="005C4DC5" w:rsidRDefault="00496DA5" w:rsidP="001F14EF">
            <w:pPr>
              <w:pStyle w:val="TableText"/>
              <w:rPr>
                <w:spacing w:val="-4"/>
              </w:rPr>
            </w:pPr>
            <w:r w:rsidRPr="005C4DC5">
              <w:rPr>
                <w:spacing w:val="-4"/>
              </w:rPr>
              <w:t>ELs and former ELs</w:t>
            </w:r>
          </w:p>
        </w:tc>
        <w:tc>
          <w:tcPr>
            <w:tcW w:w="1530" w:type="dxa"/>
            <w:vAlign w:val="center"/>
          </w:tcPr>
          <w:p w14:paraId="0DF91177" w14:textId="77777777" w:rsidR="00496DA5" w:rsidRPr="005C4DC5" w:rsidRDefault="00496DA5" w:rsidP="001F14EF">
            <w:pPr>
              <w:pStyle w:val="TableTextCentered"/>
            </w:pPr>
            <w:r w:rsidRPr="006128B8">
              <w:rPr>
                <w:rFonts w:ascii="Franklin Gothic Book" w:hAnsi="Franklin Gothic Book" w:cs="Calibri"/>
                <w:szCs w:val="20"/>
              </w:rPr>
              <w:t>177</w:t>
            </w:r>
          </w:p>
        </w:tc>
        <w:tc>
          <w:tcPr>
            <w:tcW w:w="1530" w:type="dxa"/>
            <w:vAlign w:val="center"/>
          </w:tcPr>
          <w:p w14:paraId="271FA812" w14:textId="77777777" w:rsidR="00496DA5" w:rsidRPr="005C4DC5" w:rsidRDefault="00496DA5" w:rsidP="001F14EF">
            <w:pPr>
              <w:pStyle w:val="TableTextCentered"/>
            </w:pPr>
            <w:r w:rsidRPr="006128B8">
              <w:rPr>
                <w:rFonts w:ascii="Franklin Gothic Book" w:hAnsi="Franklin Gothic Book" w:cs="Calibri"/>
                <w:szCs w:val="20"/>
              </w:rPr>
              <w:t>54.7</w:t>
            </w:r>
          </w:p>
        </w:tc>
        <w:tc>
          <w:tcPr>
            <w:tcW w:w="1530" w:type="dxa"/>
            <w:vAlign w:val="center"/>
          </w:tcPr>
          <w:p w14:paraId="047F89F8" w14:textId="77777777" w:rsidR="00496DA5" w:rsidRPr="005C4DC5" w:rsidRDefault="00496DA5" w:rsidP="001F14EF">
            <w:pPr>
              <w:pStyle w:val="TableTextCentered"/>
            </w:pPr>
            <w:r w:rsidRPr="006128B8">
              <w:rPr>
                <w:rFonts w:ascii="Franklin Gothic Book" w:hAnsi="Franklin Gothic Book" w:cs="Calibri"/>
                <w:szCs w:val="20"/>
              </w:rPr>
              <w:t>48.0</w:t>
            </w:r>
          </w:p>
        </w:tc>
        <w:tc>
          <w:tcPr>
            <w:tcW w:w="1522" w:type="dxa"/>
            <w:vAlign w:val="center"/>
          </w:tcPr>
          <w:p w14:paraId="2BDC90E3" w14:textId="77777777" w:rsidR="00496DA5" w:rsidRPr="005C4DC5" w:rsidRDefault="00496DA5" w:rsidP="001F14EF">
            <w:pPr>
              <w:pStyle w:val="TableTextCentered"/>
            </w:pPr>
            <w:r w:rsidRPr="006128B8">
              <w:rPr>
                <w:rFonts w:ascii="Franklin Gothic Book" w:hAnsi="Franklin Gothic Book" w:cs="Calibri"/>
                <w:szCs w:val="20"/>
              </w:rPr>
              <w:t>47.7</w:t>
            </w:r>
          </w:p>
        </w:tc>
      </w:tr>
      <w:tr w:rsidR="00496DA5" w:rsidRPr="005C4DC5" w14:paraId="01C12789" w14:textId="77777777" w:rsidTr="001F14EF">
        <w:tc>
          <w:tcPr>
            <w:tcW w:w="3232" w:type="dxa"/>
          </w:tcPr>
          <w:p w14:paraId="261A5D50" w14:textId="77777777" w:rsidR="00496DA5" w:rsidRPr="005C4DC5" w:rsidRDefault="00496DA5" w:rsidP="001F14EF">
            <w:pPr>
              <w:pStyle w:val="TableText"/>
            </w:pPr>
            <w:r w:rsidRPr="005C4DC5">
              <w:t>Students w/disabilities</w:t>
            </w:r>
          </w:p>
        </w:tc>
        <w:tc>
          <w:tcPr>
            <w:tcW w:w="1530" w:type="dxa"/>
            <w:vAlign w:val="center"/>
          </w:tcPr>
          <w:p w14:paraId="5C7A8899" w14:textId="77777777" w:rsidR="00496DA5" w:rsidRPr="005C4DC5" w:rsidRDefault="00496DA5" w:rsidP="001F14EF">
            <w:pPr>
              <w:pStyle w:val="TableTextCentered"/>
            </w:pPr>
            <w:r w:rsidRPr="006128B8">
              <w:rPr>
                <w:rFonts w:ascii="Franklin Gothic Book" w:hAnsi="Franklin Gothic Book" w:cs="Calibri"/>
                <w:szCs w:val="20"/>
              </w:rPr>
              <w:t>164</w:t>
            </w:r>
          </w:p>
        </w:tc>
        <w:tc>
          <w:tcPr>
            <w:tcW w:w="1530" w:type="dxa"/>
            <w:vAlign w:val="center"/>
          </w:tcPr>
          <w:p w14:paraId="63D73ACF" w14:textId="77777777" w:rsidR="00496DA5" w:rsidRPr="005C4DC5" w:rsidRDefault="00496DA5" w:rsidP="001F14EF">
            <w:pPr>
              <w:pStyle w:val="TableTextCentered"/>
            </w:pPr>
            <w:r w:rsidRPr="006128B8">
              <w:rPr>
                <w:rFonts w:ascii="Franklin Gothic Book" w:hAnsi="Franklin Gothic Book" w:cs="Calibri"/>
                <w:szCs w:val="20"/>
              </w:rPr>
              <w:t>46.6</w:t>
            </w:r>
          </w:p>
        </w:tc>
        <w:tc>
          <w:tcPr>
            <w:tcW w:w="1530" w:type="dxa"/>
            <w:vAlign w:val="center"/>
          </w:tcPr>
          <w:p w14:paraId="52F8003F" w14:textId="77777777" w:rsidR="00496DA5" w:rsidRPr="005C4DC5" w:rsidRDefault="00496DA5" w:rsidP="001F14EF">
            <w:pPr>
              <w:pStyle w:val="TableTextCentered"/>
            </w:pPr>
            <w:r w:rsidRPr="006128B8">
              <w:rPr>
                <w:rFonts w:ascii="Franklin Gothic Book" w:hAnsi="Franklin Gothic Book" w:cs="Calibri"/>
                <w:szCs w:val="20"/>
              </w:rPr>
              <w:t>44.0</w:t>
            </w:r>
          </w:p>
        </w:tc>
        <w:tc>
          <w:tcPr>
            <w:tcW w:w="1522" w:type="dxa"/>
            <w:vAlign w:val="center"/>
          </w:tcPr>
          <w:p w14:paraId="0F2E640E" w14:textId="77777777" w:rsidR="00496DA5" w:rsidRPr="005C4DC5" w:rsidRDefault="00496DA5" w:rsidP="001F14EF">
            <w:pPr>
              <w:pStyle w:val="TableTextCentered"/>
            </w:pPr>
            <w:r w:rsidRPr="006128B8">
              <w:rPr>
                <w:rFonts w:ascii="Franklin Gothic Book" w:hAnsi="Franklin Gothic Book" w:cs="Calibri"/>
                <w:szCs w:val="20"/>
              </w:rPr>
              <w:t>41.8</w:t>
            </w:r>
          </w:p>
        </w:tc>
      </w:tr>
    </w:tbl>
    <w:p w14:paraId="6A1659F4" w14:textId="77777777" w:rsidR="00496DA5" w:rsidRPr="005C4DC5" w:rsidRDefault="00496DA5" w:rsidP="00496DA5">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5" w:history="1">
        <w:r w:rsidRPr="005C4DC5">
          <w:rPr>
            <w:rStyle w:val="Hyperlink"/>
          </w:rPr>
          <w:t>newly defined low-income student group</w:t>
        </w:r>
      </w:hyperlink>
      <w:r w:rsidRPr="005C4DC5">
        <w:t>. This change also affects the high needs group.</w:t>
      </w:r>
    </w:p>
    <w:p w14:paraId="7685E5C4" w14:textId="4120B558" w:rsidR="00496DA5" w:rsidRPr="005C4DC5" w:rsidRDefault="00496DA5" w:rsidP="00496DA5">
      <w:pPr>
        <w:pStyle w:val="TableTitle0"/>
      </w:pPr>
      <w:r w:rsidRPr="005C4DC5">
        <w:lastRenderedPageBreak/>
        <w:t xml:space="preserve">Table E8. </w:t>
      </w:r>
      <w:r w:rsidRPr="009C3681">
        <w:t>Watertown</w:t>
      </w:r>
      <w:r w:rsidRPr="005C4DC5">
        <w:t xml:space="preserve"> Public Schools: ELA Mean Student Growth Percentile in Grade 10, 2019</w:t>
      </w:r>
      <w:r>
        <w:t xml:space="preserve"> </w:t>
      </w:r>
      <w:r w:rsidR="00F67248">
        <w:t xml:space="preserve">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496DA5" w:rsidRPr="005C4DC5" w14:paraId="6A6B7676" w14:textId="77777777" w:rsidTr="001F14EF">
        <w:trPr>
          <w:cnfStyle w:val="100000000000" w:firstRow="1" w:lastRow="0" w:firstColumn="0" w:lastColumn="0" w:oddVBand="0" w:evenVBand="0" w:oddHBand="0" w:evenHBand="0" w:firstRowFirstColumn="0" w:firstRowLastColumn="0" w:lastRowFirstColumn="0" w:lastRowLastColumn="0"/>
        </w:trPr>
        <w:tc>
          <w:tcPr>
            <w:tcW w:w="3232" w:type="dxa"/>
          </w:tcPr>
          <w:p w14:paraId="09CC9847" w14:textId="77777777" w:rsidR="00496DA5" w:rsidRPr="005C4DC5" w:rsidRDefault="00496DA5" w:rsidP="001F14EF">
            <w:pPr>
              <w:pStyle w:val="TableColHeadingLeft"/>
            </w:pPr>
            <w:r w:rsidRPr="005C4DC5">
              <w:t>Group</w:t>
            </w:r>
          </w:p>
        </w:tc>
        <w:tc>
          <w:tcPr>
            <w:tcW w:w="1530" w:type="dxa"/>
          </w:tcPr>
          <w:p w14:paraId="08FA89E1" w14:textId="77777777" w:rsidR="00496DA5" w:rsidRPr="005C4DC5" w:rsidRDefault="00496DA5" w:rsidP="001F14EF">
            <w:pPr>
              <w:pStyle w:val="TableColHeadingCenter"/>
            </w:pPr>
            <w:r w:rsidRPr="005C4DC5">
              <w:rPr>
                <w:i/>
                <w:iCs/>
              </w:rPr>
              <w:t>N</w:t>
            </w:r>
            <w:r w:rsidRPr="005C4DC5">
              <w:t xml:space="preserve"> (2022)</w:t>
            </w:r>
          </w:p>
        </w:tc>
        <w:tc>
          <w:tcPr>
            <w:tcW w:w="1530" w:type="dxa"/>
          </w:tcPr>
          <w:p w14:paraId="0E88250E" w14:textId="77777777" w:rsidR="00496DA5" w:rsidRPr="005C4DC5" w:rsidRDefault="00496DA5" w:rsidP="001F14EF">
            <w:pPr>
              <w:pStyle w:val="TableColHeadingCenter"/>
            </w:pPr>
            <w:r w:rsidRPr="005C4DC5">
              <w:t>2019</w:t>
            </w:r>
          </w:p>
        </w:tc>
        <w:tc>
          <w:tcPr>
            <w:tcW w:w="1530" w:type="dxa"/>
          </w:tcPr>
          <w:p w14:paraId="180232ED" w14:textId="77777777" w:rsidR="00496DA5" w:rsidRPr="005C4DC5" w:rsidRDefault="00496DA5" w:rsidP="001F14EF">
            <w:pPr>
              <w:pStyle w:val="TableColHeadingCenter"/>
            </w:pPr>
            <w:r w:rsidRPr="005C4DC5">
              <w:t>2022</w:t>
            </w:r>
          </w:p>
        </w:tc>
        <w:tc>
          <w:tcPr>
            <w:tcW w:w="1522" w:type="dxa"/>
          </w:tcPr>
          <w:p w14:paraId="2768615A" w14:textId="77777777" w:rsidR="00496DA5" w:rsidRPr="005C4DC5" w:rsidRDefault="00496DA5" w:rsidP="001F14EF">
            <w:pPr>
              <w:pStyle w:val="TableColHeadingCenter"/>
            </w:pPr>
            <w:r w:rsidRPr="005C4DC5">
              <w:t>State (2022)</w:t>
            </w:r>
          </w:p>
        </w:tc>
      </w:tr>
      <w:tr w:rsidR="00496DA5" w:rsidRPr="005C4DC5" w14:paraId="3EF06491"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37AC729F" w14:textId="77777777" w:rsidR="00496DA5" w:rsidRPr="005C4DC5" w:rsidRDefault="00496DA5" w:rsidP="001F14EF">
            <w:pPr>
              <w:pStyle w:val="TableText"/>
            </w:pPr>
            <w:r w:rsidRPr="005C4DC5">
              <w:t>All students</w:t>
            </w:r>
          </w:p>
        </w:tc>
        <w:tc>
          <w:tcPr>
            <w:tcW w:w="1530" w:type="dxa"/>
            <w:vAlign w:val="center"/>
          </w:tcPr>
          <w:p w14:paraId="6DB60ADC" w14:textId="77777777" w:rsidR="00496DA5" w:rsidRPr="005C4DC5" w:rsidRDefault="00496DA5" w:rsidP="001F14EF">
            <w:pPr>
              <w:pStyle w:val="TableTextCentered"/>
            </w:pPr>
            <w:r w:rsidRPr="006128B8">
              <w:rPr>
                <w:rFonts w:ascii="Franklin Gothic Book" w:hAnsi="Franklin Gothic Book" w:cs="Calibri"/>
                <w:szCs w:val="20"/>
              </w:rPr>
              <w:t>145</w:t>
            </w:r>
          </w:p>
        </w:tc>
        <w:tc>
          <w:tcPr>
            <w:tcW w:w="1530" w:type="dxa"/>
            <w:vAlign w:val="center"/>
          </w:tcPr>
          <w:p w14:paraId="7BCB9699" w14:textId="77777777" w:rsidR="00496DA5" w:rsidRPr="005C4DC5" w:rsidRDefault="00496DA5" w:rsidP="001F14EF">
            <w:pPr>
              <w:pStyle w:val="TableTextCentered"/>
            </w:pPr>
            <w:r w:rsidRPr="006128B8">
              <w:rPr>
                <w:rFonts w:ascii="Franklin Gothic Book" w:hAnsi="Franklin Gothic Book" w:cs="Calibri"/>
                <w:szCs w:val="20"/>
              </w:rPr>
              <w:t>42.9</w:t>
            </w:r>
          </w:p>
        </w:tc>
        <w:tc>
          <w:tcPr>
            <w:tcW w:w="1530" w:type="dxa"/>
            <w:vAlign w:val="center"/>
          </w:tcPr>
          <w:p w14:paraId="4C5D7560" w14:textId="77777777" w:rsidR="00496DA5" w:rsidRPr="005C4DC5" w:rsidRDefault="00496DA5" w:rsidP="001F14EF">
            <w:pPr>
              <w:pStyle w:val="TableTextCentered"/>
            </w:pPr>
            <w:r w:rsidRPr="006128B8">
              <w:rPr>
                <w:rFonts w:ascii="Franklin Gothic Book" w:hAnsi="Franklin Gothic Book" w:cs="Calibri"/>
                <w:szCs w:val="20"/>
              </w:rPr>
              <w:t>58.1</w:t>
            </w:r>
          </w:p>
        </w:tc>
        <w:tc>
          <w:tcPr>
            <w:tcW w:w="1522" w:type="dxa"/>
            <w:vAlign w:val="center"/>
          </w:tcPr>
          <w:p w14:paraId="386CBF37"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1120B8E2" w14:textId="77777777" w:rsidTr="001F14EF">
        <w:tc>
          <w:tcPr>
            <w:tcW w:w="3232" w:type="dxa"/>
          </w:tcPr>
          <w:p w14:paraId="274EE25F" w14:textId="77777777" w:rsidR="00496DA5" w:rsidRPr="005C4DC5" w:rsidRDefault="00496DA5" w:rsidP="001F14EF">
            <w:pPr>
              <w:pStyle w:val="TableText"/>
            </w:pPr>
            <w:r w:rsidRPr="005C4DC5">
              <w:t>African American/Black</w:t>
            </w:r>
          </w:p>
        </w:tc>
        <w:tc>
          <w:tcPr>
            <w:tcW w:w="1530" w:type="dxa"/>
            <w:vAlign w:val="center"/>
          </w:tcPr>
          <w:p w14:paraId="184F2C3C" w14:textId="77777777" w:rsidR="00496DA5" w:rsidRPr="005C4DC5" w:rsidRDefault="00496DA5" w:rsidP="001F14EF">
            <w:pPr>
              <w:pStyle w:val="TableTextCentered"/>
            </w:pPr>
            <w:r w:rsidRPr="006128B8">
              <w:rPr>
                <w:rFonts w:ascii="Franklin Gothic Book" w:hAnsi="Franklin Gothic Book" w:cs="Calibri"/>
                <w:szCs w:val="20"/>
              </w:rPr>
              <w:t>7</w:t>
            </w:r>
          </w:p>
        </w:tc>
        <w:tc>
          <w:tcPr>
            <w:tcW w:w="1530" w:type="dxa"/>
            <w:vAlign w:val="center"/>
          </w:tcPr>
          <w:p w14:paraId="3060A57B" w14:textId="1ED9BCE0"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6B9358E" w14:textId="222F90EE"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0A484236" w14:textId="77777777" w:rsidR="00496DA5" w:rsidRPr="005C4DC5" w:rsidRDefault="00496DA5" w:rsidP="001F14EF">
            <w:pPr>
              <w:pStyle w:val="TableTextCentered"/>
            </w:pPr>
            <w:r w:rsidRPr="006128B8">
              <w:rPr>
                <w:rFonts w:ascii="Franklin Gothic Book" w:hAnsi="Franklin Gothic Book" w:cs="Calibri"/>
                <w:szCs w:val="20"/>
              </w:rPr>
              <w:t>49.8</w:t>
            </w:r>
          </w:p>
        </w:tc>
      </w:tr>
      <w:tr w:rsidR="00496DA5" w:rsidRPr="005C4DC5" w14:paraId="1F6B6E6B"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2F617079" w14:textId="77777777" w:rsidR="00496DA5" w:rsidRPr="005C4DC5" w:rsidRDefault="00496DA5" w:rsidP="001F14EF">
            <w:pPr>
              <w:pStyle w:val="TableText"/>
            </w:pPr>
            <w:r w:rsidRPr="005C4DC5">
              <w:t>Asian</w:t>
            </w:r>
          </w:p>
        </w:tc>
        <w:tc>
          <w:tcPr>
            <w:tcW w:w="1530" w:type="dxa"/>
            <w:vAlign w:val="center"/>
          </w:tcPr>
          <w:p w14:paraId="4824988A" w14:textId="77777777" w:rsidR="00496DA5" w:rsidRPr="005C4DC5" w:rsidRDefault="00496DA5" w:rsidP="001F14EF">
            <w:pPr>
              <w:pStyle w:val="TableTextCentered"/>
            </w:pPr>
            <w:r w:rsidRPr="006128B8">
              <w:rPr>
                <w:rFonts w:ascii="Franklin Gothic Book" w:hAnsi="Franklin Gothic Book" w:cs="Calibri"/>
                <w:szCs w:val="20"/>
              </w:rPr>
              <w:t>9</w:t>
            </w:r>
          </w:p>
        </w:tc>
        <w:tc>
          <w:tcPr>
            <w:tcW w:w="1530" w:type="dxa"/>
            <w:vAlign w:val="center"/>
          </w:tcPr>
          <w:p w14:paraId="3EFCC405" w14:textId="15D7ACBE"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1F8BE26" w14:textId="0E0AA3EF"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3EA37279" w14:textId="77777777" w:rsidR="00496DA5" w:rsidRPr="005C4DC5" w:rsidRDefault="00496DA5" w:rsidP="001F14EF">
            <w:pPr>
              <w:pStyle w:val="TableTextCentered"/>
            </w:pPr>
            <w:r w:rsidRPr="006128B8">
              <w:rPr>
                <w:rFonts w:ascii="Franklin Gothic Book" w:hAnsi="Franklin Gothic Book" w:cs="Calibri"/>
                <w:szCs w:val="20"/>
              </w:rPr>
              <w:t>56.0</w:t>
            </w:r>
          </w:p>
        </w:tc>
      </w:tr>
      <w:tr w:rsidR="00496DA5" w:rsidRPr="005C4DC5" w14:paraId="1342976A" w14:textId="77777777" w:rsidTr="001F14EF">
        <w:tc>
          <w:tcPr>
            <w:tcW w:w="3232" w:type="dxa"/>
          </w:tcPr>
          <w:p w14:paraId="7777BCE9" w14:textId="77777777" w:rsidR="00496DA5" w:rsidRPr="005C4DC5" w:rsidRDefault="00496DA5" w:rsidP="001F14EF">
            <w:pPr>
              <w:pStyle w:val="TableText"/>
            </w:pPr>
            <w:r w:rsidRPr="005C4DC5">
              <w:t>Hispanic/Latino</w:t>
            </w:r>
          </w:p>
        </w:tc>
        <w:tc>
          <w:tcPr>
            <w:tcW w:w="1530" w:type="dxa"/>
            <w:vAlign w:val="center"/>
          </w:tcPr>
          <w:p w14:paraId="47971FC5" w14:textId="77777777" w:rsidR="00496DA5" w:rsidRPr="005C4DC5" w:rsidRDefault="00496DA5" w:rsidP="001F14EF">
            <w:pPr>
              <w:pStyle w:val="TableTextCentered"/>
            </w:pPr>
            <w:r w:rsidRPr="006128B8">
              <w:rPr>
                <w:rFonts w:ascii="Franklin Gothic Book" w:hAnsi="Franklin Gothic Book" w:cs="Calibri"/>
                <w:szCs w:val="20"/>
              </w:rPr>
              <w:t>30</w:t>
            </w:r>
          </w:p>
        </w:tc>
        <w:tc>
          <w:tcPr>
            <w:tcW w:w="1530" w:type="dxa"/>
            <w:vAlign w:val="center"/>
          </w:tcPr>
          <w:p w14:paraId="0BAA9C6A" w14:textId="77777777" w:rsidR="00496DA5" w:rsidRPr="005C4DC5" w:rsidRDefault="00496DA5" w:rsidP="001F14EF">
            <w:pPr>
              <w:pStyle w:val="TableTextCentered"/>
            </w:pPr>
            <w:r w:rsidRPr="006128B8">
              <w:rPr>
                <w:rFonts w:ascii="Franklin Gothic Book" w:hAnsi="Franklin Gothic Book" w:cs="Calibri"/>
                <w:szCs w:val="20"/>
              </w:rPr>
              <w:t>44.8</w:t>
            </w:r>
          </w:p>
        </w:tc>
        <w:tc>
          <w:tcPr>
            <w:tcW w:w="1530" w:type="dxa"/>
            <w:vAlign w:val="center"/>
          </w:tcPr>
          <w:p w14:paraId="2B3F4BCD" w14:textId="77777777" w:rsidR="00496DA5" w:rsidRPr="005C4DC5" w:rsidRDefault="00496DA5" w:rsidP="001F14EF">
            <w:pPr>
              <w:pStyle w:val="TableTextCentered"/>
            </w:pPr>
            <w:r w:rsidRPr="006128B8">
              <w:rPr>
                <w:rFonts w:ascii="Franklin Gothic Book" w:hAnsi="Franklin Gothic Book" w:cs="Calibri"/>
                <w:szCs w:val="20"/>
              </w:rPr>
              <w:t>44.8</w:t>
            </w:r>
          </w:p>
        </w:tc>
        <w:tc>
          <w:tcPr>
            <w:tcW w:w="1522" w:type="dxa"/>
            <w:vAlign w:val="center"/>
          </w:tcPr>
          <w:p w14:paraId="364BC147" w14:textId="77777777" w:rsidR="00496DA5" w:rsidRPr="005C4DC5" w:rsidRDefault="00496DA5" w:rsidP="001F14EF">
            <w:pPr>
              <w:pStyle w:val="TableTextCentered"/>
            </w:pPr>
            <w:r w:rsidRPr="006128B8">
              <w:rPr>
                <w:rFonts w:ascii="Franklin Gothic Book" w:hAnsi="Franklin Gothic Book" w:cs="Calibri"/>
                <w:szCs w:val="20"/>
              </w:rPr>
              <w:t>47.6</w:t>
            </w:r>
          </w:p>
        </w:tc>
      </w:tr>
      <w:tr w:rsidR="00496DA5" w:rsidRPr="005C4DC5" w14:paraId="733E1BD4"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7CB77015" w14:textId="77777777" w:rsidR="00496DA5" w:rsidRPr="005C4DC5" w:rsidRDefault="00496DA5" w:rsidP="001F14EF">
            <w:pPr>
              <w:pStyle w:val="TableText"/>
            </w:pPr>
            <w:r w:rsidRPr="005C4DC5">
              <w:t>Multi-Race, non-Hispanic/Latino</w:t>
            </w:r>
          </w:p>
        </w:tc>
        <w:tc>
          <w:tcPr>
            <w:tcW w:w="1530" w:type="dxa"/>
            <w:vAlign w:val="center"/>
          </w:tcPr>
          <w:p w14:paraId="2453C6C6" w14:textId="77777777" w:rsidR="00496DA5" w:rsidRPr="005C4DC5" w:rsidRDefault="00496DA5" w:rsidP="001F14EF">
            <w:pPr>
              <w:pStyle w:val="TableTextCentered"/>
            </w:pPr>
            <w:r w:rsidRPr="006128B8">
              <w:rPr>
                <w:rFonts w:ascii="Franklin Gothic Book" w:hAnsi="Franklin Gothic Book" w:cs="Calibri"/>
                <w:szCs w:val="20"/>
              </w:rPr>
              <w:t>11</w:t>
            </w:r>
          </w:p>
        </w:tc>
        <w:tc>
          <w:tcPr>
            <w:tcW w:w="1530" w:type="dxa"/>
            <w:vAlign w:val="center"/>
          </w:tcPr>
          <w:p w14:paraId="3CFD5832" w14:textId="493FB00F"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E2D4DD4" w14:textId="2B521E0C"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0B0FABCA" w14:textId="77777777" w:rsidR="00496DA5" w:rsidRPr="005C4DC5" w:rsidRDefault="00496DA5" w:rsidP="001F14EF">
            <w:pPr>
              <w:pStyle w:val="TableTextCentered"/>
            </w:pPr>
            <w:r w:rsidRPr="006128B8">
              <w:rPr>
                <w:rFonts w:ascii="Franklin Gothic Book" w:hAnsi="Franklin Gothic Book" w:cs="Calibri"/>
                <w:szCs w:val="20"/>
              </w:rPr>
              <w:t>50.6</w:t>
            </w:r>
          </w:p>
        </w:tc>
      </w:tr>
      <w:tr w:rsidR="00496DA5" w:rsidRPr="005C4DC5" w14:paraId="177EBC4A" w14:textId="77777777" w:rsidTr="001F14EF">
        <w:tc>
          <w:tcPr>
            <w:tcW w:w="3232" w:type="dxa"/>
          </w:tcPr>
          <w:p w14:paraId="30BE7DBE" w14:textId="77777777" w:rsidR="00496DA5" w:rsidRPr="005C4DC5" w:rsidRDefault="00496DA5" w:rsidP="001F14EF">
            <w:pPr>
              <w:pStyle w:val="TableText"/>
            </w:pPr>
            <w:r w:rsidRPr="005C4DC5">
              <w:t>Native American</w:t>
            </w:r>
          </w:p>
        </w:tc>
        <w:tc>
          <w:tcPr>
            <w:tcW w:w="1530" w:type="dxa"/>
            <w:vAlign w:val="center"/>
          </w:tcPr>
          <w:p w14:paraId="16EAA0E4" w14:textId="77777777" w:rsidR="00496DA5" w:rsidRPr="005C4DC5" w:rsidRDefault="00496DA5" w:rsidP="001F14EF">
            <w:pPr>
              <w:pStyle w:val="TableTextCentered"/>
            </w:pPr>
            <w:r w:rsidRPr="006128B8">
              <w:rPr>
                <w:rFonts w:ascii="Franklin Gothic Book" w:hAnsi="Franklin Gothic Book" w:cs="Calibri"/>
                <w:szCs w:val="20"/>
              </w:rPr>
              <w:t>1</w:t>
            </w:r>
          </w:p>
        </w:tc>
        <w:tc>
          <w:tcPr>
            <w:tcW w:w="1530" w:type="dxa"/>
            <w:vAlign w:val="center"/>
          </w:tcPr>
          <w:p w14:paraId="422B0D84" w14:textId="085769BC"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8B24DC2" w14:textId="1C800DB1"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3B5DC5EC" w14:textId="77777777" w:rsidR="00496DA5" w:rsidRPr="005C4DC5" w:rsidRDefault="00496DA5" w:rsidP="001F14EF">
            <w:pPr>
              <w:pStyle w:val="TableTextCentered"/>
            </w:pPr>
            <w:r w:rsidRPr="006128B8">
              <w:rPr>
                <w:rFonts w:ascii="Franklin Gothic Book" w:hAnsi="Franklin Gothic Book" w:cs="Calibri"/>
                <w:szCs w:val="20"/>
              </w:rPr>
              <w:t>54.1</w:t>
            </w:r>
          </w:p>
        </w:tc>
      </w:tr>
      <w:tr w:rsidR="00496DA5" w:rsidRPr="005C4DC5" w14:paraId="7C8C4578"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740A1648" w14:textId="77777777" w:rsidR="00496DA5" w:rsidRPr="005C4DC5" w:rsidRDefault="00496DA5" w:rsidP="001F14EF">
            <w:pPr>
              <w:pStyle w:val="TableText"/>
              <w:rPr>
                <w:spacing w:val="-4"/>
              </w:rPr>
            </w:pPr>
            <w:r w:rsidRPr="005C4DC5">
              <w:rPr>
                <w:spacing w:val="-4"/>
              </w:rPr>
              <w:t>Native Hawaiian, Pacific Islander</w:t>
            </w:r>
          </w:p>
        </w:tc>
        <w:tc>
          <w:tcPr>
            <w:tcW w:w="1530" w:type="dxa"/>
            <w:vAlign w:val="center"/>
          </w:tcPr>
          <w:p w14:paraId="4205B939" w14:textId="779A0235"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709F9D4A" w14:textId="6A53B352"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36621B11" w14:textId="28134B99"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6CB52654" w14:textId="77777777" w:rsidR="00496DA5" w:rsidRPr="005C4DC5" w:rsidRDefault="00496DA5" w:rsidP="001F14EF">
            <w:pPr>
              <w:pStyle w:val="TableTextCentered"/>
            </w:pPr>
            <w:r w:rsidRPr="006128B8">
              <w:rPr>
                <w:rFonts w:ascii="Franklin Gothic Book" w:hAnsi="Franklin Gothic Book" w:cs="Calibri"/>
                <w:szCs w:val="20"/>
              </w:rPr>
              <w:t>49.5</w:t>
            </w:r>
          </w:p>
        </w:tc>
      </w:tr>
      <w:tr w:rsidR="00496DA5" w:rsidRPr="005C4DC5" w14:paraId="7596BAFC" w14:textId="77777777" w:rsidTr="001F14EF">
        <w:tc>
          <w:tcPr>
            <w:tcW w:w="3232" w:type="dxa"/>
          </w:tcPr>
          <w:p w14:paraId="2C520E99" w14:textId="77777777" w:rsidR="00496DA5" w:rsidRPr="005C4DC5" w:rsidRDefault="00496DA5" w:rsidP="001F14EF">
            <w:pPr>
              <w:pStyle w:val="TableText"/>
            </w:pPr>
            <w:r w:rsidRPr="005C4DC5">
              <w:t>White</w:t>
            </w:r>
          </w:p>
        </w:tc>
        <w:tc>
          <w:tcPr>
            <w:tcW w:w="1530" w:type="dxa"/>
            <w:vAlign w:val="center"/>
          </w:tcPr>
          <w:p w14:paraId="6306BCC0" w14:textId="77777777" w:rsidR="00496DA5" w:rsidRPr="005C4DC5" w:rsidRDefault="00496DA5" w:rsidP="001F14EF">
            <w:pPr>
              <w:pStyle w:val="TableTextCentered"/>
            </w:pPr>
            <w:r w:rsidRPr="006128B8">
              <w:rPr>
                <w:rFonts w:ascii="Franklin Gothic Book" w:hAnsi="Franklin Gothic Book" w:cs="Calibri"/>
                <w:szCs w:val="20"/>
              </w:rPr>
              <w:t>87</w:t>
            </w:r>
          </w:p>
        </w:tc>
        <w:tc>
          <w:tcPr>
            <w:tcW w:w="1530" w:type="dxa"/>
            <w:vAlign w:val="center"/>
          </w:tcPr>
          <w:p w14:paraId="1484024C" w14:textId="77777777" w:rsidR="00496DA5" w:rsidRPr="005C4DC5" w:rsidRDefault="00496DA5" w:rsidP="001F14EF">
            <w:pPr>
              <w:pStyle w:val="TableTextCentered"/>
            </w:pPr>
            <w:r w:rsidRPr="006128B8">
              <w:rPr>
                <w:rFonts w:ascii="Franklin Gothic Book" w:hAnsi="Franklin Gothic Book" w:cs="Calibri"/>
                <w:szCs w:val="20"/>
              </w:rPr>
              <w:t>43.2</w:t>
            </w:r>
          </w:p>
        </w:tc>
        <w:tc>
          <w:tcPr>
            <w:tcW w:w="1530" w:type="dxa"/>
            <w:vAlign w:val="center"/>
          </w:tcPr>
          <w:p w14:paraId="2758CA58" w14:textId="77777777" w:rsidR="00496DA5" w:rsidRPr="005C4DC5" w:rsidRDefault="00496DA5" w:rsidP="001F14EF">
            <w:pPr>
              <w:pStyle w:val="TableTextCentered"/>
            </w:pPr>
            <w:r w:rsidRPr="006128B8">
              <w:rPr>
                <w:rFonts w:ascii="Franklin Gothic Book" w:hAnsi="Franklin Gothic Book" w:cs="Calibri"/>
                <w:szCs w:val="20"/>
              </w:rPr>
              <w:t>59.7</w:t>
            </w:r>
          </w:p>
        </w:tc>
        <w:tc>
          <w:tcPr>
            <w:tcW w:w="1522" w:type="dxa"/>
            <w:vAlign w:val="center"/>
          </w:tcPr>
          <w:p w14:paraId="1457564E" w14:textId="77777777" w:rsidR="00496DA5" w:rsidRPr="005C4DC5" w:rsidRDefault="00496DA5" w:rsidP="001F14EF">
            <w:pPr>
              <w:pStyle w:val="TableTextCentered"/>
            </w:pPr>
            <w:r w:rsidRPr="006128B8">
              <w:rPr>
                <w:rFonts w:ascii="Franklin Gothic Book" w:hAnsi="Franklin Gothic Book" w:cs="Calibri"/>
                <w:szCs w:val="20"/>
              </w:rPr>
              <w:t>50.1</w:t>
            </w:r>
          </w:p>
        </w:tc>
      </w:tr>
      <w:tr w:rsidR="00496DA5" w:rsidRPr="005C4DC5" w14:paraId="748FB831"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32904EC8" w14:textId="77777777" w:rsidR="00496DA5" w:rsidRPr="005C4DC5" w:rsidRDefault="00496DA5" w:rsidP="001F14EF">
            <w:pPr>
              <w:pStyle w:val="TableText"/>
            </w:pPr>
            <w:r w:rsidRPr="005C4DC5">
              <w:t>High needs</w:t>
            </w:r>
          </w:p>
        </w:tc>
        <w:tc>
          <w:tcPr>
            <w:tcW w:w="1530" w:type="dxa"/>
            <w:vAlign w:val="center"/>
          </w:tcPr>
          <w:p w14:paraId="652B2499" w14:textId="77777777" w:rsidR="00496DA5" w:rsidRPr="005C4DC5" w:rsidRDefault="00496DA5" w:rsidP="001F14EF">
            <w:pPr>
              <w:pStyle w:val="TableTextCentered"/>
            </w:pPr>
            <w:r w:rsidRPr="006128B8">
              <w:rPr>
                <w:rFonts w:ascii="Franklin Gothic Book" w:hAnsi="Franklin Gothic Book" w:cs="Calibri"/>
                <w:szCs w:val="20"/>
              </w:rPr>
              <w:t>80</w:t>
            </w:r>
          </w:p>
        </w:tc>
        <w:tc>
          <w:tcPr>
            <w:tcW w:w="1530" w:type="dxa"/>
            <w:vAlign w:val="center"/>
          </w:tcPr>
          <w:p w14:paraId="4327E889" w14:textId="77777777" w:rsidR="00496DA5" w:rsidRPr="005C4DC5" w:rsidRDefault="00496DA5" w:rsidP="001F14EF">
            <w:pPr>
              <w:pStyle w:val="TableTextCentered"/>
            </w:pPr>
            <w:r w:rsidRPr="006128B8">
              <w:rPr>
                <w:rFonts w:ascii="Franklin Gothic Book" w:hAnsi="Franklin Gothic Book" w:cs="Calibri"/>
                <w:szCs w:val="20"/>
              </w:rPr>
              <w:t>45.8</w:t>
            </w:r>
          </w:p>
        </w:tc>
        <w:tc>
          <w:tcPr>
            <w:tcW w:w="1530" w:type="dxa"/>
            <w:vAlign w:val="center"/>
          </w:tcPr>
          <w:p w14:paraId="6D109946" w14:textId="77777777" w:rsidR="00496DA5" w:rsidRPr="005C4DC5" w:rsidRDefault="00496DA5" w:rsidP="001F14EF">
            <w:pPr>
              <w:pStyle w:val="TableTextCentered"/>
            </w:pPr>
            <w:r w:rsidRPr="006128B8">
              <w:rPr>
                <w:rFonts w:ascii="Franklin Gothic Book" w:hAnsi="Franklin Gothic Book" w:cs="Calibri"/>
                <w:szCs w:val="20"/>
              </w:rPr>
              <w:t>56.6</w:t>
            </w:r>
          </w:p>
        </w:tc>
        <w:tc>
          <w:tcPr>
            <w:tcW w:w="1522" w:type="dxa"/>
            <w:vAlign w:val="center"/>
          </w:tcPr>
          <w:p w14:paraId="30D4F38A" w14:textId="77777777" w:rsidR="00496DA5" w:rsidRPr="005C4DC5" w:rsidRDefault="00496DA5" w:rsidP="001F14EF">
            <w:pPr>
              <w:pStyle w:val="TableTextCentered"/>
            </w:pPr>
            <w:r w:rsidRPr="006128B8">
              <w:rPr>
                <w:rFonts w:ascii="Franklin Gothic Book" w:hAnsi="Franklin Gothic Book" w:cs="Calibri"/>
                <w:szCs w:val="20"/>
              </w:rPr>
              <w:t>47.7</w:t>
            </w:r>
          </w:p>
        </w:tc>
      </w:tr>
      <w:tr w:rsidR="00496DA5" w:rsidRPr="005C4DC5" w14:paraId="3E030E58" w14:textId="77777777" w:rsidTr="001F14EF">
        <w:tc>
          <w:tcPr>
            <w:tcW w:w="3232" w:type="dxa"/>
          </w:tcPr>
          <w:p w14:paraId="489A1F72" w14:textId="77777777" w:rsidR="00496DA5" w:rsidRPr="005C4DC5" w:rsidRDefault="00496DA5" w:rsidP="001F14EF">
            <w:pPr>
              <w:pStyle w:val="TableText"/>
            </w:pPr>
            <w:r w:rsidRPr="005C4DC5">
              <w:t>Low income</w:t>
            </w:r>
            <w:r w:rsidRPr="005C4DC5">
              <w:rPr>
                <w:vertAlign w:val="superscript"/>
              </w:rPr>
              <w:t>a</w:t>
            </w:r>
          </w:p>
        </w:tc>
        <w:tc>
          <w:tcPr>
            <w:tcW w:w="1530" w:type="dxa"/>
            <w:vAlign w:val="center"/>
          </w:tcPr>
          <w:p w14:paraId="5BB524C4" w14:textId="77777777" w:rsidR="00496DA5" w:rsidRPr="005C4DC5" w:rsidRDefault="00496DA5" w:rsidP="001F14EF">
            <w:pPr>
              <w:pStyle w:val="TableTextCentered"/>
            </w:pPr>
            <w:r w:rsidRPr="006128B8">
              <w:rPr>
                <w:rFonts w:ascii="Franklin Gothic Book" w:hAnsi="Franklin Gothic Book" w:cs="Calibri"/>
                <w:szCs w:val="20"/>
              </w:rPr>
              <w:t>69</w:t>
            </w:r>
          </w:p>
        </w:tc>
        <w:tc>
          <w:tcPr>
            <w:tcW w:w="1530" w:type="dxa"/>
            <w:vAlign w:val="center"/>
          </w:tcPr>
          <w:p w14:paraId="4F505090" w14:textId="0747FB43"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72F8A97" w14:textId="77777777" w:rsidR="00496DA5" w:rsidRPr="005C4DC5" w:rsidRDefault="00496DA5" w:rsidP="001F14EF">
            <w:pPr>
              <w:pStyle w:val="TableTextCentered"/>
            </w:pPr>
            <w:r w:rsidRPr="006128B8">
              <w:rPr>
                <w:rFonts w:ascii="Franklin Gothic Book" w:hAnsi="Franklin Gothic Book" w:cs="Calibri"/>
                <w:szCs w:val="20"/>
              </w:rPr>
              <w:t>57.8</w:t>
            </w:r>
          </w:p>
        </w:tc>
        <w:tc>
          <w:tcPr>
            <w:tcW w:w="1522" w:type="dxa"/>
            <w:vAlign w:val="center"/>
          </w:tcPr>
          <w:p w14:paraId="55E49A5F" w14:textId="77777777" w:rsidR="00496DA5" w:rsidRPr="005C4DC5" w:rsidRDefault="00496DA5" w:rsidP="001F14EF">
            <w:pPr>
              <w:pStyle w:val="TableTextCentered"/>
            </w:pPr>
            <w:r w:rsidRPr="006128B8">
              <w:rPr>
                <w:rFonts w:ascii="Franklin Gothic Book" w:hAnsi="Franklin Gothic Book" w:cs="Calibri"/>
                <w:szCs w:val="20"/>
              </w:rPr>
              <w:t>47.2</w:t>
            </w:r>
          </w:p>
        </w:tc>
      </w:tr>
      <w:tr w:rsidR="00496DA5" w:rsidRPr="005C4DC5" w14:paraId="36260564"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164A2C06" w14:textId="77777777" w:rsidR="00496DA5" w:rsidRPr="005C4DC5" w:rsidRDefault="00496DA5" w:rsidP="001F14EF">
            <w:pPr>
              <w:pStyle w:val="TableText"/>
              <w:rPr>
                <w:spacing w:val="-4"/>
              </w:rPr>
            </w:pPr>
            <w:r w:rsidRPr="005C4DC5">
              <w:rPr>
                <w:spacing w:val="-4"/>
              </w:rPr>
              <w:t>ELs and former ELs</w:t>
            </w:r>
          </w:p>
        </w:tc>
        <w:tc>
          <w:tcPr>
            <w:tcW w:w="1530" w:type="dxa"/>
            <w:vAlign w:val="center"/>
          </w:tcPr>
          <w:p w14:paraId="3687A4CB" w14:textId="77777777" w:rsidR="00496DA5" w:rsidRPr="005C4DC5" w:rsidRDefault="00496DA5" w:rsidP="001F14EF">
            <w:pPr>
              <w:pStyle w:val="TableTextCentered"/>
            </w:pPr>
            <w:r w:rsidRPr="006128B8">
              <w:rPr>
                <w:rFonts w:ascii="Franklin Gothic Book" w:hAnsi="Franklin Gothic Book" w:cs="Calibri"/>
                <w:szCs w:val="20"/>
              </w:rPr>
              <w:t>13</w:t>
            </w:r>
          </w:p>
        </w:tc>
        <w:tc>
          <w:tcPr>
            <w:tcW w:w="1530" w:type="dxa"/>
            <w:vAlign w:val="center"/>
          </w:tcPr>
          <w:p w14:paraId="0CC9C595" w14:textId="6F7EE22C"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33ADA3B2" w14:textId="71B7B1F6"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276DB0D8" w14:textId="77777777" w:rsidR="00496DA5" w:rsidRPr="005C4DC5" w:rsidRDefault="00496DA5" w:rsidP="001F14EF">
            <w:pPr>
              <w:pStyle w:val="TableTextCentered"/>
            </w:pPr>
            <w:r w:rsidRPr="006128B8">
              <w:rPr>
                <w:rFonts w:ascii="Franklin Gothic Book" w:hAnsi="Franklin Gothic Book" w:cs="Calibri"/>
                <w:szCs w:val="20"/>
              </w:rPr>
              <w:t>50.5</w:t>
            </w:r>
          </w:p>
        </w:tc>
      </w:tr>
      <w:tr w:rsidR="00496DA5" w:rsidRPr="005C4DC5" w14:paraId="52DEB02F" w14:textId="77777777" w:rsidTr="001F14EF">
        <w:tc>
          <w:tcPr>
            <w:tcW w:w="3232" w:type="dxa"/>
          </w:tcPr>
          <w:p w14:paraId="6BA9ACA2" w14:textId="77777777" w:rsidR="00496DA5" w:rsidRPr="005C4DC5" w:rsidRDefault="00496DA5" w:rsidP="001F14EF">
            <w:pPr>
              <w:pStyle w:val="TableText"/>
            </w:pPr>
            <w:r w:rsidRPr="005C4DC5">
              <w:t>Students w/disabilities</w:t>
            </w:r>
          </w:p>
        </w:tc>
        <w:tc>
          <w:tcPr>
            <w:tcW w:w="1530" w:type="dxa"/>
            <w:vAlign w:val="center"/>
          </w:tcPr>
          <w:p w14:paraId="6750C4DA" w14:textId="77777777" w:rsidR="00496DA5" w:rsidRPr="005C4DC5" w:rsidRDefault="00496DA5" w:rsidP="001F14EF">
            <w:pPr>
              <w:pStyle w:val="TableTextCentered"/>
            </w:pPr>
            <w:r w:rsidRPr="006128B8">
              <w:rPr>
                <w:rFonts w:ascii="Franklin Gothic Book" w:hAnsi="Franklin Gothic Book" w:cs="Calibri"/>
                <w:szCs w:val="20"/>
              </w:rPr>
              <w:t>27</w:t>
            </w:r>
          </w:p>
        </w:tc>
        <w:tc>
          <w:tcPr>
            <w:tcW w:w="1530" w:type="dxa"/>
            <w:vAlign w:val="center"/>
          </w:tcPr>
          <w:p w14:paraId="209CBEBB" w14:textId="77777777" w:rsidR="00496DA5" w:rsidRPr="005C4DC5" w:rsidRDefault="00496DA5" w:rsidP="001F14EF">
            <w:pPr>
              <w:pStyle w:val="TableTextCentered"/>
            </w:pPr>
            <w:r w:rsidRPr="006128B8">
              <w:rPr>
                <w:rFonts w:ascii="Franklin Gothic Book" w:hAnsi="Franklin Gothic Book" w:cs="Calibri"/>
                <w:szCs w:val="20"/>
              </w:rPr>
              <w:t>39.3</w:t>
            </w:r>
          </w:p>
        </w:tc>
        <w:tc>
          <w:tcPr>
            <w:tcW w:w="1530" w:type="dxa"/>
            <w:vAlign w:val="center"/>
          </w:tcPr>
          <w:p w14:paraId="384DD61D" w14:textId="77777777" w:rsidR="00496DA5" w:rsidRPr="005C4DC5" w:rsidRDefault="00496DA5" w:rsidP="001F14EF">
            <w:pPr>
              <w:pStyle w:val="TableTextCentered"/>
            </w:pPr>
            <w:r w:rsidRPr="006128B8">
              <w:rPr>
                <w:rFonts w:ascii="Franklin Gothic Book" w:hAnsi="Franklin Gothic Book" w:cs="Calibri"/>
                <w:szCs w:val="20"/>
              </w:rPr>
              <w:t>56.4</w:t>
            </w:r>
          </w:p>
        </w:tc>
        <w:tc>
          <w:tcPr>
            <w:tcW w:w="1522" w:type="dxa"/>
            <w:vAlign w:val="center"/>
          </w:tcPr>
          <w:p w14:paraId="1D1BE9A2" w14:textId="77777777" w:rsidR="00496DA5" w:rsidRPr="005C4DC5" w:rsidRDefault="00496DA5" w:rsidP="001F14EF">
            <w:pPr>
              <w:pStyle w:val="TableTextCentered"/>
            </w:pPr>
            <w:r w:rsidRPr="006128B8">
              <w:rPr>
                <w:rFonts w:ascii="Franklin Gothic Book" w:hAnsi="Franklin Gothic Book" w:cs="Calibri"/>
                <w:szCs w:val="20"/>
              </w:rPr>
              <w:t>45.1</w:t>
            </w:r>
          </w:p>
        </w:tc>
      </w:tr>
    </w:tbl>
    <w:p w14:paraId="4419EE17" w14:textId="77777777" w:rsidR="00496DA5" w:rsidRPr="005C4DC5" w:rsidRDefault="00496DA5" w:rsidP="00496DA5">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6" w:history="1">
        <w:r w:rsidRPr="005C4DC5">
          <w:rPr>
            <w:rStyle w:val="Hyperlink"/>
          </w:rPr>
          <w:t>newly defined low-income student group</w:t>
        </w:r>
      </w:hyperlink>
      <w:r w:rsidRPr="005C4DC5">
        <w:t>. This change also affects the high needs group.</w:t>
      </w:r>
    </w:p>
    <w:p w14:paraId="31CFBB3A" w14:textId="2F330D80" w:rsidR="00496DA5" w:rsidRPr="005C4DC5" w:rsidRDefault="00496DA5" w:rsidP="00496DA5">
      <w:pPr>
        <w:pStyle w:val="TableTitle0"/>
        <w:rPr>
          <w:spacing w:val="-4"/>
        </w:rPr>
      </w:pPr>
      <w:r w:rsidRPr="005C4DC5">
        <w:t xml:space="preserve">Table E9. </w:t>
      </w:r>
      <w:r w:rsidRPr="009C3681">
        <w:t>Watertown</w:t>
      </w:r>
      <w:r w:rsidRPr="005C4DC5">
        <w:t xml:space="preserve"> </w:t>
      </w:r>
      <w:r w:rsidRPr="005C4DC5">
        <w:rPr>
          <w:spacing w:val="-4"/>
        </w:rPr>
        <w:t>Public Schools: Mathematics Mean Student Growth Percentile in Grades 3-8, 2019</w:t>
      </w:r>
      <w:r>
        <w:rPr>
          <w:spacing w:val="-4"/>
        </w:rPr>
        <w:t xml:space="preserve"> </w:t>
      </w:r>
      <w:r w:rsidR="00F67248">
        <w:rPr>
          <w:spacing w:val="-4"/>
        </w:rPr>
        <w:t xml:space="preserve">and </w:t>
      </w:r>
      <w:r w:rsidRPr="005C4DC5">
        <w:rPr>
          <w:spacing w:val="-4"/>
        </w:rPr>
        <w:t>2022</w:t>
      </w:r>
    </w:p>
    <w:tbl>
      <w:tblPr>
        <w:tblStyle w:val="MSVTable1"/>
        <w:tblW w:w="5000" w:type="pct"/>
        <w:tblLook w:val="0420" w:firstRow="1" w:lastRow="0" w:firstColumn="0" w:lastColumn="0" w:noHBand="0" w:noVBand="1"/>
      </w:tblPr>
      <w:tblGrid>
        <w:gridCol w:w="3232"/>
        <w:gridCol w:w="1530"/>
        <w:gridCol w:w="1530"/>
        <w:gridCol w:w="1530"/>
        <w:gridCol w:w="1522"/>
      </w:tblGrid>
      <w:tr w:rsidR="00496DA5" w:rsidRPr="005C4DC5" w14:paraId="5C55D0C3" w14:textId="77777777" w:rsidTr="001F14EF">
        <w:trPr>
          <w:cnfStyle w:val="100000000000" w:firstRow="1" w:lastRow="0" w:firstColumn="0" w:lastColumn="0" w:oddVBand="0" w:evenVBand="0" w:oddHBand="0" w:evenHBand="0" w:firstRowFirstColumn="0" w:firstRowLastColumn="0" w:lastRowFirstColumn="0" w:lastRowLastColumn="0"/>
        </w:trPr>
        <w:tc>
          <w:tcPr>
            <w:tcW w:w="3232" w:type="dxa"/>
          </w:tcPr>
          <w:p w14:paraId="094E75DE" w14:textId="77777777" w:rsidR="00496DA5" w:rsidRPr="005C4DC5" w:rsidRDefault="00496DA5" w:rsidP="001F14EF">
            <w:pPr>
              <w:pStyle w:val="TableColHeadingLeft"/>
            </w:pPr>
            <w:r w:rsidRPr="005C4DC5">
              <w:t>Group</w:t>
            </w:r>
          </w:p>
        </w:tc>
        <w:tc>
          <w:tcPr>
            <w:tcW w:w="1530" w:type="dxa"/>
          </w:tcPr>
          <w:p w14:paraId="220C784D" w14:textId="77777777" w:rsidR="00496DA5" w:rsidRPr="005C4DC5" w:rsidRDefault="00496DA5" w:rsidP="001F14EF">
            <w:pPr>
              <w:pStyle w:val="TableColHeadingCenter"/>
            </w:pPr>
            <w:r w:rsidRPr="005C4DC5">
              <w:rPr>
                <w:i/>
                <w:iCs/>
              </w:rPr>
              <w:t>N</w:t>
            </w:r>
            <w:r w:rsidRPr="005C4DC5">
              <w:t xml:space="preserve"> (2022)</w:t>
            </w:r>
          </w:p>
        </w:tc>
        <w:tc>
          <w:tcPr>
            <w:tcW w:w="1530" w:type="dxa"/>
          </w:tcPr>
          <w:p w14:paraId="536FF3B8" w14:textId="77777777" w:rsidR="00496DA5" w:rsidRPr="005C4DC5" w:rsidRDefault="00496DA5" w:rsidP="001F14EF">
            <w:pPr>
              <w:pStyle w:val="TableColHeadingCenter"/>
            </w:pPr>
            <w:r w:rsidRPr="005C4DC5">
              <w:t>2019</w:t>
            </w:r>
          </w:p>
        </w:tc>
        <w:tc>
          <w:tcPr>
            <w:tcW w:w="1530" w:type="dxa"/>
          </w:tcPr>
          <w:p w14:paraId="08E5BA35" w14:textId="77777777" w:rsidR="00496DA5" w:rsidRPr="005C4DC5" w:rsidRDefault="00496DA5" w:rsidP="001F14EF">
            <w:pPr>
              <w:pStyle w:val="TableColHeadingCenter"/>
            </w:pPr>
            <w:r w:rsidRPr="005C4DC5">
              <w:t>2022</w:t>
            </w:r>
          </w:p>
        </w:tc>
        <w:tc>
          <w:tcPr>
            <w:tcW w:w="1522" w:type="dxa"/>
          </w:tcPr>
          <w:p w14:paraId="702526FE" w14:textId="77777777" w:rsidR="00496DA5" w:rsidRPr="005C4DC5" w:rsidRDefault="00496DA5" w:rsidP="001F14EF">
            <w:pPr>
              <w:pStyle w:val="TableColHeadingCenter"/>
            </w:pPr>
            <w:r w:rsidRPr="005C4DC5">
              <w:t>State (2022)</w:t>
            </w:r>
          </w:p>
        </w:tc>
      </w:tr>
      <w:tr w:rsidR="00496DA5" w:rsidRPr="005C4DC5" w14:paraId="468585E5"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6336B7A8" w14:textId="77777777" w:rsidR="00496DA5" w:rsidRPr="005C4DC5" w:rsidRDefault="00496DA5" w:rsidP="001F14EF">
            <w:pPr>
              <w:pStyle w:val="TableText"/>
              <w:rPr>
                <w:rFonts w:ascii="Calibri" w:eastAsia="Times New Roman" w:hAnsi="Calibri" w:cs="Times New Roman"/>
              </w:rPr>
            </w:pPr>
            <w:r w:rsidRPr="005C4DC5">
              <w:t>All students</w:t>
            </w:r>
          </w:p>
        </w:tc>
        <w:tc>
          <w:tcPr>
            <w:tcW w:w="1530" w:type="dxa"/>
            <w:vAlign w:val="center"/>
          </w:tcPr>
          <w:p w14:paraId="45309AAC" w14:textId="77777777" w:rsidR="00496DA5" w:rsidRPr="005C4DC5" w:rsidRDefault="00496DA5" w:rsidP="001F14EF">
            <w:pPr>
              <w:pStyle w:val="TableTextCentered"/>
            </w:pPr>
            <w:r w:rsidRPr="006128B8">
              <w:rPr>
                <w:rFonts w:ascii="Franklin Gothic Book" w:hAnsi="Franklin Gothic Book" w:cs="Calibri"/>
                <w:szCs w:val="20"/>
              </w:rPr>
              <w:t>801</w:t>
            </w:r>
          </w:p>
        </w:tc>
        <w:tc>
          <w:tcPr>
            <w:tcW w:w="1530" w:type="dxa"/>
            <w:vAlign w:val="center"/>
          </w:tcPr>
          <w:p w14:paraId="74AA8EE0" w14:textId="77777777" w:rsidR="00496DA5" w:rsidRPr="005C4DC5" w:rsidRDefault="00496DA5" w:rsidP="001F14EF">
            <w:pPr>
              <w:pStyle w:val="TableTextCentered"/>
            </w:pPr>
            <w:r w:rsidRPr="006128B8">
              <w:rPr>
                <w:rFonts w:ascii="Franklin Gothic Book" w:hAnsi="Franklin Gothic Book" w:cs="Calibri"/>
                <w:szCs w:val="20"/>
              </w:rPr>
              <w:t>54.3</w:t>
            </w:r>
          </w:p>
        </w:tc>
        <w:tc>
          <w:tcPr>
            <w:tcW w:w="1530" w:type="dxa"/>
            <w:vAlign w:val="center"/>
          </w:tcPr>
          <w:p w14:paraId="4E3811C6" w14:textId="77777777" w:rsidR="00496DA5" w:rsidRPr="005C4DC5" w:rsidRDefault="00496DA5" w:rsidP="001F14EF">
            <w:pPr>
              <w:pStyle w:val="TableTextCentered"/>
            </w:pPr>
            <w:r w:rsidRPr="006128B8">
              <w:rPr>
                <w:rFonts w:ascii="Franklin Gothic Book" w:hAnsi="Franklin Gothic Book" w:cs="Calibri"/>
                <w:szCs w:val="20"/>
              </w:rPr>
              <w:t>59.1</w:t>
            </w:r>
          </w:p>
        </w:tc>
        <w:tc>
          <w:tcPr>
            <w:tcW w:w="1522" w:type="dxa"/>
            <w:vAlign w:val="center"/>
          </w:tcPr>
          <w:p w14:paraId="580EB012" w14:textId="77777777" w:rsidR="00496DA5" w:rsidRPr="005C4DC5" w:rsidRDefault="00496DA5" w:rsidP="001F14EF">
            <w:pPr>
              <w:pStyle w:val="TableTextCentered"/>
            </w:pPr>
            <w:r w:rsidRPr="006128B8">
              <w:rPr>
                <w:rFonts w:ascii="Franklin Gothic Book" w:hAnsi="Franklin Gothic Book" w:cs="Calibri"/>
                <w:szCs w:val="20"/>
              </w:rPr>
              <w:t>49.9</w:t>
            </w:r>
          </w:p>
        </w:tc>
      </w:tr>
      <w:tr w:rsidR="00496DA5" w:rsidRPr="005C4DC5" w14:paraId="7D9B5155" w14:textId="77777777" w:rsidTr="001F14EF">
        <w:tc>
          <w:tcPr>
            <w:tcW w:w="3232" w:type="dxa"/>
          </w:tcPr>
          <w:p w14:paraId="0B6E767D" w14:textId="77777777" w:rsidR="00496DA5" w:rsidRPr="005C4DC5" w:rsidRDefault="00496DA5" w:rsidP="001F14EF">
            <w:pPr>
              <w:pStyle w:val="TableText"/>
              <w:rPr>
                <w:rFonts w:ascii="Calibri" w:eastAsia="Times New Roman" w:hAnsi="Calibri" w:cs="Times New Roman"/>
              </w:rPr>
            </w:pPr>
            <w:r w:rsidRPr="005C4DC5">
              <w:t>African American/Black</w:t>
            </w:r>
          </w:p>
        </w:tc>
        <w:tc>
          <w:tcPr>
            <w:tcW w:w="1530" w:type="dxa"/>
            <w:vAlign w:val="center"/>
          </w:tcPr>
          <w:p w14:paraId="27C45A26" w14:textId="77777777" w:rsidR="00496DA5" w:rsidRPr="005C4DC5" w:rsidRDefault="00496DA5" w:rsidP="001F14EF">
            <w:pPr>
              <w:pStyle w:val="TableTextCentered"/>
            </w:pPr>
            <w:r w:rsidRPr="006128B8">
              <w:rPr>
                <w:rFonts w:ascii="Franklin Gothic Book" w:hAnsi="Franklin Gothic Book" w:cs="Calibri"/>
                <w:szCs w:val="20"/>
              </w:rPr>
              <w:t>22</w:t>
            </w:r>
          </w:p>
        </w:tc>
        <w:tc>
          <w:tcPr>
            <w:tcW w:w="1530" w:type="dxa"/>
            <w:vAlign w:val="center"/>
          </w:tcPr>
          <w:p w14:paraId="32C33B3F" w14:textId="77777777" w:rsidR="00496DA5" w:rsidRPr="005C4DC5" w:rsidRDefault="00496DA5" w:rsidP="001F14EF">
            <w:pPr>
              <w:pStyle w:val="TableTextCentered"/>
            </w:pPr>
            <w:r w:rsidRPr="006128B8">
              <w:rPr>
                <w:rFonts w:ascii="Franklin Gothic Book" w:hAnsi="Franklin Gothic Book" w:cs="Calibri"/>
                <w:szCs w:val="20"/>
              </w:rPr>
              <w:t>53.6</w:t>
            </w:r>
          </w:p>
        </w:tc>
        <w:tc>
          <w:tcPr>
            <w:tcW w:w="1530" w:type="dxa"/>
            <w:vAlign w:val="center"/>
          </w:tcPr>
          <w:p w14:paraId="06C4B8C1" w14:textId="77777777" w:rsidR="00496DA5" w:rsidRPr="005C4DC5" w:rsidRDefault="00496DA5" w:rsidP="001F14EF">
            <w:pPr>
              <w:pStyle w:val="TableTextCentered"/>
            </w:pPr>
            <w:r w:rsidRPr="006128B8">
              <w:rPr>
                <w:rFonts w:ascii="Franklin Gothic Book" w:hAnsi="Franklin Gothic Book" w:cs="Calibri"/>
                <w:szCs w:val="20"/>
              </w:rPr>
              <w:t>55.1</w:t>
            </w:r>
          </w:p>
        </w:tc>
        <w:tc>
          <w:tcPr>
            <w:tcW w:w="1522" w:type="dxa"/>
            <w:vAlign w:val="center"/>
          </w:tcPr>
          <w:p w14:paraId="43F087EC" w14:textId="77777777" w:rsidR="00496DA5" w:rsidRPr="005C4DC5" w:rsidRDefault="00496DA5" w:rsidP="001F14EF">
            <w:pPr>
              <w:pStyle w:val="TableTextCentered"/>
            </w:pPr>
            <w:r w:rsidRPr="006128B8">
              <w:rPr>
                <w:rFonts w:ascii="Franklin Gothic Book" w:hAnsi="Franklin Gothic Book" w:cs="Calibri"/>
                <w:szCs w:val="20"/>
              </w:rPr>
              <w:t>47.0</w:t>
            </w:r>
          </w:p>
        </w:tc>
      </w:tr>
      <w:tr w:rsidR="00496DA5" w:rsidRPr="005C4DC5" w14:paraId="6A98822D"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4A8C1999" w14:textId="77777777" w:rsidR="00496DA5" w:rsidRPr="005C4DC5" w:rsidRDefault="00496DA5" w:rsidP="001F14EF">
            <w:pPr>
              <w:pStyle w:val="TableText"/>
              <w:rPr>
                <w:rFonts w:ascii="Calibri" w:eastAsia="Times New Roman" w:hAnsi="Calibri" w:cs="Times New Roman"/>
              </w:rPr>
            </w:pPr>
            <w:r w:rsidRPr="005C4DC5">
              <w:t>Asian</w:t>
            </w:r>
          </w:p>
        </w:tc>
        <w:tc>
          <w:tcPr>
            <w:tcW w:w="1530" w:type="dxa"/>
            <w:vAlign w:val="center"/>
          </w:tcPr>
          <w:p w14:paraId="7BBED5D3" w14:textId="77777777" w:rsidR="00496DA5" w:rsidRPr="005C4DC5" w:rsidRDefault="00496DA5" w:rsidP="001F14EF">
            <w:pPr>
              <w:pStyle w:val="TableTextCentered"/>
            </w:pPr>
            <w:r w:rsidRPr="006128B8">
              <w:rPr>
                <w:rFonts w:ascii="Franklin Gothic Book" w:hAnsi="Franklin Gothic Book" w:cs="Calibri"/>
                <w:szCs w:val="20"/>
              </w:rPr>
              <w:t>62</w:t>
            </w:r>
          </w:p>
        </w:tc>
        <w:tc>
          <w:tcPr>
            <w:tcW w:w="1530" w:type="dxa"/>
            <w:vAlign w:val="center"/>
          </w:tcPr>
          <w:p w14:paraId="631DF849" w14:textId="77777777" w:rsidR="00496DA5" w:rsidRPr="005C4DC5" w:rsidRDefault="00496DA5" w:rsidP="001F14EF">
            <w:pPr>
              <w:pStyle w:val="TableTextCentered"/>
            </w:pPr>
            <w:r w:rsidRPr="006128B8">
              <w:rPr>
                <w:rFonts w:ascii="Franklin Gothic Book" w:hAnsi="Franklin Gothic Book" w:cs="Calibri"/>
                <w:szCs w:val="20"/>
              </w:rPr>
              <w:t>56.6</w:t>
            </w:r>
          </w:p>
        </w:tc>
        <w:tc>
          <w:tcPr>
            <w:tcW w:w="1530" w:type="dxa"/>
            <w:vAlign w:val="center"/>
          </w:tcPr>
          <w:p w14:paraId="0FCAF372" w14:textId="77777777" w:rsidR="00496DA5" w:rsidRPr="005C4DC5" w:rsidRDefault="00496DA5" w:rsidP="001F14EF">
            <w:pPr>
              <w:pStyle w:val="TableTextCentered"/>
            </w:pPr>
            <w:r w:rsidRPr="006128B8">
              <w:rPr>
                <w:rFonts w:ascii="Franklin Gothic Book" w:hAnsi="Franklin Gothic Book" w:cs="Calibri"/>
                <w:szCs w:val="20"/>
              </w:rPr>
              <w:t>61.4</w:t>
            </w:r>
          </w:p>
        </w:tc>
        <w:tc>
          <w:tcPr>
            <w:tcW w:w="1522" w:type="dxa"/>
            <w:vAlign w:val="center"/>
          </w:tcPr>
          <w:p w14:paraId="77EA179B" w14:textId="77777777" w:rsidR="00496DA5" w:rsidRPr="005C4DC5" w:rsidRDefault="00496DA5" w:rsidP="001F14EF">
            <w:pPr>
              <w:pStyle w:val="TableTextCentered"/>
            </w:pPr>
            <w:r w:rsidRPr="006128B8">
              <w:rPr>
                <w:rFonts w:ascii="Franklin Gothic Book" w:hAnsi="Franklin Gothic Book" w:cs="Calibri"/>
                <w:szCs w:val="20"/>
              </w:rPr>
              <w:t>59.8</w:t>
            </w:r>
          </w:p>
        </w:tc>
      </w:tr>
      <w:tr w:rsidR="00496DA5" w:rsidRPr="005C4DC5" w14:paraId="5CBFAD18" w14:textId="77777777" w:rsidTr="001F14EF">
        <w:tc>
          <w:tcPr>
            <w:tcW w:w="3232" w:type="dxa"/>
          </w:tcPr>
          <w:p w14:paraId="77C6F5B3" w14:textId="77777777" w:rsidR="00496DA5" w:rsidRPr="005C4DC5" w:rsidRDefault="00496DA5" w:rsidP="001F14EF">
            <w:pPr>
              <w:pStyle w:val="TableText"/>
              <w:rPr>
                <w:rFonts w:ascii="Calibri" w:eastAsia="Times New Roman" w:hAnsi="Calibri" w:cs="Times New Roman"/>
              </w:rPr>
            </w:pPr>
            <w:r w:rsidRPr="005C4DC5">
              <w:t>Hispanic/Latino</w:t>
            </w:r>
          </w:p>
        </w:tc>
        <w:tc>
          <w:tcPr>
            <w:tcW w:w="1530" w:type="dxa"/>
            <w:vAlign w:val="center"/>
          </w:tcPr>
          <w:p w14:paraId="26CCCFD0" w14:textId="77777777" w:rsidR="00496DA5" w:rsidRPr="005C4DC5" w:rsidRDefault="00496DA5" w:rsidP="001F14EF">
            <w:pPr>
              <w:pStyle w:val="TableTextCentered"/>
            </w:pPr>
            <w:r w:rsidRPr="006128B8">
              <w:rPr>
                <w:rFonts w:ascii="Franklin Gothic Book" w:hAnsi="Franklin Gothic Book" w:cs="Calibri"/>
                <w:szCs w:val="20"/>
              </w:rPr>
              <w:t>177</w:t>
            </w:r>
          </w:p>
        </w:tc>
        <w:tc>
          <w:tcPr>
            <w:tcW w:w="1530" w:type="dxa"/>
            <w:vAlign w:val="center"/>
          </w:tcPr>
          <w:p w14:paraId="1A4D14BD" w14:textId="77777777" w:rsidR="00496DA5" w:rsidRPr="005C4DC5" w:rsidRDefault="00496DA5" w:rsidP="001F14EF">
            <w:pPr>
              <w:pStyle w:val="TableTextCentered"/>
            </w:pPr>
            <w:r w:rsidRPr="006128B8">
              <w:rPr>
                <w:rFonts w:ascii="Franklin Gothic Book" w:hAnsi="Franklin Gothic Book" w:cs="Calibri"/>
                <w:szCs w:val="20"/>
              </w:rPr>
              <w:t>57.2</w:t>
            </w:r>
          </w:p>
        </w:tc>
        <w:tc>
          <w:tcPr>
            <w:tcW w:w="1530" w:type="dxa"/>
            <w:vAlign w:val="center"/>
          </w:tcPr>
          <w:p w14:paraId="1A2156A7" w14:textId="77777777" w:rsidR="00496DA5" w:rsidRPr="005C4DC5" w:rsidRDefault="00496DA5" w:rsidP="001F14EF">
            <w:pPr>
              <w:pStyle w:val="TableTextCentered"/>
            </w:pPr>
            <w:r w:rsidRPr="006128B8">
              <w:rPr>
                <w:rFonts w:ascii="Franklin Gothic Book" w:hAnsi="Franklin Gothic Book" w:cs="Calibri"/>
                <w:szCs w:val="20"/>
              </w:rPr>
              <w:t>55.2</w:t>
            </w:r>
          </w:p>
        </w:tc>
        <w:tc>
          <w:tcPr>
            <w:tcW w:w="1522" w:type="dxa"/>
            <w:vAlign w:val="center"/>
          </w:tcPr>
          <w:p w14:paraId="0C05FCCB" w14:textId="77777777" w:rsidR="00496DA5" w:rsidRPr="005C4DC5" w:rsidRDefault="00496DA5" w:rsidP="001F14EF">
            <w:pPr>
              <w:pStyle w:val="TableTextCentered"/>
            </w:pPr>
            <w:r w:rsidRPr="006128B8">
              <w:rPr>
                <w:rFonts w:ascii="Franklin Gothic Book" w:hAnsi="Franklin Gothic Book" w:cs="Calibri"/>
                <w:szCs w:val="20"/>
              </w:rPr>
              <w:t>46.4</w:t>
            </w:r>
          </w:p>
        </w:tc>
      </w:tr>
      <w:tr w:rsidR="00496DA5" w:rsidRPr="005C4DC5" w14:paraId="5B4CEBAD"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40605825" w14:textId="77777777" w:rsidR="00496DA5" w:rsidRPr="005C4DC5" w:rsidRDefault="00496DA5" w:rsidP="001F14EF">
            <w:pPr>
              <w:pStyle w:val="TableText"/>
              <w:rPr>
                <w:rFonts w:ascii="Calibri" w:eastAsia="Times New Roman" w:hAnsi="Calibri" w:cs="Times New Roman"/>
              </w:rPr>
            </w:pPr>
            <w:r w:rsidRPr="005C4DC5">
              <w:t>Multi-Race, non-Hispanic/Latino</w:t>
            </w:r>
          </w:p>
        </w:tc>
        <w:tc>
          <w:tcPr>
            <w:tcW w:w="1530" w:type="dxa"/>
            <w:vAlign w:val="center"/>
          </w:tcPr>
          <w:p w14:paraId="4B2268E5" w14:textId="77777777" w:rsidR="00496DA5" w:rsidRPr="005C4DC5" w:rsidRDefault="00496DA5" w:rsidP="001F14EF">
            <w:pPr>
              <w:pStyle w:val="TableTextCentered"/>
            </w:pPr>
            <w:r w:rsidRPr="006128B8">
              <w:rPr>
                <w:rFonts w:ascii="Franklin Gothic Book" w:hAnsi="Franklin Gothic Book" w:cs="Calibri"/>
                <w:szCs w:val="20"/>
              </w:rPr>
              <w:t>68</w:t>
            </w:r>
          </w:p>
        </w:tc>
        <w:tc>
          <w:tcPr>
            <w:tcW w:w="1530" w:type="dxa"/>
            <w:vAlign w:val="center"/>
          </w:tcPr>
          <w:p w14:paraId="021EF0C9" w14:textId="77777777" w:rsidR="00496DA5" w:rsidRPr="005C4DC5" w:rsidRDefault="00496DA5" w:rsidP="001F14EF">
            <w:pPr>
              <w:pStyle w:val="TableTextCentered"/>
            </w:pPr>
            <w:r w:rsidRPr="006128B8">
              <w:rPr>
                <w:rFonts w:ascii="Franklin Gothic Book" w:hAnsi="Franklin Gothic Book" w:cs="Calibri"/>
                <w:szCs w:val="20"/>
              </w:rPr>
              <w:t>60.9</w:t>
            </w:r>
          </w:p>
        </w:tc>
        <w:tc>
          <w:tcPr>
            <w:tcW w:w="1530" w:type="dxa"/>
            <w:vAlign w:val="center"/>
          </w:tcPr>
          <w:p w14:paraId="78080F74" w14:textId="77777777" w:rsidR="00496DA5" w:rsidRPr="005C4DC5" w:rsidRDefault="00496DA5" w:rsidP="001F14EF">
            <w:pPr>
              <w:pStyle w:val="TableTextCentered"/>
            </w:pPr>
            <w:r w:rsidRPr="006128B8">
              <w:rPr>
                <w:rFonts w:ascii="Franklin Gothic Book" w:hAnsi="Franklin Gothic Book" w:cs="Calibri"/>
                <w:szCs w:val="20"/>
              </w:rPr>
              <w:t>62.0</w:t>
            </w:r>
          </w:p>
        </w:tc>
        <w:tc>
          <w:tcPr>
            <w:tcW w:w="1522" w:type="dxa"/>
            <w:vAlign w:val="center"/>
          </w:tcPr>
          <w:p w14:paraId="6845DD6F" w14:textId="77777777" w:rsidR="00496DA5" w:rsidRPr="005C4DC5" w:rsidRDefault="00496DA5" w:rsidP="001F14EF">
            <w:pPr>
              <w:pStyle w:val="TableTextCentered"/>
            </w:pPr>
            <w:r w:rsidRPr="006128B8">
              <w:rPr>
                <w:rFonts w:ascii="Franklin Gothic Book" w:hAnsi="Franklin Gothic Book" w:cs="Calibri"/>
                <w:szCs w:val="20"/>
              </w:rPr>
              <w:t>51.0</w:t>
            </w:r>
          </w:p>
        </w:tc>
      </w:tr>
      <w:tr w:rsidR="00496DA5" w:rsidRPr="005C4DC5" w14:paraId="7D0038BC" w14:textId="77777777" w:rsidTr="001F14EF">
        <w:tc>
          <w:tcPr>
            <w:tcW w:w="3232" w:type="dxa"/>
          </w:tcPr>
          <w:p w14:paraId="30FA2B75" w14:textId="77777777" w:rsidR="00496DA5" w:rsidRPr="005C4DC5" w:rsidRDefault="00496DA5" w:rsidP="001F14EF">
            <w:pPr>
              <w:pStyle w:val="TableText"/>
            </w:pPr>
            <w:r w:rsidRPr="005C4DC5">
              <w:t>Native American</w:t>
            </w:r>
          </w:p>
        </w:tc>
        <w:tc>
          <w:tcPr>
            <w:tcW w:w="1530" w:type="dxa"/>
            <w:vAlign w:val="center"/>
          </w:tcPr>
          <w:p w14:paraId="0861F8A8" w14:textId="77777777" w:rsidR="00496DA5" w:rsidRPr="005C4DC5" w:rsidRDefault="00496DA5" w:rsidP="001F14EF">
            <w:pPr>
              <w:pStyle w:val="TableTextCentered"/>
            </w:pPr>
            <w:r w:rsidRPr="006128B8">
              <w:rPr>
                <w:rFonts w:ascii="Franklin Gothic Book" w:hAnsi="Franklin Gothic Book" w:cs="Calibri"/>
                <w:szCs w:val="20"/>
              </w:rPr>
              <w:t>4</w:t>
            </w:r>
          </w:p>
        </w:tc>
        <w:tc>
          <w:tcPr>
            <w:tcW w:w="1530" w:type="dxa"/>
            <w:vAlign w:val="center"/>
          </w:tcPr>
          <w:p w14:paraId="318CEDA5" w14:textId="5499A6F7"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68597A8" w14:textId="25A725CD"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4E17AACC" w14:textId="77777777" w:rsidR="00496DA5" w:rsidRPr="005C4DC5" w:rsidRDefault="00496DA5" w:rsidP="001F14EF">
            <w:pPr>
              <w:pStyle w:val="TableTextCentered"/>
            </w:pPr>
            <w:r w:rsidRPr="006128B8">
              <w:rPr>
                <w:rFonts w:ascii="Franklin Gothic Book" w:hAnsi="Franklin Gothic Book" w:cs="Calibri"/>
                <w:szCs w:val="20"/>
              </w:rPr>
              <w:t>49.5</w:t>
            </w:r>
          </w:p>
        </w:tc>
      </w:tr>
      <w:tr w:rsidR="00496DA5" w:rsidRPr="005C4DC5" w14:paraId="5259B9F4"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0C8D8254" w14:textId="77777777" w:rsidR="00496DA5" w:rsidRPr="005C4DC5" w:rsidRDefault="00496DA5" w:rsidP="001F14EF">
            <w:pPr>
              <w:pStyle w:val="TableText"/>
              <w:rPr>
                <w:spacing w:val="-4"/>
              </w:rPr>
            </w:pPr>
            <w:r w:rsidRPr="005C4DC5">
              <w:rPr>
                <w:spacing w:val="-4"/>
              </w:rPr>
              <w:t>Native Hawaiian, Pacific Islander</w:t>
            </w:r>
          </w:p>
        </w:tc>
        <w:tc>
          <w:tcPr>
            <w:tcW w:w="1530" w:type="dxa"/>
            <w:vAlign w:val="center"/>
          </w:tcPr>
          <w:p w14:paraId="2BCD9813" w14:textId="1861FBAC"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94FD64A" w14:textId="0200B2EE"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6DC9000" w14:textId="6FDD05D6"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668D35E7" w14:textId="77777777" w:rsidR="00496DA5" w:rsidRPr="005C4DC5" w:rsidRDefault="00496DA5" w:rsidP="001F14EF">
            <w:pPr>
              <w:pStyle w:val="TableTextCentered"/>
            </w:pPr>
            <w:r w:rsidRPr="006128B8">
              <w:rPr>
                <w:rFonts w:ascii="Franklin Gothic Book" w:hAnsi="Franklin Gothic Book" w:cs="Calibri"/>
                <w:szCs w:val="20"/>
              </w:rPr>
              <w:t>49.9</w:t>
            </w:r>
          </w:p>
        </w:tc>
      </w:tr>
      <w:tr w:rsidR="00496DA5" w:rsidRPr="005C4DC5" w14:paraId="62C9B5A9" w14:textId="77777777" w:rsidTr="001F14EF">
        <w:tc>
          <w:tcPr>
            <w:tcW w:w="3232" w:type="dxa"/>
          </w:tcPr>
          <w:p w14:paraId="573FBA14" w14:textId="77777777" w:rsidR="00496DA5" w:rsidRPr="005C4DC5" w:rsidRDefault="00496DA5" w:rsidP="001F14EF">
            <w:pPr>
              <w:pStyle w:val="TableText"/>
              <w:rPr>
                <w:rFonts w:ascii="Calibri" w:eastAsia="Times New Roman" w:hAnsi="Calibri" w:cs="Times New Roman"/>
              </w:rPr>
            </w:pPr>
            <w:r w:rsidRPr="005C4DC5">
              <w:t>White</w:t>
            </w:r>
          </w:p>
        </w:tc>
        <w:tc>
          <w:tcPr>
            <w:tcW w:w="1530" w:type="dxa"/>
            <w:vAlign w:val="center"/>
          </w:tcPr>
          <w:p w14:paraId="42D27572" w14:textId="77777777" w:rsidR="00496DA5" w:rsidRPr="005C4DC5" w:rsidRDefault="00496DA5" w:rsidP="001F14EF">
            <w:pPr>
              <w:pStyle w:val="TableTextCentered"/>
            </w:pPr>
            <w:r w:rsidRPr="006128B8">
              <w:rPr>
                <w:rFonts w:ascii="Franklin Gothic Book" w:hAnsi="Franklin Gothic Book" w:cs="Calibri"/>
                <w:szCs w:val="20"/>
              </w:rPr>
              <w:t>468</w:t>
            </w:r>
          </w:p>
        </w:tc>
        <w:tc>
          <w:tcPr>
            <w:tcW w:w="1530" w:type="dxa"/>
            <w:vAlign w:val="center"/>
          </w:tcPr>
          <w:p w14:paraId="1EF06AA3" w14:textId="77777777" w:rsidR="00496DA5" w:rsidRPr="005C4DC5" w:rsidRDefault="00496DA5" w:rsidP="001F14EF">
            <w:pPr>
              <w:pStyle w:val="TableTextCentered"/>
            </w:pPr>
            <w:r w:rsidRPr="006128B8">
              <w:rPr>
                <w:rFonts w:ascii="Franklin Gothic Book" w:hAnsi="Franklin Gothic Book" w:cs="Calibri"/>
                <w:szCs w:val="20"/>
              </w:rPr>
              <w:t>53.2</w:t>
            </w:r>
          </w:p>
        </w:tc>
        <w:tc>
          <w:tcPr>
            <w:tcW w:w="1530" w:type="dxa"/>
            <w:vAlign w:val="center"/>
          </w:tcPr>
          <w:p w14:paraId="0837A8FD" w14:textId="77777777" w:rsidR="00496DA5" w:rsidRPr="005C4DC5" w:rsidRDefault="00496DA5" w:rsidP="001F14EF">
            <w:pPr>
              <w:pStyle w:val="TableTextCentered"/>
            </w:pPr>
            <w:r w:rsidRPr="006128B8">
              <w:rPr>
                <w:rFonts w:ascii="Franklin Gothic Book" w:hAnsi="Franklin Gothic Book" w:cs="Calibri"/>
                <w:szCs w:val="20"/>
              </w:rPr>
              <w:t>60.3</w:t>
            </w:r>
          </w:p>
        </w:tc>
        <w:tc>
          <w:tcPr>
            <w:tcW w:w="1522" w:type="dxa"/>
            <w:vAlign w:val="center"/>
          </w:tcPr>
          <w:p w14:paraId="5A5AA71C" w14:textId="77777777" w:rsidR="00496DA5" w:rsidRPr="005C4DC5" w:rsidRDefault="00496DA5" w:rsidP="001F14EF">
            <w:pPr>
              <w:pStyle w:val="TableTextCentered"/>
            </w:pPr>
            <w:r w:rsidRPr="006128B8">
              <w:rPr>
                <w:rFonts w:ascii="Franklin Gothic Book" w:hAnsi="Franklin Gothic Book" w:cs="Calibri"/>
                <w:szCs w:val="20"/>
              </w:rPr>
              <w:t>50.4</w:t>
            </w:r>
          </w:p>
        </w:tc>
      </w:tr>
      <w:tr w:rsidR="00496DA5" w:rsidRPr="005C4DC5" w14:paraId="0A9E24F7"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6F4B0216" w14:textId="77777777" w:rsidR="00496DA5" w:rsidRPr="005C4DC5" w:rsidRDefault="00496DA5" w:rsidP="001F14EF">
            <w:pPr>
              <w:pStyle w:val="TableText"/>
              <w:rPr>
                <w:rFonts w:ascii="Calibri" w:eastAsia="Times New Roman" w:hAnsi="Calibri" w:cs="Times New Roman"/>
              </w:rPr>
            </w:pPr>
            <w:r w:rsidRPr="005C4DC5">
              <w:t>High needs</w:t>
            </w:r>
          </w:p>
        </w:tc>
        <w:tc>
          <w:tcPr>
            <w:tcW w:w="1530" w:type="dxa"/>
            <w:vAlign w:val="center"/>
          </w:tcPr>
          <w:p w14:paraId="2B9C0333" w14:textId="77777777" w:rsidR="00496DA5" w:rsidRPr="005C4DC5" w:rsidRDefault="00496DA5" w:rsidP="001F14EF">
            <w:pPr>
              <w:pStyle w:val="TableTextCentered"/>
            </w:pPr>
            <w:r w:rsidRPr="006128B8">
              <w:rPr>
                <w:rFonts w:ascii="Franklin Gothic Book" w:hAnsi="Franklin Gothic Book" w:cs="Calibri"/>
                <w:szCs w:val="20"/>
              </w:rPr>
              <w:t>415</w:t>
            </w:r>
          </w:p>
        </w:tc>
        <w:tc>
          <w:tcPr>
            <w:tcW w:w="1530" w:type="dxa"/>
            <w:vAlign w:val="center"/>
          </w:tcPr>
          <w:p w14:paraId="1B338316" w14:textId="77777777" w:rsidR="00496DA5" w:rsidRPr="005C4DC5" w:rsidRDefault="00496DA5" w:rsidP="001F14EF">
            <w:pPr>
              <w:pStyle w:val="TableTextCentered"/>
            </w:pPr>
            <w:r w:rsidRPr="006128B8">
              <w:rPr>
                <w:rFonts w:ascii="Franklin Gothic Book" w:hAnsi="Franklin Gothic Book" w:cs="Calibri"/>
                <w:szCs w:val="20"/>
              </w:rPr>
              <w:t>52.8</w:t>
            </w:r>
          </w:p>
        </w:tc>
        <w:tc>
          <w:tcPr>
            <w:tcW w:w="1530" w:type="dxa"/>
            <w:vAlign w:val="center"/>
          </w:tcPr>
          <w:p w14:paraId="2238A861" w14:textId="77777777" w:rsidR="00496DA5" w:rsidRPr="005C4DC5" w:rsidRDefault="00496DA5" w:rsidP="001F14EF">
            <w:pPr>
              <w:pStyle w:val="TableTextCentered"/>
            </w:pPr>
            <w:r w:rsidRPr="006128B8">
              <w:rPr>
                <w:rFonts w:ascii="Franklin Gothic Book" w:hAnsi="Franklin Gothic Book" w:cs="Calibri"/>
                <w:szCs w:val="20"/>
              </w:rPr>
              <w:t>53.2</w:t>
            </w:r>
          </w:p>
        </w:tc>
        <w:tc>
          <w:tcPr>
            <w:tcW w:w="1522" w:type="dxa"/>
            <w:vAlign w:val="center"/>
          </w:tcPr>
          <w:p w14:paraId="72A04C5B" w14:textId="77777777" w:rsidR="00496DA5" w:rsidRPr="005C4DC5" w:rsidRDefault="00496DA5" w:rsidP="001F14EF">
            <w:pPr>
              <w:pStyle w:val="TableTextCentered"/>
            </w:pPr>
            <w:r w:rsidRPr="006128B8">
              <w:rPr>
                <w:rFonts w:ascii="Franklin Gothic Book" w:hAnsi="Franklin Gothic Book" w:cs="Calibri"/>
                <w:szCs w:val="20"/>
              </w:rPr>
              <w:t>47.1</w:t>
            </w:r>
          </w:p>
        </w:tc>
      </w:tr>
      <w:tr w:rsidR="00496DA5" w:rsidRPr="005C4DC5" w14:paraId="4FA78FB8" w14:textId="77777777" w:rsidTr="001F14EF">
        <w:tc>
          <w:tcPr>
            <w:tcW w:w="3232" w:type="dxa"/>
          </w:tcPr>
          <w:p w14:paraId="6FFCCC67" w14:textId="77777777" w:rsidR="00496DA5" w:rsidRPr="005C4DC5" w:rsidRDefault="00496DA5" w:rsidP="001F14EF">
            <w:pPr>
              <w:pStyle w:val="TableText"/>
              <w:rPr>
                <w:rFonts w:ascii="Calibri" w:eastAsia="Times New Roman" w:hAnsi="Calibri" w:cs="Times New Roman"/>
              </w:rPr>
            </w:pPr>
            <w:r w:rsidRPr="005C4DC5">
              <w:t>Low income</w:t>
            </w:r>
            <w:r w:rsidRPr="005C4DC5">
              <w:rPr>
                <w:vertAlign w:val="superscript"/>
              </w:rPr>
              <w:t>a</w:t>
            </w:r>
          </w:p>
        </w:tc>
        <w:tc>
          <w:tcPr>
            <w:tcW w:w="1530" w:type="dxa"/>
            <w:vAlign w:val="center"/>
          </w:tcPr>
          <w:p w14:paraId="503A7FDB" w14:textId="77777777" w:rsidR="00496DA5" w:rsidRPr="005C4DC5" w:rsidRDefault="00496DA5" w:rsidP="001F14EF">
            <w:pPr>
              <w:pStyle w:val="TableTextCentered"/>
            </w:pPr>
            <w:r w:rsidRPr="006128B8">
              <w:rPr>
                <w:rFonts w:ascii="Franklin Gothic Book" w:hAnsi="Franklin Gothic Book" w:cs="Calibri"/>
                <w:szCs w:val="20"/>
              </w:rPr>
              <w:t>310</w:t>
            </w:r>
          </w:p>
        </w:tc>
        <w:tc>
          <w:tcPr>
            <w:tcW w:w="1530" w:type="dxa"/>
            <w:vAlign w:val="center"/>
          </w:tcPr>
          <w:p w14:paraId="6F47D8E3" w14:textId="0D35D77C"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32585E9F" w14:textId="77777777" w:rsidR="00496DA5" w:rsidRPr="005C4DC5" w:rsidRDefault="00496DA5" w:rsidP="001F14EF">
            <w:pPr>
              <w:pStyle w:val="TableTextCentered"/>
            </w:pPr>
            <w:r w:rsidRPr="006128B8">
              <w:rPr>
                <w:rFonts w:ascii="Franklin Gothic Book" w:hAnsi="Franklin Gothic Book" w:cs="Calibri"/>
                <w:szCs w:val="20"/>
              </w:rPr>
              <w:t>54.1</w:t>
            </w:r>
          </w:p>
        </w:tc>
        <w:tc>
          <w:tcPr>
            <w:tcW w:w="1522" w:type="dxa"/>
            <w:vAlign w:val="center"/>
          </w:tcPr>
          <w:p w14:paraId="0332D1CE" w14:textId="77777777" w:rsidR="00496DA5" w:rsidRPr="005C4DC5" w:rsidRDefault="00496DA5" w:rsidP="001F14EF">
            <w:pPr>
              <w:pStyle w:val="TableTextCentered"/>
            </w:pPr>
            <w:r w:rsidRPr="006128B8">
              <w:rPr>
                <w:rFonts w:ascii="Franklin Gothic Book" w:hAnsi="Franklin Gothic Book" w:cs="Calibri"/>
                <w:szCs w:val="20"/>
              </w:rPr>
              <w:t>46.4</w:t>
            </w:r>
          </w:p>
        </w:tc>
      </w:tr>
      <w:tr w:rsidR="00496DA5" w:rsidRPr="005C4DC5" w14:paraId="095EF2F3"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6A417569" w14:textId="77777777" w:rsidR="00496DA5" w:rsidRPr="005C4DC5" w:rsidRDefault="00496DA5" w:rsidP="001F14EF">
            <w:pPr>
              <w:pStyle w:val="TableText"/>
              <w:rPr>
                <w:spacing w:val="-4"/>
              </w:rPr>
            </w:pPr>
            <w:r w:rsidRPr="005C4DC5">
              <w:rPr>
                <w:spacing w:val="-4"/>
              </w:rPr>
              <w:t>ELs and former ELs</w:t>
            </w:r>
          </w:p>
        </w:tc>
        <w:tc>
          <w:tcPr>
            <w:tcW w:w="1530" w:type="dxa"/>
            <w:vAlign w:val="center"/>
          </w:tcPr>
          <w:p w14:paraId="6C423FBE" w14:textId="77777777" w:rsidR="00496DA5" w:rsidRPr="005C4DC5" w:rsidRDefault="00496DA5" w:rsidP="001F14EF">
            <w:pPr>
              <w:pStyle w:val="TableTextCentered"/>
            </w:pPr>
            <w:r w:rsidRPr="006128B8">
              <w:rPr>
                <w:rFonts w:ascii="Franklin Gothic Book" w:hAnsi="Franklin Gothic Book" w:cs="Calibri"/>
                <w:szCs w:val="20"/>
              </w:rPr>
              <w:t>179</w:t>
            </w:r>
          </w:p>
        </w:tc>
        <w:tc>
          <w:tcPr>
            <w:tcW w:w="1530" w:type="dxa"/>
            <w:vAlign w:val="center"/>
          </w:tcPr>
          <w:p w14:paraId="44944CDE" w14:textId="77777777" w:rsidR="00496DA5" w:rsidRPr="005C4DC5" w:rsidRDefault="00496DA5" w:rsidP="001F14EF">
            <w:pPr>
              <w:pStyle w:val="TableTextCentered"/>
            </w:pPr>
            <w:r w:rsidRPr="006128B8">
              <w:rPr>
                <w:rFonts w:ascii="Franklin Gothic Book" w:hAnsi="Franklin Gothic Book" w:cs="Calibri"/>
                <w:szCs w:val="20"/>
              </w:rPr>
              <w:t>55.4</w:t>
            </w:r>
          </w:p>
        </w:tc>
        <w:tc>
          <w:tcPr>
            <w:tcW w:w="1530" w:type="dxa"/>
            <w:vAlign w:val="center"/>
          </w:tcPr>
          <w:p w14:paraId="0855A968" w14:textId="77777777" w:rsidR="00496DA5" w:rsidRPr="005C4DC5" w:rsidRDefault="00496DA5" w:rsidP="001F14EF">
            <w:pPr>
              <w:pStyle w:val="TableTextCentered"/>
            </w:pPr>
            <w:r w:rsidRPr="006128B8">
              <w:rPr>
                <w:rFonts w:ascii="Franklin Gothic Book" w:hAnsi="Franklin Gothic Book" w:cs="Calibri"/>
                <w:szCs w:val="20"/>
              </w:rPr>
              <w:t>54.4</w:t>
            </w:r>
          </w:p>
        </w:tc>
        <w:tc>
          <w:tcPr>
            <w:tcW w:w="1522" w:type="dxa"/>
            <w:vAlign w:val="center"/>
          </w:tcPr>
          <w:p w14:paraId="5950BC91" w14:textId="77777777" w:rsidR="00496DA5" w:rsidRPr="005C4DC5" w:rsidRDefault="00496DA5" w:rsidP="001F14EF">
            <w:pPr>
              <w:pStyle w:val="TableTextCentered"/>
            </w:pPr>
            <w:r w:rsidRPr="006128B8">
              <w:rPr>
                <w:rFonts w:ascii="Franklin Gothic Book" w:hAnsi="Franklin Gothic Book" w:cs="Calibri"/>
                <w:szCs w:val="20"/>
              </w:rPr>
              <w:t>48.6</w:t>
            </w:r>
          </w:p>
        </w:tc>
      </w:tr>
      <w:tr w:rsidR="00496DA5" w:rsidRPr="005C4DC5" w14:paraId="4706DB22" w14:textId="77777777" w:rsidTr="001F14EF">
        <w:tc>
          <w:tcPr>
            <w:tcW w:w="3232" w:type="dxa"/>
          </w:tcPr>
          <w:p w14:paraId="1A9B19D0" w14:textId="77777777" w:rsidR="00496DA5" w:rsidRPr="005C4DC5" w:rsidRDefault="00496DA5" w:rsidP="001F14EF">
            <w:pPr>
              <w:pStyle w:val="TableText"/>
            </w:pPr>
            <w:r w:rsidRPr="005C4DC5">
              <w:t>Students w/disabilities</w:t>
            </w:r>
          </w:p>
        </w:tc>
        <w:tc>
          <w:tcPr>
            <w:tcW w:w="1530" w:type="dxa"/>
            <w:vAlign w:val="center"/>
          </w:tcPr>
          <w:p w14:paraId="4B3A099E" w14:textId="77777777" w:rsidR="00496DA5" w:rsidRPr="005C4DC5" w:rsidRDefault="00496DA5" w:rsidP="001F14EF">
            <w:pPr>
              <w:pStyle w:val="TableTextCentered"/>
            </w:pPr>
            <w:r w:rsidRPr="006128B8">
              <w:rPr>
                <w:rFonts w:ascii="Franklin Gothic Book" w:hAnsi="Franklin Gothic Book" w:cs="Calibri"/>
                <w:szCs w:val="20"/>
              </w:rPr>
              <w:t>164</w:t>
            </w:r>
          </w:p>
        </w:tc>
        <w:tc>
          <w:tcPr>
            <w:tcW w:w="1530" w:type="dxa"/>
            <w:vAlign w:val="center"/>
          </w:tcPr>
          <w:p w14:paraId="0C8FD010" w14:textId="77777777" w:rsidR="00496DA5" w:rsidRPr="005C4DC5" w:rsidRDefault="00496DA5" w:rsidP="001F14EF">
            <w:pPr>
              <w:pStyle w:val="TableTextCentered"/>
            </w:pPr>
            <w:r w:rsidRPr="006128B8">
              <w:rPr>
                <w:rFonts w:ascii="Franklin Gothic Book" w:hAnsi="Franklin Gothic Book" w:cs="Calibri"/>
                <w:szCs w:val="20"/>
              </w:rPr>
              <w:t>49.0</w:t>
            </w:r>
          </w:p>
        </w:tc>
        <w:tc>
          <w:tcPr>
            <w:tcW w:w="1530" w:type="dxa"/>
            <w:vAlign w:val="center"/>
          </w:tcPr>
          <w:p w14:paraId="042DAB3E" w14:textId="77777777" w:rsidR="00496DA5" w:rsidRPr="005C4DC5" w:rsidRDefault="00496DA5" w:rsidP="001F14EF">
            <w:pPr>
              <w:pStyle w:val="TableTextCentered"/>
            </w:pPr>
            <w:r w:rsidRPr="006128B8">
              <w:rPr>
                <w:rFonts w:ascii="Franklin Gothic Book" w:hAnsi="Franklin Gothic Book" w:cs="Calibri"/>
                <w:szCs w:val="20"/>
              </w:rPr>
              <w:t>45.8</w:t>
            </w:r>
          </w:p>
        </w:tc>
        <w:tc>
          <w:tcPr>
            <w:tcW w:w="1522" w:type="dxa"/>
            <w:vAlign w:val="center"/>
          </w:tcPr>
          <w:p w14:paraId="670F0A31" w14:textId="77777777" w:rsidR="00496DA5" w:rsidRPr="005C4DC5" w:rsidRDefault="00496DA5" w:rsidP="001F14EF">
            <w:pPr>
              <w:pStyle w:val="TableTextCentered"/>
            </w:pPr>
            <w:r w:rsidRPr="006128B8">
              <w:rPr>
                <w:rFonts w:ascii="Franklin Gothic Book" w:hAnsi="Franklin Gothic Book" w:cs="Calibri"/>
                <w:szCs w:val="20"/>
              </w:rPr>
              <w:t>43.3</w:t>
            </w:r>
          </w:p>
        </w:tc>
      </w:tr>
    </w:tbl>
    <w:p w14:paraId="6D117F51" w14:textId="77777777" w:rsidR="00496DA5" w:rsidRPr="005C4DC5" w:rsidRDefault="00496DA5" w:rsidP="00496DA5">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7" w:history="1">
        <w:r w:rsidRPr="005C4DC5">
          <w:rPr>
            <w:rStyle w:val="Hyperlink"/>
          </w:rPr>
          <w:t>newly defined low-income student group</w:t>
        </w:r>
      </w:hyperlink>
      <w:r w:rsidRPr="005C4DC5">
        <w:t>. This change also affects the high needs group.</w:t>
      </w:r>
    </w:p>
    <w:p w14:paraId="534E29B4" w14:textId="259E75C8" w:rsidR="00496DA5" w:rsidRPr="005C4DC5" w:rsidRDefault="00496DA5" w:rsidP="00496DA5">
      <w:pPr>
        <w:pStyle w:val="TableTitle0"/>
      </w:pPr>
      <w:r w:rsidRPr="005C4DC5">
        <w:lastRenderedPageBreak/>
        <w:t xml:space="preserve">Table E10. </w:t>
      </w:r>
      <w:r w:rsidRPr="009C3681">
        <w:t>Watertown</w:t>
      </w:r>
      <w:r w:rsidRPr="005C4DC5">
        <w:t xml:space="preserve"> Public Schools: Mathematics Mean Student Growth Percentile in Grade</w:t>
      </w:r>
      <w:r w:rsidR="00F67248">
        <w:t> </w:t>
      </w:r>
      <w:r w:rsidRPr="005C4DC5">
        <w:t>10, 2019</w:t>
      </w:r>
      <w:r>
        <w:t xml:space="preserve"> </w:t>
      </w:r>
      <w:r w:rsidR="00F67248">
        <w:t xml:space="preserve">and </w:t>
      </w:r>
      <w:r w:rsidRPr="005C4DC5">
        <w:t>2022</w:t>
      </w:r>
    </w:p>
    <w:tbl>
      <w:tblPr>
        <w:tblStyle w:val="MSVTable1"/>
        <w:tblW w:w="5000" w:type="pct"/>
        <w:tblLook w:val="0420" w:firstRow="1" w:lastRow="0" w:firstColumn="0" w:lastColumn="0" w:noHBand="0" w:noVBand="1"/>
      </w:tblPr>
      <w:tblGrid>
        <w:gridCol w:w="3232"/>
        <w:gridCol w:w="1530"/>
        <w:gridCol w:w="1530"/>
        <w:gridCol w:w="1530"/>
        <w:gridCol w:w="1522"/>
      </w:tblGrid>
      <w:tr w:rsidR="00496DA5" w:rsidRPr="005C4DC5" w14:paraId="189C4542" w14:textId="77777777" w:rsidTr="001F14EF">
        <w:trPr>
          <w:cnfStyle w:val="100000000000" w:firstRow="1" w:lastRow="0" w:firstColumn="0" w:lastColumn="0" w:oddVBand="0" w:evenVBand="0" w:oddHBand="0" w:evenHBand="0" w:firstRowFirstColumn="0" w:firstRowLastColumn="0" w:lastRowFirstColumn="0" w:lastRowLastColumn="0"/>
        </w:trPr>
        <w:tc>
          <w:tcPr>
            <w:tcW w:w="3232" w:type="dxa"/>
          </w:tcPr>
          <w:p w14:paraId="78A2D227" w14:textId="77777777" w:rsidR="00496DA5" w:rsidRPr="005C4DC5" w:rsidRDefault="00496DA5" w:rsidP="001F14EF">
            <w:pPr>
              <w:pStyle w:val="TableColHeadingLeft"/>
              <w:keepNext/>
              <w:keepLines/>
            </w:pPr>
            <w:r w:rsidRPr="005C4DC5">
              <w:t>Group</w:t>
            </w:r>
          </w:p>
        </w:tc>
        <w:tc>
          <w:tcPr>
            <w:tcW w:w="1530" w:type="dxa"/>
          </w:tcPr>
          <w:p w14:paraId="1965145D" w14:textId="77777777" w:rsidR="00496DA5" w:rsidRPr="005C4DC5" w:rsidRDefault="00496DA5" w:rsidP="001F14EF">
            <w:pPr>
              <w:pStyle w:val="TableColHeadingCenter"/>
            </w:pPr>
            <w:r w:rsidRPr="005C4DC5">
              <w:rPr>
                <w:i/>
                <w:iCs/>
              </w:rPr>
              <w:t xml:space="preserve">N </w:t>
            </w:r>
            <w:r w:rsidRPr="005C4DC5">
              <w:t>(2022)</w:t>
            </w:r>
          </w:p>
        </w:tc>
        <w:tc>
          <w:tcPr>
            <w:tcW w:w="1530" w:type="dxa"/>
          </w:tcPr>
          <w:p w14:paraId="55CAE05E" w14:textId="77777777" w:rsidR="00496DA5" w:rsidRPr="005C4DC5" w:rsidRDefault="00496DA5" w:rsidP="001F14EF">
            <w:pPr>
              <w:pStyle w:val="TableColHeadingCenter"/>
            </w:pPr>
            <w:r w:rsidRPr="005C4DC5">
              <w:t>2019</w:t>
            </w:r>
          </w:p>
        </w:tc>
        <w:tc>
          <w:tcPr>
            <w:tcW w:w="1530" w:type="dxa"/>
          </w:tcPr>
          <w:p w14:paraId="630E52E8" w14:textId="77777777" w:rsidR="00496DA5" w:rsidRPr="005C4DC5" w:rsidRDefault="00496DA5" w:rsidP="001F14EF">
            <w:pPr>
              <w:pStyle w:val="TableColHeadingCenter"/>
            </w:pPr>
            <w:r w:rsidRPr="005C4DC5">
              <w:t>2022</w:t>
            </w:r>
          </w:p>
        </w:tc>
        <w:tc>
          <w:tcPr>
            <w:tcW w:w="1522" w:type="dxa"/>
          </w:tcPr>
          <w:p w14:paraId="378F898A" w14:textId="77777777" w:rsidR="00496DA5" w:rsidRPr="005C4DC5" w:rsidRDefault="00496DA5" w:rsidP="001F14EF">
            <w:pPr>
              <w:pStyle w:val="TableColHeadingCenter"/>
            </w:pPr>
            <w:r w:rsidRPr="005C4DC5">
              <w:t>State (2022)</w:t>
            </w:r>
          </w:p>
        </w:tc>
      </w:tr>
      <w:tr w:rsidR="00496DA5" w:rsidRPr="005C4DC5" w14:paraId="63EAF68B"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3E19AB73" w14:textId="77777777" w:rsidR="00496DA5" w:rsidRPr="005C4DC5" w:rsidRDefault="00496DA5" w:rsidP="001F14EF">
            <w:pPr>
              <w:pStyle w:val="TableText"/>
            </w:pPr>
            <w:r w:rsidRPr="005C4DC5">
              <w:t>All students</w:t>
            </w:r>
          </w:p>
        </w:tc>
        <w:tc>
          <w:tcPr>
            <w:tcW w:w="1530" w:type="dxa"/>
            <w:vAlign w:val="center"/>
          </w:tcPr>
          <w:p w14:paraId="79D336A3" w14:textId="77777777" w:rsidR="00496DA5" w:rsidRPr="005C4DC5" w:rsidRDefault="00496DA5" w:rsidP="001F14EF">
            <w:pPr>
              <w:pStyle w:val="TableTextCentered"/>
            </w:pPr>
            <w:r w:rsidRPr="006128B8">
              <w:rPr>
                <w:rFonts w:ascii="Franklin Gothic Book" w:hAnsi="Franklin Gothic Book" w:cs="Calibri"/>
                <w:szCs w:val="20"/>
              </w:rPr>
              <w:t>142</w:t>
            </w:r>
          </w:p>
        </w:tc>
        <w:tc>
          <w:tcPr>
            <w:tcW w:w="1530" w:type="dxa"/>
            <w:vAlign w:val="center"/>
          </w:tcPr>
          <w:p w14:paraId="36E3FF94" w14:textId="77777777" w:rsidR="00496DA5" w:rsidRPr="005C4DC5" w:rsidRDefault="00496DA5" w:rsidP="001F14EF">
            <w:pPr>
              <w:pStyle w:val="TableTextCentered"/>
            </w:pPr>
            <w:r w:rsidRPr="006128B8">
              <w:rPr>
                <w:rFonts w:ascii="Franklin Gothic Book" w:hAnsi="Franklin Gothic Book" w:cs="Calibri"/>
                <w:szCs w:val="20"/>
              </w:rPr>
              <w:t>69.9</w:t>
            </w:r>
          </w:p>
        </w:tc>
        <w:tc>
          <w:tcPr>
            <w:tcW w:w="1530" w:type="dxa"/>
            <w:vAlign w:val="center"/>
          </w:tcPr>
          <w:p w14:paraId="63D0AE0D" w14:textId="77777777" w:rsidR="00496DA5" w:rsidRPr="005C4DC5" w:rsidRDefault="00496DA5" w:rsidP="001F14EF">
            <w:pPr>
              <w:pStyle w:val="TableTextCentered"/>
            </w:pPr>
            <w:r w:rsidRPr="006128B8">
              <w:rPr>
                <w:rFonts w:ascii="Franklin Gothic Book" w:hAnsi="Franklin Gothic Book" w:cs="Calibri"/>
                <w:szCs w:val="20"/>
              </w:rPr>
              <w:t>69.6</w:t>
            </w:r>
          </w:p>
        </w:tc>
        <w:tc>
          <w:tcPr>
            <w:tcW w:w="1522" w:type="dxa"/>
            <w:vAlign w:val="center"/>
          </w:tcPr>
          <w:p w14:paraId="57B20808"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39CD229B" w14:textId="77777777" w:rsidTr="001F14EF">
        <w:tc>
          <w:tcPr>
            <w:tcW w:w="3232" w:type="dxa"/>
          </w:tcPr>
          <w:p w14:paraId="480111F4" w14:textId="77777777" w:rsidR="00496DA5" w:rsidRPr="005C4DC5" w:rsidRDefault="00496DA5" w:rsidP="001F14EF">
            <w:pPr>
              <w:pStyle w:val="TableText"/>
            </w:pPr>
            <w:r w:rsidRPr="005C4DC5">
              <w:t>African American/Black</w:t>
            </w:r>
          </w:p>
        </w:tc>
        <w:tc>
          <w:tcPr>
            <w:tcW w:w="1530" w:type="dxa"/>
            <w:vAlign w:val="center"/>
          </w:tcPr>
          <w:p w14:paraId="6C1AA736" w14:textId="77777777" w:rsidR="00496DA5" w:rsidRPr="005C4DC5" w:rsidRDefault="00496DA5" w:rsidP="001F14EF">
            <w:pPr>
              <w:pStyle w:val="TableTextCentered"/>
            </w:pPr>
            <w:r w:rsidRPr="006128B8">
              <w:rPr>
                <w:rFonts w:ascii="Franklin Gothic Book" w:hAnsi="Franklin Gothic Book" w:cs="Calibri"/>
                <w:szCs w:val="20"/>
              </w:rPr>
              <w:t>7</w:t>
            </w:r>
          </w:p>
        </w:tc>
        <w:tc>
          <w:tcPr>
            <w:tcW w:w="1530" w:type="dxa"/>
            <w:vAlign w:val="center"/>
          </w:tcPr>
          <w:p w14:paraId="558DC032" w14:textId="4B1931A1"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3A13287D" w14:textId="2091BB44"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0C051396" w14:textId="77777777" w:rsidR="00496DA5" w:rsidRPr="005C4DC5" w:rsidRDefault="00496DA5" w:rsidP="001F14EF">
            <w:pPr>
              <w:pStyle w:val="TableTextCentered"/>
            </w:pPr>
            <w:r w:rsidRPr="006128B8">
              <w:rPr>
                <w:rFonts w:ascii="Franklin Gothic Book" w:hAnsi="Franklin Gothic Book" w:cs="Calibri"/>
                <w:szCs w:val="20"/>
              </w:rPr>
              <w:t>45.6</w:t>
            </w:r>
          </w:p>
        </w:tc>
      </w:tr>
      <w:tr w:rsidR="00496DA5" w:rsidRPr="005C4DC5" w14:paraId="777F1071"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0DB5683B" w14:textId="77777777" w:rsidR="00496DA5" w:rsidRPr="005C4DC5" w:rsidRDefault="00496DA5" w:rsidP="001F14EF">
            <w:pPr>
              <w:pStyle w:val="TableText"/>
            </w:pPr>
            <w:r w:rsidRPr="005C4DC5">
              <w:t>Asian</w:t>
            </w:r>
          </w:p>
        </w:tc>
        <w:tc>
          <w:tcPr>
            <w:tcW w:w="1530" w:type="dxa"/>
            <w:vAlign w:val="center"/>
          </w:tcPr>
          <w:p w14:paraId="036C63B3" w14:textId="77777777" w:rsidR="00496DA5" w:rsidRPr="005C4DC5" w:rsidRDefault="00496DA5" w:rsidP="001F14EF">
            <w:pPr>
              <w:pStyle w:val="TableTextCentered"/>
            </w:pPr>
            <w:r w:rsidRPr="006128B8">
              <w:rPr>
                <w:rFonts w:ascii="Franklin Gothic Book" w:hAnsi="Franklin Gothic Book" w:cs="Calibri"/>
                <w:szCs w:val="20"/>
              </w:rPr>
              <w:t>9</w:t>
            </w:r>
          </w:p>
        </w:tc>
        <w:tc>
          <w:tcPr>
            <w:tcW w:w="1530" w:type="dxa"/>
            <w:vAlign w:val="center"/>
          </w:tcPr>
          <w:p w14:paraId="70396958" w14:textId="11C9E803"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658B5252" w14:textId="09D6796F"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2CE20FA6" w14:textId="77777777" w:rsidR="00496DA5" w:rsidRPr="005C4DC5" w:rsidRDefault="00496DA5" w:rsidP="001F14EF">
            <w:pPr>
              <w:pStyle w:val="TableTextCentered"/>
            </w:pPr>
            <w:r w:rsidRPr="006128B8">
              <w:rPr>
                <w:rFonts w:ascii="Franklin Gothic Book" w:hAnsi="Franklin Gothic Book" w:cs="Calibri"/>
                <w:szCs w:val="20"/>
              </w:rPr>
              <w:t>57.3</w:t>
            </w:r>
          </w:p>
        </w:tc>
      </w:tr>
      <w:tr w:rsidR="00496DA5" w:rsidRPr="005C4DC5" w14:paraId="5B47B0DA" w14:textId="77777777" w:rsidTr="001F14EF">
        <w:tc>
          <w:tcPr>
            <w:tcW w:w="3232" w:type="dxa"/>
          </w:tcPr>
          <w:p w14:paraId="60A6C7A5" w14:textId="77777777" w:rsidR="00496DA5" w:rsidRPr="005C4DC5" w:rsidRDefault="00496DA5" w:rsidP="001F14EF">
            <w:pPr>
              <w:pStyle w:val="TableText"/>
            </w:pPr>
            <w:r w:rsidRPr="005C4DC5">
              <w:t>Hispanic/Latino</w:t>
            </w:r>
          </w:p>
        </w:tc>
        <w:tc>
          <w:tcPr>
            <w:tcW w:w="1530" w:type="dxa"/>
            <w:vAlign w:val="center"/>
          </w:tcPr>
          <w:p w14:paraId="7945E3DF" w14:textId="77777777" w:rsidR="00496DA5" w:rsidRPr="005C4DC5" w:rsidRDefault="00496DA5" w:rsidP="001F14EF">
            <w:pPr>
              <w:pStyle w:val="TableTextCentered"/>
            </w:pPr>
            <w:r w:rsidRPr="006128B8">
              <w:rPr>
                <w:rFonts w:ascii="Franklin Gothic Book" w:hAnsi="Franklin Gothic Book" w:cs="Calibri"/>
                <w:szCs w:val="20"/>
              </w:rPr>
              <w:t>29</w:t>
            </w:r>
          </w:p>
        </w:tc>
        <w:tc>
          <w:tcPr>
            <w:tcW w:w="1530" w:type="dxa"/>
            <w:vAlign w:val="center"/>
          </w:tcPr>
          <w:p w14:paraId="0943E78A" w14:textId="77777777" w:rsidR="00496DA5" w:rsidRPr="005C4DC5" w:rsidRDefault="00496DA5" w:rsidP="001F14EF">
            <w:pPr>
              <w:pStyle w:val="TableTextCentered"/>
            </w:pPr>
            <w:r w:rsidRPr="006128B8">
              <w:rPr>
                <w:rFonts w:ascii="Franklin Gothic Book" w:hAnsi="Franklin Gothic Book" w:cs="Calibri"/>
                <w:szCs w:val="20"/>
              </w:rPr>
              <w:t>67.7</w:t>
            </w:r>
          </w:p>
        </w:tc>
        <w:tc>
          <w:tcPr>
            <w:tcW w:w="1530" w:type="dxa"/>
            <w:vAlign w:val="center"/>
          </w:tcPr>
          <w:p w14:paraId="0D1640A0" w14:textId="77777777" w:rsidR="00496DA5" w:rsidRPr="005C4DC5" w:rsidRDefault="00496DA5" w:rsidP="001F14EF">
            <w:pPr>
              <w:pStyle w:val="TableTextCentered"/>
            </w:pPr>
            <w:r w:rsidRPr="006128B8">
              <w:rPr>
                <w:rFonts w:ascii="Franklin Gothic Book" w:hAnsi="Franklin Gothic Book" w:cs="Calibri"/>
                <w:szCs w:val="20"/>
              </w:rPr>
              <w:t>58.4</w:t>
            </w:r>
          </w:p>
        </w:tc>
        <w:tc>
          <w:tcPr>
            <w:tcW w:w="1522" w:type="dxa"/>
            <w:vAlign w:val="center"/>
          </w:tcPr>
          <w:p w14:paraId="29B9E30A" w14:textId="77777777" w:rsidR="00496DA5" w:rsidRPr="005C4DC5" w:rsidRDefault="00496DA5" w:rsidP="001F14EF">
            <w:pPr>
              <w:pStyle w:val="TableTextCentered"/>
            </w:pPr>
            <w:r w:rsidRPr="006128B8">
              <w:rPr>
                <w:rFonts w:ascii="Franklin Gothic Book" w:hAnsi="Franklin Gothic Book" w:cs="Calibri"/>
                <w:szCs w:val="20"/>
              </w:rPr>
              <w:t>44.4</w:t>
            </w:r>
          </w:p>
        </w:tc>
      </w:tr>
      <w:tr w:rsidR="00496DA5" w:rsidRPr="005C4DC5" w14:paraId="45E0F2E2"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68587A34" w14:textId="77777777" w:rsidR="00496DA5" w:rsidRPr="005C4DC5" w:rsidRDefault="00496DA5" w:rsidP="001F14EF">
            <w:pPr>
              <w:pStyle w:val="TableText"/>
            </w:pPr>
            <w:r w:rsidRPr="005C4DC5">
              <w:t>Multi-Race, non-Hispanic/Latino</w:t>
            </w:r>
          </w:p>
        </w:tc>
        <w:tc>
          <w:tcPr>
            <w:tcW w:w="1530" w:type="dxa"/>
            <w:vAlign w:val="center"/>
          </w:tcPr>
          <w:p w14:paraId="25550305" w14:textId="77777777" w:rsidR="00496DA5" w:rsidRPr="005C4DC5" w:rsidRDefault="00496DA5" w:rsidP="001F14EF">
            <w:pPr>
              <w:pStyle w:val="TableTextCentered"/>
            </w:pPr>
            <w:r w:rsidRPr="006128B8">
              <w:rPr>
                <w:rFonts w:ascii="Franklin Gothic Book" w:hAnsi="Franklin Gothic Book" w:cs="Calibri"/>
                <w:szCs w:val="20"/>
              </w:rPr>
              <w:t>11</w:t>
            </w:r>
          </w:p>
        </w:tc>
        <w:tc>
          <w:tcPr>
            <w:tcW w:w="1530" w:type="dxa"/>
            <w:vAlign w:val="center"/>
          </w:tcPr>
          <w:p w14:paraId="4961A065" w14:textId="03FD4F99"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41532AC4" w14:textId="27E363DF"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2E9C8682"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1B9D038C" w14:textId="77777777" w:rsidTr="001F14EF">
        <w:tc>
          <w:tcPr>
            <w:tcW w:w="3232" w:type="dxa"/>
          </w:tcPr>
          <w:p w14:paraId="61D290C8" w14:textId="77777777" w:rsidR="00496DA5" w:rsidRPr="005C4DC5" w:rsidRDefault="00496DA5" w:rsidP="001F14EF">
            <w:pPr>
              <w:pStyle w:val="TableText"/>
            </w:pPr>
            <w:r w:rsidRPr="005C4DC5">
              <w:t>Native American</w:t>
            </w:r>
          </w:p>
        </w:tc>
        <w:tc>
          <w:tcPr>
            <w:tcW w:w="1530" w:type="dxa"/>
            <w:vAlign w:val="center"/>
          </w:tcPr>
          <w:p w14:paraId="660929D6" w14:textId="77777777" w:rsidR="00496DA5" w:rsidRPr="005C4DC5" w:rsidRDefault="00496DA5" w:rsidP="001F14EF">
            <w:pPr>
              <w:pStyle w:val="TableTextCentered"/>
            </w:pPr>
            <w:r w:rsidRPr="006128B8">
              <w:rPr>
                <w:rFonts w:ascii="Franklin Gothic Book" w:hAnsi="Franklin Gothic Book" w:cs="Calibri"/>
                <w:szCs w:val="20"/>
              </w:rPr>
              <w:t>1</w:t>
            </w:r>
          </w:p>
        </w:tc>
        <w:tc>
          <w:tcPr>
            <w:tcW w:w="1530" w:type="dxa"/>
            <w:vAlign w:val="center"/>
          </w:tcPr>
          <w:p w14:paraId="0896E723" w14:textId="597B19D5"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202DEEE0" w14:textId="629AE694" w:rsidR="00496DA5" w:rsidRPr="005C4DC5" w:rsidRDefault="006210D6" w:rsidP="001F14EF">
            <w:pPr>
              <w:pStyle w:val="TableTextCentered"/>
            </w:pPr>
            <w:r>
              <w:rPr>
                <w:rFonts w:ascii="Franklin Gothic Book" w:eastAsia="Times New Roman" w:hAnsi="Franklin Gothic Book" w:cs="Times New Roman"/>
                <w:szCs w:val="20"/>
              </w:rPr>
              <w:t>—</w:t>
            </w:r>
          </w:p>
        </w:tc>
        <w:tc>
          <w:tcPr>
            <w:tcW w:w="1522" w:type="dxa"/>
            <w:vAlign w:val="center"/>
          </w:tcPr>
          <w:p w14:paraId="1D31D3F4" w14:textId="77777777" w:rsidR="00496DA5" w:rsidRPr="005C4DC5" w:rsidRDefault="00496DA5" w:rsidP="001F14EF">
            <w:pPr>
              <w:pStyle w:val="TableTextCentered"/>
            </w:pPr>
            <w:r w:rsidRPr="006128B8">
              <w:rPr>
                <w:rFonts w:ascii="Franklin Gothic Book" w:hAnsi="Franklin Gothic Book" w:cs="Calibri"/>
                <w:szCs w:val="20"/>
              </w:rPr>
              <w:t>46.6</w:t>
            </w:r>
          </w:p>
        </w:tc>
      </w:tr>
      <w:tr w:rsidR="00496DA5" w:rsidRPr="005C4DC5" w14:paraId="2B7D60BC"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719DC568" w14:textId="77777777" w:rsidR="00496DA5" w:rsidRPr="005C4DC5" w:rsidRDefault="00496DA5" w:rsidP="001F14EF">
            <w:pPr>
              <w:pStyle w:val="TableText"/>
              <w:rPr>
                <w:spacing w:val="-4"/>
              </w:rPr>
            </w:pPr>
            <w:r w:rsidRPr="005C4DC5">
              <w:rPr>
                <w:spacing w:val="-4"/>
              </w:rPr>
              <w:t>Native Hawaiian, Pacific Islander</w:t>
            </w:r>
          </w:p>
        </w:tc>
        <w:tc>
          <w:tcPr>
            <w:tcW w:w="1530" w:type="dxa"/>
            <w:vAlign w:val="center"/>
          </w:tcPr>
          <w:p w14:paraId="4CAB25C9" w14:textId="6B8CB2AD"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CD5655D" w14:textId="0FAF7ACE"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019E765B" w14:textId="5A06F04D"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372F452B" w14:textId="77777777" w:rsidR="00496DA5" w:rsidRPr="005C4DC5" w:rsidRDefault="00496DA5" w:rsidP="001F14EF">
            <w:pPr>
              <w:pStyle w:val="TableTextCentered"/>
            </w:pPr>
            <w:r w:rsidRPr="006128B8">
              <w:rPr>
                <w:rFonts w:ascii="Franklin Gothic Book" w:hAnsi="Franklin Gothic Book" w:cs="Calibri"/>
                <w:szCs w:val="20"/>
              </w:rPr>
              <w:t>41.2</w:t>
            </w:r>
          </w:p>
        </w:tc>
      </w:tr>
      <w:tr w:rsidR="00496DA5" w:rsidRPr="005C4DC5" w14:paraId="043BC0BA" w14:textId="77777777" w:rsidTr="001F14EF">
        <w:tc>
          <w:tcPr>
            <w:tcW w:w="3232" w:type="dxa"/>
          </w:tcPr>
          <w:p w14:paraId="03F4D0A3" w14:textId="77777777" w:rsidR="00496DA5" w:rsidRPr="005C4DC5" w:rsidRDefault="00496DA5" w:rsidP="001F14EF">
            <w:pPr>
              <w:pStyle w:val="TableText"/>
            </w:pPr>
            <w:r w:rsidRPr="005C4DC5">
              <w:t>White</w:t>
            </w:r>
          </w:p>
        </w:tc>
        <w:tc>
          <w:tcPr>
            <w:tcW w:w="1530" w:type="dxa"/>
            <w:vAlign w:val="center"/>
          </w:tcPr>
          <w:p w14:paraId="61F4A380" w14:textId="77777777" w:rsidR="00496DA5" w:rsidRPr="005C4DC5" w:rsidRDefault="00496DA5" w:rsidP="001F14EF">
            <w:pPr>
              <w:pStyle w:val="TableTextCentered"/>
            </w:pPr>
            <w:r w:rsidRPr="006128B8">
              <w:rPr>
                <w:rFonts w:ascii="Franklin Gothic Book" w:hAnsi="Franklin Gothic Book" w:cs="Calibri"/>
                <w:szCs w:val="20"/>
              </w:rPr>
              <w:t>85</w:t>
            </w:r>
          </w:p>
        </w:tc>
        <w:tc>
          <w:tcPr>
            <w:tcW w:w="1530" w:type="dxa"/>
            <w:vAlign w:val="center"/>
          </w:tcPr>
          <w:p w14:paraId="01315EBD" w14:textId="77777777" w:rsidR="00496DA5" w:rsidRPr="005C4DC5" w:rsidRDefault="00496DA5" w:rsidP="001F14EF">
            <w:pPr>
              <w:pStyle w:val="TableTextCentered"/>
            </w:pPr>
            <w:r w:rsidRPr="006128B8">
              <w:rPr>
                <w:rFonts w:ascii="Franklin Gothic Book" w:hAnsi="Franklin Gothic Book" w:cs="Calibri"/>
                <w:szCs w:val="20"/>
              </w:rPr>
              <w:t>69.1</w:t>
            </w:r>
          </w:p>
        </w:tc>
        <w:tc>
          <w:tcPr>
            <w:tcW w:w="1530" w:type="dxa"/>
            <w:vAlign w:val="center"/>
          </w:tcPr>
          <w:p w14:paraId="5E0C2817" w14:textId="77777777" w:rsidR="00496DA5" w:rsidRPr="005C4DC5" w:rsidRDefault="00496DA5" w:rsidP="001F14EF">
            <w:pPr>
              <w:pStyle w:val="TableTextCentered"/>
            </w:pPr>
            <w:r w:rsidRPr="006128B8">
              <w:rPr>
                <w:rFonts w:ascii="Franklin Gothic Book" w:hAnsi="Franklin Gothic Book" w:cs="Calibri"/>
                <w:szCs w:val="20"/>
              </w:rPr>
              <w:t>72.8</w:t>
            </w:r>
          </w:p>
        </w:tc>
        <w:tc>
          <w:tcPr>
            <w:tcW w:w="1522" w:type="dxa"/>
            <w:vAlign w:val="center"/>
          </w:tcPr>
          <w:p w14:paraId="136AD360" w14:textId="77777777" w:rsidR="00496DA5" w:rsidRPr="005C4DC5" w:rsidRDefault="00496DA5" w:rsidP="001F14EF">
            <w:pPr>
              <w:pStyle w:val="TableTextCentered"/>
            </w:pPr>
            <w:r w:rsidRPr="006128B8">
              <w:rPr>
                <w:rFonts w:ascii="Franklin Gothic Book" w:hAnsi="Franklin Gothic Book" w:cs="Calibri"/>
                <w:szCs w:val="20"/>
              </w:rPr>
              <w:t>51.6</w:t>
            </w:r>
          </w:p>
        </w:tc>
      </w:tr>
      <w:tr w:rsidR="00496DA5" w:rsidRPr="005C4DC5" w14:paraId="59E96CFC"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035D518D" w14:textId="77777777" w:rsidR="00496DA5" w:rsidRPr="005C4DC5" w:rsidRDefault="00496DA5" w:rsidP="001F14EF">
            <w:pPr>
              <w:pStyle w:val="TableText"/>
            </w:pPr>
            <w:r w:rsidRPr="005C4DC5">
              <w:t>High needs</w:t>
            </w:r>
          </w:p>
        </w:tc>
        <w:tc>
          <w:tcPr>
            <w:tcW w:w="1530" w:type="dxa"/>
            <w:vAlign w:val="center"/>
          </w:tcPr>
          <w:p w14:paraId="2E0E479F" w14:textId="77777777" w:rsidR="00496DA5" w:rsidRPr="005C4DC5" w:rsidRDefault="00496DA5" w:rsidP="001F14EF">
            <w:pPr>
              <w:pStyle w:val="TableTextCentered"/>
            </w:pPr>
            <w:r w:rsidRPr="006128B8">
              <w:rPr>
                <w:rFonts w:ascii="Franklin Gothic Book" w:hAnsi="Franklin Gothic Book" w:cs="Calibri"/>
                <w:szCs w:val="20"/>
              </w:rPr>
              <w:t>77</w:t>
            </w:r>
          </w:p>
        </w:tc>
        <w:tc>
          <w:tcPr>
            <w:tcW w:w="1530" w:type="dxa"/>
            <w:vAlign w:val="center"/>
          </w:tcPr>
          <w:p w14:paraId="74DE577B" w14:textId="77777777" w:rsidR="00496DA5" w:rsidRPr="005C4DC5" w:rsidRDefault="00496DA5" w:rsidP="001F14EF">
            <w:pPr>
              <w:pStyle w:val="TableTextCentered"/>
            </w:pPr>
            <w:r w:rsidRPr="006128B8">
              <w:rPr>
                <w:rFonts w:ascii="Franklin Gothic Book" w:hAnsi="Franklin Gothic Book" w:cs="Calibri"/>
                <w:szCs w:val="20"/>
              </w:rPr>
              <w:t>67.0</w:t>
            </w:r>
          </w:p>
        </w:tc>
        <w:tc>
          <w:tcPr>
            <w:tcW w:w="1530" w:type="dxa"/>
            <w:vAlign w:val="center"/>
          </w:tcPr>
          <w:p w14:paraId="10CEF6C8" w14:textId="77777777" w:rsidR="00496DA5" w:rsidRPr="005C4DC5" w:rsidRDefault="00496DA5" w:rsidP="001F14EF">
            <w:pPr>
              <w:pStyle w:val="TableTextCentered"/>
            </w:pPr>
            <w:r w:rsidRPr="006128B8">
              <w:rPr>
                <w:rFonts w:ascii="Franklin Gothic Book" w:hAnsi="Franklin Gothic Book" w:cs="Calibri"/>
                <w:szCs w:val="20"/>
              </w:rPr>
              <w:t>63.0</w:t>
            </w:r>
          </w:p>
        </w:tc>
        <w:tc>
          <w:tcPr>
            <w:tcW w:w="1522" w:type="dxa"/>
            <w:vAlign w:val="center"/>
          </w:tcPr>
          <w:p w14:paraId="6EDE1C1D" w14:textId="77777777" w:rsidR="00496DA5" w:rsidRPr="005C4DC5" w:rsidRDefault="00496DA5" w:rsidP="001F14EF">
            <w:pPr>
              <w:pStyle w:val="TableTextCentered"/>
            </w:pPr>
            <w:r w:rsidRPr="006128B8">
              <w:rPr>
                <w:rFonts w:ascii="Franklin Gothic Book" w:hAnsi="Franklin Gothic Book" w:cs="Calibri"/>
                <w:szCs w:val="20"/>
              </w:rPr>
              <w:t>46.7</w:t>
            </w:r>
          </w:p>
        </w:tc>
      </w:tr>
      <w:tr w:rsidR="00496DA5" w:rsidRPr="005C4DC5" w14:paraId="73D13C41" w14:textId="77777777" w:rsidTr="001F14EF">
        <w:tc>
          <w:tcPr>
            <w:tcW w:w="3232" w:type="dxa"/>
          </w:tcPr>
          <w:p w14:paraId="6B06E17A" w14:textId="77777777" w:rsidR="00496DA5" w:rsidRPr="005C4DC5" w:rsidRDefault="00496DA5" w:rsidP="001F14EF">
            <w:pPr>
              <w:pStyle w:val="TableText"/>
            </w:pPr>
            <w:r w:rsidRPr="005C4DC5">
              <w:t>Low income</w:t>
            </w:r>
            <w:r w:rsidRPr="005C4DC5">
              <w:rPr>
                <w:vertAlign w:val="superscript"/>
              </w:rPr>
              <w:t>a</w:t>
            </w:r>
          </w:p>
        </w:tc>
        <w:tc>
          <w:tcPr>
            <w:tcW w:w="1530" w:type="dxa"/>
            <w:vAlign w:val="center"/>
          </w:tcPr>
          <w:p w14:paraId="0204EEAC" w14:textId="77777777" w:rsidR="00496DA5" w:rsidRPr="005C4DC5" w:rsidRDefault="00496DA5" w:rsidP="001F14EF">
            <w:pPr>
              <w:pStyle w:val="TableTextCentered"/>
            </w:pPr>
            <w:r w:rsidRPr="006128B8">
              <w:rPr>
                <w:rFonts w:ascii="Franklin Gothic Book" w:hAnsi="Franklin Gothic Book" w:cs="Calibri"/>
                <w:szCs w:val="20"/>
              </w:rPr>
              <w:t>67</w:t>
            </w:r>
          </w:p>
        </w:tc>
        <w:tc>
          <w:tcPr>
            <w:tcW w:w="1530" w:type="dxa"/>
            <w:vAlign w:val="center"/>
          </w:tcPr>
          <w:p w14:paraId="1244FEF3" w14:textId="573D8E0B"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7BF5682C" w14:textId="77777777" w:rsidR="00496DA5" w:rsidRPr="005C4DC5" w:rsidRDefault="00496DA5" w:rsidP="001F14EF">
            <w:pPr>
              <w:pStyle w:val="TableTextCentered"/>
            </w:pPr>
            <w:r w:rsidRPr="006128B8">
              <w:rPr>
                <w:rFonts w:ascii="Franklin Gothic Book" w:hAnsi="Franklin Gothic Book" w:cs="Calibri"/>
                <w:szCs w:val="20"/>
              </w:rPr>
              <w:t>63.9</w:t>
            </w:r>
          </w:p>
        </w:tc>
        <w:tc>
          <w:tcPr>
            <w:tcW w:w="1522" w:type="dxa"/>
            <w:vAlign w:val="center"/>
          </w:tcPr>
          <w:p w14:paraId="10AA6429" w14:textId="77777777" w:rsidR="00496DA5" w:rsidRPr="005C4DC5" w:rsidRDefault="00496DA5" w:rsidP="001F14EF">
            <w:pPr>
              <w:pStyle w:val="TableTextCentered"/>
            </w:pPr>
            <w:r w:rsidRPr="006128B8">
              <w:rPr>
                <w:rFonts w:ascii="Franklin Gothic Book" w:hAnsi="Franklin Gothic Book" w:cs="Calibri"/>
                <w:szCs w:val="20"/>
              </w:rPr>
              <w:t>45.6</w:t>
            </w:r>
          </w:p>
        </w:tc>
      </w:tr>
      <w:tr w:rsidR="00496DA5" w:rsidRPr="005C4DC5" w14:paraId="07A630CA" w14:textId="77777777" w:rsidTr="001F14EF">
        <w:trPr>
          <w:cnfStyle w:val="000000100000" w:firstRow="0" w:lastRow="0" w:firstColumn="0" w:lastColumn="0" w:oddVBand="0" w:evenVBand="0" w:oddHBand="1" w:evenHBand="0" w:firstRowFirstColumn="0" w:firstRowLastColumn="0" w:lastRowFirstColumn="0" w:lastRowLastColumn="0"/>
        </w:trPr>
        <w:tc>
          <w:tcPr>
            <w:tcW w:w="3232" w:type="dxa"/>
          </w:tcPr>
          <w:p w14:paraId="3D016EC4" w14:textId="77777777" w:rsidR="00496DA5" w:rsidRPr="005C4DC5" w:rsidRDefault="00496DA5" w:rsidP="001F14EF">
            <w:pPr>
              <w:pStyle w:val="TableText"/>
              <w:rPr>
                <w:spacing w:val="-4"/>
              </w:rPr>
            </w:pPr>
            <w:r w:rsidRPr="005C4DC5">
              <w:rPr>
                <w:spacing w:val="-4"/>
              </w:rPr>
              <w:t>ELs and former ELs</w:t>
            </w:r>
          </w:p>
        </w:tc>
        <w:tc>
          <w:tcPr>
            <w:tcW w:w="1530" w:type="dxa"/>
            <w:vAlign w:val="center"/>
          </w:tcPr>
          <w:p w14:paraId="7B03376E" w14:textId="77777777" w:rsidR="00496DA5" w:rsidRPr="005C4DC5" w:rsidRDefault="00496DA5" w:rsidP="001F14EF">
            <w:pPr>
              <w:pStyle w:val="TableTextCentered"/>
            </w:pPr>
            <w:r w:rsidRPr="006128B8">
              <w:rPr>
                <w:rFonts w:ascii="Franklin Gothic Book" w:hAnsi="Franklin Gothic Book" w:cs="Calibri"/>
                <w:szCs w:val="20"/>
              </w:rPr>
              <w:t>12</w:t>
            </w:r>
          </w:p>
        </w:tc>
        <w:tc>
          <w:tcPr>
            <w:tcW w:w="1530" w:type="dxa"/>
            <w:vAlign w:val="center"/>
          </w:tcPr>
          <w:p w14:paraId="45727C2F" w14:textId="6F7F0E31" w:rsidR="00496DA5" w:rsidRPr="005C4DC5" w:rsidRDefault="006210D6" w:rsidP="001F14EF">
            <w:pPr>
              <w:pStyle w:val="TableTextCentered"/>
            </w:pPr>
            <w:r>
              <w:rPr>
                <w:rFonts w:ascii="Franklin Gothic Book" w:hAnsi="Franklin Gothic Book" w:cs="Calibri"/>
                <w:szCs w:val="20"/>
              </w:rPr>
              <w:t>—</w:t>
            </w:r>
          </w:p>
        </w:tc>
        <w:tc>
          <w:tcPr>
            <w:tcW w:w="1530" w:type="dxa"/>
            <w:vAlign w:val="center"/>
          </w:tcPr>
          <w:p w14:paraId="5412EF6A" w14:textId="7850519A" w:rsidR="00496DA5" w:rsidRPr="005C4DC5" w:rsidRDefault="006210D6" w:rsidP="001F14EF">
            <w:pPr>
              <w:pStyle w:val="TableTextCentered"/>
            </w:pPr>
            <w:r>
              <w:rPr>
                <w:rFonts w:ascii="Franklin Gothic Book" w:hAnsi="Franklin Gothic Book" w:cs="Calibri"/>
                <w:szCs w:val="20"/>
              </w:rPr>
              <w:t>—</w:t>
            </w:r>
          </w:p>
        </w:tc>
        <w:tc>
          <w:tcPr>
            <w:tcW w:w="1522" w:type="dxa"/>
            <w:vAlign w:val="center"/>
          </w:tcPr>
          <w:p w14:paraId="75779543" w14:textId="77777777" w:rsidR="00496DA5" w:rsidRPr="005C4DC5" w:rsidRDefault="00496DA5" w:rsidP="001F14EF">
            <w:pPr>
              <w:pStyle w:val="TableTextCentered"/>
            </w:pPr>
            <w:r w:rsidRPr="006128B8">
              <w:rPr>
                <w:rFonts w:ascii="Franklin Gothic Book" w:hAnsi="Franklin Gothic Book" w:cs="Calibri"/>
                <w:szCs w:val="20"/>
              </w:rPr>
              <w:t>48.9</w:t>
            </w:r>
          </w:p>
        </w:tc>
      </w:tr>
      <w:tr w:rsidR="00496DA5" w:rsidRPr="005C4DC5" w14:paraId="41B8068A" w14:textId="77777777" w:rsidTr="001F14EF">
        <w:tc>
          <w:tcPr>
            <w:tcW w:w="3232" w:type="dxa"/>
          </w:tcPr>
          <w:p w14:paraId="0DAA7C32" w14:textId="77777777" w:rsidR="00496DA5" w:rsidRPr="005C4DC5" w:rsidRDefault="00496DA5" w:rsidP="001F14EF">
            <w:pPr>
              <w:pStyle w:val="TableText"/>
            </w:pPr>
            <w:r w:rsidRPr="005C4DC5">
              <w:t>Students w/disabilities</w:t>
            </w:r>
          </w:p>
        </w:tc>
        <w:tc>
          <w:tcPr>
            <w:tcW w:w="1530" w:type="dxa"/>
            <w:vAlign w:val="center"/>
          </w:tcPr>
          <w:p w14:paraId="606B303A" w14:textId="77777777" w:rsidR="00496DA5" w:rsidRPr="005C4DC5" w:rsidRDefault="00496DA5" w:rsidP="001F14EF">
            <w:pPr>
              <w:pStyle w:val="TableTextCentered"/>
            </w:pPr>
            <w:r w:rsidRPr="006128B8">
              <w:rPr>
                <w:rFonts w:ascii="Franklin Gothic Book" w:hAnsi="Franklin Gothic Book" w:cs="Calibri"/>
                <w:szCs w:val="20"/>
              </w:rPr>
              <w:t>26</w:t>
            </w:r>
          </w:p>
        </w:tc>
        <w:tc>
          <w:tcPr>
            <w:tcW w:w="1530" w:type="dxa"/>
            <w:vAlign w:val="center"/>
          </w:tcPr>
          <w:p w14:paraId="0B260567" w14:textId="77777777" w:rsidR="00496DA5" w:rsidRPr="005C4DC5" w:rsidRDefault="00496DA5" w:rsidP="001F14EF">
            <w:pPr>
              <w:pStyle w:val="TableTextCentered"/>
            </w:pPr>
            <w:r w:rsidRPr="006128B8">
              <w:rPr>
                <w:rFonts w:ascii="Franklin Gothic Book" w:hAnsi="Franklin Gothic Book" w:cs="Calibri"/>
                <w:szCs w:val="20"/>
              </w:rPr>
              <w:t>59.1</w:t>
            </w:r>
          </w:p>
        </w:tc>
        <w:tc>
          <w:tcPr>
            <w:tcW w:w="1530" w:type="dxa"/>
            <w:vAlign w:val="center"/>
          </w:tcPr>
          <w:p w14:paraId="4CA9FC36" w14:textId="77777777" w:rsidR="00496DA5" w:rsidRPr="005C4DC5" w:rsidRDefault="00496DA5" w:rsidP="001F14EF">
            <w:pPr>
              <w:pStyle w:val="TableTextCentered"/>
            </w:pPr>
            <w:r w:rsidRPr="006128B8">
              <w:rPr>
                <w:rFonts w:ascii="Franklin Gothic Book" w:hAnsi="Franklin Gothic Book" w:cs="Calibri"/>
                <w:szCs w:val="20"/>
              </w:rPr>
              <w:t>61.2</w:t>
            </w:r>
          </w:p>
        </w:tc>
        <w:tc>
          <w:tcPr>
            <w:tcW w:w="1522" w:type="dxa"/>
            <w:vAlign w:val="center"/>
          </w:tcPr>
          <w:p w14:paraId="303D7B82" w14:textId="77777777" w:rsidR="00496DA5" w:rsidRPr="005C4DC5" w:rsidRDefault="00496DA5" w:rsidP="001F14EF">
            <w:pPr>
              <w:pStyle w:val="TableTextCentered"/>
            </w:pPr>
            <w:r w:rsidRPr="006128B8">
              <w:rPr>
                <w:rFonts w:ascii="Franklin Gothic Book" w:hAnsi="Franklin Gothic Book" w:cs="Calibri"/>
                <w:szCs w:val="20"/>
              </w:rPr>
              <w:t>47.3</w:t>
            </w:r>
          </w:p>
        </w:tc>
      </w:tr>
    </w:tbl>
    <w:p w14:paraId="4BDFAD94" w14:textId="77777777" w:rsidR="00496DA5" w:rsidRPr="005C4DC5" w:rsidRDefault="00496DA5" w:rsidP="00496DA5">
      <w:pPr>
        <w:pStyle w:val="TableNote"/>
        <w:rPr>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78" w:history="1">
        <w:r w:rsidRPr="005C4DC5">
          <w:rPr>
            <w:rStyle w:val="Hyperlink"/>
          </w:rPr>
          <w:t>newly defined low-income student group</w:t>
        </w:r>
      </w:hyperlink>
      <w:r w:rsidRPr="005C4DC5">
        <w:t>. This change also affects the high needs group.</w:t>
      </w:r>
    </w:p>
    <w:p w14:paraId="5F12F19D" w14:textId="51CABCAC" w:rsidR="00496DA5" w:rsidRPr="005C4DC5" w:rsidRDefault="00496DA5" w:rsidP="00496DA5">
      <w:pPr>
        <w:pStyle w:val="TableTitle0"/>
        <w:rPr>
          <w:spacing w:val="-4"/>
        </w:rPr>
      </w:pPr>
      <w:r w:rsidRPr="005C4DC5">
        <w:t xml:space="preserve">Table E11. </w:t>
      </w:r>
      <w:r w:rsidRPr="009C3681">
        <w:t>Watertown</w:t>
      </w:r>
      <w:r w:rsidRPr="005C4DC5">
        <w:t xml:space="preserve"> </w:t>
      </w:r>
      <w:r w:rsidRPr="005C4DC5">
        <w:rPr>
          <w:spacing w:val="-4"/>
        </w:rPr>
        <w:t xml:space="preserve">Public Schools: Next-Generation MCAS ELA Achievement by Grade, </w:t>
      </w:r>
      <w:r>
        <w:rPr>
          <w:spacing w:val="-4"/>
        </w:rPr>
        <w:br/>
      </w:r>
      <w:r w:rsidRPr="005C4DC5">
        <w:rPr>
          <w:spacing w:val="-4"/>
        </w:rPr>
        <w:t>2019-2022</w:t>
      </w:r>
      <w:r w:rsidRPr="005C4DC5">
        <w:rPr>
          <w:rFonts w:eastAsia="Calibri"/>
          <w:b/>
          <w:bCs/>
          <w:color w:val="000000" w:themeColor="text1"/>
          <w:spacing w:val="-4"/>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496DA5" w:rsidRPr="005C4DC5" w14:paraId="75CF0C43"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74CBEE9F" w14:textId="77777777" w:rsidR="00496DA5" w:rsidRPr="005C4DC5" w:rsidRDefault="00496DA5" w:rsidP="001F14EF">
            <w:pPr>
              <w:pStyle w:val="TableColHeadingCenter"/>
            </w:pPr>
            <w:r w:rsidRPr="005C4DC5">
              <w:t>Grade</w:t>
            </w:r>
          </w:p>
        </w:tc>
        <w:tc>
          <w:tcPr>
            <w:tcW w:w="509" w:type="pct"/>
            <w:vMerge w:val="restart"/>
            <w:vAlign w:val="bottom"/>
          </w:tcPr>
          <w:p w14:paraId="4E8E3AC1" w14:textId="77777777" w:rsidR="00496DA5" w:rsidRPr="005C4DC5" w:rsidRDefault="00496DA5" w:rsidP="001F14EF">
            <w:pPr>
              <w:pStyle w:val="TableColHeadingCenter"/>
            </w:pPr>
            <w:r w:rsidRPr="005C4DC5">
              <w:rPr>
                <w:i/>
                <w:iCs/>
              </w:rPr>
              <w:t>N</w:t>
            </w:r>
            <w:r w:rsidRPr="005C4DC5">
              <w:t xml:space="preserve"> (2022)</w:t>
            </w:r>
          </w:p>
        </w:tc>
        <w:tc>
          <w:tcPr>
            <w:tcW w:w="1923" w:type="pct"/>
            <w:gridSpan w:val="4"/>
            <w:vAlign w:val="bottom"/>
          </w:tcPr>
          <w:p w14:paraId="4170D4A8" w14:textId="77777777" w:rsidR="00496DA5" w:rsidRPr="005C4DC5" w:rsidRDefault="00496DA5" w:rsidP="001F14EF">
            <w:pPr>
              <w:pStyle w:val="TableColHeadingCenter"/>
            </w:pPr>
            <w:r w:rsidRPr="005C4DC5">
              <w:t>Percentage meeting or exceeding expectations</w:t>
            </w:r>
          </w:p>
        </w:tc>
        <w:tc>
          <w:tcPr>
            <w:tcW w:w="1920" w:type="pct"/>
            <w:gridSpan w:val="4"/>
            <w:vAlign w:val="bottom"/>
          </w:tcPr>
          <w:p w14:paraId="209B0301" w14:textId="77777777" w:rsidR="00496DA5" w:rsidRPr="005C4DC5" w:rsidRDefault="00496DA5" w:rsidP="001F14EF">
            <w:pPr>
              <w:pStyle w:val="TableColHeadingCenter"/>
            </w:pPr>
            <w:r w:rsidRPr="005C4DC5">
              <w:t>Percentage not meeting expectations</w:t>
            </w:r>
          </w:p>
        </w:tc>
      </w:tr>
      <w:tr w:rsidR="00496DA5" w:rsidRPr="005C4DC5" w14:paraId="5779E98B"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23164A72" w14:textId="77777777" w:rsidR="00496DA5" w:rsidRPr="005C4DC5" w:rsidRDefault="00496DA5" w:rsidP="001F14EF">
            <w:pPr>
              <w:pStyle w:val="TableColHeadingCenter"/>
            </w:pPr>
          </w:p>
        </w:tc>
        <w:tc>
          <w:tcPr>
            <w:tcW w:w="509" w:type="pct"/>
            <w:vMerge/>
            <w:vAlign w:val="bottom"/>
          </w:tcPr>
          <w:p w14:paraId="2932C4AB" w14:textId="77777777" w:rsidR="00496DA5" w:rsidRPr="005C4DC5" w:rsidRDefault="00496DA5" w:rsidP="001F14EF">
            <w:pPr>
              <w:pStyle w:val="TableColHeadingCenter"/>
            </w:pPr>
          </w:p>
        </w:tc>
        <w:tc>
          <w:tcPr>
            <w:tcW w:w="480" w:type="pct"/>
            <w:vAlign w:val="bottom"/>
          </w:tcPr>
          <w:p w14:paraId="1BAF9204" w14:textId="77777777" w:rsidR="00496DA5" w:rsidRPr="005C4DC5" w:rsidRDefault="00496DA5" w:rsidP="001F14EF">
            <w:pPr>
              <w:pStyle w:val="TableColHeadingCenter"/>
            </w:pPr>
            <w:r w:rsidRPr="005C4DC5">
              <w:t>2019</w:t>
            </w:r>
          </w:p>
        </w:tc>
        <w:tc>
          <w:tcPr>
            <w:tcW w:w="481" w:type="pct"/>
            <w:vAlign w:val="bottom"/>
          </w:tcPr>
          <w:p w14:paraId="39815847" w14:textId="77777777" w:rsidR="00496DA5" w:rsidRPr="005C4DC5" w:rsidRDefault="00496DA5" w:rsidP="001F14EF">
            <w:pPr>
              <w:pStyle w:val="TableColHeadingCenter"/>
            </w:pPr>
            <w:r w:rsidRPr="005C4DC5">
              <w:t>2021</w:t>
            </w:r>
          </w:p>
        </w:tc>
        <w:tc>
          <w:tcPr>
            <w:tcW w:w="481" w:type="pct"/>
            <w:vAlign w:val="bottom"/>
          </w:tcPr>
          <w:p w14:paraId="322477CE" w14:textId="77777777" w:rsidR="00496DA5" w:rsidRPr="005C4DC5" w:rsidRDefault="00496DA5" w:rsidP="001F14EF">
            <w:pPr>
              <w:pStyle w:val="TableColHeadingCenter"/>
            </w:pPr>
            <w:r w:rsidRPr="005C4DC5">
              <w:t>2022</w:t>
            </w:r>
          </w:p>
        </w:tc>
        <w:tc>
          <w:tcPr>
            <w:tcW w:w="481" w:type="pct"/>
            <w:vAlign w:val="bottom"/>
          </w:tcPr>
          <w:p w14:paraId="3C14F5C6" w14:textId="77777777" w:rsidR="00496DA5" w:rsidRPr="005C4DC5" w:rsidRDefault="00496DA5" w:rsidP="001F14EF">
            <w:pPr>
              <w:pStyle w:val="TableColHeadingCenter"/>
            </w:pPr>
            <w:r w:rsidRPr="005C4DC5">
              <w:t>State (2022)</w:t>
            </w:r>
          </w:p>
        </w:tc>
        <w:tc>
          <w:tcPr>
            <w:tcW w:w="480" w:type="pct"/>
            <w:vAlign w:val="bottom"/>
          </w:tcPr>
          <w:p w14:paraId="0B2581E7" w14:textId="77777777" w:rsidR="00496DA5" w:rsidRPr="005C4DC5" w:rsidRDefault="00496DA5" w:rsidP="001F14EF">
            <w:pPr>
              <w:pStyle w:val="TableColHeadingCenter"/>
            </w:pPr>
            <w:r w:rsidRPr="005C4DC5">
              <w:t>2019</w:t>
            </w:r>
          </w:p>
        </w:tc>
        <w:tc>
          <w:tcPr>
            <w:tcW w:w="481" w:type="pct"/>
            <w:vAlign w:val="bottom"/>
          </w:tcPr>
          <w:p w14:paraId="38F52DA5" w14:textId="77777777" w:rsidR="00496DA5" w:rsidRPr="005C4DC5" w:rsidRDefault="00496DA5" w:rsidP="001F14EF">
            <w:pPr>
              <w:pStyle w:val="TableColHeadingCenter"/>
            </w:pPr>
            <w:r w:rsidRPr="005C4DC5">
              <w:t>2021</w:t>
            </w:r>
          </w:p>
        </w:tc>
        <w:tc>
          <w:tcPr>
            <w:tcW w:w="481" w:type="pct"/>
            <w:vAlign w:val="bottom"/>
          </w:tcPr>
          <w:p w14:paraId="30E4EBA8" w14:textId="77777777" w:rsidR="00496DA5" w:rsidRPr="005C4DC5" w:rsidRDefault="00496DA5" w:rsidP="001F14EF">
            <w:pPr>
              <w:pStyle w:val="TableColHeadingCenter"/>
            </w:pPr>
            <w:r w:rsidRPr="005C4DC5">
              <w:t>2022</w:t>
            </w:r>
          </w:p>
        </w:tc>
        <w:tc>
          <w:tcPr>
            <w:tcW w:w="478" w:type="pct"/>
            <w:vAlign w:val="bottom"/>
          </w:tcPr>
          <w:p w14:paraId="59316844" w14:textId="77777777" w:rsidR="00496DA5" w:rsidRPr="005C4DC5" w:rsidRDefault="00496DA5" w:rsidP="001F14EF">
            <w:pPr>
              <w:pStyle w:val="TableColHeadingCenter"/>
            </w:pPr>
            <w:r w:rsidRPr="005C4DC5">
              <w:t>State (2022)</w:t>
            </w:r>
          </w:p>
        </w:tc>
      </w:tr>
      <w:tr w:rsidR="00496DA5" w:rsidRPr="005C4DC5" w14:paraId="39F61328"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7B016876" w14:textId="77777777" w:rsidR="00496DA5" w:rsidRPr="005C4DC5" w:rsidRDefault="00496DA5" w:rsidP="001F14EF">
            <w:pPr>
              <w:pStyle w:val="TableTextCentered"/>
            </w:pPr>
            <w:r w:rsidRPr="005C4DC5">
              <w:t>3</w:t>
            </w:r>
          </w:p>
        </w:tc>
        <w:tc>
          <w:tcPr>
            <w:tcW w:w="509" w:type="pct"/>
            <w:vAlign w:val="center"/>
          </w:tcPr>
          <w:p w14:paraId="00117773" w14:textId="77777777" w:rsidR="00496DA5" w:rsidRPr="005C4DC5" w:rsidRDefault="00496DA5" w:rsidP="001F14EF">
            <w:pPr>
              <w:pStyle w:val="TableTextCentered"/>
            </w:pPr>
            <w:r w:rsidRPr="006128B8">
              <w:rPr>
                <w:rFonts w:ascii="Franklin Gothic Book" w:hAnsi="Franklin Gothic Book" w:cs="Calibri"/>
                <w:szCs w:val="20"/>
              </w:rPr>
              <w:t>202</w:t>
            </w:r>
          </w:p>
        </w:tc>
        <w:tc>
          <w:tcPr>
            <w:tcW w:w="480" w:type="pct"/>
            <w:vAlign w:val="center"/>
          </w:tcPr>
          <w:p w14:paraId="39201E91" w14:textId="77777777" w:rsidR="00496DA5" w:rsidRPr="005C4DC5" w:rsidRDefault="00496DA5" w:rsidP="001F14EF">
            <w:pPr>
              <w:pStyle w:val="TableTextCentered"/>
            </w:pPr>
            <w:r w:rsidRPr="006128B8">
              <w:rPr>
                <w:rFonts w:ascii="Franklin Gothic Book" w:hAnsi="Franklin Gothic Book" w:cs="Calibri"/>
                <w:szCs w:val="20"/>
              </w:rPr>
              <w:t>57</w:t>
            </w:r>
          </w:p>
        </w:tc>
        <w:tc>
          <w:tcPr>
            <w:tcW w:w="481" w:type="pct"/>
            <w:vAlign w:val="center"/>
          </w:tcPr>
          <w:p w14:paraId="20416577" w14:textId="77777777" w:rsidR="00496DA5" w:rsidRPr="005C4DC5" w:rsidRDefault="00496DA5" w:rsidP="001F14EF">
            <w:pPr>
              <w:pStyle w:val="TableTextCentered"/>
            </w:pPr>
            <w:r w:rsidRPr="006128B8">
              <w:rPr>
                <w:rFonts w:ascii="Franklin Gothic Book" w:hAnsi="Franklin Gothic Book" w:cs="Calibri"/>
                <w:szCs w:val="20"/>
              </w:rPr>
              <w:t>47</w:t>
            </w:r>
          </w:p>
        </w:tc>
        <w:tc>
          <w:tcPr>
            <w:tcW w:w="481" w:type="pct"/>
            <w:vAlign w:val="center"/>
          </w:tcPr>
          <w:p w14:paraId="07DE3D9B" w14:textId="77777777" w:rsidR="00496DA5" w:rsidRPr="005C4DC5" w:rsidRDefault="00496DA5" w:rsidP="001F14EF">
            <w:pPr>
              <w:pStyle w:val="TableTextCentered"/>
            </w:pPr>
            <w:r w:rsidRPr="006128B8">
              <w:rPr>
                <w:rFonts w:ascii="Franklin Gothic Book" w:hAnsi="Franklin Gothic Book" w:cs="Calibri"/>
                <w:szCs w:val="20"/>
              </w:rPr>
              <w:t>46</w:t>
            </w:r>
          </w:p>
        </w:tc>
        <w:tc>
          <w:tcPr>
            <w:tcW w:w="481" w:type="pct"/>
            <w:vAlign w:val="center"/>
          </w:tcPr>
          <w:p w14:paraId="73EE1FB3" w14:textId="77777777" w:rsidR="00496DA5" w:rsidRPr="005C4DC5" w:rsidRDefault="00496DA5" w:rsidP="001F14EF">
            <w:pPr>
              <w:pStyle w:val="TableTextCentered"/>
            </w:pPr>
            <w:r w:rsidRPr="006128B8">
              <w:rPr>
                <w:rFonts w:ascii="Franklin Gothic Book" w:hAnsi="Franklin Gothic Book" w:cs="Calibri"/>
                <w:szCs w:val="20"/>
              </w:rPr>
              <w:t>44</w:t>
            </w:r>
          </w:p>
        </w:tc>
        <w:tc>
          <w:tcPr>
            <w:tcW w:w="480" w:type="pct"/>
            <w:vAlign w:val="center"/>
          </w:tcPr>
          <w:p w14:paraId="1142FF4E" w14:textId="77777777" w:rsidR="00496DA5" w:rsidRPr="005C4DC5" w:rsidRDefault="00496DA5" w:rsidP="001F14EF">
            <w:pPr>
              <w:pStyle w:val="TableTextCentered"/>
            </w:pPr>
            <w:r w:rsidRPr="006128B8">
              <w:rPr>
                <w:rFonts w:ascii="Franklin Gothic Book" w:hAnsi="Franklin Gothic Book" w:cs="Calibri"/>
                <w:szCs w:val="20"/>
              </w:rPr>
              <w:t>7</w:t>
            </w:r>
          </w:p>
        </w:tc>
        <w:tc>
          <w:tcPr>
            <w:tcW w:w="481" w:type="pct"/>
            <w:vAlign w:val="center"/>
          </w:tcPr>
          <w:p w14:paraId="52490EC1" w14:textId="77777777" w:rsidR="00496DA5" w:rsidRPr="005C4DC5" w:rsidRDefault="00496DA5" w:rsidP="001F14EF">
            <w:pPr>
              <w:pStyle w:val="TableTextCentered"/>
            </w:pPr>
            <w:r w:rsidRPr="006128B8">
              <w:rPr>
                <w:rFonts w:ascii="Franklin Gothic Book" w:hAnsi="Franklin Gothic Book" w:cs="Calibri"/>
                <w:szCs w:val="20"/>
              </w:rPr>
              <w:t>9</w:t>
            </w:r>
          </w:p>
        </w:tc>
        <w:tc>
          <w:tcPr>
            <w:tcW w:w="481" w:type="pct"/>
            <w:vAlign w:val="center"/>
          </w:tcPr>
          <w:p w14:paraId="57C7DD86" w14:textId="77777777" w:rsidR="00496DA5" w:rsidRPr="005C4DC5" w:rsidRDefault="00496DA5" w:rsidP="001F14EF">
            <w:pPr>
              <w:pStyle w:val="TableTextCentered"/>
            </w:pPr>
            <w:r w:rsidRPr="006128B8">
              <w:rPr>
                <w:rFonts w:ascii="Franklin Gothic Book" w:hAnsi="Franklin Gothic Book" w:cs="Calibri"/>
                <w:szCs w:val="20"/>
              </w:rPr>
              <w:t>16</w:t>
            </w:r>
          </w:p>
        </w:tc>
        <w:tc>
          <w:tcPr>
            <w:tcW w:w="478" w:type="pct"/>
            <w:vAlign w:val="bottom"/>
          </w:tcPr>
          <w:p w14:paraId="298A4E99" w14:textId="77777777" w:rsidR="00496DA5" w:rsidRPr="005C4DC5" w:rsidRDefault="00496DA5" w:rsidP="001F14EF">
            <w:pPr>
              <w:pStyle w:val="TableTextCentered"/>
            </w:pPr>
            <w:r w:rsidRPr="006128B8">
              <w:rPr>
                <w:rFonts w:ascii="Franklin Gothic Book" w:hAnsi="Franklin Gothic Book" w:cs="Calibri"/>
                <w:szCs w:val="20"/>
              </w:rPr>
              <w:t>15</w:t>
            </w:r>
          </w:p>
        </w:tc>
      </w:tr>
      <w:tr w:rsidR="00496DA5" w:rsidRPr="005C4DC5" w14:paraId="5BF1ADC5" w14:textId="77777777" w:rsidTr="001F14EF">
        <w:tc>
          <w:tcPr>
            <w:tcW w:w="648" w:type="pct"/>
          </w:tcPr>
          <w:p w14:paraId="3049BBA0" w14:textId="77777777" w:rsidR="00496DA5" w:rsidRPr="005C4DC5" w:rsidRDefault="00496DA5" w:rsidP="001F14EF">
            <w:pPr>
              <w:pStyle w:val="TableTextCentered"/>
            </w:pPr>
            <w:r w:rsidRPr="005C4DC5">
              <w:t>4</w:t>
            </w:r>
          </w:p>
        </w:tc>
        <w:tc>
          <w:tcPr>
            <w:tcW w:w="509" w:type="pct"/>
            <w:vAlign w:val="center"/>
          </w:tcPr>
          <w:p w14:paraId="17AFB7A7" w14:textId="77777777" w:rsidR="00496DA5" w:rsidRPr="005C4DC5" w:rsidRDefault="00496DA5" w:rsidP="001F14EF">
            <w:pPr>
              <w:pStyle w:val="TableTextCentered"/>
            </w:pPr>
            <w:r w:rsidRPr="006128B8">
              <w:rPr>
                <w:rFonts w:ascii="Franklin Gothic Book" w:hAnsi="Franklin Gothic Book" w:cs="Calibri"/>
                <w:szCs w:val="20"/>
              </w:rPr>
              <w:t>198</w:t>
            </w:r>
          </w:p>
        </w:tc>
        <w:tc>
          <w:tcPr>
            <w:tcW w:w="480" w:type="pct"/>
            <w:vAlign w:val="center"/>
          </w:tcPr>
          <w:p w14:paraId="4B2542EE" w14:textId="77777777" w:rsidR="00496DA5" w:rsidRPr="005C4DC5" w:rsidRDefault="00496DA5" w:rsidP="001F14EF">
            <w:pPr>
              <w:pStyle w:val="TableTextCentered"/>
            </w:pPr>
            <w:r w:rsidRPr="006128B8">
              <w:rPr>
                <w:rFonts w:ascii="Franklin Gothic Book" w:hAnsi="Franklin Gothic Book" w:cs="Calibri"/>
                <w:szCs w:val="20"/>
              </w:rPr>
              <w:t>53</w:t>
            </w:r>
          </w:p>
        </w:tc>
        <w:tc>
          <w:tcPr>
            <w:tcW w:w="481" w:type="pct"/>
            <w:vAlign w:val="center"/>
          </w:tcPr>
          <w:p w14:paraId="6F858651" w14:textId="77777777" w:rsidR="00496DA5" w:rsidRPr="005C4DC5" w:rsidRDefault="00496DA5" w:rsidP="001F14EF">
            <w:pPr>
              <w:pStyle w:val="TableTextCentered"/>
            </w:pPr>
            <w:r w:rsidRPr="006128B8">
              <w:rPr>
                <w:rFonts w:ascii="Franklin Gothic Book" w:hAnsi="Franklin Gothic Book" w:cs="Calibri"/>
                <w:szCs w:val="20"/>
              </w:rPr>
              <w:t>48</w:t>
            </w:r>
          </w:p>
        </w:tc>
        <w:tc>
          <w:tcPr>
            <w:tcW w:w="481" w:type="pct"/>
            <w:vAlign w:val="center"/>
          </w:tcPr>
          <w:p w14:paraId="707EB3CE" w14:textId="77777777" w:rsidR="00496DA5" w:rsidRPr="005C4DC5" w:rsidRDefault="00496DA5" w:rsidP="001F14EF">
            <w:pPr>
              <w:pStyle w:val="TableTextCentered"/>
            </w:pPr>
            <w:r w:rsidRPr="006128B8">
              <w:rPr>
                <w:rFonts w:ascii="Franklin Gothic Book" w:hAnsi="Franklin Gothic Book" w:cs="Calibri"/>
                <w:szCs w:val="20"/>
              </w:rPr>
              <w:t>41</w:t>
            </w:r>
          </w:p>
        </w:tc>
        <w:tc>
          <w:tcPr>
            <w:tcW w:w="481" w:type="pct"/>
            <w:vAlign w:val="center"/>
          </w:tcPr>
          <w:p w14:paraId="47C4D2B5" w14:textId="77777777" w:rsidR="00496DA5" w:rsidRPr="005C4DC5" w:rsidRDefault="00496DA5" w:rsidP="001F14EF">
            <w:pPr>
              <w:pStyle w:val="TableTextCentered"/>
            </w:pPr>
            <w:r w:rsidRPr="006128B8">
              <w:rPr>
                <w:rFonts w:ascii="Franklin Gothic Book" w:hAnsi="Franklin Gothic Book" w:cs="Calibri"/>
                <w:szCs w:val="20"/>
              </w:rPr>
              <w:t>38</w:t>
            </w:r>
          </w:p>
        </w:tc>
        <w:tc>
          <w:tcPr>
            <w:tcW w:w="480" w:type="pct"/>
            <w:vAlign w:val="center"/>
          </w:tcPr>
          <w:p w14:paraId="64D440BE" w14:textId="77777777" w:rsidR="00496DA5" w:rsidRPr="005C4DC5" w:rsidRDefault="00496DA5" w:rsidP="001F14EF">
            <w:pPr>
              <w:pStyle w:val="TableTextCentered"/>
            </w:pPr>
            <w:r w:rsidRPr="006128B8">
              <w:rPr>
                <w:rFonts w:ascii="Franklin Gothic Book" w:hAnsi="Franklin Gothic Book" w:cs="Calibri"/>
                <w:szCs w:val="20"/>
              </w:rPr>
              <w:t>10</w:t>
            </w:r>
          </w:p>
        </w:tc>
        <w:tc>
          <w:tcPr>
            <w:tcW w:w="481" w:type="pct"/>
            <w:vAlign w:val="center"/>
          </w:tcPr>
          <w:p w14:paraId="3DC4B4CE" w14:textId="77777777" w:rsidR="00496DA5" w:rsidRPr="005C4DC5" w:rsidRDefault="00496DA5" w:rsidP="001F14EF">
            <w:pPr>
              <w:pStyle w:val="TableTextCentered"/>
            </w:pPr>
            <w:r w:rsidRPr="006128B8">
              <w:rPr>
                <w:rFonts w:ascii="Franklin Gothic Book" w:hAnsi="Franklin Gothic Book" w:cs="Calibri"/>
                <w:szCs w:val="20"/>
              </w:rPr>
              <w:t>11</w:t>
            </w:r>
          </w:p>
        </w:tc>
        <w:tc>
          <w:tcPr>
            <w:tcW w:w="481" w:type="pct"/>
            <w:vAlign w:val="center"/>
          </w:tcPr>
          <w:p w14:paraId="3E591F5F" w14:textId="77777777" w:rsidR="00496DA5" w:rsidRPr="005C4DC5" w:rsidRDefault="00496DA5" w:rsidP="001F14EF">
            <w:pPr>
              <w:pStyle w:val="TableTextCentered"/>
            </w:pPr>
            <w:r w:rsidRPr="006128B8">
              <w:rPr>
                <w:rFonts w:ascii="Franklin Gothic Book" w:hAnsi="Franklin Gothic Book" w:cs="Calibri"/>
                <w:szCs w:val="20"/>
              </w:rPr>
              <w:t>18</w:t>
            </w:r>
          </w:p>
        </w:tc>
        <w:tc>
          <w:tcPr>
            <w:tcW w:w="478" w:type="pct"/>
            <w:vAlign w:val="bottom"/>
          </w:tcPr>
          <w:p w14:paraId="7C1565DC" w14:textId="77777777" w:rsidR="00496DA5" w:rsidRPr="005C4DC5" w:rsidRDefault="00496DA5" w:rsidP="001F14EF">
            <w:pPr>
              <w:pStyle w:val="TableTextCentered"/>
            </w:pPr>
            <w:r w:rsidRPr="006128B8">
              <w:rPr>
                <w:rFonts w:ascii="Franklin Gothic Book" w:hAnsi="Franklin Gothic Book" w:cs="Calibri"/>
                <w:szCs w:val="20"/>
              </w:rPr>
              <w:t>16</w:t>
            </w:r>
          </w:p>
        </w:tc>
      </w:tr>
      <w:tr w:rsidR="00496DA5" w:rsidRPr="005C4DC5" w14:paraId="668FDC93"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61A43A5A" w14:textId="77777777" w:rsidR="00496DA5" w:rsidRPr="005C4DC5" w:rsidRDefault="00496DA5" w:rsidP="001F14EF">
            <w:pPr>
              <w:pStyle w:val="TableTextCentered"/>
            </w:pPr>
            <w:r w:rsidRPr="005C4DC5">
              <w:t>5</w:t>
            </w:r>
          </w:p>
        </w:tc>
        <w:tc>
          <w:tcPr>
            <w:tcW w:w="509" w:type="pct"/>
            <w:vAlign w:val="center"/>
          </w:tcPr>
          <w:p w14:paraId="745F7C16" w14:textId="77777777" w:rsidR="00496DA5" w:rsidRPr="005C4DC5" w:rsidRDefault="00496DA5" w:rsidP="001F14EF">
            <w:pPr>
              <w:pStyle w:val="TableTextCentered"/>
            </w:pPr>
            <w:r w:rsidRPr="006128B8">
              <w:rPr>
                <w:rFonts w:ascii="Franklin Gothic Book" w:hAnsi="Franklin Gothic Book" w:cs="Calibri"/>
                <w:szCs w:val="20"/>
              </w:rPr>
              <w:t>182</w:t>
            </w:r>
          </w:p>
        </w:tc>
        <w:tc>
          <w:tcPr>
            <w:tcW w:w="480" w:type="pct"/>
            <w:vAlign w:val="center"/>
          </w:tcPr>
          <w:p w14:paraId="0E285FB1" w14:textId="77777777" w:rsidR="00496DA5" w:rsidRPr="005C4DC5" w:rsidRDefault="00496DA5" w:rsidP="001F14EF">
            <w:pPr>
              <w:pStyle w:val="TableTextCentered"/>
            </w:pPr>
            <w:r w:rsidRPr="006128B8">
              <w:rPr>
                <w:rFonts w:ascii="Franklin Gothic Book" w:hAnsi="Franklin Gothic Book" w:cs="Calibri"/>
                <w:szCs w:val="20"/>
              </w:rPr>
              <w:t>54</w:t>
            </w:r>
          </w:p>
        </w:tc>
        <w:tc>
          <w:tcPr>
            <w:tcW w:w="481" w:type="pct"/>
            <w:vAlign w:val="center"/>
          </w:tcPr>
          <w:p w14:paraId="3DEBBAFB" w14:textId="77777777" w:rsidR="00496DA5" w:rsidRPr="005C4DC5" w:rsidRDefault="00496DA5" w:rsidP="001F14EF">
            <w:pPr>
              <w:pStyle w:val="TableTextCentered"/>
            </w:pPr>
            <w:r w:rsidRPr="006128B8">
              <w:rPr>
                <w:rFonts w:ascii="Franklin Gothic Book" w:hAnsi="Franklin Gothic Book" w:cs="Calibri"/>
                <w:szCs w:val="20"/>
              </w:rPr>
              <w:t>54</w:t>
            </w:r>
          </w:p>
        </w:tc>
        <w:tc>
          <w:tcPr>
            <w:tcW w:w="481" w:type="pct"/>
            <w:vAlign w:val="center"/>
          </w:tcPr>
          <w:p w14:paraId="1770F312" w14:textId="77777777" w:rsidR="00496DA5" w:rsidRPr="005C4DC5" w:rsidRDefault="00496DA5" w:rsidP="001F14EF">
            <w:pPr>
              <w:pStyle w:val="TableTextCentered"/>
            </w:pPr>
            <w:r w:rsidRPr="006128B8">
              <w:rPr>
                <w:rFonts w:ascii="Franklin Gothic Book" w:hAnsi="Franklin Gothic Book" w:cs="Calibri"/>
                <w:szCs w:val="20"/>
              </w:rPr>
              <w:t>47</w:t>
            </w:r>
          </w:p>
        </w:tc>
        <w:tc>
          <w:tcPr>
            <w:tcW w:w="481" w:type="pct"/>
            <w:vAlign w:val="center"/>
          </w:tcPr>
          <w:p w14:paraId="6329C2BE" w14:textId="77777777" w:rsidR="00496DA5" w:rsidRPr="005C4DC5" w:rsidRDefault="00496DA5" w:rsidP="001F14EF">
            <w:pPr>
              <w:pStyle w:val="TableTextCentered"/>
            </w:pPr>
            <w:r w:rsidRPr="006128B8">
              <w:rPr>
                <w:rFonts w:ascii="Franklin Gothic Book" w:hAnsi="Franklin Gothic Book" w:cs="Calibri"/>
                <w:szCs w:val="20"/>
              </w:rPr>
              <w:t>41</w:t>
            </w:r>
          </w:p>
        </w:tc>
        <w:tc>
          <w:tcPr>
            <w:tcW w:w="480" w:type="pct"/>
            <w:vAlign w:val="center"/>
          </w:tcPr>
          <w:p w14:paraId="5420DE9F" w14:textId="77777777" w:rsidR="00496DA5" w:rsidRPr="005C4DC5" w:rsidRDefault="00496DA5" w:rsidP="001F14EF">
            <w:pPr>
              <w:pStyle w:val="TableTextCentered"/>
            </w:pPr>
            <w:r w:rsidRPr="006128B8">
              <w:rPr>
                <w:rFonts w:ascii="Franklin Gothic Book" w:hAnsi="Franklin Gothic Book" w:cs="Calibri"/>
                <w:szCs w:val="20"/>
              </w:rPr>
              <w:t>10</w:t>
            </w:r>
          </w:p>
        </w:tc>
        <w:tc>
          <w:tcPr>
            <w:tcW w:w="481" w:type="pct"/>
            <w:vAlign w:val="center"/>
          </w:tcPr>
          <w:p w14:paraId="0C094D4F" w14:textId="77777777" w:rsidR="00496DA5" w:rsidRPr="005C4DC5" w:rsidRDefault="00496DA5" w:rsidP="001F14EF">
            <w:pPr>
              <w:pStyle w:val="TableTextCentered"/>
            </w:pPr>
            <w:r w:rsidRPr="006128B8">
              <w:rPr>
                <w:rFonts w:ascii="Franklin Gothic Book" w:hAnsi="Franklin Gothic Book" w:cs="Calibri"/>
                <w:szCs w:val="20"/>
              </w:rPr>
              <w:t>13</w:t>
            </w:r>
          </w:p>
        </w:tc>
        <w:tc>
          <w:tcPr>
            <w:tcW w:w="481" w:type="pct"/>
            <w:vAlign w:val="center"/>
          </w:tcPr>
          <w:p w14:paraId="5BE7977B" w14:textId="77777777" w:rsidR="00496DA5" w:rsidRPr="005C4DC5" w:rsidRDefault="00496DA5" w:rsidP="001F14EF">
            <w:pPr>
              <w:pStyle w:val="TableTextCentered"/>
            </w:pPr>
            <w:r w:rsidRPr="006128B8">
              <w:rPr>
                <w:rFonts w:ascii="Franklin Gothic Book" w:hAnsi="Franklin Gothic Book" w:cs="Calibri"/>
                <w:szCs w:val="20"/>
              </w:rPr>
              <w:t>13</w:t>
            </w:r>
          </w:p>
        </w:tc>
        <w:tc>
          <w:tcPr>
            <w:tcW w:w="478" w:type="pct"/>
            <w:vAlign w:val="bottom"/>
          </w:tcPr>
          <w:p w14:paraId="5EAB23F8" w14:textId="77777777" w:rsidR="00496DA5" w:rsidRPr="005C4DC5" w:rsidRDefault="00496DA5" w:rsidP="001F14EF">
            <w:pPr>
              <w:pStyle w:val="TableTextCentered"/>
            </w:pPr>
            <w:r w:rsidRPr="006128B8">
              <w:rPr>
                <w:rFonts w:ascii="Franklin Gothic Book" w:hAnsi="Franklin Gothic Book" w:cs="Calibri"/>
                <w:szCs w:val="20"/>
              </w:rPr>
              <w:t>13</w:t>
            </w:r>
          </w:p>
        </w:tc>
      </w:tr>
      <w:tr w:rsidR="00496DA5" w:rsidRPr="005C4DC5" w14:paraId="163B8480" w14:textId="77777777" w:rsidTr="001F14EF">
        <w:tc>
          <w:tcPr>
            <w:tcW w:w="648" w:type="pct"/>
          </w:tcPr>
          <w:p w14:paraId="380DDA6E" w14:textId="77777777" w:rsidR="00496DA5" w:rsidRPr="005C4DC5" w:rsidRDefault="00496DA5" w:rsidP="001F14EF">
            <w:pPr>
              <w:pStyle w:val="TableTextCentered"/>
            </w:pPr>
            <w:r w:rsidRPr="005C4DC5">
              <w:t>6</w:t>
            </w:r>
          </w:p>
        </w:tc>
        <w:tc>
          <w:tcPr>
            <w:tcW w:w="509" w:type="pct"/>
            <w:vAlign w:val="center"/>
          </w:tcPr>
          <w:p w14:paraId="06817E70" w14:textId="77777777" w:rsidR="00496DA5" w:rsidRPr="005C4DC5" w:rsidRDefault="00496DA5" w:rsidP="001F14EF">
            <w:pPr>
              <w:pStyle w:val="TableTextCentered"/>
            </w:pPr>
            <w:r w:rsidRPr="006128B8">
              <w:rPr>
                <w:rFonts w:ascii="Franklin Gothic Book" w:hAnsi="Franklin Gothic Book" w:cs="Calibri"/>
                <w:szCs w:val="20"/>
              </w:rPr>
              <w:t>170</w:t>
            </w:r>
          </w:p>
        </w:tc>
        <w:tc>
          <w:tcPr>
            <w:tcW w:w="480" w:type="pct"/>
            <w:vAlign w:val="center"/>
          </w:tcPr>
          <w:p w14:paraId="30DC4550" w14:textId="77777777" w:rsidR="00496DA5" w:rsidRPr="005C4DC5" w:rsidRDefault="00496DA5" w:rsidP="001F14EF">
            <w:pPr>
              <w:pStyle w:val="TableTextCentered"/>
            </w:pPr>
            <w:r w:rsidRPr="006128B8">
              <w:rPr>
                <w:rFonts w:ascii="Franklin Gothic Book" w:hAnsi="Franklin Gothic Book" w:cs="Calibri"/>
                <w:szCs w:val="20"/>
              </w:rPr>
              <w:t>43</w:t>
            </w:r>
          </w:p>
        </w:tc>
        <w:tc>
          <w:tcPr>
            <w:tcW w:w="481" w:type="pct"/>
            <w:vAlign w:val="center"/>
          </w:tcPr>
          <w:p w14:paraId="0D5BD180" w14:textId="77777777" w:rsidR="00496DA5" w:rsidRPr="005C4DC5" w:rsidRDefault="00496DA5" w:rsidP="001F14EF">
            <w:pPr>
              <w:pStyle w:val="TableTextCentered"/>
            </w:pPr>
            <w:r w:rsidRPr="006128B8">
              <w:rPr>
                <w:rFonts w:ascii="Franklin Gothic Book" w:hAnsi="Franklin Gothic Book" w:cs="Calibri"/>
                <w:szCs w:val="20"/>
              </w:rPr>
              <w:t>46</w:t>
            </w:r>
          </w:p>
        </w:tc>
        <w:tc>
          <w:tcPr>
            <w:tcW w:w="481" w:type="pct"/>
            <w:vAlign w:val="center"/>
          </w:tcPr>
          <w:p w14:paraId="1680E143" w14:textId="77777777" w:rsidR="00496DA5" w:rsidRPr="005C4DC5" w:rsidRDefault="00496DA5" w:rsidP="001F14EF">
            <w:pPr>
              <w:pStyle w:val="TableTextCentered"/>
            </w:pPr>
            <w:r w:rsidRPr="006128B8">
              <w:rPr>
                <w:rFonts w:ascii="Franklin Gothic Book" w:hAnsi="Franklin Gothic Book" w:cs="Calibri"/>
                <w:szCs w:val="20"/>
              </w:rPr>
              <w:t>43</w:t>
            </w:r>
          </w:p>
        </w:tc>
        <w:tc>
          <w:tcPr>
            <w:tcW w:w="481" w:type="pct"/>
            <w:vAlign w:val="center"/>
          </w:tcPr>
          <w:p w14:paraId="694E7EEF" w14:textId="77777777" w:rsidR="00496DA5" w:rsidRPr="005C4DC5" w:rsidRDefault="00496DA5" w:rsidP="001F14EF">
            <w:pPr>
              <w:pStyle w:val="TableTextCentered"/>
            </w:pPr>
            <w:r w:rsidRPr="006128B8">
              <w:rPr>
                <w:rFonts w:ascii="Franklin Gothic Book" w:hAnsi="Franklin Gothic Book" w:cs="Calibri"/>
                <w:szCs w:val="20"/>
              </w:rPr>
              <w:t>41</w:t>
            </w:r>
          </w:p>
        </w:tc>
        <w:tc>
          <w:tcPr>
            <w:tcW w:w="480" w:type="pct"/>
            <w:vAlign w:val="center"/>
          </w:tcPr>
          <w:p w14:paraId="03688E7D" w14:textId="77777777" w:rsidR="00496DA5" w:rsidRPr="005C4DC5" w:rsidRDefault="00496DA5" w:rsidP="001F14EF">
            <w:pPr>
              <w:pStyle w:val="TableTextCentered"/>
            </w:pPr>
            <w:r w:rsidRPr="006128B8">
              <w:rPr>
                <w:rFonts w:ascii="Franklin Gothic Book" w:hAnsi="Franklin Gothic Book" w:cs="Calibri"/>
                <w:szCs w:val="20"/>
              </w:rPr>
              <w:t>19</w:t>
            </w:r>
          </w:p>
        </w:tc>
        <w:tc>
          <w:tcPr>
            <w:tcW w:w="481" w:type="pct"/>
            <w:vAlign w:val="center"/>
          </w:tcPr>
          <w:p w14:paraId="5D2F07F5" w14:textId="77777777" w:rsidR="00496DA5" w:rsidRPr="005C4DC5" w:rsidRDefault="00496DA5" w:rsidP="001F14EF">
            <w:pPr>
              <w:pStyle w:val="TableTextCentered"/>
            </w:pPr>
            <w:r w:rsidRPr="006128B8">
              <w:rPr>
                <w:rFonts w:ascii="Franklin Gothic Book" w:hAnsi="Franklin Gothic Book" w:cs="Calibri"/>
                <w:szCs w:val="20"/>
              </w:rPr>
              <w:t>19</w:t>
            </w:r>
          </w:p>
        </w:tc>
        <w:tc>
          <w:tcPr>
            <w:tcW w:w="481" w:type="pct"/>
            <w:vAlign w:val="center"/>
          </w:tcPr>
          <w:p w14:paraId="705124D5" w14:textId="77777777" w:rsidR="00496DA5" w:rsidRPr="005C4DC5" w:rsidRDefault="00496DA5" w:rsidP="001F14EF">
            <w:pPr>
              <w:pStyle w:val="TableTextCentered"/>
            </w:pPr>
            <w:r w:rsidRPr="006128B8">
              <w:rPr>
                <w:rFonts w:ascii="Franklin Gothic Book" w:hAnsi="Franklin Gothic Book" w:cs="Calibri"/>
                <w:szCs w:val="20"/>
              </w:rPr>
              <w:t>19</w:t>
            </w:r>
          </w:p>
        </w:tc>
        <w:tc>
          <w:tcPr>
            <w:tcW w:w="478" w:type="pct"/>
            <w:vAlign w:val="bottom"/>
          </w:tcPr>
          <w:p w14:paraId="73FEEF9E" w14:textId="77777777" w:rsidR="00496DA5" w:rsidRPr="005C4DC5" w:rsidRDefault="00496DA5" w:rsidP="001F14EF">
            <w:pPr>
              <w:pStyle w:val="TableTextCentered"/>
            </w:pPr>
            <w:r w:rsidRPr="006128B8">
              <w:rPr>
                <w:rFonts w:ascii="Franklin Gothic Book" w:hAnsi="Franklin Gothic Book" w:cs="Calibri"/>
                <w:szCs w:val="20"/>
              </w:rPr>
              <w:t>22</w:t>
            </w:r>
          </w:p>
        </w:tc>
      </w:tr>
      <w:tr w:rsidR="00496DA5" w:rsidRPr="005C4DC5" w14:paraId="1BF45E64"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0456DEF9" w14:textId="77777777" w:rsidR="00496DA5" w:rsidRPr="005C4DC5" w:rsidRDefault="00496DA5" w:rsidP="001F14EF">
            <w:pPr>
              <w:pStyle w:val="TableTextCentered"/>
            </w:pPr>
            <w:r w:rsidRPr="005C4DC5">
              <w:t>7</w:t>
            </w:r>
          </w:p>
        </w:tc>
        <w:tc>
          <w:tcPr>
            <w:tcW w:w="509" w:type="pct"/>
            <w:vAlign w:val="center"/>
          </w:tcPr>
          <w:p w14:paraId="13B499FA" w14:textId="77777777" w:rsidR="00496DA5" w:rsidRPr="005C4DC5" w:rsidRDefault="00496DA5" w:rsidP="001F14EF">
            <w:pPr>
              <w:pStyle w:val="TableTextCentered"/>
            </w:pPr>
            <w:r w:rsidRPr="006128B8">
              <w:rPr>
                <w:rFonts w:ascii="Franklin Gothic Book" w:hAnsi="Franklin Gothic Book" w:cs="Calibri"/>
                <w:szCs w:val="20"/>
              </w:rPr>
              <w:t>165</w:t>
            </w:r>
          </w:p>
        </w:tc>
        <w:tc>
          <w:tcPr>
            <w:tcW w:w="480" w:type="pct"/>
            <w:vAlign w:val="center"/>
          </w:tcPr>
          <w:p w14:paraId="1283C30C" w14:textId="77777777" w:rsidR="00496DA5" w:rsidRPr="005C4DC5" w:rsidRDefault="00496DA5" w:rsidP="001F14EF">
            <w:pPr>
              <w:pStyle w:val="TableTextCentered"/>
            </w:pPr>
            <w:r w:rsidRPr="006128B8">
              <w:rPr>
                <w:rFonts w:ascii="Franklin Gothic Book" w:hAnsi="Franklin Gothic Book" w:cs="Calibri"/>
                <w:szCs w:val="20"/>
              </w:rPr>
              <w:t>40</w:t>
            </w:r>
          </w:p>
        </w:tc>
        <w:tc>
          <w:tcPr>
            <w:tcW w:w="481" w:type="pct"/>
            <w:vAlign w:val="center"/>
          </w:tcPr>
          <w:p w14:paraId="63DE51D0" w14:textId="77777777" w:rsidR="00496DA5" w:rsidRPr="005C4DC5" w:rsidRDefault="00496DA5" w:rsidP="001F14EF">
            <w:pPr>
              <w:pStyle w:val="TableTextCentered"/>
            </w:pPr>
            <w:r w:rsidRPr="006128B8">
              <w:rPr>
                <w:rFonts w:ascii="Franklin Gothic Book" w:hAnsi="Franklin Gothic Book" w:cs="Calibri"/>
                <w:szCs w:val="20"/>
              </w:rPr>
              <w:t>39</w:t>
            </w:r>
          </w:p>
        </w:tc>
        <w:tc>
          <w:tcPr>
            <w:tcW w:w="481" w:type="pct"/>
            <w:vAlign w:val="center"/>
          </w:tcPr>
          <w:p w14:paraId="62F58A14" w14:textId="77777777" w:rsidR="00496DA5" w:rsidRPr="005C4DC5" w:rsidRDefault="00496DA5" w:rsidP="001F14EF">
            <w:pPr>
              <w:pStyle w:val="TableTextCentered"/>
            </w:pPr>
            <w:r w:rsidRPr="006128B8">
              <w:rPr>
                <w:rFonts w:ascii="Franklin Gothic Book" w:hAnsi="Franklin Gothic Book" w:cs="Calibri"/>
                <w:szCs w:val="20"/>
              </w:rPr>
              <w:t>44</w:t>
            </w:r>
          </w:p>
        </w:tc>
        <w:tc>
          <w:tcPr>
            <w:tcW w:w="481" w:type="pct"/>
            <w:vAlign w:val="center"/>
          </w:tcPr>
          <w:p w14:paraId="00BF023A" w14:textId="77777777" w:rsidR="00496DA5" w:rsidRPr="005C4DC5" w:rsidRDefault="00496DA5" w:rsidP="001F14EF">
            <w:pPr>
              <w:pStyle w:val="TableTextCentered"/>
            </w:pPr>
            <w:r w:rsidRPr="006128B8">
              <w:rPr>
                <w:rFonts w:ascii="Franklin Gothic Book" w:hAnsi="Franklin Gothic Book" w:cs="Calibri"/>
                <w:szCs w:val="20"/>
              </w:rPr>
              <w:t>41</w:t>
            </w:r>
          </w:p>
        </w:tc>
        <w:tc>
          <w:tcPr>
            <w:tcW w:w="480" w:type="pct"/>
            <w:vAlign w:val="center"/>
          </w:tcPr>
          <w:p w14:paraId="3AC52032" w14:textId="77777777" w:rsidR="00496DA5" w:rsidRPr="005C4DC5" w:rsidRDefault="00496DA5" w:rsidP="001F14EF">
            <w:pPr>
              <w:pStyle w:val="TableTextCentered"/>
            </w:pPr>
            <w:r w:rsidRPr="006128B8">
              <w:rPr>
                <w:rFonts w:ascii="Franklin Gothic Book" w:hAnsi="Franklin Gothic Book" w:cs="Calibri"/>
                <w:szCs w:val="20"/>
              </w:rPr>
              <w:t>11</w:t>
            </w:r>
          </w:p>
        </w:tc>
        <w:tc>
          <w:tcPr>
            <w:tcW w:w="481" w:type="pct"/>
            <w:vAlign w:val="center"/>
          </w:tcPr>
          <w:p w14:paraId="3770EFB0" w14:textId="77777777" w:rsidR="00496DA5" w:rsidRPr="005C4DC5" w:rsidRDefault="00496DA5" w:rsidP="001F14EF">
            <w:pPr>
              <w:pStyle w:val="TableTextCentered"/>
            </w:pPr>
            <w:r w:rsidRPr="006128B8">
              <w:rPr>
                <w:rFonts w:ascii="Franklin Gothic Book" w:hAnsi="Franklin Gothic Book" w:cs="Calibri"/>
                <w:szCs w:val="20"/>
              </w:rPr>
              <w:t>19</w:t>
            </w:r>
          </w:p>
        </w:tc>
        <w:tc>
          <w:tcPr>
            <w:tcW w:w="481" w:type="pct"/>
            <w:vAlign w:val="center"/>
          </w:tcPr>
          <w:p w14:paraId="02A809DC" w14:textId="77777777" w:rsidR="00496DA5" w:rsidRPr="005C4DC5" w:rsidRDefault="00496DA5" w:rsidP="001F14EF">
            <w:pPr>
              <w:pStyle w:val="TableTextCentered"/>
            </w:pPr>
            <w:r w:rsidRPr="006128B8">
              <w:rPr>
                <w:rFonts w:ascii="Franklin Gothic Book" w:hAnsi="Franklin Gothic Book" w:cs="Calibri"/>
                <w:szCs w:val="20"/>
              </w:rPr>
              <w:t>16</w:t>
            </w:r>
          </w:p>
        </w:tc>
        <w:tc>
          <w:tcPr>
            <w:tcW w:w="478" w:type="pct"/>
            <w:vAlign w:val="bottom"/>
          </w:tcPr>
          <w:p w14:paraId="038EE503" w14:textId="77777777" w:rsidR="00496DA5" w:rsidRPr="005C4DC5" w:rsidRDefault="00496DA5" w:rsidP="001F14EF">
            <w:pPr>
              <w:pStyle w:val="TableTextCentered"/>
            </w:pPr>
            <w:r w:rsidRPr="006128B8">
              <w:rPr>
                <w:rFonts w:ascii="Franklin Gothic Book" w:hAnsi="Franklin Gothic Book" w:cs="Calibri"/>
                <w:szCs w:val="20"/>
              </w:rPr>
              <w:t>19</w:t>
            </w:r>
          </w:p>
        </w:tc>
      </w:tr>
      <w:tr w:rsidR="00496DA5" w:rsidRPr="005C4DC5" w14:paraId="2635C99A" w14:textId="77777777" w:rsidTr="001F14EF">
        <w:tc>
          <w:tcPr>
            <w:tcW w:w="648" w:type="pct"/>
          </w:tcPr>
          <w:p w14:paraId="08D5D294" w14:textId="77777777" w:rsidR="00496DA5" w:rsidRPr="005C4DC5" w:rsidRDefault="00496DA5" w:rsidP="001F14EF">
            <w:pPr>
              <w:pStyle w:val="TableTextCentered"/>
            </w:pPr>
            <w:r w:rsidRPr="005C4DC5">
              <w:t>8</w:t>
            </w:r>
          </w:p>
        </w:tc>
        <w:tc>
          <w:tcPr>
            <w:tcW w:w="509" w:type="pct"/>
            <w:vAlign w:val="center"/>
          </w:tcPr>
          <w:p w14:paraId="0DFC1B19" w14:textId="77777777" w:rsidR="00496DA5" w:rsidRPr="005C4DC5" w:rsidRDefault="00496DA5" w:rsidP="001F14EF">
            <w:pPr>
              <w:pStyle w:val="TableTextCentered"/>
            </w:pPr>
            <w:r w:rsidRPr="006128B8">
              <w:rPr>
                <w:rFonts w:ascii="Franklin Gothic Book" w:hAnsi="Franklin Gothic Book" w:cs="Calibri"/>
                <w:szCs w:val="20"/>
              </w:rPr>
              <w:t>180</w:t>
            </w:r>
          </w:p>
        </w:tc>
        <w:tc>
          <w:tcPr>
            <w:tcW w:w="480" w:type="pct"/>
            <w:vAlign w:val="center"/>
          </w:tcPr>
          <w:p w14:paraId="1BA84711" w14:textId="77777777" w:rsidR="00496DA5" w:rsidRPr="005C4DC5" w:rsidRDefault="00496DA5" w:rsidP="001F14EF">
            <w:pPr>
              <w:pStyle w:val="TableTextCentered"/>
            </w:pPr>
            <w:r w:rsidRPr="006128B8">
              <w:rPr>
                <w:rFonts w:ascii="Franklin Gothic Book" w:hAnsi="Franklin Gothic Book" w:cs="Calibri"/>
                <w:szCs w:val="20"/>
              </w:rPr>
              <w:t>55</w:t>
            </w:r>
          </w:p>
        </w:tc>
        <w:tc>
          <w:tcPr>
            <w:tcW w:w="481" w:type="pct"/>
            <w:vAlign w:val="center"/>
          </w:tcPr>
          <w:p w14:paraId="21BB231E" w14:textId="77777777" w:rsidR="00496DA5" w:rsidRPr="005C4DC5" w:rsidRDefault="00496DA5" w:rsidP="001F14EF">
            <w:pPr>
              <w:pStyle w:val="TableTextCentered"/>
            </w:pPr>
            <w:r w:rsidRPr="006128B8">
              <w:rPr>
                <w:rFonts w:ascii="Franklin Gothic Book" w:hAnsi="Franklin Gothic Book" w:cs="Calibri"/>
                <w:szCs w:val="20"/>
              </w:rPr>
              <w:t>43</w:t>
            </w:r>
          </w:p>
        </w:tc>
        <w:tc>
          <w:tcPr>
            <w:tcW w:w="481" w:type="pct"/>
            <w:vAlign w:val="center"/>
          </w:tcPr>
          <w:p w14:paraId="233F001E" w14:textId="77777777" w:rsidR="00496DA5" w:rsidRPr="005C4DC5" w:rsidRDefault="00496DA5" w:rsidP="001F14EF">
            <w:pPr>
              <w:pStyle w:val="TableTextCentered"/>
            </w:pPr>
            <w:r w:rsidRPr="006128B8">
              <w:rPr>
                <w:rFonts w:ascii="Franklin Gothic Book" w:hAnsi="Franklin Gothic Book" w:cs="Calibri"/>
                <w:szCs w:val="20"/>
              </w:rPr>
              <w:t>48</w:t>
            </w:r>
          </w:p>
        </w:tc>
        <w:tc>
          <w:tcPr>
            <w:tcW w:w="481" w:type="pct"/>
            <w:vAlign w:val="center"/>
          </w:tcPr>
          <w:p w14:paraId="42F4424C" w14:textId="77777777" w:rsidR="00496DA5" w:rsidRPr="005C4DC5" w:rsidRDefault="00496DA5" w:rsidP="001F14EF">
            <w:pPr>
              <w:pStyle w:val="TableTextCentered"/>
            </w:pPr>
            <w:r w:rsidRPr="006128B8">
              <w:rPr>
                <w:rFonts w:ascii="Franklin Gothic Book" w:hAnsi="Franklin Gothic Book" w:cs="Calibri"/>
                <w:szCs w:val="20"/>
              </w:rPr>
              <w:t>42</w:t>
            </w:r>
          </w:p>
        </w:tc>
        <w:tc>
          <w:tcPr>
            <w:tcW w:w="480" w:type="pct"/>
            <w:vAlign w:val="center"/>
          </w:tcPr>
          <w:p w14:paraId="2FA03311" w14:textId="77777777" w:rsidR="00496DA5" w:rsidRPr="005C4DC5" w:rsidRDefault="00496DA5" w:rsidP="001F14EF">
            <w:pPr>
              <w:pStyle w:val="TableTextCentered"/>
            </w:pPr>
            <w:r w:rsidRPr="006128B8">
              <w:rPr>
                <w:rFonts w:ascii="Franklin Gothic Book" w:hAnsi="Franklin Gothic Book" w:cs="Calibri"/>
                <w:szCs w:val="20"/>
              </w:rPr>
              <w:t>12</w:t>
            </w:r>
          </w:p>
        </w:tc>
        <w:tc>
          <w:tcPr>
            <w:tcW w:w="481" w:type="pct"/>
            <w:vAlign w:val="center"/>
          </w:tcPr>
          <w:p w14:paraId="2FD3E00E" w14:textId="77777777" w:rsidR="00496DA5" w:rsidRPr="005C4DC5" w:rsidRDefault="00496DA5" w:rsidP="001F14EF">
            <w:pPr>
              <w:pStyle w:val="TableTextCentered"/>
            </w:pPr>
            <w:r w:rsidRPr="006128B8">
              <w:rPr>
                <w:rFonts w:ascii="Franklin Gothic Book" w:hAnsi="Franklin Gothic Book" w:cs="Calibri"/>
                <w:szCs w:val="20"/>
              </w:rPr>
              <w:t>14</w:t>
            </w:r>
          </w:p>
        </w:tc>
        <w:tc>
          <w:tcPr>
            <w:tcW w:w="481" w:type="pct"/>
            <w:vAlign w:val="center"/>
          </w:tcPr>
          <w:p w14:paraId="6E473A7F" w14:textId="77777777" w:rsidR="00496DA5" w:rsidRPr="005C4DC5" w:rsidRDefault="00496DA5" w:rsidP="001F14EF">
            <w:pPr>
              <w:pStyle w:val="TableTextCentered"/>
            </w:pPr>
            <w:r w:rsidRPr="006128B8">
              <w:rPr>
                <w:rFonts w:ascii="Franklin Gothic Book" w:hAnsi="Franklin Gothic Book" w:cs="Calibri"/>
                <w:szCs w:val="20"/>
              </w:rPr>
              <w:t>20</w:t>
            </w:r>
          </w:p>
        </w:tc>
        <w:tc>
          <w:tcPr>
            <w:tcW w:w="478" w:type="pct"/>
            <w:vAlign w:val="bottom"/>
          </w:tcPr>
          <w:p w14:paraId="3D9C09EE" w14:textId="77777777" w:rsidR="00496DA5" w:rsidRPr="005C4DC5" w:rsidRDefault="00496DA5" w:rsidP="001F14EF">
            <w:pPr>
              <w:pStyle w:val="TableTextCentered"/>
            </w:pPr>
            <w:r w:rsidRPr="006128B8">
              <w:rPr>
                <w:rFonts w:ascii="Franklin Gothic Book" w:hAnsi="Franklin Gothic Book" w:cs="Calibri"/>
                <w:szCs w:val="20"/>
              </w:rPr>
              <w:t>18</w:t>
            </w:r>
          </w:p>
        </w:tc>
      </w:tr>
      <w:tr w:rsidR="00496DA5" w:rsidRPr="005C4DC5" w14:paraId="2309AA79"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7883E020" w14:textId="77777777" w:rsidR="00496DA5" w:rsidRPr="005C4DC5" w:rsidRDefault="00496DA5" w:rsidP="001F14EF">
            <w:pPr>
              <w:pStyle w:val="TableTextCentered"/>
            </w:pPr>
            <w:r w:rsidRPr="005C4DC5">
              <w:t>3-8</w:t>
            </w:r>
          </w:p>
        </w:tc>
        <w:tc>
          <w:tcPr>
            <w:tcW w:w="509" w:type="pct"/>
            <w:vAlign w:val="center"/>
          </w:tcPr>
          <w:p w14:paraId="763A1AE4" w14:textId="77777777" w:rsidR="00496DA5" w:rsidRPr="005C4DC5" w:rsidRDefault="00496DA5" w:rsidP="001F14EF">
            <w:pPr>
              <w:pStyle w:val="TableTextCentered"/>
            </w:pPr>
            <w:r w:rsidRPr="006128B8">
              <w:rPr>
                <w:rFonts w:ascii="Franklin Gothic Book" w:hAnsi="Franklin Gothic Book" w:cs="Calibri"/>
                <w:szCs w:val="20"/>
              </w:rPr>
              <w:t>1,097</w:t>
            </w:r>
          </w:p>
        </w:tc>
        <w:tc>
          <w:tcPr>
            <w:tcW w:w="480" w:type="pct"/>
            <w:vAlign w:val="center"/>
          </w:tcPr>
          <w:p w14:paraId="2E2692FE" w14:textId="77777777" w:rsidR="00496DA5" w:rsidRPr="005C4DC5" w:rsidRDefault="00496DA5" w:rsidP="001F14EF">
            <w:pPr>
              <w:pStyle w:val="TableTextCentered"/>
            </w:pPr>
            <w:r w:rsidRPr="006128B8">
              <w:rPr>
                <w:rFonts w:ascii="Franklin Gothic Book" w:hAnsi="Franklin Gothic Book" w:cs="Calibri"/>
                <w:szCs w:val="20"/>
              </w:rPr>
              <w:t>50</w:t>
            </w:r>
          </w:p>
        </w:tc>
        <w:tc>
          <w:tcPr>
            <w:tcW w:w="481" w:type="pct"/>
            <w:vAlign w:val="center"/>
          </w:tcPr>
          <w:p w14:paraId="18E1DEFC" w14:textId="77777777" w:rsidR="00496DA5" w:rsidRPr="005C4DC5" w:rsidRDefault="00496DA5" w:rsidP="001F14EF">
            <w:pPr>
              <w:pStyle w:val="TableTextCentered"/>
            </w:pPr>
            <w:r w:rsidRPr="006128B8">
              <w:rPr>
                <w:rFonts w:ascii="Franklin Gothic Book" w:hAnsi="Franklin Gothic Book" w:cs="Calibri"/>
                <w:szCs w:val="20"/>
              </w:rPr>
              <w:t>46</w:t>
            </w:r>
          </w:p>
        </w:tc>
        <w:tc>
          <w:tcPr>
            <w:tcW w:w="481" w:type="pct"/>
            <w:vAlign w:val="center"/>
          </w:tcPr>
          <w:p w14:paraId="2C3432AE" w14:textId="77777777" w:rsidR="00496DA5" w:rsidRPr="005C4DC5" w:rsidRDefault="00496DA5" w:rsidP="001F14EF">
            <w:pPr>
              <w:pStyle w:val="TableTextCentered"/>
            </w:pPr>
            <w:r w:rsidRPr="006128B8">
              <w:rPr>
                <w:rFonts w:ascii="Franklin Gothic Book" w:hAnsi="Franklin Gothic Book" w:cs="Calibri"/>
                <w:szCs w:val="20"/>
              </w:rPr>
              <w:t>45</w:t>
            </w:r>
          </w:p>
        </w:tc>
        <w:tc>
          <w:tcPr>
            <w:tcW w:w="481" w:type="pct"/>
            <w:vAlign w:val="center"/>
          </w:tcPr>
          <w:p w14:paraId="6988FB79" w14:textId="77777777" w:rsidR="00496DA5" w:rsidRPr="005C4DC5" w:rsidRDefault="00496DA5" w:rsidP="001F14EF">
            <w:pPr>
              <w:pStyle w:val="TableTextCentered"/>
            </w:pPr>
            <w:r w:rsidRPr="006128B8">
              <w:rPr>
                <w:rFonts w:ascii="Franklin Gothic Book" w:hAnsi="Franklin Gothic Book" w:cs="Calibri"/>
                <w:szCs w:val="20"/>
              </w:rPr>
              <w:t>41</w:t>
            </w:r>
          </w:p>
        </w:tc>
        <w:tc>
          <w:tcPr>
            <w:tcW w:w="480" w:type="pct"/>
            <w:vAlign w:val="center"/>
          </w:tcPr>
          <w:p w14:paraId="47244EFC" w14:textId="77777777" w:rsidR="00496DA5" w:rsidRPr="005C4DC5" w:rsidRDefault="00496DA5" w:rsidP="001F14EF">
            <w:pPr>
              <w:pStyle w:val="TableTextCentered"/>
            </w:pPr>
            <w:r w:rsidRPr="006128B8">
              <w:rPr>
                <w:rFonts w:ascii="Franklin Gothic Book" w:hAnsi="Franklin Gothic Book" w:cs="Calibri"/>
                <w:szCs w:val="20"/>
              </w:rPr>
              <w:t>12</w:t>
            </w:r>
          </w:p>
        </w:tc>
        <w:tc>
          <w:tcPr>
            <w:tcW w:w="481" w:type="pct"/>
            <w:vAlign w:val="center"/>
          </w:tcPr>
          <w:p w14:paraId="56F70751" w14:textId="77777777" w:rsidR="00496DA5" w:rsidRPr="005C4DC5" w:rsidRDefault="00496DA5" w:rsidP="001F14EF">
            <w:pPr>
              <w:pStyle w:val="TableTextCentered"/>
            </w:pPr>
            <w:r w:rsidRPr="006128B8">
              <w:rPr>
                <w:rFonts w:ascii="Franklin Gothic Book" w:hAnsi="Franklin Gothic Book" w:cs="Calibri"/>
                <w:szCs w:val="20"/>
              </w:rPr>
              <w:t>14</w:t>
            </w:r>
          </w:p>
        </w:tc>
        <w:tc>
          <w:tcPr>
            <w:tcW w:w="481" w:type="pct"/>
            <w:vAlign w:val="center"/>
          </w:tcPr>
          <w:p w14:paraId="5DE08C3C" w14:textId="77777777" w:rsidR="00496DA5" w:rsidRPr="005C4DC5" w:rsidRDefault="00496DA5" w:rsidP="001F14EF">
            <w:pPr>
              <w:pStyle w:val="TableTextCentered"/>
            </w:pPr>
            <w:r w:rsidRPr="006128B8">
              <w:rPr>
                <w:rFonts w:ascii="Franklin Gothic Book" w:hAnsi="Franklin Gothic Book" w:cs="Calibri"/>
                <w:szCs w:val="20"/>
              </w:rPr>
              <w:t>17</w:t>
            </w:r>
          </w:p>
        </w:tc>
        <w:tc>
          <w:tcPr>
            <w:tcW w:w="478" w:type="pct"/>
            <w:vAlign w:val="bottom"/>
          </w:tcPr>
          <w:p w14:paraId="0A70C386" w14:textId="77777777" w:rsidR="00496DA5" w:rsidRPr="005C4DC5" w:rsidRDefault="00496DA5" w:rsidP="001F14EF">
            <w:pPr>
              <w:pStyle w:val="TableTextCentered"/>
            </w:pPr>
            <w:r w:rsidRPr="006128B8">
              <w:rPr>
                <w:rFonts w:ascii="Franklin Gothic Book" w:hAnsi="Franklin Gothic Book" w:cs="Calibri"/>
                <w:szCs w:val="20"/>
              </w:rPr>
              <w:t>17</w:t>
            </w:r>
          </w:p>
        </w:tc>
      </w:tr>
      <w:tr w:rsidR="00496DA5" w:rsidRPr="005C4DC5" w14:paraId="69C9D6D2" w14:textId="77777777" w:rsidTr="001F14EF">
        <w:tc>
          <w:tcPr>
            <w:tcW w:w="648" w:type="pct"/>
          </w:tcPr>
          <w:p w14:paraId="44DD9FAD" w14:textId="77777777" w:rsidR="00496DA5" w:rsidRPr="005C4DC5" w:rsidRDefault="00496DA5" w:rsidP="001F14EF">
            <w:pPr>
              <w:pStyle w:val="TableTextCentered"/>
            </w:pPr>
            <w:r w:rsidRPr="005C4DC5">
              <w:t>10</w:t>
            </w:r>
          </w:p>
        </w:tc>
        <w:tc>
          <w:tcPr>
            <w:tcW w:w="509" w:type="pct"/>
            <w:vAlign w:val="center"/>
          </w:tcPr>
          <w:p w14:paraId="054380C6" w14:textId="77777777" w:rsidR="00496DA5" w:rsidRPr="005C4DC5" w:rsidRDefault="00496DA5" w:rsidP="001F14EF">
            <w:pPr>
              <w:pStyle w:val="TableTextCentered"/>
            </w:pPr>
            <w:r w:rsidRPr="006128B8">
              <w:rPr>
                <w:rFonts w:ascii="Franklin Gothic Book" w:hAnsi="Franklin Gothic Book" w:cs="Calibri"/>
                <w:szCs w:val="20"/>
              </w:rPr>
              <w:t>167</w:t>
            </w:r>
          </w:p>
        </w:tc>
        <w:tc>
          <w:tcPr>
            <w:tcW w:w="480" w:type="pct"/>
            <w:vAlign w:val="center"/>
          </w:tcPr>
          <w:p w14:paraId="09AFE601" w14:textId="77777777" w:rsidR="00496DA5" w:rsidRPr="005C4DC5" w:rsidRDefault="00496DA5" w:rsidP="001F14EF">
            <w:pPr>
              <w:pStyle w:val="TableTextCentered"/>
            </w:pPr>
            <w:r w:rsidRPr="006128B8">
              <w:rPr>
                <w:rFonts w:ascii="Franklin Gothic Book" w:hAnsi="Franklin Gothic Book" w:cs="Calibri"/>
                <w:szCs w:val="20"/>
              </w:rPr>
              <w:t>61</w:t>
            </w:r>
          </w:p>
        </w:tc>
        <w:tc>
          <w:tcPr>
            <w:tcW w:w="481" w:type="pct"/>
            <w:vAlign w:val="center"/>
          </w:tcPr>
          <w:p w14:paraId="3C175F13" w14:textId="77777777" w:rsidR="00496DA5" w:rsidRPr="005C4DC5" w:rsidRDefault="00496DA5" w:rsidP="001F14EF">
            <w:pPr>
              <w:pStyle w:val="TableTextCentered"/>
            </w:pPr>
            <w:r w:rsidRPr="006128B8">
              <w:rPr>
                <w:rFonts w:ascii="Franklin Gothic Book" w:hAnsi="Franklin Gothic Book" w:cs="Calibri"/>
                <w:szCs w:val="20"/>
              </w:rPr>
              <w:t>68</w:t>
            </w:r>
          </w:p>
        </w:tc>
        <w:tc>
          <w:tcPr>
            <w:tcW w:w="481" w:type="pct"/>
            <w:vAlign w:val="center"/>
          </w:tcPr>
          <w:p w14:paraId="67A723E8" w14:textId="77777777" w:rsidR="00496DA5" w:rsidRPr="005C4DC5" w:rsidRDefault="00496DA5" w:rsidP="001F14EF">
            <w:pPr>
              <w:pStyle w:val="TableTextCentered"/>
            </w:pPr>
            <w:r w:rsidRPr="006128B8">
              <w:rPr>
                <w:rFonts w:ascii="Franklin Gothic Book" w:hAnsi="Franklin Gothic Book" w:cs="Calibri"/>
                <w:szCs w:val="20"/>
              </w:rPr>
              <w:t>57</w:t>
            </w:r>
          </w:p>
        </w:tc>
        <w:tc>
          <w:tcPr>
            <w:tcW w:w="481" w:type="pct"/>
            <w:vAlign w:val="center"/>
          </w:tcPr>
          <w:p w14:paraId="12196A7A" w14:textId="77777777" w:rsidR="00496DA5" w:rsidRPr="005C4DC5" w:rsidRDefault="00496DA5" w:rsidP="001F14EF">
            <w:pPr>
              <w:pStyle w:val="TableTextCentered"/>
            </w:pPr>
            <w:r w:rsidRPr="006128B8">
              <w:rPr>
                <w:rFonts w:ascii="Franklin Gothic Book" w:hAnsi="Franklin Gothic Book" w:cs="Calibri"/>
                <w:szCs w:val="20"/>
              </w:rPr>
              <w:t>58</w:t>
            </w:r>
          </w:p>
        </w:tc>
        <w:tc>
          <w:tcPr>
            <w:tcW w:w="480" w:type="pct"/>
            <w:vAlign w:val="center"/>
          </w:tcPr>
          <w:p w14:paraId="74169313" w14:textId="77777777" w:rsidR="00496DA5" w:rsidRPr="005C4DC5" w:rsidRDefault="00496DA5" w:rsidP="001F14EF">
            <w:pPr>
              <w:pStyle w:val="TableTextCentered"/>
            </w:pPr>
            <w:r w:rsidRPr="006128B8">
              <w:rPr>
                <w:rFonts w:ascii="Franklin Gothic Book" w:hAnsi="Franklin Gothic Book" w:cs="Calibri"/>
                <w:szCs w:val="20"/>
              </w:rPr>
              <w:t>4</w:t>
            </w:r>
          </w:p>
        </w:tc>
        <w:tc>
          <w:tcPr>
            <w:tcW w:w="481" w:type="pct"/>
            <w:vAlign w:val="center"/>
          </w:tcPr>
          <w:p w14:paraId="2115280E" w14:textId="77777777" w:rsidR="00496DA5" w:rsidRPr="005C4DC5" w:rsidRDefault="00496DA5" w:rsidP="001F14EF">
            <w:pPr>
              <w:pStyle w:val="TableTextCentered"/>
            </w:pPr>
            <w:r w:rsidRPr="006128B8">
              <w:rPr>
                <w:rFonts w:ascii="Franklin Gothic Book" w:hAnsi="Franklin Gothic Book" w:cs="Calibri"/>
                <w:szCs w:val="20"/>
              </w:rPr>
              <w:t>11</w:t>
            </w:r>
          </w:p>
        </w:tc>
        <w:tc>
          <w:tcPr>
            <w:tcW w:w="481" w:type="pct"/>
            <w:vAlign w:val="center"/>
          </w:tcPr>
          <w:p w14:paraId="43AE6725" w14:textId="77777777" w:rsidR="00496DA5" w:rsidRPr="005C4DC5" w:rsidRDefault="00496DA5" w:rsidP="001F14EF">
            <w:pPr>
              <w:pStyle w:val="TableTextCentered"/>
            </w:pPr>
            <w:r w:rsidRPr="006128B8">
              <w:rPr>
                <w:rFonts w:ascii="Franklin Gothic Book" w:hAnsi="Franklin Gothic Book" w:cs="Calibri"/>
                <w:szCs w:val="20"/>
              </w:rPr>
              <w:t>10</w:t>
            </w:r>
          </w:p>
        </w:tc>
        <w:tc>
          <w:tcPr>
            <w:tcW w:w="478" w:type="pct"/>
            <w:vAlign w:val="bottom"/>
          </w:tcPr>
          <w:p w14:paraId="14B7C9EA" w14:textId="77777777" w:rsidR="00496DA5" w:rsidRPr="005C4DC5" w:rsidRDefault="00496DA5" w:rsidP="001F14EF">
            <w:pPr>
              <w:pStyle w:val="TableTextCentered"/>
            </w:pPr>
            <w:r w:rsidRPr="006128B8">
              <w:rPr>
                <w:rFonts w:ascii="Franklin Gothic Book" w:hAnsi="Franklin Gothic Book" w:cs="Calibri"/>
                <w:szCs w:val="20"/>
              </w:rPr>
              <w:t>8</w:t>
            </w:r>
          </w:p>
        </w:tc>
      </w:tr>
    </w:tbl>
    <w:p w14:paraId="7F4314B2" w14:textId="77777777" w:rsidR="00496DA5" w:rsidRPr="005C4DC5" w:rsidRDefault="00496DA5" w:rsidP="00496DA5">
      <w:pPr>
        <w:pStyle w:val="TableTitle0"/>
      </w:pPr>
      <w:r w:rsidRPr="005C4DC5">
        <w:lastRenderedPageBreak/>
        <w:t xml:space="preserve">Table E12. </w:t>
      </w:r>
      <w:r w:rsidRPr="00AA792E">
        <w:t>Watertown</w:t>
      </w:r>
      <w:r w:rsidRPr="005C4DC5">
        <w:t xml:space="preserve"> Public Schools: Next-Generation MCAS Mathematics Achievement by Grade, 2019-2022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496DA5" w:rsidRPr="005C4DC5" w14:paraId="0962610E"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4B7DEBC5" w14:textId="77777777" w:rsidR="00496DA5" w:rsidRPr="005C4DC5" w:rsidRDefault="00496DA5" w:rsidP="001F14EF">
            <w:pPr>
              <w:pStyle w:val="TableColHeadingCenter"/>
              <w:keepNext/>
              <w:keepLines/>
              <w:spacing w:before="30" w:after="30"/>
            </w:pPr>
            <w:r w:rsidRPr="005C4DC5">
              <w:t>Grade</w:t>
            </w:r>
          </w:p>
        </w:tc>
        <w:tc>
          <w:tcPr>
            <w:tcW w:w="509" w:type="pct"/>
            <w:vMerge w:val="restart"/>
            <w:vAlign w:val="bottom"/>
          </w:tcPr>
          <w:p w14:paraId="38CACF31" w14:textId="77777777" w:rsidR="00496DA5" w:rsidRPr="005C4DC5" w:rsidRDefault="00496DA5" w:rsidP="001F14EF">
            <w:pPr>
              <w:pStyle w:val="TableColHeadingCenter"/>
              <w:spacing w:before="30" w:after="30"/>
            </w:pPr>
            <w:r w:rsidRPr="005C4DC5">
              <w:rPr>
                <w:i/>
                <w:iCs/>
              </w:rPr>
              <w:t>N</w:t>
            </w:r>
            <w:r w:rsidRPr="005C4DC5">
              <w:t xml:space="preserve"> (2022)</w:t>
            </w:r>
          </w:p>
        </w:tc>
        <w:tc>
          <w:tcPr>
            <w:tcW w:w="1923" w:type="pct"/>
            <w:gridSpan w:val="4"/>
            <w:vAlign w:val="bottom"/>
          </w:tcPr>
          <w:p w14:paraId="577B507C" w14:textId="77777777" w:rsidR="00496DA5" w:rsidRPr="005C4DC5" w:rsidRDefault="00496DA5" w:rsidP="001F14EF">
            <w:pPr>
              <w:pStyle w:val="TableColHeadingCenter"/>
              <w:spacing w:before="30" w:after="30"/>
            </w:pPr>
            <w:r w:rsidRPr="005C4DC5">
              <w:t>Percentages meeting or exceeding expectations</w:t>
            </w:r>
          </w:p>
        </w:tc>
        <w:tc>
          <w:tcPr>
            <w:tcW w:w="1920" w:type="pct"/>
            <w:gridSpan w:val="4"/>
            <w:vAlign w:val="bottom"/>
          </w:tcPr>
          <w:p w14:paraId="30CB7C0A" w14:textId="77777777" w:rsidR="00496DA5" w:rsidRPr="005C4DC5" w:rsidRDefault="00496DA5" w:rsidP="001F14EF">
            <w:pPr>
              <w:pStyle w:val="TableColHeadingCenter"/>
              <w:spacing w:before="30" w:after="30"/>
            </w:pPr>
            <w:r w:rsidRPr="005C4DC5">
              <w:t>Percentage not meeting expectations</w:t>
            </w:r>
          </w:p>
        </w:tc>
      </w:tr>
      <w:tr w:rsidR="00496DA5" w:rsidRPr="005C4DC5" w14:paraId="697102E8"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1E320C43" w14:textId="77777777" w:rsidR="00496DA5" w:rsidRPr="005C4DC5" w:rsidRDefault="00496DA5" w:rsidP="001F14EF">
            <w:pPr>
              <w:pStyle w:val="TableColHeadingCenter"/>
              <w:keepNext/>
              <w:keepLines/>
              <w:spacing w:before="30" w:after="30"/>
            </w:pPr>
          </w:p>
        </w:tc>
        <w:tc>
          <w:tcPr>
            <w:tcW w:w="509" w:type="pct"/>
            <w:vMerge/>
            <w:vAlign w:val="bottom"/>
          </w:tcPr>
          <w:p w14:paraId="010D2655" w14:textId="77777777" w:rsidR="00496DA5" w:rsidRPr="005C4DC5" w:rsidRDefault="00496DA5" w:rsidP="001F14EF">
            <w:pPr>
              <w:pStyle w:val="TableColHeadingCenter"/>
              <w:spacing w:before="30" w:after="30"/>
            </w:pPr>
          </w:p>
        </w:tc>
        <w:tc>
          <w:tcPr>
            <w:tcW w:w="480" w:type="pct"/>
            <w:vAlign w:val="bottom"/>
          </w:tcPr>
          <w:p w14:paraId="708442FF" w14:textId="77777777" w:rsidR="00496DA5" w:rsidRPr="005C4DC5" w:rsidRDefault="00496DA5" w:rsidP="001F14EF">
            <w:pPr>
              <w:pStyle w:val="TableColHeadingCenter"/>
              <w:spacing w:before="30" w:after="30"/>
            </w:pPr>
            <w:r w:rsidRPr="005C4DC5">
              <w:t>2019</w:t>
            </w:r>
          </w:p>
        </w:tc>
        <w:tc>
          <w:tcPr>
            <w:tcW w:w="481" w:type="pct"/>
            <w:vAlign w:val="bottom"/>
          </w:tcPr>
          <w:p w14:paraId="1D0B32B7" w14:textId="77777777" w:rsidR="00496DA5" w:rsidRPr="005C4DC5" w:rsidRDefault="00496DA5" w:rsidP="001F14EF">
            <w:pPr>
              <w:pStyle w:val="TableColHeadingCenter"/>
              <w:spacing w:before="30" w:after="30"/>
            </w:pPr>
            <w:r w:rsidRPr="005C4DC5">
              <w:t>2021</w:t>
            </w:r>
          </w:p>
        </w:tc>
        <w:tc>
          <w:tcPr>
            <w:tcW w:w="481" w:type="pct"/>
            <w:vAlign w:val="bottom"/>
          </w:tcPr>
          <w:p w14:paraId="51A56215" w14:textId="77777777" w:rsidR="00496DA5" w:rsidRPr="005C4DC5" w:rsidRDefault="00496DA5" w:rsidP="001F14EF">
            <w:pPr>
              <w:pStyle w:val="TableColHeadingCenter"/>
              <w:spacing w:before="30" w:after="30"/>
            </w:pPr>
            <w:r w:rsidRPr="005C4DC5">
              <w:t>2022</w:t>
            </w:r>
          </w:p>
        </w:tc>
        <w:tc>
          <w:tcPr>
            <w:tcW w:w="481" w:type="pct"/>
            <w:vAlign w:val="bottom"/>
          </w:tcPr>
          <w:p w14:paraId="50B0A408" w14:textId="77777777" w:rsidR="00496DA5" w:rsidRPr="005C4DC5" w:rsidRDefault="00496DA5" w:rsidP="001F14EF">
            <w:pPr>
              <w:pStyle w:val="TableColHeadingCenter"/>
              <w:spacing w:before="30" w:after="30"/>
            </w:pPr>
            <w:r w:rsidRPr="005C4DC5">
              <w:t>State (2022)</w:t>
            </w:r>
          </w:p>
        </w:tc>
        <w:tc>
          <w:tcPr>
            <w:tcW w:w="480" w:type="pct"/>
            <w:vAlign w:val="bottom"/>
          </w:tcPr>
          <w:p w14:paraId="2391B008" w14:textId="77777777" w:rsidR="00496DA5" w:rsidRPr="005C4DC5" w:rsidRDefault="00496DA5" w:rsidP="001F14EF">
            <w:pPr>
              <w:pStyle w:val="TableColHeadingCenter"/>
              <w:spacing w:before="30" w:after="30"/>
            </w:pPr>
            <w:r w:rsidRPr="005C4DC5">
              <w:t>2019</w:t>
            </w:r>
          </w:p>
        </w:tc>
        <w:tc>
          <w:tcPr>
            <w:tcW w:w="481" w:type="pct"/>
            <w:vAlign w:val="bottom"/>
          </w:tcPr>
          <w:p w14:paraId="271AF6AE" w14:textId="77777777" w:rsidR="00496DA5" w:rsidRPr="005C4DC5" w:rsidRDefault="00496DA5" w:rsidP="001F14EF">
            <w:pPr>
              <w:pStyle w:val="TableColHeadingCenter"/>
              <w:spacing w:before="30" w:after="30"/>
            </w:pPr>
            <w:r w:rsidRPr="005C4DC5">
              <w:t>2021</w:t>
            </w:r>
          </w:p>
        </w:tc>
        <w:tc>
          <w:tcPr>
            <w:tcW w:w="481" w:type="pct"/>
            <w:vAlign w:val="bottom"/>
          </w:tcPr>
          <w:p w14:paraId="50762789" w14:textId="77777777" w:rsidR="00496DA5" w:rsidRPr="005C4DC5" w:rsidRDefault="00496DA5" w:rsidP="001F14EF">
            <w:pPr>
              <w:pStyle w:val="TableColHeadingCenter"/>
              <w:spacing w:before="30" w:after="30"/>
            </w:pPr>
            <w:r w:rsidRPr="005C4DC5">
              <w:t>2022</w:t>
            </w:r>
          </w:p>
        </w:tc>
        <w:tc>
          <w:tcPr>
            <w:tcW w:w="478" w:type="pct"/>
            <w:vAlign w:val="bottom"/>
          </w:tcPr>
          <w:p w14:paraId="5FD780B1" w14:textId="77777777" w:rsidR="00496DA5" w:rsidRPr="005C4DC5" w:rsidRDefault="00496DA5" w:rsidP="001F14EF">
            <w:pPr>
              <w:pStyle w:val="TableColHeadingCenter"/>
              <w:spacing w:before="30" w:after="30"/>
            </w:pPr>
            <w:r w:rsidRPr="005C4DC5">
              <w:t>State (2022)</w:t>
            </w:r>
          </w:p>
        </w:tc>
      </w:tr>
      <w:tr w:rsidR="00496DA5" w:rsidRPr="005C4DC5" w14:paraId="0D22A7DF"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2F895ABE" w14:textId="77777777" w:rsidR="00496DA5" w:rsidRPr="005C4DC5" w:rsidRDefault="00496DA5" w:rsidP="001F14EF">
            <w:pPr>
              <w:pStyle w:val="TableTextCentered"/>
              <w:keepNext/>
              <w:keepLines/>
              <w:spacing w:before="30" w:after="30"/>
            </w:pPr>
            <w:r w:rsidRPr="005C4DC5">
              <w:t>3</w:t>
            </w:r>
          </w:p>
        </w:tc>
        <w:tc>
          <w:tcPr>
            <w:tcW w:w="509" w:type="pct"/>
            <w:vAlign w:val="center"/>
          </w:tcPr>
          <w:p w14:paraId="436B0A68" w14:textId="77777777" w:rsidR="00496DA5" w:rsidRPr="005C4DC5" w:rsidRDefault="00496DA5" w:rsidP="001F14EF">
            <w:pPr>
              <w:pStyle w:val="TableTextCentered"/>
              <w:spacing w:before="30" w:after="30"/>
            </w:pPr>
            <w:r w:rsidRPr="006128B8">
              <w:rPr>
                <w:rFonts w:ascii="Franklin Gothic Book" w:hAnsi="Franklin Gothic Book" w:cs="Calibri"/>
                <w:szCs w:val="20"/>
              </w:rPr>
              <w:t>204</w:t>
            </w:r>
          </w:p>
        </w:tc>
        <w:tc>
          <w:tcPr>
            <w:tcW w:w="480" w:type="pct"/>
            <w:vAlign w:val="center"/>
          </w:tcPr>
          <w:p w14:paraId="7C7B1A62" w14:textId="77777777" w:rsidR="00496DA5" w:rsidRPr="005C4DC5" w:rsidRDefault="00496DA5" w:rsidP="001F14EF">
            <w:pPr>
              <w:pStyle w:val="TableTextCentered"/>
              <w:spacing w:before="30" w:after="30"/>
            </w:pPr>
            <w:r w:rsidRPr="006128B8">
              <w:rPr>
                <w:rFonts w:ascii="Franklin Gothic Book" w:hAnsi="Franklin Gothic Book" w:cs="Calibri"/>
                <w:szCs w:val="20"/>
              </w:rPr>
              <w:t>52</w:t>
            </w:r>
          </w:p>
        </w:tc>
        <w:tc>
          <w:tcPr>
            <w:tcW w:w="481" w:type="pct"/>
            <w:vAlign w:val="center"/>
          </w:tcPr>
          <w:p w14:paraId="19B0234E" w14:textId="77777777" w:rsidR="00496DA5" w:rsidRPr="005C4DC5" w:rsidRDefault="00496DA5" w:rsidP="001F14EF">
            <w:pPr>
              <w:pStyle w:val="TableTextCentered"/>
              <w:spacing w:before="30" w:after="30"/>
            </w:pPr>
            <w:r w:rsidRPr="006128B8">
              <w:rPr>
                <w:rFonts w:ascii="Franklin Gothic Book" w:hAnsi="Franklin Gothic Book" w:cs="Calibri"/>
                <w:szCs w:val="20"/>
              </w:rPr>
              <w:t>33</w:t>
            </w:r>
          </w:p>
        </w:tc>
        <w:tc>
          <w:tcPr>
            <w:tcW w:w="481" w:type="pct"/>
            <w:vAlign w:val="center"/>
          </w:tcPr>
          <w:p w14:paraId="15472B00" w14:textId="77777777" w:rsidR="00496DA5" w:rsidRPr="005C4DC5" w:rsidRDefault="00496DA5" w:rsidP="001F14EF">
            <w:pPr>
              <w:pStyle w:val="TableTextCentered"/>
              <w:spacing w:before="30" w:after="30"/>
            </w:pPr>
            <w:r w:rsidRPr="006128B8">
              <w:rPr>
                <w:rFonts w:ascii="Franklin Gothic Book" w:hAnsi="Franklin Gothic Book" w:cs="Calibri"/>
                <w:szCs w:val="20"/>
              </w:rPr>
              <w:t>40</w:t>
            </w:r>
          </w:p>
        </w:tc>
        <w:tc>
          <w:tcPr>
            <w:tcW w:w="481" w:type="pct"/>
            <w:vAlign w:val="center"/>
          </w:tcPr>
          <w:p w14:paraId="6649534C" w14:textId="77777777" w:rsidR="00496DA5" w:rsidRPr="005C4DC5" w:rsidRDefault="00496DA5" w:rsidP="001F14EF">
            <w:pPr>
              <w:pStyle w:val="TableTextCentered"/>
              <w:spacing w:before="30" w:after="30"/>
            </w:pPr>
            <w:r w:rsidRPr="006128B8">
              <w:rPr>
                <w:rFonts w:ascii="Franklin Gothic Book" w:hAnsi="Franklin Gothic Book" w:cs="Calibri"/>
                <w:szCs w:val="20"/>
              </w:rPr>
              <w:t>41</w:t>
            </w:r>
          </w:p>
        </w:tc>
        <w:tc>
          <w:tcPr>
            <w:tcW w:w="480" w:type="pct"/>
            <w:vAlign w:val="center"/>
          </w:tcPr>
          <w:p w14:paraId="260D8292" w14:textId="77777777" w:rsidR="00496DA5" w:rsidRPr="005C4DC5" w:rsidRDefault="00496DA5" w:rsidP="001F14EF">
            <w:pPr>
              <w:pStyle w:val="TableTextCentered"/>
              <w:spacing w:before="30" w:after="30"/>
            </w:pPr>
            <w:r w:rsidRPr="006128B8">
              <w:rPr>
                <w:rFonts w:ascii="Franklin Gothic Book" w:hAnsi="Franklin Gothic Book" w:cs="Calibri"/>
                <w:szCs w:val="20"/>
              </w:rPr>
              <w:t>12</w:t>
            </w:r>
          </w:p>
        </w:tc>
        <w:tc>
          <w:tcPr>
            <w:tcW w:w="481" w:type="pct"/>
            <w:vAlign w:val="center"/>
          </w:tcPr>
          <w:p w14:paraId="6F56ED75" w14:textId="77777777" w:rsidR="00496DA5" w:rsidRPr="005C4DC5" w:rsidRDefault="00496DA5" w:rsidP="001F14EF">
            <w:pPr>
              <w:pStyle w:val="TableTextCentered"/>
              <w:spacing w:before="30" w:after="30"/>
            </w:pPr>
            <w:r w:rsidRPr="006128B8">
              <w:rPr>
                <w:rFonts w:ascii="Franklin Gothic Book" w:hAnsi="Franklin Gothic Book" w:cs="Calibri"/>
                <w:szCs w:val="20"/>
              </w:rPr>
              <w:t>22</w:t>
            </w:r>
          </w:p>
        </w:tc>
        <w:tc>
          <w:tcPr>
            <w:tcW w:w="481" w:type="pct"/>
            <w:vAlign w:val="center"/>
          </w:tcPr>
          <w:p w14:paraId="74E09A36" w14:textId="77777777" w:rsidR="00496DA5" w:rsidRPr="005C4DC5" w:rsidRDefault="00496DA5" w:rsidP="001F14EF">
            <w:pPr>
              <w:pStyle w:val="TableTextCentered"/>
              <w:spacing w:before="30" w:after="30"/>
            </w:pPr>
            <w:r w:rsidRPr="006128B8">
              <w:rPr>
                <w:rFonts w:ascii="Franklin Gothic Book" w:hAnsi="Franklin Gothic Book" w:cs="Calibri"/>
                <w:szCs w:val="20"/>
              </w:rPr>
              <w:t>26</w:t>
            </w:r>
          </w:p>
        </w:tc>
        <w:tc>
          <w:tcPr>
            <w:tcW w:w="478" w:type="pct"/>
            <w:vAlign w:val="bottom"/>
          </w:tcPr>
          <w:p w14:paraId="6788FB6E" w14:textId="77777777" w:rsidR="00496DA5" w:rsidRPr="005C4DC5" w:rsidRDefault="00496DA5" w:rsidP="001F14EF">
            <w:pPr>
              <w:pStyle w:val="TableTextCentered"/>
              <w:spacing w:before="30" w:after="30"/>
            </w:pPr>
            <w:r w:rsidRPr="006128B8">
              <w:rPr>
                <w:rFonts w:ascii="Franklin Gothic Book" w:hAnsi="Franklin Gothic Book" w:cs="Calibri"/>
                <w:szCs w:val="20"/>
              </w:rPr>
              <w:t>20</w:t>
            </w:r>
          </w:p>
        </w:tc>
      </w:tr>
      <w:tr w:rsidR="00496DA5" w:rsidRPr="005C4DC5" w14:paraId="169E1477" w14:textId="77777777" w:rsidTr="001F14EF">
        <w:tc>
          <w:tcPr>
            <w:tcW w:w="648" w:type="pct"/>
          </w:tcPr>
          <w:p w14:paraId="058EC1A0" w14:textId="77777777" w:rsidR="00496DA5" w:rsidRPr="005C4DC5" w:rsidRDefault="00496DA5" w:rsidP="001F14EF">
            <w:pPr>
              <w:pStyle w:val="TableTextCentered"/>
              <w:spacing w:before="30" w:after="30"/>
            </w:pPr>
            <w:r w:rsidRPr="005C4DC5">
              <w:t>4</w:t>
            </w:r>
          </w:p>
        </w:tc>
        <w:tc>
          <w:tcPr>
            <w:tcW w:w="509" w:type="pct"/>
            <w:vAlign w:val="center"/>
          </w:tcPr>
          <w:p w14:paraId="50A6BFA9" w14:textId="77777777" w:rsidR="00496DA5" w:rsidRPr="005C4DC5" w:rsidRDefault="00496DA5" w:rsidP="001F14EF">
            <w:pPr>
              <w:pStyle w:val="TableTextCentered"/>
              <w:spacing w:before="30" w:after="30"/>
            </w:pPr>
            <w:r w:rsidRPr="006128B8">
              <w:rPr>
                <w:rFonts w:ascii="Franklin Gothic Book" w:hAnsi="Franklin Gothic Book" w:cs="Calibri"/>
                <w:szCs w:val="20"/>
              </w:rPr>
              <w:t>198</w:t>
            </w:r>
          </w:p>
        </w:tc>
        <w:tc>
          <w:tcPr>
            <w:tcW w:w="480" w:type="pct"/>
            <w:vAlign w:val="center"/>
          </w:tcPr>
          <w:p w14:paraId="28139A80" w14:textId="77777777" w:rsidR="00496DA5" w:rsidRPr="005C4DC5" w:rsidRDefault="00496DA5" w:rsidP="001F14EF">
            <w:pPr>
              <w:pStyle w:val="TableTextCentered"/>
              <w:spacing w:before="30" w:after="30"/>
            </w:pPr>
            <w:r w:rsidRPr="006128B8">
              <w:rPr>
                <w:rFonts w:ascii="Franklin Gothic Book" w:hAnsi="Franklin Gothic Book" w:cs="Calibri"/>
                <w:szCs w:val="20"/>
              </w:rPr>
              <w:t>58</w:t>
            </w:r>
          </w:p>
        </w:tc>
        <w:tc>
          <w:tcPr>
            <w:tcW w:w="481" w:type="pct"/>
            <w:vAlign w:val="center"/>
          </w:tcPr>
          <w:p w14:paraId="131AEDC1" w14:textId="77777777" w:rsidR="00496DA5" w:rsidRPr="005C4DC5" w:rsidRDefault="00496DA5" w:rsidP="001F14EF">
            <w:pPr>
              <w:pStyle w:val="TableTextCentered"/>
              <w:spacing w:before="30" w:after="30"/>
            </w:pPr>
            <w:r w:rsidRPr="006128B8">
              <w:rPr>
                <w:rFonts w:ascii="Franklin Gothic Book" w:hAnsi="Franklin Gothic Book" w:cs="Calibri"/>
                <w:szCs w:val="20"/>
              </w:rPr>
              <w:t>27</w:t>
            </w:r>
          </w:p>
        </w:tc>
        <w:tc>
          <w:tcPr>
            <w:tcW w:w="481" w:type="pct"/>
            <w:vAlign w:val="center"/>
          </w:tcPr>
          <w:p w14:paraId="0B1FC302" w14:textId="77777777" w:rsidR="00496DA5" w:rsidRPr="005C4DC5" w:rsidRDefault="00496DA5" w:rsidP="001F14EF">
            <w:pPr>
              <w:pStyle w:val="TableTextCentered"/>
              <w:spacing w:before="30" w:after="30"/>
            </w:pPr>
            <w:r w:rsidRPr="006128B8">
              <w:rPr>
                <w:rFonts w:ascii="Franklin Gothic Book" w:hAnsi="Franklin Gothic Book" w:cs="Calibri"/>
                <w:szCs w:val="20"/>
              </w:rPr>
              <w:t>51</w:t>
            </w:r>
          </w:p>
        </w:tc>
        <w:tc>
          <w:tcPr>
            <w:tcW w:w="481" w:type="pct"/>
            <w:vAlign w:val="center"/>
          </w:tcPr>
          <w:p w14:paraId="5C88D88D" w14:textId="77777777" w:rsidR="00496DA5" w:rsidRPr="005C4DC5" w:rsidRDefault="00496DA5" w:rsidP="001F14EF">
            <w:pPr>
              <w:pStyle w:val="TableTextCentered"/>
              <w:spacing w:before="30" w:after="30"/>
            </w:pPr>
            <w:r w:rsidRPr="006128B8">
              <w:rPr>
                <w:rFonts w:ascii="Franklin Gothic Book" w:hAnsi="Franklin Gothic Book" w:cs="Calibri"/>
                <w:szCs w:val="20"/>
              </w:rPr>
              <w:t>42</w:t>
            </w:r>
          </w:p>
        </w:tc>
        <w:tc>
          <w:tcPr>
            <w:tcW w:w="480" w:type="pct"/>
            <w:vAlign w:val="center"/>
          </w:tcPr>
          <w:p w14:paraId="08E8753D" w14:textId="77777777" w:rsidR="00496DA5" w:rsidRPr="005C4DC5" w:rsidRDefault="00496DA5" w:rsidP="001F14EF">
            <w:pPr>
              <w:pStyle w:val="TableTextCentered"/>
              <w:spacing w:before="30" w:after="30"/>
            </w:pPr>
            <w:r w:rsidRPr="006128B8">
              <w:rPr>
                <w:rFonts w:ascii="Franklin Gothic Book" w:hAnsi="Franklin Gothic Book" w:cs="Calibri"/>
                <w:szCs w:val="20"/>
              </w:rPr>
              <w:t>11</w:t>
            </w:r>
          </w:p>
        </w:tc>
        <w:tc>
          <w:tcPr>
            <w:tcW w:w="481" w:type="pct"/>
            <w:vAlign w:val="center"/>
          </w:tcPr>
          <w:p w14:paraId="58E65ABC" w14:textId="77777777" w:rsidR="00496DA5" w:rsidRPr="005C4DC5" w:rsidRDefault="00496DA5" w:rsidP="001F14EF">
            <w:pPr>
              <w:pStyle w:val="TableTextCentered"/>
              <w:spacing w:before="30" w:after="30"/>
            </w:pPr>
            <w:r w:rsidRPr="006128B8">
              <w:rPr>
                <w:rFonts w:ascii="Franklin Gothic Book" w:hAnsi="Franklin Gothic Book" w:cs="Calibri"/>
                <w:szCs w:val="20"/>
              </w:rPr>
              <w:t>26</w:t>
            </w:r>
          </w:p>
        </w:tc>
        <w:tc>
          <w:tcPr>
            <w:tcW w:w="481" w:type="pct"/>
            <w:vAlign w:val="center"/>
          </w:tcPr>
          <w:p w14:paraId="1833B345" w14:textId="77777777" w:rsidR="00496DA5" w:rsidRPr="005C4DC5" w:rsidRDefault="00496DA5" w:rsidP="001F14EF">
            <w:pPr>
              <w:pStyle w:val="TableTextCentered"/>
              <w:spacing w:before="30" w:after="30"/>
            </w:pPr>
            <w:r w:rsidRPr="006128B8">
              <w:rPr>
                <w:rFonts w:ascii="Franklin Gothic Book" w:hAnsi="Franklin Gothic Book" w:cs="Calibri"/>
                <w:szCs w:val="20"/>
              </w:rPr>
              <w:t>13</w:t>
            </w:r>
          </w:p>
        </w:tc>
        <w:tc>
          <w:tcPr>
            <w:tcW w:w="478" w:type="pct"/>
            <w:vAlign w:val="bottom"/>
          </w:tcPr>
          <w:p w14:paraId="127110CC" w14:textId="77777777" w:rsidR="00496DA5" w:rsidRPr="005C4DC5" w:rsidRDefault="00496DA5" w:rsidP="001F14EF">
            <w:pPr>
              <w:pStyle w:val="TableTextCentered"/>
              <w:spacing w:before="30" w:after="30"/>
            </w:pPr>
            <w:r w:rsidRPr="006128B8">
              <w:rPr>
                <w:rFonts w:ascii="Franklin Gothic Book" w:hAnsi="Franklin Gothic Book" w:cs="Calibri"/>
                <w:szCs w:val="20"/>
              </w:rPr>
              <w:t>17</w:t>
            </w:r>
          </w:p>
        </w:tc>
      </w:tr>
      <w:tr w:rsidR="00496DA5" w:rsidRPr="005C4DC5" w14:paraId="73E53045"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4983CF1B" w14:textId="77777777" w:rsidR="00496DA5" w:rsidRPr="005C4DC5" w:rsidRDefault="00496DA5" w:rsidP="001F14EF">
            <w:pPr>
              <w:pStyle w:val="TableTextCentered"/>
              <w:spacing w:before="30" w:after="30"/>
            </w:pPr>
            <w:r w:rsidRPr="005C4DC5">
              <w:t>5</w:t>
            </w:r>
          </w:p>
        </w:tc>
        <w:tc>
          <w:tcPr>
            <w:tcW w:w="509" w:type="pct"/>
            <w:vAlign w:val="center"/>
          </w:tcPr>
          <w:p w14:paraId="60AD0949" w14:textId="77777777" w:rsidR="00496DA5" w:rsidRPr="005C4DC5" w:rsidRDefault="00496DA5" w:rsidP="001F14EF">
            <w:pPr>
              <w:pStyle w:val="TableTextCentered"/>
              <w:spacing w:before="30" w:after="30"/>
            </w:pPr>
            <w:r w:rsidRPr="006128B8">
              <w:rPr>
                <w:rFonts w:ascii="Franklin Gothic Book" w:hAnsi="Franklin Gothic Book" w:cs="Calibri"/>
                <w:szCs w:val="20"/>
              </w:rPr>
              <w:t>182</w:t>
            </w:r>
          </w:p>
        </w:tc>
        <w:tc>
          <w:tcPr>
            <w:tcW w:w="480" w:type="pct"/>
            <w:vAlign w:val="center"/>
          </w:tcPr>
          <w:p w14:paraId="694A247C" w14:textId="77777777" w:rsidR="00496DA5" w:rsidRPr="005C4DC5" w:rsidRDefault="00496DA5" w:rsidP="001F14EF">
            <w:pPr>
              <w:pStyle w:val="TableTextCentered"/>
              <w:spacing w:before="30" w:after="30"/>
            </w:pPr>
            <w:r w:rsidRPr="006128B8">
              <w:rPr>
                <w:rFonts w:ascii="Franklin Gothic Book" w:hAnsi="Franklin Gothic Book" w:cs="Calibri"/>
                <w:szCs w:val="20"/>
              </w:rPr>
              <w:t>48</w:t>
            </w:r>
          </w:p>
        </w:tc>
        <w:tc>
          <w:tcPr>
            <w:tcW w:w="481" w:type="pct"/>
            <w:vAlign w:val="center"/>
          </w:tcPr>
          <w:p w14:paraId="5C66A99F" w14:textId="77777777" w:rsidR="00496DA5" w:rsidRPr="005C4DC5" w:rsidRDefault="00496DA5" w:rsidP="001F14EF">
            <w:pPr>
              <w:pStyle w:val="TableTextCentered"/>
              <w:spacing w:before="30" w:after="30"/>
            </w:pPr>
            <w:r w:rsidRPr="006128B8">
              <w:rPr>
                <w:rFonts w:ascii="Franklin Gothic Book" w:hAnsi="Franklin Gothic Book" w:cs="Calibri"/>
                <w:szCs w:val="20"/>
              </w:rPr>
              <w:t>33</w:t>
            </w:r>
          </w:p>
        </w:tc>
        <w:tc>
          <w:tcPr>
            <w:tcW w:w="481" w:type="pct"/>
            <w:vAlign w:val="center"/>
          </w:tcPr>
          <w:p w14:paraId="69862D46" w14:textId="77777777" w:rsidR="00496DA5" w:rsidRPr="005C4DC5" w:rsidRDefault="00496DA5" w:rsidP="001F14EF">
            <w:pPr>
              <w:pStyle w:val="TableTextCentered"/>
              <w:spacing w:before="30" w:after="30"/>
            </w:pPr>
            <w:r w:rsidRPr="006128B8">
              <w:rPr>
                <w:rFonts w:ascii="Franklin Gothic Book" w:hAnsi="Franklin Gothic Book" w:cs="Calibri"/>
                <w:szCs w:val="20"/>
              </w:rPr>
              <w:t>42</w:t>
            </w:r>
          </w:p>
        </w:tc>
        <w:tc>
          <w:tcPr>
            <w:tcW w:w="481" w:type="pct"/>
            <w:vAlign w:val="center"/>
          </w:tcPr>
          <w:p w14:paraId="5B83C193" w14:textId="77777777" w:rsidR="00496DA5" w:rsidRPr="005C4DC5" w:rsidRDefault="00496DA5" w:rsidP="001F14EF">
            <w:pPr>
              <w:pStyle w:val="TableTextCentered"/>
              <w:spacing w:before="30" w:after="30"/>
            </w:pPr>
            <w:r w:rsidRPr="006128B8">
              <w:rPr>
                <w:rFonts w:ascii="Franklin Gothic Book" w:hAnsi="Franklin Gothic Book" w:cs="Calibri"/>
                <w:szCs w:val="20"/>
              </w:rPr>
              <w:t>36</w:t>
            </w:r>
          </w:p>
        </w:tc>
        <w:tc>
          <w:tcPr>
            <w:tcW w:w="480" w:type="pct"/>
            <w:vAlign w:val="center"/>
          </w:tcPr>
          <w:p w14:paraId="68A61ADD" w14:textId="77777777" w:rsidR="00496DA5" w:rsidRPr="005C4DC5" w:rsidRDefault="00496DA5" w:rsidP="001F14EF">
            <w:pPr>
              <w:pStyle w:val="TableTextCentered"/>
              <w:spacing w:before="30" w:after="30"/>
            </w:pPr>
            <w:r w:rsidRPr="006128B8">
              <w:rPr>
                <w:rFonts w:ascii="Franklin Gothic Book" w:hAnsi="Franklin Gothic Book" w:cs="Calibri"/>
                <w:szCs w:val="20"/>
              </w:rPr>
              <w:t>11</w:t>
            </w:r>
          </w:p>
        </w:tc>
        <w:tc>
          <w:tcPr>
            <w:tcW w:w="481" w:type="pct"/>
            <w:vAlign w:val="center"/>
          </w:tcPr>
          <w:p w14:paraId="476170CB" w14:textId="77777777" w:rsidR="00496DA5" w:rsidRPr="005C4DC5" w:rsidRDefault="00496DA5" w:rsidP="001F14EF">
            <w:pPr>
              <w:pStyle w:val="TableTextCentered"/>
              <w:spacing w:before="30" w:after="30"/>
            </w:pPr>
            <w:r w:rsidRPr="006128B8">
              <w:rPr>
                <w:rFonts w:ascii="Franklin Gothic Book" w:hAnsi="Franklin Gothic Book" w:cs="Calibri"/>
                <w:szCs w:val="20"/>
              </w:rPr>
              <w:t>18</w:t>
            </w:r>
          </w:p>
        </w:tc>
        <w:tc>
          <w:tcPr>
            <w:tcW w:w="481" w:type="pct"/>
            <w:vAlign w:val="center"/>
          </w:tcPr>
          <w:p w14:paraId="0030F3CB" w14:textId="77777777" w:rsidR="00496DA5" w:rsidRPr="005C4DC5" w:rsidRDefault="00496DA5" w:rsidP="001F14EF">
            <w:pPr>
              <w:pStyle w:val="TableTextCentered"/>
              <w:spacing w:before="30" w:after="30"/>
            </w:pPr>
            <w:r w:rsidRPr="006128B8">
              <w:rPr>
                <w:rFonts w:ascii="Franklin Gothic Book" w:hAnsi="Franklin Gothic Book" w:cs="Calibri"/>
                <w:szCs w:val="20"/>
              </w:rPr>
              <w:t>16</w:t>
            </w:r>
          </w:p>
        </w:tc>
        <w:tc>
          <w:tcPr>
            <w:tcW w:w="478" w:type="pct"/>
            <w:vAlign w:val="bottom"/>
          </w:tcPr>
          <w:p w14:paraId="71055044" w14:textId="77777777" w:rsidR="00496DA5" w:rsidRPr="005C4DC5" w:rsidRDefault="00496DA5" w:rsidP="001F14EF">
            <w:pPr>
              <w:pStyle w:val="TableTextCentered"/>
              <w:spacing w:before="30" w:after="30"/>
            </w:pPr>
            <w:r w:rsidRPr="006128B8">
              <w:rPr>
                <w:rFonts w:ascii="Franklin Gothic Book" w:hAnsi="Franklin Gothic Book" w:cs="Calibri"/>
                <w:szCs w:val="20"/>
              </w:rPr>
              <w:t>16</w:t>
            </w:r>
          </w:p>
        </w:tc>
      </w:tr>
      <w:tr w:rsidR="00496DA5" w:rsidRPr="005C4DC5" w14:paraId="3AEA54EC" w14:textId="77777777" w:rsidTr="001F14EF">
        <w:tc>
          <w:tcPr>
            <w:tcW w:w="648" w:type="pct"/>
          </w:tcPr>
          <w:p w14:paraId="3A79C120" w14:textId="77777777" w:rsidR="00496DA5" w:rsidRPr="005C4DC5" w:rsidRDefault="00496DA5" w:rsidP="001F14EF">
            <w:pPr>
              <w:pStyle w:val="TableTextCentered"/>
              <w:spacing w:before="30" w:after="30"/>
            </w:pPr>
            <w:r w:rsidRPr="005C4DC5">
              <w:t>6</w:t>
            </w:r>
          </w:p>
        </w:tc>
        <w:tc>
          <w:tcPr>
            <w:tcW w:w="509" w:type="pct"/>
            <w:vAlign w:val="center"/>
          </w:tcPr>
          <w:p w14:paraId="6BF2BE6A" w14:textId="77777777" w:rsidR="00496DA5" w:rsidRPr="005C4DC5" w:rsidRDefault="00496DA5" w:rsidP="001F14EF">
            <w:pPr>
              <w:pStyle w:val="TableTextCentered"/>
              <w:spacing w:before="30" w:after="30"/>
            </w:pPr>
            <w:r w:rsidRPr="006128B8">
              <w:rPr>
                <w:rFonts w:ascii="Franklin Gothic Book" w:hAnsi="Franklin Gothic Book" w:cs="Calibri"/>
                <w:szCs w:val="20"/>
              </w:rPr>
              <w:t>169</w:t>
            </w:r>
          </w:p>
        </w:tc>
        <w:tc>
          <w:tcPr>
            <w:tcW w:w="480" w:type="pct"/>
            <w:vAlign w:val="center"/>
          </w:tcPr>
          <w:p w14:paraId="5A7FE7E2" w14:textId="77777777" w:rsidR="00496DA5" w:rsidRPr="005C4DC5" w:rsidRDefault="00496DA5" w:rsidP="001F14EF">
            <w:pPr>
              <w:pStyle w:val="TableTextCentered"/>
              <w:spacing w:before="30" w:after="30"/>
            </w:pPr>
            <w:r w:rsidRPr="006128B8">
              <w:rPr>
                <w:rFonts w:ascii="Franklin Gothic Book" w:hAnsi="Franklin Gothic Book" w:cs="Calibri"/>
                <w:szCs w:val="20"/>
              </w:rPr>
              <w:t>33</w:t>
            </w:r>
          </w:p>
        </w:tc>
        <w:tc>
          <w:tcPr>
            <w:tcW w:w="481" w:type="pct"/>
            <w:vAlign w:val="center"/>
          </w:tcPr>
          <w:p w14:paraId="77EFC135" w14:textId="77777777" w:rsidR="00496DA5" w:rsidRPr="005C4DC5" w:rsidRDefault="00496DA5" w:rsidP="001F14EF">
            <w:pPr>
              <w:pStyle w:val="TableTextCentered"/>
              <w:spacing w:before="30" w:after="30"/>
            </w:pPr>
            <w:r w:rsidRPr="006128B8">
              <w:rPr>
                <w:rFonts w:ascii="Franklin Gothic Book" w:hAnsi="Franklin Gothic Book" w:cs="Calibri"/>
                <w:szCs w:val="20"/>
              </w:rPr>
              <w:t>21</w:t>
            </w:r>
          </w:p>
        </w:tc>
        <w:tc>
          <w:tcPr>
            <w:tcW w:w="481" w:type="pct"/>
            <w:vAlign w:val="center"/>
          </w:tcPr>
          <w:p w14:paraId="43D414FA" w14:textId="77777777" w:rsidR="00496DA5" w:rsidRPr="005C4DC5" w:rsidRDefault="00496DA5" w:rsidP="001F14EF">
            <w:pPr>
              <w:pStyle w:val="TableTextCentered"/>
              <w:spacing w:before="30" w:after="30"/>
            </w:pPr>
            <w:r w:rsidRPr="006128B8">
              <w:rPr>
                <w:rFonts w:ascii="Franklin Gothic Book" w:hAnsi="Franklin Gothic Book" w:cs="Calibri"/>
                <w:szCs w:val="20"/>
              </w:rPr>
              <w:t>47</w:t>
            </w:r>
          </w:p>
        </w:tc>
        <w:tc>
          <w:tcPr>
            <w:tcW w:w="481" w:type="pct"/>
            <w:vAlign w:val="center"/>
          </w:tcPr>
          <w:p w14:paraId="3A358513" w14:textId="77777777" w:rsidR="00496DA5" w:rsidRPr="005C4DC5" w:rsidRDefault="00496DA5" w:rsidP="001F14EF">
            <w:pPr>
              <w:pStyle w:val="TableTextCentered"/>
              <w:spacing w:before="30" w:after="30"/>
            </w:pPr>
            <w:r w:rsidRPr="006128B8">
              <w:rPr>
                <w:rFonts w:ascii="Franklin Gothic Book" w:hAnsi="Franklin Gothic Book" w:cs="Calibri"/>
                <w:szCs w:val="20"/>
              </w:rPr>
              <w:t>42</w:t>
            </w:r>
          </w:p>
        </w:tc>
        <w:tc>
          <w:tcPr>
            <w:tcW w:w="480" w:type="pct"/>
            <w:vAlign w:val="center"/>
          </w:tcPr>
          <w:p w14:paraId="323F03F8" w14:textId="77777777" w:rsidR="00496DA5" w:rsidRPr="005C4DC5" w:rsidRDefault="00496DA5" w:rsidP="001F14EF">
            <w:pPr>
              <w:pStyle w:val="TableTextCentered"/>
              <w:spacing w:before="30" w:after="30"/>
            </w:pPr>
            <w:r w:rsidRPr="006128B8">
              <w:rPr>
                <w:rFonts w:ascii="Franklin Gothic Book" w:hAnsi="Franklin Gothic Book" w:cs="Calibri"/>
                <w:szCs w:val="20"/>
              </w:rPr>
              <w:t>14</w:t>
            </w:r>
          </w:p>
        </w:tc>
        <w:tc>
          <w:tcPr>
            <w:tcW w:w="481" w:type="pct"/>
            <w:vAlign w:val="center"/>
          </w:tcPr>
          <w:p w14:paraId="3688014F" w14:textId="77777777" w:rsidR="00496DA5" w:rsidRPr="005C4DC5" w:rsidRDefault="00496DA5" w:rsidP="001F14EF">
            <w:pPr>
              <w:pStyle w:val="TableTextCentered"/>
              <w:spacing w:before="30" w:after="30"/>
            </w:pPr>
            <w:r w:rsidRPr="006128B8">
              <w:rPr>
                <w:rFonts w:ascii="Franklin Gothic Book" w:hAnsi="Franklin Gothic Book" w:cs="Calibri"/>
                <w:szCs w:val="20"/>
              </w:rPr>
              <w:t>19</w:t>
            </w:r>
          </w:p>
        </w:tc>
        <w:tc>
          <w:tcPr>
            <w:tcW w:w="481" w:type="pct"/>
            <w:vAlign w:val="center"/>
          </w:tcPr>
          <w:p w14:paraId="1AA700BA" w14:textId="77777777" w:rsidR="00496DA5" w:rsidRPr="005C4DC5" w:rsidRDefault="00496DA5" w:rsidP="001F14EF">
            <w:pPr>
              <w:pStyle w:val="TableTextCentered"/>
              <w:spacing w:before="30" w:after="30"/>
            </w:pPr>
            <w:r w:rsidRPr="006128B8">
              <w:rPr>
                <w:rFonts w:ascii="Franklin Gothic Book" w:hAnsi="Franklin Gothic Book" w:cs="Calibri"/>
                <w:szCs w:val="20"/>
              </w:rPr>
              <w:t>14</w:t>
            </w:r>
          </w:p>
        </w:tc>
        <w:tc>
          <w:tcPr>
            <w:tcW w:w="478" w:type="pct"/>
            <w:vAlign w:val="bottom"/>
          </w:tcPr>
          <w:p w14:paraId="13D3AEEC" w14:textId="77777777" w:rsidR="00496DA5" w:rsidRPr="005C4DC5" w:rsidRDefault="00496DA5" w:rsidP="001F14EF">
            <w:pPr>
              <w:pStyle w:val="TableTextCentered"/>
              <w:spacing w:before="30" w:after="30"/>
            </w:pPr>
            <w:r w:rsidRPr="006128B8">
              <w:rPr>
                <w:rFonts w:ascii="Franklin Gothic Book" w:hAnsi="Franklin Gothic Book" w:cs="Calibri"/>
                <w:szCs w:val="20"/>
              </w:rPr>
              <w:t>15</w:t>
            </w:r>
          </w:p>
        </w:tc>
      </w:tr>
      <w:tr w:rsidR="00496DA5" w:rsidRPr="005C4DC5" w14:paraId="2C1BA138"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4AC8BC9F" w14:textId="77777777" w:rsidR="00496DA5" w:rsidRPr="005C4DC5" w:rsidRDefault="00496DA5" w:rsidP="001F14EF">
            <w:pPr>
              <w:pStyle w:val="TableTextCentered"/>
              <w:spacing w:before="30" w:after="30"/>
            </w:pPr>
            <w:r w:rsidRPr="005C4DC5">
              <w:t>7</w:t>
            </w:r>
          </w:p>
        </w:tc>
        <w:tc>
          <w:tcPr>
            <w:tcW w:w="509" w:type="pct"/>
            <w:vAlign w:val="center"/>
          </w:tcPr>
          <w:p w14:paraId="11F90644" w14:textId="77777777" w:rsidR="00496DA5" w:rsidRPr="005C4DC5" w:rsidRDefault="00496DA5" w:rsidP="001F14EF">
            <w:pPr>
              <w:pStyle w:val="TableTextCentered"/>
              <w:spacing w:before="30" w:after="30"/>
            </w:pPr>
            <w:r w:rsidRPr="006128B8">
              <w:rPr>
                <w:rFonts w:ascii="Franklin Gothic Book" w:hAnsi="Franklin Gothic Book" w:cs="Calibri"/>
                <w:szCs w:val="20"/>
              </w:rPr>
              <w:t>166</w:t>
            </w:r>
          </w:p>
        </w:tc>
        <w:tc>
          <w:tcPr>
            <w:tcW w:w="480" w:type="pct"/>
            <w:vAlign w:val="center"/>
          </w:tcPr>
          <w:p w14:paraId="197224C4" w14:textId="77777777" w:rsidR="00496DA5" w:rsidRPr="005C4DC5" w:rsidRDefault="00496DA5" w:rsidP="001F14EF">
            <w:pPr>
              <w:pStyle w:val="TableTextCentered"/>
              <w:spacing w:before="30" w:after="30"/>
            </w:pPr>
            <w:r w:rsidRPr="006128B8">
              <w:rPr>
                <w:rFonts w:ascii="Franklin Gothic Book" w:hAnsi="Franklin Gothic Book" w:cs="Calibri"/>
                <w:szCs w:val="20"/>
              </w:rPr>
              <w:t>46</w:t>
            </w:r>
          </w:p>
        </w:tc>
        <w:tc>
          <w:tcPr>
            <w:tcW w:w="481" w:type="pct"/>
            <w:vAlign w:val="center"/>
          </w:tcPr>
          <w:p w14:paraId="4AF9204F" w14:textId="77777777" w:rsidR="00496DA5" w:rsidRPr="005C4DC5" w:rsidRDefault="00496DA5" w:rsidP="001F14EF">
            <w:pPr>
              <w:pStyle w:val="TableTextCentered"/>
              <w:spacing w:before="30" w:after="30"/>
            </w:pPr>
            <w:r w:rsidRPr="006128B8">
              <w:rPr>
                <w:rFonts w:ascii="Franklin Gothic Book" w:hAnsi="Franklin Gothic Book" w:cs="Calibri"/>
                <w:szCs w:val="20"/>
              </w:rPr>
              <w:t>31</w:t>
            </w:r>
          </w:p>
        </w:tc>
        <w:tc>
          <w:tcPr>
            <w:tcW w:w="481" w:type="pct"/>
            <w:vAlign w:val="center"/>
          </w:tcPr>
          <w:p w14:paraId="52595DE0" w14:textId="77777777" w:rsidR="00496DA5" w:rsidRPr="005C4DC5" w:rsidRDefault="00496DA5" w:rsidP="001F14EF">
            <w:pPr>
              <w:pStyle w:val="TableTextCentered"/>
              <w:spacing w:before="30" w:after="30"/>
            </w:pPr>
            <w:r w:rsidRPr="006128B8">
              <w:rPr>
                <w:rFonts w:ascii="Franklin Gothic Book" w:hAnsi="Franklin Gothic Book" w:cs="Calibri"/>
                <w:szCs w:val="20"/>
              </w:rPr>
              <w:t>48</w:t>
            </w:r>
          </w:p>
        </w:tc>
        <w:tc>
          <w:tcPr>
            <w:tcW w:w="481" w:type="pct"/>
            <w:vAlign w:val="center"/>
          </w:tcPr>
          <w:p w14:paraId="497338C9" w14:textId="77777777" w:rsidR="00496DA5" w:rsidRPr="005C4DC5" w:rsidRDefault="00496DA5" w:rsidP="001F14EF">
            <w:pPr>
              <w:pStyle w:val="TableTextCentered"/>
              <w:spacing w:before="30" w:after="30"/>
            </w:pPr>
            <w:r w:rsidRPr="006128B8">
              <w:rPr>
                <w:rFonts w:ascii="Franklin Gothic Book" w:hAnsi="Franklin Gothic Book" w:cs="Calibri"/>
                <w:szCs w:val="20"/>
              </w:rPr>
              <w:t>37</w:t>
            </w:r>
          </w:p>
        </w:tc>
        <w:tc>
          <w:tcPr>
            <w:tcW w:w="480" w:type="pct"/>
            <w:vAlign w:val="center"/>
          </w:tcPr>
          <w:p w14:paraId="64564BC3" w14:textId="77777777" w:rsidR="00496DA5" w:rsidRPr="005C4DC5" w:rsidRDefault="00496DA5" w:rsidP="001F14EF">
            <w:pPr>
              <w:pStyle w:val="TableTextCentered"/>
              <w:spacing w:before="30" w:after="30"/>
            </w:pPr>
            <w:r w:rsidRPr="006128B8">
              <w:rPr>
                <w:rFonts w:ascii="Franklin Gothic Book" w:hAnsi="Franklin Gothic Book" w:cs="Calibri"/>
                <w:szCs w:val="20"/>
              </w:rPr>
              <w:t>12</w:t>
            </w:r>
          </w:p>
        </w:tc>
        <w:tc>
          <w:tcPr>
            <w:tcW w:w="481" w:type="pct"/>
            <w:vAlign w:val="center"/>
          </w:tcPr>
          <w:p w14:paraId="5DA56263" w14:textId="77777777" w:rsidR="00496DA5" w:rsidRPr="005C4DC5" w:rsidRDefault="00496DA5" w:rsidP="001F14EF">
            <w:pPr>
              <w:pStyle w:val="TableTextCentered"/>
              <w:spacing w:before="30" w:after="30"/>
            </w:pPr>
            <w:r w:rsidRPr="006128B8">
              <w:rPr>
                <w:rFonts w:ascii="Franklin Gothic Book" w:hAnsi="Franklin Gothic Book" w:cs="Calibri"/>
                <w:szCs w:val="20"/>
              </w:rPr>
              <w:t>16</w:t>
            </w:r>
          </w:p>
        </w:tc>
        <w:tc>
          <w:tcPr>
            <w:tcW w:w="481" w:type="pct"/>
            <w:vAlign w:val="center"/>
          </w:tcPr>
          <w:p w14:paraId="2CBC550B" w14:textId="77777777" w:rsidR="00496DA5" w:rsidRPr="005C4DC5" w:rsidRDefault="00496DA5" w:rsidP="001F14EF">
            <w:pPr>
              <w:pStyle w:val="TableTextCentered"/>
              <w:spacing w:before="30" w:after="30"/>
            </w:pPr>
            <w:r w:rsidRPr="006128B8">
              <w:rPr>
                <w:rFonts w:ascii="Franklin Gothic Book" w:hAnsi="Franklin Gothic Book" w:cs="Calibri"/>
                <w:szCs w:val="20"/>
              </w:rPr>
              <w:t>10</w:t>
            </w:r>
          </w:p>
        </w:tc>
        <w:tc>
          <w:tcPr>
            <w:tcW w:w="478" w:type="pct"/>
            <w:vAlign w:val="bottom"/>
          </w:tcPr>
          <w:p w14:paraId="5017621C" w14:textId="77777777" w:rsidR="00496DA5" w:rsidRPr="005C4DC5" w:rsidRDefault="00496DA5" w:rsidP="001F14EF">
            <w:pPr>
              <w:pStyle w:val="TableTextCentered"/>
              <w:spacing w:before="30" w:after="30"/>
            </w:pPr>
            <w:r w:rsidRPr="006128B8">
              <w:rPr>
                <w:rFonts w:ascii="Franklin Gothic Book" w:hAnsi="Franklin Gothic Book" w:cs="Calibri"/>
                <w:szCs w:val="20"/>
              </w:rPr>
              <w:t>19</w:t>
            </w:r>
          </w:p>
        </w:tc>
      </w:tr>
      <w:tr w:rsidR="00496DA5" w:rsidRPr="005C4DC5" w14:paraId="0F714D70" w14:textId="77777777" w:rsidTr="001F14EF">
        <w:tc>
          <w:tcPr>
            <w:tcW w:w="648" w:type="pct"/>
          </w:tcPr>
          <w:p w14:paraId="3B049B0A" w14:textId="77777777" w:rsidR="00496DA5" w:rsidRPr="005C4DC5" w:rsidRDefault="00496DA5" w:rsidP="001F14EF">
            <w:pPr>
              <w:pStyle w:val="TableTextCentered"/>
              <w:spacing w:before="30" w:after="30"/>
            </w:pPr>
            <w:r w:rsidRPr="005C4DC5">
              <w:t>8</w:t>
            </w:r>
          </w:p>
        </w:tc>
        <w:tc>
          <w:tcPr>
            <w:tcW w:w="509" w:type="pct"/>
            <w:vAlign w:val="center"/>
          </w:tcPr>
          <w:p w14:paraId="3ABCA33A" w14:textId="77777777" w:rsidR="00496DA5" w:rsidRPr="005C4DC5" w:rsidRDefault="00496DA5" w:rsidP="001F14EF">
            <w:pPr>
              <w:pStyle w:val="TableTextCentered"/>
              <w:spacing w:before="30" w:after="30"/>
            </w:pPr>
            <w:r w:rsidRPr="006128B8">
              <w:rPr>
                <w:rFonts w:ascii="Franklin Gothic Book" w:hAnsi="Franklin Gothic Book" w:cs="Calibri"/>
                <w:szCs w:val="20"/>
              </w:rPr>
              <w:t>176</w:t>
            </w:r>
          </w:p>
        </w:tc>
        <w:tc>
          <w:tcPr>
            <w:tcW w:w="480" w:type="pct"/>
            <w:vAlign w:val="center"/>
          </w:tcPr>
          <w:p w14:paraId="71CEC4AE" w14:textId="77777777" w:rsidR="00496DA5" w:rsidRPr="005C4DC5" w:rsidRDefault="00496DA5" w:rsidP="001F14EF">
            <w:pPr>
              <w:pStyle w:val="TableTextCentered"/>
              <w:spacing w:before="30" w:after="30"/>
            </w:pPr>
            <w:r w:rsidRPr="006128B8">
              <w:rPr>
                <w:rFonts w:ascii="Franklin Gothic Book" w:hAnsi="Franklin Gothic Book" w:cs="Calibri"/>
                <w:szCs w:val="20"/>
              </w:rPr>
              <w:t>55</w:t>
            </w:r>
          </w:p>
        </w:tc>
        <w:tc>
          <w:tcPr>
            <w:tcW w:w="481" w:type="pct"/>
            <w:vAlign w:val="center"/>
          </w:tcPr>
          <w:p w14:paraId="245C3489" w14:textId="77777777" w:rsidR="00496DA5" w:rsidRPr="005C4DC5" w:rsidRDefault="00496DA5" w:rsidP="001F14EF">
            <w:pPr>
              <w:pStyle w:val="TableTextCentered"/>
              <w:spacing w:before="30" w:after="30"/>
            </w:pPr>
            <w:r w:rsidRPr="006128B8">
              <w:rPr>
                <w:rFonts w:ascii="Franklin Gothic Book" w:hAnsi="Franklin Gothic Book" w:cs="Calibri"/>
                <w:szCs w:val="20"/>
              </w:rPr>
              <w:t>37</w:t>
            </w:r>
          </w:p>
        </w:tc>
        <w:tc>
          <w:tcPr>
            <w:tcW w:w="481" w:type="pct"/>
            <w:vAlign w:val="center"/>
          </w:tcPr>
          <w:p w14:paraId="00581FD9" w14:textId="77777777" w:rsidR="00496DA5" w:rsidRPr="005C4DC5" w:rsidRDefault="00496DA5" w:rsidP="001F14EF">
            <w:pPr>
              <w:pStyle w:val="TableTextCentered"/>
              <w:spacing w:before="30" w:after="30"/>
            </w:pPr>
            <w:r w:rsidRPr="006128B8">
              <w:rPr>
                <w:rFonts w:ascii="Franklin Gothic Book" w:hAnsi="Franklin Gothic Book" w:cs="Calibri"/>
                <w:szCs w:val="20"/>
              </w:rPr>
              <w:t>49</w:t>
            </w:r>
          </w:p>
        </w:tc>
        <w:tc>
          <w:tcPr>
            <w:tcW w:w="481" w:type="pct"/>
            <w:vAlign w:val="center"/>
          </w:tcPr>
          <w:p w14:paraId="4FCA8486" w14:textId="77777777" w:rsidR="00496DA5" w:rsidRPr="005C4DC5" w:rsidRDefault="00496DA5" w:rsidP="001F14EF">
            <w:pPr>
              <w:pStyle w:val="TableTextCentered"/>
              <w:spacing w:before="30" w:after="30"/>
            </w:pPr>
            <w:r w:rsidRPr="006128B8">
              <w:rPr>
                <w:rFonts w:ascii="Franklin Gothic Book" w:hAnsi="Franklin Gothic Book" w:cs="Calibri"/>
                <w:szCs w:val="20"/>
              </w:rPr>
              <w:t>36</w:t>
            </w:r>
          </w:p>
        </w:tc>
        <w:tc>
          <w:tcPr>
            <w:tcW w:w="480" w:type="pct"/>
            <w:vAlign w:val="center"/>
          </w:tcPr>
          <w:p w14:paraId="274AE778" w14:textId="77777777" w:rsidR="00496DA5" w:rsidRPr="005C4DC5" w:rsidRDefault="00496DA5" w:rsidP="001F14EF">
            <w:pPr>
              <w:pStyle w:val="TableTextCentered"/>
              <w:spacing w:before="30" w:after="30"/>
            </w:pPr>
            <w:r w:rsidRPr="006128B8">
              <w:rPr>
                <w:rFonts w:ascii="Franklin Gothic Book" w:hAnsi="Franklin Gothic Book" w:cs="Calibri"/>
                <w:szCs w:val="20"/>
              </w:rPr>
              <w:t>11</w:t>
            </w:r>
          </w:p>
        </w:tc>
        <w:tc>
          <w:tcPr>
            <w:tcW w:w="481" w:type="pct"/>
            <w:vAlign w:val="center"/>
          </w:tcPr>
          <w:p w14:paraId="7F9E9FD6" w14:textId="77777777" w:rsidR="00496DA5" w:rsidRPr="005C4DC5" w:rsidRDefault="00496DA5" w:rsidP="001F14EF">
            <w:pPr>
              <w:pStyle w:val="TableTextCentered"/>
              <w:spacing w:before="30" w:after="30"/>
            </w:pPr>
            <w:r w:rsidRPr="006128B8">
              <w:rPr>
                <w:rFonts w:ascii="Franklin Gothic Book" w:hAnsi="Franklin Gothic Book" w:cs="Calibri"/>
                <w:szCs w:val="20"/>
              </w:rPr>
              <w:t>15</w:t>
            </w:r>
          </w:p>
        </w:tc>
        <w:tc>
          <w:tcPr>
            <w:tcW w:w="481" w:type="pct"/>
            <w:vAlign w:val="center"/>
          </w:tcPr>
          <w:p w14:paraId="0366CC42" w14:textId="77777777" w:rsidR="00496DA5" w:rsidRPr="005C4DC5" w:rsidRDefault="00496DA5" w:rsidP="001F14EF">
            <w:pPr>
              <w:pStyle w:val="TableTextCentered"/>
              <w:spacing w:before="30" w:after="30"/>
            </w:pPr>
            <w:r w:rsidRPr="006128B8">
              <w:rPr>
                <w:rFonts w:ascii="Franklin Gothic Book" w:hAnsi="Franklin Gothic Book" w:cs="Calibri"/>
                <w:szCs w:val="20"/>
              </w:rPr>
              <w:t>17</w:t>
            </w:r>
          </w:p>
        </w:tc>
        <w:tc>
          <w:tcPr>
            <w:tcW w:w="478" w:type="pct"/>
            <w:vAlign w:val="bottom"/>
          </w:tcPr>
          <w:p w14:paraId="19B6A8AA" w14:textId="77777777" w:rsidR="00496DA5" w:rsidRPr="005C4DC5" w:rsidRDefault="00496DA5" w:rsidP="001F14EF">
            <w:pPr>
              <w:pStyle w:val="TableTextCentered"/>
              <w:spacing w:before="30" w:after="30"/>
            </w:pPr>
            <w:r w:rsidRPr="006128B8">
              <w:rPr>
                <w:rFonts w:ascii="Franklin Gothic Book" w:hAnsi="Franklin Gothic Book" w:cs="Calibri"/>
                <w:szCs w:val="20"/>
              </w:rPr>
              <w:t>17</w:t>
            </w:r>
          </w:p>
        </w:tc>
      </w:tr>
      <w:tr w:rsidR="00496DA5" w:rsidRPr="005C4DC5" w14:paraId="1F336304"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08B486B3" w14:textId="77777777" w:rsidR="00496DA5" w:rsidRPr="005C4DC5" w:rsidRDefault="00496DA5" w:rsidP="001F14EF">
            <w:pPr>
              <w:pStyle w:val="TableTextCentered"/>
              <w:spacing w:before="30" w:after="30"/>
            </w:pPr>
            <w:r w:rsidRPr="005C4DC5">
              <w:t>3-8</w:t>
            </w:r>
          </w:p>
        </w:tc>
        <w:tc>
          <w:tcPr>
            <w:tcW w:w="509" w:type="pct"/>
            <w:vAlign w:val="center"/>
          </w:tcPr>
          <w:p w14:paraId="10A03FAC" w14:textId="77777777" w:rsidR="00496DA5" w:rsidRPr="005C4DC5" w:rsidRDefault="00496DA5" w:rsidP="001F14EF">
            <w:pPr>
              <w:pStyle w:val="TableTextCentered"/>
              <w:spacing w:before="30" w:after="30"/>
            </w:pPr>
            <w:r w:rsidRPr="006128B8">
              <w:rPr>
                <w:rFonts w:ascii="Franklin Gothic Book" w:hAnsi="Franklin Gothic Book" w:cs="Calibri"/>
                <w:szCs w:val="20"/>
              </w:rPr>
              <w:t>1,095</w:t>
            </w:r>
          </w:p>
        </w:tc>
        <w:tc>
          <w:tcPr>
            <w:tcW w:w="480" w:type="pct"/>
            <w:vAlign w:val="center"/>
          </w:tcPr>
          <w:p w14:paraId="6EB75743" w14:textId="77777777" w:rsidR="00496DA5" w:rsidRPr="005C4DC5" w:rsidRDefault="00496DA5" w:rsidP="001F14EF">
            <w:pPr>
              <w:pStyle w:val="TableTextCentered"/>
              <w:spacing w:before="30" w:after="30"/>
            </w:pPr>
            <w:r w:rsidRPr="006128B8">
              <w:rPr>
                <w:rFonts w:ascii="Franklin Gothic Book" w:hAnsi="Franklin Gothic Book" w:cs="Calibri"/>
                <w:szCs w:val="20"/>
              </w:rPr>
              <w:t>48</w:t>
            </w:r>
          </w:p>
        </w:tc>
        <w:tc>
          <w:tcPr>
            <w:tcW w:w="481" w:type="pct"/>
            <w:vAlign w:val="center"/>
          </w:tcPr>
          <w:p w14:paraId="0A9BA4DF" w14:textId="77777777" w:rsidR="00496DA5" w:rsidRPr="005C4DC5" w:rsidRDefault="00496DA5" w:rsidP="001F14EF">
            <w:pPr>
              <w:pStyle w:val="TableTextCentered"/>
              <w:spacing w:before="30" w:after="30"/>
            </w:pPr>
            <w:r w:rsidRPr="006128B8">
              <w:rPr>
                <w:rFonts w:ascii="Franklin Gothic Book" w:hAnsi="Franklin Gothic Book" w:cs="Calibri"/>
                <w:szCs w:val="20"/>
              </w:rPr>
              <w:t>31</w:t>
            </w:r>
          </w:p>
        </w:tc>
        <w:tc>
          <w:tcPr>
            <w:tcW w:w="481" w:type="pct"/>
            <w:vAlign w:val="center"/>
          </w:tcPr>
          <w:p w14:paraId="1010B87C" w14:textId="77777777" w:rsidR="00496DA5" w:rsidRPr="005C4DC5" w:rsidRDefault="00496DA5" w:rsidP="001F14EF">
            <w:pPr>
              <w:pStyle w:val="TableTextCentered"/>
              <w:spacing w:before="30" w:after="30"/>
            </w:pPr>
            <w:r w:rsidRPr="006128B8">
              <w:rPr>
                <w:rFonts w:ascii="Franklin Gothic Book" w:hAnsi="Franklin Gothic Book" w:cs="Calibri"/>
                <w:szCs w:val="20"/>
              </w:rPr>
              <w:t>46</w:t>
            </w:r>
          </w:p>
        </w:tc>
        <w:tc>
          <w:tcPr>
            <w:tcW w:w="481" w:type="pct"/>
            <w:vAlign w:val="center"/>
          </w:tcPr>
          <w:p w14:paraId="6C822CBC" w14:textId="77777777" w:rsidR="00496DA5" w:rsidRPr="005C4DC5" w:rsidRDefault="00496DA5" w:rsidP="001F14EF">
            <w:pPr>
              <w:pStyle w:val="TableTextCentered"/>
              <w:spacing w:before="30" w:after="30"/>
            </w:pPr>
            <w:r w:rsidRPr="006128B8">
              <w:rPr>
                <w:rFonts w:ascii="Franklin Gothic Book" w:hAnsi="Franklin Gothic Book" w:cs="Calibri"/>
                <w:szCs w:val="20"/>
              </w:rPr>
              <w:t>39</w:t>
            </w:r>
          </w:p>
        </w:tc>
        <w:tc>
          <w:tcPr>
            <w:tcW w:w="480" w:type="pct"/>
            <w:vAlign w:val="center"/>
          </w:tcPr>
          <w:p w14:paraId="58FB1145" w14:textId="77777777" w:rsidR="00496DA5" w:rsidRPr="005C4DC5" w:rsidRDefault="00496DA5" w:rsidP="001F14EF">
            <w:pPr>
              <w:pStyle w:val="TableTextCentered"/>
              <w:spacing w:before="30" w:after="30"/>
            </w:pPr>
            <w:r w:rsidRPr="006128B8">
              <w:rPr>
                <w:rFonts w:ascii="Franklin Gothic Book" w:hAnsi="Franklin Gothic Book" w:cs="Calibri"/>
                <w:szCs w:val="20"/>
              </w:rPr>
              <w:t>12</w:t>
            </w:r>
          </w:p>
        </w:tc>
        <w:tc>
          <w:tcPr>
            <w:tcW w:w="481" w:type="pct"/>
            <w:vAlign w:val="center"/>
          </w:tcPr>
          <w:p w14:paraId="32D27057" w14:textId="77777777" w:rsidR="00496DA5" w:rsidRPr="005C4DC5" w:rsidRDefault="00496DA5" w:rsidP="001F14EF">
            <w:pPr>
              <w:pStyle w:val="TableTextCentered"/>
              <w:spacing w:before="30" w:after="30"/>
            </w:pPr>
            <w:r w:rsidRPr="006128B8">
              <w:rPr>
                <w:rFonts w:ascii="Franklin Gothic Book" w:hAnsi="Franklin Gothic Book" w:cs="Calibri"/>
                <w:szCs w:val="20"/>
              </w:rPr>
              <w:t>20</w:t>
            </w:r>
          </w:p>
        </w:tc>
        <w:tc>
          <w:tcPr>
            <w:tcW w:w="481" w:type="pct"/>
            <w:vAlign w:val="center"/>
          </w:tcPr>
          <w:p w14:paraId="4E2C7F23" w14:textId="77777777" w:rsidR="00496DA5" w:rsidRPr="005C4DC5" w:rsidRDefault="00496DA5" w:rsidP="001F14EF">
            <w:pPr>
              <w:pStyle w:val="TableTextCentered"/>
              <w:spacing w:before="30" w:after="30"/>
            </w:pPr>
            <w:r w:rsidRPr="006128B8">
              <w:rPr>
                <w:rFonts w:ascii="Franklin Gothic Book" w:hAnsi="Franklin Gothic Book" w:cs="Calibri"/>
                <w:szCs w:val="20"/>
              </w:rPr>
              <w:t>16</w:t>
            </w:r>
          </w:p>
        </w:tc>
        <w:tc>
          <w:tcPr>
            <w:tcW w:w="478" w:type="pct"/>
            <w:vAlign w:val="bottom"/>
          </w:tcPr>
          <w:p w14:paraId="1C165123" w14:textId="77777777" w:rsidR="00496DA5" w:rsidRPr="005C4DC5" w:rsidRDefault="00496DA5" w:rsidP="001F14EF">
            <w:pPr>
              <w:pStyle w:val="TableTextCentered"/>
              <w:spacing w:before="30" w:after="30"/>
            </w:pPr>
            <w:r w:rsidRPr="006128B8">
              <w:rPr>
                <w:rFonts w:ascii="Franklin Gothic Book" w:hAnsi="Franklin Gothic Book" w:cs="Calibri"/>
                <w:szCs w:val="20"/>
              </w:rPr>
              <w:t>17</w:t>
            </w:r>
          </w:p>
        </w:tc>
      </w:tr>
      <w:tr w:rsidR="00496DA5" w:rsidRPr="005C4DC5" w14:paraId="4BB0EC20" w14:textId="77777777" w:rsidTr="001F14EF">
        <w:tc>
          <w:tcPr>
            <w:tcW w:w="648" w:type="pct"/>
          </w:tcPr>
          <w:p w14:paraId="116A45E1" w14:textId="77777777" w:rsidR="00496DA5" w:rsidRPr="005C4DC5" w:rsidRDefault="00496DA5" w:rsidP="001F14EF">
            <w:pPr>
              <w:pStyle w:val="TableTextCentered"/>
              <w:spacing w:before="30" w:after="30"/>
            </w:pPr>
            <w:r w:rsidRPr="005C4DC5">
              <w:t>10</w:t>
            </w:r>
          </w:p>
        </w:tc>
        <w:tc>
          <w:tcPr>
            <w:tcW w:w="509" w:type="pct"/>
            <w:vAlign w:val="center"/>
          </w:tcPr>
          <w:p w14:paraId="35078FC5" w14:textId="77777777" w:rsidR="00496DA5" w:rsidRPr="005C4DC5" w:rsidRDefault="00496DA5" w:rsidP="001F14EF">
            <w:pPr>
              <w:pStyle w:val="TableTextCentered"/>
              <w:spacing w:before="30" w:after="30"/>
            </w:pPr>
            <w:r w:rsidRPr="006128B8">
              <w:rPr>
                <w:rFonts w:ascii="Franklin Gothic Book" w:hAnsi="Franklin Gothic Book" w:cs="Calibri"/>
                <w:szCs w:val="20"/>
              </w:rPr>
              <w:t>163</w:t>
            </w:r>
          </w:p>
        </w:tc>
        <w:tc>
          <w:tcPr>
            <w:tcW w:w="480" w:type="pct"/>
            <w:vAlign w:val="center"/>
          </w:tcPr>
          <w:p w14:paraId="7E2359E5" w14:textId="77777777" w:rsidR="00496DA5" w:rsidRPr="005C4DC5" w:rsidRDefault="00496DA5" w:rsidP="001F14EF">
            <w:pPr>
              <w:pStyle w:val="TableTextCentered"/>
              <w:spacing w:before="30" w:after="30"/>
            </w:pPr>
            <w:r w:rsidRPr="006128B8">
              <w:rPr>
                <w:rFonts w:ascii="Franklin Gothic Book" w:hAnsi="Franklin Gothic Book" w:cs="Calibri"/>
                <w:szCs w:val="20"/>
              </w:rPr>
              <w:t>63</w:t>
            </w:r>
          </w:p>
        </w:tc>
        <w:tc>
          <w:tcPr>
            <w:tcW w:w="481" w:type="pct"/>
            <w:vAlign w:val="center"/>
          </w:tcPr>
          <w:p w14:paraId="2D3CA486" w14:textId="77777777" w:rsidR="00496DA5" w:rsidRPr="005C4DC5" w:rsidRDefault="00496DA5" w:rsidP="001F14EF">
            <w:pPr>
              <w:pStyle w:val="TableTextCentered"/>
              <w:spacing w:before="30" w:after="30"/>
            </w:pPr>
            <w:r w:rsidRPr="006128B8">
              <w:rPr>
                <w:rFonts w:ascii="Franklin Gothic Book" w:hAnsi="Franklin Gothic Book" w:cs="Calibri"/>
                <w:szCs w:val="20"/>
              </w:rPr>
              <w:t>59</w:t>
            </w:r>
          </w:p>
        </w:tc>
        <w:tc>
          <w:tcPr>
            <w:tcW w:w="481" w:type="pct"/>
            <w:vAlign w:val="center"/>
          </w:tcPr>
          <w:p w14:paraId="0A8065C0" w14:textId="77777777" w:rsidR="00496DA5" w:rsidRPr="005C4DC5" w:rsidRDefault="00496DA5" w:rsidP="001F14EF">
            <w:pPr>
              <w:pStyle w:val="TableTextCentered"/>
              <w:spacing w:before="30" w:after="30"/>
            </w:pPr>
            <w:r w:rsidRPr="006128B8">
              <w:rPr>
                <w:rFonts w:ascii="Franklin Gothic Book" w:hAnsi="Franklin Gothic Book" w:cs="Calibri"/>
                <w:szCs w:val="20"/>
              </w:rPr>
              <w:t>49</w:t>
            </w:r>
          </w:p>
        </w:tc>
        <w:tc>
          <w:tcPr>
            <w:tcW w:w="481" w:type="pct"/>
            <w:vAlign w:val="center"/>
          </w:tcPr>
          <w:p w14:paraId="7ACC2BA5" w14:textId="77777777" w:rsidR="00496DA5" w:rsidRPr="005C4DC5" w:rsidRDefault="00496DA5" w:rsidP="001F14EF">
            <w:pPr>
              <w:pStyle w:val="TableTextCentered"/>
              <w:spacing w:before="30" w:after="30"/>
            </w:pPr>
            <w:r w:rsidRPr="006128B8">
              <w:rPr>
                <w:rFonts w:ascii="Franklin Gothic Book" w:hAnsi="Franklin Gothic Book" w:cs="Calibri"/>
                <w:szCs w:val="20"/>
              </w:rPr>
              <w:t>50</w:t>
            </w:r>
          </w:p>
        </w:tc>
        <w:tc>
          <w:tcPr>
            <w:tcW w:w="480" w:type="pct"/>
            <w:vAlign w:val="center"/>
          </w:tcPr>
          <w:p w14:paraId="05B3624A" w14:textId="77777777" w:rsidR="00496DA5" w:rsidRPr="005C4DC5" w:rsidRDefault="00496DA5" w:rsidP="001F14EF">
            <w:pPr>
              <w:pStyle w:val="TableTextCentered"/>
              <w:spacing w:before="30" w:after="30"/>
            </w:pPr>
            <w:r w:rsidRPr="006128B8">
              <w:rPr>
                <w:rFonts w:ascii="Franklin Gothic Book" w:hAnsi="Franklin Gothic Book" w:cs="Calibri"/>
                <w:szCs w:val="20"/>
              </w:rPr>
              <w:t>7</w:t>
            </w:r>
          </w:p>
        </w:tc>
        <w:tc>
          <w:tcPr>
            <w:tcW w:w="481" w:type="pct"/>
            <w:vAlign w:val="center"/>
          </w:tcPr>
          <w:p w14:paraId="4DCE6269" w14:textId="77777777" w:rsidR="00496DA5" w:rsidRPr="005C4DC5" w:rsidRDefault="00496DA5" w:rsidP="001F14EF">
            <w:pPr>
              <w:pStyle w:val="TableTextCentered"/>
              <w:spacing w:before="30" w:after="30"/>
            </w:pPr>
            <w:r w:rsidRPr="006128B8">
              <w:rPr>
                <w:rFonts w:ascii="Franklin Gothic Book" w:hAnsi="Franklin Gothic Book" w:cs="Calibri"/>
                <w:szCs w:val="20"/>
              </w:rPr>
              <w:t>11</w:t>
            </w:r>
          </w:p>
        </w:tc>
        <w:tc>
          <w:tcPr>
            <w:tcW w:w="481" w:type="pct"/>
            <w:vAlign w:val="center"/>
          </w:tcPr>
          <w:p w14:paraId="01A23276" w14:textId="77777777" w:rsidR="00496DA5" w:rsidRPr="005C4DC5" w:rsidRDefault="00496DA5" w:rsidP="001F14EF">
            <w:pPr>
              <w:pStyle w:val="TableTextCentered"/>
              <w:spacing w:before="30" w:after="30"/>
            </w:pPr>
            <w:r w:rsidRPr="006128B8">
              <w:rPr>
                <w:rFonts w:ascii="Franklin Gothic Book" w:hAnsi="Franklin Gothic Book" w:cs="Calibri"/>
                <w:szCs w:val="20"/>
              </w:rPr>
              <w:t>10</w:t>
            </w:r>
          </w:p>
        </w:tc>
        <w:tc>
          <w:tcPr>
            <w:tcW w:w="478" w:type="pct"/>
            <w:vAlign w:val="bottom"/>
          </w:tcPr>
          <w:p w14:paraId="467683F3" w14:textId="77777777" w:rsidR="00496DA5" w:rsidRPr="005C4DC5" w:rsidRDefault="00496DA5" w:rsidP="001F14EF">
            <w:pPr>
              <w:pStyle w:val="TableTextCentered"/>
              <w:spacing w:before="30" w:after="30"/>
            </w:pPr>
            <w:r w:rsidRPr="006128B8">
              <w:rPr>
                <w:rFonts w:ascii="Franklin Gothic Book" w:hAnsi="Franklin Gothic Book" w:cs="Calibri"/>
                <w:szCs w:val="20"/>
              </w:rPr>
              <w:t>10</w:t>
            </w:r>
          </w:p>
        </w:tc>
      </w:tr>
    </w:tbl>
    <w:p w14:paraId="5D5F6DAD" w14:textId="77777777" w:rsidR="00496DA5" w:rsidRPr="005C4DC5" w:rsidRDefault="00496DA5" w:rsidP="00496DA5">
      <w:pPr>
        <w:pStyle w:val="TableTitle0"/>
      </w:pPr>
      <w:r w:rsidRPr="005C4DC5">
        <w:t xml:space="preserve">Table E13. </w:t>
      </w:r>
      <w:r w:rsidRPr="00AA792E">
        <w:t>Watertown</w:t>
      </w:r>
      <w:r w:rsidRPr="005C4DC5">
        <w:t xml:space="preserve"> Public Schools: Next-Generation MCAS Science Achievement by Grade, 2019</w:t>
      </w:r>
      <w:r w:rsidRPr="005C4DC5">
        <w:noBreakHyphen/>
        <w:t>2022</w:t>
      </w:r>
      <w:r w:rsidRPr="005C4DC5">
        <w:rPr>
          <w:rFonts w:ascii="Calibri" w:eastAsia="Calibri" w:hAnsi="Calibri" w:cs="Times New Roman"/>
          <w:b/>
          <w:bCs/>
          <w:color w:val="000000" w:themeColor="text1"/>
        </w:rPr>
        <w:t xml:space="preserve"> </w:t>
      </w:r>
    </w:p>
    <w:tbl>
      <w:tblPr>
        <w:tblStyle w:val="MSVTable1"/>
        <w:tblW w:w="5000" w:type="pct"/>
        <w:tblLook w:val="0420" w:firstRow="1" w:lastRow="0" w:firstColumn="0" w:lastColumn="0" w:noHBand="0" w:noVBand="1"/>
      </w:tblPr>
      <w:tblGrid>
        <w:gridCol w:w="1211"/>
        <w:gridCol w:w="951"/>
        <w:gridCol w:w="897"/>
        <w:gridCol w:w="899"/>
        <w:gridCol w:w="899"/>
        <w:gridCol w:w="899"/>
        <w:gridCol w:w="897"/>
        <w:gridCol w:w="899"/>
        <w:gridCol w:w="899"/>
        <w:gridCol w:w="893"/>
      </w:tblGrid>
      <w:tr w:rsidR="00496DA5" w:rsidRPr="005C4DC5" w14:paraId="693B2DEC"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restart"/>
            <w:vAlign w:val="bottom"/>
          </w:tcPr>
          <w:p w14:paraId="30FF6ED3" w14:textId="77777777" w:rsidR="00496DA5" w:rsidRPr="005C4DC5" w:rsidRDefault="00496DA5" w:rsidP="001F14EF">
            <w:pPr>
              <w:pStyle w:val="TableColHeadingCenter"/>
              <w:spacing w:before="30" w:after="30"/>
            </w:pPr>
            <w:r w:rsidRPr="005C4DC5">
              <w:t>Grade</w:t>
            </w:r>
          </w:p>
        </w:tc>
        <w:tc>
          <w:tcPr>
            <w:tcW w:w="509" w:type="pct"/>
            <w:vMerge w:val="restart"/>
            <w:vAlign w:val="bottom"/>
          </w:tcPr>
          <w:p w14:paraId="524B5A7C" w14:textId="77777777" w:rsidR="00496DA5" w:rsidRPr="005C4DC5" w:rsidRDefault="00496DA5" w:rsidP="001F14EF">
            <w:pPr>
              <w:pStyle w:val="TableColHeadingCenter"/>
              <w:spacing w:before="30" w:after="30"/>
            </w:pPr>
            <w:r w:rsidRPr="005C4DC5">
              <w:rPr>
                <w:i/>
                <w:iCs/>
              </w:rPr>
              <w:t>N</w:t>
            </w:r>
            <w:r w:rsidRPr="005C4DC5">
              <w:t xml:space="preserve"> (2022)</w:t>
            </w:r>
          </w:p>
        </w:tc>
        <w:tc>
          <w:tcPr>
            <w:tcW w:w="1923" w:type="pct"/>
            <w:gridSpan w:val="4"/>
            <w:vAlign w:val="bottom"/>
          </w:tcPr>
          <w:p w14:paraId="2FDB2BFA" w14:textId="77777777" w:rsidR="00496DA5" w:rsidRPr="005C4DC5" w:rsidRDefault="00496DA5" w:rsidP="001F14EF">
            <w:pPr>
              <w:pStyle w:val="TableColHeadingCenter"/>
              <w:spacing w:before="30" w:after="30"/>
            </w:pPr>
            <w:r w:rsidRPr="005C4DC5">
              <w:t>Percentage meeting or exceeding expectations</w:t>
            </w:r>
          </w:p>
        </w:tc>
        <w:tc>
          <w:tcPr>
            <w:tcW w:w="1920" w:type="pct"/>
            <w:gridSpan w:val="4"/>
            <w:vAlign w:val="bottom"/>
          </w:tcPr>
          <w:p w14:paraId="0632E300" w14:textId="77777777" w:rsidR="00496DA5" w:rsidRPr="005C4DC5" w:rsidRDefault="00496DA5" w:rsidP="001F14EF">
            <w:pPr>
              <w:pStyle w:val="TableColHeadingCenter"/>
              <w:spacing w:before="30" w:after="30"/>
            </w:pPr>
            <w:r w:rsidRPr="005C4DC5">
              <w:t>Percentage not meeting expectations</w:t>
            </w:r>
          </w:p>
        </w:tc>
      </w:tr>
      <w:tr w:rsidR="00496DA5" w:rsidRPr="005C4DC5" w14:paraId="27D5DBB3" w14:textId="77777777" w:rsidTr="001F14EF">
        <w:trPr>
          <w:cnfStyle w:val="100000000000" w:firstRow="1" w:lastRow="0" w:firstColumn="0" w:lastColumn="0" w:oddVBand="0" w:evenVBand="0" w:oddHBand="0" w:evenHBand="0" w:firstRowFirstColumn="0" w:firstRowLastColumn="0" w:lastRowFirstColumn="0" w:lastRowLastColumn="0"/>
          <w:tblHeader/>
        </w:trPr>
        <w:tc>
          <w:tcPr>
            <w:tcW w:w="648" w:type="pct"/>
            <w:vMerge/>
            <w:vAlign w:val="bottom"/>
          </w:tcPr>
          <w:p w14:paraId="1E5D960C" w14:textId="77777777" w:rsidR="00496DA5" w:rsidRPr="005C4DC5" w:rsidRDefault="00496DA5" w:rsidP="001F14EF">
            <w:pPr>
              <w:pStyle w:val="TableColHeadingCenter"/>
              <w:spacing w:before="30" w:after="30"/>
            </w:pPr>
          </w:p>
        </w:tc>
        <w:tc>
          <w:tcPr>
            <w:tcW w:w="509" w:type="pct"/>
            <w:vMerge/>
            <w:vAlign w:val="bottom"/>
          </w:tcPr>
          <w:p w14:paraId="0751FFA3" w14:textId="77777777" w:rsidR="00496DA5" w:rsidRPr="005C4DC5" w:rsidRDefault="00496DA5" w:rsidP="001F14EF">
            <w:pPr>
              <w:pStyle w:val="TableColHeadingCenter"/>
              <w:spacing w:before="30" w:after="30"/>
            </w:pPr>
          </w:p>
        </w:tc>
        <w:tc>
          <w:tcPr>
            <w:tcW w:w="480" w:type="pct"/>
            <w:vAlign w:val="bottom"/>
          </w:tcPr>
          <w:p w14:paraId="6FC8C94F" w14:textId="77777777" w:rsidR="00496DA5" w:rsidRPr="005C4DC5" w:rsidRDefault="00496DA5" w:rsidP="001F14EF">
            <w:pPr>
              <w:pStyle w:val="TableColHeadingCenter"/>
              <w:spacing w:before="30" w:after="30"/>
            </w:pPr>
            <w:r w:rsidRPr="005C4DC5">
              <w:t>2019</w:t>
            </w:r>
          </w:p>
        </w:tc>
        <w:tc>
          <w:tcPr>
            <w:tcW w:w="481" w:type="pct"/>
            <w:vAlign w:val="bottom"/>
          </w:tcPr>
          <w:p w14:paraId="04DFC547" w14:textId="77777777" w:rsidR="00496DA5" w:rsidRPr="005C4DC5" w:rsidRDefault="00496DA5" w:rsidP="001F14EF">
            <w:pPr>
              <w:pStyle w:val="TableColHeadingCenter"/>
              <w:spacing w:before="30" w:after="30"/>
            </w:pPr>
            <w:r w:rsidRPr="005C4DC5">
              <w:t>2021</w:t>
            </w:r>
          </w:p>
        </w:tc>
        <w:tc>
          <w:tcPr>
            <w:tcW w:w="481" w:type="pct"/>
            <w:vAlign w:val="bottom"/>
          </w:tcPr>
          <w:p w14:paraId="179FE5B9" w14:textId="77777777" w:rsidR="00496DA5" w:rsidRPr="005C4DC5" w:rsidRDefault="00496DA5" w:rsidP="001F14EF">
            <w:pPr>
              <w:pStyle w:val="TableColHeadingCenter"/>
              <w:spacing w:before="30" w:after="30"/>
            </w:pPr>
            <w:r w:rsidRPr="005C4DC5">
              <w:t>2022</w:t>
            </w:r>
          </w:p>
        </w:tc>
        <w:tc>
          <w:tcPr>
            <w:tcW w:w="481" w:type="pct"/>
            <w:vAlign w:val="bottom"/>
          </w:tcPr>
          <w:p w14:paraId="6C3CB522" w14:textId="77777777" w:rsidR="00496DA5" w:rsidRPr="005C4DC5" w:rsidRDefault="00496DA5" w:rsidP="001F14EF">
            <w:pPr>
              <w:pStyle w:val="TableColHeadingCenter"/>
              <w:spacing w:before="30" w:after="30"/>
            </w:pPr>
            <w:r w:rsidRPr="005C4DC5">
              <w:t>State (2022)</w:t>
            </w:r>
          </w:p>
        </w:tc>
        <w:tc>
          <w:tcPr>
            <w:tcW w:w="480" w:type="pct"/>
            <w:vAlign w:val="bottom"/>
          </w:tcPr>
          <w:p w14:paraId="6FFDCBC4" w14:textId="77777777" w:rsidR="00496DA5" w:rsidRPr="005C4DC5" w:rsidRDefault="00496DA5" w:rsidP="001F14EF">
            <w:pPr>
              <w:pStyle w:val="TableColHeadingCenter"/>
              <w:spacing w:before="30" w:after="30"/>
            </w:pPr>
            <w:r w:rsidRPr="005C4DC5">
              <w:t>2019</w:t>
            </w:r>
          </w:p>
        </w:tc>
        <w:tc>
          <w:tcPr>
            <w:tcW w:w="481" w:type="pct"/>
            <w:vAlign w:val="bottom"/>
          </w:tcPr>
          <w:p w14:paraId="767F0620" w14:textId="77777777" w:rsidR="00496DA5" w:rsidRPr="005C4DC5" w:rsidRDefault="00496DA5" w:rsidP="001F14EF">
            <w:pPr>
              <w:pStyle w:val="TableColHeadingCenter"/>
              <w:spacing w:before="30" w:after="30"/>
            </w:pPr>
            <w:r w:rsidRPr="005C4DC5">
              <w:t>2021</w:t>
            </w:r>
          </w:p>
        </w:tc>
        <w:tc>
          <w:tcPr>
            <w:tcW w:w="481" w:type="pct"/>
            <w:vAlign w:val="bottom"/>
          </w:tcPr>
          <w:p w14:paraId="021AF76F" w14:textId="77777777" w:rsidR="00496DA5" w:rsidRPr="005C4DC5" w:rsidRDefault="00496DA5" w:rsidP="001F14EF">
            <w:pPr>
              <w:pStyle w:val="TableColHeadingCenter"/>
              <w:spacing w:before="30" w:after="30"/>
            </w:pPr>
            <w:r w:rsidRPr="005C4DC5">
              <w:t>2022</w:t>
            </w:r>
          </w:p>
        </w:tc>
        <w:tc>
          <w:tcPr>
            <w:tcW w:w="478" w:type="pct"/>
            <w:vAlign w:val="bottom"/>
          </w:tcPr>
          <w:p w14:paraId="5F930FE6" w14:textId="77777777" w:rsidR="00496DA5" w:rsidRPr="005C4DC5" w:rsidRDefault="00496DA5" w:rsidP="001F14EF">
            <w:pPr>
              <w:pStyle w:val="TableColHeadingCenter"/>
              <w:spacing w:before="30" w:after="30"/>
            </w:pPr>
            <w:r w:rsidRPr="005C4DC5">
              <w:t>State (2022)</w:t>
            </w:r>
          </w:p>
        </w:tc>
      </w:tr>
      <w:tr w:rsidR="00496DA5" w:rsidRPr="005C4DC5" w14:paraId="5DBE4B87"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525A3725" w14:textId="77777777" w:rsidR="00496DA5" w:rsidRPr="005C4DC5" w:rsidRDefault="00496DA5" w:rsidP="001F14EF">
            <w:pPr>
              <w:pStyle w:val="TableTextCentered"/>
              <w:spacing w:before="30" w:after="30"/>
            </w:pPr>
            <w:r w:rsidRPr="005C4DC5">
              <w:t>5</w:t>
            </w:r>
          </w:p>
        </w:tc>
        <w:tc>
          <w:tcPr>
            <w:tcW w:w="509" w:type="pct"/>
          </w:tcPr>
          <w:p w14:paraId="6A026D77" w14:textId="77777777" w:rsidR="00496DA5" w:rsidRPr="005C4DC5" w:rsidRDefault="00496DA5" w:rsidP="001F14EF">
            <w:pPr>
              <w:pStyle w:val="TableTextCentered"/>
              <w:spacing w:before="30" w:after="30"/>
            </w:pPr>
            <w:r w:rsidRPr="006128B8">
              <w:rPr>
                <w:rFonts w:ascii="Franklin Gothic Book" w:hAnsi="Franklin Gothic Book"/>
                <w:szCs w:val="20"/>
              </w:rPr>
              <w:t>180</w:t>
            </w:r>
          </w:p>
        </w:tc>
        <w:tc>
          <w:tcPr>
            <w:tcW w:w="480" w:type="pct"/>
            <w:vAlign w:val="center"/>
          </w:tcPr>
          <w:p w14:paraId="7A2E6510" w14:textId="77777777" w:rsidR="00496DA5" w:rsidRPr="005C4DC5" w:rsidRDefault="00496DA5" w:rsidP="001F14EF">
            <w:pPr>
              <w:pStyle w:val="TableTextCentered"/>
              <w:spacing w:before="30" w:after="30"/>
            </w:pPr>
            <w:r w:rsidRPr="006128B8">
              <w:rPr>
                <w:rFonts w:ascii="Franklin Gothic Book" w:hAnsi="Franklin Gothic Book"/>
                <w:szCs w:val="20"/>
              </w:rPr>
              <w:t>49</w:t>
            </w:r>
          </w:p>
        </w:tc>
        <w:tc>
          <w:tcPr>
            <w:tcW w:w="481" w:type="pct"/>
          </w:tcPr>
          <w:p w14:paraId="60E81A29" w14:textId="77777777" w:rsidR="00496DA5" w:rsidRPr="005C4DC5" w:rsidRDefault="00496DA5" w:rsidP="001F14EF">
            <w:pPr>
              <w:pStyle w:val="TableTextCentered"/>
              <w:spacing w:before="30" w:after="30"/>
            </w:pPr>
            <w:r w:rsidRPr="006128B8">
              <w:rPr>
                <w:rFonts w:ascii="Franklin Gothic Book" w:hAnsi="Franklin Gothic Book"/>
                <w:szCs w:val="20"/>
              </w:rPr>
              <w:t>47</w:t>
            </w:r>
          </w:p>
        </w:tc>
        <w:tc>
          <w:tcPr>
            <w:tcW w:w="481" w:type="pct"/>
            <w:vAlign w:val="center"/>
          </w:tcPr>
          <w:p w14:paraId="434080C5" w14:textId="77777777" w:rsidR="00496DA5" w:rsidRPr="005C4DC5" w:rsidRDefault="00496DA5" w:rsidP="001F14EF">
            <w:pPr>
              <w:pStyle w:val="TableTextCentered"/>
              <w:spacing w:before="30" w:after="30"/>
            </w:pPr>
            <w:r w:rsidRPr="006128B8">
              <w:rPr>
                <w:rFonts w:ascii="Franklin Gothic Book" w:hAnsi="Franklin Gothic Book"/>
                <w:szCs w:val="20"/>
              </w:rPr>
              <w:t>45</w:t>
            </w:r>
          </w:p>
        </w:tc>
        <w:tc>
          <w:tcPr>
            <w:tcW w:w="481" w:type="pct"/>
            <w:vAlign w:val="center"/>
          </w:tcPr>
          <w:p w14:paraId="1C98D24C" w14:textId="77777777" w:rsidR="00496DA5" w:rsidRPr="005C4DC5" w:rsidRDefault="00496DA5" w:rsidP="001F14EF">
            <w:pPr>
              <w:pStyle w:val="TableTextCentered"/>
              <w:spacing w:before="30" w:after="30"/>
            </w:pPr>
            <w:r w:rsidRPr="006128B8">
              <w:rPr>
                <w:rFonts w:ascii="Franklin Gothic Book" w:hAnsi="Franklin Gothic Book"/>
                <w:szCs w:val="20"/>
              </w:rPr>
              <w:t>43</w:t>
            </w:r>
          </w:p>
        </w:tc>
        <w:tc>
          <w:tcPr>
            <w:tcW w:w="480" w:type="pct"/>
            <w:vAlign w:val="center"/>
          </w:tcPr>
          <w:p w14:paraId="2DC86116" w14:textId="77777777" w:rsidR="00496DA5" w:rsidRPr="005C4DC5" w:rsidRDefault="00496DA5" w:rsidP="001F14EF">
            <w:pPr>
              <w:pStyle w:val="TableTextCentered"/>
              <w:spacing w:before="30" w:after="30"/>
            </w:pPr>
            <w:r w:rsidRPr="006128B8">
              <w:rPr>
                <w:rFonts w:ascii="Franklin Gothic Book" w:hAnsi="Franklin Gothic Book"/>
                <w:szCs w:val="20"/>
              </w:rPr>
              <w:t>14</w:t>
            </w:r>
          </w:p>
        </w:tc>
        <w:tc>
          <w:tcPr>
            <w:tcW w:w="481" w:type="pct"/>
            <w:vAlign w:val="center"/>
          </w:tcPr>
          <w:p w14:paraId="7B415AA9" w14:textId="77777777" w:rsidR="00496DA5" w:rsidRPr="005C4DC5" w:rsidRDefault="00496DA5" w:rsidP="001F14EF">
            <w:pPr>
              <w:pStyle w:val="TableTextCentered"/>
              <w:spacing w:before="30" w:after="30"/>
            </w:pPr>
            <w:r w:rsidRPr="006128B8">
              <w:rPr>
                <w:rFonts w:ascii="Franklin Gothic Book" w:hAnsi="Franklin Gothic Book"/>
                <w:szCs w:val="20"/>
              </w:rPr>
              <w:t>13</w:t>
            </w:r>
          </w:p>
        </w:tc>
        <w:tc>
          <w:tcPr>
            <w:tcW w:w="481" w:type="pct"/>
            <w:vAlign w:val="center"/>
          </w:tcPr>
          <w:p w14:paraId="15400526" w14:textId="77777777" w:rsidR="00496DA5" w:rsidRPr="005C4DC5" w:rsidRDefault="00496DA5" w:rsidP="001F14EF">
            <w:pPr>
              <w:pStyle w:val="TableTextCentered"/>
              <w:spacing w:before="30" w:after="30"/>
            </w:pPr>
            <w:r w:rsidRPr="006128B8">
              <w:rPr>
                <w:rFonts w:ascii="Franklin Gothic Book" w:hAnsi="Franklin Gothic Book"/>
                <w:szCs w:val="20"/>
              </w:rPr>
              <w:t>14</w:t>
            </w:r>
          </w:p>
        </w:tc>
        <w:tc>
          <w:tcPr>
            <w:tcW w:w="478" w:type="pct"/>
            <w:vAlign w:val="center"/>
          </w:tcPr>
          <w:p w14:paraId="5412511B" w14:textId="77777777" w:rsidR="00496DA5" w:rsidRPr="005C4DC5" w:rsidRDefault="00496DA5" w:rsidP="001F14EF">
            <w:pPr>
              <w:pStyle w:val="TableTextCentered"/>
              <w:spacing w:before="30" w:after="30"/>
            </w:pPr>
            <w:r w:rsidRPr="006128B8">
              <w:rPr>
                <w:rFonts w:ascii="Franklin Gothic Book" w:hAnsi="Franklin Gothic Book"/>
                <w:szCs w:val="20"/>
              </w:rPr>
              <w:t>18</w:t>
            </w:r>
          </w:p>
        </w:tc>
      </w:tr>
      <w:tr w:rsidR="00496DA5" w:rsidRPr="005C4DC5" w14:paraId="3DD0179B" w14:textId="77777777" w:rsidTr="001F14EF">
        <w:tc>
          <w:tcPr>
            <w:tcW w:w="648" w:type="pct"/>
          </w:tcPr>
          <w:p w14:paraId="68646843" w14:textId="77777777" w:rsidR="00496DA5" w:rsidRPr="005C4DC5" w:rsidRDefault="00496DA5" w:rsidP="001F14EF">
            <w:pPr>
              <w:pStyle w:val="TableTextCentered"/>
              <w:spacing w:before="30" w:after="30"/>
            </w:pPr>
            <w:r w:rsidRPr="005C4DC5">
              <w:t>8</w:t>
            </w:r>
          </w:p>
        </w:tc>
        <w:tc>
          <w:tcPr>
            <w:tcW w:w="509" w:type="pct"/>
          </w:tcPr>
          <w:p w14:paraId="6F00B398" w14:textId="77777777" w:rsidR="00496DA5" w:rsidRPr="005C4DC5" w:rsidRDefault="00496DA5" w:rsidP="001F14EF">
            <w:pPr>
              <w:pStyle w:val="TableTextCentered"/>
              <w:spacing w:before="30" w:after="30"/>
            </w:pPr>
            <w:r w:rsidRPr="006128B8">
              <w:rPr>
                <w:rFonts w:ascii="Franklin Gothic Book" w:hAnsi="Franklin Gothic Book"/>
                <w:szCs w:val="20"/>
              </w:rPr>
              <w:t>173</w:t>
            </w:r>
          </w:p>
        </w:tc>
        <w:tc>
          <w:tcPr>
            <w:tcW w:w="480" w:type="pct"/>
            <w:vAlign w:val="center"/>
          </w:tcPr>
          <w:p w14:paraId="08F6C595" w14:textId="77777777" w:rsidR="00496DA5" w:rsidRPr="005C4DC5" w:rsidRDefault="00496DA5" w:rsidP="001F14EF">
            <w:pPr>
              <w:pStyle w:val="TableTextCentered"/>
              <w:spacing w:before="30" w:after="30"/>
            </w:pPr>
            <w:r w:rsidRPr="006128B8">
              <w:rPr>
                <w:rFonts w:ascii="Franklin Gothic Book" w:hAnsi="Franklin Gothic Book"/>
                <w:szCs w:val="20"/>
              </w:rPr>
              <w:t>50</w:t>
            </w:r>
          </w:p>
        </w:tc>
        <w:tc>
          <w:tcPr>
            <w:tcW w:w="481" w:type="pct"/>
          </w:tcPr>
          <w:p w14:paraId="7E06A63D" w14:textId="77777777" w:rsidR="00496DA5" w:rsidRPr="005C4DC5" w:rsidRDefault="00496DA5" w:rsidP="001F14EF">
            <w:pPr>
              <w:pStyle w:val="TableTextCentered"/>
              <w:spacing w:before="30" w:after="30"/>
            </w:pPr>
            <w:r w:rsidRPr="006128B8">
              <w:rPr>
                <w:rFonts w:ascii="Franklin Gothic Book" w:hAnsi="Franklin Gothic Book"/>
                <w:szCs w:val="20"/>
              </w:rPr>
              <w:t>48</w:t>
            </w:r>
          </w:p>
        </w:tc>
        <w:tc>
          <w:tcPr>
            <w:tcW w:w="481" w:type="pct"/>
            <w:vAlign w:val="center"/>
          </w:tcPr>
          <w:p w14:paraId="60246C71" w14:textId="77777777" w:rsidR="00496DA5" w:rsidRPr="005C4DC5" w:rsidRDefault="00496DA5" w:rsidP="001F14EF">
            <w:pPr>
              <w:pStyle w:val="TableTextCentered"/>
              <w:spacing w:before="30" w:after="30"/>
            </w:pPr>
            <w:r w:rsidRPr="006128B8">
              <w:rPr>
                <w:rFonts w:ascii="Franklin Gothic Book" w:hAnsi="Franklin Gothic Book"/>
                <w:szCs w:val="20"/>
              </w:rPr>
              <w:t>41</w:t>
            </w:r>
          </w:p>
        </w:tc>
        <w:tc>
          <w:tcPr>
            <w:tcW w:w="481" w:type="pct"/>
            <w:vAlign w:val="center"/>
          </w:tcPr>
          <w:p w14:paraId="706115AC" w14:textId="77777777" w:rsidR="00496DA5" w:rsidRPr="005C4DC5" w:rsidRDefault="00496DA5" w:rsidP="001F14EF">
            <w:pPr>
              <w:pStyle w:val="TableTextCentered"/>
              <w:spacing w:before="30" w:after="30"/>
            </w:pPr>
            <w:r w:rsidRPr="006128B8">
              <w:rPr>
                <w:rFonts w:ascii="Franklin Gothic Book" w:hAnsi="Franklin Gothic Book"/>
                <w:szCs w:val="20"/>
              </w:rPr>
              <w:t>42</w:t>
            </w:r>
          </w:p>
        </w:tc>
        <w:tc>
          <w:tcPr>
            <w:tcW w:w="480" w:type="pct"/>
            <w:vAlign w:val="center"/>
          </w:tcPr>
          <w:p w14:paraId="57895388" w14:textId="77777777" w:rsidR="00496DA5" w:rsidRPr="005C4DC5" w:rsidRDefault="00496DA5" w:rsidP="001F14EF">
            <w:pPr>
              <w:pStyle w:val="TableTextCentered"/>
              <w:spacing w:before="30" w:after="30"/>
            </w:pPr>
            <w:r w:rsidRPr="006128B8">
              <w:rPr>
                <w:rFonts w:ascii="Franklin Gothic Book" w:hAnsi="Franklin Gothic Book"/>
                <w:szCs w:val="20"/>
              </w:rPr>
              <w:t>12</w:t>
            </w:r>
          </w:p>
        </w:tc>
        <w:tc>
          <w:tcPr>
            <w:tcW w:w="481" w:type="pct"/>
            <w:vAlign w:val="center"/>
          </w:tcPr>
          <w:p w14:paraId="4A565F8C" w14:textId="77777777" w:rsidR="00496DA5" w:rsidRPr="005C4DC5" w:rsidRDefault="00496DA5" w:rsidP="001F14EF">
            <w:pPr>
              <w:pStyle w:val="TableTextCentered"/>
              <w:spacing w:before="30" w:after="30"/>
            </w:pPr>
            <w:r w:rsidRPr="006128B8">
              <w:rPr>
                <w:rFonts w:ascii="Franklin Gothic Book" w:hAnsi="Franklin Gothic Book"/>
                <w:szCs w:val="20"/>
              </w:rPr>
              <w:t>13</w:t>
            </w:r>
          </w:p>
        </w:tc>
        <w:tc>
          <w:tcPr>
            <w:tcW w:w="481" w:type="pct"/>
            <w:vAlign w:val="center"/>
          </w:tcPr>
          <w:p w14:paraId="6E9C6136" w14:textId="77777777" w:rsidR="00496DA5" w:rsidRPr="005C4DC5" w:rsidRDefault="00496DA5" w:rsidP="001F14EF">
            <w:pPr>
              <w:pStyle w:val="TableTextCentered"/>
              <w:spacing w:before="30" w:after="30"/>
            </w:pPr>
            <w:r w:rsidRPr="006128B8">
              <w:rPr>
                <w:rFonts w:ascii="Franklin Gothic Book" w:hAnsi="Franklin Gothic Book"/>
                <w:szCs w:val="20"/>
              </w:rPr>
              <w:t>17</w:t>
            </w:r>
          </w:p>
        </w:tc>
        <w:tc>
          <w:tcPr>
            <w:tcW w:w="478" w:type="pct"/>
            <w:vAlign w:val="center"/>
          </w:tcPr>
          <w:p w14:paraId="004A4F47" w14:textId="77777777" w:rsidR="00496DA5" w:rsidRPr="005C4DC5" w:rsidRDefault="00496DA5" w:rsidP="001F14EF">
            <w:pPr>
              <w:pStyle w:val="TableTextCentered"/>
              <w:spacing w:before="30" w:after="30"/>
            </w:pPr>
            <w:r w:rsidRPr="006128B8">
              <w:rPr>
                <w:rFonts w:ascii="Franklin Gothic Book" w:hAnsi="Franklin Gothic Book"/>
                <w:szCs w:val="20"/>
              </w:rPr>
              <w:t>18</w:t>
            </w:r>
          </w:p>
        </w:tc>
      </w:tr>
      <w:tr w:rsidR="00496DA5" w:rsidRPr="005C4DC5" w14:paraId="5850ACC7" w14:textId="77777777" w:rsidTr="001F14EF">
        <w:trPr>
          <w:cnfStyle w:val="000000100000" w:firstRow="0" w:lastRow="0" w:firstColumn="0" w:lastColumn="0" w:oddVBand="0" w:evenVBand="0" w:oddHBand="1" w:evenHBand="0" w:firstRowFirstColumn="0" w:firstRowLastColumn="0" w:lastRowFirstColumn="0" w:lastRowLastColumn="0"/>
        </w:trPr>
        <w:tc>
          <w:tcPr>
            <w:tcW w:w="648" w:type="pct"/>
          </w:tcPr>
          <w:p w14:paraId="732673B8" w14:textId="77777777" w:rsidR="00496DA5" w:rsidRPr="005C4DC5" w:rsidRDefault="00496DA5" w:rsidP="001F14EF">
            <w:pPr>
              <w:pStyle w:val="TableTextCentered"/>
              <w:spacing w:before="30" w:after="30"/>
            </w:pPr>
            <w:r w:rsidRPr="005C4DC5">
              <w:t>5 and 8</w:t>
            </w:r>
          </w:p>
        </w:tc>
        <w:tc>
          <w:tcPr>
            <w:tcW w:w="509" w:type="pct"/>
          </w:tcPr>
          <w:p w14:paraId="25323CFA" w14:textId="77777777" w:rsidR="00496DA5" w:rsidRPr="005C4DC5" w:rsidRDefault="00496DA5" w:rsidP="001F14EF">
            <w:pPr>
              <w:pStyle w:val="TableTextCentered"/>
              <w:spacing w:before="30" w:after="30"/>
            </w:pPr>
            <w:r w:rsidRPr="006128B8">
              <w:rPr>
                <w:rFonts w:ascii="Franklin Gothic Book" w:hAnsi="Franklin Gothic Book"/>
                <w:szCs w:val="20"/>
              </w:rPr>
              <w:t>353</w:t>
            </w:r>
          </w:p>
        </w:tc>
        <w:tc>
          <w:tcPr>
            <w:tcW w:w="480" w:type="pct"/>
            <w:vAlign w:val="center"/>
          </w:tcPr>
          <w:p w14:paraId="135A024A" w14:textId="77777777" w:rsidR="00496DA5" w:rsidRPr="005C4DC5" w:rsidRDefault="00496DA5" w:rsidP="001F14EF">
            <w:pPr>
              <w:pStyle w:val="TableTextCentered"/>
              <w:spacing w:before="30" w:after="30"/>
            </w:pPr>
            <w:r w:rsidRPr="006128B8">
              <w:rPr>
                <w:rFonts w:ascii="Franklin Gothic Book" w:hAnsi="Franklin Gothic Book"/>
                <w:szCs w:val="20"/>
              </w:rPr>
              <w:t>50</w:t>
            </w:r>
          </w:p>
        </w:tc>
        <w:tc>
          <w:tcPr>
            <w:tcW w:w="481" w:type="pct"/>
          </w:tcPr>
          <w:p w14:paraId="7F167E96" w14:textId="77777777" w:rsidR="00496DA5" w:rsidRPr="005C4DC5" w:rsidRDefault="00496DA5" w:rsidP="001F14EF">
            <w:pPr>
              <w:pStyle w:val="TableTextCentered"/>
              <w:spacing w:before="30" w:after="30"/>
            </w:pPr>
            <w:r w:rsidRPr="006128B8">
              <w:rPr>
                <w:rFonts w:ascii="Franklin Gothic Book" w:hAnsi="Franklin Gothic Book"/>
                <w:szCs w:val="20"/>
              </w:rPr>
              <w:t>47</w:t>
            </w:r>
          </w:p>
        </w:tc>
        <w:tc>
          <w:tcPr>
            <w:tcW w:w="481" w:type="pct"/>
            <w:vAlign w:val="center"/>
          </w:tcPr>
          <w:p w14:paraId="1D03390E" w14:textId="77777777" w:rsidR="00496DA5" w:rsidRPr="005C4DC5" w:rsidRDefault="00496DA5" w:rsidP="001F14EF">
            <w:pPr>
              <w:pStyle w:val="TableTextCentered"/>
              <w:spacing w:before="30" w:after="30"/>
            </w:pPr>
            <w:r w:rsidRPr="006128B8">
              <w:rPr>
                <w:rFonts w:ascii="Franklin Gothic Book" w:hAnsi="Franklin Gothic Book"/>
                <w:szCs w:val="20"/>
              </w:rPr>
              <w:t>43</w:t>
            </w:r>
          </w:p>
        </w:tc>
        <w:tc>
          <w:tcPr>
            <w:tcW w:w="481" w:type="pct"/>
            <w:vAlign w:val="center"/>
          </w:tcPr>
          <w:p w14:paraId="1FB08B9B" w14:textId="77777777" w:rsidR="00496DA5" w:rsidRPr="005C4DC5" w:rsidRDefault="00496DA5" w:rsidP="001F14EF">
            <w:pPr>
              <w:pStyle w:val="TableTextCentered"/>
              <w:spacing w:before="30" w:after="30"/>
            </w:pPr>
            <w:r w:rsidRPr="006128B8">
              <w:rPr>
                <w:rFonts w:ascii="Franklin Gothic Book" w:hAnsi="Franklin Gothic Book"/>
                <w:szCs w:val="20"/>
              </w:rPr>
              <w:t>42</w:t>
            </w:r>
          </w:p>
        </w:tc>
        <w:tc>
          <w:tcPr>
            <w:tcW w:w="480" w:type="pct"/>
            <w:vAlign w:val="center"/>
          </w:tcPr>
          <w:p w14:paraId="52E871A7" w14:textId="77777777" w:rsidR="00496DA5" w:rsidRPr="005C4DC5" w:rsidRDefault="00496DA5" w:rsidP="001F14EF">
            <w:pPr>
              <w:pStyle w:val="TableTextCentered"/>
              <w:spacing w:before="30" w:after="30"/>
            </w:pPr>
            <w:r w:rsidRPr="006128B8">
              <w:rPr>
                <w:rFonts w:ascii="Franklin Gothic Book" w:hAnsi="Franklin Gothic Book"/>
                <w:szCs w:val="20"/>
              </w:rPr>
              <w:t>13</w:t>
            </w:r>
          </w:p>
        </w:tc>
        <w:tc>
          <w:tcPr>
            <w:tcW w:w="481" w:type="pct"/>
            <w:vAlign w:val="center"/>
          </w:tcPr>
          <w:p w14:paraId="3A5D0449" w14:textId="77777777" w:rsidR="00496DA5" w:rsidRPr="005C4DC5" w:rsidRDefault="00496DA5" w:rsidP="001F14EF">
            <w:pPr>
              <w:pStyle w:val="TableTextCentered"/>
              <w:spacing w:before="30" w:after="30"/>
            </w:pPr>
            <w:r w:rsidRPr="006128B8">
              <w:rPr>
                <w:rFonts w:ascii="Franklin Gothic Book" w:hAnsi="Franklin Gothic Book"/>
                <w:szCs w:val="20"/>
              </w:rPr>
              <w:t>13</w:t>
            </w:r>
          </w:p>
        </w:tc>
        <w:tc>
          <w:tcPr>
            <w:tcW w:w="481" w:type="pct"/>
            <w:vAlign w:val="center"/>
          </w:tcPr>
          <w:p w14:paraId="1D7A3E96" w14:textId="77777777" w:rsidR="00496DA5" w:rsidRPr="005C4DC5" w:rsidRDefault="00496DA5" w:rsidP="001F14EF">
            <w:pPr>
              <w:pStyle w:val="TableTextCentered"/>
              <w:spacing w:before="30" w:after="30"/>
            </w:pPr>
            <w:r w:rsidRPr="006128B8">
              <w:rPr>
                <w:rFonts w:ascii="Franklin Gothic Book" w:hAnsi="Franklin Gothic Book"/>
                <w:szCs w:val="20"/>
              </w:rPr>
              <w:t>16</w:t>
            </w:r>
          </w:p>
        </w:tc>
        <w:tc>
          <w:tcPr>
            <w:tcW w:w="478" w:type="pct"/>
            <w:vAlign w:val="center"/>
          </w:tcPr>
          <w:p w14:paraId="75BFC0B4" w14:textId="77777777" w:rsidR="00496DA5" w:rsidRPr="005C4DC5" w:rsidRDefault="00496DA5" w:rsidP="001F14EF">
            <w:pPr>
              <w:pStyle w:val="TableTextCentered"/>
              <w:spacing w:before="30" w:after="30"/>
            </w:pPr>
            <w:r w:rsidRPr="006128B8">
              <w:rPr>
                <w:rFonts w:ascii="Franklin Gothic Book" w:hAnsi="Franklin Gothic Book"/>
                <w:szCs w:val="20"/>
              </w:rPr>
              <w:t>18</w:t>
            </w:r>
          </w:p>
        </w:tc>
      </w:tr>
      <w:tr w:rsidR="00496DA5" w:rsidRPr="005C4DC5" w14:paraId="4C74D55D" w14:textId="77777777" w:rsidTr="001F14EF">
        <w:tc>
          <w:tcPr>
            <w:tcW w:w="648" w:type="pct"/>
          </w:tcPr>
          <w:p w14:paraId="2A014402" w14:textId="77777777" w:rsidR="00496DA5" w:rsidRPr="005C4DC5" w:rsidRDefault="00496DA5" w:rsidP="001F14EF">
            <w:pPr>
              <w:pStyle w:val="TableTextCentered"/>
              <w:spacing w:before="30" w:after="30"/>
            </w:pPr>
            <w:r w:rsidRPr="005C4DC5">
              <w:t>10</w:t>
            </w:r>
          </w:p>
        </w:tc>
        <w:tc>
          <w:tcPr>
            <w:tcW w:w="509" w:type="pct"/>
          </w:tcPr>
          <w:p w14:paraId="0D9AC1EB" w14:textId="77777777" w:rsidR="00496DA5" w:rsidRPr="005C4DC5" w:rsidRDefault="00496DA5" w:rsidP="001F14EF">
            <w:pPr>
              <w:pStyle w:val="TableTextCentered"/>
              <w:spacing w:before="30" w:after="30"/>
            </w:pPr>
            <w:r w:rsidRPr="006128B8">
              <w:rPr>
                <w:rFonts w:ascii="Franklin Gothic Book" w:hAnsi="Franklin Gothic Book"/>
                <w:szCs w:val="20"/>
              </w:rPr>
              <w:t>159</w:t>
            </w:r>
          </w:p>
        </w:tc>
        <w:tc>
          <w:tcPr>
            <w:tcW w:w="480" w:type="pct"/>
            <w:vAlign w:val="center"/>
          </w:tcPr>
          <w:p w14:paraId="050E08E6" w14:textId="3C577F0D" w:rsidR="00496DA5" w:rsidRPr="005C4DC5" w:rsidRDefault="006210D6" w:rsidP="001F14EF">
            <w:pPr>
              <w:pStyle w:val="TableTextCentered"/>
              <w:spacing w:before="30" w:after="30"/>
            </w:pPr>
            <w:r>
              <w:rPr>
                <w:rFonts w:ascii="Franklin Gothic Book" w:hAnsi="Franklin Gothic Book"/>
                <w:szCs w:val="20"/>
              </w:rPr>
              <w:t>—</w:t>
            </w:r>
          </w:p>
        </w:tc>
        <w:tc>
          <w:tcPr>
            <w:tcW w:w="481" w:type="pct"/>
          </w:tcPr>
          <w:p w14:paraId="06781FB2" w14:textId="03B1E42D" w:rsidR="00496DA5" w:rsidRPr="005C4DC5" w:rsidRDefault="006210D6" w:rsidP="001F14EF">
            <w:pPr>
              <w:pStyle w:val="TableTextCentered"/>
              <w:spacing w:before="30" w:after="30"/>
            </w:pPr>
            <w:r>
              <w:rPr>
                <w:rFonts w:ascii="Franklin Gothic Book" w:hAnsi="Franklin Gothic Book"/>
                <w:szCs w:val="20"/>
              </w:rPr>
              <w:t>—</w:t>
            </w:r>
          </w:p>
        </w:tc>
        <w:tc>
          <w:tcPr>
            <w:tcW w:w="481" w:type="pct"/>
            <w:vAlign w:val="center"/>
          </w:tcPr>
          <w:p w14:paraId="4964B5B9" w14:textId="77777777" w:rsidR="00496DA5" w:rsidRPr="005C4DC5" w:rsidRDefault="00496DA5" w:rsidP="001F14EF">
            <w:pPr>
              <w:pStyle w:val="TableTextCentered"/>
              <w:spacing w:before="30" w:after="30"/>
            </w:pPr>
            <w:r w:rsidRPr="006128B8">
              <w:rPr>
                <w:rFonts w:ascii="Franklin Gothic Book" w:hAnsi="Franklin Gothic Book"/>
                <w:szCs w:val="20"/>
              </w:rPr>
              <w:t>40</w:t>
            </w:r>
          </w:p>
        </w:tc>
        <w:tc>
          <w:tcPr>
            <w:tcW w:w="481" w:type="pct"/>
            <w:vAlign w:val="center"/>
          </w:tcPr>
          <w:p w14:paraId="379C4DAE" w14:textId="77777777" w:rsidR="00496DA5" w:rsidRPr="005C4DC5" w:rsidRDefault="00496DA5" w:rsidP="001F14EF">
            <w:pPr>
              <w:pStyle w:val="TableTextCentered"/>
              <w:spacing w:before="30" w:after="30"/>
            </w:pPr>
            <w:r w:rsidRPr="006128B8">
              <w:rPr>
                <w:rFonts w:ascii="Franklin Gothic Book" w:hAnsi="Franklin Gothic Book"/>
                <w:szCs w:val="20"/>
              </w:rPr>
              <w:t>47</w:t>
            </w:r>
          </w:p>
        </w:tc>
        <w:tc>
          <w:tcPr>
            <w:tcW w:w="480" w:type="pct"/>
            <w:vAlign w:val="center"/>
          </w:tcPr>
          <w:p w14:paraId="025CCD07" w14:textId="5A8B4CA4" w:rsidR="00496DA5" w:rsidRPr="005C4DC5" w:rsidRDefault="006210D6" w:rsidP="001F14EF">
            <w:pPr>
              <w:pStyle w:val="TableTextCentered"/>
              <w:spacing w:before="30" w:after="30"/>
            </w:pPr>
            <w:r>
              <w:rPr>
                <w:rFonts w:ascii="Franklin Gothic Book" w:hAnsi="Franklin Gothic Book"/>
                <w:szCs w:val="20"/>
              </w:rPr>
              <w:t>—</w:t>
            </w:r>
          </w:p>
        </w:tc>
        <w:tc>
          <w:tcPr>
            <w:tcW w:w="481" w:type="pct"/>
            <w:vAlign w:val="center"/>
          </w:tcPr>
          <w:p w14:paraId="3D323D97" w14:textId="2D08158F" w:rsidR="00496DA5" w:rsidRPr="005C4DC5" w:rsidRDefault="006210D6" w:rsidP="001F14EF">
            <w:pPr>
              <w:pStyle w:val="TableTextCentered"/>
              <w:spacing w:before="30" w:after="30"/>
            </w:pPr>
            <w:r>
              <w:rPr>
                <w:rFonts w:ascii="Franklin Gothic Book" w:hAnsi="Franklin Gothic Book"/>
                <w:szCs w:val="20"/>
              </w:rPr>
              <w:t>—</w:t>
            </w:r>
          </w:p>
        </w:tc>
        <w:tc>
          <w:tcPr>
            <w:tcW w:w="481" w:type="pct"/>
            <w:vAlign w:val="center"/>
          </w:tcPr>
          <w:p w14:paraId="4B719E9A" w14:textId="77777777" w:rsidR="00496DA5" w:rsidRPr="005C4DC5" w:rsidRDefault="00496DA5" w:rsidP="001F14EF">
            <w:pPr>
              <w:pStyle w:val="TableTextCentered"/>
              <w:spacing w:before="30" w:after="30"/>
            </w:pPr>
            <w:r w:rsidRPr="006128B8">
              <w:rPr>
                <w:rFonts w:ascii="Franklin Gothic Book" w:hAnsi="Franklin Gothic Book"/>
                <w:szCs w:val="20"/>
              </w:rPr>
              <w:t>9</w:t>
            </w:r>
          </w:p>
        </w:tc>
        <w:tc>
          <w:tcPr>
            <w:tcW w:w="478" w:type="pct"/>
            <w:vAlign w:val="center"/>
          </w:tcPr>
          <w:p w14:paraId="60DE5522" w14:textId="77777777" w:rsidR="00496DA5" w:rsidRPr="005C4DC5" w:rsidRDefault="00496DA5" w:rsidP="001F14EF">
            <w:pPr>
              <w:pStyle w:val="TableTextCentered"/>
              <w:spacing w:before="30" w:after="30"/>
            </w:pPr>
            <w:r w:rsidRPr="006128B8">
              <w:rPr>
                <w:rFonts w:ascii="Franklin Gothic Book" w:hAnsi="Franklin Gothic Book"/>
                <w:szCs w:val="20"/>
              </w:rPr>
              <w:t>14</w:t>
            </w:r>
          </w:p>
        </w:tc>
      </w:tr>
    </w:tbl>
    <w:p w14:paraId="392A2CB9" w14:textId="77777777" w:rsidR="00496DA5" w:rsidRPr="005C4DC5" w:rsidRDefault="00496DA5" w:rsidP="00496DA5">
      <w:pPr>
        <w:pStyle w:val="TableNote"/>
        <w:rPr>
          <w:szCs w:val="20"/>
        </w:rPr>
      </w:pPr>
      <w:r w:rsidRPr="005C4DC5">
        <w:rPr>
          <w:i/>
          <w:iCs/>
        </w:rPr>
        <w:t>Note</w:t>
      </w:r>
      <w:r w:rsidRPr="005C4DC5">
        <w:t xml:space="preserve">. Grade 10 results for the spring 2021 STE are not provided because students in the class of 2023 were not required to take the STE test. Information about the Competency Determination requirements is available at </w:t>
      </w:r>
      <w:hyperlink r:id="rId79" w:history="1">
        <w:r w:rsidRPr="005C4DC5">
          <w:rPr>
            <w:rStyle w:val="Hyperlink"/>
          </w:rPr>
          <w:t>https://www.doe.mass.edu/mcas/graduation.html</w:t>
        </w:r>
      </w:hyperlink>
      <w:r w:rsidRPr="005C4DC5">
        <w:t>. In 2019, 10th graders took the Legacy MCAS science test.</w:t>
      </w:r>
    </w:p>
    <w:p w14:paraId="22028A2E" w14:textId="2A2FCA98" w:rsidR="00496DA5" w:rsidRPr="005C4DC5" w:rsidRDefault="00496DA5" w:rsidP="00496DA5">
      <w:pPr>
        <w:pStyle w:val="TableTitle0"/>
      </w:pPr>
      <w:r w:rsidRPr="005C4DC5">
        <w:t xml:space="preserve">Table E14. </w:t>
      </w:r>
      <w:r w:rsidRPr="00AA792E">
        <w:t>Watertown</w:t>
      </w:r>
      <w:r w:rsidRPr="005C4DC5">
        <w:t xml:space="preserve"> Public Schools: ELA Mean Student Growth Percentile by Grade, 2019</w:t>
      </w:r>
      <w:r>
        <w:t xml:space="preserve"> </w:t>
      </w:r>
      <w:r w:rsidR="00EE1676">
        <w:t>and </w:t>
      </w:r>
      <w:r w:rsidRPr="005C4DC5">
        <w:t>2022</w:t>
      </w:r>
    </w:p>
    <w:tbl>
      <w:tblPr>
        <w:tblStyle w:val="MSVTable1"/>
        <w:tblW w:w="5000" w:type="pct"/>
        <w:tblLook w:val="0420" w:firstRow="1" w:lastRow="0" w:firstColumn="0" w:lastColumn="0" w:noHBand="0" w:noVBand="1"/>
      </w:tblPr>
      <w:tblGrid>
        <w:gridCol w:w="1308"/>
        <w:gridCol w:w="2012"/>
        <w:gridCol w:w="2006"/>
        <w:gridCol w:w="2005"/>
        <w:gridCol w:w="2013"/>
      </w:tblGrid>
      <w:tr w:rsidR="00496DA5" w:rsidRPr="005C4DC5" w14:paraId="3343F661" w14:textId="77777777" w:rsidTr="001F14EF">
        <w:trPr>
          <w:cnfStyle w:val="100000000000" w:firstRow="1" w:lastRow="0" w:firstColumn="0" w:lastColumn="0" w:oddVBand="0" w:evenVBand="0" w:oddHBand="0" w:evenHBand="0" w:firstRowFirstColumn="0" w:firstRowLastColumn="0" w:lastRowFirstColumn="0" w:lastRowLastColumn="0"/>
        </w:trPr>
        <w:tc>
          <w:tcPr>
            <w:tcW w:w="1308" w:type="dxa"/>
          </w:tcPr>
          <w:p w14:paraId="567BB970" w14:textId="77777777" w:rsidR="00496DA5" w:rsidRPr="005C4DC5" w:rsidRDefault="00496DA5" w:rsidP="001F14EF">
            <w:pPr>
              <w:pStyle w:val="TableColHeadingCenter"/>
              <w:spacing w:before="30" w:after="30"/>
            </w:pPr>
            <w:r w:rsidRPr="005C4DC5">
              <w:t>Grade</w:t>
            </w:r>
          </w:p>
        </w:tc>
        <w:tc>
          <w:tcPr>
            <w:tcW w:w="2012" w:type="dxa"/>
          </w:tcPr>
          <w:p w14:paraId="6385D667" w14:textId="77777777" w:rsidR="00496DA5" w:rsidRPr="005C4DC5" w:rsidRDefault="00496DA5" w:rsidP="001F14EF">
            <w:pPr>
              <w:pStyle w:val="TableColHeadingCenter"/>
              <w:spacing w:before="30" w:after="30"/>
            </w:pPr>
            <w:r w:rsidRPr="005C4DC5">
              <w:rPr>
                <w:i/>
                <w:iCs/>
              </w:rPr>
              <w:t>N (</w:t>
            </w:r>
            <w:r w:rsidRPr="005C4DC5">
              <w:t>2022)</w:t>
            </w:r>
          </w:p>
        </w:tc>
        <w:tc>
          <w:tcPr>
            <w:tcW w:w="2006" w:type="dxa"/>
          </w:tcPr>
          <w:p w14:paraId="207F09A8" w14:textId="77777777" w:rsidR="00496DA5" w:rsidRPr="005C4DC5" w:rsidRDefault="00496DA5" w:rsidP="001F14EF">
            <w:pPr>
              <w:pStyle w:val="TableColHeadingCenter"/>
              <w:spacing w:before="30" w:after="30"/>
            </w:pPr>
            <w:r w:rsidRPr="005C4DC5">
              <w:t>2019</w:t>
            </w:r>
          </w:p>
        </w:tc>
        <w:tc>
          <w:tcPr>
            <w:tcW w:w="2005" w:type="dxa"/>
          </w:tcPr>
          <w:p w14:paraId="44A23C83" w14:textId="77777777" w:rsidR="00496DA5" w:rsidRPr="005C4DC5" w:rsidRDefault="00496DA5" w:rsidP="001F14EF">
            <w:pPr>
              <w:pStyle w:val="TableColHeadingCenter"/>
              <w:spacing w:before="30" w:after="30"/>
            </w:pPr>
            <w:r w:rsidRPr="005C4DC5">
              <w:t>2022</w:t>
            </w:r>
          </w:p>
        </w:tc>
        <w:tc>
          <w:tcPr>
            <w:tcW w:w="2013" w:type="dxa"/>
          </w:tcPr>
          <w:p w14:paraId="1EF83633" w14:textId="77777777" w:rsidR="00496DA5" w:rsidRPr="005C4DC5" w:rsidRDefault="00496DA5" w:rsidP="001F14EF">
            <w:pPr>
              <w:pStyle w:val="TableColHeadingCenter"/>
              <w:spacing w:before="30" w:after="30"/>
            </w:pPr>
            <w:r w:rsidRPr="005C4DC5">
              <w:t>State (2022)</w:t>
            </w:r>
          </w:p>
        </w:tc>
      </w:tr>
      <w:tr w:rsidR="00496DA5" w:rsidRPr="005C4DC5" w14:paraId="558A0901"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514FB563" w14:textId="77777777" w:rsidR="00496DA5" w:rsidRPr="005C4DC5" w:rsidRDefault="00496DA5" w:rsidP="001F14EF">
            <w:pPr>
              <w:pStyle w:val="TableTextCentered"/>
              <w:spacing w:before="30" w:after="30"/>
            </w:pPr>
            <w:r w:rsidRPr="005C4DC5">
              <w:t>3</w:t>
            </w:r>
          </w:p>
        </w:tc>
        <w:tc>
          <w:tcPr>
            <w:tcW w:w="2012" w:type="dxa"/>
            <w:vAlign w:val="center"/>
          </w:tcPr>
          <w:p w14:paraId="79EE821C" w14:textId="067BF32D" w:rsidR="00496DA5" w:rsidRPr="005C4DC5" w:rsidRDefault="006210D6" w:rsidP="001F14EF">
            <w:pPr>
              <w:pStyle w:val="TableTextCentered"/>
              <w:spacing w:before="30" w:after="30"/>
            </w:pPr>
            <w:r>
              <w:rPr>
                <w:rFonts w:ascii="Franklin Gothic Book" w:hAnsi="Franklin Gothic Book" w:cs="Calibri"/>
                <w:szCs w:val="20"/>
              </w:rPr>
              <w:t>—</w:t>
            </w:r>
          </w:p>
        </w:tc>
        <w:tc>
          <w:tcPr>
            <w:tcW w:w="2006" w:type="dxa"/>
            <w:vAlign w:val="center"/>
          </w:tcPr>
          <w:p w14:paraId="4E0262A2" w14:textId="5C2CC389" w:rsidR="00496DA5" w:rsidRPr="005C4DC5" w:rsidRDefault="006210D6" w:rsidP="001F14EF">
            <w:pPr>
              <w:pStyle w:val="TableTextCentered"/>
              <w:spacing w:before="30" w:after="30"/>
            </w:pPr>
            <w:r>
              <w:rPr>
                <w:rFonts w:ascii="Franklin Gothic Book" w:hAnsi="Franklin Gothic Book" w:cs="Calibri"/>
                <w:szCs w:val="20"/>
              </w:rPr>
              <w:t>—</w:t>
            </w:r>
          </w:p>
        </w:tc>
        <w:tc>
          <w:tcPr>
            <w:tcW w:w="2005" w:type="dxa"/>
            <w:vAlign w:val="center"/>
          </w:tcPr>
          <w:p w14:paraId="4C8EC16F" w14:textId="3C5655D5" w:rsidR="00496DA5" w:rsidRPr="005C4DC5" w:rsidRDefault="006210D6" w:rsidP="001F14EF">
            <w:pPr>
              <w:pStyle w:val="TableTextCentered"/>
              <w:spacing w:before="30" w:after="30"/>
            </w:pPr>
            <w:r>
              <w:rPr>
                <w:rFonts w:ascii="Franklin Gothic Book" w:hAnsi="Franklin Gothic Book" w:cs="Calibri"/>
                <w:szCs w:val="20"/>
              </w:rPr>
              <w:t>—</w:t>
            </w:r>
          </w:p>
        </w:tc>
        <w:tc>
          <w:tcPr>
            <w:tcW w:w="2013" w:type="dxa"/>
            <w:vAlign w:val="bottom"/>
          </w:tcPr>
          <w:p w14:paraId="1B9F9E56" w14:textId="572797E8" w:rsidR="00496DA5" w:rsidRPr="005C4DC5" w:rsidRDefault="006210D6" w:rsidP="001F14EF">
            <w:pPr>
              <w:pStyle w:val="TableTextCentered"/>
              <w:spacing w:before="30" w:after="30"/>
            </w:pPr>
            <w:r>
              <w:rPr>
                <w:rFonts w:ascii="Franklin Gothic Book" w:hAnsi="Franklin Gothic Book" w:cs="Calibri"/>
                <w:szCs w:val="20"/>
              </w:rPr>
              <w:t>—</w:t>
            </w:r>
          </w:p>
        </w:tc>
      </w:tr>
      <w:tr w:rsidR="00496DA5" w:rsidRPr="005C4DC5" w14:paraId="68854FB1" w14:textId="77777777" w:rsidTr="001F14EF">
        <w:tc>
          <w:tcPr>
            <w:tcW w:w="1308" w:type="dxa"/>
          </w:tcPr>
          <w:p w14:paraId="2B885B4F" w14:textId="77777777" w:rsidR="00496DA5" w:rsidRPr="005C4DC5" w:rsidRDefault="00496DA5" w:rsidP="001F14EF">
            <w:pPr>
              <w:pStyle w:val="TableTextCentered"/>
              <w:spacing w:before="30" w:after="30"/>
            </w:pPr>
            <w:r w:rsidRPr="005C4DC5">
              <w:t>4</w:t>
            </w:r>
          </w:p>
        </w:tc>
        <w:tc>
          <w:tcPr>
            <w:tcW w:w="2012" w:type="dxa"/>
            <w:vAlign w:val="center"/>
          </w:tcPr>
          <w:p w14:paraId="2923A76A" w14:textId="77777777" w:rsidR="00496DA5" w:rsidRPr="005C4DC5" w:rsidRDefault="00496DA5" w:rsidP="001F14EF">
            <w:pPr>
              <w:pStyle w:val="TableTextCentered"/>
              <w:spacing w:before="30" w:after="30"/>
            </w:pPr>
            <w:r w:rsidRPr="006128B8">
              <w:rPr>
                <w:rFonts w:ascii="Franklin Gothic Book" w:hAnsi="Franklin Gothic Book" w:cs="Calibri"/>
                <w:szCs w:val="20"/>
              </w:rPr>
              <w:t>177</w:t>
            </w:r>
          </w:p>
        </w:tc>
        <w:tc>
          <w:tcPr>
            <w:tcW w:w="2006" w:type="dxa"/>
            <w:vAlign w:val="center"/>
          </w:tcPr>
          <w:p w14:paraId="57DA4C72" w14:textId="77777777" w:rsidR="00496DA5" w:rsidRPr="005C4DC5" w:rsidRDefault="00496DA5" w:rsidP="001F14EF">
            <w:pPr>
              <w:pStyle w:val="TableTextCentered"/>
              <w:spacing w:before="30" w:after="30"/>
            </w:pPr>
            <w:r w:rsidRPr="006128B8">
              <w:rPr>
                <w:rFonts w:ascii="Franklin Gothic Book" w:hAnsi="Franklin Gothic Book" w:cs="Calibri"/>
                <w:szCs w:val="20"/>
              </w:rPr>
              <w:t>55.6</w:t>
            </w:r>
          </w:p>
        </w:tc>
        <w:tc>
          <w:tcPr>
            <w:tcW w:w="2005" w:type="dxa"/>
            <w:vAlign w:val="center"/>
          </w:tcPr>
          <w:p w14:paraId="6CB3A16E" w14:textId="77777777" w:rsidR="00496DA5" w:rsidRPr="005C4DC5" w:rsidRDefault="00496DA5" w:rsidP="001F14EF">
            <w:pPr>
              <w:pStyle w:val="TableTextCentered"/>
              <w:spacing w:before="30" w:after="30"/>
            </w:pPr>
            <w:r w:rsidRPr="006128B8">
              <w:rPr>
                <w:rFonts w:ascii="Franklin Gothic Book" w:hAnsi="Franklin Gothic Book" w:cs="Calibri"/>
                <w:szCs w:val="20"/>
              </w:rPr>
              <w:t>54.1</w:t>
            </w:r>
          </w:p>
        </w:tc>
        <w:tc>
          <w:tcPr>
            <w:tcW w:w="2013" w:type="dxa"/>
            <w:vAlign w:val="bottom"/>
          </w:tcPr>
          <w:p w14:paraId="4244E801" w14:textId="77777777" w:rsidR="00496DA5" w:rsidRPr="005C4DC5" w:rsidRDefault="00496DA5" w:rsidP="001F14EF">
            <w:pPr>
              <w:pStyle w:val="TableTextCentered"/>
              <w:spacing w:before="30" w:after="30"/>
            </w:pPr>
            <w:r w:rsidRPr="006128B8">
              <w:rPr>
                <w:rFonts w:ascii="Franklin Gothic Book" w:hAnsi="Franklin Gothic Book" w:cs="Calibri"/>
                <w:szCs w:val="20"/>
              </w:rPr>
              <w:t>50.0</w:t>
            </w:r>
          </w:p>
        </w:tc>
      </w:tr>
      <w:tr w:rsidR="00496DA5" w:rsidRPr="005C4DC5" w14:paraId="32A064C5"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5D4F37A1" w14:textId="77777777" w:rsidR="00496DA5" w:rsidRPr="005C4DC5" w:rsidRDefault="00496DA5" w:rsidP="001F14EF">
            <w:pPr>
              <w:pStyle w:val="TableTextCentered"/>
              <w:spacing w:before="30" w:after="30"/>
            </w:pPr>
            <w:r w:rsidRPr="005C4DC5">
              <w:t>5</w:t>
            </w:r>
          </w:p>
        </w:tc>
        <w:tc>
          <w:tcPr>
            <w:tcW w:w="2012" w:type="dxa"/>
            <w:vAlign w:val="center"/>
          </w:tcPr>
          <w:p w14:paraId="4315FEC5" w14:textId="77777777" w:rsidR="00496DA5" w:rsidRPr="005C4DC5" w:rsidRDefault="00496DA5" w:rsidP="001F14EF">
            <w:pPr>
              <w:pStyle w:val="TableTextCentered"/>
              <w:spacing w:before="30" w:after="30"/>
            </w:pPr>
            <w:r w:rsidRPr="006128B8">
              <w:rPr>
                <w:rFonts w:ascii="Franklin Gothic Book" w:hAnsi="Franklin Gothic Book" w:cs="Calibri"/>
                <w:szCs w:val="20"/>
              </w:rPr>
              <w:t>159</w:t>
            </w:r>
          </w:p>
        </w:tc>
        <w:tc>
          <w:tcPr>
            <w:tcW w:w="2006" w:type="dxa"/>
            <w:vAlign w:val="center"/>
          </w:tcPr>
          <w:p w14:paraId="3DDB98E5" w14:textId="77777777" w:rsidR="00496DA5" w:rsidRPr="005C4DC5" w:rsidRDefault="00496DA5" w:rsidP="001F14EF">
            <w:pPr>
              <w:pStyle w:val="TableTextCentered"/>
              <w:spacing w:before="30" w:after="30"/>
            </w:pPr>
            <w:r w:rsidRPr="006128B8">
              <w:rPr>
                <w:rFonts w:ascii="Franklin Gothic Book" w:hAnsi="Franklin Gothic Book" w:cs="Calibri"/>
                <w:szCs w:val="20"/>
              </w:rPr>
              <w:t>58.1</w:t>
            </w:r>
          </w:p>
        </w:tc>
        <w:tc>
          <w:tcPr>
            <w:tcW w:w="2005" w:type="dxa"/>
            <w:vAlign w:val="center"/>
          </w:tcPr>
          <w:p w14:paraId="2C854E0D" w14:textId="77777777" w:rsidR="00496DA5" w:rsidRPr="005C4DC5" w:rsidRDefault="00496DA5" w:rsidP="001F14EF">
            <w:pPr>
              <w:pStyle w:val="TableTextCentered"/>
              <w:spacing w:before="30" w:after="30"/>
            </w:pPr>
            <w:r w:rsidRPr="006128B8">
              <w:rPr>
                <w:rFonts w:ascii="Franklin Gothic Book" w:hAnsi="Franklin Gothic Book" w:cs="Calibri"/>
                <w:szCs w:val="20"/>
              </w:rPr>
              <w:t>55.9</w:t>
            </w:r>
          </w:p>
        </w:tc>
        <w:tc>
          <w:tcPr>
            <w:tcW w:w="2013" w:type="dxa"/>
            <w:vAlign w:val="bottom"/>
          </w:tcPr>
          <w:p w14:paraId="11101FCB" w14:textId="77777777" w:rsidR="00496DA5" w:rsidRPr="005C4DC5" w:rsidRDefault="00496DA5" w:rsidP="001F14EF">
            <w:pPr>
              <w:pStyle w:val="TableTextCentered"/>
              <w:spacing w:before="30" w:after="30"/>
            </w:pPr>
            <w:r w:rsidRPr="006128B8">
              <w:rPr>
                <w:rFonts w:ascii="Franklin Gothic Book" w:hAnsi="Franklin Gothic Book" w:cs="Calibri"/>
                <w:szCs w:val="20"/>
              </w:rPr>
              <w:t>49.9</w:t>
            </w:r>
          </w:p>
        </w:tc>
      </w:tr>
      <w:tr w:rsidR="00496DA5" w:rsidRPr="005C4DC5" w14:paraId="39A97510" w14:textId="77777777" w:rsidTr="001F14EF">
        <w:tc>
          <w:tcPr>
            <w:tcW w:w="1308" w:type="dxa"/>
          </w:tcPr>
          <w:p w14:paraId="4E46B1FB" w14:textId="77777777" w:rsidR="00496DA5" w:rsidRPr="005C4DC5" w:rsidRDefault="00496DA5" w:rsidP="001F14EF">
            <w:pPr>
              <w:pStyle w:val="TableTextCentered"/>
              <w:spacing w:before="30" w:after="30"/>
            </w:pPr>
            <w:r w:rsidRPr="005C4DC5">
              <w:t>6</w:t>
            </w:r>
          </w:p>
        </w:tc>
        <w:tc>
          <w:tcPr>
            <w:tcW w:w="2012" w:type="dxa"/>
            <w:vAlign w:val="center"/>
          </w:tcPr>
          <w:p w14:paraId="0926D0EA" w14:textId="77777777" w:rsidR="00496DA5" w:rsidRPr="005C4DC5" w:rsidRDefault="00496DA5" w:rsidP="001F14EF">
            <w:pPr>
              <w:pStyle w:val="TableTextCentered"/>
              <w:spacing w:before="30" w:after="30"/>
            </w:pPr>
            <w:r w:rsidRPr="006128B8">
              <w:rPr>
                <w:rFonts w:ascii="Franklin Gothic Book" w:hAnsi="Franklin Gothic Book" w:cs="Calibri"/>
                <w:szCs w:val="20"/>
              </w:rPr>
              <w:t>150</w:t>
            </w:r>
          </w:p>
        </w:tc>
        <w:tc>
          <w:tcPr>
            <w:tcW w:w="2006" w:type="dxa"/>
            <w:vAlign w:val="center"/>
          </w:tcPr>
          <w:p w14:paraId="3129559C" w14:textId="77777777" w:rsidR="00496DA5" w:rsidRPr="005C4DC5" w:rsidRDefault="00496DA5" w:rsidP="001F14EF">
            <w:pPr>
              <w:pStyle w:val="TableTextCentered"/>
              <w:spacing w:before="30" w:after="30"/>
            </w:pPr>
            <w:r w:rsidRPr="006128B8">
              <w:rPr>
                <w:rFonts w:ascii="Franklin Gothic Book" w:hAnsi="Franklin Gothic Book" w:cs="Calibri"/>
                <w:szCs w:val="20"/>
              </w:rPr>
              <w:t>38.8</w:t>
            </w:r>
          </w:p>
        </w:tc>
        <w:tc>
          <w:tcPr>
            <w:tcW w:w="2005" w:type="dxa"/>
            <w:vAlign w:val="center"/>
          </w:tcPr>
          <w:p w14:paraId="19C608C8" w14:textId="77777777" w:rsidR="00496DA5" w:rsidRPr="005C4DC5" w:rsidRDefault="00496DA5" w:rsidP="001F14EF">
            <w:pPr>
              <w:pStyle w:val="TableTextCentered"/>
              <w:spacing w:before="30" w:after="30"/>
            </w:pPr>
            <w:r w:rsidRPr="006128B8">
              <w:rPr>
                <w:rFonts w:ascii="Franklin Gothic Book" w:hAnsi="Franklin Gothic Book" w:cs="Calibri"/>
                <w:szCs w:val="20"/>
              </w:rPr>
              <w:t>50.9</w:t>
            </w:r>
          </w:p>
        </w:tc>
        <w:tc>
          <w:tcPr>
            <w:tcW w:w="2013" w:type="dxa"/>
            <w:vAlign w:val="bottom"/>
          </w:tcPr>
          <w:p w14:paraId="5D4BA297" w14:textId="77777777" w:rsidR="00496DA5" w:rsidRPr="005C4DC5" w:rsidRDefault="00496DA5" w:rsidP="001F14EF">
            <w:pPr>
              <w:pStyle w:val="TableTextCentered"/>
              <w:spacing w:before="30" w:after="30"/>
            </w:pPr>
            <w:r w:rsidRPr="006128B8">
              <w:rPr>
                <w:rFonts w:ascii="Franklin Gothic Book" w:hAnsi="Franklin Gothic Book" w:cs="Calibri"/>
                <w:szCs w:val="20"/>
              </w:rPr>
              <w:t>49.8</w:t>
            </w:r>
          </w:p>
        </w:tc>
      </w:tr>
      <w:tr w:rsidR="00496DA5" w:rsidRPr="005C4DC5" w14:paraId="6DAE1039"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34FCCA78" w14:textId="77777777" w:rsidR="00496DA5" w:rsidRPr="005C4DC5" w:rsidRDefault="00496DA5" w:rsidP="001F14EF">
            <w:pPr>
              <w:pStyle w:val="TableTextCentered"/>
              <w:spacing w:before="30" w:after="30"/>
            </w:pPr>
            <w:r w:rsidRPr="005C4DC5">
              <w:t>7</w:t>
            </w:r>
          </w:p>
        </w:tc>
        <w:tc>
          <w:tcPr>
            <w:tcW w:w="2012" w:type="dxa"/>
            <w:vAlign w:val="center"/>
          </w:tcPr>
          <w:p w14:paraId="60F02765" w14:textId="77777777" w:rsidR="00496DA5" w:rsidRPr="005C4DC5" w:rsidRDefault="00496DA5" w:rsidP="001F14EF">
            <w:pPr>
              <w:pStyle w:val="TableTextCentered"/>
              <w:spacing w:before="30" w:after="30"/>
            </w:pPr>
            <w:r w:rsidRPr="006128B8">
              <w:rPr>
                <w:rFonts w:ascii="Franklin Gothic Book" w:hAnsi="Franklin Gothic Book" w:cs="Calibri"/>
                <w:szCs w:val="20"/>
              </w:rPr>
              <w:t>150</w:t>
            </w:r>
          </w:p>
        </w:tc>
        <w:tc>
          <w:tcPr>
            <w:tcW w:w="2006" w:type="dxa"/>
            <w:vAlign w:val="center"/>
          </w:tcPr>
          <w:p w14:paraId="78244AAB" w14:textId="77777777" w:rsidR="00496DA5" w:rsidRPr="005C4DC5" w:rsidRDefault="00496DA5" w:rsidP="001F14EF">
            <w:pPr>
              <w:pStyle w:val="TableTextCentered"/>
              <w:spacing w:before="30" w:after="30"/>
            </w:pPr>
            <w:r w:rsidRPr="006128B8">
              <w:rPr>
                <w:rFonts w:ascii="Franklin Gothic Book" w:hAnsi="Franklin Gothic Book" w:cs="Calibri"/>
                <w:szCs w:val="20"/>
              </w:rPr>
              <w:t>47.8</w:t>
            </w:r>
          </w:p>
        </w:tc>
        <w:tc>
          <w:tcPr>
            <w:tcW w:w="2005" w:type="dxa"/>
            <w:vAlign w:val="center"/>
          </w:tcPr>
          <w:p w14:paraId="2351816D" w14:textId="77777777" w:rsidR="00496DA5" w:rsidRPr="005C4DC5" w:rsidRDefault="00496DA5" w:rsidP="001F14EF">
            <w:pPr>
              <w:pStyle w:val="TableTextCentered"/>
              <w:spacing w:before="30" w:after="30"/>
            </w:pPr>
            <w:r w:rsidRPr="006128B8">
              <w:rPr>
                <w:rFonts w:ascii="Franklin Gothic Book" w:hAnsi="Franklin Gothic Book" w:cs="Calibri"/>
                <w:szCs w:val="20"/>
              </w:rPr>
              <w:t>49.8</w:t>
            </w:r>
          </w:p>
        </w:tc>
        <w:tc>
          <w:tcPr>
            <w:tcW w:w="2013" w:type="dxa"/>
            <w:vAlign w:val="bottom"/>
          </w:tcPr>
          <w:p w14:paraId="08DEFD74" w14:textId="77777777" w:rsidR="00496DA5" w:rsidRPr="005C4DC5" w:rsidRDefault="00496DA5" w:rsidP="001F14EF">
            <w:pPr>
              <w:pStyle w:val="TableTextCentered"/>
              <w:spacing w:before="30" w:after="30"/>
            </w:pPr>
            <w:r w:rsidRPr="006128B8">
              <w:rPr>
                <w:rFonts w:ascii="Franklin Gothic Book" w:hAnsi="Franklin Gothic Book" w:cs="Calibri"/>
                <w:szCs w:val="20"/>
              </w:rPr>
              <w:t>49.7</w:t>
            </w:r>
          </w:p>
        </w:tc>
      </w:tr>
      <w:tr w:rsidR="00496DA5" w:rsidRPr="005C4DC5" w14:paraId="73748157" w14:textId="77777777" w:rsidTr="001F14EF">
        <w:tc>
          <w:tcPr>
            <w:tcW w:w="1308" w:type="dxa"/>
          </w:tcPr>
          <w:p w14:paraId="49B146AE" w14:textId="77777777" w:rsidR="00496DA5" w:rsidRPr="005C4DC5" w:rsidRDefault="00496DA5" w:rsidP="001F14EF">
            <w:pPr>
              <w:pStyle w:val="TableTextCentered"/>
              <w:spacing w:before="30" w:after="30"/>
            </w:pPr>
            <w:r w:rsidRPr="005C4DC5">
              <w:t>8</w:t>
            </w:r>
          </w:p>
        </w:tc>
        <w:tc>
          <w:tcPr>
            <w:tcW w:w="2012" w:type="dxa"/>
            <w:vAlign w:val="center"/>
          </w:tcPr>
          <w:p w14:paraId="30F1514F" w14:textId="77777777" w:rsidR="00496DA5" w:rsidRPr="005C4DC5" w:rsidRDefault="00496DA5" w:rsidP="001F14EF">
            <w:pPr>
              <w:pStyle w:val="TableTextCentered"/>
              <w:spacing w:before="30" w:after="30"/>
            </w:pPr>
            <w:r w:rsidRPr="006128B8">
              <w:rPr>
                <w:rFonts w:ascii="Franklin Gothic Book" w:hAnsi="Franklin Gothic Book" w:cs="Calibri"/>
                <w:szCs w:val="20"/>
              </w:rPr>
              <w:t>168</w:t>
            </w:r>
          </w:p>
        </w:tc>
        <w:tc>
          <w:tcPr>
            <w:tcW w:w="2006" w:type="dxa"/>
            <w:vAlign w:val="center"/>
          </w:tcPr>
          <w:p w14:paraId="34C92435" w14:textId="77777777" w:rsidR="00496DA5" w:rsidRPr="005C4DC5" w:rsidRDefault="00496DA5" w:rsidP="001F14EF">
            <w:pPr>
              <w:pStyle w:val="TableTextCentered"/>
              <w:spacing w:before="30" w:after="30"/>
            </w:pPr>
            <w:r w:rsidRPr="006128B8">
              <w:rPr>
                <w:rFonts w:ascii="Franklin Gothic Book" w:hAnsi="Franklin Gothic Book" w:cs="Calibri"/>
                <w:szCs w:val="20"/>
              </w:rPr>
              <w:t>52.5</w:t>
            </w:r>
          </w:p>
        </w:tc>
        <w:tc>
          <w:tcPr>
            <w:tcW w:w="2005" w:type="dxa"/>
            <w:vAlign w:val="center"/>
          </w:tcPr>
          <w:p w14:paraId="237EDD4C" w14:textId="77777777" w:rsidR="00496DA5" w:rsidRPr="005C4DC5" w:rsidRDefault="00496DA5" w:rsidP="001F14EF">
            <w:pPr>
              <w:pStyle w:val="TableTextCentered"/>
              <w:spacing w:before="30" w:after="30"/>
            </w:pPr>
            <w:r w:rsidRPr="006128B8">
              <w:rPr>
                <w:rFonts w:ascii="Franklin Gothic Book" w:hAnsi="Franklin Gothic Book" w:cs="Calibri"/>
                <w:szCs w:val="20"/>
              </w:rPr>
              <w:t>57.8</w:t>
            </w:r>
          </w:p>
        </w:tc>
        <w:tc>
          <w:tcPr>
            <w:tcW w:w="2013" w:type="dxa"/>
            <w:vAlign w:val="bottom"/>
          </w:tcPr>
          <w:p w14:paraId="54FC707E" w14:textId="77777777" w:rsidR="00496DA5" w:rsidRPr="005C4DC5" w:rsidRDefault="00496DA5" w:rsidP="001F14EF">
            <w:pPr>
              <w:pStyle w:val="TableTextCentered"/>
              <w:spacing w:before="30" w:after="30"/>
            </w:pPr>
            <w:r w:rsidRPr="006128B8">
              <w:rPr>
                <w:rFonts w:ascii="Franklin Gothic Book" w:hAnsi="Franklin Gothic Book" w:cs="Calibri"/>
                <w:szCs w:val="20"/>
              </w:rPr>
              <w:t>49.7</w:t>
            </w:r>
          </w:p>
        </w:tc>
      </w:tr>
      <w:tr w:rsidR="00496DA5" w:rsidRPr="005C4DC5" w14:paraId="7BB3C75E"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5792D234" w14:textId="77777777" w:rsidR="00496DA5" w:rsidRPr="005C4DC5" w:rsidRDefault="00496DA5" w:rsidP="001F14EF">
            <w:pPr>
              <w:pStyle w:val="TableTextCentered"/>
              <w:spacing w:before="30" w:after="30"/>
            </w:pPr>
            <w:r w:rsidRPr="005C4DC5">
              <w:t>3-8</w:t>
            </w:r>
          </w:p>
        </w:tc>
        <w:tc>
          <w:tcPr>
            <w:tcW w:w="2012" w:type="dxa"/>
            <w:vAlign w:val="center"/>
          </w:tcPr>
          <w:p w14:paraId="3696E870" w14:textId="77777777" w:rsidR="00496DA5" w:rsidRPr="005C4DC5" w:rsidRDefault="00496DA5" w:rsidP="001F14EF">
            <w:pPr>
              <w:pStyle w:val="TableTextCentered"/>
              <w:spacing w:before="30" w:after="30"/>
            </w:pPr>
            <w:r w:rsidRPr="006128B8">
              <w:rPr>
                <w:rFonts w:ascii="Franklin Gothic Book" w:hAnsi="Franklin Gothic Book" w:cs="Calibri"/>
                <w:szCs w:val="20"/>
              </w:rPr>
              <w:t>804</w:t>
            </w:r>
          </w:p>
        </w:tc>
        <w:tc>
          <w:tcPr>
            <w:tcW w:w="2006" w:type="dxa"/>
            <w:vAlign w:val="center"/>
          </w:tcPr>
          <w:p w14:paraId="565FD878" w14:textId="77777777" w:rsidR="00496DA5" w:rsidRPr="005C4DC5" w:rsidRDefault="00496DA5" w:rsidP="001F14EF">
            <w:pPr>
              <w:pStyle w:val="TableTextCentered"/>
              <w:spacing w:before="30" w:after="30"/>
            </w:pPr>
            <w:r w:rsidRPr="006128B8">
              <w:rPr>
                <w:rFonts w:ascii="Franklin Gothic Book" w:hAnsi="Franklin Gothic Book" w:cs="Calibri"/>
                <w:szCs w:val="20"/>
              </w:rPr>
              <w:t>50.4</w:t>
            </w:r>
          </w:p>
        </w:tc>
        <w:tc>
          <w:tcPr>
            <w:tcW w:w="2005" w:type="dxa"/>
            <w:vAlign w:val="center"/>
          </w:tcPr>
          <w:p w14:paraId="36004DE2" w14:textId="77777777" w:rsidR="00496DA5" w:rsidRPr="005C4DC5" w:rsidRDefault="00496DA5" w:rsidP="001F14EF">
            <w:pPr>
              <w:pStyle w:val="TableTextCentered"/>
              <w:spacing w:before="30" w:after="30"/>
            </w:pPr>
            <w:r w:rsidRPr="006128B8">
              <w:rPr>
                <w:rFonts w:ascii="Franklin Gothic Book" w:hAnsi="Franklin Gothic Book" w:cs="Calibri"/>
                <w:szCs w:val="20"/>
              </w:rPr>
              <w:t>53.8</w:t>
            </w:r>
          </w:p>
        </w:tc>
        <w:tc>
          <w:tcPr>
            <w:tcW w:w="2013" w:type="dxa"/>
            <w:vAlign w:val="bottom"/>
          </w:tcPr>
          <w:p w14:paraId="44B8AC38" w14:textId="77777777" w:rsidR="00496DA5" w:rsidRPr="005C4DC5" w:rsidRDefault="00496DA5" w:rsidP="001F14EF">
            <w:pPr>
              <w:pStyle w:val="TableTextCentered"/>
              <w:spacing w:before="30" w:after="30"/>
            </w:pPr>
            <w:r w:rsidRPr="006128B8">
              <w:rPr>
                <w:rFonts w:ascii="Franklin Gothic Book" w:hAnsi="Franklin Gothic Book" w:cs="Calibri"/>
                <w:szCs w:val="20"/>
              </w:rPr>
              <w:t>49.8</w:t>
            </w:r>
          </w:p>
        </w:tc>
      </w:tr>
      <w:tr w:rsidR="00496DA5" w:rsidRPr="005C4DC5" w14:paraId="219730C3" w14:textId="77777777" w:rsidTr="001F14EF">
        <w:tc>
          <w:tcPr>
            <w:tcW w:w="1308" w:type="dxa"/>
          </w:tcPr>
          <w:p w14:paraId="3AF457FC" w14:textId="77777777" w:rsidR="00496DA5" w:rsidRPr="005C4DC5" w:rsidRDefault="00496DA5" w:rsidP="001F14EF">
            <w:pPr>
              <w:pStyle w:val="TableTextCentered"/>
              <w:spacing w:before="30" w:after="30"/>
            </w:pPr>
            <w:r w:rsidRPr="005C4DC5">
              <w:t>10</w:t>
            </w:r>
          </w:p>
        </w:tc>
        <w:tc>
          <w:tcPr>
            <w:tcW w:w="2012" w:type="dxa"/>
            <w:vAlign w:val="center"/>
          </w:tcPr>
          <w:p w14:paraId="4AE03BAF" w14:textId="77777777" w:rsidR="00496DA5" w:rsidRPr="005C4DC5" w:rsidRDefault="00496DA5" w:rsidP="001F14EF">
            <w:pPr>
              <w:pStyle w:val="TableTextCentered"/>
              <w:spacing w:before="30" w:after="30"/>
            </w:pPr>
            <w:r w:rsidRPr="006128B8">
              <w:rPr>
                <w:rFonts w:ascii="Franklin Gothic Book" w:hAnsi="Franklin Gothic Book" w:cs="Calibri"/>
                <w:szCs w:val="20"/>
              </w:rPr>
              <w:t>145</w:t>
            </w:r>
          </w:p>
        </w:tc>
        <w:tc>
          <w:tcPr>
            <w:tcW w:w="2006" w:type="dxa"/>
            <w:vAlign w:val="center"/>
          </w:tcPr>
          <w:p w14:paraId="175E79F3" w14:textId="77777777" w:rsidR="00496DA5" w:rsidRPr="005C4DC5" w:rsidRDefault="00496DA5" w:rsidP="001F14EF">
            <w:pPr>
              <w:pStyle w:val="TableTextCentered"/>
              <w:spacing w:before="30" w:after="30"/>
            </w:pPr>
            <w:r w:rsidRPr="006128B8">
              <w:rPr>
                <w:rFonts w:ascii="Franklin Gothic Book" w:hAnsi="Franklin Gothic Book" w:cs="Calibri"/>
                <w:szCs w:val="20"/>
              </w:rPr>
              <w:t>42.9</w:t>
            </w:r>
          </w:p>
        </w:tc>
        <w:tc>
          <w:tcPr>
            <w:tcW w:w="2005" w:type="dxa"/>
            <w:vAlign w:val="center"/>
          </w:tcPr>
          <w:p w14:paraId="1E791CCC" w14:textId="77777777" w:rsidR="00496DA5" w:rsidRPr="005C4DC5" w:rsidRDefault="00496DA5" w:rsidP="001F14EF">
            <w:pPr>
              <w:pStyle w:val="TableTextCentered"/>
              <w:spacing w:before="30" w:after="30"/>
            </w:pPr>
            <w:r w:rsidRPr="006128B8">
              <w:rPr>
                <w:rFonts w:ascii="Franklin Gothic Book" w:hAnsi="Franklin Gothic Book" w:cs="Calibri"/>
                <w:szCs w:val="20"/>
              </w:rPr>
              <w:t>58.1</w:t>
            </w:r>
          </w:p>
        </w:tc>
        <w:tc>
          <w:tcPr>
            <w:tcW w:w="2013" w:type="dxa"/>
            <w:vAlign w:val="bottom"/>
          </w:tcPr>
          <w:p w14:paraId="27527675" w14:textId="77777777" w:rsidR="00496DA5" w:rsidRPr="005C4DC5" w:rsidRDefault="00496DA5" w:rsidP="001F14EF">
            <w:pPr>
              <w:pStyle w:val="TableTextCentered"/>
              <w:spacing w:before="30" w:after="30"/>
            </w:pPr>
            <w:r w:rsidRPr="006128B8">
              <w:rPr>
                <w:rFonts w:ascii="Franklin Gothic Book" w:hAnsi="Franklin Gothic Book" w:cs="Calibri"/>
                <w:szCs w:val="20"/>
              </w:rPr>
              <w:t>50.0</w:t>
            </w:r>
          </w:p>
        </w:tc>
      </w:tr>
    </w:tbl>
    <w:p w14:paraId="40365C8A" w14:textId="24FB7CB8" w:rsidR="00496DA5" w:rsidRPr="005C4DC5" w:rsidRDefault="00496DA5" w:rsidP="00496DA5">
      <w:pPr>
        <w:pStyle w:val="TableTitle0"/>
      </w:pPr>
      <w:r w:rsidRPr="005C4DC5">
        <w:lastRenderedPageBreak/>
        <w:t xml:space="preserve">Table E15. </w:t>
      </w:r>
      <w:r w:rsidRPr="00AA792E">
        <w:t>Watertown</w:t>
      </w:r>
      <w:r w:rsidRPr="005C4DC5">
        <w:t xml:space="preserve"> Public Schools: Mathematics Mean Student Growth Percentile by Grade, 2019</w:t>
      </w:r>
      <w:r>
        <w:t xml:space="preserve"> </w:t>
      </w:r>
      <w:r w:rsidR="00F67248">
        <w:t xml:space="preserve">and </w:t>
      </w:r>
      <w:r w:rsidRPr="005C4DC5">
        <w:t>2022</w:t>
      </w:r>
    </w:p>
    <w:tbl>
      <w:tblPr>
        <w:tblStyle w:val="MSVTable1"/>
        <w:tblW w:w="5000" w:type="pct"/>
        <w:tblLook w:val="0420" w:firstRow="1" w:lastRow="0" w:firstColumn="0" w:lastColumn="0" w:noHBand="0" w:noVBand="1"/>
      </w:tblPr>
      <w:tblGrid>
        <w:gridCol w:w="1308"/>
        <w:gridCol w:w="2012"/>
        <w:gridCol w:w="2006"/>
        <w:gridCol w:w="2005"/>
        <w:gridCol w:w="2013"/>
      </w:tblGrid>
      <w:tr w:rsidR="00496DA5" w:rsidRPr="005C4DC5" w14:paraId="2EB10AC6" w14:textId="77777777" w:rsidTr="001F14EF">
        <w:trPr>
          <w:cnfStyle w:val="100000000000" w:firstRow="1" w:lastRow="0" w:firstColumn="0" w:lastColumn="0" w:oddVBand="0" w:evenVBand="0" w:oddHBand="0" w:evenHBand="0" w:firstRowFirstColumn="0" w:firstRowLastColumn="0" w:lastRowFirstColumn="0" w:lastRowLastColumn="0"/>
        </w:trPr>
        <w:tc>
          <w:tcPr>
            <w:tcW w:w="1308" w:type="dxa"/>
          </w:tcPr>
          <w:p w14:paraId="008900B7" w14:textId="77777777" w:rsidR="00496DA5" w:rsidRPr="005C4DC5" w:rsidRDefault="00496DA5" w:rsidP="001F14EF">
            <w:pPr>
              <w:pStyle w:val="TableColHeadingCenter"/>
              <w:keepNext/>
              <w:keepLines/>
            </w:pPr>
            <w:r w:rsidRPr="005C4DC5">
              <w:t>Grade</w:t>
            </w:r>
          </w:p>
        </w:tc>
        <w:tc>
          <w:tcPr>
            <w:tcW w:w="2012" w:type="dxa"/>
          </w:tcPr>
          <w:p w14:paraId="22ED1325" w14:textId="77777777" w:rsidR="00496DA5" w:rsidRPr="005C4DC5" w:rsidRDefault="00496DA5" w:rsidP="001F14EF">
            <w:pPr>
              <w:pStyle w:val="TableColHeadingCenter"/>
            </w:pPr>
            <w:r w:rsidRPr="005C4DC5">
              <w:rPr>
                <w:i/>
                <w:iCs/>
              </w:rPr>
              <w:t>N</w:t>
            </w:r>
            <w:r w:rsidRPr="005C4DC5">
              <w:t xml:space="preserve"> (2022)</w:t>
            </w:r>
          </w:p>
        </w:tc>
        <w:tc>
          <w:tcPr>
            <w:tcW w:w="2006" w:type="dxa"/>
          </w:tcPr>
          <w:p w14:paraId="7C0441CA" w14:textId="77777777" w:rsidR="00496DA5" w:rsidRPr="005C4DC5" w:rsidRDefault="00496DA5" w:rsidP="001F14EF">
            <w:pPr>
              <w:pStyle w:val="TableColHeadingCenter"/>
            </w:pPr>
            <w:r w:rsidRPr="005C4DC5">
              <w:t>2019</w:t>
            </w:r>
          </w:p>
        </w:tc>
        <w:tc>
          <w:tcPr>
            <w:tcW w:w="2005" w:type="dxa"/>
          </w:tcPr>
          <w:p w14:paraId="4A5CD56F" w14:textId="77777777" w:rsidR="00496DA5" w:rsidRPr="005C4DC5" w:rsidRDefault="00496DA5" w:rsidP="001F14EF">
            <w:pPr>
              <w:pStyle w:val="TableColHeadingCenter"/>
            </w:pPr>
            <w:r w:rsidRPr="005C4DC5">
              <w:t>2022</w:t>
            </w:r>
          </w:p>
        </w:tc>
        <w:tc>
          <w:tcPr>
            <w:tcW w:w="2013" w:type="dxa"/>
          </w:tcPr>
          <w:p w14:paraId="6674ECE5" w14:textId="77777777" w:rsidR="00496DA5" w:rsidRPr="005C4DC5" w:rsidRDefault="00496DA5" w:rsidP="001F14EF">
            <w:pPr>
              <w:pStyle w:val="TableColHeadingCenter"/>
            </w:pPr>
            <w:r w:rsidRPr="005C4DC5">
              <w:t>State (2022)</w:t>
            </w:r>
          </w:p>
        </w:tc>
      </w:tr>
      <w:tr w:rsidR="00496DA5" w:rsidRPr="005C4DC5" w14:paraId="33A221B4"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58F711E3" w14:textId="77777777" w:rsidR="00496DA5" w:rsidRPr="005C4DC5" w:rsidRDefault="00496DA5" w:rsidP="001F14EF">
            <w:pPr>
              <w:pStyle w:val="TableTextCentered"/>
              <w:keepNext/>
              <w:keepLines/>
            </w:pPr>
            <w:r w:rsidRPr="005C4DC5">
              <w:t>3</w:t>
            </w:r>
          </w:p>
        </w:tc>
        <w:tc>
          <w:tcPr>
            <w:tcW w:w="2012" w:type="dxa"/>
            <w:vAlign w:val="center"/>
          </w:tcPr>
          <w:p w14:paraId="19762801" w14:textId="5EEC65B9" w:rsidR="00496DA5" w:rsidRPr="005C4DC5" w:rsidRDefault="006210D6" w:rsidP="001F14EF">
            <w:pPr>
              <w:pStyle w:val="TableTextCentered"/>
            </w:pPr>
            <w:r>
              <w:rPr>
                <w:rFonts w:ascii="Franklin Gothic Book" w:hAnsi="Franklin Gothic Book" w:cs="Calibri"/>
                <w:szCs w:val="20"/>
              </w:rPr>
              <w:t>—</w:t>
            </w:r>
          </w:p>
        </w:tc>
        <w:tc>
          <w:tcPr>
            <w:tcW w:w="2006" w:type="dxa"/>
            <w:vAlign w:val="center"/>
          </w:tcPr>
          <w:p w14:paraId="64E96F79" w14:textId="2E0763F8" w:rsidR="00496DA5" w:rsidRPr="005C4DC5" w:rsidRDefault="006210D6" w:rsidP="001F14EF">
            <w:pPr>
              <w:pStyle w:val="TableTextCentered"/>
            </w:pPr>
            <w:r>
              <w:rPr>
                <w:rFonts w:ascii="Franklin Gothic Book" w:hAnsi="Franklin Gothic Book" w:cs="Calibri"/>
                <w:szCs w:val="20"/>
              </w:rPr>
              <w:t>—</w:t>
            </w:r>
          </w:p>
        </w:tc>
        <w:tc>
          <w:tcPr>
            <w:tcW w:w="2005" w:type="dxa"/>
            <w:vAlign w:val="center"/>
          </w:tcPr>
          <w:p w14:paraId="6A666F3D" w14:textId="6C92DAF0" w:rsidR="00496DA5" w:rsidRPr="005C4DC5" w:rsidRDefault="006210D6" w:rsidP="001F14EF">
            <w:pPr>
              <w:pStyle w:val="TableTextCentered"/>
            </w:pPr>
            <w:r>
              <w:rPr>
                <w:rFonts w:ascii="Franklin Gothic Book" w:hAnsi="Franklin Gothic Book" w:cs="Calibri"/>
                <w:szCs w:val="20"/>
              </w:rPr>
              <w:t>—</w:t>
            </w:r>
          </w:p>
        </w:tc>
        <w:tc>
          <w:tcPr>
            <w:tcW w:w="2013" w:type="dxa"/>
            <w:vAlign w:val="bottom"/>
          </w:tcPr>
          <w:p w14:paraId="76C661C8" w14:textId="58E60BB8" w:rsidR="00496DA5" w:rsidRPr="005C4DC5" w:rsidRDefault="006210D6" w:rsidP="001F14EF">
            <w:pPr>
              <w:pStyle w:val="TableTextCentered"/>
            </w:pPr>
            <w:r>
              <w:rPr>
                <w:rFonts w:ascii="Franklin Gothic Book" w:hAnsi="Franklin Gothic Book" w:cs="Calibri"/>
                <w:szCs w:val="20"/>
              </w:rPr>
              <w:t>—</w:t>
            </w:r>
          </w:p>
        </w:tc>
      </w:tr>
      <w:tr w:rsidR="00496DA5" w:rsidRPr="005C4DC5" w14:paraId="10504767" w14:textId="77777777" w:rsidTr="001F14EF">
        <w:tc>
          <w:tcPr>
            <w:tcW w:w="1308" w:type="dxa"/>
          </w:tcPr>
          <w:p w14:paraId="6DF3CD88" w14:textId="77777777" w:rsidR="00496DA5" w:rsidRPr="005C4DC5" w:rsidRDefault="00496DA5" w:rsidP="001F14EF">
            <w:pPr>
              <w:pStyle w:val="TableTextCentered"/>
              <w:keepNext/>
              <w:keepLines/>
            </w:pPr>
            <w:r w:rsidRPr="005C4DC5">
              <w:t>4</w:t>
            </w:r>
          </w:p>
        </w:tc>
        <w:tc>
          <w:tcPr>
            <w:tcW w:w="2012" w:type="dxa"/>
            <w:vAlign w:val="center"/>
          </w:tcPr>
          <w:p w14:paraId="3D20BDC3" w14:textId="77777777" w:rsidR="00496DA5" w:rsidRPr="005C4DC5" w:rsidRDefault="00496DA5" w:rsidP="001F14EF">
            <w:pPr>
              <w:pStyle w:val="TableTextCentered"/>
            </w:pPr>
            <w:r w:rsidRPr="006128B8">
              <w:rPr>
                <w:rFonts w:ascii="Franklin Gothic Book" w:hAnsi="Franklin Gothic Book" w:cs="Calibri"/>
                <w:szCs w:val="20"/>
              </w:rPr>
              <w:t>179</w:t>
            </w:r>
          </w:p>
        </w:tc>
        <w:tc>
          <w:tcPr>
            <w:tcW w:w="2006" w:type="dxa"/>
            <w:vAlign w:val="center"/>
          </w:tcPr>
          <w:p w14:paraId="2C1CB649" w14:textId="77777777" w:rsidR="00496DA5" w:rsidRPr="005C4DC5" w:rsidRDefault="00496DA5" w:rsidP="001F14EF">
            <w:pPr>
              <w:pStyle w:val="TableTextCentered"/>
            </w:pPr>
            <w:r w:rsidRPr="006128B8">
              <w:rPr>
                <w:rFonts w:ascii="Franklin Gothic Book" w:hAnsi="Franklin Gothic Book" w:cs="Calibri"/>
                <w:szCs w:val="20"/>
              </w:rPr>
              <w:t>69.7</w:t>
            </w:r>
          </w:p>
        </w:tc>
        <w:tc>
          <w:tcPr>
            <w:tcW w:w="2005" w:type="dxa"/>
            <w:vAlign w:val="center"/>
          </w:tcPr>
          <w:p w14:paraId="6489DD31" w14:textId="77777777" w:rsidR="00496DA5" w:rsidRPr="005C4DC5" w:rsidRDefault="00496DA5" w:rsidP="001F14EF">
            <w:pPr>
              <w:pStyle w:val="TableTextCentered"/>
            </w:pPr>
            <w:r w:rsidRPr="006128B8">
              <w:rPr>
                <w:rFonts w:ascii="Franklin Gothic Book" w:hAnsi="Franklin Gothic Book" w:cs="Calibri"/>
                <w:szCs w:val="20"/>
              </w:rPr>
              <w:t>54.9</w:t>
            </w:r>
          </w:p>
        </w:tc>
        <w:tc>
          <w:tcPr>
            <w:tcW w:w="2013" w:type="dxa"/>
            <w:vAlign w:val="bottom"/>
          </w:tcPr>
          <w:p w14:paraId="17F7965E"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495666E3"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72CFF72F" w14:textId="77777777" w:rsidR="00496DA5" w:rsidRPr="005C4DC5" w:rsidRDefault="00496DA5" w:rsidP="001F14EF">
            <w:pPr>
              <w:pStyle w:val="TableTextCentered"/>
            </w:pPr>
            <w:r w:rsidRPr="005C4DC5">
              <w:t>5</w:t>
            </w:r>
          </w:p>
        </w:tc>
        <w:tc>
          <w:tcPr>
            <w:tcW w:w="2012" w:type="dxa"/>
            <w:vAlign w:val="center"/>
          </w:tcPr>
          <w:p w14:paraId="2F4AABD4" w14:textId="77777777" w:rsidR="00496DA5" w:rsidRPr="005C4DC5" w:rsidRDefault="00496DA5" w:rsidP="001F14EF">
            <w:pPr>
              <w:pStyle w:val="TableTextCentered"/>
            </w:pPr>
            <w:r w:rsidRPr="006128B8">
              <w:rPr>
                <w:rFonts w:ascii="Franklin Gothic Book" w:hAnsi="Franklin Gothic Book" w:cs="Calibri"/>
                <w:szCs w:val="20"/>
              </w:rPr>
              <w:t>159</w:t>
            </w:r>
          </w:p>
        </w:tc>
        <w:tc>
          <w:tcPr>
            <w:tcW w:w="2006" w:type="dxa"/>
            <w:vAlign w:val="center"/>
          </w:tcPr>
          <w:p w14:paraId="5EAEB144" w14:textId="77777777" w:rsidR="00496DA5" w:rsidRPr="005C4DC5" w:rsidRDefault="00496DA5" w:rsidP="001F14EF">
            <w:pPr>
              <w:pStyle w:val="TableTextCentered"/>
            </w:pPr>
            <w:r w:rsidRPr="006128B8">
              <w:rPr>
                <w:rFonts w:ascii="Franklin Gothic Book" w:hAnsi="Franklin Gothic Book" w:cs="Calibri"/>
                <w:szCs w:val="20"/>
              </w:rPr>
              <w:t>56.5</w:t>
            </w:r>
          </w:p>
        </w:tc>
        <w:tc>
          <w:tcPr>
            <w:tcW w:w="2005" w:type="dxa"/>
            <w:vAlign w:val="center"/>
          </w:tcPr>
          <w:p w14:paraId="6ED361F4" w14:textId="77777777" w:rsidR="00496DA5" w:rsidRPr="005C4DC5" w:rsidRDefault="00496DA5" w:rsidP="001F14EF">
            <w:pPr>
              <w:pStyle w:val="TableTextCentered"/>
            </w:pPr>
            <w:r w:rsidRPr="006128B8">
              <w:rPr>
                <w:rFonts w:ascii="Franklin Gothic Book" w:hAnsi="Franklin Gothic Book" w:cs="Calibri"/>
                <w:szCs w:val="20"/>
              </w:rPr>
              <w:t>59.7</w:t>
            </w:r>
          </w:p>
        </w:tc>
        <w:tc>
          <w:tcPr>
            <w:tcW w:w="2013" w:type="dxa"/>
            <w:vAlign w:val="bottom"/>
          </w:tcPr>
          <w:p w14:paraId="3E61CF31" w14:textId="77777777" w:rsidR="00496DA5" w:rsidRPr="005C4DC5" w:rsidRDefault="00496DA5" w:rsidP="001F14EF">
            <w:pPr>
              <w:pStyle w:val="TableTextCentered"/>
            </w:pPr>
            <w:r w:rsidRPr="006128B8">
              <w:rPr>
                <w:rFonts w:ascii="Franklin Gothic Book" w:hAnsi="Franklin Gothic Book" w:cs="Calibri"/>
                <w:szCs w:val="20"/>
              </w:rPr>
              <w:t>50.0</w:t>
            </w:r>
          </w:p>
        </w:tc>
      </w:tr>
      <w:tr w:rsidR="00496DA5" w:rsidRPr="005C4DC5" w14:paraId="6CAAA0E4" w14:textId="77777777" w:rsidTr="001F14EF">
        <w:tc>
          <w:tcPr>
            <w:tcW w:w="1308" w:type="dxa"/>
          </w:tcPr>
          <w:p w14:paraId="12B5F560" w14:textId="77777777" w:rsidR="00496DA5" w:rsidRPr="005C4DC5" w:rsidRDefault="00496DA5" w:rsidP="001F14EF">
            <w:pPr>
              <w:pStyle w:val="TableTextCentered"/>
            </w:pPr>
            <w:r w:rsidRPr="005C4DC5">
              <w:t>6</w:t>
            </w:r>
          </w:p>
        </w:tc>
        <w:tc>
          <w:tcPr>
            <w:tcW w:w="2012" w:type="dxa"/>
            <w:vAlign w:val="center"/>
          </w:tcPr>
          <w:p w14:paraId="69930E5B" w14:textId="77777777" w:rsidR="00496DA5" w:rsidRPr="005C4DC5" w:rsidRDefault="00496DA5" w:rsidP="001F14EF">
            <w:pPr>
              <w:pStyle w:val="TableTextCentered"/>
            </w:pPr>
            <w:r w:rsidRPr="006128B8">
              <w:rPr>
                <w:rFonts w:ascii="Franklin Gothic Book" w:hAnsi="Franklin Gothic Book" w:cs="Calibri"/>
                <w:szCs w:val="20"/>
              </w:rPr>
              <w:t>150</w:t>
            </w:r>
          </w:p>
        </w:tc>
        <w:tc>
          <w:tcPr>
            <w:tcW w:w="2006" w:type="dxa"/>
            <w:vAlign w:val="center"/>
          </w:tcPr>
          <w:p w14:paraId="499AB8E3" w14:textId="77777777" w:rsidR="00496DA5" w:rsidRPr="005C4DC5" w:rsidRDefault="00496DA5" w:rsidP="001F14EF">
            <w:pPr>
              <w:pStyle w:val="TableTextCentered"/>
            </w:pPr>
            <w:r w:rsidRPr="006128B8">
              <w:rPr>
                <w:rFonts w:ascii="Franklin Gothic Book" w:hAnsi="Franklin Gothic Book" w:cs="Calibri"/>
                <w:szCs w:val="20"/>
              </w:rPr>
              <w:t>24.6</w:t>
            </w:r>
          </w:p>
        </w:tc>
        <w:tc>
          <w:tcPr>
            <w:tcW w:w="2005" w:type="dxa"/>
            <w:vAlign w:val="center"/>
          </w:tcPr>
          <w:p w14:paraId="4FB3B1A8" w14:textId="77777777" w:rsidR="00496DA5" w:rsidRPr="005C4DC5" w:rsidRDefault="00496DA5" w:rsidP="001F14EF">
            <w:pPr>
              <w:pStyle w:val="TableTextCentered"/>
            </w:pPr>
            <w:r w:rsidRPr="006128B8">
              <w:rPr>
                <w:rFonts w:ascii="Franklin Gothic Book" w:hAnsi="Franklin Gothic Book" w:cs="Calibri"/>
                <w:szCs w:val="20"/>
              </w:rPr>
              <w:t>51.8</w:t>
            </w:r>
          </w:p>
        </w:tc>
        <w:tc>
          <w:tcPr>
            <w:tcW w:w="2013" w:type="dxa"/>
            <w:vAlign w:val="bottom"/>
          </w:tcPr>
          <w:p w14:paraId="3BB36807" w14:textId="77777777" w:rsidR="00496DA5" w:rsidRPr="005C4DC5" w:rsidRDefault="00496DA5" w:rsidP="001F14EF">
            <w:pPr>
              <w:pStyle w:val="TableTextCentered"/>
            </w:pPr>
            <w:r w:rsidRPr="006128B8">
              <w:rPr>
                <w:rFonts w:ascii="Franklin Gothic Book" w:hAnsi="Franklin Gothic Book" w:cs="Calibri"/>
                <w:szCs w:val="20"/>
              </w:rPr>
              <w:t>49.8</w:t>
            </w:r>
          </w:p>
        </w:tc>
      </w:tr>
      <w:tr w:rsidR="00496DA5" w:rsidRPr="005C4DC5" w14:paraId="29C242C1" w14:textId="77777777" w:rsidTr="001F14EF">
        <w:trPr>
          <w:cnfStyle w:val="000000100000" w:firstRow="0" w:lastRow="0" w:firstColumn="0" w:lastColumn="0" w:oddVBand="0" w:evenVBand="0" w:oddHBand="1" w:evenHBand="0" w:firstRowFirstColumn="0" w:firstRowLastColumn="0" w:lastRowFirstColumn="0" w:lastRowLastColumn="0"/>
        </w:trPr>
        <w:tc>
          <w:tcPr>
            <w:tcW w:w="1308" w:type="dxa"/>
          </w:tcPr>
          <w:p w14:paraId="68EB4E8D" w14:textId="77777777" w:rsidR="00496DA5" w:rsidRPr="005C4DC5" w:rsidRDefault="00496DA5" w:rsidP="001F14EF">
            <w:pPr>
              <w:pStyle w:val="TableTextCentered"/>
            </w:pPr>
            <w:r w:rsidRPr="005C4DC5">
              <w:t>7</w:t>
            </w:r>
          </w:p>
        </w:tc>
        <w:tc>
          <w:tcPr>
            <w:tcW w:w="2012" w:type="dxa"/>
            <w:vAlign w:val="center"/>
          </w:tcPr>
          <w:p w14:paraId="26315DA7" w14:textId="77777777" w:rsidR="00496DA5" w:rsidRPr="005C4DC5" w:rsidRDefault="00496DA5" w:rsidP="001F14EF">
            <w:pPr>
              <w:pStyle w:val="TableTextCentered"/>
            </w:pPr>
            <w:r w:rsidRPr="006128B8">
              <w:rPr>
                <w:rFonts w:ascii="Franklin Gothic Book" w:hAnsi="Franklin Gothic Book" w:cs="Calibri"/>
                <w:szCs w:val="20"/>
              </w:rPr>
              <w:t>149</w:t>
            </w:r>
          </w:p>
        </w:tc>
        <w:tc>
          <w:tcPr>
            <w:tcW w:w="2006" w:type="dxa"/>
            <w:vAlign w:val="center"/>
          </w:tcPr>
          <w:p w14:paraId="4EE28EC2" w14:textId="77777777" w:rsidR="00496DA5" w:rsidRPr="005C4DC5" w:rsidRDefault="00496DA5" w:rsidP="001F14EF">
            <w:pPr>
              <w:pStyle w:val="TableTextCentered"/>
            </w:pPr>
            <w:r w:rsidRPr="006128B8">
              <w:rPr>
                <w:rFonts w:ascii="Franklin Gothic Book" w:hAnsi="Franklin Gothic Book" w:cs="Calibri"/>
                <w:szCs w:val="20"/>
              </w:rPr>
              <w:t>61.1</w:t>
            </w:r>
          </w:p>
        </w:tc>
        <w:tc>
          <w:tcPr>
            <w:tcW w:w="2005" w:type="dxa"/>
            <w:vAlign w:val="center"/>
          </w:tcPr>
          <w:p w14:paraId="648B8011" w14:textId="77777777" w:rsidR="00496DA5" w:rsidRPr="005C4DC5" w:rsidRDefault="00496DA5" w:rsidP="001F14EF">
            <w:pPr>
              <w:pStyle w:val="TableTextCentered"/>
            </w:pPr>
            <w:r w:rsidRPr="006128B8">
              <w:rPr>
                <w:rFonts w:ascii="Franklin Gothic Book" w:hAnsi="Franklin Gothic Book" w:cs="Calibri"/>
                <w:szCs w:val="20"/>
              </w:rPr>
              <w:t>66.0</w:t>
            </w:r>
          </w:p>
        </w:tc>
        <w:tc>
          <w:tcPr>
            <w:tcW w:w="2013" w:type="dxa"/>
            <w:vAlign w:val="bottom"/>
          </w:tcPr>
          <w:p w14:paraId="56BCF2FA" w14:textId="77777777" w:rsidR="00496DA5" w:rsidRPr="005C4DC5" w:rsidRDefault="00496DA5" w:rsidP="001F14EF">
            <w:pPr>
              <w:pStyle w:val="TableTextCentered"/>
            </w:pPr>
            <w:r w:rsidRPr="006128B8">
              <w:rPr>
                <w:rFonts w:ascii="Franklin Gothic Book" w:hAnsi="Franklin Gothic Book" w:cs="Calibri"/>
                <w:szCs w:val="20"/>
              </w:rPr>
              <w:t>49.9</w:t>
            </w:r>
          </w:p>
        </w:tc>
      </w:tr>
      <w:tr w:rsidR="00496DA5" w:rsidRPr="005C4DC5" w14:paraId="2202236F" w14:textId="77777777" w:rsidTr="001F14EF">
        <w:tc>
          <w:tcPr>
            <w:tcW w:w="1308" w:type="dxa"/>
          </w:tcPr>
          <w:p w14:paraId="1C87A91A" w14:textId="77777777" w:rsidR="00496DA5" w:rsidRPr="005C4DC5" w:rsidRDefault="00496DA5" w:rsidP="001F14EF">
            <w:pPr>
              <w:pStyle w:val="TableTextCentered"/>
            </w:pPr>
            <w:r w:rsidRPr="005C4DC5">
              <w:t>8</w:t>
            </w:r>
          </w:p>
        </w:tc>
        <w:tc>
          <w:tcPr>
            <w:tcW w:w="2012" w:type="dxa"/>
            <w:vAlign w:val="center"/>
          </w:tcPr>
          <w:p w14:paraId="1B6F0CC2" w14:textId="77777777" w:rsidR="00496DA5" w:rsidRPr="005C4DC5" w:rsidRDefault="00496DA5" w:rsidP="001F14EF">
            <w:pPr>
              <w:pStyle w:val="TableTextCentered"/>
            </w:pPr>
            <w:r w:rsidRPr="006128B8">
              <w:rPr>
                <w:rFonts w:ascii="Franklin Gothic Book" w:hAnsi="Franklin Gothic Book" w:cs="Calibri"/>
                <w:szCs w:val="20"/>
              </w:rPr>
              <w:t>164</w:t>
            </w:r>
          </w:p>
        </w:tc>
        <w:tc>
          <w:tcPr>
            <w:tcW w:w="2006" w:type="dxa"/>
            <w:vAlign w:val="center"/>
          </w:tcPr>
          <w:p w14:paraId="0E493ECE" w14:textId="77777777" w:rsidR="00496DA5" w:rsidRPr="005C4DC5" w:rsidRDefault="00496DA5" w:rsidP="001F14EF">
            <w:pPr>
              <w:pStyle w:val="TableTextCentered"/>
            </w:pPr>
            <w:r w:rsidRPr="006128B8">
              <w:rPr>
                <w:rFonts w:ascii="Franklin Gothic Book" w:hAnsi="Franklin Gothic Book" w:cs="Calibri"/>
                <w:szCs w:val="20"/>
              </w:rPr>
              <w:t>61.5</w:t>
            </w:r>
          </w:p>
        </w:tc>
        <w:tc>
          <w:tcPr>
            <w:tcW w:w="2005" w:type="dxa"/>
            <w:vAlign w:val="center"/>
          </w:tcPr>
          <w:p w14:paraId="2AFB0D86" w14:textId="77777777" w:rsidR="00496DA5" w:rsidRPr="005C4DC5" w:rsidRDefault="00496DA5" w:rsidP="001F14EF">
            <w:pPr>
              <w:pStyle w:val="TableTextCentered"/>
            </w:pPr>
            <w:r w:rsidRPr="006128B8">
              <w:rPr>
                <w:rFonts w:ascii="Franklin Gothic Book" w:hAnsi="Franklin Gothic Book" w:cs="Calibri"/>
                <w:szCs w:val="20"/>
              </w:rPr>
              <w:t>63.5</w:t>
            </w:r>
          </w:p>
        </w:tc>
        <w:tc>
          <w:tcPr>
            <w:tcW w:w="2013" w:type="dxa"/>
            <w:vAlign w:val="bottom"/>
          </w:tcPr>
          <w:p w14:paraId="7C42995B" w14:textId="77777777" w:rsidR="00496DA5" w:rsidRPr="005C4DC5" w:rsidRDefault="00496DA5" w:rsidP="001F14EF">
            <w:pPr>
              <w:pStyle w:val="TableTextCentered"/>
            </w:pPr>
            <w:r w:rsidRPr="006128B8">
              <w:rPr>
                <w:rFonts w:ascii="Franklin Gothic Book" w:hAnsi="Franklin Gothic Book" w:cs="Calibri"/>
                <w:szCs w:val="20"/>
              </w:rPr>
              <w:t>49.8</w:t>
            </w:r>
          </w:p>
        </w:tc>
      </w:tr>
      <w:tr w:rsidR="00496DA5" w:rsidRPr="005C4DC5" w14:paraId="0A6D8EC2" w14:textId="77777777" w:rsidTr="001F14EF">
        <w:trPr>
          <w:cnfStyle w:val="000000100000" w:firstRow="0" w:lastRow="0" w:firstColumn="0" w:lastColumn="0" w:oddVBand="0" w:evenVBand="0" w:oddHBand="1" w:evenHBand="0" w:firstRowFirstColumn="0" w:firstRowLastColumn="0" w:lastRowFirstColumn="0" w:lastRowLastColumn="0"/>
          <w:trHeight w:val="80"/>
        </w:trPr>
        <w:tc>
          <w:tcPr>
            <w:tcW w:w="1308" w:type="dxa"/>
          </w:tcPr>
          <w:p w14:paraId="4716180A" w14:textId="77777777" w:rsidR="00496DA5" w:rsidRPr="005C4DC5" w:rsidRDefault="00496DA5" w:rsidP="001F14EF">
            <w:pPr>
              <w:pStyle w:val="TableTextCentered"/>
            </w:pPr>
            <w:r w:rsidRPr="005C4DC5">
              <w:t>3-8</w:t>
            </w:r>
          </w:p>
        </w:tc>
        <w:tc>
          <w:tcPr>
            <w:tcW w:w="2012" w:type="dxa"/>
            <w:vAlign w:val="center"/>
          </w:tcPr>
          <w:p w14:paraId="35A512BF" w14:textId="77777777" w:rsidR="00496DA5" w:rsidRPr="005C4DC5" w:rsidRDefault="00496DA5" w:rsidP="001F14EF">
            <w:pPr>
              <w:pStyle w:val="TableTextCentered"/>
            </w:pPr>
            <w:r w:rsidRPr="006128B8">
              <w:rPr>
                <w:rFonts w:ascii="Franklin Gothic Book" w:hAnsi="Franklin Gothic Book" w:cs="Calibri"/>
                <w:szCs w:val="20"/>
              </w:rPr>
              <w:t>801</w:t>
            </w:r>
          </w:p>
        </w:tc>
        <w:tc>
          <w:tcPr>
            <w:tcW w:w="2006" w:type="dxa"/>
            <w:vAlign w:val="center"/>
          </w:tcPr>
          <w:p w14:paraId="18CCFE6F" w14:textId="77777777" w:rsidR="00496DA5" w:rsidRPr="005C4DC5" w:rsidRDefault="00496DA5" w:rsidP="001F14EF">
            <w:pPr>
              <w:pStyle w:val="TableTextCentered"/>
            </w:pPr>
            <w:r w:rsidRPr="006128B8">
              <w:rPr>
                <w:rFonts w:ascii="Franklin Gothic Book" w:hAnsi="Franklin Gothic Book" w:cs="Calibri"/>
                <w:szCs w:val="20"/>
              </w:rPr>
              <w:t>54.3</w:t>
            </w:r>
          </w:p>
        </w:tc>
        <w:tc>
          <w:tcPr>
            <w:tcW w:w="2005" w:type="dxa"/>
            <w:vAlign w:val="center"/>
          </w:tcPr>
          <w:p w14:paraId="0B49A206" w14:textId="77777777" w:rsidR="00496DA5" w:rsidRPr="005C4DC5" w:rsidRDefault="00496DA5" w:rsidP="001F14EF">
            <w:pPr>
              <w:pStyle w:val="TableTextCentered"/>
            </w:pPr>
            <w:r w:rsidRPr="006128B8">
              <w:rPr>
                <w:rFonts w:ascii="Franklin Gothic Book" w:hAnsi="Franklin Gothic Book" w:cs="Calibri"/>
                <w:szCs w:val="20"/>
              </w:rPr>
              <w:t>59.1</w:t>
            </w:r>
          </w:p>
        </w:tc>
        <w:tc>
          <w:tcPr>
            <w:tcW w:w="2013" w:type="dxa"/>
            <w:vAlign w:val="bottom"/>
          </w:tcPr>
          <w:p w14:paraId="22D96E6A" w14:textId="77777777" w:rsidR="00496DA5" w:rsidRPr="005C4DC5" w:rsidRDefault="00496DA5" w:rsidP="001F14EF">
            <w:pPr>
              <w:pStyle w:val="TableTextCentered"/>
            </w:pPr>
            <w:r w:rsidRPr="006128B8">
              <w:rPr>
                <w:rFonts w:ascii="Franklin Gothic Book" w:hAnsi="Franklin Gothic Book" w:cs="Calibri"/>
                <w:szCs w:val="20"/>
              </w:rPr>
              <w:t>49.9</w:t>
            </w:r>
          </w:p>
        </w:tc>
      </w:tr>
      <w:tr w:rsidR="00496DA5" w:rsidRPr="005C4DC5" w14:paraId="062E3993" w14:textId="77777777" w:rsidTr="001F14EF">
        <w:tc>
          <w:tcPr>
            <w:tcW w:w="1308" w:type="dxa"/>
          </w:tcPr>
          <w:p w14:paraId="280A6F6F" w14:textId="77777777" w:rsidR="00496DA5" w:rsidRPr="005C4DC5" w:rsidRDefault="00496DA5" w:rsidP="001F14EF">
            <w:pPr>
              <w:pStyle w:val="TableTextCentered"/>
            </w:pPr>
            <w:r w:rsidRPr="005C4DC5">
              <w:t>10</w:t>
            </w:r>
          </w:p>
        </w:tc>
        <w:tc>
          <w:tcPr>
            <w:tcW w:w="2012" w:type="dxa"/>
            <w:vAlign w:val="center"/>
          </w:tcPr>
          <w:p w14:paraId="3361CFB0" w14:textId="77777777" w:rsidR="00496DA5" w:rsidRPr="005C4DC5" w:rsidRDefault="00496DA5" w:rsidP="001F14EF">
            <w:pPr>
              <w:pStyle w:val="TableTextCentered"/>
            </w:pPr>
            <w:r w:rsidRPr="006128B8">
              <w:rPr>
                <w:rFonts w:ascii="Franklin Gothic Book" w:hAnsi="Franklin Gothic Book" w:cs="Calibri"/>
                <w:szCs w:val="20"/>
              </w:rPr>
              <w:t>142</w:t>
            </w:r>
          </w:p>
        </w:tc>
        <w:tc>
          <w:tcPr>
            <w:tcW w:w="2006" w:type="dxa"/>
            <w:vAlign w:val="center"/>
          </w:tcPr>
          <w:p w14:paraId="4A696F06" w14:textId="77777777" w:rsidR="00496DA5" w:rsidRPr="005C4DC5" w:rsidRDefault="00496DA5" w:rsidP="001F14EF">
            <w:pPr>
              <w:pStyle w:val="TableTextCentered"/>
            </w:pPr>
            <w:r w:rsidRPr="006128B8">
              <w:rPr>
                <w:rFonts w:ascii="Franklin Gothic Book" w:hAnsi="Franklin Gothic Book" w:cs="Calibri"/>
                <w:szCs w:val="20"/>
              </w:rPr>
              <w:t>69.9</w:t>
            </w:r>
          </w:p>
        </w:tc>
        <w:tc>
          <w:tcPr>
            <w:tcW w:w="2005" w:type="dxa"/>
            <w:vAlign w:val="center"/>
          </w:tcPr>
          <w:p w14:paraId="49D51C16" w14:textId="77777777" w:rsidR="00496DA5" w:rsidRPr="005C4DC5" w:rsidRDefault="00496DA5" w:rsidP="001F14EF">
            <w:pPr>
              <w:pStyle w:val="TableTextCentered"/>
            </w:pPr>
            <w:r w:rsidRPr="006128B8">
              <w:rPr>
                <w:rFonts w:ascii="Franklin Gothic Book" w:hAnsi="Franklin Gothic Book" w:cs="Calibri"/>
                <w:szCs w:val="20"/>
              </w:rPr>
              <w:t>69.6</w:t>
            </w:r>
          </w:p>
        </w:tc>
        <w:tc>
          <w:tcPr>
            <w:tcW w:w="2013" w:type="dxa"/>
            <w:vAlign w:val="bottom"/>
          </w:tcPr>
          <w:p w14:paraId="0FA348D8" w14:textId="77777777" w:rsidR="00496DA5" w:rsidRPr="005C4DC5" w:rsidRDefault="00496DA5" w:rsidP="001F14EF">
            <w:pPr>
              <w:pStyle w:val="TableTextCentered"/>
            </w:pPr>
            <w:r w:rsidRPr="006128B8">
              <w:rPr>
                <w:rFonts w:ascii="Franklin Gothic Book" w:hAnsi="Franklin Gothic Book" w:cs="Calibri"/>
                <w:szCs w:val="20"/>
              </w:rPr>
              <w:t>50.0</w:t>
            </w:r>
          </w:p>
        </w:tc>
      </w:tr>
    </w:tbl>
    <w:p w14:paraId="36636B3C" w14:textId="6EECEEEE" w:rsidR="00496DA5" w:rsidRPr="005C4DC5" w:rsidRDefault="00496DA5" w:rsidP="00496DA5">
      <w:pPr>
        <w:pStyle w:val="TableTitle0"/>
        <w:rPr>
          <w:spacing w:val="-4"/>
        </w:rPr>
      </w:pPr>
      <w:r w:rsidRPr="005C4DC5">
        <w:t xml:space="preserve">Table E16. </w:t>
      </w:r>
      <w:r w:rsidRPr="00AA792E">
        <w:t>Watertown</w:t>
      </w:r>
      <w:r w:rsidRPr="005C4DC5">
        <w:t xml:space="preserve"> </w:t>
      </w:r>
      <w:r w:rsidRPr="005C4DC5">
        <w:rPr>
          <w:spacing w:val="-4"/>
        </w:rPr>
        <w:t xml:space="preserve">Public Schools: Four-Year Cohort Graduation Rates by Student Group, </w:t>
      </w:r>
      <w:r>
        <w:rPr>
          <w:spacing w:val="-4"/>
        </w:rPr>
        <w:br/>
      </w:r>
      <w:r w:rsidRPr="005C4DC5">
        <w:rPr>
          <w:spacing w:val="-4"/>
        </w:rPr>
        <w:t>20</w:t>
      </w:r>
      <w:r>
        <w:rPr>
          <w:spacing w:val="-4"/>
        </w:rPr>
        <w:t>20</w:t>
      </w:r>
      <w:r w:rsidRPr="005C4DC5">
        <w:rPr>
          <w:spacing w:val="-4"/>
        </w:rPr>
        <w:t>-202</w:t>
      </w:r>
      <w:r>
        <w:rPr>
          <w:spacing w:val="-4"/>
        </w:rPr>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4B52E8A1"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1F15A46E" w14:textId="77777777" w:rsidR="00496DA5" w:rsidRPr="005C4DC5" w:rsidRDefault="00496DA5" w:rsidP="001F14EF">
            <w:pPr>
              <w:pStyle w:val="TableColHeadingLeft"/>
              <w:spacing w:before="20" w:after="20"/>
            </w:pPr>
            <w:r w:rsidRPr="005C4DC5">
              <w:t>Group</w:t>
            </w:r>
          </w:p>
        </w:tc>
        <w:tc>
          <w:tcPr>
            <w:tcW w:w="1270" w:type="dxa"/>
          </w:tcPr>
          <w:p w14:paraId="1C51DC51" w14:textId="77777777" w:rsidR="00496DA5" w:rsidRPr="005C4DC5" w:rsidRDefault="00496DA5" w:rsidP="001F14EF">
            <w:pPr>
              <w:pStyle w:val="TableColHeadingCenter"/>
              <w:spacing w:before="20" w:after="20"/>
            </w:pPr>
            <w:r w:rsidRPr="005C4DC5">
              <w:rPr>
                <w:i/>
                <w:iCs/>
              </w:rPr>
              <w:t>N</w:t>
            </w:r>
            <w:r w:rsidRPr="005C4DC5">
              <w:t xml:space="preserve"> (202</w:t>
            </w:r>
            <w:r>
              <w:t>2</w:t>
            </w:r>
            <w:r w:rsidRPr="005C4DC5">
              <w:t>)</w:t>
            </w:r>
          </w:p>
        </w:tc>
        <w:tc>
          <w:tcPr>
            <w:tcW w:w="1325" w:type="dxa"/>
          </w:tcPr>
          <w:p w14:paraId="0B7DC66D" w14:textId="77777777" w:rsidR="00496DA5" w:rsidRPr="005C4DC5" w:rsidRDefault="00496DA5" w:rsidP="001F14EF">
            <w:pPr>
              <w:pStyle w:val="TableColHeadingCenter"/>
              <w:spacing w:before="20" w:after="20"/>
            </w:pPr>
            <w:r w:rsidRPr="005C4DC5">
              <w:t>20</w:t>
            </w:r>
            <w:r>
              <w:t>20</w:t>
            </w:r>
          </w:p>
        </w:tc>
        <w:tc>
          <w:tcPr>
            <w:tcW w:w="1326" w:type="dxa"/>
          </w:tcPr>
          <w:p w14:paraId="73320382" w14:textId="77777777" w:rsidR="00496DA5" w:rsidRPr="005C4DC5" w:rsidRDefault="00496DA5" w:rsidP="001F14EF">
            <w:pPr>
              <w:pStyle w:val="TableColHeadingCenter"/>
              <w:spacing w:before="20" w:after="20"/>
            </w:pPr>
            <w:r w:rsidRPr="005C4DC5">
              <w:t>202</w:t>
            </w:r>
            <w:r>
              <w:t>1</w:t>
            </w:r>
          </w:p>
        </w:tc>
        <w:tc>
          <w:tcPr>
            <w:tcW w:w="1325" w:type="dxa"/>
          </w:tcPr>
          <w:p w14:paraId="60BD901B" w14:textId="77777777" w:rsidR="00496DA5" w:rsidRPr="005C4DC5" w:rsidRDefault="00496DA5" w:rsidP="001F14EF">
            <w:pPr>
              <w:pStyle w:val="TableColHeadingCenter"/>
              <w:spacing w:before="20" w:after="20"/>
            </w:pPr>
            <w:r w:rsidRPr="005C4DC5">
              <w:t>202</w:t>
            </w:r>
            <w:r>
              <w:t>2</w:t>
            </w:r>
          </w:p>
        </w:tc>
        <w:tc>
          <w:tcPr>
            <w:tcW w:w="1336" w:type="dxa"/>
          </w:tcPr>
          <w:p w14:paraId="634E3BA4" w14:textId="77777777" w:rsidR="00496DA5" w:rsidRPr="005C4DC5" w:rsidRDefault="00496DA5" w:rsidP="001F14EF">
            <w:pPr>
              <w:pStyle w:val="TableColHeadingCenter"/>
              <w:spacing w:before="20" w:after="20"/>
            </w:pPr>
            <w:r w:rsidRPr="005C4DC5">
              <w:t>State (202</w:t>
            </w:r>
            <w:r>
              <w:t>2</w:t>
            </w:r>
            <w:r w:rsidRPr="005C4DC5">
              <w:t>)</w:t>
            </w:r>
          </w:p>
        </w:tc>
      </w:tr>
      <w:tr w:rsidR="00496DA5" w:rsidRPr="005C4DC5" w14:paraId="3D3F4185"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6B35176" w14:textId="77777777" w:rsidR="00496DA5" w:rsidRPr="005C4DC5" w:rsidRDefault="00496DA5" w:rsidP="001F14EF">
            <w:pPr>
              <w:pStyle w:val="TableText"/>
              <w:spacing w:before="20" w:after="20"/>
            </w:pPr>
            <w:r w:rsidRPr="005C4DC5">
              <w:t>All students</w:t>
            </w:r>
          </w:p>
        </w:tc>
        <w:tc>
          <w:tcPr>
            <w:tcW w:w="1270" w:type="dxa"/>
            <w:vAlign w:val="center"/>
          </w:tcPr>
          <w:p w14:paraId="68490810"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166</w:t>
            </w:r>
          </w:p>
        </w:tc>
        <w:tc>
          <w:tcPr>
            <w:tcW w:w="1325" w:type="dxa"/>
            <w:vAlign w:val="center"/>
          </w:tcPr>
          <w:p w14:paraId="54C732BD"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83.5</w:t>
            </w:r>
          </w:p>
        </w:tc>
        <w:tc>
          <w:tcPr>
            <w:tcW w:w="1326" w:type="dxa"/>
            <w:vAlign w:val="center"/>
          </w:tcPr>
          <w:p w14:paraId="78F27032"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87.6</w:t>
            </w:r>
          </w:p>
        </w:tc>
        <w:tc>
          <w:tcPr>
            <w:tcW w:w="1325" w:type="dxa"/>
            <w:vAlign w:val="center"/>
          </w:tcPr>
          <w:p w14:paraId="07C731D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88.0</w:t>
            </w:r>
          </w:p>
        </w:tc>
        <w:tc>
          <w:tcPr>
            <w:tcW w:w="1336" w:type="dxa"/>
            <w:vAlign w:val="center"/>
          </w:tcPr>
          <w:p w14:paraId="7FCED7F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90.1</w:t>
            </w:r>
          </w:p>
        </w:tc>
      </w:tr>
      <w:tr w:rsidR="00496DA5" w:rsidRPr="005C4DC5" w14:paraId="7A4D6C3D" w14:textId="77777777" w:rsidTr="001F14EF">
        <w:tc>
          <w:tcPr>
            <w:tcW w:w="2762" w:type="dxa"/>
          </w:tcPr>
          <w:p w14:paraId="3EC166A8" w14:textId="77777777" w:rsidR="00496DA5" w:rsidRPr="005C4DC5" w:rsidRDefault="00496DA5" w:rsidP="001F14EF">
            <w:pPr>
              <w:pStyle w:val="TableText"/>
              <w:spacing w:before="20" w:after="20"/>
            </w:pPr>
            <w:r w:rsidRPr="005C4DC5">
              <w:t>African American/Black</w:t>
            </w:r>
          </w:p>
        </w:tc>
        <w:tc>
          <w:tcPr>
            <w:tcW w:w="1270" w:type="dxa"/>
            <w:vAlign w:val="center"/>
          </w:tcPr>
          <w:p w14:paraId="1C8BFE9E"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w:t>
            </w:r>
          </w:p>
        </w:tc>
        <w:tc>
          <w:tcPr>
            <w:tcW w:w="1325" w:type="dxa"/>
            <w:vAlign w:val="center"/>
          </w:tcPr>
          <w:p w14:paraId="41B3C71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57.1</w:t>
            </w:r>
          </w:p>
        </w:tc>
        <w:tc>
          <w:tcPr>
            <w:tcW w:w="1326" w:type="dxa"/>
            <w:vAlign w:val="center"/>
          </w:tcPr>
          <w:p w14:paraId="28E9B970"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100</w:t>
            </w:r>
          </w:p>
        </w:tc>
        <w:tc>
          <w:tcPr>
            <w:tcW w:w="1325" w:type="dxa"/>
            <w:vAlign w:val="center"/>
          </w:tcPr>
          <w:p w14:paraId="297BCFBC"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85.7</w:t>
            </w:r>
          </w:p>
        </w:tc>
        <w:tc>
          <w:tcPr>
            <w:tcW w:w="1336" w:type="dxa"/>
            <w:vAlign w:val="center"/>
          </w:tcPr>
          <w:p w14:paraId="0DDD352B"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86.2</w:t>
            </w:r>
          </w:p>
        </w:tc>
      </w:tr>
      <w:tr w:rsidR="00496DA5" w:rsidRPr="005C4DC5" w14:paraId="63E9488E"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73E5427" w14:textId="77777777" w:rsidR="00496DA5" w:rsidRPr="005C4DC5" w:rsidRDefault="00496DA5" w:rsidP="001F14EF">
            <w:pPr>
              <w:pStyle w:val="TableText"/>
              <w:spacing w:before="20" w:after="20"/>
            </w:pPr>
            <w:r w:rsidRPr="005C4DC5">
              <w:t>Asian</w:t>
            </w:r>
          </w:p>
        </w:tc>
        <w:tc>
          <w:tcPr>
            <w:tcW w:w="1270" w:type="dxa"/>
            <w:vAlign w:val="center"/>
          </w:tcPr>
          <w:p w14:paraId="7D2F1689"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18</w:t>
            </w:r>
          </w:p>
        </w:tc>
        <w:tc>
          <w:tcPr>
            <w:tcW w:w="1325" w:type="dxa"/>
            <w:vAlign w:val="center"/>
          </w:tcPr>
          <w:p w14:paraId="128072B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66.7</w:t>
            </w:r>
          </w:p>
        </w:tc>
        <w:tc>
          <w:tcPr>
            <w:tcW w:w="1326" w:type="dxa"/>
            <w:vAlign w:val="center"/>
          </w:tcPr>
          <w:p w14:paraId="64BDB483"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100</w:t>
            </w:r>
          </w:p>
        </w:tc>
        <w:tc>
          <w:tcPr>
            <w:tcW w:w="1325" w:type="dxa"/>
            <w:vAlign w:val="center"/>
          </w:tcPr>
          <w:p w14:paraId="5CC3043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100</w:t>
            </w:r>
          </w:p>
        </w:tc>
        <w:tc>
          <w:tcPr>
            <w:tcW w:w="1336" w:type="dxa"/>
            <w:vAlign w:val="center"/>
          </w:tcPr>
          <w:p w14:paraId="4085B122"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96.2</w:t>
            </w:r>
          </w:p>
        </w:tc>
      </w:tr>
      <w:tr w:rsidR="00496DA5" w:rsidRPr="005C4DC5" w14:paraId="23BE073B" w14:textId="77777777" w:rsidTr="001F14EF">
        <w:tc>
          <w:tcPr>
            <w:tcW w:w="2762" w:type="dxa"/>
          </w:tcPr>
          <w:p w14:paraId="07915C50" w14:textId="77777777" w:rsidR="00496DA5" w:rsidRPr="005C4DC5" w:rsidRDefault="00496DA5" w:rsidP="001F14EF">
            <w:pPr>
              <w:pStyle w:val="TableText"/>
              <w:spacing w:before="20" w:after="20"/>
            </w:pPr>
            <w:r w:rsidRPr="005C4DC5">
              <w:t>Hispanic/Latino</w:t>
            </w:r>
          </w:p>
        </w:tc>
        <w:tc>
          <w:tcPr>
            <w:tcW w:w="1270" w:type="dxa"/>
            <w:vAlign w:val="center"/>
          </w:tcPr>
          <w:p w14:paraId="6E8F0BAD"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41</w:t>
            </w:r>
          </w:p>
        </w:tc>
        <w:tc>
          <w:tcPr>
            <w:tcW w:w="1325" w:type="dxa"/>
            <w:vAlign w:val="center"/>
          </w:tcPr>
          <w:p w14:paraId="00BFE8E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62.5</w:t>
            </w:r>
          </w:p>
        </w:tc>
        <w:tc>
          <w:tcPr>
            <w:tcW w:w="1326" w:type="dxa"/>
            <w:vAlign w:val="center"/>
          </w:tcPr>
          <w:p w14:paraId="5D56C5E6"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72.7</w:t>
            </w:r>
          </w:p>
        </w:tc>
        <w:tc>
          <w:tcPr>
            <w:tcW w:w="1325" w:type="dxa"/>
            <w:vAlign w:val="center"/>
          </w:tcPr>
          <w:p w14:paraId="64F2FC8B"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70.7</w:t>
            </w:r>
          </w:p>
        </w:tc>
        <w:tc>
          <w:tcPr>
            <w:tcW w:w="1336" w:type="dxa"/>
            <w:vAlign w:val="center"/>
          </w:tcPr>
          <w:p w14:paraId="58CF4CB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81.2</w:t>
            </w:r>
          </w:p>
        </w:tc>
      </w:tr>
      <w:tr w:rsidR="00496DA5" w:rsidRPr="005C4DC5" w14:paraId="2464F0FB"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C282F9C" w14:textId="77777777" w:rsidR="00496DA5" w:rsidRPr="005C4DC5" w:rsidRDefault="00496DA5" w:rsidP="001F14EF">
            <w:pPr>
              <w:pStyle w:val="TableText"/>
              <w:spacing w:before="20" w:after="20"/>
            </w:pPr>
            <w:r w:rsidRPr="005C4DC5">
              <w:t>Multi-Race, non-Hispanic/Latino</w:t>
            </w:r>
          </w:p>
        </w:tc>
        <w:tc>
          <w:tcPr>
            <w:tcW w:w="1270" w:type="dxa"/>
            <w:vAlign w:val="center"/>
          </w:tcPr>
          <w:p w14:paraId="3CB750F5"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w:t>
            </w:r>
          </w:p>
        </w:tc>
        <w:tc>
          <w:tcPr>
            <w:tcW w:w="1325" w:type="dxa"/>
            <w:vAlign w:val="center"/>
          </w:tcPr>
          <w:p w14:paraId="5FA9A650"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100</w:t>
            </w:r>
          </w:p>
        </w:tc>
        <w:tc>
          <w:tcPr>
            <w:tcW w:w="1326" w:type="dxa"/>
            <w:vAlign w:val="center"/>
          </w:tcPr>
          <w:p w14:paraId="0A5E26B4" w14:textId="0C5C664B"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58FF807C"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87.5</w:t>
            </w:r>
          </w:p>
        </w:tc>
        <w:tc>
          <w:tcPr>
            <w:tcW w:w="1336" w:type="dxa"/>
            <w:vAlign w:val="center"/>
          </w:tcPr>
          <w:p w14:paraId="5CF0FE9F"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88.7</w:t>
            </w:r>
          </w:p>
        </w:tc>
      </w:tr>
      <w:tr w:rsidR="00496DA5" w:rsidRPr="005C4DC5" w14:paraId="31400AE2" w14:textId="77777777" w:rsidTr="001F14EF">
        <w:tc>
          <w:tcPr>
            <w:tcW w:w="2762" w:type="dxa"/>
          </w:tcPr>
          <w:p w14:paraId="4F7D9125" w14:textId="77777777" w:rsidR="00496DA5" w:rsidRPr="005C4DC5" w:rsidRDefault="00496DA5" w:rsidP="001F14EF">
            <w:pPr>
              <w:pStyle w:val="TableText"/>
              <w:spacing w:before="20" w:after="20"/>
            </w:pPr>
            <w:r w:rsidRPr="005C4DC5">
              <w:t>Native American</w:t>
            </w:r>
          </w:p>
        </w:tc>
        <w:tc>
          <w:tcPr>
            <w:tcW w:w="1270" w:type="dxa"/>
            <w:vAlign w:val="center"/>
          </w:tcPr>
          <w:p w14:paraId="1F36089E" w14:textId="4FCCF38F"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76F55682" w14:textId="04A88427"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3D04B383" w14:textId="4FE27F6B"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78676CD9" w14:textId="3F3F0F00"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32C7ACE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82.2</w:t>
            </w:r>
          </w:p>
        </w:tc>
      </w:tr>
      <w:tr w:rsidR="00496DA5" w:rsidRPr="005C4DC5" w14:paraId="1282D07D"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0EE3D19" w14:textId="77777777" w:rsidR="00496DA5" w:rsidRPr="005C4DC5" w:rsidRDefault="00496DA5" w:rsidP="001F14EF">
            <w:pPr>
              <w:pStyle w:val="TableText"/>
              <w:spacing w:before="20" w:after="20"/>
              <w:rPr>
                <w:spacing w:val="-4"/>
              </w:rPr>
            </w:pPr>
            <w:r w:rsidRPr="005C4DC5">
              <w:rPr>
                <w:spacing w:val="-4"/>
              </w:rPr>
              <w:t>Native Hawaiian, Pacific Islander</w:t>
            </w:r>
          </w:p>
        </w:tc>
        <w:tc>
          <w:tcPr>
            <w:tcW w:w="1270" w:type="dxa"/>
            <w:vAlign w:val="center"/>
          </w:tcPr>
          <w:p w14:paraId="4EAA9603" w14:textId="712F58C0"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0149D832" w14:textId="406CB137"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8F7B2B6" w14:textId="24D76160"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218F9A9B" w14:textId="75BF63E8" w:rsidR="00496DA5" w:rsidRPr="005C4DC5" w:rsidRDefault="006210D6" w:rsidP="001F14EF">
            <w:pPr>
              <w:pStyle w:val="TableTextCentered"/>
              <w:spacing w:before="20" w:after="20"/>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1D2AEAEA"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81.3</w:t>
            </w:r>
          </w:p>
        </w:tc>
      </w:tr>
      <w:tr w:rsidR="00496DA5" w:rsidRPr="005C4DC5" w14:paraId="3BED923D" w14:textId="77777777" w:rsidTr="001F14EF">
        <w:tc>
          <w:tcPr>
            <w:tcW w:w="2762" w:type="dxa"/>
          </w:tcPr>
          <w:p w14:paraId="3F851374" w14:textId="77777777" w:rsidR="00496DA5" w:rsidRPr="005C4DC5" w:rsidRDefault="00496DA5" w:rsidP="001F14EF">
            <w:pPr>
              <w:pStyle w:val="TableText"/>
              <w:spacing w:before="20" w:after="20"/>
            </w:pPr>
            <w:r w:rsidRPr="005C4DC5">
              <w:t>White</w:t>
            </w:r>
          </w:p>
        </w:tc>
        <w:tc>
          <w:tcPr>
            <w:tcW w:w="1270" w:type="dxa"/>
            <w:vAlign w:val="center"/>
          </w:tcPr>
          <w:p w14:paraId="6F4828A2"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92</w:t>
            </w:r>
          </w:p>
        </w:tc>
        <w:tc>
          <w:tcPr>
            <w:tcW w:w="1325" w:type="dxa"/>
            <w:vAlign w:val="center"/>
          </w:tcPr>
          <w:p w14:paraId="3E4BCF2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90.4</w:t>
            </w:r>
          </w:p>
        </w:tc>
        <w:tc>
          <w:tcPr>
            <w:tcW w:w="1326" w:type="dxa"/>
            <w:vAlign w:val="center"/>
          </w:tcPr>
          <w:p w14:paraId="7D55FDA0"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90.7</w:t>
            </w:r>
          </w:p>
        </w:tc>
        <w:tc>
          <w:tcPr>
            <w:tcW w:w="1325" w:type="dxa"/>
            <w:vAlign w:val="center"/>
          </w:tcPr>
          <w:p w14:paraId="66EFDEC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93.5</w:t>
            </w:r>
          </w:p>
        </w:tc>
        <w:tc>
          <w:tcPr>
            <w:tcW w:w="1336" w:type="dxa"/>
            <w:vAlign w:val="center"/>
          </w:tcPr>
          <w:p w14:paraId="1B41873B"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93.2</w:t>
            </w:r>
          </w:p>
        </w:tc>
      </w:tr>
      <w:tr w:rsidR="00496DA5" w:rsidRPr="005C4DC5" w14:paraId="59BD1B11"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41003A8" w14:textId="77777777" w:rsidR="00496DA5" w:rsidRPr="005C4DC5" w:rsidRDefault="00496DA5" w:rsidP="001F14EF">
            <w:pPr>
              <w:pStyle w:val="TableText"/>
              <w:spacing w:before="20" w:after="20"/>
            </w:pPr>
            <w:r w:rsidRPr="005C4DC5">
              <w:t>High needs</w:t>
            </w:r>
          </w:p>
        </w:tc>
        <w:tc>
          <w:tcPr>
            <w:tcW w:w="1270" w:type="dxa"/>
            <w:vAlign w:val="center"/>
          </w:tcPr>
          <w:p w14:paraId="1569012D"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108</w:t>
            </w:r>
          </w:p>
        </w:tc>
        <w:tc>
          <w:tcPr>
            <w:tcW w:w="1325" w:type="dxa"/>
            <w:vAlign w:val="center"/>
          </w:tcPr>
          <w:p w14:paraId="785ED736"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71.1</w:t>
            </w:r>
          </w:p>
        </w:tc>
        <w:tc>
          <w:tcPr>
            <w:tcW w:w="1326" w:type="dxa"/>
            <w:vAlign w:val="center"/>
          </w:tcPr>
          <w:p w14:paraId="697337D6"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82.4</w:t>
            </w:r>
          </w:p>
        </w:tc>
        <w:tc>
          <w:tcPr>
            <w:tcW w:w="1325" w:type="dxa"/>
            <w:vAlign w:val="center"/>
          </w:tcPr>
          <w:p w14:paraId="04320B73"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82.4</w:t>
            </w:r>
          </w:p>
        </w:tc>
        <w:tc>
          <w:tcPr>
            <w:tcW w:w="1336" w:type="dxa"/>
            <w:vAlign w:val="center"/>
          </w:tcPr>
          <w:p w14:paraId="0EEDF42D"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83.9</w:t>
            </w:r>
          </w:p>
        </w:tc>
      </w:tr>
      <w:tr w:rsidR="00496DA5" w:rsidRPr="005C4DC5" w14:paraId="5190FDBD" w14:textId="77777777" w:rsidTr="001F14EF">
        <w:tc>
          <w:tcPr>
            <w:tcW w:w="2762" w:type="dxa"/>
          </w:tcPr>
          <w:p w14:paraId="46C44845" w14:textId="77777777" w:rsidR="00496DA5" w:rsidRPr="005C4DC5" w:rsidRDefault="00496DA5" w:rsidP="001F14EF">
            <w:pPr>
              <w:pStyle w:val="TableText"/>
              <w:spacing w:before="20" w:after="20"/>
            </w:pPr>
            <w:r w:rsidRPr="005C4DC5">
              <w:t>Low income</w:t>
            </w:r>
            <w:r w:rsidRPr="005C4DC5">
              <w:rPr>
                <w:vertAlign w:val="superscript"/>
              </w:rPr>
              <w:t>a</w:t>
            </w:r>
          </w:p>
        </w:tc>
        <w:tc>
          <w:tcPr>
            <w:tcW w:w="1270" w:type="dxa"/>
            <w:vAlign w:val="center"/>
          </w:tcPr>
          <w:p w14:paraId="73156AE3"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92</w:t>
            </w:r>
          </w:p>
        </w:tc>
        <w:tc>
          <w:tcPr>
            <w:tcW w:w="1325" w:type="dxa"/>
            <w:vAlign w:val="center"/>
          </w:tcPr>
          <w:p w14:paraId="17B26EEB"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69.8</w:t>
            </w:r>
          </w:p>
        </w:tc>
        <w:tc>
          <w:tcPr>
            <w:tcW w:w="1326" w:type="dxa"/>
            <w:vAlign w:val="center"/>
          </w:tcPr>
          <w:p w14:paraId="3355E8F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86.1</w:t>
            </w:r>
          </w:p>
        </w:tc>
        <w:tc>
          <w:tcPr>
            <w:tcW w:w="1325" w:type="dxa"/>
            <w:vAlign w:val="center"/>
          </w:tcPr>
          <w:p w14:paraId="01D6288A"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80.4</w:t>
            </w:r>
          </w:p>
        </w:tc>
        <w:tc>
          <w:tcPr>
            <w:tcW w:w="1336" w:type="dxa"/>
            <w:vAlign w:val="center"/>
          </w:tcPr>
          <w:p w14:paraId="0FDDF873"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83.2</w:t>
            </w:r>
          </w:p>
        </w:tc>
      </w:tr>
      <w:tr w:rsidR="00496DA5" w:rsidRPr="005C4DC5" w14:paraId="32AE7AEC"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26321B6" w14:textId="77777777" w:rsidR="00496DA5" w:rsidRPr="005C4DC5" w:rsidRDefault="00496DA5" w:rsidP="001F14EF">
            <w:pPr>
              <w:pStyle w:val="TableText"/>
              <w:spacing w:before="20" w:after="20"/>
            </w:pPr>
            <w:r w:rsidRPr="005C4DC5">
              <w:rPr>
                <w:spacing w:val="-4"/>
              </w:rPr>
              <w:t>ELs</w:t>
            </w:r>
          </w:p>
        </w:tc>
        <w:tc>
          <w:tcPr>
            <w:tcW w:w="1270" w:type="dxa"/>
            <w:vAlign w:val="center"/>
          </w:tcPr>
          <w:p w14:paraId="70112C17"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27</w:t>
            </w:r>
          </w:p>
        </w:tc>
        <w:tc>
          <w:tcPr>
            <w:tcW w:w="1325" w:type="dxa"/>
            <w:vAlign w:val="center"/>
          </w:tcPr>
          <w:p w14:paraId="5DD55A8D"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47.8</w:t>
            </w:r>
          </w:p>
        </w:tc>
        <w:tc>
          <w:tcPr>
            <w:tcW w:w="1326" w:type="dxa"/>
            <w:vAlign w:val="center"/>
          </w:tcPr>
          <w:p w14:paraId="5CFFB826"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69.6</w:t>
            </w:r>
          </w:p>
        </w:tc>
        <w:tc>
          <w:tcPr>
            <w:tcW w:w="1325" w:type="dxa"/>
            <w:vAlign w:val="center"/>
          </w:tcPr>
          <w:p w14:paraId="59487D5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51.9</w:t>
            </w:r>
          </w:p>
        </w:tc>
        <w:tc>
          <w:tcPr>
            <w:tcW w:w="1336" w:type="dxa"/>
            <w:vAlign w:val="center"/>
          </w:tcPr>
          <w:p w14:paraId="4CFD764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73.1</w:t>
            </w:r>
          </w:p>
        </w:tc>
      </w:tr>
      <w:tr w:rsidR="00496DA5" w:rsidRPr="005C4DC5" w14:paraId="0DF6EB50" w14:textId="77777777" w:rsidTr="001F14EF">
        <w:tc>
          <w:tcPr>
            <w:tcW w:w="2762" w:type="dxa"/>
          </w:tcPr>
          <w:p w14:paraId="6AAE8B5F" w14:textId="77777777" w:rsidR="00496DA5" w:rsidRPr="005C4DC5" w:rsidRDefault="00496DA5" w:rsidP="001F14EF">
            <w:pPr>
              <w:pStyle w:val="TableText"/>
              <w:spacing w:before="20" w:after="20"/>
            </w:pPr>
            <w:r w:rsidRPr="005C4DC5">
              <w:t>Students w/disabilities</w:t>
            </w:r>
          </w:p>
        </w:tc>
        <w:tc>
          <w:tcPr>
            <w:tcW w:w="1270" w:type="dxa"/>
            <w:vAlign w:val="center"/>
          </w:tcPr>
          <w:p w14:paraId="45259AF8"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28</w:t>
            </w:r>
          </w:p>
        </w:tc>
        <w:tc>
          <w:tcPr>
            <w:tcW w:w="1325" w:type="dxa"/>
            <w:vAlign w:val="center"/>
          </w:tcPr>
          <w:p w14:paraId="4EB705AB"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70.5</w:t>
            </w:r>
          </w:p>
        </w:tc>
        <w:tc>
          <w:tcPr>
            <w:tcW w:w="1326" w:type="dxa"/>
            <w:vAlign w:val="center"/>
          </w:tcPr>
          <w:p w14:paraId="5E614856"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72.1</w:t>
            </w:r>
          </w:p>
        </w:tc>
        <w:tc>
          <w:tcPr>
            <w:tcW w:w="1325" w:type="dxa"/>
            <w:vAlign w:val="center"/>
          </w:tcPr>
          <w:p w14:paraId="5520F591"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85.7</w:t>
            </w:r>
          </w:p>
        </w:tc>
        <w:tc>
          <w:tcPr>
            <w:tcW w:w="1336" w:type="dxa"/>
            <w:vAlign w:val="center"/>
          </w:tcPr>
          <w:p w14:paraId="6C798BD9" w14:textId="77777777" w:rsidR="00496DA5" w:rsidRPr="005C4DC5" w:rsidRDefault="00496DA5" w:rsidP="001F14EF">
            <w:pPr>
              <w:pStyle w:val="TableTextCentered"/>
              <w:spacing w:before="20" w:after="20"/>
              <w:rPr>
                <w:rFonts w:ascii="Calibri" w:eastAsia="Calibri" w:hAnsi="Calibri" w:cs="Times New Roman"/>
              </w:rPr>
            </w:pPr>
            <w:r w:rsidRPr="006128B8">
              <w:rPr>
                <w:rFonts w:ascii="Franklin Gothic Book" w:eastAsia="Calibri" w:hAnsi="Franklin Gothic Book" w:cs="Times New Roman"/>
                <w:szCs w:val="20"/>
              </w:rPr>
              <w:t>78.0</w:t>
            </w:r>
          </w:p>
        </w:tc>
      </w:tr>
    </w:tbl>
    <w:p w14:paraId="54AE09B1"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0" w:history="1">
        <w:r w:rsidRPr="005C4DC5">
          <w:rPr>
            <w:rStyle w:val="Hyperlink"/>
          </w:rPr>
          <w:t>newly defined low-income student group</w:t>
        </w:r>
      </w:hyperlink>
      <w:r w:rsidRPr="005C4DC5">
        <w:t>. This change also affects the high needs group.</w:t>
      </w:r>
    </w:p>
    <w:p w14:paraId="33B6BCE5" w14:textId="622CC471" w:rsidR="00496DA5" w:rsidRPr="005C4DC5" w:rsidRDefault="00496DA5" w:rsidP="00496DA5">
      <w:pPr>
        <w:pStyle w:val="TableTitle0"/>
        <w:rPr>
          <w:spacing w:val="-4"/>
        </w:rPr>
      </w:pPr>
      <w:r w:rsidRPr="005C4DC5">
        <w:lastRenderedPageBreak/>
        <w:t xml:space="preserve">Table E17. </w:t>
      </w:r>
      <w:r w:rsidRPr="00AA792E">
        <w:t>Watertown</w:t>
      </w:r>
      <w:r w:rsidRPr="005C4DC5">
        <w:t xml:space="preserve"> </w:t>
      </w:r>
      <w:r w:rsidRPr="005C4DC5">
        <w:rPr>
          <w:spacing w:val="-4"/>
        </w:rPr>
        <w:t xml:space="preserve">Public Schools: Five-Year Cohort Graduation Rates by Student Group, </w:t>
      </w:r>
      <w:r>
        <w:rPr>
          <w:spacing w:val="-4"/>
        </w:rPr>
        <w:br/>
      </w:r>
      <w:r w:rsidRPr="005C4DC5">
        <w:rPr>
          <w:spacing w:val="-4"/>
        </w:rPr>
        <w:t>201</w:t>
      </w:r>
      <w:r>
        <w:rPr>
          <w:spacing w:val="-4"/>
        </w:rPr>
        <w:t>9</w:t>
      </w:r>
      <w:r w:rsidRPr="005C4DC5">
        <w:rPr>
          <w:spacing w:val="-4"/>
        </w:rPr>
        <w:t>-202</w:t>
      </w:r>
      <w:r>
        <w:rPr>
          <w:spacing w:val="-4"/>
        </w:rPr>
        <w:t>1</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3D4AF5FC"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04795EC2" w14:textId="77777777" w:rsidR="00496DA5" w:rsidRPr="005C4DC5" w:rsidRDefault="00496DA5" w:rsidP="001F14EF">
            <w:pPr>
              <w:pStyle w:val="TableColHeadingLeft"/>
              <w:keepNext/>
              <w:keepLines/>
            </w:pPr>
            <w:r w:rsidRPr="005C4DC5">
              <w:t>Group</w:t>
            </w:r>
          </w:p>
        </w:tc>
        <w:tc>
          <w:tcPr>
            <w:tcW w:w="1270" w:type="dxa"/>
          </w:tcPr>
          <w:p w14:paraId="3F34E97B" w14:textId="77777777" w:rsidR="00496DA5" w:rsidRPr="005C4DC5" w:rsidRDefault="00496DA5" w:rsidP="001F14EF">
            <w:pPr>
              <w:pStyle w:val="TableColHeadingCenter"/>
            </w:pPr>
            <w:r w:rsidRPr="005C4DC5">
              <w:rPr>
                <w:i/>
                <w:iCs/>
              </w:rPr>
              <w:t>N</w:t>
            </w:r>
            <w:r w:rsidRPr="005C4DC5">
              <w:t xml:space="preserve"> (202</w:t>
            </w:r>
            <w:r>
              <w:t>1</w:t>
            </w:r>
            <w:r w:rsidRPr="005C4DC5">
              <w:t>)</w:t>
            </w:r>
          </w:p>
        </w:tc>
        <w:tc>
          <w:tcPr>
            <w:tcW w:w="1325" w:type="dxa"/>
          </w:tcPr>
          <w:p w14:paraId="6BEDE594" w14:textId="77777777" w:rsidR="00496DA5" w:rsidRPr="005C4DC5" w:rsidRDefault="00496DA5" w:rsidP="001F14EF">
            <w:pPr>
              <w:pStyle w:val="TableColHeadingCenter"/>
            </w:pPr>
            <w:r w:rsidRPr="005C4DC5">
              <w:t>201</w:t>
            </w:r>
            <w:r>
              <w:t>9</w:t>
            </w:r>
          </w:p>
        </w:tc>
        <w:tc>
          <w:tcPr>
            <w:tcW w:w="1326" w:type="dxa"/>
          </w:tcPr>
          <w:p w14:paraId="208D4D10" w14:textId="77777777" w:rsidR="00496DA5" w:rsidRPr="005C4DC5" w:rsidRDefault="00496DA5" w:rsidP="001F14EF">
            <w:pPr>
              <w:pStyle w:val="TableColHeadingCenter"/>
            </w:pPr>
            <w:r w:rsidRPr="005C4DC5">
              <w:t>20</w:t>
            </w:r>
            <w:r>
              <w:t>20</w:t>
            </w:r>
          </w:p>
        </w:tc>
        <w:tc>
          <w:tcPr>
            <w:tcW w:w="1325" w:type="dxa"/>
          </w:tcPr>
          <w:p w14:paraId="67D220AC" w14:textId="77777777" w:rsidR="00496DA5" w:rsidRPr="005C4DC5" w:rsidRDefault="00496DA5" w:rsidP="001F14EF">
            <w:pPr>
              <w:pStyle w:val="TableColHeadingCenter"/>
            </w:pPr>
            <w:r w:rsidRPr="005C4DC5">
              <w:t>202</w:t>
            </w:r>
            <w:r>
              <w:t>1</w:t>
            </w:r>
          </w:p>
        </w:tc>
        <w:tc>
          <w:tcPr>
            <w:tcW w:w="1336" w:type="dxa"/>
          </w:tcPr>
          <w:p w14:paraId="033C59BA" w14:textId="77777777" w:rsidR="00496DA5" w:rsidRPr="005C4DC5" w:rsidRDefault="00496DA5" w:rsidP="001F14EF">
            <w:pPr>
              <w:pStyle w:val="TableColHeadingCenter"/>
            </w:pPr>
            <w:r w:rsidRPr="005C4DC5">
              <w:t>State (202</w:t>
            </w:r>
            <w:r>
              <w:t>1</w:t>
            </w:r>
            <w:r w:rsidRPr="005C4DC5">
              <w:t>)</w:t>
            </w:r>
          </w:p>
        </w:tc>
      </w:tr>
      <w:tr w:rsidR="00496DA5" w:rsidRPr="005C4DC5" w14:paraId="59F8791A"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7FCB8DFA" w14:textId="77777777" w:rsidR="00496DA5" w:rsidRPr="005C4DC5" w:rsidRDefault="00496DA5" w:rsidP="001F14EF">
            <w:pPr>
              <w:pStyle w:val="TableText"/>
              <w:keepNext/>
              <w:keepLines/>
            </w:pPr>
            <w:r w:rsidRPr="005C4DC5">
              <w:t>All students</w:t>
            </w:r>
          </w:p>
        </w:tc>
        <w:tc>
          <w:tcPr>
            <w:tcW w:w="1270" w:type="dxa"/>
            <w:vAlign w:val="center"/>
          </w:tcPr>
          <w:p w14:paraId="3F12A0F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194</w:t>
            </w:r>
          </w:p>
        </w:tc>
        <w:tc>
          <w:tcPr>
            <w:tcW w:w="1325" w:type="dxa"/>
            <w:vAlign w:val="center"/>
          </w:tcPr>
          <w:p w14:paraId="48B5E1FF"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92.0</w:t>
            </w:r>
          </w:p>
        </w:tc>
        <w:tc>
          <w:tcPr>
            <w:tcW w:w="1326" w:type="dxa"/>
            <w:vAlign w:val="center"/>
          </w:tcPr>
          <w:p w14:paraId="04ABCB4F"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87.6</w:t>
            </w:r>
          </w:p>
        </w:tc>
        <w:tc>
          <w:tcPr>
            <w:tcW w:w="1325" w:type="dxa"/>
            <w:vAlign w:val="center"/>
          </w:tcPr>
          <w:p w14:paraId="4DA336B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88.7</w:t>
            </w:r>
          </w:p>
        </w:tc>
        <w:tc>
          <w:tcPr>
            <w:tcW w:w="1336" w:type="dxa"/>
            <w:vAlign w:val="center"/>
          </w:tcPr>
          <w:p w14:paraId="0977F4D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91.8</w:t>
            </w:r>
          </w:p>
        </w:tc>
      </w:tr>
      <w:tr w:rsidR="00496DA5" w:rsidRPr="005C4DC5" w14:paraId="20C44AB3" w14:textId="77777777" w:rsidTr="001F14EF">
        <w:tc>
          <w:tcPr>
            <w:tcW w:w="2762" w:type="dxa"/>
          </w:tcPr>
          <w:p w14:paraId="2C4ABF9A" w14:textId="77777777" w:rsidR="00496DA5" w:rsidRPr="005C4DC5" w:rsidRDefault="00496DA5" w:rsidP="001F14EF">
            <w:pPr>
              <w:pStyle w:val="TableText"/>
              <w:keepNext/>
              <w:keepLines/>
            </w:pPr>
            <w:r w:rsidRPr="005C4DC5">
              <w:t>African American/Black</w:t>
            </w:r>
          </w:p>
        </w:tc>
        <w:tc>
          <w:tcPr>
            <w:tcW w:w="1270" w:type="dxa"/>
            <w:vAlign w:val="center"/>
          </w:tcPr>
          <w:p w14:paraId="4AA532AA"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w:t>
            </w:r>
          </w:p>
        </w:tc>
        <w:tc>
          <w:tcPr>
            <w:tcW w:w="1325" w:type="dxa"/>
            <w:vAlign w:val="center"/>
          </w:tcPr>
          <w:p w14:paraId="3E9574A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100</w:t>
            </w:r>
          </w:p>
        </w:tc>
        <w:tc>
          <w:tcPr>
            <w:tcW w:w="1326" w:type="dxa"/>
            <w:vAlign w:val="center"/>
          </w:tcPr>
          <w:p w14:paraId="06AA17A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85.7</w:t>
            </w:r>
          </w:p>
        </w:tc>
        <w:tc>
          <w:tcPr>
            <w:tcW w:w="1325" w:type="dxa"/>
            <w:vAlign w:val="center"/>
          </w:tcPr>
          <w:p w14:paraId="4659E604"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100</w:t>
            </w:r>
          </w:p>
        </w:tc>
        <w:tc>
          <w:tcPr>
            <w:tcW w:w="1336" w:type="dxa"/>
            <w:vAlign w:val="center"/>
          </w:tcPr>
          <w:p w14:paraId="01D9EF77"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88.1</w:t>
            </w:r>
          </w:p>
        </w:tc>
      </w:tr>
      <w:tr w:rsidR="00496DA5" w:rsidRPr="005C4DC5" w14:paraId="3D947510"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5727DC9" w14:textId="77777777" w:rsidR="00496DA5" w:rsidRPr="005C4DC5" w:rsidRDefault="00496DA5" w:rsidP="001F14EF">
            <w:pPr>
              <w:pStyle w:val="TableText"/>
              <w:keepNext/>
              <w:keepLines/>
            </w:pPr>
            <w:r w:rsidRPr="005C4DC5">
              <w:t>Asian</w:t>
            </w:r>
          </w:p>
        </w:tc>
        <w:tc>
          <w:tcPr>
            <w:tcW w:w="1270" w:type="dxa"/>
            <w:vAlign w:val="center"/>
          </w:tcPr>
          <w:p w14:paraId="345060D0"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18</w:t>
            </w:r>
          </w:p>
        </w:tc>
        <w:tc>
          <w:tcPr>
            <w:tcW w:w="1325" w:type="dxa"/>
            <w:vAlign w:val="center"/>
          </w:tcPr>
          <w:p w14:paraId="0A9EC868"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100</w:t>
            </w:r>
          </w:p>
        </w:tc>
        <w:tc>
          <w:tcPr>
            <w:tcW w:w="1326" w:type="dxa"/>
            <w:vAlign w:val="center"/>
          </w:tcPr>
          <w:p w14:paraId="087B0425"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83.3</w:t>
            </w:r>
          </w:p>
        </w:tc>
        <w:tc>
          <w:tcPr>
            <w:tcW w:w="1325" w:type="dxa"/>
            <w:vAlign w:val="center"/>
          </w:tcPr>
          <w:p w14:paraId="725AA20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100</w:t>
            </w:r>
          </w:p>
        </w:tc>
        <w:tc>
          <w:tcPr>
            <w:tcW w:w="1336" w:type="dxa"/>
            <w:vAlign w:val="center"/>
          </w:tcPr>
          <w:p w14:paraId="1A07F025"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97.0</w:t>
            </w:r>
          </w:p>
        </w:tc>
      </w:tr>
      <w:tr w:rsidR="00496DA5" w:rsidRPr="005C4DC5" w14:paraId="4DBC39AC" w14:textId="77777777" w:rsidTr="001F14EF">
        <w:tc>
          <w:tcPr>
            <w:tcW w:w="2762" w:type="dxa"/>
          </w:tcPr>
          <w:p w14:paraId="035BB471" w14:textId="77777777" w:rsidR="00496DA5" w:rsidRPr="005C4DC5" w:rsidRDefault="00496DA5" w:rsidP="001F14EF">
            <w:pPr>
              <w:pStyle w:val="TableText"/>
              <w:keepNext/>
              <w:keepLines/>
            </w:pPr>
            <w:r w:rsidRPr="005C4DC5">
              <w:t>Hispanic/Latino</w:t>
            </w:r>
          </w:p>
        </w:tc>
        <w:tc>
          <w:tcPr>
            <w:tcW w:w="1270" w:type="dxa"/>
            <w:vAlign w:val="center"/>
          </w:tcPr>
          <w:p w14:paraId="70260D6B"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44</w:t>
            </w:r>
          </w:p>
        </w:tc>
        <w:tc>
          <w:tcPr>
            <w:tcW w:w="1325" w:type="dxa"/>
            <w:vAlign w:val="center"/>
          </w:tcPr>
          <w:p w14:paraId="7EDDAED0"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87.0</w:t>
            </w:r>
          </w:p>
        </w:tc>
        <w:tc>
          <w:tcPr>
            <w:tcW w:w="1326" w:type="dxa"/>
            <w:vAlign w:val="center"/>
          </w:tcPr>
          <w:p w14:paraId="198865F7"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65.6</w:t>
            </w:r>
          </w:p>
        </w:tc>
        <w:tc>
          <w:tcPr>
            <w:tcW w:w="1325" w:type="dxa"/>
            <w:vAlign w:val="center"/>
          </w:tcPr>
          <w:p w14:paraId="20BC66B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72.7</w:t>
            </w:r>
          </w:p>
        </w:tc>
        <w:tc>
          <w:tcPr>
            <w:tcW w:w="1336" w:type="dxa"/>
            <w:vAlign w:val="center"/>
          </w:tcPr>
          <w:p w14:paraId="76BD0D82"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84.0</w:t>
            </w:r>
          </w:p>
        </w:tc>
      </w:tr>
      <w:tr w:rsidR="00496DA5" w:rsidRPr="005C4DC5" w14:paraId="24EC7534"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8FD68A8" w14:textId="77777777" w:rsidR="00496DA5" w:rsidRPr="005C4DC5" w:rsidRDefault="00496DA5" w:rsidP="001F14EF">
            <w:pPr>
              <w:pStyle w:val="TableText"/>
              <w:keepNext/>
              <w:keepLines/>
            </w:pPr>
            <w:r w:rsidRPr="005C4DC5">
              <w:t>Multi-Race, non-Hispanic/Latino</w:t>
            </w:r>
          </w:p>
        </w:tc>
        <w:tc>
          <w:tcPr>
            <w:tcW w:w="1270" w:type="dxa"/>
            <w:vAlign w:val="center"/>
          </w:tcPr>
          <w:p w14:paraId="3CA4C175"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3</w:t>
            </w:r>
          </w:p>
        </w:tc>
        <w:tc>
          <w:tcPr>
            <w:tcW w:w="1325" w:type="dxa"/>
            <w:vAlign w:val="center"/>
          </w:tcPr>
          <w:p w14:paraId="179E89D6" w14:textId="4A68B8C9"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381A9289"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100</w:t>
            </w:r>
          </w:p>
        </w:tc>
        <w:tc>
          <w:tcPr>
            <w:tcW w:w="1325" w:type="dxa"/>
            <w:vAlign w:val="center"/>
          </w:tcPr>
          <w:p w14:paraId="6E7469A8" w14:textId="2E85DA73"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030654B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91.2</w:t>
            </w:r>
          </w:p>
        </w:tc>
      </w:tr>
      <w:tr w:rsidR="00496DA5" w:rsidRPr="005C4DC5" w14:paraId="7BDF0ED7" w14:textId="77777777" w:rsidTr="001F14EF">
        <w:tc>
          <w:tcPr>
            <w:tcW w:w="2762" w:type="dxa"/>
          </w:tcPr>
          <w:p w14:paraId="1E591061" w14:textId="77777777" w:rsidR="00496DA5" w:rsidRPr="005C4DC5" w:rsidRDefault="00496DA5" w:rsidP="001F14EF">
            <w:pPr>
              <w:pStyle w:val="TableText"/>
              <w:keepNext/>
              <w:keepLines/>
            </w:pPr>
            <w:r w:rsidRPr="005C4DC5">
              <w:t>Native American</w:t>
            </w:r>
          </w:p>
        </w:tc>
        <w:tc>
          <w:tcPr>
            <w:tcW w:w="1270" w:type="dxa"/>
            <w:vAlign w:val="center"/>
          </w:tcPr>
          <w:p w14:paraId="59D62477"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2</w:t>
            </w:r>
          </w:p>
        </w:tc>
        <w:tc>
          <w:tcPr>
            <w:tcW w:w="1325" w:type="dxa"/>
            <w:vAlign w:val="center"/>
          </w:tcPr>
          <w:p w14:paraId="0741D129" w14:textId="601A490A"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0301C2E7" w14:textId="6B70E79C"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759EC373" w14:textId="657249D9"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66BD0112"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84.1</w:t>
            </w:r>
          </w:p>
        </w:tc>
      </w:tr>
      <w:tr w:rsidR="00496DA5" w:rsidRPr="005C4DC5" w14:paraId="322884CE"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37493F40" w14:textId="77777777" w:rsidR="00496DA5" w:rsidRPr="005C4DC5" w:rsidRDefault="00496DA5" w:rsidP="001F14EF">
            <w:pPr>
              <w:pStyle w:val="TableText"/>
              <w:rPr>
                <w:spacing w:val="-4"/>
              </w:rPr>
            </w:pPr>
            <w:r w:rsidRPr="005C4DC5">
              <w:rPr>
                <w:spacing w:val="-4"/>
              </w:rPr>
              <w:t>Native Hawaiian, Pacific Islander</w:t>
            </w:r>
          </w:p>
        </w:tc>
        <w:tc>
          <w:tcPr>
            <w:tcW w:w="1270" w:type="dxa"/>
            <w:vAlign w:val="center"/>
          </w:tcPr>
          <w:p w14:paraId="100C3885" w14:textId="6C880589"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3FE0F79F" w14:textId="394954B4"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3488562B" w14:textId="4D4341A6"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6D5E8D6E" w14:textId="283A695A"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5F649EAF"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87.7</w:t>
            </w:r>
          </w:p>
        </w:tc>
      </w:tr>
      <w:tr w:rsidR="00496DA5" w:rsidRPr="005C4DC5" w14:paraId="234EEF75" w14:textId="77777777" w:rsidTr="001F14EF">
        <w:tc>
          <w:tcPr>
            <w:tcW w:w="2762" w:type="dxa"/>
          </w:tcPr>
          <w:p w14:paraId="577B9585" w14:textId="77777777" w:rsidR="00496DA5" w:rsidRPr="005C4DC5" w:rsidRDefault="00496DA5" w:rsidP="001F14EF">
            <w:pPr>
              <w:pStyle w:val="TableText"/>
            </w:pPr>
            <w:r w:rsidRPr="005C4DC5">
              <w:t>White</w:t>
            </w:r>
          </w:p>
        </w:tc>
        <w:tc>
          <w:tcPr>
            <w:tcW w:w="1270" w:type="dxa"/>
            <w:vAlign w:val="center"/>
          </w:tcPr>
          <w:p w14:paraId="3B24027B"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118</w:t>
            </w:r>
          </w:p>
        </w:tc>
        <w:tc>
          <w:tcPr>
            <w:tcW w:w="1325" w:type="dxa"/>
            <w:vAlign w:val="center"/>
          </w:tcPr>
          <w:p w14:paraId="6F80097D"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91.6</w:t>
            </w:r>
          </w:p>
        </w:tc>
        <w:tc>
          <w:tcPr>
            <w:tcW w:w="1326" w:type="dxa"/>
            <w:vAlign w:val="center"/>
          </w:tcPr>
          <w:p w14:paraId="1DF8F454"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93.0</w:t>
            </w:r>
          </w:p>
        </w:tc>
        <w:tc>
          <w:tcPr>
            <w:tcW w:w="1325" w:type="dxa"/>
            <w:vAlign w:val="center"/>
          </w:tcPr>
          <w:p w14:paraId="72C1EDFD"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92.4</w:t>
            </w:r>
          </w:p>
        </w:tc>
        <w:tc>
          <w:tcPr>
            <w:tcW w:w="1336" w:type="dxa"/>
            <w:vAlign w:val="center"/>
          </w:tcPr>
          <w:p w14:paraId="14D3FAF3"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94.4</w:t>
            </w:r>
          </w:p>
        </w:tc>
      </w:tr>
      <w:tr w:rsidR="00496DA5" w:rsidRPr="005C4DC5" w14:paraId="38A7B38C"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645114E" w14:textId="77777777" w:rsidR="00496DA5" w:rsidRPr="005C4DC5" w:rsidRDefault="00496DA5" w:rsidP="001F14EF">
            <w:pPr>
              <w:pStyle w:val="TableText"/>
            </w:pPr>
            <w:r w:rsidRPr="005C4DC5">
              <w:t>High needs</w:t>
            </w:r>
          </w:p>
        </w:tc>
        <w:tc>
          <w:tcPr>
            <w:tcW w:w="1270" w:type="dxa"/>
            <w:vAlign w:val="center"/>
          </w:tcPr>
          <w:p w14:paraId="42B5A0D9"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119</w:t>
            </w:r>
          </w:p>
        </w:tc>
        <w:tc>
          <w:tcPr>
            <w:tcW w:w="1325" w:type="dxa"/>
            <w:vAlign w:val="center"/>
          </w:tcPr>
          <w:p w14:paraId="4CE8718F"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88.3</w:t>
            </w:r>
          </w:p>
        </w:tc>
        <w:tc>
          <w:tcPr>
            <w:tcW w:w="1326" w:type="dxa"/>
            <w:vAlign w:val="center"/>
          </w:tcPr>
          <w:p w14:paraId="0C5954CB"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77.8</w:t>
            </w:r>
          </w:p>
        </w:tc>
        <w:tc>
          <w:tcPr>
            <w:tcW w:w="1325" w:type="dxa"/>
            <w:vAlign w:val="center"/>
          </w:tcPr>
          <w:p w14:paraId="5A169B0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84.0</w:t>
            </w:r>
          </w:p>
        </w:tc>
        <w:tc>
          <w:tcPr>
            <w:tcW w:w="1336" w:type="dxa"/>
            <w:vAlign w:val="center"/>
          </w:tcPr>
          <w:p w14:paraId="3047417A"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85.8</w:t>
            </w:r>
          </w:p>
        </w:tc>
      </w:tr>
      <w:tr w:rsidR="00496DA5" w:rsidRPr="005C4DC5" w14:paraId="76B2CFB0" w14:textId="77777777" w:rsidTr="001F14EF">
        <w:tc>
          <w:tcPr>
            <w:tcW w:w="2762" w:type="dxa"/>
          </w:tcPr>
          <w:p w14:paraId="149FCD9D" w14:textId="77777777" w:rsidR="00496DA5" w:rsidRPr="005C4DC5" w:rsidRDefault="00496DA5" w:rsidP="001F14EF">
            <w:pPr>
              <w:pStyle w:val="TableText"/>
            </w:pPr>
            <w:r w:rsidRPr="005C4DC5">
              <w:t>Low income</w:t>
            </w:r>
            <w:r w:rsidRPr="005C4DC5">
              <w:rPr>
                <w:vertAlign w:val="superscript"/>
              </w:rPr>
              <w:t>a</w:t>
            </w:r>
          </w:p>
        </w:tc>
        <w:tc>
          <w:tcPr>
            <w:tcW w:w="1270" w:type="dxa"/>
            <w:vAlign w:val="center"/>
          </w:tcPr>
          <w:p w14:paraId="519FCC03"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101</w:t>
            </w:r>
          </w:p>
        </w:tc>
        <w:tc>
          <w:tcPr>
            <w:tcW w:w="1325" w:type="dxa"/>
            <w:vAlign w:val="center"/>
          </w:tcPr>
          <w:p w14:paraId="7A626FF8"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88.1</w:t>
            </w:r>
          </w:p>
        </w:tc>
        <w:tc>
          <w:tcPr>
            <w:tcW w:w="1326" w:type="dxa"/>
            <w:vAlign w:val="center"/>
          </w:tcPr>
          <w:p w14:paraId="2D6E77FA"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77.8</w:t>
            </w:r>
          </w:p>
        </w:tc>
        <w:tc>
          <w:tcPr>
            <w:tcW w:w="1325" w:type="dxa"/>
            <w:vAlign w:val="center"/>
          </w:tcPr>
          <w:p w14:paraId="01FD8778"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88.1</w:t>
            </w:r>
          </w:p>
        </w:tc>
        <w:tc>
          <w:tcPr>
            <w:tcW w:w="1336" w:type="dxa"/>
            <w:vAlign w:val="center"/>
          </w:tcPr>
          <w:p w14:paraId="7642AB4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85.1</w:t>
            </w:r>
          </w:p>
        </w:tc>
      </w:tr>
      <w:tr w:rsidR="00496DA5" w:rsidRPr="005C4DC5" w14:paraId="22A7764E"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4D6898D" w14:textId="77777777" w:rsidR="00496DA5" w:rsidRPr="005C4DC5" w:rsidRDefault="00496DA5" w:rsidP="001F14EF">
            <w:pPr>
              <w:pStyle w:val="TableText"/>
            </w:pPr>
            <w:r w:rsidRPr="005C4DC5">
              <w:rPr>
                <w:spacing w:val="-4"/>
              </w:rPr>
              <w:t>ELs</w:t>
            </w:r>
          </w:p>
        </w:tc>
        <w:tc>
          <w:tcPr>
            <w:tcW w:w="1270" w:type="dxa"/>
            <w:vAlign w:val="center"/>
          </w:tcPr>
          <w:p w14:paraId="7567AE60"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23</w:t>
            </w:r>
          </w:p>
        </w:tc>
        <w:tc>
          <w:tcPr>
            <w:tcW w:w="1325" w:type="dxa"/>
            <w:vAlign w:val="center"/>
          </w:tcPr>
          <w:p w14:paraId="25999602"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64.7</w:t>
            </w:r>
          </w:p>
        </w:tc>
        <w:tc>
          <w:tcPr>
            <w:tcW w:w="1326" w:type="dxa"/>
            <w:vAlign w:val="center"/>
          </w:tcPr>
          <w:p w14:paraId="101C8B65"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65.2</w:t>
            </w:r>
          </w:p>
        </w:tc>
        <w:tc>
          <w:tcPr>
            <w:tcW w:w="1325" w:type="dxa"/>
            <w:vAlign w:val="center"/>
          </w:tcPr>
          <w:p w14:paraId="321C4BCD"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73.9</w:t>
            </w:r>
          </w:p>
        </w:tc>
        <w:tc>
          <w:tcPr>
            <w:tcW w:w="1336" w:type="dxa"/>
            <w:vAlign w:val="center"/>
          </w:tcPr>
          <w:p w14:paraId="0294D476"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78.0</w:t>
            </w:r>
          </w:p>
        </w:tc>
      </w:tr>
      <w:tr w:rsidR="00496DA5" w:rsidRPr="005C4DC5" w14:paraId="64EDD799" w14:textId="77777777" w:rsidTr="001F14EF">
        <w:tc>
          <w:tcPr>
            <w:tcW w:w="2762" w:type="dxa"/>
          </w:tcPr>
          <w:p w14:paraId="0D72541A" w14:textId="77777777" w:rsidR="00496DA5" w:rsidRPr="005C4DC5" w:rsidRDefault="00496DA5" w:rsidP="001F14EF">
            <w:pPr>
              <w:pStyle w:val="TableText"/>
            </w:pPr>
            <w:r w:rsidRPr="005C4DC5">
              <w:t>Students w/disabilities</w:t>
            </w:r>
          </w:p>
        </w:tc>
        <w:tc>
          <w:tcPr>
            <w:tcW w:w="1270" w:type="dxa"/>
            <w:vAlign w:val="center"/>
          </w:tcPr>
          <w:p w14:paraId="761111AE"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43</w:t>
            </w:r>
          </w:p>
        </w:tc>
        <w:tc>
          <w:tcPr>
            <w:tcW w:w="1325" w:type="dxa"/>
            <w:vAlign w:val="center"/>
          </w:tcPr>
          <w:p w14:paraId="07E02ECF"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89.1</w:t>
            </w:r>
          </w:p>
        </w:tc>
        <w:tc>
          <w:tcPr>
            <w:tcW w:w="1326" w:type="dxa"/>
            <w:vAlign w:val="center"/>
          </w:tcPr>
          <w:p w14:paraId="3E707292"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72.7</w:t>
            </w:r>
          </w:p>
        </w:tc>
        <w:tc>
          <w:tcPr>
            <w:tcW w:w="1325" w:type="dxa"/>
            <w:vAlign w:val="center"/>
          </w:tcPr>
          <w:p w14:paraId="7AE82DCB"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74.4</w:t>
            </w:r>
          </w:p>
        </w:tc>
        <w:tc>
          <w:tcPr>
            <w:tcW w:w="1336" w:type="dxa"/>
            <w:vAlign w:val="center"/>
          </w:tcPr>
          <w:p w14:paraId="3831AE05" w14:textId="77777777" w:rsidR="00496DA5" w:rsidRPr="005C4DC5" w:rsidRDefault="00496DA5" w:rsidP="001F14EF">
            <w:pPr>
              <w:pStyle w:val="TableTextCentered"/>
              <w:rPr>
                <w:rFonts w:ascii="Calibri" w:eastAsia="Calibri" w:hAnsi="Calibri" w:cs="Times New Roman"/>
              </w:rPr>
            </w:pPr>
            <w:r w:rsidRPr="000A056C">
              <w:rPr>
                <w:rFonts w:ascii="Franklin Gothic Book" w:eastAsia="Calibri" w:hAnsi="Franklin Gothic Book" w:cs="Times New Roman"/>
                <w:szCs w:val="20"/>
              </w:rPr>
              <w:t>80.6</w:t>
            </w:r>
          </w:p>
        </w:tc>
      </w:tr>
    </w:tbl>
    <w:p w14:paraId="1374E3FF"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1" w:history="1">
        <w:r w:rsidRPr="005C4DC5">
          <w:rPr>
            <w:rStyle w:val="Hyperlink"/>
          </w:rPr>
          <w:t>newly defined low-income student group</w:t>
        </w:r>
      </w:hyperlink>
      <w:r w:rsidRPr="005C4DC5">
        <w:t>. This change also affects the high needs group.</w:t>
      </w:r>
    </w:p>
    <w:p w14:paraId="065B7832" w14:textId="77777777" w:rsidR="00496DA5" w:rsidRPr="005C4DC5" w:rsidRDefault="00496DA5" w:rsidP="00496DA5">
      <w:pPr>
        <w:pStyle w:val="TableTitle0"/>
      </w:pPr>
      <w:bookmarkStart w:id="189" w:name="_Hlk117066858"/>
      <w:r w:rsidRPr="005C4DC5">
        <w:t xml:space="preserve">Table E18. </w:t>
      </w:r>
      <w:r w:rsidRPr="00AA792E">
        <w:t>Watertown</w:t>
      </w:r>
      <w:r w:rsidRPr="005C4DC5">
        <w:t xml:space="preserve"> Public Schools: In-School Suspension Rates by Student Group, 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1EB04BAD"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7E1EBF5F" w14:textId="77777777" w:rsidR="00496DA5" w:rsidRPr="005C4DC5" w:rsidRDefault="00496DA5" w:rsidP="001F14EF">
            <w:pPr>
              <w:pStyle w:val="TableColHeadingLeft"/>
            </w:pPr>
            <w:r w:rsidRPr="005C4DC5">
              <w:t>Group</w:t>
            </w:r>
          </w:p>
        </w:tc>
        <w:tc>
          <w:tcPr>
            <w:tcW w:w="1270" w:type="dxa"/>
          </w:tcPr>
          <w:p w14:paraId="7CA09BF7" w14:textId="77777777" w:rsidR="00496DA5" w:rsidRPr="005C4DC5" w:rsidRDefault="00496DA5" w:rsidP="001F14EF">
            <w:pPr>
              <w:pStyle w:val="TableColHeadingCenter"/>
            </w:pPr>
            <w:r w:rsidRPr="005C4DC5">
              <w:rPr>
                <w:i/>
                <w:iCs/>
              </w:rPr>
              <w:t>N</w:t>
            </w:r>
            <w:r w:rsidRPr="005C4DC5">
              <w:t xml:space="preserve"> (2022)</w:t>
            </w:r>
          </w:p>
        </w:tc>
        <w:tc>
          <w:tcPr>
            <w:tcW w:w="1325" w:type="dxa"/>
          </w:tcPr>
          <w:p w14:paraId="388C47B2" w14:textId="77777777" w:rsidR="00496DA5" w:rsidRPr="005C4DC5" w:rsidRDefault="00496DA5" w:rsidP="001F14EF">
            <w:pPr>
              <w:pStyle w:val="TableColHeadingCenter"/>
            </w:pPr>
            <w:r w:rsidRPr="005C4DC5">
              <w:t>2020</w:t>
            </w:r>
          </w:p>
        </w:tc>
        <w:tc>
          <w:tcPr>
            <w:tcW w:w="1326" w:type="dxa"/>
          </w:tcPr>
          <w:p w14:paraId="78A73FF7" w14:textId="77777777" w:rsidR="00496DA5" w:rsidRPr="005C4DC5" w:rsidRDefault="00496DA5" w:rsidP="001F14EF">
            <w:pPr>
              <w:pStyle w:val="TableColHeadingCenter"/>
            </w:pPr>
            <w:r w:rsidRPr="005C4DC5">
              <w:t>2021</w:t>
            </w:r>
          </w:p>
        </w:tc>
        <w:tc>
          <w:tcPr>
            <w:tcW w:w="1325" w:type="dxa"/>
          </w:tcPr>
          <w:p w14:paraId="434DF1CC" w14:textId="77777777" w:rsidR="00496DA5" w:rsidRPr="005C4DC5" w:rsidRDefault="00496DA5" w:rsidP="001F14EF">
            <w:pPr>
              <w:pStyle w:val="TableColHeadingCenter"/>
            </w:pPr>
            <w:r w:rsidRPr="005C4DC5">
              <w:t>2022</w:t>
            </w:r>
          </w:p>
        </w:tc>
        <w:tc>
          <w:tcPr>
            <w:tcW w:w="1336" w:type="dxa"/>
          </w:tcPr>
          <w:p w14:paraId="2041FDBF" w14:textId="77777777" w:rsidR="00496DA5" w:rsidRPr="005C4DC5" w:rsidRDefault="00496DA5" w:rsidP="001F14EF">
            <w:pPr>
              <w:pStyle w:val="TableColHeadingCenter"/>
            </w:pPr>
            <w:r w:rsidRPr="005C4DC5">
              <w:t>State (2022)</w:t>
            </w:r>
          </w:p>
        </w:tc>
      </w:tr>
      <w:tr w:rsidR="00496DA5" w:rsidRPr="005C4DC5" w14:paraId="7249D04F"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6C53E3AB" w14:textId="77777777" w:rsidR="00496DA5" w:rsidRPr="005C4DC5" w:rsidRDefault="00496DA5" w:rsidP="001F14EF">
            <w:pPr>
              <w:pStyle w:val="TableText"/>
              <w:rPr>
                <w:rFonts w:eastAsia="Calibri"/>
              </w:rPr>
            </w:pPr>
            <w:r w:rsidRPr="005C4DC5">
              <w:t>All students</w:t>
            </w:r>
          </w:p>
        </w:tc>
        <w:tc>
          <w:tcPr>
            <w:tcW w:w="1270" w:type="dxa"/>
            <w:vAlign w:val="center"/>
          </w:tcPr>
          <w:p w14:paraId="6951FD52"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2,733</w:t>
            </w:r>
          </w:p>
        </w:tc>
        <w:tc>
          <w:tcPr>
            <w:tcW w:w="1325" w:type="dxa"/>
            <w:vAlign w:val="center"/>
          </w:tcPr>
          <w:p w14:paraId="097029B4"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0.8</w:t>
            </w:r>
          </w:p>
        </w:tc>
        <w:tc>
          <w:tcPr>
            <w:tcW w:w="1326" w:type="dxa"/>
            <w:vAlign w:val="center"/>
          </w:tcPr>
          <w:p w14:paraId="2EFC9BFC"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0.9</w:t>
            </w:r>
          </w:p>
        </w:tc>
        <w:tc>
          <w:tcPr>
            <w:tcW w:w="1325" w:type="dxa"/>
            <w:vAlign w:val="center"/>
          </w:tcPr>
          <w:p w14:paraId="2BF8D1DD"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1.4</w:t>
            </w:r>
          </w:p>
        </w:tc>
        <w:tc>
          <w:tcPr>
            <w:tcW w:w="1336" w:type="dxa"/>
            <w:vAlign w:val="center"/>
          </w:tcPr>
          <w:p w14:paraId="0397D16C"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1.6</w:t>
            </w:r>
          </w:p>
        </w:tc>
      </w:tr>
      <w:tr w:rsidR="00496DA5" w:rsidRPr="005C4DC5" w14:paraId="6B614E88" w14:textId="77777777" w:rsidTr="001F14EF">
        <w:tc>
          <w:tcPr>
            <w:tcW w:w="2762" w:type="dxa"/>
          </w:tcPr>
          <w:p w14:paraId="14C949C2" w14:textId="77777777" w:rsidR="00496DA5" w:rsidRPr="005C4DC5" w:rsidRDefault="00496DA5" w:rsidP="001F14EF">
            <w:pPr>
              <w:pStyle w:val="TableText"/>
              <w:rPr>
                <w:rFonts w:eastAsia="Calibri"/>
              </w:rPr>
            </w:pPr>
            <w:r w:rsidRPr="005C4DC5">
              <w:t>African American/Black</w:t>
            </w:r>
          </w:p>
        </w:tc>
        <w:tc>
          <w:tcPr>
            <w:tcW w:w="1270" w:type="dxa"/>
            <w:vAlign w:val="center"/>
          </w:tcPr>
          <w:p w14:paraId="091F500D"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118</w:t>
            </w:r>
          </w:p>
        </w:tc>
        <w:tc>
          <w:tcPr>
            <w:tcW w:w="1325" w:type="dxa"/>
            <w:vAlign w:val="center"/>
          </w:tcPr>
          <w:p w14:paraId="114EBB85" w14:textId="63E878AF"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147CAB05" w14:textId="686ACD5B"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0DB9A028" w14:textId="6454F898"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2541E0FF"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2.2</w:t>
            </w:r>
          </w:p>
        </w:tc>
      </w:tr>
      <w:tr w:rsidR="00496DA5" w:rsidRPr="005C4DC5" w14:paraId="775311E4"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F0EA495" w14:textId="77777777" w:rsidR="00496DA5" w:rsidRPr="005C4DC5" w:rsidRDefault="00496DA5" w:rsidP="001F14EF">
            <w:pPr>
              <w:pStyle w:val="TableText"/>
              <w:rPr>
                <w:rFonts w:eastAsia="Calibri"/>
              </w:rPr>
            </w:pPr>
            <w:r w:rsidRPr="005C4DC5">
              <w:t>Asian</w:t>
            </w:r>
          </w:p>
        </w:tc>
        <w:tc>
          <w:tcPr>
            <w:tcW w:w="1270" w:type="dxa"/>
            <w:vAlign w:val="center"/>
          </w:tcPr>
          <w:p w14:paraId="3FCC8E45"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236</w:t>
            </w:r>
          </w:p>
        </w:tc>
        <w:tc>
          <w:tcPr>
            <w:tcW w:w="1325" w:type="dxa"/>
            <w:vAlign w:val="center"/>
          </w:tcPr>
          <w:p w14:paraId="257AB201" w14:textId="2AD1C593"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6F0B8808" w14:textId="4C955086"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86E9989" w14:textId="173F0065"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3604F5B6"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0.4</w:t>
            </w:r>
          </w:p>
        </w:tc>
      </w:tr>
      <w:tr w:rsidR="00496DA5" w:rsidRPr="005C4DC5" w14:paraId="5B84F9DD" w14:textId="77777777" w:rsidTr="001F14EF">
        <w:tc>
          <w:tcPr>
            <w:tcW w:w="2762" w:type="dxa"/>
          </w:tcPr>
          <w:p w14:paraId="48E262AC" w14:textId="77777777" w:rsidR="00496DA5" w:rsidRPr="005C4DC5" w:rsidRDefault="00496DA5" w:rsidP="001F14EF">
            <w:pPr>
              <w:pStyle w:val="TableText"/>
              <w:rPr>
                <w:rFonts w:eastAsia="Calibri"/>
              </w:rPr>
            </w:pPr>
            <w:r w:rsidRPr="005C4DC5">
              <w:t>Hispanic/Latino</w:t>
            </w:r>
          </w:p>
        </w:tc>
        <w:tc>
          <w:tcPr>
            <w:tcW w:w="1270" w:type="dxa"/>
            <w:vAlign w:val="center"/>
          </w:tcPr>
          <w:p w14:paraId="2FF02A4A"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610</w:t>
            </w:r>
          </w:p>
        </w:tc>
        <w:tc>
          <w:tcPr>
            <w:tcW w:w="1325" w:type="dxa"/>
            <w:vAlign w:val="center"/>
          </w:tcPr>
          <w:p w14:paraId="2B932F80"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1.0</w:t>
            </w:r>
          </w:p>
        </w:tc>
        <w:tc>
          <w:tcPr>
            <w:tcW w:w="1326" w:type="dxa"/>
            <w:vAlign w:val="center"/>
          </w:tcPr>
          <w:p w14:paraId="48921A71"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1.2</w:t>
            </w:r>
          </w:p>
        </w:tc>
        <w:tc>
          <w:tcPr>
            <w:tcW w:w="1325" w:type="dxa"/>
            <w:vAlign w:val="center"/>
          </w:tcPr>
          <w:p w14:paraId="280D2BD5"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1.6</w:t>
            </w:r>
          </w:p>
        </w:tc>
        <w:tc>
          <w:tcPr>
            <w:tcW w:w="1336" w:type="dxa"/>
            <w:vAlign w:val="center"/>
          </w:tcPr>
          <w:p w14:paraId="1C57487F"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2.1</w:t>
            </w:r>
          </w:p>
        </w:tc>
      </w:tr>
      <w:tr w:rsidR="00496DA5" w:rsidRPr="005C4DC5" w14:paraId="66C6CA51"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1772894D" w14:textId="77777777" w:rsidR="00496DA5" w:rsidRPr="005C4DC5" w:rsidRDefault="00496DA5" w:rsidP="001F14EF">
            <w:pPr>
              <w:pStyle w:val="TableText"/>
              <w:rPr>
                <w:rFonts w:eastAsia="Calibri"/>
              </w:rPr>
            </w:pPr>
            <w:r w:rsidRPr="005C4DC5">
              <w:t>Multi-Race, non-Hispanic/Latino</w:t>
            </w:r>
          </w:p>
        </w:tc>
        <w:tc>
          <w:tcPr>
            <w:tcW w:w="1270" w:type="dxa"/>
            <w:vAlign w:val="center"/>
          </w:tcPr>
          <w:p w14:paraId="200A05AC"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221</w:t>
            </w:r>
          </w:p>
        </w:tc>
        <w:tc>
          <w:tcPr>
            <w:tcW w:w="1325" w:type="dxa"/>
            <w:vAlign w:val="center"/>
          </w:tcPr>
          <w:p w14:paraId="3B8861E4" w14:textId="66FEE2C1"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7A202976" w14:textId="5B4DEB91"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EE39891"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1.4</w:t>
            </w:r>
          </w:p>
        </w:tc>
        <w:tc>
          <w:tcPr>
            <w:tcW w:w="1336" w:type="dxa"/>
            <w:vAlign w:val="center"/>
          </w:tcPr>
          <w:p w14:paraId="3C60C087"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1.8</w:t>
            </w:r>
          </w:p>
        </w:tc>
      </w:tr>
      <w:tr w:rsidR="00496DA5" w:rsidRPr="005C4DC5" w14:paraId="4BDBF791" w14:textId="77777777" w:rsidTr="001F14EF">
        <w:tc>
          <w:tcPr>
            <w:tcW w:w="2762" w:type="dxa"/>
          </w:tcPr>
          <w:p w14:paraId="734C6601" w14:textId="77777777" w:rsidR="00496DA5" w:rsidRPr="005C4DC5" w:rsidRDefault="00496DA5" w:rsidP="001F14EF">
            <w:pPr>
              <w:pStyle w:val="TableText"/>
            </w:pPr>
            <w:r w:rsidRPr="005C4DC5">
              <w:t>Native American</w:t>
            </w:r>
          </w:p>
        </w:tc>
        <w:tc>
          <w:tcPr>
            <w:tcW w:w="1270" w:type="dxa"/>
            <w:vAlign w:val="center"/>
          </w:tcPr>
          <w:p w14:paraId="54F239BC"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10</w:t>
            </w:r>
          </w:p>
        </w:tc>
        <w:tc>
          <w:tcPr>
            <w:tcW w:w="1325" w:type="dxa"/>
            <w:vAlign w:val="center"/>
          </w:tcPr>
          <w:p w14:paraId="6B9DC76C" w14:textId="5752F144"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1EF86A2E" w14:textId="23FEA482"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B0E2893" w14:textId="7AF9CACB"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29375C48"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2.4</w:t>
            </w:r>
          </w:p>
        </w:tc>
      </w:tr>
      <w:tr w:rsidR="00496DA5" w:rsidRPr="005C4DC5" w14:paraId="3C76F965"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50B56578" w14:textId="77777777" w:rsidR="00496DA5" w:rsidRPr="005C4DC5" w:rsidRDefault="00496DA5" w:rsidP="001F14EF">
            <w:pPr>
              <w:pStyle w:val="TableText"/>
              <w:rPr>
                <w:spacing w:val="-4"/>
              </w:rPr>
            </w:pPr>
            <w:r w:rsidRPr="005C4DC5">
              <w:rPr>
                <w:spacing w:val="-4"/>
              </w:rPr>
              <w:t>Native Hawaiian, Pacific Islander</w:t>
            </w:r>
          </w:p>
        </w:tc>
        <w:tc>
          <w:tcPr>
            <w:tcW w:w="1270" w:type="dxa"/>
            <w:vAlign w:val="center"/>
          </w:tcPr>
          <w:p w14:paraId="5A0286BB"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w:t>
            </w:r>
          </w:p>
        </w:tc>
        <w:tc>
          <w:tcPr>
            <w:tcW w:w="1325" w:type="dxa"/>
            <w:vAlign w:val="center"/>
          </w:tcPr>
          <w:p w14:paraId="2DF7A17B" w14:textId="5BE5B718"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0FFAB498" w14:textId="16ADFC8C"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1FEED495" w14:textId="2BBE3EC2"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285E15CC"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1.9</w:t>
            </w:r>
          </w:p>
        </w:tc>
      </w:tr>
      <w:tr w:rsidR="00496DA5" w:rsidRPr="005C4DC5" w14:paraId="6A37F8F2" w14:textId="77777777" w:rsidTr="001F14EF">
        <w:tc>
          <w:tcPr>
            <w:tcW w:w="2762" w:type="dxa"/>
          </w:tcPr>
          <w:p w14:paraId="3B4A59B4" w14:textId="77777777" w:rsidR="00496DA5" w:rsidRPr="005C4DC5" w:rsidRDefault="00496DA5" w:rsidP="001F14EF">
            <w:pPr>
              <w:pStyle w:val="TableText"/>
              <w:rPr>
                <w:rFonts w:eastAsia="Calibri"/>
              </w:rPr>
            </w:pPr>
            <w:r w:rsidRPr="005C4DC5">
              <w:t>White</w:t>
            </w:r>
          </w:p>
        </w:tc>
        <w:tc>
          <w:tcPr>
            <w:tcW w:w="1270" w:type="dxa"/>
            <w:vAlign w:val="center"/>
          </w:tcPr>
          <w:p w14:paraId="2E602935"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1,537</w:t>
            </w:r>
          </w:p>
        </w:tc>
        <w:tc>
          <w:tcPr>
            <w:tcW w:w="1325" w:type="dxa"/>
            <w:vAlign w:val="center"/>
          </w:tcPr>
          <w:p w14:paraId="3A198F6D"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0.8</w:t>
            </w:r>
          </w:p>
        </w:tc>
        <w:tc>
          <w:tcPr>
            <w:tcW w:w="1326" w:type="dxa"/>
            <w:vAlign w:val="center"/>
          </w:tcPr>
          <w:p w14:paraId="01A012C8"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0.7</w:t>
            </w:r>
          </w:p>
        </w:tc>
        <w:tc>
          <w:tcPr>
            <w:tcW w:w="1325" w:type="dxa"/>
            <w:vAlign w:val="center"/>
          </w:tcPr>
          <w:p w14:paraId="74FD2F63"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1.4</w:t>
            </w:r>
          </w:p>
        </w:tc>
        <w:tc>
          <w:tcPr>
            <w:tcW w:w="1336" w:type="dxa"/>
            <w:vAlign w:val="center"/>
          </w:tcPr>
          <w:p w14:paraId="300FD3AA"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1.4</w:t>
            </w:r>
          </w:p>
        </w:tc>
      </w:tr>
      <w:tr w:rsidR="00496DA5" w:rsidRPr="005C4DC5" w14:paraId="67A0F0B9"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056541A" w14:textId="77777777" w:rsidR="00496DA5" w:rsidRPr="005C4DC5" w:rsidRDefault="00496DA5" w:rsidP="001F14EF">
            <w:pPr>
              <w:pStyle w:val="TableText"/>
              <w:rPr>
                <w:rFonts w:eastAsia="Calibri"/>
              </w:rPr>
            </w:pPr>
            <w:r w:rsidRPr="005C4DC5">
              <w:t>High needs</w:t>
            </w:r>
          </w:p>
        </w:tc>
        <w:tc>
          <w:tcPr>
            <w:tcW w:w="1270" w:type="dxa"/>
            <w:vAlign w:val="center"/>
          </w:tcPr>
          <w:p w14:paraId="0AE52A69"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1,524</w:t>
            </w:r>
          </w:p>
        </w:tc>
        <w:tc>
          <w:tcPr>
            <w:tcW w:w="1325" w:type="dxa"/>
            <w:vAlign w:val="center"/>
          </w:tcPr>
          <w:p w14:paraId="1498C422"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1.2</w:t>
            </w:r>
          </w:p>
        </w:tc>
        <w:tc>
          <w:tcPr>
            <w:tcW w:w="1326" w:type="dxa"/>
            <w:vAlign w:val="center"/>
          </w:tcPr>
          <w:p w14:paraId="43A900DE"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1.3</w:t>
            </w:r>
          </w:p>
        </w:tc>
        <w:tc>
          <w:tcPr>
            <w:tcW w:w="1325" w:type="dxa"/>
            <w:vAlign w:val="center"/>
          </w:tcPr>
          <w:p w14:paraId="45931BE7"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2.0</w:t>
            </w:r>
          </w:p>
        </w:tc>
        <w:tc>
          <w:tcPr>
            <w:tcW w:w="1336" w:type="dxa"/>
            <w:vAlign w:val="center"/>
          </w:tcPr>
          <w:p w14:paraId="37A24795"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2.2</w:t>
            </w:r>
          </w:p>
        </w:tc>
      </w:tr>
      <w:tr w:rsidR="00496DA5" w:rsidRPr="005C4DC5" w14:paraId="7A3CDFB5" w14:textId="77777777" w:rsidTr="001F14EF">
        <w:tc>
          <w:tcPr>
            <w:tcW w:w="2762" w:type="dxa"/>
          </w:tcPr>
          <w:p w14:paraId="243FE1FE" w14:textId="77777777" w:rsidR="00496DA5" w:rsidRPr="005C4DC5" w:rsidRDefault="00496DA5" w:rsidP="001F14EF">
            <w:pPr>
              <w:pStyle w:val="TableText"/>
              <w:rPr>
                <w:rFonts w:eastAsia="Calibri"/>
              </w:rPr>
            </w:pPr>
            <w:r w:rsidRPr="005C4DC5">
              <w:t>Low income</w:t>
            </w:r>
            <w:r w:rsidRPr="005C4DC5">
              <w:rPr>
                <w:vertAlign w:val="superscript"/>
              </w:rPr>
              <w:t>a</w:t>
            </w:r>
          </w:p>
        </w:tc>
        <w:tc>
          <w:tcPr>
            <w:tcW w:w="1270" w:type="dxa"/>
            <w:vAlign w:val="center"/>
          </w:tcPr>
          <w:p w14:paraId="41CD9F9F"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1,134</w:t>
            </w:r>
          </w:p>
        </w:tc>
        <w:tc>
          <w:tcPr>
            <w:tcW w:w="1325" w:type="dxa"/>
            <w:vAlign w:val="center"/>
          </w:tcPr>
          <w:p w14:paraId="08716225" w14:textId="3C7A5F49"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00CECE95" w14:textId="3DA63FF2"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18D7D2E5"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2.5</w:t>
            </w:r>
          </w:p>
        </w:tc>
        <w:tc>
          <w:tcPr>
            <w:tcW w:w="1336" w:type="dxa"/>
            <w:vAlign w:val="center"/>
          </w:tcPr>
          <w:p w14:paraId="2AC2477A"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2.3</w:t>
            </w:r>
          </w:p>
        </w:tc>
      </w:tr>
      <w:tr w:rsidR="00496DA5" w:rsidRPr="005C4DC5" w14:paraId="5EBAF8E5"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0C5F16C9" w14:textId="77777777" w:rsidR="00496DA5" w:rsidRPr="005C4DC5" w:rsidRDefault="00496DA5" w:rsidP="001F14EF">
            <w:pPr>
              <w:pStyle w:val="TableText"/>
              <w:rPr>
                <w:rFonts w:eastAsia="Calibri"/>
              </w:rPr>
            </w:pPr>
            <w:r w:rsidRPr="005C4DC5">
              <w:rPr>
                <w:spacing w:val="-4"/>
              </w:rPr>
              <w:t>ELs</w:t>
            </w:r>
          </w:p>
        </w:tc>
        <w:tc>
          <w:tcPr>
            <w:tcW w:w="1270" w:type="dxa"/>
            <w:vAlign w:val="center"/>
          </w:tcPr>
          <w:p w14:paraId="36F9C7CE"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487</w:t>
            </w:r>
          </w:p>
        </w:tc>
        <w:tc>
          <w:tcPr>
            <w:tcW w:w="1325" w:type="dxa"/>
            <w:vAlign w:val="center"/>
          </w:tcPr>
          <w:p w14:paraId="2772F8D0" w14:textId="2DF00B3F"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00C00847"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1.5</w:t>
            </w:r>
          </w:p>
        </w:tc>
        <w:tc>
          <w:tcPr>
            <w:tcW w:w="1325" w:type="dxa"/>
            <w:vAlign w:val="center"/>
          </w:tcPr>
          <w:p w14:paraId="620A2E8F"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1.0</w:t>
            </w:r>
          </w:p>
        </w:tc>
        <w:tc>
          <w:tcPr>
            <w:tcW w:w="1336" w:type="dxa"/>
            <w:vAlign w:val="center"/>
          </w:tcPr>
          <w:p w14:paraId="3BA90894"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1.4</w:t>
            </w:r>
          </w:p>
        </w:tc>
      </w:tr>
      <w:tr w:rsidR="00496DA5" w:rsidRPr="005C4DC5" w14:paraId="4B4E6C96" w14:textId="77777777" w:rsidTr="001F14EF">
        <w:tc>
          <w:tcPr>
            <w:tcW w:w="2762" w:type="dxa"/>
          </w:tcPr>
          <w:p w14:paraId="45EB4EF2" w14:textId="77777777" w:rsidR="00496DA5" w:rsidRPr="005C4DC5" w:rsidRDefault="00496DA5" w:rsidP="001F14EF">
            <w:pPr>
              <w:pStyle w:val="TableText"/>
              <w:rPr>
                <w:rFonts w:eastAsia="Calibri"/>
              </w:rPr>
            </w:pPr>
            <w:r w:rsidRPr="005C4DC5">
              <w:t>Students w/disabilities</w:t>
            </w:r>
          </w:p>
        </w:tc>
        <w:tc>
          <w:tcPr>
            <w:tcW w:w="1270" w:type="dxa"/>
            <w:vAlign w:val="center"/>
          </w:tcPr>
          <w:p w14:paraId="6F406703"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563</w:t>
            </w:r>
          </w:p>
        </w:tc>
        <w:tc>
          <w:tcPr>
            <w:tcW w:w="1325" w:type="dxa"/>
            <w:vAlign w:val="center"/>
          </w:tcPr>
          <w:p w14:paraId="14BCDAC6"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1.7</w:t>
            </w:r>
          </w:p>
        </w:tc>
        <w:tc>
          <w:tcPr>
            <w:tcW w:w="1326" w:type="dxa"/>
            <w:vAlign w:val="center"/>
          </w:tcPr>
          <w:p w14:paraId="2C219AFF"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1.9</w:t>
            </w:r>
          </w:p>
        </w:tc>
        <w:tc>
          <w:tcPr>
            <w:tcW w:w="1325" w:type="dxa"/>
            <w:vAlign w:val="center"/>
          </w:tcPr>
          <w:p w14:paraId="204403E7"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2.3</w:t>
            </w:r>
          </w:p>
        </w:tc>
        <w:tc>
          <w:tcPr>
            <w:tcW w:w="1336" w:type="dxa"/>
            <w:vAlign w:val="center"/>
          </w:tcPr>
          <w:p w14:paraId="6C567188" w14:textId="77777777" w:rsidR="00496DA5" w:rsidRPr="005C4DC5" w:rsidRDefault="00496DA5" w:rsidP="001F14EF">
            <w:pPr>
              <w:pStyle w:val="TableTextCentered"/>
              <w:rPr>
                <w:rFonts w:ascii="Calibri" w:eastAsia="Calibri" w:hAnsi="Calibri" w:cs="Times New Roman"/>
              </w:rPr>
            </w:pPr>
            <w:r w:rsidRPr="000A056C">
              <w:rPr>
                <w:rFonts w:ascii="Franklin Gothic Book" w:hAnsi="Franklin Gothic Book" w:cs="Calibri"/>
                <w:szCs w:val="20"/>
              </w:rPr>
              <w:t>2.8</w:t>
            </w:r>
          </w:p>
        </w:tc>
      </w:tr>
    </w:tbl>
    <w:p w14:paraId="1AA88BD7"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2" w:history="1">
        <w:r w:rsidRPr="005C4DC5">
          <w:rPr>
            <w:rStyle w:val="Hyperlink"/>
          </w:rPr>
          <w:t>newly defined low-income student group</w:t>
        </w:r>
      </w:hyperlink>
      <w:r w:rsidRPr="005C4DC5">
        <w:t>. This change also affects the high needs group.</w:t>
      </w:r>
    </w:p>
    <w:p w14:paraId="4F09664F" w14:textId="77777777" w:rsidR="00496DA5" w:rsidRPr="005C4DC5" w:rsidRDefault="00496DA5" w:rsidP="00496DA5">
      <w:pPr>
        <w:spacing w:line="240" w:lineRule="auto"/>
        <w:rPr>
          <w:rFonts w:ascii="Franklin Gothic Demi" w:hAnsi="Franklin Gothic Demi"/>
        </w:rPr>
      </w:pPr>
      <w:r w:rsidRPr="005C4DC5">
        <w:br w:type="page"/>
      </w:r>
    </w:p>
    <w:bookmarkEnd w:id="189"/>
    <w:p w14:paraId="36A6CF2C" w14:textId="6850C545" w:rsidR="00496DA5" w:rsidRPr="005C4DC5" w:rsidRDefault="00496DA5" w:rsidP="00496DA5">
      <w:pPr>
        <w:pStyle w:val="TableTitle0"/>
      </w:pPr>
      <w:r w:rsidRPr="005C4DC5">
        <w:lastRenderedPageBreak/>
        <w:t xml:space="preserve">Table E19. </w:t>
      </w:r>
      <w:r w:rsidRPr="00AA792E">
        <w:t>Watertown</w:t>
      </w:r>
      <w:r w:rsidRPr="005C4DC5">
        <w:t xml:space="preserve"> Public Schools: Out-of-School Suspension Rates by Student Group, </w:t>
      </w:r>
      <w:r>
        <w:br/>
      </w:r>
      <w:r w:rsidRPr="005C4DC5">
        <w:t>2020-2022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410259A8"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3866A918" w14:textId="77777777" w:rsidR="00496DA5" w:rsidRPr="005C4DC5" w:rsidRDefault="00496DA5" w:rsidP="001F14EF">
            <w:pPr>
              <w:pStyle w:val="TableColHeadingLeft"/>
            </w:pPr>
            <w:r w:rsidRPr="005C4DC5">
              <w:t>Group</w:t>
            </w:r>
          </w:p>
        </w:tc>
        <w:tc>
          <w:tcPr>
            <w:tcW w:w="1270" w:type="dxa"/>
          </w:tcPr>
          <w:p w14:paraId="5571DCF4" w14:textId="77777777" w:rsidR="00496DA5" w:rsidRPr="005C4DC5" w:rsidRDefault="00496DA5" w:rsidP="001F14EF">
            <w:pPr>
              <w:pStyle w:val="TableColHeadingCenter"/>
            </w:pPr>
            <w:r w:rsidRPr="005C4DC5">
              <w:rPr>
                <w:i/>
                <w:iCs/>
              </w:rPr>
              <w:t>N</w:t>
            </w:r>
            <w:r w:rsidRPr="005C4DC5">
              <w:t xml:space="preserve"> (2022)</w:t>
            </w:r>
          </w:p>
        </w:tc>
        <w:tc>
          <w:tcPr>
            <w:tcW w:w="1325" w:type="dxa"/>
          </w:tcPr>
          <w:p w14:paraId="0C365150" w14:textId="77777777" w:rsidR="00496DA5" w:rsidRPr="005C4DC5" w:rsidRDefault="00496DA5" w:rsidP="001F14EF">
            <w:pPr>
              <w:pStyle w:val="TableColHeadingCenter"/>
            </w:pPr>
            <w:r w:rsidRPr="005C4DC5">
              <w:t>2020</w:t>
            </w:r>
          </w:p>
        </w:tc>
        <w:tc>
          <w:tcPr>
            <w:tcW w:w="1326" w:type="dxa"/>
          </w:tcPr>
          <w:p w14:paraId="1ADA2748" w14:textId="77777777" w:rsidR="00496DA5" w:rsidRPr="005C4DC5" w:rsidRDefault="00496DA5" w:rsidP="001F14EF">
            <w:pPr>
              <w:pStyle w:val="TableColHeadingCenter"/>
            </w:pPr>
            <w:r w:rsidRPr="005C4DC5">
              <w:t>2021</w:t>
            </w:r>
          </w:p>
        </w:tc>
        <w:tc>
          <w:tcPr>
            <w:tcW w:w="1325" w:type="dxa"/>
          </w:tcPr>
          <w:p w14:paraId="3E21B7FE" w14:textId="77777777" w:rsidR="00496DA5" w:rsidRPr="005C4DC5" w:rsidRDefault="00496DA5" w:rsidP="001F14EF">
            <w:pPr>
              <w:pStyle w:val="TableColHeadingCenter"/>
            </w:pPr>
            <w:r w:rsidRPr="005C4DC5">
              <w:t>2022</w:t>
            </w:r>
          </w:p>
        </w:tc>
        <w:tc>
          <w:tcPr>
            <w:tcW w:w="1336" w:type="dxa"/>
          </w:tcPr>
          <w:p w14:paraId="2E9C6603" w14:textId="77777777" w:rsidR="00496DA5" w:rsidRPr="005C4DC5" w:rsidRDefault="00496DA5" w:rsidP="001F14EF">
            <w:pPr>
              <w:pStyle w:val="TableColHeadingCenter"/>
            </w:pPr>
            <w:r w:rsidRPr="005C4DC5">
              <w:t>State (2022)</w:t>
            </w:r>
          </w:p>
        </w:tc>
      </w:tr>
      <w:tr w:rsidR="00496DA5" w:rsidRPr="005C4DC5" w14:paraId="0226993E"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12365056" w14:textId="77777777" w:rsidR="00496DA5" w:rsidRPr="005C4DC5" w:rsidRDefault="00496DA5" w:rsidP="001F14EF">
            <w:pPr>
              <w:pStyle w:val="TableText"/>
              <w:rPr>
                <w:rFonts w:eastAsia="Calibri"/>
              </w:rPr>
            </w:pPr>
            <w:r w:rsidRPr="005C4DC5">
              <w:t>All students</w:t>
            </w:r>
          </w:p>
        </w:tc>
        <w:tc>
          <w:tcPr>
            <w:tcW w:w="1270" w:type="dxa"/>
            <w:vAlign w:val="center"/>
          </w:tcPr>
          <w:p w14:paraId="48B49F99"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2,733</w:t>
            </w:r>
          </w:p>
        </w:tc>
        <w:tc>
          <w:tcPr>
            <w:tcW w:w="1325" w:type="dxa"/>
            <w:vAlign w:val="center"/>
          </w:tcPr>
          <w:p w14:paraId="545B9ECD"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0.2</w:t>
            </w:r>
          </w:p>
        </w:tc>
        <w:tc>
          <w:tcPr>
            <w:tcW w:w="1326" w:type="dxa"/>
            <w:vAlign w:val="center"/>
          </w:tcPr>
          <w:p w14:paraId="59E7FFBA"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0.6</w:t>
            </w:r>
          </w:p>
        </w:tc>
        <w:tc>
          <w:tcPr>
            <w:tcW w:w="1325" w:type="dxa"/>
            <w:vAlign w:val="center"/>
          </w:tcPr>
          <w:p w14:paraId="344A79EF"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1.1</w:t>
            </w:r>
          </w:p>
        </w:tc>
        <w:tc>
          <w:tcPr>
            <w:tcW w:w="1336" w:type="dxa"/>
            <w:vAlign w:val="center"/>
          </w:tcPr>
          <w:p w14:paraId="283486DD"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3.1</w:t>
            </w:r>
          </w:p>
        </w:tc>
      </w:tr>
      <w:tr w:rsidR="00496DA5" w:rsidRPr="005C4DC5" w14:paraId="28B9C58A" w14:textId="77777777" w:rsidTr="001F14EF">
        <w:tc>
          <w:tcPr>
            <w:tcW w:w="2762" w:type="dxa"/>
          </w:tcPr>
          <w:p w14:paraId="1DD1818B" w14:textId="77777777" w:rsidR="00496DA5" w:rsidRPr="005C4DC5" w:rsidRDefault="00496DA5" w:rsidP="001F14EF">
            <w:pPr>
              <w:pStyle w:val="TableText"/>
              <w:rPr>
                <w:rFonts w:eastAsia="Calibri"/>
              </w:rPr>
            </w:pPr>
            <w:r w:rsidRPr="005C4DC5">
              <w:t>African American/Black</w:t>
            </w:r>
          </w:p>
        </w:tc>
        <w:tc>
          <w:tcPr>
            <w:tcW w:w="1270" w:type="dxa"/>
            <w:vAlign w:val="center"/>
          </w:tcPr>
          <w:p w14:paraId="096376D0"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118</w:t>
            </w:r>
          </w:p>
        </w:tc>
        <w:tc>
          <w:tcPr>
            <w:tcW w:w="1325" w:type="dxa"/>
            <w:vAlign w:val="center"/>
          </w:tcPr>
          <w:p w14:paraId="47D1AE5A" w14:textId="116E49D1"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21A93A7" w14:textId="4F129DCF"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609F4927" w14:textId="183CE199"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59C6550D"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6.2</w:t>
            </w:r>
          </w:p>
        </w:tc>
      </w:tr>
      <w:tr w:rsidR="00496DA5" w:rsidRPr="005C4DC5" w14:paraId="2FF3D8FB"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79DC1599" w14:textId="77777777" w:rsidR="00496DA5" w:rsidRPr="005C4DC5" w:rsidRDefault="00496DA5" w:rsidP="001F14EF">
            <w:pPr>
              <w:pStyle w:val="TableText"/>
              <w:rPr>
                <w:rFonts w:eastAsia="Calibri"/>
              </w:rPr>
            </w:pPr>
            <w:r w:rsidRPr="005C4DC5">
              <w:t>Asian</w:t>
            </w:r>
          </w:p>
        </w:tc>
        <w:tc>
          <w:tcPr>
            <w:tcW w:w="1270" w:type="dxa"/>
            <w:vAlign w:val="center"/>
          </w:tcPr>
          <w:p w14:paraId="0B357FF4"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236</w:t>
            </w:r>
          </w:p>
        </w:tc>
        <w:tc>
          <w:tcPr>
            <w:tcW w:w="1325" w:type="dxa"/>
            <w:vAlign w:val="center"/>
          </w:tcPr>
          <w:p w14:paraId="1E7A6060" w14:textId="72A7646D"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7D00735" w14:textId="1AC48C22"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62B16F44" w14:textId="0140A270"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4C067CF0"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0.7</w:t>
            </w:r>
          </w:p>
        </w:tc>
      </w:tr>
      <w:tr w:rsidR="00496DA5" w:rsidRPr="005C4DC5" w14:paraId="5757FE22" w14:textId="77777777" w:rsidTr="001F14EF">
        <w:tc>
          <w:tcPr>
            <w:tcW w:w="2762" w:type="dxa"/>
          </w:tcPr>
          <w:p w14:paraId="38D7EE33" w14:textId="77777777" w:rsidR="00496DA5" w:rsidRPr="005C4DC5" w:rsidRDefault="00496DA5" w:rsidP="001F14EF">
            <w:pPr>
              <w:pStyle w:val="TableText"/>
              <w:rPr>
                <w:rFonts w:eastAsia="Calibri"/>
              </w:rPr>
            </w:pPr>
            <w:r w:rsidRPr="005C4DC5">
              <w:t>Hispanic/Latino</w:t>
            </w:r>
          </w:p>
        </w:tc>
        <w:tc>
          <w:tcPr>
            <w:tcW w:w="1270" w:type="dxa"/>
            <w:vAlign w:val="center"/>
          </w:tcPr>
          <w:p w14:paraId="4ED9EC46"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610</w:t>
            </w:r>
          </w:p>
        </w:tc>
        <w:tc>
          <w:tcPr>
            <w:tcW w:w="1325" w:type="dxa"/>
            <w:vAlign w:val="center"/>
          </w:tcPr>
          <w:p w14:paraId="194A19CA"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0.0</w:t>
            </w:r>
          </w:p>
        </w:tc>
        <w:tc>
          <w:tcPr>
            <w:tcW w:w="1326" w:type="dxa"/>
            <w:vAlign w:val="center"/>
          </w:tcPr>
          <w:p w14:paraId="4ACC247D"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0.8</w:t>
            </w:r>
          </w:p>
        </w:tc>
        <w:tc>
          <w:tcPr>
            <w:tcW w:w="1325" w:type="dxa"/>
            <w:vAlign w:val="center"/>
          </w:tcPr>
          <w:p w14:paraId="14A09B8A"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1.5</w:t>
            </w:r>
          </w:p>
        </w:tc>
        <w:tc>
          <w:tcPr>
            <w:tcW w:w="1336" w:type="dxa"/>
            <w:vAlign w:val="center"/>
          </w:tcPr>
          <w:p w14:paraId="707BC596"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4.9</w:t>
            </w:r>
          </w:p>
        </w:tc>
      </w:tr>
      <w:tr w:rsidR="00496DA5" w:rsidRPr="005C4DC5" w14:paraId="6ED94E3B"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65BD34E4" w14:textId="77777777" w:rsidR="00496DA5" w:rsidRPr="005C4DC5" w:rsidRDefault="00496DA5" w:rsidP="001F14EF">
            <w:pPr>
              <w:pStyle w:val="TableText"/>
              <w:rPr>
                <w:rFonts w:eastAsia="Calibri"/>
              </w:rPr>
            </w:pPr>
            <w:r w:rsidRPr="005C4DC5">
              <w:t>Multi-Race, non-Hispanic/Latino</w:t>
            </w:r>
          </w:p>
        </w:tc>
        <w:tc>
          <w:tcPr>
            <w:tcW w:w="1270" w:type="dxa"/>
            <w:vAlign w:val="center"/>
          </w:tcPr>
          <w:p w14:paraId="26A3072A"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221</w:t>
            </w:r>
          </w:p>
        </w:tc>
        <w:tc>
          <w:tcPr>
            <w:tcW w:w="1325" w:type="dxa"/>
            <w:vAlign w:val="center"/>
          </w:tcPr>
          <w:p w14:paraId="5756A528" w14:textId="27A44B00"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20AD3A3" w14:textId="64DE0E33"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6465E177"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1.4</w:t>
            </w:r>
          </w:p>
        </w:tc>
        <w:tc>
          <w:tcPr>
            <w:tcW w:w="1336" w:type="dxa"/>
            <w:vAlign w:val="center"/>
          </w:tcPr>
          <w:p w14:paraId="3387767C"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3.5</w:t>
            </w:r>
          </w:p>
        </w:tc>
      </w:tr>
      <w:tr w:rsidR="00496DA5" w:rsidRPr="005C4DC5" w14:paraId="178A29F1" w14:textId="77777777" w:rsidTr="001F14EF">
        <w:tc>
          <w:tcPr>
            <w:tcW w:w="2762" w:type="dxa"/>
          </w:tcPr>
          <w:p w14:paraId="219B2FD0" w14:textId="77777777" w:rsidR="00496DA5" w:rsidRPr="005C4DC5" w:rsidRDefault="00496DA5" w:rsidP="001F14EF">
            <w:pPr>
              <w:pStyle w:val="TableText"/>
            </w:pPr>
            <w:r w:rsidRPr="005C4DC5">
              <w:t>Native American</w:t>
            </w:r>
          </w:p>
        </w:tc>
        <w:tc>
          <w:tcPr>
            <w:tcW w:w="1270" w:type="dxa"/>
            <w:vAlign w:val="center"/>
          </w:tcPr>
          <w:p w14:paraId="5985F423"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10</w:t>
            </w:r>
          </w:p>
        </w:tc>
        <w:tc>
          <w:tcPr>
            <w:tcW w:w="1325" w:type="dxa"/>
            <w:vAlign w:val="center"/>
          </w:tcPr>
          <w:p w14:paraId="02F3B7B0" w14:textId="35D39FA5"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ADA8DAA" w14:textId="12A04853"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0D798B7B" w14:textId="2A03414A"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0AE89433"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4.3</w:t>
            </w:r>
          </w:p>
        </w:tc>
      </w:tr>
      <w:tr w:rsidR="00496DA5" w:rsidRPr="005C4DC5" w14:paraId="19CC6C43"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A77CBFB" w14:textId="77777777" w:rsidR="00496DA5" w:rsidRPr="005C4DC5" w:rsidRDefault="00496DA5" w:rsidP="001F14EF">
            <w:pPr>
              <w:pStyle w:val="TableText"/>
              <w:rPr>
                <w:spacing w:val="-4"/>
              </w:rPr>
            </w:pPr>
            <w:r w:rsidRPr="005C4DC5">
              <w:rPr>
                <w:spacing w:val="-4"/>
              </w:rPr>
              <w:t>Native Hawaiian, Pacific Islander</w:t>
            </w:r>
          </w:p>
        </w:tc>
        <w:tc>
          <w:tcPr>
            <w:tcW w:w="1270" w:type="dxa"/>
            <w:vAlign w:val="center"/>
          </w:tcPr>
          <w:p w14:paraId="50D93652"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w:t>
            </w:r>
          </w:p>
        </w:tc>
        <w:tc>
          <w:tcPr>
            <w:tcW w:w="1325" w:type="dxa"/>
            <w:vAlign w:val="center"/>
          </w:tcPr>
          <w:p w14:paraId="3805D556" w14:textId="59EC8301"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52D60D26" w14:textId="616AB65F"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78C33A86" w14:textId="55E341C3"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36" w:type="dxa"/>
            <w:vAlign w:val="center"/>
          </w:tcPr>
          <w:p w14:paraId="74A93112"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3.6</w:t>
            </w:r>
          </w:p>
        </w:tc>
      </w:tr>
      <w:tr w:rsidR="00496DA5" w:rsidRPr="005C4DC5" w14:paraId="1F4B6A4B" w14:textId="77777777" w:rsidTr="001F14EF">
        <w:tc>
          <w:tcPr>
            <w:tcW w:w="2762" w:type="dxa"/>
          </w:tcPr>
          <w:p w14:paraId="52620F65" w14:textId="77777777" w:rsidR="00496DA5" w:rsidRPr="005C4DC5" w:rsidRDefault="00496DA5" w:rsidP="001F14EF">
            <w:pPr>
              <w:pStyle w:val="TableText"/>
              <w:rPr>
                <w:rFonts w:eastAsia="Calibri"/>
              </w:rPr>
            </w:pPr>
            <w:r w:rsidRPr="005C4DC5">
              <w:t>White</w:t>
            </w:r>
          </w:p>
        </w:tc>
        <w:tc>
          <w:tcPr>
            <w:tcW w:w="1270" w:type="dxa"/>
            <w:vAlign w:val="center"/>
          </w:tcPr>
          <w:p w14:paraId="16F5735B"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1,537</w:t>
            </w:r>
          </w:p>
        </w:tc>
        <w:tc>
          <w:tcPr>
            <w:tcW w:w="1325" w:type="dxa"/>
            <w:vAlign w:val="center"/>
          </w:tcPr>
          <w:p w14:paraId="61571F7B"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0.3</w:t>
            </w:r>
          </w:p>
        </w:tc>
        <w:tc>
          <w:tcPr>
            <w:tcW w:w="1326" w:type="dxa"/>
            <w:vAlign w:val="center"/>
          </w:tcPr>
          <w:p w14:paraId="665F9F14"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0.5</w:t>
            </w:r>
          </w:p>
        </w:tc>
        <w:tc>
          <w:tcPr>
            <w:tcW w:w="1325" w:type="dxa"/>
            <w:vAlign w:val="center"/>
          </w:tcPr>
          <w:p w14:paraId="7D66A398"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1.0</w:t>
            </w:r>
          </w:p>
        </w:tc>
        <w:tc>
          <w:tcPr>
            <w:tcW w:w="1336" w:type="dxa"/>
            <w:vAlign w:val="center"/>
          </w:tcPr>
          <w:p w14:paraId="659EFC8C"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2.1</w:t>
            </w:r>
          </w:p>
        </w:tc>
      </w:tr>
      <w:tr w:rsidR="00496DA5" w:rsidRPr="005C4DC5" w14:paraId="3A4CCF3F"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B397426" w14:textId="77777777" w:rsidR="00496DA5" w:rsidRPr="005C4DC5" w:rsidRDefault="00496DA5" w:rsidP="001F14EF">
            <w:pPr>
              <w:pStyle w:val="TableText"/>
              <w:rPr>
                <w:rFonts w:eastAsia="Calibri"/>
              </w:rPr>
            </w:pPr>
            <w:r w:rsidRPr="005C4DC5">
              <w:t>High needs</w:t>
            </w:r>
          </w:p>
        </w:tc>
        <w:tc>
          <w:tcPr>
            <w:tcW w:w="1270" w:type="dxa"/>
            <w:vAlign w:val="center"/>
          </w:tcPr>
          <w:p w14:paraId="5629926C"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1,524</w:t>
            </w:r>
          </w:p>
        </w:tc>
        <w:tc>
          <w:tcPr>
            <w:tcW w:w="1325" w:type="dxa"/>
            <w:vAlign w:val="center"/>
          </w:tcPr>
          <w:p w14:paraId="13E3110E"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0.3</w:t>
            </w:r>
          </w:p>
        </w:tc>
        <w:tc>
          <w:tcPr>
            <w:tcW w:w="1326" w:type="dxa"/>
            <w:vAlign w:val="center"/>
          </w:tcPr>
          <w:p w14:paraId="0911F512"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0.8</w:t>
            </w:r>
          </w:p>
        </w:tc>
        <w:tc>
          <w:tcPr>
            <w:tcW w:w="1325" w:type="dxa"/>
            <w:vAlign w:val="center"/>
          </w:tcPr>
          <w:p w14:paraId="10F362BF"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1.4</w:t>
            </w:r>
          </w:p>
        </w:tc>
        <w:tc>
          <w:tcPr>
            <w:tcW w:w="1336" w:type="dxa"/>
            <w:vAlign w:val="center"/>
          </w:tcPr>
          <w:p w14:paraId="641FFD7F"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4.6</w:t>
            </w:r>
          </w:p>
        </w:tc>
      </w:tr>
      <w:tr w:rsidR="00496DA5" w:rsidRPr="005C4DC5" w14:paraId="125D7A89" w14:textId="77777777" w:rsidTr="001F14EF">
        <w:tc>
          <w:tcPr>
            <w:tcW w:w="2762" w:type="dxa"/>
          </w:tcPr>
          <w:p w14:paraId="2FB7831F" w14:textId="77777777" w:rsidR="00496DA5" w:rsidRPr="005C4DC5" w:rsidRDefault="00496DA5" w:rsidP="001F14EF">
            <w:pPr>
              <w:pStyle w:val="TableText"/>
              <w:rPr>
                <w:rFonts w:eastAsia="Calibri"/>
              </w:rPr>
            </w:pPr>
            <w:r w:rsidRPr="005C4DC5">
              <w:t>Low income</w:t>
            </w:r>
            <w:r w:rsidRPr="005C4DC5">
              <w:rPr>
                <w:vertAlign w:val="superscript"/>
              </w:rPr>
              <w:t>a</w:t>
            </w:r>
          </w:p>
        </w:tc>
        <w:tc>
          <w:tcPr>
            <w:tcW w:w="1270" w:type="dxa"/>
            <w:vAlign w:val="center"/>
          </w:tcPr>
          <w:p w14:paraId="2E2E10EF"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1,134</w:t>
            </w:r>
          </w:p>
        </w:tc>
        <w:tc>
          <w:tcPr>
            <w:tcW w:w="1325" w:type="dxa"/>
            <w:vAlign w:val="center"/>
          </w:tcPr>
          <w:p w14:paraId="384C5E0B" w14:textId="0A5EBB39"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64C08ED5" w14:textId="6F4123F7"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4A345C1E"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1.6</w:t>
            </w:r>
          </w:p>
        </w:tc>
        <w:tc>
          <w:tcPr>
            <w:tcW w:w="1336" w:type="dxa"/>
            <w:vAlign w:val="center"/>
          </w:tcPr>
          <w:p w14:paraId="55BEC376"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5.2</w:t>
            </w:r>
          </w:p>
        </w:tc>
      </w:tr>
      <w:tr w:rsidR="00496DA5" w:rsidRPr="005C4DC5" w14:paraId="7B8DB4B9"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7328621" w14:textId="77777777" w:rsidR="00496DA5" w:rsidRPr="005C4DC5" w:rsidRDefault="00496DA5" w:rsidP="001F14EF">
            <w:pPr>
              <w:pStyle w:val="TableText"/>
              <w:rPr>
                <w:rFonts w:eastAsia="Calibri"/>
              </w:rPr>
            </w:pPr>
            <w:r w:rsidRPr="005C4DC5">
              <w:rPr>
                <w:spacing w:val="-4"/>
              </w:rPr>
              <w:t>ELs</w:t>
            </w:r>
          </w:p>
        </w:tc>
        <w:tc>
          <w:tcPr>
            <w:tcW w:w="1270" w:type="dxa"/>
            <w:vAlign w:val="center"/>
          </w:tcPr>
          <w:p w14:paraId="585067D8"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487</w:t>
            </w:r>
          </w:p>
        </w:tc>
        <w:tc>
          <w:tcPr>
            <w:tcW w:w="1325" w:type="dxa"/>
            <w:vAlign w:val="center"/>
          </w:tcPr>
          <w:p w14:paraId="1FACAABA" w14:textId="310DA5A8" w:rsidR="00496DA5" w:rsidRPr="005C4DC5"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3E1E7291"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1.0</w:t>
            </w:r>
          </w:p>
        </w:tc>
        <w:tc>
          <w:tcPr>
            <w:tcW w:w="1325" w:type="dxa"/>
            <w:vAlign w:val="center"/>
          </w:tcPr>
          <w:p w14:paraId="311E0C14"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0.4</w:t>
            </w:r>
          </w:p>
        </w:tc>
        <w:tc>
          <w:tcPr>
            <w:tcW w:w="1336" w:type="dxa"/>
            <w:vAlign w:val="center"/>
          </w:tcPr>
          <w:p w14:paraId="68C22837"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3.5</w:t>
            </w:r>
          </w:p>
        </w:tc>
      </w:tr>
      <w:tr w:rsidR="00496DA5" w:rsidRPr="005C4DC5" w14:paraId="525BD015" w14:textId="77777777" w:rsidTr="001F14EF">
        <w:tc>
          <w:tcPr>
            <w:tcW w:w="2762" w:type="dxa"/>
          </w:tcPr>
          <w:p w14:paraId="065B08E2" w14:textId="77777777" w:rsidR="00496DA5" w:rsidRPr="005C4DC5" w:rsidRDefault="00496DA5" w:rsidP="001F14EF">
            <w:pPr>
              <w:pStyle w:val="TableText"/>
              <w:rPr>
                <w:rFonts w:eastAsia="Calibri"/>
              </w:rPr>
            </w:pPr>
            <w:r w:rsidRPr="005C4DC5">
              <w:t>Students w/disabilities</w:t>
            </w:r>
          </w:p>
        </w:tc>
        <w:tc>
          <w:tcPr>
            <w:tcW w:w="1270" w:type="dxa"/>
            <w:vAlign w:val="center"/>
          </w:tcPr>
          <w:p w14:paraId="6D707A53"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563</w:t>
            </w:r>
          </w:p>
        </w:tc>
        <w:tc>
          <w:tcPr>
            <w:tcW w:w="1325" w:type="dxa"/>
            <w:vAlign w:val="center"/>
          </w:tcPr>
          <w:p w14:paraId="0F11B326"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0.2</w:t>
            </w:r>
          </w:p>
        </w:tc>
        <w:tc>
          <w:tcPr>
            <w:tcW w:w="1326" w:type="dxa"/>
            <w:vAlign w:val="center"/>
          </w:tcPr>
          <w:p w14:paraId="351268FC"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1.5</w:t>
            </w:r>
          </w:p>
        </w:tc>
        <w:tc>
          <w:tcPr>
            <w:tcW w:w="1325" w:type="dxa"/>
            <w:vAlign w:val="center"/>
          </w:tcPr>
          <w:p w14:paraId="1E525D85"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2.0</w:t>
            </w:r>
          </w:p>
        </w:tc>
        <w:tc>
          <w:tcPr>
            <w:tcW w:w="1336" w:type="dxa"/>
            <w:vAlign w:val="center"/>
          </w:tcPr>
          <w:p w14:paraId="58DA8637" w14:textId="77777777" w:rsidR="00496DA5" w:rsidRPr="005C4DC5" w:rsidRDefault="00496DA5" w:rsidP="001F14EF">
            <w:pPr>
              <w:pStyle w:val="TableTextCentered"/>
              <w:rPr>
                <w:rFonts w:ascii="Calibri" w:eastAsia="Calibri" w:hAnsi="Calibri" w:cs="Times New Roman"/>
              </w:rPr>
            </w:pPr>
            <w:r w:rsidRPr="00807834">
              <w:rPr>
                <w:rFonts w:ascii="Franklin Gothic Book" w:hAnsi="Franklin Gothic Book" w:cs="Calibri"/>
                <w:szCs w:val="20"/>
              </w:rPr>
              <w:t>5.8</w:t>
            </w:r>
          </w:p>
        </w:tc>
      </w:tr>
    </w:tbl>
    <w:p w14:paraId="274AA93F"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3" w:history="1">
        <w:r w:rsidRPr="005C4DC5">
          <w:rPr>
            <w:rStyle w:val="Hyperlink"/>
          </w:rPr>
          <w:t>newly defined low-income student group</w:t>
        </w:r>
      </w:hyperlink>
      <w:r w:rsidRPr="005C4DC5">
        <w:t>. This change also affects the high needs group.</w:t>
      </w:r>
    </w:p>
    <w:p w14:paraId="764B93C6" w14:textId="77777777" w:rsidR="00496DA5" w:rsidRPr="005C4DC5" w:rsidRDefault="00496DA5" w:rsidP="00496DA5">
      <w:pPr>
        <w:pStyle w:val="TableTitle0"/>
      </w:pPr>
      <w:r w:rsidRPr="005C4DC5">
        <w:t xml:space="preserve">Table E20. </w:t>
      </w:r>
      <w:r w:rsidRPr="00AA792E">
        <w:t>Watertown</w:t>
      </w:r>
      <w:r w:rsidRPr="005C4DC5">
        <w:t xml:space="preserve"> Public Schools: Dropout Rates by Student Group, 20</w:t>
      </w:r>
      <w:r>
        <w:t>20</w:t>
      </w:r>
      <w:r w:rsidRPr="005C4DC5">
        <w:t>-202</w:t>
      </w:r>
      <w:r>
        <w:t>2</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496DA5" w:rsidRPr="005C4DC5" w14:paraId="7AEF4C40" w14:textId="77777777" w:rsidTr="001F14EF">
        <w:trPr>
          <w:cnfStyle w:val="100000000000" w:firstRow="1" w:lastRow="0" w:firstColumn="0" w:lastColumn="0" w:oddVBand="0" w:evenVBand="0" w:oddHBand="0" w:evenHBand="0" w:firstRowFirstColumn="0" w:firstRowLastColumn="0" w:lastRowFirstColumn="0" w:lastRowLastColumn="0"/>
        </w:trPr>
        <w:tc>
          <w:tcPr>
            <w:tcW w:w="2762" w:type="dxa"/>
          </w:tcPr>
          <w:p w14:paraId="4C71147B" w14:textId="77777777" w:rsidR="00496DA5" w:rsidRPr="005C4DC5" w:rsidRDefault="00496DA5" w:rsidP="001F14EF">
            <w:pPr>
              <w:pStyle w:val="TableColHeadingLeft"/>
            </w:pPr>
            <w:r w:rsidRPr="005C4DC5">
              <w:t>Group</w:t>
            </w:r>
          </w:p>
        </w:tc>
        <w:tc>
          <w:tcPr>
            <w:tcW w:w="1270" w:type="dxa"/>
          </w:tcPr>
          <w:p w14:paraId="292B8EC6" w14:textId="77777777" w:rsidR="00496DA5" w:rsidRPr="005C4DC5" w:rsidRDefault="00496DA5" w:rsidP="001F14EF">
            <w:pPr>
              <w:pStyle w:val="TableColHeadingCenter"/>
            </w:pPr>
            <w:r w:rsidRPr="005C4DC5">
              <w:rPr>
                <w:i/>
                <w:iCs/>
              </w:rPr>
              <w:t>N</w:t>
            </w:r>
            <w:r w:rsidRPr="005C4DC5">
              <w:t xml:space="preserve"> (202</w:t>
            </w:r>
            <w:r>
              <w:t>2</w:t>
            </w:r>
            <w:r w:rsidRPr="005C4DC5">
              <w:t>)</w:t>
            </w:r>
          </w:p>
        </w:tc>
        <w:tc>
          <w:tcPr>
            <w:tcW w:w="1325" w:type="dxa"/>
          </w:tcPr>
          <w:p w14:paraId="0710FE7A" w14:textId="77777777" w:rsidR="00496DA5" w:rsidRPr="005C4DC5" w:rsidRDefault="00496DA5" w:rsidP="001F14EF">
            <w:pPr>
              <w:pStyle w:val="TableColHeadingCenter"/>
            </w:pPr>
            <w:r w:rsidRPr="005C4DC5">
              <w:t>20</w:t>
            </w:r>
            <w:r>
              <w:t>20</w:t>
            </w:r>
          </w:p>
        </w:tc>
        <w:tc>
          <w:tcPr>
            <w:tcW w:w="1326" w:type="dxa"/>
          </w:tcPr>
          <w:p w14:paraId="31FF38CE" w14:textId="77777777" w:rsidR="00496DA5" w:rsidRPr="005C4DC5" w:rsidRDefault="00496DA5" w:rsidP="001F14EF">
            <w:pPr>
              <w:pStyle w:val="TableColHeadingCenter"/>
            </w:pPr>
            <w:r w:rsidRPr="005C4DC5">
              <w:t>202</w:t>
            </w:r>
            <w:r>
              <w:t>1</w:t>
            </w:r>
          </w:p>
        </w:tc>
        <w:tc>
          <w:tcPr>
            <w:tcW w:w="1325" w:type="dxa"/>
          </w:tcPr>
          <w:p w14:paraId="2733104D" w14:textId="77777777" w:rsidR="00496DA5" w:rsidRPr="005C4DC5" w:rsidRDefault="00496DA5" w:rsidP="001F14EF">
            <w:pPr>
              <w:pStyle w:val="TableColHeadingCenter"/>
            </w:pPr>
            <w:r w:rsidRPr="005C4DC5">
              <w:t>202</w:t>
            </w:r>
            <w:r>
              <w:t>2</w:t>
            </w:r>
          </w:p>
        </w:tc>
        <w:tc>
          <w:tcPr>
            <w:tcW w:w="1336" w:type="dxa"/>
          </w:tcPr>
          <w:p w14:paraId="6D052F2A" w14:textId="77777777" w:rsidR="00496DA5" w:rsidRPr="005C4DC5" w:rsidRDefault="00496DA5" w:rsidP="001F14EF">
            <w:pPr>
              <w:pStyle w:val="TableColHeadingCenter"/>
            </w:pPr>
            <w:r w:rsidRPr="005C4DC5">
              <w:t>State (202</w:t>
            </w:r>
            <w:r>
              <w:t>2</w:t>
            </w:r>
            <w:r w:rsidRPr="005C4DC5">
              <w:t>)</w:t>
            </w:r>
          </w:p>
        </w:tc>
      </w:tr>
      <w:tr w:rsidR="00496DA5" w:rsidRPr="005C4DC5" w14:paraId="78F7B1DC"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494D25F7" w14:textId="77777777" w:rsidR="00496DA5" w:rsidRPr="005C4DC5" w:rsidRDefault="00496DA5" w:rsidP="001F14EF">
            <w:pPr>
              <w:pStyle w:val="TableText"/>
              <w:rPr>
                <w:rFonts w:eastAsia="Calibri"/>
              </w:rPr>
            </w:pPr>
            <w:r w:rsidRPr="005C4DC5">
              <w:t>All students</w:t>
            </w:r>
          </w:p>
        </w:tc>
        <w:tc>
          <w:tcPr>
            <w:tcW w:w="1270" w:type="dxa"/>
            <w:vAlign w:val="center"/>
          </w:tcPr>
          <w:p w14:paraId="2FB6522B"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700</w:t>
            </w:r>
          </w:p>
        </w:tc>
        <w:tc>
          <w:tcPr>
            <w:tcW w:w="1325" w:type="dxa"/>
            <w:vAlign w:val="center"/>
          </w:tcPr>
          <w:p w14:paraId="007B0282"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1.8</w:t>
            </w:r>
          </w:p>
        </w:tc>
        <w:tc>
          <w:tcPr>
            <w:tcW w:w="1326" w:type="dxa"/>
            <w:vAlign w:val="center"/>
          </w:tcPr>
          <w:p w14:paraId="0A1BE243"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2.0</w:t>
            </w:r>
          </w:p>
        </w:tc>
        <w:tc>
          <w:tcPr>
            <w:tcW w:w="1325" w:type="dxa"/>
            <w:vAlign w:val="center"/>
          </w:tcPr>
          <w:p w14:paraId="6AC3DE2F"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2.7</w:t>
            </w:r>
          </w:p>
        </w:tc>
        <w:tc>
          <w:tcPr>
            <w:tcW w:w="1336" w:type="dxa"/>
            <w:vAlign w:val="center"/>
          </w:tcPr>
          <w:p w14:paraId="772F9F1A"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2.1</w:t>
            </w:r>
          </w:p>
        </w:tc>
      </w:tr>
      <w:tr w:rsidR="00496DA5" w:rsidRPr="005C4DC5" w14:paraId="6B6415C7" w14:textId="77777777" w:rsidTr="001F14EF">
        <w:tc>
          <w:tcPr>
            <w:tcW w:w="2762" w:type="dxa"/>
          </w:tcPr>
          <w:p w14:paraId="516F4A38" w14:textId="77777777" w:rsidR="00496DA5" w:rsidRPr="005C4DC5" w:rsidRDefault="00496DA5" w:rsidP="001F14EF">
            <w:pPr>
              <w:pStyle w:val="TableText"/>
              <w:rPr>
                <w:rFonts w:eastAsia="Calibri"/>
              </w:rPr>
            </w:pPr>
            <w:r w:rsidRPr="005C4DC5">
              <w:t>African American/Black</w:t>
            </w:r>
          </w:p>
        </w:tc>
        <w:tc>
          <w:tcPr>
            <w:tcW w:w="1270" w:type="dxa"/>
            <w:vAlign w:val="center"/>
          </w:tcPr>
          <w:p w14:paraId="357F2594"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29</w:t>
            </w:r>
          </w:p>
        </w:tc>
        <w:tc>
          <w:tcPr>
            <w:tcW w:w="1325" w:type="dxa"/>
            <w:vAlign w:val="center"/>
          </w:tcPr>
          <w:p w14:paraId="69D1736F"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6" w:type="dxa"/>
            <w:vAlign w:val="center"/>
          </w:tcPr>
          <w:p w14:paraId="23464CE8"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3.0</w:t>
            </w:r>
          </w:p>
        </w:tc>
        <w:tc>
          <w:tcPr>
            <w:tcW w:w="1325" w:type="dxa"/>
            <w:vAlign w:val="center"/>
          </w:tcPr>
          <w:p w14:paraId="5B01231E"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0.0</w:t>
            </w:r>
          </w:p>
        </w:tc>
        <w:tc>
          <w:tcPr>
            <w:tcW w:w="1336" w:type="dxa"/>
            <w:vAlign w:val="center"/>
          </w:tcPr>
          <w:p w14:paraId="55AD10A3"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2.8</w:t>
            </w:r>
          </w:p>
        </w:tc>
      </w:tr>
      <w:tr w:rsidR="00496DA5" w:rsidRPr="005C4DC5" w14:paraId="24400224"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79A467F4" w14:textId="77777777" w:rsidR="00496DA5" w:rsidRPr="005C4DC5" w:rsidRDefault="00496DA5" w:rsidP="001F14EF">
            <w:pPr>
              <w:pStyle w:val="TableText"/>
              <w:rPr>
                <w:rFonts w:eastAsia="Calibri"/>
              </w:rPr>
            </w:pPr>
            <w:r w:rsidRPr="005C4DC5">
              <w:t>Asian</w:t>
            </w:r>
          </w:p>
        </w:tc>
        <w:tc>
          <w:tcPr>
            <w:tcW w:w="1270" w:type="dxa"/>
            <w:vAlign w:val="center"/>
          </w:tcPr>
          <w:p w14:paraId="3334F4CD"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59</w:t>
            </w:r>
          </w:p>
        </w:tc>
        <w:tc>
          <w:tcPr>
            <w:tcW w:w="1325" w:type="dxa"/>
            <w:vAlign w:val="center"/>
          </w:tcPr>
          <w:p w14:paraId="11A02B60"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2.0</w:t>
            </w:r>
          </w:p>
        </w:tc>
        <w:tc>
          <w:tcPr>
            <w:tcW w:w="1326" w:type="dxa"/>
            <w:vAlign w:val="center"/>
          </w:tcPr>
          <w:p w14:paraId="48ACBF9E"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5" w:type="dxa"/>
            <w:vAlign w:val="center"/>
          </w:tcPr>
          <w:p w14:paraId="263FDDA7"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0.0</w:t>
            </w:r>
          </w:p>
        </w:tc>
        <w:tc>
          <w:tcPr>
            <w:tcW w:w="1336" w:type="dxa"/>
            <w:vAlign w:val="center"/>
          </w:tcPr>
          <w:p w14:paraId="7B270D8E"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0.6</w:t>
            </w:r>
          </w:p>
        </w:tc>
      </w:tr>
      <w:tr w:rsidR="00496DA5" w:rsidRPr="005C4DC5" w14:paraId="149D7CC0" w14:textId="77777777" w:rsidTr="001F14EF">
        <w:tc>
          <w:tcPr>
            <w:tcW w:w="2762" w:type="dxa"/>
          </w:tcPr>
          <w:p w14:paraId="469ED4CD" w14:textId="77777777" w:rsidR="00496DA5" w:rsidRPr="005C4DC5" w:rsidRDefault="00496DA5" w:rsidP="001F14EF">
            <w:pPr>
              <w:pStyle w:val="TableText"/>
              <w:rPr>
                <w:rFonts w:eastAsia="Calibri"/>
              </w:rPr>
            </w:pPr>
            <w:r w:rsidRPr="005C4DC5">
              <w:t>Hispanic/Latino</w:t>
            </w:r>
          </w:p>
        </w:tc>
        <w:tc>
          <w:tcPr>
            <w:tcW w:w="1270" w:type="dxa"/>
            <w:vAlign w:val="center"/>
          </w:tcPr>
          <w:p w14:paraId="56569F61"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141</w:t>
            </w:r>
          </w:p>
        </w:tc>
        <w:tc>
          <w:tcPr>
            <w:tcW w:w="1325" w:type="dxa"/>
            <w:vAlign w:val="center"/>
          </w:tcPr>
          <w:p w14:paraId="542D1D16"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5.1</w:t>
            </w:r>
          </w:p>
        </w:tc>
        <w:tc>
          <w:tcPr>
            <w:tcW w:w="1326" w:type="dxa"/>
            <w:vAlign w:val="center"/>
          </w:tcPr>
          <w:p w14:paraId="61C1AE74"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6.6</w:t>
            </w:r>
          </w:p>
        </w:tc>
        <w:tc>
          <w:tcPr>
            <w:tcW w:w="1325" w:type="dxa"/>
            <w:vAlign w:val="center"/>
          </w:tcPr>
          <w:p w14:paraId="5E4E93B2"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9.9</w:t>
            </w:r>
          </w:p>
        </w:tc>
        <w:tc>
          <w:tcPr>
            <w:tcW w:w="1336" w:type="dxa"/>
            <w:vAlign w:val="center"/>
          </w:tcPr>
          <w:p w14:paraId="078501AA"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4.3</w:t>
            </w:r>
          </w:p>
        </w:tc>
      </w:tr>
      <w:tr w:rsidR="00496DA5" w:rsidRPr="005C4DC5" w14:paraId="2220498A"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78C788BF" w14:textId="77777777" w:rsidR="00496DA5" w:rsidRPr="005C4DC5" w:rsidRDefault="00496DA5" w:rsidP="001F14EF">
            <w:pPr>
              <w:pStyle w:val="TableText"/>
              <w:rPr>
                <w:rFonts w:eastAsia="Calibri"/>
              </w:rPr>
            </w:pPr>
            <w:r w:rsidRPr="005C4DC5">
              <w:t>Multi-Race, non-Hispanic/Latino</w:t>
            </w:r>
          </w:p>
        </w:tc>
        <w:tc>
          <w:tcPr>
            <w:tcW w:w="1270" w:type="dxa"/>
            <w:vAlign w:val="center"/>
          </w:tcPr>
          <w:p w14:paraId="19D5EDAB"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30</w:t>
            </w:r>
          </w:p>
        </w:tc>
        <w:tc>
          <w:tcPr>
            <w:tcW w:w="1325" w:type="dxa"/>
            <w:vAlign w:val="center"/>
          </w:tcPr>
          <w:p w14:paraId="3F0B6A59"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6" w:type="dxa"/>
            <w:vAlign w:val="center"/>
          </w:tcPr>
          <w:p w14:paraId="33FBBF22"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5" w:type="dxa"/>
            <w:vAlign w:val="center"/>
          </w:tcPr>
          <w:p w14:paraId="5BE05D48"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0.0</w:t>
            </w:r>
          </w:p>
        </w:tc>
        <w:tc>
          <w:tcPr>
            <w:tcW w:w="1336" w:type="dxa"/>
            <w:vAlign w:val="center"/>
          </w:tcPr>
          <w:p w14:paraId="49677C81"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2.4</w:t>
            </w:r>
          </w:p>
        </w:tc>
      </w:tr>
      <w:tr w:rsidR="00496DA5" w:rsidRPr="005C4DC5" w14:paraId="54D248F2" w14:textId="77777777" w:rsidTr="001F14EF">
        <w:tc>
          <w:tcPr>
            <w:tcW w:w="2762" w:type="dxa"/>
          </w:tcPr>
          <w:p w14:paraId="4BB20375" w14:textId="77777777" w:rsidR="00496DA5" w:rsidRPr="005C4DC5" w:rsidRDefault="00496DA5" w:rsidP="001F14EF">
            <w:pPr>
              <w:pStyle w:val="TableText"/>
            </w:pPr>
            <w:r w:rsidRPr="005C4DC5">
              <w:t>Native American</w:t>
            </w:r>
          </w:p>
        </w:tc>
        <w:tc>
          <w:tcPr>
            <w:tcW w:w="1270" w:type="dxa"/>
            <w:vAlign w:val="center"/>
          </w:tcPr>
          <w:p w14:paraId="073B6E8F"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4</w:t>
            </w:r>
          </w:p>
        </w:tc>
        <w:tc>
          <w:tcPr>
            <w:tcW w:w="1325" w:type="dxa"/>
            <w:vAlign w:val="center"/>
          </w:tcPr>
          <w:p w14:paraId="0E0D0944"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6" w:type="dxa"/>
            <w:vAlign w:val="center"/>
          </w:tcPr>
          <w:p w14:paraId="25293AB7" w14:textId="7398D94C" w:rsidR="00496DA5" w:rsidRPr="00E765AC"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39BE3D1F" w14:textId="49D52C73" w:rsidR="00496DA5" w:rsidRPr="00E765AC"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523BA268"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4.3</w:t>
            </w:r>
          </w:p>
        </w:tc>
      </w:tr>
      <w:tr w:rsidR="00496DA5" w:rsidRPr="005C4DC5" w14:paraId="56DB3424"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2454B9A" w14:textId="77777777" w:rsidR="00496DA5" w:rsidRPr="005C4DC5" w:rsidRDefault="00496DA5" w:rsidP="001F14EF">
            <w:pPr>
              <w:pStyle w:val="TableText"/>
              <w:rPr>
                <w:spacing w:val="-4"/>
              </w:rPr>
            </w:pPr>
            <w:r w:rsidRPr="005C4DC5">
              <w:rPr>
                <w:spacing w:val="-4"/>
              </w:rPr>
              <w:t>Native Hawaiian, Pacific Islander</w:t>
            </w:r>
          </w:p>
        </w:tc>
        <w:tc>
          <w:tcPr>
            <w:tcW w:w="1270" w:type="dxa"/>
            <w:vAlign w:val="center"/>
          </w:tcPr>
          <w:p w14:paraId="577204B2" w14:textId="12170ABA" w:rsidR="00496DA5" w:rsidRPr="00E765AC"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5" w:type="dxa"/>
            <w:vAlign w:val="center"/>
          </w:tcPr>
          <w:p w14:paraId="4C2B11E1" w14:textId="190337F9" w:rsidR="00496DA5" w:rsidRPr="00E765AC"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6" w:type="dxa"/>
            <w:vAlign w:val="center"/>
          </w:tcPr>
          <w:p w14:paraId="2B59D030" w14:textId="2B86F9FD" w:rsidR="00496DA5" w:rsidRPr="00E765AC" w:rsidRDefault="006210D6" w:rsidP="001F14EF">
            <w:pPr>
              <w:pStyle w:val="TableTextCentered"/>
              <w:rPr>
                <w:rFonts w:ascii="Calibri" w:eastAsia="Calibri" w:hAnsi="Calibri" w:cs="Times New Roman"/>
              </w:rPr>
            </w:pPr>
            <w:r>
              <w:rPr>
                <w:rFonts w:ascii="Franklin Gothic Book" w:hAnsi="Franklin Gothic Book" w:cs="Calibri"/>
                <w:szCs w:val="20"/>
              </w:rPr>
              <w:t>—</w:t>
            </w:r>
          </w:p>
        </w:tc>
        <w:tc>
          <w:tcPr>
            <w:tcW w:w="1325" w:type="dxa"/>
            <w:vAlign w:val="center"/>
          </w:tcPr>
          <w:p w14:paraId="2F94870C" w14:textId="74313107" w:rsidR="00496DA5" w:rsidRPr="00E765AC"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6" w:type="dxa"/>
            <w:vAlign w:val="center"/>
          </w:tcPr>
          <w:p w14:paraId="700DA761"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1.2</w:t>
            </w:r>
          </w:p>
        </w:tc>
      </w:tr>
      <w:tr w:rsidR="00496DA5" w:rsidRPr="005C4DC5" w14:paraId="42BCCD58" w14:textId="77777777" w:rsidTr="001F14EF">
        <w:tc>
          <w:tcPr>
            <w:tcW w:w="2762" w:type="dxa"/>
          </w:tcPr>
          <w:p w14:paraId="326C2551" w14:textId="77777777" w:rsidR="00496DA5" w:rsidRPr="005C4DC5" w:rsidRDefault="00496DA5" w:rsidP="001F14EF">
            <w:pPr>
              <w:pStyle w:val="TableText"/>
              <w:rPr>
                <w:rFonts w:eastAsia="Calibri"/>
              </w:rPr>
            </w:pPr>
            <w:r w:rsidRPr="005C4DC5">
              <w:t>White</w:t>
            </w:r>
          </w:p>
        </w:tc>
        <w:tc>
          <w:tcPr>
            <w:tcW w:w="1270" w:type="dxa"/>
            <w:vAlign w:val="center"/>
          </w:tcPr>
          <w:p w14:paraId="79E05EE7"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437</w:t>
            </w:r>
          </w:p>
        </w:tc>
        <w:tc>
          <w:tcPr>
            <w:tcW w:w="1325" w:type="dxa"/>
            <w:vAlign w:val="center"/>
          </w:tcPr>
          <w:p w14:paraId="2FA5B2E3"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0.9</w:t>
            </w:r>
          </w:p>
        </w:tc>
        <w:tc>
          <w:tcPr>
            <w:tcW w:w="1326" w:type="dxa"/>
            <w:vAlign w:val="center"/>
          </w:tcPr>
          <w:p w14:paraId="02CC88C2"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0.7</w:t>
            </w:r>
          </w:p>
        </w:tc>
        <w:tc>
          <w:tcPr>
            <w:tcW w:w="1325" w:type="dxa"/>
            <w:vAlign w:val="center"/>
          </w:tcPr>
          <w:p w14:paraId="7BA7293A"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1.1</w:t>
            </w:r>
          </w:p>
        </w:tc>
        <w:tc>
          <w:tcPr>
            <w:tcW w:w="1336" w:type="dxa"/>
            <w:vAlign w:val="center"/>
          </w:tcPr>
          <w:p w14:paraId="56E5A376"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1.3</w:t>
            </w:r>
          </w:p>
        </w:tc>
      </w:tr>
      <w:tr w:rsidR="00496DA5" w:rsidRPr="005C4DC5" w14:paraId="35801C26"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601E7CE3" w14:textId="77777777" w:rsidR="00496DA5" w:rsidRPr="005C4DC5" w:rsidRDefault="00496DA5" w:rsidP="001F14EF">
            <w:pPr>
              <w:pStyle w:val="TableText"/>
              <w:rPr>
                <w:rFonts w:eastAsia="Calibri"/>
              </w:rPr>
            </w:pPr>
            <w:r w:rsidRPr="005C4DC5">
              <w:t>High needs</w:t>
            </w:r>
          </w:p>
        </w:tc>
        <w:tc>
          <w:tcPr>
            <w:tcW w:w="1270" w:type="dxa"/>
            <w:vAlign w:val="center"/>
          </w:tcPr>
          <w:p w14:paraId="0CA9FB17"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390</w:t>
            </w:r>
          </w:p>
        </w:tc>
        <w:tc>
          <w:tcPr>
            <w:tcW w:w="1325" w:type="dxa"/>
            <w:vAlign w:val="center"/>
          </w:tcPr>
          <w:p w14:paraId="70126709"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2.9</w:t>
            </w:r>
          </w:p>
        </w:tc>
        <w:tc>
          <w:tcPr>
            <w:tcW w:w="1326" w:type="dxa"/>
            <w:vAlign w:val="center"/>
          </w:tcPr>
          <w:p w14:paraId="0D07C1A1"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3.6</w:t>
            </w:r>
          </w:p>
        </w:tc>
        <w:tc>
          <w:tcPr>
            <w:tcW w:w="1325" w:type="dxa"/>
            <w:vAlign w:val="center"/>
          </w:tcPr>
          <w:p w14:paraId="7D9BEC9D"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4.4</w:t>
            </w:r>
          </w:p>
        </w:tc>
        <w:tc>
          <w:tcPr>
            <w:tcW w:w="1336" w:type="dxa"/>
            <w:vAlign w:val="center"/>
          </w:tcPr>
          <w:p w14:paraId="61D14CE7"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3.6</w:t>
            </w:r>
          </w:p>
        </w:tc>
      </w:tr>
      <w:tr w:rsidR="00496DA5" w:rsidRPr="005C4DC5" w14:paraId="0D6651B6" w14:textId="77777777" w:rsidTr="001F14EF">
        <w:tc>
          <w:tcPr>
            <w:tcW w:w="2762" w:type="dxa"/>
          </w:tcPr>
          <w:p w14:paraId="0EC4BCAB" w14:textId="77777777" w:rsidR="00496DA5" w:rsidRPr="005C4DC5" w:rsidRDefault="00496DA5" w:rsidP="001F14EF">
            <w:pPr>
              <w:pStyle w:val="TableText"/>
              <w:rPr>
                <w:rFonts w:eastAsia="Calibri"/>
              </w:rPr>
            </w:pPr>
            <w:r w:rsidRPr="005C4DC5">
              <w:t>Low income</w:t>
            </w:r>
            <w:r w:rsidRPr="005C4DC5">
              <w:rPr>
                <w:vertAlign w:val="superscript"/>
              </w:rPr>
              <w:t>a</w:t>
            </w:r>
          </w:p>
        </w:tc>
        <w:tc>
          <w:tcPr>
            <w:tcW w:w="1270" w:type="dxa"/>
            <w:vAlign w:val="center"/>
          </w:tcPr>
          <w:p w14:paraId="2C869DF3"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317</w:t>
            </w:r>
          </w:p>
        </w:tc>
        <w:tc>
          <w:tcPr>
            <w:tcW w:w="1325" w:type="dxa"/>
            <w:vAlign w:val="center"/>
          </w:tcPr>
          <w:p w14:paraId="43664519"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2.6</w:t>
            </w:r>
          </w:p>
        </w:tc>
        <w:tc>
          <w:tcPr>
            <w:tcW w:w="1326" w:type="dxa"/>
            <w:vAlign w:val="center"/>
          </w:tcPr>
          <w:p w14:paraId="4575B768"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3.0</w:t>
            </w:r>
          </w:p>
        </w:tc>
        <w:tc>
          <w:tcPr>
            <w:tcW w:w="1325" w:type="dxa"/>
            <w:vAlign w:val="center"/>
          </w:tcPr>
          <w:p w14:paraId="5009FD20"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5.0</w:t>
            </w:r>
          </w:p>
        </w:tc>
        <w:tc>
          <w:tcPr>
            <w:tcW w:w="1336" w:type="dxa"/>
            <w:vAlign w:val="center"/>
          </w:tcPr>
          <w:p w14:paraId="2A40A77E"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3.8</w:t>
            </w:r>
          </w:p>
        </w:tc>
      </w:tr>
      <w:tr w:rsidR="00496DA5" w:rsidRPr="005C4DC5" w14:paraId="326B95BD" w14:textId="77777777" w:rsidTr="001F14EF">
        <w:trPr>
          <w:cnfStyle w:val="000000100000" w:firstRow="0" w:lastRow="0" w:firstColumn="0" w:lastColumn="0" w:oddVBand="0" w:evenVBand="0" w:oddHBand="1" w:evenHBand="0" w:firstRowFirstColumn="0" w:firstRowLastColumn="0" w:lastRowFirstColumn="0" w:lastRowLastColumn="0"/>
        </w:trPr>
        <w:tc>
          <w:tcPr>
            <w:tcW w:w="2762" w:type="dxa"/>
          </w:tcPr>
          <w:p w14:paraId="29596ACA" w14:textId="77777777" w:rsidR="00496DA5" w:rsidRPr="005C4DC5" w:rsidRDefault="00496DA5" w:rsidP="001F14EF">
            <w:pPr>
              <w:pStyle w:val="TableText"/>
              <w:rPr>
                <w:rFonts w:eastAsia="Calibri"/>
              </w:rPr>
            </w:pPr>
            <w:r w:rsidRPr="005C4DC5">
              <w:rPr>
                <w:spacing w:val="-4"/>
              </w:rPr>
              <w:t>ELs</w:t>
            </w:r>
          </w:p>
        </w:tc>
        <w:tc>
          <w:tcPr>
            <w:tcW w:w="1270" w:type="dxa"/>
            <w:vAlign w:val="center"/>
          </w:tcPr>
          <w:p w14:paraId="66629FA5"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76</w:t>
            </w:r>
          </w:p>
        </w:tc>
        <w:tc>
          <w:tcPr>
            <w:tcW w:w="1325" w:type="dxa"/>
            <w:vAlign w:val="center"/>
          </w:tcPr>
          <w:p w14:paraId="70937C18"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6.7</w:t>
            </w:r>
          </w:p>
        </w:tc>
        <w:tc>
          <w:tcPr>
            <w:tcW w:w="1326" w:type="dxa"/>
            <w:vAlign w:val="center"/>
          </w:tcPr>
          <w:p w14:paraId="650C87EC"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20.3</w:t>
            </w:r>
          </w:p>
        </w:tc>
        <w:tc>
          <w:tcPr>
            <w:tcW w:w="1325" w:type="dxa"/>
            <w:vAlign w:val="center"/>
          </w:tcPr>
          <w:p w14:paraId="2CC75575"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17.1</w:t>
            </w:r>
          </w:p>
        </w:tc>
        <w:tc>
          <w:tcPr>
            <w:tcW w:w="1336" w:type="dxa"/>
            <w:vAlign w:val="center"/>
          </w:tcPr>
          <w:p w14:paraId="7626327B"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7.8</w:t>
            </w:r>
          </w:p>
        </w:tc>
      </w:tr>
      <w:tr w:rsidR="00496DA5" w:rsidRPr="005C4DC5" w14:paraId="0480FA32" w14:textId="77777777" w:rsidTr="001F14EF">
        <w:tc>
          <w:tcPr>
            <w:tcW w:w="2762" w:type="dxa"/>
          </w:tcPr>
          <w:p w14:paraId="645C53A4" w14:textId="77777777" w:rsidR="00496DA5" w:rsidRPr="005C4DC5" w:rsidRDefault="00496DA5" w:rsidP="001F14EF">
            <w:pPr>
              <w:pStyle w:val="TableText"/>
              <w:rPr>
                <w:rFonts w:eastAsia="Calibri"/>
              </w:rPr>
            </w:pPr>
            <w:r w:rsidRPr="005C4DC5">
              <w:t>Students w/disabilities</w:t>
            </w:r>
          </w:p>
        </w:tc>
        <w:tc>
          <w:tcPr>
            <w:tcW w:w="1270" w:type="dxa"/>
            <w:vAlign w:val="center"/>
          </w:tcPr>
          <w:p w14:paraId="4501AE91"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113</w:t>
            </w:r>
          </w:p>
        </w:tc>
        <w:tc>
          <w:tcPr>
            <w:tcW w:w="1325" w:type="dxa"/>
            <w:vAlign w:val="center"/>
          </w:tcPr>
          <w:p w14:paraId="6C92D168"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3.7</w:t>
            </w:r>
          </w:p>
        </w:tc>
        <w:tc>
          <w:tcPr>
            <w:tcW w:w="1326" w:type="dxa"/>
            <w:vAlign w:val="center"/>
          </w:tcPr>
          <w:p w14:paraId="57786FBA" w14:textId="77777777" w:rsidR="00496DA5" w:rsidRPr="00E765AC" w:rsidRDefault="00496DA5" w:rsidP="001F14EF">
            <w:pPr>
              <w:pStyle w:val="TableTextCentered"/>
              <w:rPr>
                <w:rFonts w:ascii="Calibri" w:eastAsia="Calibri" w:hAnsi="Calibri" w:cs="Times New Roman"/>
              </w:rPr>
            </w:pPr>
            <w:r w:rsidRPr="00E765AC">
              <w:rPr>
                <w:rFonts w:ascii="Franklin Gothic Book" w:hAnsi="Franklin Gothic Book" w:cs="Calibri"/>
                <w:szCs w:val="20"/>
              </w:rPr>
              <w:t>0.0</w:t>
            </w:r>
          </w:p>
        </w:tc>
        <w:tc>
          <w:tcPr>
            <w:tcW w:w="1325" w:type="dxa"/>
            <w:vAlign w:val="center"/>
          </w:tcPr>
          <w:p w14:paraId="4263109B"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2.7</w:t>
            </w:r>
          </w:p>
        </w:tc>
        <w:tc>
          <w:tcPr>
            <w:tcW w:w="1336" w:type="dxa"/>
            <w:vAlign w:val="center"/>
          </w:tcPr>
          <w:p w14:paraId="6D80E292" w14:textId="77777777" w:rsidR="00496DA5" w:rsidRPr="00E765AC" w:rsidRDefault="00496DA5" w:rsidP="001F14EF">
            <w:pPr>
              <w:pStyle w:val="TableTextCentered"/>
              <w:rPr>
                <w:rFonts w:ascii="Calibri" w:eastAsia="Calibri" w:hAnsi="Calibri" w:cs="Times New Roman"/>
              </w:rPr>
            </w:pPr>
            <w:r w:rsidRPr="00E765AC">
              <w:rPr>
                <w:rFonts w:ascii="Franklin Gothic Book" w:eastAsia="Calibri" w:hAnsi="Franklin Gothic Book" w:cs="Times New Roman"/>
                <w:szCs w:val="20"/>
              </w:rPr>
              <w:t>3.4</w:t>
            </w:r>
          </w:p>
        </w:tc>
      </w:tr>
    </w:tbl>
    <w:p w14:paraId="630B0D14"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4" w:history="1">
        <w:r w:rsidRPr="005C4DC5">
          <w:rPr>
            <w:rStyle w:val="Hyperlink"/>
          </w:rPr>
          <w:t>newly defined low-income student group</w:t>
        </w:r>
      </w:hyperlink>
      <w:r w:rsidRPr="005C4DC5">
        <w:t>. This change also affects the high needs group.</w:t>
      </w:r>
    </w:p>
    <w:p w14:paraId="3A01ABF5" w14:textId="77777777" w:rsidR="00496DA5" w:rsidRPr="005C4DC5" w:rsidRDefault="00496DA5" w:rsidP="00496DA5">
      <w:pPr>
        <w:spacing w:line="240" w:lineRule="auto"/>
        <w:rPr>
          <w:rFonts w:ascii="Franklin Gothic Demi" w:hAnsi="Franklin Gothic Demi"/>
        </w:rPr>
      </w:pPr>
      <w:r w:rsidRPr="005C4DC5">
        <w:br w:type="page"/>
      </w:r>
    </w:p>
    <w:p w14:paraId="6D2E9ADC" w14:textId="77777777" w:rsidR="00496DA5" w:rsidRPr="005C4DC5" w:rsidRDefault="00496DA5" w:rsidP="00496DA5">
      <w:pPr>
        <w:pStyle w:val="TableTitle0"/>
      </w:pPr>
      <w:r w:rsidRPr="005C4DC5">
        <w:lastRenderedPageBreak/>
        <w:t xml:space="preserve">Table E21. </w:t>
      </w:r>
      <w:r w:rsidRPr="00AA792E">
        <w:t>Watertown</w:t>
      </w:r>
      <w:r w:rsidRPr="005C4DC5">
        <w:t xml:space="preserve"> Public Schools: Advanced Coursework Completion Rates by Student Group, 20</w:t>
      </w:r>
      <w:r>
        <w:t>20</w:t>
      </w:r>
      <w:r w:rsidRPr="005C4DC5">
        <w:t>-202</w:t>
      </w:r>
      <w:r>
        <w:t>2</w:t>
      </w:r>
    </w:p>
    <w:tbl>
      <w:tblPr>
        <w:tblStyle w:val="MSVTable1"/>
        <w:tblW w:w="5000" w:type="pct"/>
        <w:tblLook w:val="0420" w:firstRow="1" w:lastRow="0" w:firstColumn="0" w:lastColumn="0" w:noHBand="0" w:noVBand="1"/>
      </w:tblPr>
      <w:tblGrid>
        <w:gridCol w:w="2757"/>
        <w:gridCol w:w="1271"/>
        <w:gridCol w:w="1326"/>
        <w:gridCol w:w="1327"/>
        <w:gridCol w:w="1326"/>
        <w:gridCol w:w="1337"/>
      </w:tblGrid>
      <w:tr w:rsidR="00496DA5" w:rsidRPr="005C4DC5" w14:paraId="32AFA58B" w14:textId="77777777" w:rsidTr="001F14EF">
        <w:trPr>
          <w:cnfStyle w:val="100000000000" w:firstRow="1" w:lastRow="0" w:firstColumn="0" w:lastColumn="0" w:oddVBand="0" w:evenVBand="0" w:oddHBand="0" w:evenHBand="0" w:firstRowFirstColumn="0" w:firstRowLastColumn="0" w:lastRowFirstColumn="0" w:lastRowLastColumn="0"/>
        </w:trPr>
        <w:tc>
          <w:tcPr>
            <w:tcW w:w="2757" w:type="dxa"/>
          </w:tcPr>
          <w:p w14:paraId="2FF7E75A" w14:textId="77777777" w:rsidR="00496DA5" w:rsidRPr="005C4DC5" w:rsidRDefault="00496DA5" w:rsidP="001F14EF">
            <w:pPr>
              <w:pStyle w:val="TableColHeadingLeft"/>
            </w:pPr>
            <w:r w:rsidRPr="005C4DC5">
              <w:t>Group</w:t>
            </w:r>
          </w:p>
        </w:tc>
        <w:tc>
          <w:tcPr>
            <w:tcW w:w="1271" w:type="dxa"/>
          </w:tcPr>
          <w:p w14:paraId="5473443B" w14:textId="77777777" w:rsidR="00496DA5" w:rsidRPr="005C4DC5" w:rsidRDefault="00496DA5" w:rsidP="001F14EF">
            <w:pPr>
              <w:pStyle w:val="TableColHeadingCenter"/>
            </w:pPr>
            <w:r w:rsidRPr="005C4DC5">
              <w:rPr>
                <w:i/>
                <w:iCs/>
              </w:rPr>
              <w:t>N</w:t>
            </w:r>
            <w:r w:rsidRPr="005C4DC5">
              <w:t xml:space="preserve"> (202</w:t>
            </w:r>
            <w:r>
              <w:t>2</w:t>
            </w:r>
            <w:r w:rsidRPr="005C4DC5">
              <w:t>)</w:t>
            </w:r>
          </w:p>
        </w:tc>
        <w:tc>
          <w:tcPr>
            <w:tcW w:w="1326" w:type="dxa"/>
          </w:tcPr>
          <w:p w14:paraId="650D71C9" w14:textId="77777777" w:rsidR="00496DA5" w:rsidRPr="005C4DC5" w:rsidRDefault="00496DA5" w:rsidP="001F14EF">
            <w:pPr>
              <w:pStyle w:val="TableColHeadingCenter"/>
            </w:pPr>
            <w:r w:rsidRPr="005C4DC5">
              <w:t>20</w:t>
            </w:r>
            <w:r>
              <w:t>20</w:t>
            </w:r>
          </w:p>
        </w:tc>
        <w:tc>
          <w:tcPr>
            <w:tcW w:w="1327" w:type="dxa"/>
          </w:tcPr>
          <w:p w14:paraId="4FD30A81" w14:textId="77777777" w:rsidR="00496DA5" w:rsidRPr="005C4DC5" w:rsidRDefault="00496DA5" w:rsidP="001F14EF">
            <w:pPr>
              <w:pStyle w:val="TableColHeadingCenter"/>
            </w:pPr>
            <w:r w:rsidRPr="005C4DC5">
              <w:t>202</w:t>
            </w:r>
            <w:r>
              <w:t>1</w:t>
            </w:r>
          </w:p>
        </w:tc>
        <w:tc>
          <w:tcPr>
            <w:tcW w:w="1326" w:type="dxa"/>
          </w:tcPr>
          <w:p w14:paraId="6E46D293" w14:textId="77777777" w:rsidR="00496DA5" w:rsidRPr="005C4DC5" w:rsidRDefault="00496DA5" w:rsidP="001F14EF">
            <w:pPr>
              <w:pStyle w:val="TableColHeadingCenter"/>
            </w:pPr>
            <w:r w:rsidRPr="005C4DC5">
              <w:t>202</w:t>
            </w:r>
            <w:r>
              <w:t>2</w:t>
            </w:r>
          </w:p>
        </w:tc>
        <w:tc>
          <w:tcPr>
            <w:tcW w:w="1337" w:type="dxa"/>
          </w:tcPr>
          <w:p w14:paraId="2E0937D5" w14:textId="77777777" w:rsidR="00496DA5" w:rsidRPr="005C4DC5" w:rsidRDefault="00496DA5" w:rsidP="001F14EF">
            <w:pPr>
              <w:pStyle w:val="TableColHeadingCenter"/>
            </w:pPr>
            <w:r w:rsidRPr="005C4DC5">
              <w:t>State (202</w:t>
            </w:r>
            <w:r>
              <w:t>2</w:t>
            </w:r>
            <w:r w:rsidRPr="005C4DC5">
              <w:t>)</w:t>
            </w:r>
          </w:p>
        </w:tc>
      </w:tr>
      <w:tr w:rsidR="00496DA5" w:rsidRPr="005C4DC5" w14:paraId="70DFC15F"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176EA40F" w14:textId="77777777" w:rsidR="00496DA5" w:rsidRPr="005C4DC5" w:rsidRDefault="00496DA5" w:rsidP="001F14EF">
            <w:pPr>
              <w:pStyle w:val="TableText"/>
              <w:rPr>
                <w:rFonts w:eastAsia="Calibri"/>
              </w:rPr>
            </w:pPr>
            <w:r w:rsidRPr="005C4DC5">
              <w:t>All students</w:t>
            </w:r>
          </w:p>
        </w:tc>
        <w:tc>
          <w:tcPr>
            <w:tcW w:w="1271" w:type="dxa"/>
            <w:vAlign w:val="center"/>
          </w:tcPr>
          <w:p w14:paraId="0A988FC5"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317</w:t>
            </w:r>
          </w:p>
        </w:tc>
        <w:tc>
          <w:tcPr>
            <w:tcW w:w="1326" w:type="dxa"/>
            <w:vAlign w:val="center"/>
          </w:tcPr>
          <w:p w14:paraId="19D03483"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62.2</w:t>
            </w:r>
          </w:p>
        </w:tc>
        <w:tc>
          <w:tcPr>
            <w:tcW w:w="1327" w:type="dxa"/>
            <w:vAlign w:val="center"/>
          </w:tcPr>
          <w:p w14:paraId="637B450D"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67.5</w:t>
            </w:r>
          </w:p>
        </w:tc>
        <w:tc>
          <w:tcPr>
            <w:tcW w:w="1326" w:type="dxa"/>
            <w:vAlign w:val="center"/>
          </w:tcPr>
          <w:p w14:paraId="0B14FE29"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66.6</w:t>
            </w:r>
          </w:p>
        </w:tc>
        <w:tc>
          <w:tcPr>
            <w:tcW w:w="1337" w:type="dxa"/>
            <w:vAlign w:val="center"/>
          </w:tcPr>
          <w:p w14:paraId="3F6716BA"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64.9</w:t>
            </w:r>
          </w:p>
        </w:tc>
      </w:tr>
      <w:tr w:rsidR="00496DA5" w:rsidRPr="005C4DC5" w14:paraId="72EEB9B2" w14:textId="77777777" w:rsidTr="001F14EF">
        <w:tc>
          <w:tcPr>
            <w:tcW w:w="2757" w:type="dxa"/>
          </w:tcPr>
          <w:p w14:paraId="530A579D" w14:textId="77777777" w:rsidR="00496DA5" w:rsidRPr="005C4DC5" w:rsidRDefault="00496DA5" w:rsidP="001F14EF">
            <w:pPr>
              <w:pStyle w:val="TableText"/>
              <w:rPr>
                <w:rFonts w:eastAsia="Calibri"/>
              </w:rPr>
            </w:pPr>
            <w:r w:rsidRPr="005C4DC5">
              <w:t>African American/Black</w:t>
            </w:r>
          </w:p>
        </w:tc>
        <w:tc>
          <w:tcPr>
            <w:tcW w:w="1271" w:type="dxa"/>
            <w:vAlign w:val="center"/>
          </w:tcPr>
          <w:p w14:paraId="4ED016D9"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13</w:t>
            </w:r>
          </w:p>
        </w:tc>
        <w:tc>
          <w:tcPr>
            <w:tcW w:w="1326" w:type="dxa"/>
            <w:vAlign w:val="center"/>
          </w:tcPr>
          <w:p w14:paraId="2009637E"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31.3</w:t>
            </w:r>
          </w:p>
        </w:tc>
        <w:tc>
          <w:tcPr>
            <w:tcW w:w="1327" w:type="dxa"/>
            <w:vAlign w:val="center"/>
          </w:tcPr>
          <w:p w14:paraId="233A9864"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57.9</w:t>
            </w:r>
          </w:p>
        </w:tc>
        <w:tc>
          <w:tcPr>
            <w:tcW w:w="1326" w:type="dxa"/>
            <w:vAlign w:val="center"/>
          </w:tcPr>
          <w:p w14:paraId="19F4EFF9"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61.5</w:t>
            </w:r>
          </w:p>
        </w:tc>
        <w:tc>
          <w:tcPr>
            <w:tcW w:w="1337" w:type="dxa"/>
            <w:vAlign w:val="center"/>
          </w:tcPr>
          <w:p w14:paraId="64A6ED69"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55.5</w:t>
            </w:r>
          </w:p>
        </w:tc>
      </w:tr>
      <w:tr w:rsidR="00496DA5" w:rsidRPr="005C4DC5" w14:paraId="6DF29107"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4B56D8BA" w14:textId="77777777" w:rsidR="00496DA5" w:rsidRPr="005C4DC5" w:rsidRDefault="00496DA5" w:rsidP="001F14EF">
            <w:pPr>
              <w:pStyle w:val="TableText"/>
              <w:rPr>
                <w:rFonts w:eastAsia="Calibri"/>
              </w:rPr>
            </w:pPr>
            <w:r w:rsidRPr="005C4DC5">
              <w:t>Asian</w:t>
            </w:r>
          </w:p>
        </w:tc>
        <w:tc>
          <w:tcPr>
            <w:tcW w:w="1271" w:type="dxa"/>
            <w:vAlign w:val="center"/>
          </w:tcPr>
          <w:p w14:paraId="5DC5232C"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33</w:t>
            </w:r>
          </w:p>
        </w:tc>
        <w:tc>
          <w:tcPr>
            <w:tcW w:w="1326" w:type="dxa"/>
            <w:vAlign w:val="center"/>
          </w:tcPr>
          <w:p w14:paraId="6EE33363"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78.3</w:t>
            </w:r>
          </w:p>
        </w:tc>
        <w:tc>
          <w:tcPr>
            <w:tcW w:w="1327" w:type="dxa"/>
            <w:vAlign w:val="center"/>
          </w:tcPr>
          <w:p w14:paraId="1D374617"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83.3</w:t>
            </w:r>
          </w:p>
        </w:tc>
        <w:tc>
          <w:tcPr>
            <w:tcW w:w="1326" w:type="dxa"/>
            <w:vAlign w:val="center"/>
          </w:tcPr>
          <w:p w14:paraId="6C88B433"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69.7</w:t>
            </w:r>
          </w:p>
        </w:tc>
        <w:tc>
          <w:tcPr>
            <w:tcW w:w="1337" w:type="dxa"/>
            <w:vAlign w:val="center"/>
          </w:tcPr>
          <w:p w14:paraId="5375EC2E"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84.9</w:t>
            </w:r>
          </w:p>
        </w:tc>
      </w:tr>
      <w:tr w:rsidR="00496DA5" w:rsidRPr="005C4DC5" w14:paraId="1550E8B8" w14:textId="77777777" w:rsidTr="001F14EF">
        <w:tc>
          <w:tcPr>
            <w:tcW w:w="2757" w:type="dxa"/>
          </w:tcPr>
          <w:p w14:paraId="0DB29E1A" w14:textId="77777777" w:rsidR="00496DA5" w:rsidRPr="005C4DC5" w:rsidRDefault="00496DA5" w:rsidP="001F14EF">
            <w:pPr>
              <w:pStyle w:val="TableText"/>
              <w:rPr>
                <w:rFonts w:eastAsia="Calibri"/>
              </w:rPr>
            </w:pPr>
            <w:r w:rsidRPr="005C4DC5">
              <w:t>Hispanic/Latino</w:t>
            </w:r>
          </w:p>
        </w:tc>
        <w:tc>
          <w:tcPr>
            <w:tcW w:w="1271" w:type="dxa"/>
            <w:vAlign w:val="center"/>
          </w:tcPr>
          <w:p w14:paraId="1867F5EF"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71</w:t>
            </w:r>
          </w:p>
        </w:tc>
        <w:tc>
          <w:tcPr>
            <w:tcW w:w="1326" w:type="dxa"/>
            <w:vAlign w:val="center"/>
          </w:tcPr>
          <w:p w14:paraId="675284EC"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30.2</w:t>
            </w:r>
          </w:p>
        </w:tc>
        <w:tc>
          <w:tcPr>
            <w:tcW w:w="1327" w:type="dxa"/>
            <w:vAlign w:val="center"/>
          </w:tcPr>
          <w:p w14:paraId="63C24D4A"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48.1</w:t>
            </w:r>
          </w:p>
        </w:tc>
        <w:tc>
          <w:tcPr>
            <w:tcW w:w="1326" w:type="dxa"/>
            <w:vAlign w:val="center"/>
          </w:tcPr>
          <w:p w14:paraId="301BFDE1"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49.3</w:t>
            </w:r>
          </w:p>
        </w:tc>
        <w:tc>
          <w:tcPr>
            <w:tcW w:w="1337" w:type="dxa"/>
            <w:vAlign w:val="center"/>
          </w:tcPr>
          <w:p w14:paraId="3CE76D17"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49.2</w:t>
            </w:r>
          </w:p>
        </w:tc>
      </w:tr>
      <w:tr w:rsidR="00496DA5" w:rsidRPr="005C4DC5" w14:paraId="732E27E4"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5BFC9AC2" w14:textId="77777777" w:rsidR="00496DA5" w:rsidRPr="005C4DC5" w:rsidRDefault="00496DA5" w:rsidP="001F14EF">
            <w:pPr>
              <w:pStyle w:val="TableText"/>
              <w:rPr>
                <w:rFonts w:eastAsia="Calibri"/>
              </w:rPr>
            </w:pPr>
            <w:r w:rsidRPr="005C4DC5">
              <w:t>Multi-Race, non-Hispanic/Latino</w:t>
            </w:r>
          </w:p>
        </w:tc>
        <w:tc>
          <w:tcPr>
            <w:tcW w:w="1271" w:type="dxa"/>
            <w:vAlign w:val="center"/>
          </w:tcPr>
          <w:p w14:paraId="04C9DBFF"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21</w:t>
            </w:r>
          </w:p>
        </w:tc>
        <w:tc>
          <w:tcPr>
            <w:tcW w:w="1326" w:type="dxa"/>
            <w:vAlign w:val="center"/>
          </w:tcPr>
          <w:p w14:paraId="4F097F1B"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70.0</w:t>
            </w:r>
          </w:p>
        </w:tc>
        <w:tc>
          <w:tcPr>
            <w:tcW w:w="1327" w:type="dxa"/>
            <w:vAlign w:val="center"/>
          </w:tcPr>
          <w:p w14:paraId="3A5E14DD"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80.0</w:t>
            </w:r>
          </w:p>
        </w:tc>
        <w:tc>
          <w:tcPr>
            <w:tcW w:w="1326" w:type="dxa"/>
            <w:vAlign w:val="center"/>
          </w:tcPr>
          <w:p w14:paraId="465324E5"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71.4</w:t>
            </w:r>
          </w:p>
        </w:tc>
        <w:tc>
          <w:tcPr>
            <w:tcW w:w="1337" w:type="dxa"/>
            <w:vAlign w:val="center"/>
          </w:tcPr>
          <w:p w14:paraId="7EBB516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66.1</w:t>
            </w:r>
          </w:p>
        </w:tc>
      </w:tr>
      <w:tr w:rsidR="00496DA5" w:rsidRPr="005C4DC5" w14:paraId="152717FD" w14:textId="77777777" w:rsidTr="001F14EF">
        <w:tc>
          <w:tcPr>
            <w:tcW w:w="2757" w:type="dxa"/>
          </w:tcPr>
          <w:p w14:paraId="4CBD4971" w14:textId="77777777" w:rsidR="00496DA5" w:rsidRPr="005C4DC5" w:rsidRDefault="00496DA5" w:rsidP="001F14EF">
            <w:pPr>
              <w:pStyle w:val="TableText"/>
            </w:pPr>
            <w:r w:rsidRPr="005C4DC5">
              <w:t>Native American</w:t>
            </w:r>
          </w:p>
        </w:tc>
        <w:tc>
          <w:tcPr>
            <w:tcW w:w="1271" w:type="dxa"/>
            <w:vAlign w:val="center"/>
          </w:tcPr>
          <w:p w14:paraId="14B7586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2</w:t>
            </w:r>
          </w:p>
        </w:tc>
        <w:tc>
          <w:tcPr>
            <w:tcW w:w="1326" w:type="dxa"/>
            <w:vAlign w:val="center"/>
          </w:tcPr>
          <w:p w14:paraId="58C66365" w14:textId="1E32DCBF" w:rsidR="00496DA5" w:rsidRPr="005C4DC5" w:rsidRDefault="006210D6" w:rsidP="001F14EF">
            <w:pPr>
              <w:pStyle w:val="TableTextCentered"/>
              <w:rPr>
                <w:rFonts w:ascii="Calibri" w:eastAsia="Calibri" w:hAnsi="Calibri" w:cs="Times New Roman"/>
              </w:rPr>
            </w:pPr>
            <w:r>
              <w:rPr>
                <w:rFonts w:ascii="Calibri" w:hAnsi="Calibri" w:cs="Calibri"/>
                <w:szCs w:val="20"/>
              </w:rPr>
              <w:t>—</w:t>
            </w:r>
          </w:p>
        </w:tc>
        <w:tc>
          <w:tcPr>
            <w:tcW w:w="1327" w:type="dxa"/>
            <w:vAlign w:val="center"/>
          </w:tcPr>
          <w:p w14:paraId="4DDFF195" w14:textId="204B40F6" w:rsidR="00496DA5" w:rsidRPr="005C4DC5" w:rsidRDefault="006210D6" w:rsidP="001F14EF">
            <w:pPr>
              <w:pStyle w:val="TableTextCentered"/>
              <w:rPr>
                <w:rFonts w:ascii="Calibri" w:eastAsia="Calibri" w:hAnsi="Calibri" w:cs="Times New Roman"/>
              </w:rPr>
            </w:pPr>
            <w:r>
              <w:rPr>
                <w:rFonts w:ascii="Calibri" w:hAnsi="Calibri" w:cs="Calibri"/>
                <w:szCs w:val="20"/>
              </w:rPr>
              <w:t>—</w:t>
            </w:r>
          </w:p>
        </w:tc>
        <w:tc>
          <w:tcPr>
            <w:tcW w:w="1326" w:type="dxa"/>
            <w:vAlign w:val="center"/>
          </w:tcPr>
          <w:p w14:paraId="2343BD71" w14:textId="0207F257"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7" w:type="dxa"/>
            <w:vAlign w:val="center"/>
          </w:tcPr>
          <w:p w14:paraId="78C7697F"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50.0</w:t>
            </w:r>
          </w:p>
        </w:tc>
      </w:tr>
      <w:tr w:rsidR="00496DA5" w:rsidRPr="005C4DC5" w14:paraId="2D5ABBC5"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17CFF94A" w14:textId="77777777" w:rsidR="00496DA5" w:rsidRPr="005C4DC5" w:rsidRDefault="00496DA5" w:rsidP="001F14EF">
            <w:pPr>
              <w:pStyle w:val="TableText"/>
              <w:rPr>
                <w:spacing w:val="-4"/>
              </w:rPr>
            </w:pPr>
            <w:r w:rsidRPr="005C4DC5">
              <w:rPr>
                <w:spacing w:val="-4"/>
              </w:rPr>
              <w:t>Native Hawaiian, Pacific Islander</w:t>
            </w:r>
          </w:p>
        </w:tc>
        <w:tc>
          <w:tcPr>
            <w:tcW w:w="1271" w:type="dxa"/>
            <w:vAlign w:val="center"/>
          </w:tcPr>
          <w:p w14:paraId="209B3E16" w14:textId="05E8A656"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26" w:type="dxa"/>
            <w:vAlign w:val="center"/>
          </w:tcPr>
          <w:p w14:paraId="7EA9A04A" w14:textId="4941E399" w:rsidR="00496DA5" w:rsidRPr="005C4DC5" w:rsidRDefault="006210D6" w:rsidP="001F14EF">
            <w:pPr>
              <w:pStyle w:val="TableTextCentered"/>
              <w:rPr>
                <w:rFonts w:ascii="Calibri" w:eastAsia="Calibri" w:hAnsi="Calibri" w:cs="Times New Roman"/>
              </w:rPr>
            </w:pPr>
            <w:r>
              <w:rPr>
                <w:rFonts w:ascii="Calibri" w:hAnsi="Calibri" w:cs="Calibri"/>
                <w:szCs w:val="20"/>
              </w:rPr>
              <w:t>—</w:t>
            </w:r>
          </w:p>
        </w:tc>
        <w:tc>
          <w:tcPr>
            <w:tcW w:w="1327" w:type="dxa"/>
            <w:vAlign w:val="center"/>
          </w:tcPr>
          <w:p w14:paraId="4C772FF7" w14:textId="7FC53172" w:rsidR="00496DA5" w:rsidRPr="005C4DC5" w:rsidRDefault="006210D6" w:rsidP="001F14EF">
            <w:pPr>
              <w:pStyle w:val="TableTextCentered"/>
              <w:rPr>
                <w:rFonts w:ascii="Calibri" w:eastAsia="Calibri" w:hAnsi="Calibri" w:cs="Times New Roman"/>
              </w:rPr>
            </w:pPr>
            <w:r>
              <w:rPr>
                <w:rFonts w:ascii="Calibri" w:hAnsi="Calibri" w:cs="Calibri"/>
                <w:szCs w:val="20"/>
              </w:rPr>
              <w:t>—</w:t>
            </w:r>
          </w:p>
        </w:tc>
        <w:tc>
          <w:tcPr>
            <w:tcW w:w="1326" w:type="dxa"/>
            <w:vAlign w:val="center"/>
          </w:tcPr>
          <w:p w14:paraId="137804F4" w14:textId="4B06E144" w:rsidR="00496DA5" w:rsidRPr="005C4DC5" w:rsidRDefault="006210D6" w:rsidP="001F14EF">
            <w:pPr>
              <w:pStyle w:val="TableTextCentered"/>
              <w:rPr>
                <w:rFonts w:ascii="Calibri" w:eastAsia="Calibri" w:hAnsi="Calibri" w:cs="Times New Roman"/>
              </w:rPr>
            </w:pPr>
            <w:r>
              <w:rPr>
                <w:rFonts w:ascii="Franklin Gothic Book" w:eastAsia="Calibri" w:hAnsi="Franklin Gothic Book" w:cs="Times New Roman"/>
                <w:szCs w:val="20"/>
              </w:rPr>
              <w:t>—</w:t>
            </w:r>
          </w:p>
        </w:tc>
        <w:tc>
          <w:tcPr>
            <w:tcW w:w="1337" w:type="dxa"/>
            <w:vAlign w:val="center"/>
          </w:tcPr>
          <w:p w14:paraId="7E62BF88"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65.4</w:t>
            </w:r>
          </w:p>
        </w:tc>
      </w:tr>
      <w:tr w:rsidR="00496DA5" w:rsidRPr="005C4DC5" w14:paraId="40E97D6E" w14:textId="77777777" w:rsidTr="001F14EF">
        <w:tc>
          <w:tcPr>
            <w:tcW w:w="2757" w:type="dxa"/>
          </w:tcPr>
          <w:p w14:paraId="0CE235AF" w14:textId="77777777" w:rsidR="00496DA5" w:rsidRPr="005C4DC5" w:rsidRDefault="00496DA5" w:rsidP="001F14EF">
            <w:pPr>
              <w:pStyle w:val="TableText"/>
              <w:rPr>
                <w:rFonts w:eastAsia="Calibri"/>
              </w:rPr>
            </w:pPr>
            <w:r w:rsidRPr="005C4DC5">
              <w:t>White</w:t>
            </w:r>
          </w:p>
        </w:tc>
        <w:tc>
          <w:tcPr>
            <w:tcW w:w="1271" w:type="dxa"/>
            <w:vAlign w:val="center"/>
          </w:tcPr>
          <w:p w14:paraId="5D322821"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177</w:t>
            </w:r>
          </w:p>
        </w:tc>
        <w:tc>
          <w:tcPr>
            <w:tcW w:w="1326" w:type="dxa"/>
            <w:vAlign w:val="center"/>
          </w:tcPr>
          <w:p w14:paraId="683A649C"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71.2</w:t>
            </w:r>
          </w:p>
        </w:tc>
        <w:tc>
          <w:tcPr>
            <w:tcW w:w="1327" w:type="dxa"/>
            <w:vAlign w:val="center"/>
          </w:tcPr>
          <w:p w14:paraId="2332A0B8"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72.4</w:t>
            </w:r>
          </w:p>
        </w:tc>
        <w:tc>
          <w:tcPr>
            <w:tcW w:w="1326" w:type="dxa"/>
            <w:vAlign w:val="center"/>
          </w:tcPr>
          <w:p w14:paraId="684C89D5"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73.4</w:t>
            </w:r>
          </w:p>
        </w:tc>
        <w:tc>
          <w:tcPr>
            <w:tcW w:w="1337" w:type="dxa"/>
            <w:vAlign w:val="center"/>
          </w:tcPr>
          <w:p w14:paraId="5B50AC29"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69.5</w:t>
            </w:r>
          </w:p>
        </w:tc>
      </w:tr>
      <w:tr w:rsidR="00496DA5" w:rsidRPr="005C4DC5" w14:paraId="3071FDF4"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587DCB50" w14:textId="77777777" w:rsidR="00496DA5" w:rsidRPr="005C4DC5" w:rsidRDefault="00496DA5" w:rsidP="001F14EF">
            <w:pPr>
              <w:pStyle w:val="TableText"/>
              <w:rPr>
                <w:rFonts w:eastAsia="Calibri"/>
              </w:rPr>
            </w:pPr>
            <w:r w:rsidRPr="005C4DC5">
              <w:t>High needs</w:t>
            </w:r>
          </w:p>
        </w:tc>
        <w:tc>
          <w:tcPr>
            <w:tcW w:w="1271" w:type="dxa"/>
            <w:vAlign w:val="center"/>
          </w:tcPr>
          <w:p w14:paraId="6CED9A8B"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173</w:t>
            </w:r>
          </w:p>
        </w:tc>
        <w:tc>
          <w:tcPr>
            <w:tcW w:w="1326" w:type="dxa"/>
            <w:vAlign w:val="center"/>
          </w:tcPr>
          <w:p w14:paraId="724EC892"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37.4</w:t>
            </w:r>
          </w:p>
        </w:tc>
        <w:tc>
          <w:tcPr>
            <w:tcW w:w="1327" w:type="dxa"/>
            <w:vAlign w:val="center"/>
          </w:tcPr>
          <w:p w14:paraId="53716F77"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53.7</w:t>
            </w:r>
          </w:p>
        </w:tc>
        <w:tc>
          <w:tcPr>
            <w:tcW w:w="1326" w:type="dxa"/>
            <w:vAlign w:val="center"/>
          </w:tcPr>
          <w:p w14:paraId="41CE0DC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51.4</w:t>
            </w:r>
          </w:p>
        </w:tc>
        <w:tc>
          <w:tcPr>
            <w:tcW w:w="1337" w:type="dxa"/>
            <w:vAlign w:val="center"/>
          </w:tcPr>
          <w:p w14:paraId="18F2AA0A"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49.1</w:t>
            </w:r>
          </w:p>
        </w:tc>
      </w:tr>
      <w:tr w:rsidR="00496DA5" w:rsidRPr="005C4DC5" w14:paraId="2126A1B5" w14:textId="77777777" w:rsidTr="001F14EF">
        <w:tc>
          <w:tcPr>
            <w:tcW w:w="2757" w:type="dxa"/>
          </w:tcPr>
          <w:p w14:paraId="20283596" w14:textId="77777777" w:rsidR="00496DA5" w:rsidRPr="005C4DC5" w:rsidRDefault="00496DA5" w:rsidP="001F14EF">
            <w:pPr>
              <w:pStyle w:val="TableText"/>
              <w:rPr>
                <w:rFonts w:eastAsia="Calibri"/>
              </w:rPr>
            </w:pPr>
            <w:r w:rsidRPr="005C4DC5">
              <w:t>Low income</w:t>
            </w:r>
            <w:r w:rsidRPr="005C4DC5">
              <w:rPr>
                <w:vertAlign w:val="superscript"/>
              </w:rPr>
              <w:t>a</w:t>
            </w:r>
          </w:p>
        </w:tc>
        <w:tc>
          <w:tcPr>
            <w:tcW w:w="1271" w:type="dxa"/>
            <w:vAlign w:val="center"/>
          </w:tcPr>
          <w:p w14:paraId="419C7AF5"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141</w:t>
            </w:r>
          </w:p>
        </w:tc>
        <w:tc>
          <w:tcPr>
            <w:tcW w:w="1326" w:type="dxa"/>
            <w:vAlign w:val="center"/>
          </w:tcPr>
          <w:p w14:paraId="2B25DD13"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44.5</w:t>
            </w:r>
          </w:p>
        </w:tc>
        <w:tc>
          <w:tcPr>
            <w:tcW w:w="1327" w:type="dxa"/>
            <w:vAlign w:val="center"/>
          </w:tcPr>
          <w:p w14:paraId="669EF419"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57.0</w:t>
            </w:r>
          </w:p>
        </w:tc>
        <w:tc>
          <w:tcPr>
            <w:tcW w:w="1326" w:type="dxa"/>
            <w:vAlign w:val="center"/>
          </w:tcPr>
          <w:p w14:paraId="7B0746E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54.6</w:t>
            </w:r>
          </w:p>
        </w:tc>
        <w:tc>
          <w:tcPr>
            <w:tcW w:w="1337" w:type="dxa"/>
            <w:vAlign w:val="center"/>
          </w:tcPr>
          <w:p w14:paraId="61374A34"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50.1</w:t>
            </w:r>
          </w:p>
        </w:tc>
      </w:tr>
      <w:tr w:rsidR="00496DA5" w:rsidRPr="005C4DC5" w14:paraId="54381C10" w14:textId="77777777" w:rsidTr="001F14EF">
        <w:trPr>
          <w:cnfStyle w:val="000000100000" w:firstRow="0" w:lastRow="0" w:firstColumn="0" w:lastColumn="0" w:oddVBand="0" w:evenVBand="0" w:oddHBand="1" w:evenHBand="0" w:firstRowFirstColumn="0" w:firstRowLastColumn="0" w:lastRowFirstColumn="0" w:lastRowLastColumn="0"/>
        </w:trPr>
        <w:tc>
          <w:tcPr>
            <w:tcW w:w="2757" w:type="dxa"/>
          </w:tcPr>
          <w:p w14:paraId="6216570C" w14:textId="77777777" w:rsidR="00496DA5" w:rsidRPr="005C4DC5" w:rsidRDefault="00496DA5" w:rsidP="001F14EF">
            <w:pPr>
              <w:pStyle w:val="TableText"/>
              <w:rPr>
                <w:rFonts w:eastAsia="Calibri"/>
              </w:rPr>
            </w:pPr>
            <w:r w:rsidRPr="005C4DC5">
              <w:rPr>
                <w:spacing w:val="-4"/>
              </w:rPr>
              <w:t>ELs</w:t>
            </w:r>
          </w:p>
        </w:tc>
        <w:tc>
          <w:tcPr>
            <w:tcW w:w="1271" w:type="dxa"/>
            <w:vAlign w:val="center"/>
          </w:tcPr>
          <w:p w14:paraId="0E164D57"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28</w:t>
            </w:r>
          </w:p>
        </w:tc>
        <w:tc>
          <w:tcPr>
            <w:tcW w:w="1326" w:type="dxa"/>
            <w:vAlign w:val="center"/>
          </w:tcPr>
          <w:p w14:paraId="08A1BE41"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18.2</w:t>
            </w:r>
          </w:p>
        </w:tc>
        <w:tc>
          <w:tcPr>
            <w:tcW w:w="1327" w:type="dxa"/>
            <w:vAlign w:val="center"/>
          </w:tcPr>
          <w:p w14:paraId="400C6734"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20.0</w:t>
            </w:r>
          </w:p>
        </w:tc>
        <w:tc>
          <w:tcPr>
            <w:tcW w:w="1326" w:type="dxa"/>
            <w:vAlign w:val="center"/>
          </w:tcPr>
          <w:p w14:paraId="36E01A7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14.3</w:t>
            </w:r>
          </w:p>
        </w:tc>
        <w:tc>
          <w:tcPr>
            <w:tcW w:w="1337" w:type="dxa"/>
            <w:vAlign w:val="center"/>
          </w:tcPr>
          <w:p w14:paraId="4E63581C"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30.0</w:t>
            </w:r>
          </w:p>
        </w:tc>
      </w:tr>
      <w:tr w:rsidR="00496DA5" w:rsidRPr="005C4DC5" w14:paraId="26ED42F8" w14:textId="77777777" w:rsidTr="001F14EF">
        <w:tc>
          <w:tcPr>
            <w:tcW w:w="2757" w:type="dxa"/>
          </w:tcPr>
          <w:p w14:paraId="07996F40" w14:textId="77777777" w:rsidR="00496DA5" w:rsidRPr="005C4DC5" w:rsidRDefault="00496DA5" w:rsidP="001F14EF">
            <w:pPr>
              <w:pStyle w:val="TableText"/>
              <w:rPr>
                <w:rFonts w:eastAsia="Calibri"/>
              </w:rPr>
            </w:pPr>
            <w:r w:rsidRPr="005C4DC5">
              <w:t>Students w/disabilities</w:t>
            </w:r>
          </w:p>
        </w:tc>
        <w:tc>
          <w:tcPr>
            <w:tcW w:w="1271" w:type="dxa"/>
            <w:vAlign w:val="center"/>
          </w:tcPr>
          <w:p w14:paraId="244DB122"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46</w:t>
            </w:r>
          </w:p>
        </w:tc>
        <w:tc>
          <w:tcPr>
            <w:tcW w:w="1326" w:type="dxa"/>
            <w:vAlign w:val="center"/>
          </w:tcPr>
          <w:p w14:paraId="539138BF"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18.8</w:t>
            </w:r>
          </w:p>
        </w:tc>
        <w:tc>
          <w:tcPr>
            <w:tcW w:w="1327" w:type="dxa"/>
            <w:vAlign w:val="center"/>
          </w:tcPr>
          <w:p w14:paraId="053AD799" w14:textId="77777777" w:rsidR="00496DA5" w:rsidRPr="005C4DC5" w:rsidRDefault="00496DA5" w:rsidP="001F14EF">
            <w:pPr>
              <w:pStyle w:val="TableTextCentered"/>
              <w:rPr>
                <w:rFonts w:ascii="Calibri" w:eastAsia="Calibri" w:hAnsi="Calibri" w:cs="Times New Roman"/>
              </w:rPr>
            </w:pPr>
            <w:r>
              <w:rPr>
                <w:rFonts w:ascii="Calibri" w:hAnsi="Calibri" w:cs="Calibri"/>
                <w:szCs w:val="20"/>
              </w:rPr>
              <w:t>31.1</w:t>
            </w:r>
          </w:p>
        </w:tc>
        <w:tc>
          <w:tcPr>
            <w:tcW w:w="1326" w:type="dxa"/>
            <w:vAlign w:val="center"/>
          </w:tcPr>
          <w:p w14:paraId="3D6DC4C0"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30.4</w:t>
            </w:r>
          </w:p>
        </w:tc>
        <w:tc>
          <w:tcPr>
            <w:tcW w:w="1337" w:type="dxa"/>
            <w:vAlign w:val="center"/>
          </w:tcPr>
          <w:p w14:paraId="3721CE1F" w14:textId="77777777" w:rsidR="00496DA5" w:rsidRPr="005C4DC5" w:rsidRDefault="00496DA5" w:rsidP="001F14EF">
            <w:pPr>
              <w:pStyle w:val="TableTextCentered"/>
              <w:rPr>
                <w:rFonts w:ascii="Calibri" w:eastAsia="Calibri" w:hAnsi="Calibri" w:cs="Times New Roman"/>
              </w:rPr>
            </w:pPr>
            <w:r>
              <w:rPr>
                <w:rFonts w:ascii="Franklin Gothic Book" w:eastAsia="Calibri" w:hAnsi="Franklin Gothic Book" w:cs="Times New Roman"/>
                <w:szCs w:val="20"/>
              </w:rPr>
              <w:t>34.3</w:t>
            </w:r>
          </w:p>
        </w:tc>
      </w:tr>
    </w:tbl>
    <w:p w14:paraId="772EF769" w14:textId="77777777" w:rsidR="00496DA5" w:rsidRPr="005C4DC5" w:rsidRDefault="00496DA5" w:rsidP="00496DA5">
      <w:pPr>
        <w:pStyle w:val="TableNote"/>
        <w:rPr>
          <w:rFonts w:ascii="Calibri" w:eastAsia="Calibri" w:hAnsi="Calibri"/>
          <w:szCs w:val="20"/>
        </w:rPr>
      </w:pPr>
      <w:r w:rsidRPr="005C4DC5">
        <w:rPr>
          <w:vertAlign w:val="superscript"/>
        </w:rPr>
        <w:t>a</w:t>
      </w:r>
      <w:r w:rsidRPr="005C4DC5" w:rsidDel="00305C73">
        <w:t xml:space="preserve"> </w:t>
      </w:r>
      <w:r w:rsidRPr="005C4DC5">
        <w:t xml:space="preserve">Since fall 2021, DESE no longer reports data for the economically disadvantaged student group and instead reports data for a </w:t>
      </w:r>
      <w:hyperlink r:id="rId85" w:history="1">
        <w:r w:rsidRPr="005C4DC5">
          <w:rPr>
            <w:rStyle w:val="Hyperlink"/>
          </w:rPr>
          <w:t>newly defined low-income student group</w:t>
        </w:r>
      </w:hyperlink>
      <w:r w:rsidRPr="005C4DC5">
        <w:t>. This change also affects the high needs group.</w:t>
      </w:r>
    </w:p>
    <w:p w14:paraId="5FD676BF" w14:textId="77777777" w:rsidR="00496DA5" w:rsidRPr="005C4DC5" w:rsidRDefault="00496DA5" w:rsidP="00496DA5">
      <w:pPr>
        <w:pStyle w:val="BodyText"/>
      </w:pPr>
    </w:p>
    <w:p w14:paraId="6854B97F" w14:textId="4196641D" w:rsidR="00254505" w:rsidRPr="00FD06ED" w:rsidRDefault="00254505" w:rsidP="00496DA5">
      <w:pPr>
        <w:pStyle w:val="BodyText"/>
      </w:pPr>
    </w:p>
    <w:sectPr w:rsidR="00254505" w:rsidRPr="00FD06ED" w:rsidSect="00861BFC">
      <w:headerReference w:type="default" r:id="rId86"/>
      <w:footerReference w:type="default" r:id="rId87"/>
      <w:footerReference w:type="first" r:id="rI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7856" w14:textId="77777777" w:rsidR="000D690D" w:rsidRDefault="000D690D" w:rsidP="00B93273">
      <w:pPr>
        <w:spacing w:line="240" w:lineRule="auto"/>
      </w:pPr>
      <w:r>
        <w:separator/>
      </w:r>
    </w:p>
  </w:endnote>
  <w:endnote w:type="continuationSeparator" w:id="0">
    <w:p w14:paraId="163B8235" w14:textId="77777777" w:rsidR="000D690D" w:rsidRDefault="000D690D" w:rsidP="00B93273">
      <w:pPr>
        <w:spacing w:line="240" w:lineRule="auto"/>
      </w:pPr>
      <w:r>
        <w:continuationSeparator/>
      </w:r>
    </w:p>
  </w:endnote>
  <w:endnote w:type="continuationNotice" w:id="1">
    <w:p w14:paraId="6282CB50" w14:textId="77777777" w:rsidR="000D690D" w:rsidRDefault="000D69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C60" w14:textId="48F027F1" w:rsidR="00486B55" w:rsidRPr="004668E7" w:rsidRDefault="00496DA5" w:rsidP="002E7525">
    <w:pPr>
      <w:pStyle w:val="Footer"/>
    </w:pPr>
    <w:r>
      <w:rPr>
        <w:rStyle w:val="FranklinGothicDemi"/>
        <w:color w:val="44546A" w:themeColor="text2"/>
      </w:rPr>
      <w:t>Watertown</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1BA" w14:textId="44516D7E" w:rsidR="00E315A4" w:rsidRPr="004668E7" w:rsidRDefault="00496DA5" w:rsidP="00E315A4">
    <w:pPr>
      <w:pStyle w:val="Footer"/>
    </w:pPr>
    <w:r>
      <w:rPr>
        <w:rStyle w:val="FranklinGothicDemi"/>
        <w:color w:val="44546A" w:themeColor="text2"/>
      </w:rPr>
      <w:t>Watertown</w:t>
    </w:r>
    <w:r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w:t>
    </w:r>
    <w:r w:rsidR="00B9041F">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0DE" w14:textId="363AAA4A" w:rsidR="00961D43" w:rsidRDefault="00496DA5">
    <w:pPr>
      <w:pStyle w:val="Footer"/>
    </w:pPr>
    <w:r>
      <w:rPr>
        <w:rStyle w:val="FranklinGothicDemi"/>
        <w:color w:val="44546A" w:themeColor="text2"/>
      </w:rPr>
      <w:t>Watertown</w:t>
    </w:r>
    <w:r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AF40" w14:textId="062500B8" w:rsidR="002E7525" w:rsidRPr="004668E7" w:rsidRDefault="00496DA5" w:rsidP="002E7525">
    <w:pPr>
      <w:pStyle w:val="Footer"/>
    </w:pPr>
    <w:r>
      <w:rPr>
        <w:rStyle w:val="FranklinGothicDemi"/>
        <w:color w:val="44546A" w:themeColor="text2"/>
      </w:rPr>
      <w:t>Watertown</w:t>
    </w:r>
    <w:r w:rsidRPr="00B3679E">
      <w:rPr>
        <w:rStyle w:val="FranklinGothicDemi"/>
        <w:color w:val="44546A" w:themeColor="text2"/>
      </w:rPr>
      <w:t xml:space="preserve"> 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480" w14:textId="613A1BDC" w:rsidR="00E315A4" w:rsidRPr="004668E7" w:rsidRDefault="006F6FA0" w:rsidP="00E315A4">
    <w:pPr>
      <w:pStyle w:val="Footer"/>
    </w:pPr>
    <w:r>
      <w:rPr>
        <w:rStyle w:val="FranklinGothicDemi"/>
        <w:color w:val="44546A" w:themeColor="text2"/>
      </w:rPr>
      <w:t>Watertown</w:t>
    </w:r>
    <w:r w:rsidR="00946862"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A2F2" w14:textId="3769B5D2" w:rsidR="00FF48CB" w:rsidRPr="004668E7" w:rsidRDefault="00496DA5" w:rsidP="00E315A4">
    <w:pPr>
      <w:pStyle w:val="Footer"/>
    </w:pPr>
    <w:r>
      <w:rPr>
        <w:rStyle w:val="FranklinGothicDemi"/>
        <w:color w:val="44546A" w:themeColor="text2"/>
      </w:rPr>
      <w:t>Watertown</w:t>
    </w:r>
    <w:r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4929" w14:textId="42CC4362" w:rsidR="00486B55" w:rsidRPr="004668E7" w:rsidRDefault="00496DA5" w:rsidP="00E315A4">
    <w:pPr>
      <w:pStyle w:val="Footer"/>
    </w:pPr>
    <w:r>
      <w:rPr>
        <w:rStyle w:val="FranklinGothicDemi"/>
        <w:color w:val="44546A" w:themeColor="text2"/>
      </w:rPr>
      <w:t>Watertown</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7282" w14:textId="77777777" w:rsidR="000E21B8" w:rsidRPr="00F31A73" w:rsidRDefault="000E21B8" w:rsidP="001F14EF">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3DFD" w14:textId="77777777" w:rsidR="000E21B8" w:rsidRPr="002541BB" w:rsidRDefault="000E21B8" w:rsidP="001F14E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B3A4" w14:textId="77777777" w:rsidR="000E21B8" w:rsidRPr="005C53D8" w:rsidRDefault="000E21B8" w:rsidP="000E21B8">
    <w:pPr>
      <w:pStyle w:val="Footer"/>
      <w:spacing w:before="120"/>
    </w:pPr>
    <w:r>
      <w:t xml:space="preserve">Districtwide Instructional </w:t>
    </w:r>
    <w:r w:rsidRPr="006339DB">
      <w:t>Observation Report</w:t>
    </w:r>
    <w:r>
      <w:t xml:space="preserve">: </w:t>
    </w:r>
    <w:bookmarkStart w:id="179" w:name="District9"/>
    <w:r>
      <w:rPr>
        <w:rFonts w:cs="Calibri"/>
      </w:rPr>
      <w:t>Watertown</w:t>
    </w:r>
    <w:bookmarkEnd w:id="179"/>
    <w:r>
      <w:rPr>
        <w:rFonts w:cs="Calibri"/>
      </w:rPr>
      <w:t xml:space="preserve"> Public Schools</w:t>
    </w:r>
    <w:r>
      <w:rPr>
        <w:rFonts w:cs="Calibri"/>
      </w:rPr>
      <w:tab/>
    </w:r>
    <w:r w:rsidRPr="006339DB">
      <w:fldChar w:fldCharType="begin"/>
    </w:r>
    <w:r w:rsidRPr="006339DB">
      <w:instrText xml:space="preserve"> PAGE </w:instrText>
    </w:r>
    <w:r w:rsidRPr="006339DB">
      <w:fldChar w:fldCharType="separate"/>
    </w:r>
    <w:r>
      <w:t>1</w:t>
    </w:r>
    <w:r w:rsidRPr="006339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E5D4" w14:textId="77777777" w:rsidR="000D690D" w:rsidRDefault="000D690D" w:rsidP="00B93273">
      <w:pPr>
        <w:spacing w:line="240" w:lineRule="auto"/>
      </w:pPr>
      <w:r>
        <w:separator/>
      </w:r>
    </w:p>
  </w:footnote>
  <w:footnote w:type="continuationSeparator" w:id="0">
    <w:p w14:paraId="2FF89732" w14:textId="77777777" w:rsidR="000D690D" w:rsidRDefault="000D690D" w:rsidP="00B93273">
      <w:pPr>
        <w:spacing w:line="240" w:lineRule="auto"/>
      </w:pPr>
      <w:r>
        <w:continuationSeparator/>
      </w:r>
    </w:p>
  </w:footnote>
  <w:footnote w:type="continuationNotice" w:id="1">
    <w:p w14:paraId="4FB7AFB8" w14:textId="77777777" w:rsidR="000D690D" w:rsidRDefault="000D690D">
      <w:pPr>
        <w:spacing w:line="240" w:lineRule="auto"/>
      </w:pPr>
    </w:p>
  </w:footnote>
  <w:footnote w:id="2">
    <w:p w14:paraId="393282BE" w14:textId="79782023" w:rsidR="0049492B" w:rsidRDefault="0049492B">
      <w:pPr>
        <w:pStyle w:val="FootnoteText"/>
      </w:pPr>
      <w:r>
        <w:rPr>
          <w:rStyle w:val="FootnoteReference"/>
        </w:rPr>
        <w:footnoteRef/>
      </w:r>
      <w:r>
        <w:t xml:space="preserve"> DESE’s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0F5E6CEB" w14:textId="4A73598F" w:rsidR="00D30A74" w:rsidRDefault="00D30A7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294AD481" w14:textId="77777777" w:rsidR="003B7EED" w:rsidRDefault="003B7EED" w:rsidP="003B7EED">
      <w:pPr>
        <w:pStyle w:val="FootnoteText"/>
      </w:pPr>
      <w:r>
        <w:rPr>
          <w:rStyle w:val="FootnoteReference"/>
        </w:rPr>
        <w:footnoteRef/>
      </w:r>
      <w:r>
        <w:t xml:space="preserve"> CURATE: CUrriculum RAtings by TEachers. See </w:t>
      </w:r>
      <w:hyperlink r:id="rId3" w:history="1">
        <w:r w:rsidRPr="000B66C1">
          <w:rPr>
            <w:rStyle w:val="Hyperlink"/>
          </w:rPr>
          <w:t>https://www.doe.mass.edu/instruction/curate/</w:t>
        </w:r>
      </w:hyperlink>
      <w:r>
        <w:t>.</w:t>
      </w:r>
    </w:p>
  </w:footnote>
  <w:footnote w:id="5">
    <w:p w14:paraId="20BD2615" w14:textId="501AD9B0" w:rsidR="00C46672" w:rsidRDefault="00C46672">
      <w:pPr>
        <w:pStyle w:val="FootnoteText"/>
      </w:pPr>
      <w:r>
        <w:rPr>
          <w:rStyle w:val="FootnoteReference"/>
        </w:rPr>
        <w:footnoteRef/>
      </w:r>
      <w:r>
        <w:t xml:space="preserve"> </w:t>
      </w:r>
      <w:r w:rsidR="007C10E9">
        <w:t>The University of Chicago’s 5Essentials is a school improvement system that includes surveys on leadership, teacher collaboration</w:t>
      </w:r>
      <w:r w:rsidR="00471590">
        <w:t xml:space="preserve">, family involvement, school environments, and instruction. For more information, visit </w:t>
      </w:r>
      <w:hyperlink r:id="rId4" w:history="1">
        <w:r w:rsidR="00471590" w:rsidRPr="008C141A">
          <w:rPr>
            <w:rStyle w:val="Hyperlink"/>
          </w:rPr>
          <w:t>https://uchicagoimpact.org/our-offerings/5essentials</w:t>
        </w:r>
      </w:hyperlink>
      <w:r w:rsidR="00471590">
        <w:t xml:space="preserve"> </w:t>
      </w:r>
    </w:p>
  </w:footnote>
  <w:footnote w:id="6">
    <w:p w14:paraId="71F8A9E4" w14:textId="77777777" w:rsidR="000E21B8" w:rsidRPr="00F008EE" w:rsidRDefault="000E21B8" w:rsidP="000E21B8">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A9B" w14:textId="77777777" w:rsidR="000E21B8" w:rsidRPr="00FF6528" w:rsidRDefault="000E21B8" w:rsidP="001F1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F608" w14:textId="77777777" w:rsidR="000E21B8" w:rsidRPr="00FF6528" w:rsidRDefault="000E21B8" w:rsidP="001F1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1F2" w14:textId="77777777" w:rsidR="0047269F" w:rsidRDefault="004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hybridMultilevel"/>
    <w:tmpl w:val="3802ECC0"/>
    <w:styleLink w:val="Level2Bullet1"/>
    <w:lvl w:ilvl="0" w:tplc="35C088EE">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tplc="9FDA19D0">
      <w:start w:val="1"/>
      <w:numFmt w:val="bullet"/>
      <w:pStyle w:val="TableBullet2"/>
      <w:lvlText w:val="o"/>
      <w:lvlJc w:val="left"/>
      <w:pPr>
        <w:ind w:left="576" w:hanging="288"/>
      </w:pPr>
      <w:rPr>
        <w:rFonts w:ascii="Courier New" w:hAnsi="Courier New" w:hint="default"/>
      </w:rPr>
    </w:lvl>
    <w:lvl w:ilvl="2" w:tplc="83FAA51A">
      <w:start w:val="1"/>
      <w:numFmt w:val="bullet"/>
      <w:lvlText w:val="•"/>
      <w:lvlJc w:val="left"/>
      <w:pPr>
        <w:ind w:left="864" w:hanging="288"/>
      </w:pPr>
      <w:rPr>
        <w:rFonts w:ascii="Franklin Gothic Book" w:hAnsi="Franklin Gothic Book" w:hint="default"/>
      </w:rPr>
    </w:lvl>
    <w:lvl w:ilvl="3" w:tplc="4C468148">
      <w:start w:val="1"/>
      <w:numFmt w:val="bullet"/>
      <w:lvlText w:val=""/>
      <w:lvlJc w:val="left"/>
      <w:pPr>
        <w:ind w:left="2520" w:hanging="360"/>
      </w:pPr>
      <w:rPr>
        <w:rFonts w:ascii="Symbol" w:hAnsi="Symbol" w:hint="default"/>
      </w:rPr>
    </w:lvl>
    <w:lvl w:ilvl="4" w:tplc="1A9E9FDC">
      <w:start w:val="1"/>
      <w:numFmt w:val="bullet"/>
      <w:lvlText w:val="o"/>
      <w:lvlJc w:val="left"/>
      <w:pPr>
        <w:ind w:left="3240" w:hanging="360"/>
      </w:pPr>
      <w:rPr>
        <w:rFonts w:ascii="Courier New" w:hAnsi="Courier New" w:hint="default"/>
      </w:rPr>
    </w:lvl>
    <w:lvl w:ilvl="5" w:tplc="3BA8FB36">
      <w:start w:val="1"/>
      <w:numFmt w:val="bullet"/>
      <w:lvlText w:val=""/>
      <w:lvlJc w:val="left"/>
      <w:pPr>
        <w:ind w:left="3960" w:hanging="360"/>
      </w:pPr>
      <w:rPr>
        <w:rFonts w:ascii="Wingdings" w:hAnsi="Wingdings" w:hint="default"/>
      </w:rPr>
    </w:lvl>
    <w:lvl w:ilvl="6" w:tplc="C9DA30A8">
      <w:start w:val="1"/>
      <w:numFmt w:val="bullet"/>
      <w:lvlText w:val=""/>
      <w:lvlJc w:val="left"/>
      <w:pPr>
        <w:ind w:left="4680" w:hanging="360"/>
      </w:pPr>
      <w:rPr>
        <w:rFonts w:ascii="Symbol" w:hAnsi="Symbol" w:hint="default"/>
      </w:rPr>
    </w:lvl>
    <w:lvl w:ilvl="7" w:tplc="07F6BD3A">
      <w:start w:val="1"/>
      <w:numFmt w:val="bullet"/>
      <w:lvlText w:val="o"/>
      <w:lvlJc w:val="left"/>
      <w:pPr>
        <w:ind w:left="5400" w:hanging="360"/>
      </w:pPr>
      <w:rPr>
        <w:rFonts w:ascii="Courier New" w:hAnsi="Courier New" w:hint="default"/>
      </w:rPr>
    </w:lvl>
    <w:lvl w:ilvl="8" w:tplc="F8EC3312">
      <w:start w:val="1"/>
      <w:numFmt w:val="bullet"/>
      <w:lvlText w:val=""/>
      <w:lvlJc w:val="left"/>
      <w:pPr>
        <w:ind w:left="6120" w:hanging="360"/>
      </w:pPr>
      <w:rPr>
        <w:rFonts w:ascii="Wingdings" w:hAnsi="Wingdings" w:hint="default"/>
      </w:rPr>
    </w:lvl>
  </w:abstractNum>
  <w:abstractNum w:abstractNumId="3"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4"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E5858"/>
    <w:multiLevelType w:val="hybridMultilevel"/>
    <w:tmpl w:val="D4CE5DA6"/>
    <w:styleLink w:val="Table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6"/>
  </w:num>
  <w:num w:numId="2" w16cid:durableId="1081218223">
    <w:abstractNumId w:val="1"/>
  </w:num>
  <w:num w:numId="3" w16cid:durableId="1729691725">
    <w:abstractNumId w:val="8"/>
  </w:num>
  <w:num w:numId="4" w16cid:durableId="142703376">
    <w:abstractNumId w:val="7"/>
  </w:num>
  <w:num w:numId="5" w16cid:durableId="913396038">
    <w:abstractNumId w:val="9"/>
  </w:num>
  <w:num w:numId="6" w16cid:durableId="1534149646">
    <w:abstractNumId w:val="3"/>
  </w:num>
  <w:num w:numId="7" w16cid:durableId="2036345692">
    <w:abstractNumId w:val="2"/>
  </w:num>
  <w:num w:numId="8" w16cid:durableId="885028805">
    <w:abstractNumId w:val="4"/>
  </w:num>
  <w:num w:numId="9" w16cid:durableId="425224381">
    <w:abstractNumId w:val="0"/>
  </w:num>
  <w:num w:numId="10" w16cid:durableId="1153259004">
    <w:abstractNumId w:val="2"/>
    <w:lvlOverride w:ilvl="0">
      <w:lvl w:ilvl="0" w:tplc="35C088EE">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9FDA19D0" w:tentative="1">
        <w:start w:val="1"/>
        <w:numFmt w:val="bullet"/>
        <w:pStyle w:val="TableBullet2"/>
        <w:lvlText w:val="o"/>
        <w:lvlJc w:val="left"/>
        <w:pPr>
          <w:ind w:left="1080" w:hanging="360"/>
        </w:pPr>
        <w:rPr>
          <w:rFonts w:ascii="Courier New" w:hAnsi="Courier New" w:cs="Courier New" w:hint="default"/>
        </w:rPr>
      </w:lvl>
    </w:lvlOverride>
    <w:lvlOverride w:ilvl="2">
      <w:lvl w:ilvl="2" w:tplc="83FAA51A" w:tentative="1">
        <w:start w:val="1"/>
        <w:numFmt w:val="bullet"/>
        <w:lvlText w:val=""/>
        <w:lvlJc w:val="left"/>
        <w:pPr>
          <w:ind w:left="1800" w:hanging="360"/>
        </w:pPr>
        <w:rPr>
          <w:rFonts w:ascii="Wingdings" w:hAnsi="Wingdings" w:hint="default"/>
        </w:rPr>
      </w:lvl>
    </w:lvlOverride>
    <w:lvlOverride w:ilvl="3">
      <w:lvl w:ilvl="3" w:tplc="4C468148" w:tentative="1">
        <w:start w:val="1"/>
        <w:numFmt w:val="bullet"/>
        <w:lvlText w:val=""/>
        <w:lvlJc w:val="left"/>
        <w:pPr>
          <w:ind w:left="2520" w:hanging="360"/>
        </w:pPr>
        <w:rPr>
          <w:rFonts w:ascii="Symbol" w:hAnsi="Symbol" w:hint="default"/>
        </w:rPr>
      </w:lvl>
    </w:lvlOverride>
    <w:lvlOverride w:ilvl="4">
      <w:lvl w:ilvl="4" w:tplc="1A9E9FDC" w:tentative="1">
        <w:start w:val="1"/>
        <w:numFmt w:val="bullet"/>
        <w:lvlText w:val="o"/>
        <w:lvlJc w:val="left"/>
        <w:pPr>
          <w:ind w:left="3240" w:hanging="360"/>
        </w:pPr>
        <w:rPr>
          <w:rFonts w:ascii="Courier New" w:hAnsi="Courier New" w:cs="Courier New" w:hint="default"/>
        </w:rPr>
      </w:lvl>
    </w:lvlOverride>
    <w:lvlOverride w:ilvl="5">
      <w:lvl w:ilvl="5" w:tplc="3BA8FB36" w:tentative="1">
        <w:start w:val="1"/>
        <w:numFmt w:val="bullet"/>
        <w:lvlText w:val=""/>
        <w:lvlJc w:val="left"/>
        <w:pPr>
          <w:ind w:left="3960" w:hanging="360"/>
        </w:pPr>
        <w:rPr>
          <w:rFonts w:ascii="Wingdings" w:hAnsi="Wingdings" w:hint="default"/>
        </w:rPr>
      </w:lvl>
    </w:lvlOverride>
    <w:lvlOverride w:ilvl="6">
      <w:lvl w:ilvl="6" w:tplc="C9DA30A8" w:tentative="1">
        <w:start w:val="1"/>
        <w:numFmt w:val="bullet"/>
        <w:lvlText w:val=""/>
        <w:lvlJc w:val="left"/>
        <w:pPr>
          <w:ind w:left="4680" w:hanging="360"/>
        </w:pPr>
        <w:rPr>
          <w:rFonts w:ascii="Symbol" w:hAnsi="Symbol" w:hint="default"/>
        </w:rPr>
      </w:lvl>
    </w:lvlOverride>
    <w:lvlOverride w:ilvl="7">
      <w:lvl w:ilvl="7" w:tplc="07F6BD3A" w:tentative="1">
        <w:start w:val="1"/>
        <w:numFmt w:val="bullet"/>
        <w:lvlText w:val="o"/>
        <w:lvlJc w:val="left"/>
        <w:pPr>
          <w:ind w:left="5400" w:hanging="360"/>
        </w:pPr>
        <w:rPr>
          <w:rFonts w:ascii="Courier New" w:hAnsi="Courier New" w:cs="Courier New" w:hint="default"/>
        </w:rPr>
      </w:lvl>
    </w:lvlOverride>
    <w:lvlOverride w:ilvl="8">
      <w:lvl w:ilvl="8" w:tplc="F8EC3312" w:tentative="1">
        <w:start w:val="1"/>
        <w:numFmt w:val="bullet"/>
        <w:lvlText w:val=""/>
        <w:lvlJc w:val="left"/>
        <w:pPr>
          <w:ind w:left="6120" w:hanging="360"/>
        </w:pPr>
        <w:rPr>
          <w:rFonts w:ascii="Wingdings" w:hAnsi="Wingdings" w:hint="default"/>
        </w:rPr>
      </w:lvl>
    </w:lvlOverride>
  </w:num>
  <w:num w:numId="11" w16cid:durableId="42483823">
    <w:abstractNumId w:val="5"/>
  </w:num>
  <w:num w:numId="12" w16cid:durableId="251009564">
    <w:abstractNumId w:val="2"/>
    <w:lvlOverride w:ilvl="0">
      <w:lvl w:ilvl="0" w:tplc="35C088EE">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9FDA19D0" w:tentative="1">
        <w:start w:val="1"/>
        <w:numFmt w:val="bullet"/>
        <w:pStyle w:val="TableBullet2"/>
        <w:lvlText w:val="o"/>
        <w:lvlJc w:val="left"/>
        <w:pPr>
          <w:ind w:left="1440" w:hanging="360"/>
        </w:pPr>
        <w:rPr>
          <w:rFonts w:ascii="Courier New" w:hAnsi="Courier New" w:cs="Courier New" w:hint="default"/>
        </w:rPr>
      </w:lvl>
    </w:lvlOverride>
    <w:lvlOverride w:ilvl="2">
      <w:lvl w:ilvl="2" w:tplc="83FAA51A" w:tentative="1">
        <w:start w:val="1"/>
        <w:numFmt w:val="bullet"/>
        <w:lvlText w:val=""/>
        <w:lvlJc w:val="left"/>
        <w:pPr>
          <w:ind w:left="2160" w:hanging="360"/>
        </w:pPr>
        <w:rPr>
          <w:rFonts w:ascii="Wingdings" w:hAnsi="Wingdings" w:hint="default"/>
        </w:rPr>
      </w:lvl>
    </w:lvlOverride>
    <w:lvlOverride w:ilvl="3">
      <w:lvl w:ilvl="3" w:tplc="4C468148" w:tentative="1">
        <w:start w:val="1"/>
        <w:numFmt w:val="bullet"/>
        <w:lvlText w:val=""/>
        <w:lvlJc w:val="left"/>
        <w:pPr>
          <w:ind w:left="2880" w:hanging="360"/>
        </w:pPr>
        <w:rPr>
          <w:rFonts w:ascii="Symbol" w:hAnsi="Symbol" w:hint="default"/>
        </w:rPr>
      </w:lvl>
    </w:lvlOverride>
    <w:lvlOverride w:ilvl="4">
      <w:lvl w:ilvl="4" w:tplc="1A9E9FDC" w:tentative="1">
        <w:start w:val="1"/>
        <w:numFmt w:val="bullet"/>
        <w:lvlText w:val="o"/>
        <w:lvlJc w:val="left"/>
        <w:pPr>
          <w:ind w:left="3600" w:hanging="360"/>
        </w:pPr>
        <w:rPr>
          <w:rFonts w:ascii="Courier New" w:hAnsi="Courier New" w:cs="Courier New" w:hint="default"/>
        </w:rPr>
      </w:lvl>
    </w:lvlOverride>
    <w:lvlOverride w:ilvl="5">
      <w:lvl w:ilvl="5" w:tplc="3BA8FB36" w:tentative="1">
        <w:start w:val="1"/>
        <w:numFmt w:val="bullet"/>
        <w:lvlText w:val=""/>
        <w:lvlJc w:val="left"/>
        <w:pPr>
          <w:ind w:left="4320" w:hanging="360"/>
        </w:pPr>
        <w:rPr>
          <w:rFonts w:ascii="Wingdings" w:hAnsi="Wingdings" w:hint="default"/>
        </w:rPr>
      </w:lvl>
    </w:lvlOverride>
    <w:lvlOverride w:ilvl="6">
      <w:lvl w:ilvl="6" w:tplc="C9DA30A8" w:tentative="1">
        <w:start w:val="1"/>
        <w:numFmt w:val="bullet"/>
        <w:lvlText w:val=""/>
        <w:lvlJc w:val="left"/>
        <w:pPr>
          <w:ind w:left="5040" w:hanging="360"/>
        </w:pPr>
        <w:rPr>
          <w:rFonts w:ascii="Symbol" w:hAnsi="Symbol" w:hint="default"/>
        </w:rPr>
      </w:lvl>
    </w:lvlOverride>
    <w:lvlOverride w:ilvl="7">
      <w:lvl w:ilvl="7" w:tplc="07F6BD3A" w:tentative="1">
        <w:start w:val="1"/>
        <w:numFmt w:val="bullet"/>
        <w:lvlText w:val="o"/>
        <w:lvlJc w:val="left"/>
        <w:pPr>
          <w:ind w:left="5760" w:hanging="360"/>
        </w:pPr>
        <w:rPr>
          <w:rFonts w:ascii="Courier New" w:hAnsi="Courier New" w:cs="Courier New" w:hint="default"/>
        </w:rPr>
      </w:lvl>
    </w:lvlOverride>
    <w:lvlOverride w:ilvl="8">
      <w:lvl w:ilvl="8" w:tplc="F8EC3312" w:tentative="1">
        <w:start w:val="1"/>
        <w:numFmt w:val="bullet"/>
        <w:lvlText w:val=""/>
        <w:lvlJc w:val="left"/>
        <w:pPr>
          <w:ind w:left="6480" w:hanging="360"/>
        </w:pPr>
        <w:rPr>
          <w:rFonts w:ascii="Wingdings" w:hAnsi="Wingdings" w:hint="default"/>
        </w:rPr>
      </w:lvl>
    </w:lvlOverride>
  </w:num>
  <w:num w:numId="13" w16cid:durableId="838692445">
    <w:abstractNumId w:val="2"/>
    <w:lvlOverride w:ilvl="0">
      <w:lvl w:ilvl="0" w:tplc="35C088EE">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9FDA19D0" w:tentative="1">
        <w:start w:val="1"/>
        <w:numFmt w:val="bullet"/>
        <w:pStyle w:val="TableBullet2"/>
        <w:lvlText w:val="o"/>
        <w:lvlJc w:val="left"/>
        <w:pPr>
          <w:ind w:left="1440" w:hanging="360"/>
        </w:pPr>
        <w:rPr>
          <w:rFonts w:ascii="Courier New" w:hAnsi="Courier New" w:cs="Courier New" w:hint="default"/>
        </w:rPr>
      </w:lvl>
    </w:lvlOverride>
    <w:lvlOverride w:ilvl="2">
      <w:lvl w:ilvl="2" w:tplc="83FAA51A" w:tentative="1">
        <w:start w:val="1"/>
        <w:numFmt w:val="bullet"/>
        <w:lvlText w:val=""/>
        <w:lvlJc w:val="left"/>
        <w:pPr>
          <w:ind w:left="2160" w:hanging="360"/>
        </w:pPr>
        <w:rPr>
          <w:rFonts w:ascii="Wingdings" w:hAnsi="Wingdings" w:hint="default"/>
        </w:rPr>
      </w:lvl>
    </w:lvlOverride>
    <w:lvlOverride w:ilvl="3">
      <w:lvl w:ilvl="3" w:tplc="4C468148" w:tentative="1">
        <w:start w:val="1"/>
        <w:numFmt w:val="bullet"/>
        <w:lvlText w:val=""/>
        <w:lvlJc w:val="left"/>
        <w:pPr>
          <w:ind w:left="2880" w:hanging="360"/>
        </w:pPr>
        <w:rPr>
          <w:rFonts w:ascii="Symbol" w:hAnsi="Symbol" w:hint="default"/>
        </w:rPr>
      </w:lvl>
    </w:lvlOverride>
    <w:lvlOverride w:ilvl="4">
      <w:lvl w:ilvl="4" w:tplc="1A9E9FDC" w:tentative="1">
        <w:start w:val="1"/>
        <w:numFmt w:val="bullet"/>
        <w:lvlText w:val="o"/>
        <w:lvlJc w:val="left"/>
        <w:pPr>
          <w:ind w:left="3600" w:hanging="360"/>
        </w:pPr>
        <w:rPr>
          <w:rFonts w:ascii="Courier New" w:hAnsi="Courier New" w:cs="Courier New" w:hint="default"/>
        </w:rPr>
      </w:lvl>
    </w:lvlOverride>
    <w:lvlOverride w:ilvl="5">
      <w:lvl w:ilvl="5" w:tplc="3BA8FB36" w:tentative="1">
        <w:start w:val="1"/>
        <w:numFmt w:val="bullet"/>
        <w:lvlText w:val=""/>
        <w:lvlJc w:val="left"/>
        <w:pPr>
          <w:ind w:left="4320" w:hanging="360"/>
        </w:pPr>
        <w:rPr>
          <w:rFonts w:ascii="Wingdings" w:hAnsi="Wingdings" w:hint="default"/>
        </w:rPr>
      </w:lvl>
    </w:lvlOverride>
    <w:lvlOverride w:ilvl="6">
      <w:lvl w:ilvl="6" w:tplc="C9DA30A8" w:tentative="1">
        <w:start w:val="1"/>
        <w:numFmt w:val="bullet"/>
        <w:lvlText w:val=""/>
        <w:lvlJc w:val="left"/>
        <w:pPr>
          <w:ind w:left="5040" w:hanging="360"/>
        </w:pPr>
        <w:rPr>
          <w:rFonts w:ascii="Symbol" w:hAnsi="Symbol" w:hint="default"/>
        </w:rPr>
      </w:lvl>
    </w:lvlOverride>
    <w:lvlOverride w:ilvl="7">
      <w:lvl w:ilvl="7" w:tplc="07F6BD3A" w:tentative="1">
        <w:start w:val="1"/>
        <w:numFmt w:val="bullet"/>
        <w:lvlText w:val="o"/>
        <w:lvlJc w:val="left"/>
        <w:pPr>
          <w:ind w:left="5760" w:hanging="360"/>
        </w:pPr>
        <w:rPr>
          <w:rFonts w:ascii="Courier New" w:hAnsi="Courier New" w:cs="Courier New" w:hint="default"/>
        </w:rPr>
      </w:lvl>
    </w:lvlOverride>
    <w:lvlOverride w:ilvl="8">
      <w:lvl w:ilvl="8" w:tplc="F8EC3312" w:tentative="1">
        <w:start w:val="1"/>
        <w:numFmt w:val="bullet"/>
        <w:lvlText w:val=""/>
        <w:lvlJc w:val="left"/>
        <w:pPr>
          <w:ind w:left="6480" w:hanging="360"/>
        </w:pPr>
        <w:rPr>
          <w:rFonts w:ascii="Wingdings" w:hAnsi="Wingding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4C6"/>
    <w:rsid w:val="000005C0"/>
    <w:rsid w:val="0000072F"/>
    <w:rsid w:val="000007A2"/>
    <w:rsid w:val="00000848"/>
    <w:rsid w:val="000009F7"/>
    <w:rsid w:val="00000B94"/>
    <w:rsid w:val="00000BF6"/>
    <w:rsid w:val="00000D2C"/>
    <w:rsid w:val="00000E6A"/>
    <w:rsid w:val="00000EA8"/>
    <w:rsid w:val="00000FE2"/>
    <w:rsid w:val="00001256"/>
    <w:rsid w:val="00001441"/>
    <w:rsid w:val="0000145D"/>
    <w:rsid w:val="00001549"/>
    <w:rsid w:val="00001770"/>
    <w:rsid w:val="000018E9"/>
    <w:rsid w:val="000019DF"/>
    <w:rsid w:val="00001B71"/>
    <w:rsid w:val="00001CC7"/>
    <w:rsid w:val="00001DC2"/>
    <w:rsid w:val="00001DDD"/>
    <w:rsid w:val="00001EC3"/>
    <w:rsid w:val="00001F56"/>
    <w:rsid w:val="00002046"/>
    <w:rsid w:val="000020AA"/>
    <w:rsid w:val="00002346"/>
    <w:rsid w:val="000025E5"/>
    <w:rsid w:val="00002668"/>
    <w:rsid w:val="00002735"/>
    <w:rsid w:val="00002759"/>
    <w:rsid w:val="0000282B"/>
    <w:rsid w:val="000028CC"/>
    <w:rsid w:val="00002979"/>
    <w:rsid w:val="00002A69"/>
    <w:rsid w:val="00002AC6"/>
    <w:rsid w:val="00002B4D"/>
    <w:rsid w:val="00002BDB"/>
    <w:rsid w:val="00002D47"/>
    <w:rsid w:val="00002D97"/>
    <w:rsid w:val="00003041"/>
    <w:rsid w:val="000030BC"/>
    <w:rsid w:val="00003102"/>
    <w:rsid w:val="000032CF"/>
    <w:rsid w:val="0000358A"/>
    <w:rsid w:val="00003741"/>
    <w:rsid w:val="0000392B"/>
    <w:rsid w:val="00003A09"/>
    <w:rsid w:val="00003B2C"/>
    <w:rsid w:val="00003BDF"/>
    <w:rsid w:val="0000434D"/>
    <w:rsid w:val="00004366"/>
    <w:rsid w:val="00004551"/>
    <w:rsid w:val="000049AF"/>
    <w:rsid w:val="00004B60"/>
    <w:rsid w:val="00005140"/>
    <w:rsid w:val="00005194"/>
    <w:rsid w:val="0000535C"/>
    <w:rsid w:val="0000539F"/>
    <w:rsid w:val="0000547F"/>
    <w:rsid w:val="00005503"/>
    <w:rsid w:val="000056CF"/>
    <w:rsid w:val="0000576D"/>
    <w:rsid w:val="00005772"/>
    <w:rsid w:val="00005788"/>
    <w:rsid w:val="00005C59"/>
    <w:rsid w:val="00005DAE"/>
    <w:rsid w:val="00005E2A"/>
    <w:rsid w:val="00005E86"/>
    <w:rsid w:val="00005FA3"/>
    <w:rsid w:val="00006369"/>
    <w:rsid w:val="00006509"/>
    <w:rsid w:val="00006535"/>
    <w:rsid w:val="0000662C"/>
    <w:rsid w:val="0000676E"/>
    <w:rsid w:val="00006A8C"/>
    <w:rsid w:val="00006A9E"/>
    <w:rsid w:val="00006AEC"/>
    <w:rsid w:val="00006B6E"/>
    <w:rsid w:val="00006C2E"/>
    <w:rsid w:val="00006D68"/>
    <w:rsid w:val="00006D6E"/>
    <w:rsid w:val="00006E08"/>
    <w:rsid w:val="00007082"/>
    <w:rsid w:val="000074E9"/>
    <w:rsid w:val="000077D9"/>
    <w:rsid w:val="00007B89"/>
    <w:rsid w:val="00007BBE"/>
    <w:rsid w:val="00007E83"/>
    <w:rsid w:val="00007F19"/>
    <w:rsid w:val="00007F45"/>
    <w:rsid w:val="000101AC"/>
    <w:rsid w:val="000101D1"/>
    <w:rsid w:val="00010273"/>
    <w:rsid w:val="00010284"/>
    <w:rsid w:val="000102C7"/>
    <w:rsid w:val="0001039E"/>
    <w:rsid w:val="000104DB"/>
    <w:rsid w:val="00010577"/>
    <w:rsid w:val="000106CC"/>
    <w:rsid w:val="00010776"/>
    <w:rsid w:val="00010862"/>
    <w:rsid w:val="000108D8"/>
    <w:rsid w:val="00010AA8"/>
    <w:rsid w:val="00010C23"/>
    <w:rsid w:val="00010E07"/>
    <w:rsid w:val="00010E1B"/>
    <w:rsid w:val="00010E86"/>
    <w:rsid w:val="00010F5D"/>
    <w:rsid w:val="00011030"/>
    <w:rsid w:val="000110B3"/>
    <w:rsid w:val="0001110A"/>
    <w:rsid w:val="00011279"/>
    <w:rsid w:val="000114C1"/>
    <w:rsid w:val="000114E1"/>
    <w:rsid w:val="0001177A"/>
    <w:rsid w:val="000117A3"/>
    <w:rsid w:val="0001186D"/>
    <w:rsid w:val="000118B8"/>
    <w:rsid w:val="00011BEF"/>
    <w:rsid w:val="00012235"/>
    <w:rsid w:val="00012287"/>
    <w:rsid w:val="00012568"/>
    <w:rsid w:val="000125F8"/>
    <w:rsid w:val="000126F2"/>
    <w:rsid w:val="00012864"/>
    <w:rsid w:val="00012875"/>
    <w:rsid w:val="000128B0"/>
    <w:rsid w:val="000128DF"/>
    <w:rsid w:val="000128E4"/>
    <w:rsid w:val="00012A59"/>
    <w:rsid w:val="00012BFD"/>
    <w:rsid w:val="00012C2A"/>
    <w:rsid w:val="00012C70"/>
    <w:rsid w:val="00012CE2"/>
    <w:rsid w:val="00012E1D"/>
    <w:rsid w:val="00012EF4"/>
    <w:rsid w:val="00012F0B"/>
    <w:rsid w:val="000132E0"/>
    <w:rsid w:val="0001334E"/>
    <w:rsid w:val="00013596"/>
    <w:rsid w:val="00013668"/>
    <w:rsid w:val="00013A6C"/>
    <w:rsid w:val="00013C83"/>
    <w:rsid w:val="00013CE8"/>
    <w:rsid w:val="000143B1"/>
    <w:rsid w:val="0001449B"/>
    <w:rsid w:val="0001469C"/>
    <w:rsid w:val="00014827"/>
    <w:rsid w:val="00014A7A"/>
    <w:rsid w:val="00014E60"/>
    <w:rsid w:val="00014E8D"/>
    <w:rsid w:val="00014F92"/>
    <w:rsid w:val="00015008"/>
    <w:rsid w:val="000153E3"/>
    <w:rsid w:val="000153F9"/>
    <w:rsid w:val="00015617"/>
    <w:rsid w:val="000158A6"/>
    <w:rsid w:val="000158B4"/>
    <w:rsid w:val="000159EA"/>
    <w:rsid w:val="00015B77"/>
    <w:rsid w:val="00015C1A"/>
    <w:rsid w:val="00015E32"/>
    <w:rsid w:val="000160FD"/>
    <w:rsid w:val="0001655B"/>
    <w:rsid w:val="000167D3"/>
    <w:rsid w:val="00016B2E"/>
    <w:rsid w:val="00016C25"/>
    <w:rsid w:val="00016CF7"/>
    <w:rsid w:val="00016DFF"/>
    <w:rsid w:val="00016FA4"/>
    <w:rsid w:val="000170AD"/>
    <w:rsid w:val="000171E2"/>
    <w:rsid w:val="000172D2"/>
    <w:rsid w:val="00017356"/>
    <w:rsid w:val="0001768D"/>
    <w:rsid w:val="000176DB"/>
    <w:rsid w:val="00017892"/>
    <w:rsid w:val="000178B0"/>
    <w:rsid w:val="00017BA2"/>
    <w:rsid w:val="00017E51"/>
    <w:rsid w:val="000201B7"/>
    <w:rsid w:val="0002025B"/>
    <w:rsid w:val="00020262"/>
    <w:rsid w:val="0002049F"/>
    <w:rsid w:val="000204A5"/>
    <w:rsid w:val="000204B4"/>
    <w:rsid w:val="0002069B"/>
    <w:rsid w:val="000206BC"/>
    <w:rsid w:val="000207E2"/>
    <w:rsid w:val="00020820"/>
    <w:rsid w:val="0002089A"/>
    <w:rsid w:val="00020D0C"/>
    <w:rsid w:val="00020EF6"/>
    <w:rsid w:val="00020F57"/>
    <w:rsid w:val="000210A6"/>
    <w:rsid w:val="0002142B"/>
    <w:rsid w:val="00021474"/>
    <w:rsid w:val="00021475"/>
    <w:rsid w:val="0002155D"/>
    <w:rsid w:val="0002156A"/>
    <w:rsid w:val="000215D9"/>
    <w:rsid w:val="0002188A"/>
    <w:rsid w:val="00021945"/>
    <w:rsid w:val="000219CA"/>
    <w:rsid w:val="00021B69"/>
    <w:rsid w:val="00021C9D"/>
    <w:rsid w:val="00021D18"/>
    <w:rsid w:val="00021F48"/>
    <w:rsid w:val="00021F6B"/>
    <w:rsid w:val="00021FBE"/>
    <w:rsid w:val="00021FE1"/>
    <w:rsid w:val="0002248C"/>
    <w:rsid w:val="000225F5"/>
    <w:rsid w:val="000226AF"/>
    <w:rsid w:val="00022841"/>
    <w:rsid w:val="000228D9"/>
    <w:rsid w:val="000229D4"/>
    <w:rsid w:val="00022A59"/>
    <w:rsid w:val="00022C15"/>
    <w:rsid w:val="00022DC9"/>
    <w:rsid w:val="0002314E"/>
    <w:rsid w:val="00023184"/>
    <w:rsid w:val="00023229"/>
    <w:rsid w:val="00023308"/>
    <w:rsid w:val="00023452"/>
    <w:rsid w:val="000235E1"/>
    <w:rsid w:val="0002371F"/>
    <w:rsid w:val="00023BFA"/>
    <w:rsid w:val="00023D8C"/>
    <w:rsid w:val="00023EFF"/>
    <w:rsid w:val="00023F8A"/>
    <w:rsid w:val="00024129"/>
    <w:rsid w:val="0002429B"/>
    <w:rsid w:val="000246CC"/>
    <w:rsid w:val="000246E7"/>
    <w:rsid w:val="000248FE"/>
    <w:rsid w:val="00024991"/>
    <w:rsid w:val="00024AF9"/>
    <w:rsid w:val="00024B00"/>
    <w:rsid w:val="00024C25"/>
    <w:rsid w:val="00024C4F"/>
    <w:rsid w:val="00024DB6"/>
    <w:rsid w:val="00024F88"/>
    <w:rsid w:val="00025078"/>
    <w:rsid w:val="000250CD"/>
    <w:rsid w:val="000252D1"/>
    <w:rsid w:val="000253B6"/>
    <w:rsid w:val="000253FD"/>
    <w:rsid w:val="0002541D"/>
    <w:rsid w:val="000254C0"/>
    <w:rsid w:val="00025519"/>
    <w:rsid w:val="00025573"/>
    <w:rsid w:val="000257CC"/>
    <w:rsid w:val="000257F7"/>
    <w:rsid w:val="00025805"/>
    <w:rsid w:val="0002581A"/>
    <w:rsid w:val="00025889"/>
    <w:rsid w:val="0002599D"/>
    <w:rsid w:val="00025AD9"/>
    <w:rsid w:val="00025B2A"/>
    <w:rsid w:val="00025C70"/>
    <w:rsid w:val="00025CA7"/>
    <w:rsid w:val="00025E22"/>
    <w:rsid w:val="00025EC1"/>
    <w:rsid w:val="00025F77"/>
    <w:rsid w:val="00025FD8"/>
    <w:rsid w:val="00026265"/>
    <w:rsid w:val="00026585"/>
    <w:rsid w:val="000266F9"/>
    <w:rsid w:val="00026781"/>
    <w:rsid w:val="00026849"/>
    <w:rsid w:val="000269CC"/>
    <w:rsid w:val="00026ACA"/>
    <w:rsid w:val="00026AF9"/>
    <w:rsid w:val="00026B5D"/>
    <w:rsid w:val="00026C48"/>
    <w:rsid w:val="00027064"/>
    <w:rsid w:val="0002706A"/>
    <w:rsid w:val="000270A0"/>
    <w:rsid w:val="0002717A"/>
    <w:rsid w:val="00027474"/>
    <w:rsid w:val="00027544"/>
    <w:rsid w:val="00027590"/>
    <w:rsid w:val="0002775E"/>
    <w:rsid w:val="000278F8"/>
    <w:rsid w:val="00027B14"/>
    <w:rsid w:val="00027D38"/>
    <w:rsid w:val="000303C3"/>
    <w:rsid w:val="000305D1"/>
    <w:rsid w:val="000306D1"/>
    <w:rsid w:val="00030743"/>
    <w:rsid w:val="00030930"/>
    <w:rsid w:val="0003096C"/>
    <w:rsid w:val="00030CC3"/>
    <w:rsid w:val="00030D2F"/>
    <w:rsid w:val="00030D52"/>
    <w:rsid w:val="00030F18"/>
    <w:rsid w:val="00030F5F"/>
    <w:rsid w:val="0003102F"/>
    <w:rsid w:val="00031098"/>
    <w:rsid w:val="000312DC"/>
    <w:rsid w:val="0003131B"/>
    <w:rsid w:val="0003134F"/>
    <w:rsid w:val="00031472"/>
    <w:rsid w:val="0003181C"/>
    <w:rsid w:val="000318B3"/>
    <w:rsid w:val="000318D2"/>
    <w:rsid w:val="000319AA"/>
    <w:rsid w:val="000319ED"/>
    <w:rsid w:val="00031ACE"/>
    <w:rsid w:val="00031E6C"/>
    <w:rsid w:val="00031E77"/>
    <w:rsid w:val="0003201F"/>
    <w:rsid w:val="00032312"/>
    <w:rsid w:val="0003233F"/>
    <w:rsid w:val="0003247A"/>
    <w:rsid w:val="00032527"/>
    <w:rsid w:val="000326CC"/>
    <w:rsid w:val="00032818"/>
    <w:rsid w:val="00032856"/>
    <w:rsid w:val="0003290E"/>
    <w:rsid w:val="00032B1C"/>
    <w:rsid w:val="00032BBB"/>
    <w:rsid w:val="00032C71"/>
    <w:rsid w:val="00032CC8"/>
    <w:rsid w:val="00032E04"/>
    <w:rsid w:val="0003301A"/>
    <w:rsid w:val="0003310A"/>
    <w:rsid w:val="00033204"/>
    <w:rsid w:val="0003332F"/>
    <w:rsid w:val="000335F7"/>
    <w:rsid w:val="000336DE"/>
    <w:rsid w:val="000337EC"/>
    <w:rsid w:val="00033A41"/>
    <w:rsid w:val="00033B5E"/>
    <w:rsid w:val="00033C8E"/>
    <w:rsid w:val="00033DAA"/>
    <w:rsid w:val="00033EAB"/>
    <w:rsid w:val="00033F3D"/>
    <w:rsid w:val="0003415B"/>
    <w:rsid w:val="00034375"/>
    <w:rsid w:val="000344FD"/>
    <w:rsid w:val="00034633"/>
    <w:rsid w:val="000347C9"/>
    <w:rsid w:val="0003482D"/>
    <w:rsid w:val="000349C1"/>
    <w:rsid w:val="00034A8C"/>
    <w:rsid w:val="00034B0E"/>
    <w:rsid w:val="00034F23"/>
    <w:rsid w:val="000351D5"/>
    <w:rsid w:val="00035264"/>
    <w:rsid w:val="000357C6"/>
    <w:rsid w:val="00035888"/>
    <w:rsid w:val="000359B1"/>
    <w:rsid w:val="00035A29"/>
    <w:rsid w:val="00035AAB"/>
    <w:rsid w:val="00035B43"/>
    <w:rsid w:val="00035CD8"/>
    <w:rsid w:val="00035E0C"/>
    <w:rsid w:val="00035FA5"/>
    <w:rsid w:val="00036017"/>
    <w:rsid w:val="00036038"/>
    <w:rsid w:val="000360FB"/>
    <w:rsid w:val="0003622C"/>
    <w:rsid w:val="000362BE"/>
    <w:rsid w:val="00036310"/>
    <w:rsid w:val="00036417"/>
    <w:rsid w:val="00036461"/>
    <w:rsid w:val="000364C7"/>
    <w:rsid w:val="000367BE"/>
    <w:rsid w:val="00036A39"/>
    <w:rsid w:val="00036AEC"/>
    <w:rsid w:val="00036D02"/>
    <w:rsid w:val="00036D85"/>
    <w:rsid w:val="00036FB7"/>
    <w:rsid w:val="000370AF"/>
    <w:rsid w:val="000370C5"/>
    <w:rsid w:val="00037239"/>
    <w:rsid w:val="00037299"/>
    <w:rsid w:val="00037357"/>
    <w:rsid w:val="000376BC"/>
    <w:rsid w:val="00037709"/>
    <w:rsid w:val="00037736"/>
    <w:rsid w:val="0003783A"/>
    <w:rsid w:val="000378D0"/>
    <w:rsid w:val="0003791F"/>
    <w:rsid w:val="00037B4C"/>
    <w:rsid w:val="00040018"/>
    <w:rsid w:val="00040051"/>
    <w:rsid w:val="000400E7"/>
    <w:rsid w:val="00040166"/>
    <w:rsid w:val="0004042C"/>
    <w:rsid w:val="00040643"/>
    <w:rsid w:val="0004074D"/>
    <w:rsid w:val="00040960"/>
    <w:rsid w:val="00040A41"/>
    <w:rsid w:val="00040AC3"/>
    <w:rsid w:val="00040D81"/>
    <w:rsid w:val="00041000"/>
    <w:rsid w:val="00041094"/>
    <w:rsid w:val="0004134A"/>
    <w:rsid w:val="0004150D"/>
    <w:rsid w:val="000415A0"/>
    <w:rsid w:val="000416E4"/>
    <w:rsid w:val="00041849"/>
    <w:rsid w:val="00041BC4"/>
    <w:rsid w:val="00042050"/>
    <w:rsid w:val="000420E4"/>
    <w:rsid w:val="00042155"/>
    <w:rsid w:val="00042249"/>
    <w:rsid w:val="000425A4"/>
    <w:rsid w:val="000425B6"/>
    <w:rsid w:val="00042D1F"/>
    <w:rsid w:val="0004327C"/>
    <w:rsid w:val="000435A4"/>
    <w:rsid w:val="00043656"/>
    <w:rsid w:val="0004368C"/>
    <w:rsid w:val="00043969"/>
    <w:rsid w:val="000439C3"/>
    <w:rsid w:val="00043A2E"/>
    <w:rsid w:val="00043B1B"/>
    <w:rsid w:val="00043BE0"/>
    <w:rsid w:val="00043C34"/>
    <w:rsid w:val="00043CD5"/>
    <w:rsid w:val="00043DD3"/>
    <w:rsid w:val="00044128"/>
    <w:rsid w:val="0004442E"/>
    <w:rsid w:val="00044478"/>
    <w:rsid w:val="00044507"/>
    <w:rsid w:val="000445F8"/>
    <w:rsid w:val="0004464A"/>
    <w:rsid w:val="00044706"/>
    <w:rsid w:val="0004490A"/>
    <w:rsid w:val="00044BE9"/>
    <w:rsid w:val="00044D82"/>
    <w:rsid w:val="0004521C"/>
    <w:rsid w:val="00045304"/>
    <w:rsid w:val="000453E5"/>
    <w:rsid w:val="0004554F"/>
    <w:rsid w:val="00045618"/>
    <w:rsid w:val="000456A3"/>
    <w:rsid w:val="00045BF9"/>
    <w:rsid w:val="00045C34"/>
    <w:rsid w:val="00045CDF"/>
    <w:rsid w:val="00045DE1"/>
    <w:rsid w:val="00045DE4"/>
    <w:rsid w:val="00045F7A"/>
    <w:rsid w:val="00046023"/>
    <w:rsid w:val="000461A6"/>
    <w:rsid w:val="000462B6"/>
    <w:rsid w:val="000466B5"/>
    <w:rsid w:val="0004673F"/>
    <w:rsid w:val="00046776"/>
    <w:rsid w:val="000467D3"/>
    <w:rsid w:val="00046868"/>
    <w:rsid w:val="000468DB"/>
    <w:rsid w:val="00046A17"/>
    <w:rsid w:val="00046CAF"/>
    <w:rsid w:val="00046F02"/>
    <w:rsid w:val="000470ED"/>
    <w:rsid w:val="0004726B"/>
    <w:rsid w:val="0004761D"/>
    <w:rsid w:val="00047BFC"/>
    <w:rsid w:val="00047CB5"/>
    <w:rsid w:val="00047E39"/>
    <w:rsid w:val="0005027A"/>
    <w:rsid w:val="0005051F"/>
    <w:rsid w:val="000505C1"/>
    <w:rsid w:val="000506F6"/>
    <w:rsid w:val="0005080E"/>
    <w:rsid w:val="000508E8"/>
    <w:rsid w:val="00050BDF"/>
    <w:rsid w:val="00050C61"/>
    <w:rsid w:val="00050C79"/>
    <w:rsid w:val="00050D30"/>
    <w:rsid w:val="00050E66"/>
    <w:rsid w:val="0005111C"/>
    <w:rsid w:val="00051441"/>
    <w:rsid w:val="00051545"/>
    <w:rsid w:val="000515E2"/>
    <w:rsid w:val="000515FD"/>
    <w:rsid w:val="00051784"/>
    <w:rsid w:val="0005189A"/>
    <w:rsid w:val="00051916"/>
    <w:rsid w:val="0005197C"/>
    <w:rsid w:val="00051A06"/>
    <w:rsid w:val="00051A2C"/>
    <w:rsid w:val="00051CC0"/>
    <w:rsid w:val="00051CDF"/>
    <w:rsid w:val="00051E26"/>
    <w:rsid w:val="00051ED6"/>
    <w:rsid w:val="00051EE1"/>
    <w:rsid w:val="00052503"/>
    <w:rsid w:val="00052A00"/>
    <w:rsid w:val="00052A73"/>
    <w:rsid w:val="00052CF8"/>
    <w:rsid w:val="00052E4D"/>
    <w:rsid w:val="0005312C"/>
    <w:rsid w:val="000531A4"/>
    <w:rsid w:val="00053348"/>
    <w:rsid w:val="000535F4"/>
    <w:rsid w:val="00053604"/>
    <w:rsid w:val="000538C4"/>
    <w:rsid w:val="000538C7"/>
    <w:rsid w:val="000539AA"/>
    <w:rsid w:val="00053A02"/>
    <w:rsid w:val="00053AD9"/>
    <w:rsid w:val="00053B23"/>
    <w:rsid w:val="00053B52"/>
    <w:rsid w:val="00053C2F"/>
    <w:rsid w:val="00053C32"/>
    <w:rsid w:val="000540B3"/>
    <w:rsid w:val="00054120"/>
    <w:rsid w:val="0005423A"/>
    <w:rsid w:val="0005426F"/>
    <w:rsid w:val="00054534"/>
    <w:rsid w:val="0005490F"/>
    <w:rsid w:val="00054B91"/>
    <w:rsid w:val="00054BA1"/>
    <w:rsid w:val="00054BE3"/>
    <w:rsid w:val="00054C4B"/>
    <w:rsid w:val="00054CF0"/>
    <w:rsid w:val="000550CA"/>
    <w:rsid w:val="000550F5"/>
    <w:rsid w:val="00055311"/>
    <w:rsid w:val="0005532E"/>
    <w:rsid w:val="0005568C"/>
    <w:rsid w:val="000558F0"/>
    <w:rsid w:val="000559BE"/>
    <w:rsid w:val="00055A63"/>
    <w:rsid w:val="00055B97"/>
    <w:rsid w:val="00055DB0"/>
    <w:rsid w:val="00055E11"/>
    <w:rsid w:val="00055EC5"/>
    <w:rsid w:val="00055EF2"/>
    <w:rsid w:val="00055F30"/>
    <w:rsid w:val="0005603F"/>
    <w:rsid w:val="000561EB"/>
    <w:rsid w:val="00056419"/>
    <w:rsid w:val="000568B5"/>
    <w:rsid w:val="00056B3E"/>
    <w:rsid w:val="00056B94"/>
    <w:rsid w:val="00056BAF"/>
    <w:rsid w:val="00056DF4"/>
    <w:rsid w:val="00056EDB"/>
    <w:rsid w:val="0005713B"/>
    <w:rsid w:val="0005715C"/>
    <w:rsid w:val="000572A3"/>
    <w:rsid w:val="00057311"/>
    <w:rsid w:val="00057465"/>
    <w:rsid w:val="000576B2"/>
    <w:rsid w:val="00057923"/>
    <w:rsid w:val="00057BE9"/>
    <w:rsid w:val="00057C1F"/>
    <w:rsid w:val="00057D64"/>
    <w:rsid w:val="00057EFF"/>
    <w:rsid w:val="000601CE"/>
    <w:rsid w:val="000602C3"/>
    <w:rsid w:val="00060449"/>
    <w:rsid w:val="000605F8"/>
    <w:rsid w:val="0006078A"/>
    <w:rsid w:val="000607CC"/>
    <w:rsid w:val="00060891"/>
    <w:rsid w:val="00060911"/>
    <w:rsid w:val="00060A1E"/>
    <w:rsid w:val="00060EE3"/>
    <w:rsid w:val="00060F62"/>
    <w:rsid w:val="00060FA4"/>
    <w:rsid w:val="0006119A"/>
    <w:rsid w:val="0006120B"/>
    <w:rsid w:val="00061331"/>
    <w:rsid w:val="00061364"/>
    <w:rsid w:val="000615CE"/>
    <w:rsid w:val="00061826"/>
    <w:rsid w:val="000618F0"/>
    <w:rsid w:val="000619D3"/>
    <w:rsid w:val="00061A17"/>
    <w:rsid w:val="00061B14"/>
    <w:rsid w:val="00061C04"/>
    <w:rsid w:val="00061D91"/>
    <w:rsid w:val="00061F56"/>
    <w:rsid w:val="0006204C"/>
    <w:rsid w:val="000620D0"/>
    <w:rsid w:val="00062229"/>
    <w:rsid w:val="00062286"/>
    <w:rsid w:val="00062383"/>
    <w:rsid w:val="000624F4"/>
    <w:rsid w:val="00062651"/>
    <w:rsid w:val="0006270F"/>
    <w:rsid w:val="00062761"/>
    <w:rsid w:val="000628AC"/>
    <w:rsid w:val="00062929"/>
    <w:rsid w:val="00062AEC"/>
    <w:rsid w:val="00062B88"/>
    <w:rsid w:val="00062EE4"/>
    <w:rsid w:val="000630E7"/>
    <w:rsid w:val="0006311C"/>
    <w:rsid w:val="000631E5"/>
    <w:rsid w:val="000635B6"/>
    <w:rsid w:val="000635FE"/>
    <w:rsid w:val="00063A12"/>
    <w:rsid w:val="00063A5C"/>
    <w:rsid w:val="00063A86"/>
    <w:rsid w:val="00063B57"/>
    <w:rsid w:val="00063C11"/>
    <w:rsid w:val="0006407B"/>
    <w:rsid w:val="000640AE"/>
    <w:rsid w:val="000646F5"/>
    <w:rsid w:val="00064CA9"/>
    <w:rsid w:val="00064D09"/>
    <w:rsid w:val="00064E17"/>
    <w:rsid w:val="0006502E"/>
    <w:rsid w:val="0006503A"/>
    <w:rsid w:val="0006520A"/>
    <w:rsid w:val="000652E9"/>
    <w:rsid w:val="000653B1"/>
    <w:rsid w:val="00065402"/>
    <w:rsid w:val="00065432"/>
    <w:rsid w:val="0006545F"/>
    <w:rsid w:val="000654BA"/>
    <w:rsid w:val="000654EF"/>
    <w:rsid w:val="0006565C"/>
    <w:rsid w:val="0006571F"/>
    <w:rsid w:val="0006587A"/>
    <w:rsid w:val="00065994"/>
    <w:rsid w:val="00066074"/>
    <w:rsid w:val="0006609F"/>
    <w:rsid w:val="000661B2"/>
    <w:rsid w:val="00066258"/>
    <w:rsid w:val="000663A3"/>
    <w:rsid w:val="00066404"/>
    <w:rsid w:val="00066696"/>
    <w:rsid w:val="0006679F"/>
    <w:rsid w:val="000668AA"/>
    <w:rsid w:val="000668FF"/>
    <w:rsid w:val="00066A0B"/>
    <w:rsid w:val="00066ABE"/>
    <w:rsid w:val="00066BAA"/>
    <w:rsid w:val="00066D00"/>
    <w:rsid w:val="000670BF"/>
    <w:rsid w:val="0006710D"/>
    <w:rsid w:val="0006718A"/>
    <w:rsid w:val="000671A2"/>
    <w:rsid w:val="000672B8"/>
    <w:rsid w:val="000673D6"/>
    <w:rsid w:val="000674BF"/>
    <w:rsid w:val="000674DF"/>
    <w:rsid w:val="0006769B"/>
    <w:rsid w:val="000677F0"/>
    <w:rsid w:val="00067821"/>
    <w:rsid w:val="00067A09"/>
    <w:rsid w:val="00067A43"/>
    <w:rsid w:val="00067A7B"/>
    <w:rsid w:val="00067AB4"/>
    <w:rsid w:val="00067B44"/>
    <w:rsid w:val="00067C61"/>
    <w:rsid w:val="00067D09"/>
    <w:rsid w:val="00067F0A"/>
    <w:rsid w:val="00070131"/>
    <w:rsid w:val="0007017B"/>
    <w:rsid w:val="000702DD"/>
    <w:rsid w:val="000705C1"/>
    <w:rsid w:val="0007063A"/>
    <w:rsid w:val="0007067C"/>
    <w:rsid w:val="00070788"/>
    <w:rsid w:val="00070789"/>
    <w:rsid w:val="0007099C"/>
    <w:rsid w:val="00070AEA"/>
    <w:rsid w:val="00070BEE"/>
    <w:rsid w:val="00070D40"/>
    <w:rsid w:val="00070DA6"/>
    <w:rsid w:val="00070E17"/>
    <w:rsid w:val="00070F88"/>
    <w:rsid w:val="00071079"/>
    <w:rsid w:val="000710B2"/>
    <w:rsid w:val="00071189"/>
    <w:rsid w:val="0007122C"/>
    <w:rsid w:val="00071269"/>
    <w:rsid w:val="000714EC"/>
    <w:rsid w:val="00071577"/>
    <w:rsid w:val="000715C5"/>
    <w:rsid w:val="00071601"/>
    <w:rsid w:val="0007178A"/>
    <w:rsid w:val="000718E7"/>
    <w:rsid w:val="0007195B"/>
    <w:rsid w:val="00071AA2"/>
    <w:rsid w:val="00071B6C"/>
    <w:rsid w:val="00071D32"/>
    <w:rsid w:val="00071F0F"/>
    <w:rsid w:val="000720E7"/>
    <w:rsid w:val="000721DA"/>
    <w:rsid w:val="0007278C"/>
    <w:rsid w:val="000727C0"/>
    <w:rsid w:val="00072889"/>
    <w:rsid w:val="00072A0B"/>
    <w:rsid w:val="00072A0F"/>
    <w:rsid w:val="00072A9A"/>
    <w:rsid w:val="00073182"/>
    <w:rsid w:val="000731D2"/>
    <w:rsid w:val="0007338E"/>
    <w:rsid w:val="000733A3"/>
    <w:rsid w:val="00073652"/>
    <w:rsid w:val="00073735"/>
    <w:rsid w:val="00073A55"/>
    <w:rsid w:val="00073A89"/>
    <w:rsid w:val="00073B98"/>
    <w:rsid w:val="00073C95"/>
    <w:rsid w:val="00073E9B"/>
    <w:rsid w:val="00074596"/>
    <w:rsid w:val="000745CB"/>
    <w:rsid w:val="000746F1"/>
    <w:rsid w:val="000747CD"/>
    <w:rsid w:val="000748C8"/>
    <w:rsid w:val="000748CC"/>
    <w:rsid w:val="000749FA"/>
    <w:rsid w:val="00074B0E"/>
    <w:rsid w:val="00074B63"/>
    <w:rsid w:val="00075198"/>
    <w:rsid w:val="0007554C"/>
    <w:rsid w:val="000757AE"/>
    <w:rsid w:val="000757FC"/>
    <w:rsid w:val="000759A7"/>
    <w:rsid w:val="00075C17"/>
    <w:rsid w:val="00075C1F"/>
    <w:rsid w:val="00075CC3"/>
    <w:rsid w:val="00075CEC"/>
    <w:rsid w:val="00075F0D"/>
    <w:rsid w:val="000760AD"/>
    <w:rsid w:val="000760FD"/>
    <w:rsid w:val="000762D2"/>
    <w:rsid w:val="0007642E"/>
    <w:rsid w:val="0007655F"/>
    <w:rsid w:val="00076898"/>
    <w:rsid w:val="00076C9A"/>
    <w:rsid w:val="00076CB8"/>
    <w:rsid w:val="00076D2B"/>
    <w:rsid w:val="00076E84"/>
    <w:rsid w:val="00076EC2"/>
    <w:rsid w:val="0007708A"/>
    <w:rsid w:val="00077612"/>
    <w:rsid w:val="000776A3"/>
    <w:rsid w:val="00077769"/>
    <w:rsid w:val="00077B80"/>
    <w:rsid w:val="00077BA1"/>
    <w:rsid w:val="00077E4F"/>
    <w:rsid w:val="0007A753"/>
    <w:rsid w:val="00080063"/>
    <w:rsid w:val="00080147"/>
    <w:rsid w:val="0008016F"/>
    <w:rsid w:val="0008088D"/>
    <w:rsid w:val="000808AA"/>
    <w:rsid w:val="000808B4"/>
    <w:rsid w:val="000809F0"/>
    <w:rsid w:val="00080CAB"/>
    <w:rsid w:val="00080D9F"/>
    <w:rsid w:val="00080F66"/>
    <w:rsid w:val="0008112B"/>
    <w:rsid w:val="0008116D"/>
    <w:rsid w:val="0008146E"/>
    <w:rsid w:val="0008153B"/>
    <w:rsid w:val="0008160C"/>
    <w:rsid w:val="0008170C"/>
    <w:rsid w:val="00081797"/>
    <w:rsid w:val="000817BC"/>
    <w:rsid w:val="00081AB3"/>
    <w:rsid w:val="00081C18"/>
    <w:rsid w:val="00081D29"/>
    <w:rsid w:val="00081DEA"/>
    <w:rsid w:val="000821E7"/>
    <w:rsid w:val="00082224"/>
    <w:rsid w:val="00082415"/>
    <w:rsid w:val="000824BD"/>
    <w:rsid w:val="000825A8"/>
    <w:rsid w:val="00082898"/>
    <w:rsid w:val="000829A5"/>
    <w:rsid w:val="00082AD6"/>
    <w:rsid w:val="00082E46"/>
    <w:rsid w:val="00082FE2"/>
    <w:rsid w:val="00083035"/>
    <w:rsid w:val="00083150"/>
    <w:rsid w:val="000831EE"/>
    <w:rsid w:val="000832A7"/>
    <w:rsid w:val="000833FE"/>
    <w:rsid w:val="00083571"/>
    <w:rsid w:val="00083790"/>
    <w:rsid w:val="00083834"/>
    <w:rsid w:val="00083874"/>
    <w:rsid w:val="000838F8"/>
    <w:rsid w:val="00083AA1"/>
    <w:rsid w:val="00083B01"/>
    <w:rsid w:val="00083C0F"/>
    <w:rsid w:val="00083C11"/>
    <w:rsid w:val="00083DEE"/>
    <w:rsid w:val="00083F5D"/>
    <w:rsid w:val="00083FB3"/>
    <w:rsid w:val="00084056"/>
    <w:rsid w:val="000840D7"/>
    <w:rsid w:val="00084156"/>
    <w:rsid w:val="000841EF"/>
    <w:rsid w:val="00084235"/>
    <w:rsid w:val="00084777"/>
    <w:rsid w:val="0008497E"/>
    <w:rsid w:val="0008499B"/>
    <w:rsid w:val="00084C5B"/>
    <w:rsid w:val="00084EBF"/>
    <w:rsid w:val="00084FA1"/>
    <w:rsid w:val="000853A4"/>
    <w:rsid w:val="000855DB"/>
    <w:rsid w:val="0008568F"/>
    <w:rsid w:val="0008578A"/>
    <w:rsid w:val="00085B4C"/>
    <w:rsid w:val="00085B91"/>
    <w:rsid w:val="00085C80"/>
    <w:rsid w:val="00085E05"/>
    <w:rsid w:val="00085EAD"/>
    <w:rsid w:val="00085FA0"/>
    <w:rsid w:val="0008601D"/>
    <w:rsid w:val="0008603F"/>
    <w:rsid w:val="000860C3"/>
    <w:rsid w:val="0008658D"/>
    <w:rsid w:val="00086735"/>
    <w:rsid w:val="000867B8"/>
    <w:rsid w:val="000867F4"/>
    <w:rsid w:val="0008680C"/>
    <w:rsid w:val="00086978"/>
    <w:rsid w:val="00086A54"/>
    <w:rsid w:val="00086BC3"/>
    <w:rsid w:val="00086BC5"/>
    <w:rsid w:val="00086DB8"/>
    <w:rsid w:val="00086DD0"/>
    <w:rsid w:val="00087059"/>
    <w:rsid w:val="00087141"/>
    <w:rsid w:val="00087231"/>
    <w:rsid w:val="00087448"/>
    <w:rsid w:val="000876C8"/>
    <w:rsid w:val="000879D7"/>
    <w:rsid w:val="00087BF2"/>
    <w:rsid w:val="00087CCA"/>
    <w:rsid w:val="00087E28"/>
    <w:rsid w:val="00087F75"/>
    <w:rsid w:val="00087FB0"/>
    <w:rsid w:val="0009000B"/>
    <w:rsid w:val="00090190"/>
    <w:rsid w:val="000902DF"/>
    <w:rsid w:val="00090329"/>
    <w:rsid w:val="00090494"/>
    <w:rsid w:val="00090495"/>
    <w:rsid w:val="0009049E"/>
    <w:rsid w:val="00090633"/>
    <w:rsid w:val="00090AA8"/>
    <w:rsid w:val="00090C4F"/>
    <w:rsid w:val="00090CA8"/>
    <w:rsid w:val="00090F3D"/>
    <w:rsid w:val="0009110B"/>
    <w:rsid w:val="0009137F"/>
    <w:rsid w:val="000913EB"/>
    <w:rsid w:val="00091416"/>
    <w:rsid w:val="00091639"/>
    <w:rsid w:val="00091702"/>
    <w:rsid w:val="0009171C"/>
    <w:rsid w:val="00091A9F"/>
    <w:rsid w:val="00091D52"/>
    <w:rsid w:val="00091EC5"/>
    <w:rsid w:val="00091EE5"/>
    <w:rsid w:val="00091FC8"/>
    <w:rsid w:val="00092033"/>
    <w:rsid w:val="000920A1"/>
    <w:rsid w:val="00092459"/>
    <w:rsid w:val="00092479"/>
    <w:rsid w:val="00092595"/>
    <w:rsid w:val="000925F3"/>
    <w:rsid w:val="00092A89"/>
    <w:rsid w:val="00092E24"/>
    <w:rsid w:val="00092E48"/>
    <w:rsid w:val="00093111"/>
    <w:rsid w:val="000932AB"/>
    <w:rsid w:val="00093671"/>
    <w:rsid w:val="00093798"/>
    <w:rsid w:val="00093818"/>
    <w:rsid w:val="00093834"/>
    <w:rsid w:val="00093888"/>
    <w:rsid w:val="0009399C"/>
    <w:rsid w:val="00093A9A"/>
    <w:rsid w:val="00093AE1"/>
    <w:rsid w:val="0009410A"/>
    <w:rsid w:val="00094131"/>
    <w:rsid w:val="0009414D"/>
    <w:rsid w:val="000941E2"/>
    <w:rsid w:val="000943A3"/>
    <w:rsid w:val="000943BE"/>
    <w:rsid w:val="00094425"/>
    <w:rsid w:val="0009447C"/>
    <w:rsid w:val="0009453E"/>
    <w:rsid w:val="000946B5"/>
    <w:rsid w:val="000946BE"/>
    <w:rsid w:val="0009491B"/>
    <w:rsid w:val="00094990"/>
    <w:rsid w:val="000949DA"/>
    <w:rsid w:val="00094BAF"/>
    <w:rsid w:val="00094BB4"/>
    <w:rsid w:val="00094C72"/>
    <w:rsid w:val="00094C86"/>
    <w:rsid w:val="00094D53"/>
    <w:rsid w:val="00094DCC"/>
    <w:rsid w:val="000950F2"/>
    <w:rsid w:val="00095157"/>
    <w:rsid w:val="00095194"/>
    <w:rsid w:val="000951A2"/>
    <w:rsid w:val="00095344"/>
    <w:rsid w:val="0009537D"/>
    <w:rsid w:val="000955BF"/>
    <w:rsid w:val="0009569F"/>
    <w:rsid w:val="00095804"/>
    <w:rsid w:val="000958BB"/>
    <w:rsid w:val="00095906"/>
    <w:rsid w:val="00095934"/>
    <w:rsid w:val="000959E6"/>
    <w:rsid w:val="00095B33"/>
    <w:rsid w:val="00095D02"/>
    <w:rsid w:val="00095D1E"/>
    <w:rsid w:val="00095D77"/>
    <w:rsid w:val="00095DB9"/>
    <w:rsid w:val="00095E92"/>
    <w:rsid w:val="00095F98"/>
    <w:rsid w:val="000960A4"/>
    <w:rsid w:val="000960B6"/>
    <w:rsid w:val="000961CD"/>
    <w:rsid w:val="000961D1"/>
    <w:rsid w:val="000962FC"/>
    <w:rsid w:val="000964BD"/>
    <w:rsid w:val="00096745"/>
    <w:rsid w:val="000967D5"/>
    <w:rsid w:val="00096872"/>
    <w:rsid w:val="00096949"/>
    <w:rsid w:val="0009694C"/>
    <w:rsid w:val="00096981"/>
    <w:rsid w:val="00096B40"/>
    <w:rsid w:val="00096D0A"/>
    <w:rsid w:val="00096E39"/>
    <w:rsid w:val="00096E57"/>
    <w:rsid w:val="00097198"/>
    <w:rsid w:val="000971AA"/>
    <w:rsid w:val="0009726E"/>
    <w:rsid w:val="0009748F"/>
    <w:rsid w:val="0009751C"/>
    <w:rsid w:val="00097624"/>
    <w:rsid w:val="00097746"/>
    <w:rsid w:val="00097766"/>
    <w:rsid w:val="0009780C"/>
    <w:rsid w:val="00097884"/>
    <w:rsid w:val="000979D0"/>
    <w:rsid w:val="000979D2"/>
    <w:rsid w:val="00097AFD"/>
    <w:rsid w:val="00097E1A"/>
    <w:rsid w:val="000A0391"/>
    <w:rsid w:val="000A0520"/>
    <w:rsid w:val="000A0532"/>
    <w:rsid w:val="000A070D"/>
    <w:rsid w:val="000A089C"/>
    <w:rsid w:val="000A08AB"/>
    <w:rsid w:val="000A0945"/>
    <w:rsid w:val="000A0B62"/>
    <w:rsid w:val="000A0BC4"/>
    <w:rsid w:val="000A0F27"/>
    <w:rsid w:val="000A0F76"/>
    <w:rsid w:val="000A118E"/>
    <w:rsid w:val="000A1225"/>
    <w:rsid w:val="000A13B0"/>
    <w:rsid w:val="000A1413"/>
    <w:rsid w:val="000A1415"/>
    <w:rsid w:val="000A142D"/>
    <w:rsid w:val="000A142F"/>
    <w:rsid w:val="000A14DF"/>
    <w:rsid w:val="000A178B"/>
    <w:rsid w:val="000A1960"/>
    <w:rsid w:val="000A1990"/>
    <w:rsid w:val="000A1A29"/>
    <w:rsid w:val="000A1AA7"/>
    <w:rsid w:val="000A1D3B"/>
    <w:rsid w:val="000A1D74"/>
    <w:rsid w:val="000A1E30"/>
    <w:rsid w:val="000A2063"/>
    <w:rsid w:val="000A238E"/>
    <w:rsid w:val="000A23D6"/>
    <w:rsid w:val="000A2469"/>
    <w:rsid w:val="000A2570"/>
    <w:rsid w:val="000A268F"/>
    <w:rsid w:val="000A2AAD"/>
    <w:rsid w:val="000A2BF3"/>
    <w:rsid w:val="000A2D17"/>
    <w:rsid w:val="000A2D97"/>
    <w:rsid w:val="000A2F07"/>
    <w:rsid w:val="000A2F67"/>
    <w:rsid w:val="000A2F6C"/>
    <w:rsid w:val="000A2F89"/>
    <w:rsid w:val="000A32E0"/>
    <w:rsid w:val="000A33B4"/>
    <w:rsid w:val="000A35FB"/>
    <w:rsid w:val="000A362A"/>
    <w:rsid w:val="000A3653"/>
    <w:rsid w:val="000A371B"/>
    <w:rsid w:val="000A3830"/>
    <w:rsid w:val="000A3AD4"/>
    <w:rsid w:val="000A3DE0"/>
    <w:rsid w:val="000A3E91"/>
    <w:rsid w:val="000A4000"/>
    <w:rsid w:val="000A40D8"/>
    <w:rsid w:val="000A40FE"/>
    <w:rsid w:val="000A4103"/>
    <w:rsid w:val="000A41A1"/>
    <w:rsid w:val="000A4494"/>
    <w:rsid w:val="000A44F2"/>
    <w:rsid w:val="000A45A4"/>
    <w:rsid w:val="000A4F3F"/>
    <w:rsid w:val="000A4FA4"/>
    <w:rsid w:val="000A4FC2"/>
    <w:rsid w:val="000A4FC3"/>
    <w:rsid w:val="000A51A8"/>
    <w:rsid w:val="000A549E"/>
    <w:rsid w:val="000A5501"/>
    <w:rsid w:val="000A5626"/>
    <w:rsid w:val="000A5922"/>
    <w:rsid w:val="000A5BD3"/>
    <w:rsid w:val="000A5CB2"/>
    <w:rsid w:val="000A5E9E"/>
    <w:rsid w:val="000A5FC8"/>
    <w:rsid w:val="000A6154"/>
    <w:rsid w:val="000A62B6"/>
    <w:rsid w:val="000A6312"/>
    <w:rsid w:val="000A64DE"/>
    <w:rsid w:val="000A6731"/>
    <w:rsid w:val="000A675E"/>
    <w:rsid w:val="000A67AF"/>
    <w:rsid w:val="000A6A90"/>
    <w:rsid w:val="000A6CAB"/>
    <w:rsid w:val="000A6E1D"/>
    <w:rsid w:val="000A6E41"/>
    <w:rsid w:val="000A6E79"/>
    <w:rsid w:val="000A70B7"/>
    <w:rsid w:val="000A71DB"/>
    <w:rsid w:val="000A74C3"/>
    <w:rsid w:val="000A764F"/>
    <w:rsid w:val="000A77C6"/>
    <w:rsid w:val="000A7868"/>
    <w:rsid w:val="000A7881"/>
    <w:rsid w:val="000A79EF"/>
    <w:rsid w:val="000A7AFC"/>
    <w:rsid w:val="000A7C85"/>
    <w:rsid w:val="000B00BA"/>
    <w:rsid w:val="000B020D"/>
    <w:rsid w:val="000B0452"/>
    <w:rsid w:val="000B0540"/>
    <w:rsid w:val="000B0B03"/>
    <w:rsid w:val="000B0C0A"/>
    <w:rsid w:val="000B0CE4"/>
    <w:rsid w:val="000B111D"/>
    <w:rsid w:val="000B1127"/>
    <w:rsid w:val="000B121B"/>
    <w:rsid w:val="000B1261"/>
    <w:rsid w:val="000B1482"/>
    <w:rsid w:val="000B14AC"/>
    <w:rsid w:val="000B16E8"/>
    <w:rsid w:val="000B1890"/>
    <w:rsid w:val="000B1985"/>
    <w:rsid w:val="000B1A66"/>
    <w:rsid w:val="000B1B53"/>
    <w:rsid w:val="000B1BBE"/>
    <w:rsid w:val="000B1DD2"/>
    <w:rsid w:val="000B230F"/>
    <w:rsid w:val="000B26A1"/>
    <w:rsid w:val="000B2767"/>
    <w:rsid w:val="000B2A1F"/>
    <w:rsid w:val="000B2A70"/>
    <w:rsid w:val="000B2DF3"/>
    <w:rsid w:val="000B3116"/>
    <w:rsid w:val="000B331A"/>
    <w:rsid w:val="000B3344"/>
    <w:rsid w:val="000B35EB"/>
    <w:rsid w:val="000B3D4D"/>
    <w:rsid w:val="000B3DD7"/>
    <w:rsid w:val="000B3DE6"/>
    <w:rsid w:val="000B3ED7"/>
    <w:rsid w:val="000B3F3C"/>
    <w:rsid w:val="000B3F3D"/>
    <w:rsid w:val="000B3F78"/>
    <w:rsid w:val="000B4184"/>
    <w:rsid w:val="000B41A0"/>
    <w:rsid w:val="000B4247"/>
    <w:rsid w:val="000B4393"/>
    <w:rsid w:val="000B4427"/>
    <w:rsid w:val="000B4787"/>
    <w:rsid w:val="000B47E9"/>
    <w:rsid w:val="000B481E"/>
    <w:rsid w:val="000B4823"/>
    <w:rsid w:val="000B4AD6"/>
    <w:rsid w:val="000B4C6B"/>
    <w:rsid w:val="000B4EDE"/>
    <w:rsid w:val="000B5020"/>
    <w:rsid w:val="000B516F"/>
    <w:rsid w:val="000B5285"/>
    <w:rsid w:val="000B5297"/>
    <w:rsid w:val="000B556E"/>
    <w:rsid w:val="000B591B"/>
    <w:rsid w:val="000B5947"/>
    <w:rsid w:val="000B597D"/>
    <w:rsid w:val="000B5990"/>
    <w:rsid w:val="000B59FA"/>
    <w:rsid w:val="000B5A23"/>
    <w:rsid w:val="000B5C75"/>
    <w:rsid w:val="000B5E18"/>
    <w:rsid w:val="000B5F50"/>
    <w:rsid w:val="000B6022"/>
    <w:rsid w:val="000B61E2"/>
    <w:rsid w:val="000B621C"/>
    <w:rsid w:val="000B6282"/>
    <w:rsid w:val="000B6415"/>
    <w:rsid w:val="000B6429"/>
    <w:rsid w:val="000B653A"/>
    <w:rsid w:val="000B6549"/>
    <w:rsid w:val="000B66C1"/>
    <w:rsid w:val="000B6723"/>
    <w:rsid w:val="000B685C"/>
    <w:rsid w:val="000B68CD"/>
    <w:rsid w:val="000B69CB"/>
    <w:rsid w:val="000B6A13"/>
    <w:rsid w:val="000B6B57"/>
    <w:rsid w:val="000B6BDC"/>
    <w:rsid w:val="000B6D78"/>
    <w:rsid w:val="000B6E5D"/>
    <w:rsid w:val="000B6EB0"/>
    <w:rsid w:val="000B6FB0"/>
    <w:rsid w:val="000B7324"/>
    <w:rsid w:val="000B7384"/>
    <w:rsid w:val="000B7404"/>
    <w:rsid w:val="000B74C6"/>
    <w:rsid w:val="000B766F"/>
    <w:rsid w:val="000B7905"/>
    <w:rsid w:val="000B7987"/>
    <w:rsid w:val="000B79A1"/>
    <w:rsid w:val="000B7A38"/>
    <w:rsid w:val="000C04C3"/>
    <w:rsid w:val="000C07B7"/>
    <w:rsid w:val="000C07E8"/>
    <w:rsid w:val="000C09E4"/>
    <w:rsid w:val="000C0B9F"/>
    <w:rsid w:val="000C0BE2"/>
    <w:rsid w:val="000C0C8E"/>
    <w:rsid w:val="000C0D5D"/>
    <w:rsid w:val="000C0F4D"/>
    <w:rsid w:val="000C1261"/>
    <w:rsid w:val="000C17CF"/>
    <w:rsid w:val="000C17D8"/>
    <w:rsid w:val="000C1851"/>
    <w:rsid w:val="000C1B9A"/>
    <w:rsid w:val="000C1BD5"/>
    <w:rsid w:val="000C1E06"/>
    <w:rsid w:val="000C1E9B"/>
    <w:rsid w:val="000C1F7A"/>
    <w:rsid w:val="000C250B"/>
    <w:rsid w:val="000C25E0"/>
    <w:rsid w:val="000C2614"/>
    <w:rsid w:val="000C2734"/>
    <w:rsid w:val="000C2894"/>
    <w:rsid w:val="000C2B58"/>
    <w:rsid w:val="000C2E63"/>
    <w:rsid w:val="000C2F1F"/>
    <w:rsid w:val="000C2F72"/>
    <w:rsid w:val="000C2F80"/>
    <w:rsid w:val="000C3084"/>
    <w:rsid w:val="000C3366"/>
    <w:rsid w:val="000C348C"/>
    <w:rsid w:val="000C3493"/>
    <w:rsid w:val="000C34BE"/>
    <w:rsid w:val="000C391D"/>
    <w:rsid w:val="000C3931"/>
    <w:rsid w:val="000C3AF5"/>
    <w:rsid w:val="000C3B0A"/>
    <w:rsid w:val="000C3D88"/>
    <w:rsid w:val="000C3DD7"/>
    <w:rsid w:val="000C3F30"/>
    <w:rsid w:val="000C3F42"/>
    <w:rsid w:val="000C40E7"/>
    <w:rsid w:val="000C4171"/>
    <w:rsid w:val="000C45E8"/>
    <w:rsid w:val="000C48E6"/>
    <w:rsid w:val="000C4A10"/>
    <w:rsid w:val="000C4A1A"/>
    <w:rsid w:val="000C4CF6"/>
    <w:rsid w:val="000C5128"/>
    <w:rsid w:val="000C5141"/>
    <w:rsid w:val="000C523A"/>
    <w:rsid w:val="000C5346"/>
    <w:rsid w:val="000C5355"/>
    <w:rsid w:val="000C54F3"/>
    <w:rsid w:val="000C55B6"/>
    <w:rsid w:val="000C5674"/>
    <w:rsid w:val="000C58DE"/>
    <w:rsid w:val="000C5BF3"/>
    <w:rsid w:val="000C6262"/>
    <w:rsid w:val="000C6286"/>
    <w:rsid w:val="000C639B"/>
    <w:rsid w:val="000C63F1"/>
    <w:rsid w:val="000C6546"/>
    <w:rsid w:val="000C6695"/>
    <w:rsid w:val="000C66DE"/>
    <w:rsid w:val="000C6832"/>
    <w:rsid w:val="000C685E"/>
    <w:rsid w:val="000C68E9"/>
    <w:rsid w:val="000C6944"/>
    <w:rsid w:val="000C6C39"/>
    <w:rsid w:val="000C6DDE"/>
    <w:rsid w:val="000C6E80"/>
    <w:rsid w:val="000C7102"/>
    <w:rsid w:val="000C7117"/>
    <w:rsid w:val="000C7434"/>
    <w:rsid w:val="000C7593"/>
    <w:rsid w:val="000C797B"/>
    <w:rsid w:val="000C7AC1"/>
    <w:rsid w:val="000C7C00"/>
    <w:rsid w:val="000C7EB9"/>
    <w:rsid w:val="000C7F95"/>
    <w:rsid w:val="000D0110"/>
    <w:rsid w:val="000D03EB"/>
    <w:rsid w:val="000D05BC"/>
    <w:rsid w:val="000D05D9"/>
    <w:rsid w:val="000D06F1"/>
    <w:rsid w:val="000D0852"/>
    <w:rsid w:val="000D08A5"/>
    <w:rsid w:val="000D0AA9"/>
    <w:rsid w:val="000D0AB9"/>
    <w:rsid w:val="000D0C90"/>
    <w:rsid w:val="000D0CF0"/>
    <w:rsid w:val="000D0E64"/>
    <w:rsid w:val="000D0E6E"/>
    <w:rsid w:val="000D0EF2"/>
    <w:rsid w:val="000D0FC5"/>
    <w:rsid w:val="000D1230"/>
    <w:rsid w:val="000D12DC"/>
    <w:rsid w:val="000D1425"/>
    <w:rsid w:val="000D1659"/>
    <w:rsid w:val="000D1868"/>
    <w:rsid w:val="000D18BE"/>
    <w:rsid w:val="000D1A27"/>
    <w:rsid w:val="000D1A3C"/>
    <w:rsid w:val="000D1A97"/>
    <w:rsid w:val="000D1DC4"/>
    <w:rsid w:val="000D1E53"/>
    <w:rsid w:val="000D1F65"/>
    <w:rsid w:val="000D20EF"/>
    <w:rsid w:val="000D219C"/>
    <w:rsid w:val="000D22CA"/>
    <w:rsid w:val="000D2318"/>
    <w:rsid w:val="000D24F7"/>
    <w:rsid w:val="000D25C5"/>
    <w:rsid w:val="000D2C4A"/>
    <w:rsid w:val="000D3038"/>
    <w:rsid w:val="000D3053"/>
    <w:rsid w:val="000D3173"/>
    <w:rsid w:val="000D32C5"/>
    <w:rsid w:val="000D34EB"/>
    <w:rsid w:val="000D3519"/>
    <w:rsid w:val="000D3556"/>
    <w:rsid w:val="000D35E6"/>
    <w:rsid w:val="000D36A9"/>
    <w:rsid w:val="000D36F3"/>
    <w:rsid w:val="000D378F"/>
    <w:rsid w:val="000D388E"/>
    <w:rsid w:val="000D3BC5"/>
    <w:rsid w:val="000D3BE3"/>
    <w:rsid w:val="000D3C55"/>
    <w:rsid w:val="000D3CED"/>
    <w:rsid w:val="000D3D04"/>
    <w:rsid w:val="000D3ECD"/>
    <w:rsid w:val="000D4021"/>
    <w:rsid w:val="000D4177"/>
    <w:rsid w:val="000D4239"/>
    <w:rsid w:val="000D4249"/>
    <w:rsid w:val="000D4364"/>
    <w:rsid w:val="000D43B9"/>
    <w:rsid w:val="000D450C"/>
    <w:rsid w:val="000D4519"/>
    <w:rsid w:val="000D4575"/>
    <w:rsid w:val="000D45C3"/>
    <w:rsid w:val="000D4612"/>
    <w:rsid w:val="000D46C3"/>
    <w:rsid w:val="000D4807"/>
    <w:rsid w:val="000D4905"/>
    <w:rsid w:val="000D49FB"/>
    <w:rsid w:val="000D4BAF"/>
    <w:rsid w:val="000D4C8A"/>
    <w:rsid w:val="000D4F90"/>
    <w:rsid w:val="000D5030"/>
    <w:rsid w:val="000D50B7"/>
    <w:rsid w:val="000D514A"/>
    <w:rsid w:val="000D549E"/>
    <w:rsid w:val="000D551F"/>
    <w:rsid w:val="000D5653"/>
    <w:rsid w:val="000D5862"/>
    <w:rsid w:val="000D590F"/>
    <w:rsid w:val="000D5B58"/>
    <w:rsid w:val="000D5B8C"/>
    <w:rsid w:val="000D5BC8"/>
    <w:rsid w:val="000D5BF0"/>
    <w:rsid w:val="000D5DFA"/>
    <w:rsid w:val="000D5E21"/>
    <w:rsid w:val="000D5EDD"/>
    <w:rsid w:val="000D6049"/>
    <w:rsid w:val="000D606E"/>
    <w:rsid w:val="000D6083"/>
    <w:rsid w:val="000D60DA"/>
    <w:rsid w:val="000D610A"/>
    <w:rsid w:val="000D635A"/>
    <w:rsid w:val="000D6476"/>
    <w:rsid w:val="000D650F"/>
    <w:rsid w:val="000D6652"/>
    <w:rsid w:val="000D6896"/>
    <w:rsid w:val="000D690D"/>
    <w:rsid w:val="000D6920"/>
    <w:rsid w:val="000D6C06"/>
    <w:rsid w:val="000D7033"/>
    <w:rsid w:val="000D70A7"/>
    <w:rsid w:val="000D71C1"/>
    <w:rsid w:val="000D720B"/>
    <w:rsid w:val="000D7224"/>
    <w:rsid w:val="000D759D"/>
    <w:rsid w:val="000D7A09"/>
    <w:rsid w:val="000D7B35"/>
    <w:rsid w:val="000D7D5A"/>
    <w:rsid w:val="000E01B6"/>
    <w:rsid w:val="000E0208"/>
    <w:rsid w:val="000E02E4"/>
    <w:rsid w:val="000E0343"/>
    <w:rsid w:val="000E03FD"/>
    <w:rsid w:val="000E0498"/>
    <w:rsid w:val="000E0525"/>
    <w:rsid w:val="000E076E"/>
    <w:rsid w:val="000E08C0"/>
    <w:rsid w:val="000E08C7"/>
    <w:rsid w:val="000E0AD6"/>
    <w:rsid w:val="000E0C2E"/>
    <w:rsid w:val="000E0CA5"/>
    <w:rsid w:val="000E0E5C"/>
    <w:rsid w:val="000E0EBE"/>
    <w:rsid w:val="000E1095"/>
    <w:rsid w:val="000E1146"/>
    <w:rsid w:val="000E12DF"/>
    <w:rsid w:val="000E138F"/>
    <w:rsid w:val="000E143A"/>
    <w:rsid w:val="000E14FF"/>
    <w:rsid w:val="000E152B"/>
    <w:rsid w:val="000E1ADE"/>
    <w:rsid w:val="000E1B9A"/>
    <w:rsid w:val="000E1F12"/>
    <w:rsid w:val="000E208A"/>
    <w:rsid w:val="000E21B8"/>
    <w:rsid w:val="000E249B"/>
    <w:rsid w:val="000E25B8"/>
    <w:rsid w:val="000E25C5"/>
    <w:rsid w:val="000E2755"/>
    <w:rsid w:val="000E2785"/>
    <w:rsid w:val="000E27C3"/>
    <w:rsid w:val="000E2852"/>
    <w:rsid w:val="000E2D2D"/>
    <w:rsid w:val="000E2D46"/>
    <w:rsid w:val="000E2DF4"/>
    <w:rsid w:val="000E3082"/>
    <w:rsid w:val="000E3136"/>
    <w:rsid w:val="000E32B1"/>
    <w:rsid w:val="000E32F4"/>
    <w:rsid w:val="000E364A"/>
    <w:rsid w:val="000E3732"/>
    <w:rsid w:val="000E3981"/>
    <w:rsid w:val="000E39EE"/>
    <w:rsid w:val="000E3BAD"/>
    <w:rsid w:val="000E3CE8"/>
    <w:rsid w:val="000E3DCD"/>
    <w:rsid w:val="000E41B3"/>
    <w:rsid w:val="000E421C"/>
    <w:rsid w:val="000E43BA"/>
    <w:rsid w:val="000E43FF"/>
    <w:rsid w:val="000E4713"/>
    <w:rsid w:val="000E47CF"/>
    <w:rsid w:val="000E483D"/>
    <w:rsid w:val="000E4E62"/>
    <w:rsid w:val="000E5040"/>
    <w:rsid w:val="000E5095"/>
    <w:rsid w:val="000E50AD"/>
    <w:rsid w:val="000E540D"/>
    <w:rsid w:val="000E5545"/>
    <w:rsid w:val="000E5658"/>
    <w:rsid w:val="000E568D"/>
    <w:rsid w:val="000E59F2"/>
    <w:rsid w:val="000E5B2E"/>
    <w:rsid w:val="000E5C41"/>
    <w:rsid w:val="000E5CB2"/>
    <w:rsid w:val="000E630A"/>
    <w:rsid w:val="000E64B4"/>
    <w:rsid w:val="000E6576"/>
    <w:rsid w:val="000E6666"/>
    <w:rsid w:val="000E6698"/>
    <w:rsid w:val="000E66D2"/>
    <w:rsid w:val="000E67C7"/>
    <w:rsid w:val="000E6998"/>
    <w:rsid w:val="000E6AE6"/>
    <w:rsid w:val="000E6B61"/>
    <w:rsid w:val="000E6C10"/>
    <w:rsid w:val="000E6C9F"/>
    <w:rsid w:val="000E6F2C"/>
    <w:rsid w:val="000E6FB7"/>
    <w:rsid w:val="000E7436"/>
    <w:rsid w:val="000E7612"/>
    <w:rsid w:val="000E765D"/>
    <w:rsid w:val="000E77B8"/>
    <w:rsid w:val="000E783A"/>
    <w:rsid w:val="000E7ACA"/>
    <w:rsid w:val="000E7C01"/>
    <w:rsid w:val="000E7D51"/>
    <w:rsid w:val="000E7D7D"/>
    <w:rsid w:val="000E7EC0"/>
    <w:rsid w:val="000F0103"/>
    <w:rsid w:val="000F01A5"/>
    <w:rsid w:val="000F01D0"/>
    <w:rsid w:val="000F037B"/>
    <w:rsid w:val="000F042A"/>
    <w:rsid w:val="000F04F6"/>
    <w:rsid w:val="000F0525"/>
    <w:rsid w:val="000F05BF"/>
    <w:rsid w:val="000F05E3"/>
    <w:rsid w:val="000F0804"/>
    <w:rsid w:val="000F0816"/>
    <w:rsid w:val="000F09C4"/>
    <w:rsid w:val="000F0ABC"/>
    <w:rsid w:val="000F0C58"/>
    <w:rsid w:val="000F0D2B"/>
    <w:rsid w:val="000F1047"/>
    <w:rsid w:val="000F10E5"/>
    <w:rsid w:val="000F131C"/>
    <w:rsid w:val="000F1344"/>
    <w:rsid w:val="000F1393"/>
    <w:rsid w:val="000F14F5"/>
    <w:rsid w:val="000F1606"/>
    <w:rsid w:val="000F16BC"/>
    <w:rsid w:val="000F1A53"/>
    <w:rsid w:val="000F1AA3"/>
    <w:rsid w:val="000F1FE2"/>
    <w:rsid w:val="000F21C3"/>
    <w:rsid w:val="000F223F"/>
    <w:rsid w:val="000F22AF"/>
    <w:rsid w:val="000F23B2"/>
    <w:rsid w:val="000F242C"/>
    <w:rsid w:val="000F25B6"/>
    <w:rsid w:val="000F2718"/>
    <w:rsid w:val="000F27B7"/>
    <w:rsid w:val="000F2821"/>
    <w:rsid w:val="000F2856"/>
    <w:rsid w:val="000F2863"/>
    <w:rsid w:val="000F28EB"/>
    <w:rsid w:val="000F2930"/>
    <w:rsid w:val="000F2A83"/>
    <w:rsid w:val="000F2AC6"/>
    <w:rsid w:val="000F2B81"/>
    <w:rsid w:val="000F2B99"/>
    <w:rsid w:val="000F2C12"/>
    <w:rsid w:val="000F2C47"/>
    <w:rsid w:val="000F2D80"/>
    <w:rsid w:val="000F2EB6"/>
    <w:rsid w:val="000F2EC8"/>
    <w:rsid w:val="000F3311"/>
    <w:rsid w:val="000F3436"/>
    <w:rsid w:val="000F34B4"/>
    <w:rsid w:val="000F355B"/>
    <w:rsid w:val="000F35A5"/>
    <w:rsid w:val="000F389F"/>
    <w:rsid w:val="000F38AA"/>
    <w:rsid w:val="000F3ADB"/>
    <w:rsid w:val="000F3B47"/>
    <w:rsid w:val="000F3B8A"/>
    <w:rsid w:val="000F3F6E"/>
    <w:rsid w:val="000F4034"/>
    <w:rsid w:val="000F43DE"/>
    <w:rsid w:val="000F4640"/>
    <w:rsid w:val="000F469B"/>
    <w:rsid w:val="000F4991"/>
    <w:rsid w:val="000F4A2B"/>
    <w:rsid w:val="000F4BFE"/>
    <w:rsid w:val="000F4E15"/>
    <w:rsid w:val="000F5031"/>
    <w:rsid w:val="000F507D"/>
    <w:rsid w:val="000F52FF"/>
    <w:rsid w:val="000F530C"/>
    <w:rsid w:val="000F54AF"/>
    <w:rsid w:val="000F563A"/>
    <w:rsid w:val="000F57E7"/>
    <w:rsid w:val="000F5A52"/>
    <w:rsid w:val="000F5B69"/>
    <w:rsid w:val="000F5BC2"/>
    <w:rsid w:val="000F5D71"/>
    <w:rsid w:val="000F5F66"/>
    <w:rsid w:val="000F5FA8"/>
    <w:rsid w:val="000F628B"/>
    <w:rsid w:val="000F6487"/>
    <w:rsid w:val="000F65CC"/>
    <w:rsid w:val="000F6625"/>
    <w:rsid w:val="000F6750"/>
    <w:rsid w:val="000F68A1"/>
    <w:rsid w:val="000F6B5A"/>
    <w:rsid w:val="000F6B5C"/>
    <w:rsid w:val="000F6C17"/>
    <w:rsid w:val="000F6D10"/>
    <w:rsid w:val="000F6EAC"/>
    <w:rsid w:val="000F709C"/>
    <w:rsid w:val="000F710C"/>
    <w:rsid w:val="000F719C"/>
    <w:rsid w:val="000F720C"/>
    <w:rsid w:val="000F72A4"/>
    <w:rsid w:val="000F7394"/>
    <w:rsid w:val="000F7594"/>
    <w:rsid w:val="000F7751"/>
    <w:rsid w:val="000F77BA"/>
    <w:rsid w:val="000F798D"/>
    <w:rsid w:val="000F7B76"/>
    <w:rsid w:val="000F7C81"/>
    <w:rsid w:val="000F7C9E"/>
    <w:rsid w:val="000F7DD9"/>
    <w:rsid w:val="00100137"/>
    <w:rsid w:val="0010015F"/>
    <w:rsid w:val="00100284"/>
    <w:rsid w:val="001003C5"/>
    <w:rsid w:val="00100553"/>
    <w:rsid w:val="0010068F"/>
    <w:rsid w:val="0010075A"/>
    <w:rsid w:val="00100A63"/>
    <w:rsid w:val="00100ADE"/>
    <w:rsid w:val="00100CAF"/>
    <w:rsid w:val="00100F47"/>
    <w:rsid w:val="00101088"/>
    <w:rsid w:val="00101258"/>
    <w:rsid w:val="001012EE"/>
    <w:rsid w:val="0010140E"/>
    <w:rsid w:val="00101624"/>
    <w:rsid w:val="001017EC"/>
    <w:rsid w:val="00101A9C"/>
    <w:rsid w:val="00101B28"/>
    <w:rsid w:val="00101B40"/>
    <w:rsid w:val="00101C5C"/>
    <w:rsid w:val="00101C84"/>
    <w:rsid w:val="00101E63"/>
    <w:rsid w:val="00101E75"/>
    <w:rsid w:val="00101E99"/>
    <w:rsid w:val="00101EAE"/>
    <w:rsid w:val="0010200B"/>
    <w:rsid w:val="00102660"/>
    <w:rsid w:val="00102932"/>
    <w:rsid w:val="00102CA2"/>
    <w:rsid w:val="0010303B"/>
    <w:rsid w:val="001031A3"/>
    <w:rsid w:val="00103262"/>
    <w:rsid w:val="001032C0"/>
    <w:rsid w:val="001032D3"/>
    <w:rsid w:val="0010352C"/>
    <w:rsid w:val="00103854"/>
    <w:rsid w:val="0010395C"/>
    <w:rsid w:val="00103CA7"/>
    <w:rsid w:val="00103CD7"/>
    <w:rsid w:val="00103DF3"/>
    <w:rsid w:val="00103F34"/>
    <w:rsid w:val="00104306"/>
    <w:rsid w:val="001045B7"/>
    <w:rsid w:val="001045F7"/>
    <w:rsid w:val="001048A9"/>
    <w:rsid w:val="00104914"/>
    <w:rsid w:val="00104AC9"/>
    <w:rsid w:val="00104B5B"/>
    <w:rsid w:val="00104BF1"/>
    <w:rsid w:val="00104FF4"/>
    <w:rsid w:val="001050C6"/>
    <w:rsid w:val="001055AC"/>
    <w:rsid w:val="00105636"/>
    <w:rsid w:val="001056E8"/>
    <w:rsid w:val="001058B7"/>
    <w:rsid w:val="001058D5"/>
    <w:rsid w:val="00105B1B"/>
    <w:rsid w:val="00105D13"/>
    <w:rsid w:val="00105FC8"/>
    <w:rsid w:val="00106058"/>
    <w:rsid w:val="0010609C"/>
    <w:rsid w:val="001060CF"/>
    <w:rsid w:val="00106691"/>
    <w:rsid w:val="00106885"/>
    <w:rsid w:val="001068CB"/>
    <w:rsid w:val="0010691E"/>
    <w:rsid w:val="00106BA1"/>
    <w:rsid w:val="00106BAD"/>
    <w:rsid w:val="00106D28"/>
    <w:rsid w:val="00106D7A"/>
    <w:rsid w:val="00106F11"/>
    <w:rsid w:val="00106F57"/>
    <w:rsid w:val="00106FAF"/>
    <w:rsid w:val="00107211"/>
    <w:rsid w:val="00107399"/>
    <w:rsid w:val="001073E3"/>
    <w:rsid w:val="001073F5"/>
    <w:rsid w:val="001078FE"/>
    <w:rsid w:val="00107AC9"/>
    <w:rsid w:val="00107B55"/>
    <w:rsid w:val="00107D0F"/>
    <w:rsid w:val="00110037"/>
    <w:rsid w:val="001100C1"/>
    <w:rsid w:val="0011025A"/>
    <w:rsid w:val="00110370"/>
    <w:rsid w:val="00110389"/>
    <w:rsid w:val="00110397"/>
    <w:rsid w:val="00110440"/>
    <w:rsid w:val="0011063B"/>
    <w:rsid w:val="0011066D"/>
    <w:rsid w:val="001106F5"/>
    <w:rsid w:val="00110787"/>
    <w:rsid w:val="001108CA"/>
    <w:rsid w:val="001108F3"/>
    <w:rsid w:val="00110935"/>
    <w:rsid w:val="00110958"/>
    <w:rsid w:val="0011096F"/>
    <w:rsid w:val="00110972"/>
    <w:rsid w:val="00110B97"/>
    <w:rsid w:val="00110D8F"/>
    <w:rsid w:val="00110DC2"/>
    <w:rsid w:val="00111095"/>
    <w:rsid w:val="001111DA"/>
    <w:rsid w:val="0011137C"/>
    <w:rsid w:val="0011148A"/>
    <w:rsid w:val="00111490"/>
    <w:rsid w:val="001116D3"/>
    <w:rsid w:val="00111856"/>
    <w:rsid w:val="001118A0"/>
    <w:rsid w:val="00111931"/>
    <w:rsid w:val="00111DE7"/>
    <w:rsid w:val="00111EE1"/>
    <w:rsid w:val="001120CE"/>
    <w:rsid w:val="001123E7"/>
    <w:rsid w:val="00112516"/>
    <w:rsid w:val="00112C80"/>
    <w:rsid w:val="00112C9A"/>
    <w:rsid w:val="00112D0A"/>
    <w:rsid w:val="00112E5E"/>
    <w:rsid w:val="00112E67"/>
    <w:rsid w:val="00113026"/>
    <w:rsid w:val="0011344C"/>
    <w:rsid w:val="00113510"/>
    <w:rsid w:val="001136C7"/>
    <w:rsid w:val="0011384F"/>
    <w:rsid w:val="001138D2"/>
    <w:rsid w:val="00113969"/>
    <w:rsid w:val="0011397F"/>
    <w:rsid w:val="00113B27"/>
    <w:rsid w:val="00113B36"/>
    <w:rsid w:val="00113BB8"/>
    <w:rsid w:val="00113C86"/>
    <w:rsid w:val="00113D53"/>
    <w:rsid w:val="00113D63"/>
    <w:rsid w:val="00113D7A"/>
    <w:rsid w:val="00113E56"/>
    <w:rsid w:val="00114069"/>
    <w:rsid w:val="0011411A"/>
    <w:rsid w:val="001141F2"/>
    <w:rsid w:val="001143C0"/>
    <w:rsid w:val="0011441F"/>
    <w:rsid w:val="00114501"/>
    <w:rsid w:val="001145F4"/>
    <w:rsid w:val="001148CB"/>
    <w:rsid w:val="00114958"/>
    <w:rsid w:val="00114B68"/>
    <w:rsid w:val="00114CDD"/>
    <w:rsid w:val="00114D3F"/>
    <w:rsid w:val="00114D41"/>
    <w:rsid w:val="00114D53"/>
    <w:rsid w:val="00114D82"/>
    <w:rsid w:val="00114DD3"/>
    <w:rsid w:val="00115292"/>
    <w:rsid w:val="001153E5"/>
    <w:rsid w:val="001154A1"/>
    <w:rsid w:val="00115998"/>
    <w:rsid w:val="00115A7C"/>
    <w:rsid w:val="00115A9F"/>
    <w:rsid w:val="00115B82"/>
    <w:rsid w:val="00115EB9"/>
    <w:rsid w:val="0011605C"/>
    <w:rsid w:val="00116296"/>
    <w:rsid w:val="00116598"/>
    <w:rsid w:val="00116673"/>
    <w:rsid w:val="0011669C"/>
    <w:rsid w:val="001166A5"/>
    <w:rsid w:val="001166B1"/>
    <w:rsid w:val="00116997"/>
    <w:rsid w:val="00116ACD"/>
    <w:rsid w:val="00116DA0"/>
    <w:rsid w:val="00116FBE"/>
    <w:rsid w:val="00116FFB"/>
    <w:rsid w:val="001172B0"/>
    <w:rsid w:val="00117331"/>
    <w:rsid w:val="001173F5"/>
    <w:rsid w:val="00117621"/>
    <w:rsid w:val="001176F8"/>
    <w:rsid w:val="00117879"/>
    <w:rsid w:val="00117B18"/>
    <w:rsid w:val="00117D14"/>
    <w:rsid w:val="00117F57"/>
    <w:rsid w:val="00120173"/>
    <w:rsid w:val="0012036F"/>
    <w:rsid w:val="00120437"/>
    <w:rsid w:val="00120521"/>
    <w:rsid w:val="00120524"/>
    <w:rsid w:val="00120887"/>
    <w:rsid w:val="0012090A"/>
    <w:rsid w:val="00120AE8"/>
    <w:rsid w:val="00120B6C"/>
    <w:rsid w:val="00120F51"/>
    <w:rsid w:val="00120FA8"/>
    <w:rsid w:val="0012108B"/>
    <w:rsid w:val="0012128D"/>
    <w:rsid w:val="001215E9"/>
    <w:rsid w:val="0012161D"/>
    <w:rsid w:val="0012162C"/>
    <w:rsid w:val="001216DA"/>
    <w:rsid w:val="00121708"/>
    <w:rsid w:val="00121734"/>
    <w:rsid w:val="001217AE"/>
    <w:rsid w:val="001218CB"/>
    <w:rsid w:val="00121956"/>
    <w:rsid w:val="00121984"/>
    <w:rsid w:val="00122016"/>
    <w:rsid w:val="001220F8"/>
    <w:rsid w:val="00122111"/>
    <w:rsid w:val="0012215E"/>
    <w:rsid w:val="00122198"/>
    <w:rsid w:val="001223D7"/>
    <w:rsid w:val="00122476"/>
    <w:rsid w:val="0012267B"/>
    <w:rsid w:val="001228D5"/>
    <w:rsid w:val="001228E5"/>
    <w:rsid w:val="00122C1D"/>
    <w:rsid w:val="00122DDF"/>
    <w:rsid w:val="00122E83"/>
    <w:rsid w:val="00122E9D"/>
    <w:rsid w:val="0012304B"/>
    <w:rsid w:val="0012316C"/>
    <w:rsid w:val="001231DB"/>
    <w:rsid w:val="00123499"/>
    <w:rsid w:val="00123587"/>
    <w:rsid w:val="00123765"/>
    <w:rsid w:val="001237C7"/>
    <w:rsid w:val="00123867"/>
    <w:rsid w:val="00123929"/>
    <w:rsid w:val="001239B2"/>
    <w:rsid w:val="00123CA4"/>
    <w:rsid w:val="00123F21"/>
    <w:rsid w:val="00123FAD"/>
    <w:rsid w:val="00124030"/>
    <w:rsid w:val="00124281"/>
    <w:rsid w:val="001245AB"/>
    <w:rsid w:val="0012487B"/>
    <w:rsid w:val="001248DE"/>
    <w:rsid w:val="001248DF"/>
    <w:rsid w:val="00124942"/>
    <w:rsid w:val="00124B3E"/>
    <w:rsid w:val="00124B89"/>
    <w:rsid w:val="00124FDE"/>
    <w:rsid w:val="001252A3"/>
    <w:rsid w:val="0012534C"/>
    <w:rsid w:val="0012534E"/>
    <w:rsid w:val="001255C3"/>
    <w:rsid w:val="001257A5"/>
    <w:rsid w:val="001257E8"/>
    <w:rsid w:val="001258E0"/>
    <w:rsid w:val="00125ABC"/>
    <w:rsid w:val="00125D1C"/>
    <w:rsid w:val="00125E73"/>
    <w:rsid w:val="00125EE5"/>
    <w:rsid w:val="00125FB8"/>
    <w:rsid w:val="0012611C"/>
    <w:rsid w:val="00126121"/>
    <w:rsid w:val="00126144"/>
    <w:rsid w:val="00126293"/>
    <w:rsid w:val="00126392"/>
    <w:rsid w:val="00126594"/>
    <w:rsid w:val="001266ED"/>
    <w:rsid w:val="00126862"/>
    <w:rsid w:val="0012688F"/>
    <w:rsid w:val="001268C2"/>
    <w:rsid w:val="0012691C"/>
    <w:rsid w:val="001269E3"/>
    <w:rsid w:val="00126C51"/>
    <w:rsid w:val="00127018"/>
    <w:rsid w:val="00127187"/>
    <w:rsid w:val="001271AD"/>
    <w:rsid w:val="001272E3"/>
    <w:rsid w:val="00127365"/>
    <w:rsid w:val="0012752E"/>
    <w:rsid w:val="001277B2"/>
    <w:rsid w:val="00127A3F"/>
    <w:rsid w:val="00127B28"/>
    <w:rsid w:val="00127BD3"/>
    <w:rsid w:val="00127BF9"/>
    <w:rsid w:val="00127C9D"/>
    <w:rsid w:val="00127CFF"/>
    <w:rsid w:val="00127D7E"/>
    <w:rsid w:val="00127DEB"/>
    <w:rsid w:val="00127E88"/>
    <w:rsid w:val="001302BD"/>
    <w:rsid w:val="0013036A"/>
    <w:rsid w:val="0013059C"/>
    <w:rsid w:val="00130736"/>
    <w:rsid w:val="001307C3"/>
    <w:rsid w:val="0013086C"/>
    <w:rsid w:val="001308EB"/>
    <w:rsid w:val="0013090E"/>
    <w:rsid w:val="00130A02"/>
    <w:rsid w:val="00130A75"/>
    <w:rsid w:val="00130D56"/>
    <w:rsid w:val="00130EF2"/>
    <w:rsid w:val="00130F30"/>
    <w:rsid w:val="0013120C"/>
    <w:rsid w:val="0013122F"/>
    <w:rsid w:val="0013126E"/>
    <w:rsid w:val="001313D3"/>
    <w:rsid w:val="0013142E"/>
    <w:rsid w:val="0013148D"/>
    <w:rsid w:val="00131707"/>
    <w:rsid w:val="00131978"/>
    <w:rsid w:val="001319DE"/>
    <w:rsid w:val="00131DDD"/>
    <w:rsid w:val="00131E97"/>
    <w:rsid w:val="00131EB2"/>
    <w:rsid w:val="00131F2F"/>
    <w:rsid w:val="0013203B"/>
    <w:rsid w:val="001320EB"/>
    <w:rsid w:val="00132150"/>
    <w:rsid w:val="001321D2"/>
    <w:rsid w:val="00132238"/>
    <w:rsid w:val="0013247F"/>
    <w:rsid w:val="00132526"/>
    <w:rsid w:val="00132531"/>
    <w:rsid w:val="0013270C"/>
    <w:rsid w:val="00132A79"/>
    <w:rsid w:val="00132C8D"/>
    <w:rsid w:val="001330C5"/>
    <w:rsid w:val="001330E2"/>
    <w:rsid w:val="001333C2"/>
    <w:rsid w:val="001334DF"/>
    <w:rsid w:val="00133578"/>
    <w:rsid w:val="0013362B"/>
    <w:rsid w:val="001338AB"/>
    <w:rsid w:val="0013397D"/>
    <w:rsid w:val="00133C93"/>
    <w:rsid w:val="00133D51"/>
    <w:rsid w:val="00133F1F"/>
    <w:rsid w:val="00134037"/>
    <w:rsid w:val="00134299"/>
    <w:rsid w:val="001344C1"/>
    <w:rsid w:val="0013476A"/>
    <w:rsid w:val="00134797"/>
    <w:rsid w:val="00134A95"/>
    <w:rsid w:val="00134DBE"/>
    <w:rsid w:val="00134DE5"/>
    <w:rsid w:val="00134E2B"/>
    <w:rsid w:val="00134F2C"/>
    <w:rsid w:val="00134F73"/>
    <w:rsid w:val="00135145"/>
    <w:rsid w:val="0013516E"/>
    <w:rsid w:val="00135185"/>
    <w:rsid w:val="001352FC"/>
    <w:rsid w:val="00135491"/>
    <w:rsid w:val="001354E2"/>
    <w:rsid w:val="001354E9"/>
    <w:rsid w:val="00135568"/>
    <w:rsid w:val="001355ED"/>
    <w:rsid w:val="00135726"/>
    <w:rsid w:val="00135906"/>
    <w:rsid w:val="0013594E"/>
    <w:rsid w:val="001359BB"/>
    <w:rsid w:val="00135A00"/>
    <w:rsid w:val="00135A88"/>
    <w:rsid w:val="00135B49"/>
    <w:rsid w:val="00135C80"/>
    <w:rsid w:val="00135D2D"/>
    <w:rsid w:val="00135DC2"/>
    <w:rsid w:val="00136057"/>
    <w:rsid w:val="0013608E"/>
    <w:rsid w:val="001360A4"/>
    <w:rsid w:val="0013616A"/>
    <w:rsid w:val="00136180"/>
    <w:rsid w:val="001361F5"/>
    <w:rsid w:val="001362BA"/>
    <w:rsid w:val="0013644B"/>
    <w:rsid w:val="0013649A"/>
    <w:rsid w:val="00136622"/>
    <w:rsid w:val="0013692F"/>
    <w:rsid w:val="00136A4C"/>
    <w:rsid w:val="00136A95"/>
    <w:rsid w:val="00136BAE"/>
    <w:rsid w:val="00136CFD"/>
    <w:rsid w:val="00136DB6"/>
    <w:rsid w:val="00136EF8"/>
    <w:rsid w:val="00136F4F"/>
    <w:rsid w:val="00137019"/>
    <w:rsid w:val="0013705E"/>
    <w:rsid w:val="0013746F"/>
    <w:rsid w:val="00137530"/>
    <w:rsid w:val="001375E1"/>
    <w:rsid w:val="00137626"/>
    <w:rsid w:val="00137898"/>
    <w:rsid w:val="00137989"/>
    <w:rsid w:val="00137EC7"/>
    <w:rsid w:val="00137F35"/>
    <w:rsid w:val="001401F7"/>
    <w:rsid w:val="0014030E"/>
    <w:rsid w:val="001404AF"/>
    <w:rsid w:val="001404C5"/>
    <w:rsid w:val="00140685"/>
    <w:rsid w:val="0014074B"/>
    <w:rsid w:val="00140799"/>
    <w:rsid w:val="001407DA"/>
    <w:rsid w:val="00140848"/>
    <w:rsid w:val="00140876"/>
    <w:rsid w:val="00140C81"/>
    <w:rsid w:val="00140D72"/>
    <w:rsid w:val="0014107B"/>
    <w:rsid w:val="00141253"/>
    <w:rsid w:val="00141266"/>
    <w:rsid w:val="001416F3"/>
    <w:rsid w:val="001416FE"/>
    <w:rsid w:val="001417CE"/>
    <w:rsid w:val="001418D7"/>
    <w:rsid w:val="001419A8"/>
    <w:rsid w:val="00141CF5"/>
    <w:rsid w:val="00141DA8"/>
    <w:rsid w:val="00141DAB"/>
    <w:rsid w:val="00141DE7"/>
    <w:rsid w:val="001420B7"/>
    <w:rsid w:val="001421BD"/>
    <w:rsid w:val="00142249"/>
    <w:rsid w:val="001423D4"/>
    <w:rsid w:val="00142669"/>
    <w:rsid w:val="001426A9"/>
    <w:rsid w:val="001426E7"/>
    <w:rsid w:val="00142838"/>
    <w:rsid w:val="00142938"/>
    <w:rsid w:val="00142B9C"/>
    <w:rsid w:val="00142CC5"/>
    <w:rsid w:val="00142CF5"/>
    <w:rsid w:val="00142D9B"/>
    <w:rsid w:val="001430C7"/>
    <w:rsid w:val="00143117"/>
    <w:rsid w:val="0014319A"/>
    <w:rsid w:val="00143462"/>
    <w:rsid w:val="001434D3"/>
    <w:rsid w:val="001436B3"/>
    <w:rsid w:val="001436E1"/>
    <w:rsid w:val="0014378B"/>
    <w:rsid w:val="00143A56"/>
    <w:rsid w:val="00143A9E"/>
    <w:rsid w:val="00143D82"/>
    <w:rsid w:val="00143DA9"/>
    <w:rsid w:val="00143DBB"/>
    <w:rsid w:val="00143EA6"/>
    <w:rsid w:val="00144054"/>
    <w:rsid w:val="00144298"/>
    <w:rsid w:val="0014439E"/>
    <w:rsid w:val="00144555"/>
    <w:rsid w:val="0014459A"/>
    <w:rsid w:val="001447B3"/>
    <w:rsid w:val="00144903"/>
    <w:rsid w:val="00144983"/>
    <w:rsid w:val="00144B46"/>
    <w:rsid w:val="00144C12"/>
    <w:rsid w:val="00144D88"/>
    <w:rsid w:val="00144FD2"/>
    <w:rsid w:val="00145183"/>
    <w:rsid w:val="00145696"/>
    <w:rsid w:val="001456E9"/>
    <w:rsid w:val="00145774"/>
    <w:rsid w:val="00145A3F"/>
    <w:rsid w:val="00145C2C"/>
    <w:rsid w:val="00145E49"/>
    <w:rsid w:val="00146009"/>
    <w:rsid w:val="0014600C"/>
    <w:rsid w:val="00146047"/>
    <w:rsid w:val="001460BD"/>
    <w:rsid w:val="0014624B"/>
    <w:rsid w:val="00146356"/>
    <w:rsid w:val="0014681E"/>
    <w:rsid w:val="0014683E"/>
    <w:rsid w:val="001468EA"/>
    <w:rsid w:val="0014696A"/>
    <w:rsid w:val="00146A3E"/>
    <w:rsid w:val="00146BDA"/>
    <w:rsid w:val="00146BDE"/>
    <w:rsid w:val="00146C29"/>
    <w:rsid w:val="00146C31"/>
    <w:rsid w:val="00146C4C"/>
    <w:rsid w:val="00146F20"/>
    <w:rsid w:val="001470D4"/>
    <w:rsid w:val="0014726E"/>
    <w:rsid w:val="001472C3"/>
    <w:rsid w:val="001472DE"/>
    <w:rsid w:val="00147362"/>
    <w:rsid w:val="001474B8"/>
    <w:rsid w:val="001474F1"/>
    <w:rsid w:val="001475F5"/>
    <w:rsid w:val="001475F9"/>
    <w:rsid w:val="0014762F"/>
    <w:rsid w:val="00147656"/>
    <w:rsid w:val="00147685"/>
    <w:rsid w:val="00147728"/>
    <w:rsid w:val="001478CB"/>
    <w:rsid w:val="00147A77"/>
    <w:rsid w:val="00147B79"/>
    <w:rsid w:val="00147E03"/>
    <w:rsid w:val="00150160"/>
    <w:rsid w:val="001502D9"/>
    <w:rsid w:val="001503ED"/>
    <w:rsid w:val="001504B5"/>
    <w:rsid w:val="001504E0"/>
    <w:rsid w:val="0015050C"/>
    <w:rsid w:val="001505A5"/>
    <w:rsid w:val="001505AA"/>
    <w:rsid w:val="001505EA"/>
    <w:rsid w:val="00150604"/>
    <w:rsid w:val="00150748"/>
    <w:rsid w:val="001507A1"/>
    <w:rsid w:val="001508CC"/>
    <w:rsid w:val="00150C64"/>
    <w:rsid w:val="00150D2C"/>
    <w:rsid w:val="00150D65"/>
    <w:rsid w:val="001511C8"/>
    <w:rsid w:val="0015123F"/>
    <w:rsid w:val="00151309"/>
    <w:rsid w:val="0015135A"/>
    <w:rsid w:val="001515EE"/>
    <w:rsid w:val="00151727"/>
    <w:rsid w:val="00151791"/>
    <w:rsid w:val="00151929"/>
    <w:rsid w:val="00151DE9"/>
    <w:rsid w:val="00151E76"/>
    <w:rsid w:val="0015207D"/>
    <w:rsid w:val="00152168"/>
    <w:rsid w:val="001522D4"/>
    <w:rsid w:val="00152461"/>
    <w:rsid w:val="0015249F"/>
    <w:rsid w:val="00152665"/>
    <w:rsid w:val="0015290A"/>
    <w:rsid w:val="001529CD"/>
    <w:rsid w:val="00152A30"/>
    <w:rsid w:val="00152AB4"/>
    <w:rsid w:val="00152B18"/>
    <w:rsid w:val="00152B5F"/>
    <w:rsid w:val="00152E9E"/>
    <w:rsid w:val="00152EDE"/>
    <w:rsid w:val="00152F89"/>
    <w:rsid w:val="00152FC2"/>
    <w:rsid w:val="0015304B"/>
    <w:rsid w:val="00153236"/>
    <w:rsid w:val="001532EB"/>
    <w:rsid w:val="00153401"/>
    <w:rsid w:val="001536B1"/>
    <w:rsid w:val="00153726"/>
    <w:rsid w:val="001537CD"/>
    <w:rsid w:val="0015382B"/>
    <w:rsid w:val="001538E6"/>
    <w:rsid w:val="00153B70"/>
    <w:rsid w:val="00153EE7"/>
    <w:rsid w:val="00153F2E"/>
    <w:rsid w:val="001540A9"/>
    <w:rsid w:val="0015432D"/>
    <w:rsid w:val="0015436E"/>
    <w:rsid w:val="001546F9"/>
    <w:rsid w:val="00154C4D"/>
    <w:rsid w:val="00154E08"/>
    <w:rsid w:val="00154FFA"/>
    <w:rsid w:val="001550BE"/>
    <w:rsid w:val="001550D9"/>
    <w:rsid w:val="001551E9"/>
    <w:rsid w:val="00155261"/>
    <w:rsid w:val="00155328"/>
    <w:rsid w:val="001554CE"/>
    <w:rsid w:val="001554E4"/>
    <w:rsid w:val="001555E8"/>
    <w:rsid w:val="00155620"/>
    <w:rsid w:val="001557FF"/>
    <w:rsid w:val="0015590E"/>
    <w:rsid w:val="00155B90"/>
    <w:rsid w:val="00155C30"/>
    <w:rsid w:val="00155CF0"/>
    <w:rsid w:val="00155E6B"/>
    <w:rsid w:val="00156149"/>
    <w:rsid w:val="00156560"/>
    <w:rsid w:val="0015671D"/>
    <w:rsid w:val="00156820"/>
    <w:rsid w:val="00156885"/>
    <w:rsid w:val="001569B8"/>
    <w:rsid w:val="00156B66"/>
    <w:rsid w:val="00156BC5"/>
    <w:rsid w:val="00156D1B"/>
    <w:rsid w:val="00156ECC"/>
    <w:rsid w:val="00156F4A"/>
    <w:rsid w:val="00156F85"/>
    <w:rsid w:val="001573E9"/>
    <w:rsid w:val="00157684"/>
    <w:rsid w:val="00157848"/>
    <w:rsid w:val="00157923"/>
    <w:rsid w:val="00157AF1"/>
    <w:rsid w:val="00157C2E"/>
    <w:rsid w:val="00157C3E"/>
    <w:rsid w:val="00157F00"/>
    <w:rsid w:val="00160233"/>
    <w:rsid w:val="001604FC"/>
    <w:rsid w:val="001607B8"/>
    <w:rsid w:val="001608F7"/>
    <w:rsid w:val="00160B1F"/>
    <w:rsid w:val="00160B47"/>
    <w:rsid w:val="00160B73"/>
    <w:rsid w:val="00160CB7"/>
    <w:rsid w:val="00160DAC"/>
    <w:rsid w:val="00160EA8"/>
    <w:rsid w:val="00160EFF"/>
    <w:rsid w:val="00160FAF"/>
    <w:rsid w:val="00161027"/>
    <w:rsid w:val="0016104D"/>
    <w:rsid w:val="0016106C"/>
    <w:rsid w:val="00161126"/>
    <w:rsid w:val="00161288"/>
    <w:rsid w:val="00161441"/>
    <w:rsid w:val="00161502"/>
    <w:rsid w:val="00161BBC"/>
    <w:rsid w:val="00161BD5"/>
    <w:rsid w:val="00161C5E"/>
    <w:rsid w:val="00161ED5"/>
    <w:rsid w:val="001620D8"/>
    <w:rsid w:val="001621B5"/>
    <w:rsid w:val="001625FF"/>
    <w:rsid w:val="0016260A"/>
    <w:rsid w:val="00162624"/>
    <w:rsid w:val="0016277C"/>
    <w:rsid w:val="00162A07"/>
    <w:rsid w:val="00162AE8"/>
    <w:rsid w:val="00162F63"/>
    <w:rsid w:val="00163018"/>
    <w:rsid w:val="001631D9"/>
    <w:rsid w:val="001633F3"/>
    <w:rsid w:val="00163495"/>
    <w:rsid w:val="0016353D"/>
    <w:rsid w:val="00163547"/>
    <w:rsid w:val="00163701"/>
    <w:rsid w:val="00163705"/>
    <w:rsid w:val="00163AB4"/>
    <w:rsid w:val="00163AC5"/>
    <w:rsid w:val="00163C37"/>
    <w:rsid w:val="00163C7A"/>
    <w:rsid w:val="00163C7C"/>
    <w:rsid w:val="00163CCA"/>
    <w:rsid w:val="00163D0D"/>
    <w:rsid w:val="00163D62"/>
    <w:rsid w:val="00163D94"/>
    <w:rsid w:val="001641FF"/>
    <w:rsid w:val="00164313"/>
    <w:rsid w:val="00164315"/>
    <w:rsid w:val="0016441F"/>
    <w:rsid w:val="001646CE"/>
    <w:rsid w:val="001647A5"/>
    <w:rsid w:val="00164975"/>
    <w:rsid w:val="00164B82"/>
    <w:rsid w:val="00164C58"/>
    <w:rsid w:val="00164C95"/>
    <w:rsid w:val="0016536C"/>
    <w:rsid w:val="00165535"/>
    <w:rsid w:val="0016559C"/>
    <w:rsid w:val="00165621"/>
    <w:rsid w:val="00165678"/>
    <w:rsid w:val="00165828"/>
    <w:rsid w:val="0016597D"/>
    <w:rsid w:val="00165A09"/>
    <w:rsid w:val="00165C74"/>
    <w:rsid w:val="00165C85"/>
    <w:rsid w:val="00165D71"/>
    <w:rsid w:val="00165D89"/>
    <w:rsid w:val="00165DEF"/>
    <w:rsid w:val="0016650E"/>
    <w:rsid w:val="00166513"/>
    <w:rsid w:val="001665E8"/>
    <w:rsid w:val="00166621"/>
    <w:rsid w:val="00166661"/>
    <w:rsid w:val="001666C6"/>
    <w:rsid w:val="001667A2"/>
    <w:rsid w:val="001667CC"/>
    <w:rsid w:val="001669D9"/>
    <w:rsid w:val="00166FA8"/>
    <w:rsid w:val="001671C4"/>
    <w:rsid w:val="00167540"/>
    <w:rsid w:val="00167649"/>
    <w:rsid w:val="001677BF"/>
    <w:rsid w:val="0016780E"/>
    <w:rsid w:val="00167AB5"/>
    <w:rsid w:val="00167C35"/>
    <w:rsid w:val="00167E19"/>
    <w:rsid w:val="001700BC"/>
    <w:rsid w:val="0017030A"/>
    <w:rsid w:val="00170315"/>
    <w:rsid w:val="0017068F"/>
    <w:rsid w:val="001706AB"/>
    <w:rsid w:val="001706E1"/>
    <w:rsid w:val="0017073D"/>
    <w:rsid w:val="00170809"/>
    <w:rsid w:val="00170904"/>
    <w:rsid w:val="0017094A"/>
    <w:rsid w:val="00170991"/>
    <w:rsid w:val="00170A8B"/>
    <w:rsid w:val="00170AF5"/>
    <w:rsid w:val="00170EF5"/>
    <w:rsid w:val="0017109F"/>
    <w:rsid w:val="0017119D"/>
    <w:rsid w:val="00171227"/>
    <w:rsid w:val="0017126D"/>
    <w:rsid w:val="001716D4"/>
    <w:rsid w:val="00171736"/>
    <w:rsid w:val="00171751"/>
    <w:rsid w:val="001718AA"/>
    <w:rsid w:val="001719B2"/>
    <w:rsid w:val="00171A08"/>
    <w:rsid w:val="00171AB8"/>
    <w:rsid w:val="00171B0A"/>
    <w:rsid w:val="00171C31"/>
    <w:rsid w:val="00171D28"/>
    <w:rsid w:val="00171E02"/>
    <w:rsid w:val="00171E91"/>
    <w:rsid w:val="00172092"/>
    <w:rsid w:val="001721B5"/>
    <w:rsid w:val="0017231C"/>
    <w:rsid w:val="00172522"/>
    <w:rsid w:val="001725E1"/>
    <w:rsid w:val="00172716"/>
    <w:rsid w:val="001727C7"/>
    <w:rsid w:val="00172AA9"/>
    <w:rsid w:val="00172AAC"/>
    <w:rsid w:val="00172CC9"/>
    <w:rsid w:val="00172D8C"/>
    <w:rsid w:val="001730C9"/>
    <w:rsid w:val="0017314A"/>
    <w:rsid w:val="001733CD"/>
    <w:rsid w:val="00173585"/>
    <w:rsid w:val="001735D1"/>
    <w:rsid w:val="001738FC"/>
    <w:rsid w:val="0017393C"/>
    <w:rsid w:val="0017398C"/>
    <w:rsid w:val="001739D2"/>
    <w:rsid w:val="001739EF"/>
    <w:rsid w:val="00173A31"/>
    <w:rsid w:val="00173C3C"/>
    <w:rsid w:val="00173CC1"/>
    <w:rsid w:val="00173D2E"/>
    <w:rsid w:val="00173E43"/>
    <w:rsid w:val="00173EA3"/>
    <w:rsid w:val="00173ECD"/>
    <w:rsid w:val="00174381"/>
    <w:rsid w:val="00174451"/>
    <w:rsid w:val="001747E6"/>
    <w:rsid w:val="00174934"/>
    <w:rsid w:val="00174A93"/>
    <w:rsid w:val="00174B73"/>
    <w:rsid w:val="00174DA2"/>
    <w:rsid w:val="00174DE3"/>
    <w:rsid w:val="00174F4C"/>
    <w:rsid w:val="0017504C"/>
    <w:rsid w:val="0017508A"/>
    <w:rsid w:val="00175139"/>
    <w:rsid w:val="00175147"/>
    <w:rsid w:val="001751C0"/>
    <w:rsid w:val="0017522E"/>
    <w:rsid w:val="00175455"/>
    <w:rsid w:val="00175546"/>
    <w:rsid w:val="00175655"/>
    <w:rsid w:val="00175B1E"/>
    <w:rsid w:val="00175B45"/>
    <w:rsid w:val="00175C1A"/>
    <w:rsid w:val="00175D2C"/>
    <w:rsid w:val="00175D85"/>
    <w:rsid w:val="00175E24"/>
    <w:rsid w:val="00175F07"/>
    <w:rsid w:val="00175FA4"/>
    <w:rsid w:val="00176082"/>
    <w:rsid w:val="001760A8"/>
    <w:rsid w:val="0017613A"/>
    <w:rsid w:val="00176178"/>
    <w:rsid w:val="001761E2"/>
    <w:rsid w:val="00176341"/>
    <w:rsid w:val="0017637E"/>
    <w:rsid w:val="00176552"/>
    <w:rsid w:val="00176778"/>
    <w:rsid w:val="00176A8E"/>
    <w:rsid w:val="00176BFB"/>
    <w:rsid w:val="00176EF2"/>
    <w:rsid w:val="00176FC7"/>
    <w:rsid w:val="0017704D"/>
    <w:rsid w:val="00177061"/>
    <w:rsid w:val="00177097"/>
    <w:rsid w:val="00177344"/>
    <w:rsid w:val="00177557"/>
    <w:rsid w:val="001778F2"/>
    <w:rsid w:val="00177AB4"/>
    <w:rsid w:val="00177B15"/>
    <w:rsid w:val="00177BDB"/>
    <w:rsid w:val="00177C67"/>
    <w:rsid w:val="00177C94"/>
    <w:rsid w:val="00177CA3"/>
    <w:rsid w:val="00177E1E"/>
    <w:rsid w:val="00177F14"/>
    <w:rsid w:val="00177F4E"/>
    <w:rsid w:val="00177F96"/>
    <w:rsid w:val="00180017"/>
    <w:rsid w:val="0018005C"/>
    <w:rsid w:val="001801B6"/>
    <w:rsid w:val="00180491"/>
    <w:rsid w:val="0018054F"/>
    <w:rsid w:val="00180760"/>
    <w:rsid w:val="001807F4"/>
    <w:rsid w:val="00180AD1"/>
    <w:rsid w:val="00180BA6"/>
    <w:rsid w:val="00180BAC"/>
    <w:rsid w:val="00180BAD"/>
    <w:rsid w:val="00180C97"/>
    <w:rsid w:val="00180CAD"/>
    <w:rsid w:val="00180CFD"/>
    <w:rsid w:val="00180E02"/>
    <w:rsid w:val="00180F0C"/>
    <w:rsid w:val="00180F52"/>
    <w:rsid w:val="001811FF"/>
    <w:rsid w:val="001812B7"/>
    <w:rsid w:val="00181447"/>
    <w:rsid w:val="00181538"/>
    <w:rsid w:val="00181588"/>
    <w:rsid w:val="00181767"/>
    <w:rsid w:val="00181867"/>
    <w:rsid w:val="00181912"/>
    <w:rsid w:val="00181AF0"/>
    <w:rsid w:val="00181B36"/>
    <w:rsid w:val="00181BC4"/>
    <w:rsid w:val="00181BD9"/>
    <w:rsid w:val="00181CB0"/>
    <w:rsid w:val="00181E61"/>
    <w:rsid w:val="00181F1A"/>
    <w:rsid w:val="0018226F"/>
    <w:rsid w:val="0018239B"/>
    <w:rsid w:val="00182733"/>
    <w:rsid w:val="00182754"/>
    <w:rsid w:val="00182872"/>
    <w:rsid w:val="0018298F"/>
    <w:rsid w:val="00182A36"/>
    <w:rsid w:val="00182BE5"/>
    <w:rsid w:val="001831D5"/>
    <w:rsid w:val="00183305"/>
    <w:rsid w:val="001833E1"/>
    <w:rsid w:val="001835E1"/>
    <w:rsid w:val="0018372E"/>
    <w:rsid w:val="00183792"/>
    <w:rsid w:val="0018382A"/>
    <w:rsid w:val="001838E7"/>
    <w:rsid w:val="001838F0"/>
    <w:rsid w:val="001839A5"/>
    <w:rsid w:val="00183A27"/>
    <w:rsid w:val="00183A41"/>
    <w:rsid w:val="00183B22"/>
    <w:rsid w:val="00183B9B"/>
    <w:rsid w:val="00183D88"/>
    <w:rsid w:val="00183EFF"/>
    <w:rsid w:val="0018405F"/>
    <w:rsid w:val="001841DF"/>
    <w:rsid w:val="00184230"/>
    <w:rsid w:val="00184247"/>
    <w:rsid w:val="0018439E"/>
    <w:rsid w:val="001843EC"/>
    <w:rsid w:val="0018479E"/>
    <w:rsid w:val="00184A69"/>
    <w:rsid w:val="00184AAF"/>
    <w:rsid w:val="00184B9C"/>
    <w:rsid w:val="00184BAA"/>
    <w:rsid w:val="00184C42"/>
    <w:rsid w:val="00184D6A"/>
    <w:rsid w:val="0018509B"/>
    <w:rsid w:val="0018516B"/>
    <w:rsid w:val="00185359"/>
    <w:rsid w:val="0018536F"/>
    <w:rsid w:val="00185B60"/>
    <w:rsid w:val="00185B6B"/>
    <w:rsid w:val="00185D6F"/>
    <w:rsid w:val="00185E11"/>
    <w:rsid w:val="00185FE2"/>
    <w:rsid w:val="0018619E"/>
    <w:rsid w:val="001861BD"/>
    <w:rsid w:val="001861D0"/>
    <w:rsid w:val="001861D6"/>
    <w:rsid w:val="00186250"/>
    <w:rsid w:val="0018644D"/>
    <w:rsid w:val="0018649A"/>
    <w:rsid w:val="0018650C"/>
    <w:rsid w:val="0018656B"/>
    <w:rsid w:val="00186570"/>
    <w:rsid w:val="00186592"/>
    <w:rsid w:val="0018661B"/>
    <w:rsid w:val="001866F3"/>
    <w:rsid w:val="0018676B"/>
    <w:rsid w:val="00186789"/>
    <w:rsid w:val="001868D2"/>
    <w:rsid w:val="00186BD3"/>
    <w:rsid w:val="00186CF2"/>
    <w:rsid w:val="00186DE9"/>
    <w:rsid w:val="00186E42"/>
    <w:rsid w:val="00186EAA"/>
    <w:rsid w:val="001872F8"/>
    <w:rsid w:val="001872FA"/>
    <w:rsid w:val="00187375"/>
    <w:rsid w:val="00187404"/>
    <w:rsid w:val="00187479"/>
    <w:rsid w:val="001874DD"/>
    <w:rsid w:val="00187733"/>
    <w:rsid w:val="00187887"/>
    <w:rsid w:val="00187A9F"/>
    <w:rsid w:val="00187C8A"/>
    <w:rsid w:val="00187F0D"/>
    <w:rsid w:val="00187FE7"/>
    <w:rsid w:val="00187FE9"/>
    <w:rsid w:val="001900DD"/>
    <w:rsid w:val="00190149"/>
    <w:rsid w:val="001901AA"/>
    <w:rsid w:val="00190211"/>
    <w:rsid w:val="001903DB"/>
    <w:rsid w:val="001903ED"/>
    <w:rsid w:val="001904B4"/>
    <w:rsid w:val="001906F3"/>
    <w:rsid w:val="00190743"/>
    <w:rsid w:val="00190863"/>
    <w:rsid w:val="00190948"/>
    <w:rsid w:val="00190B9B"/>
    <w:rsid w:val="00190C73"/>
    <w:rsid w:val="00190EEB"/>
    <w:rsid w:val="0019122C"/>
    <w:rsid w:val="001912EA"/>
    <w:rsid w:val="0019133A"/>
    <w:rsid w:val="0019144D"/>
    <w:rsid w:val="001914D4"/>
    <w:rsid w:val="0019166B"/>
    <w:rsid w:val="0019170B"/>
    <w:rsid w:val="00191713"/>
    <w:rsid w:val="00191720"/>
    <w:rsid w:val="001917FC"/>
    <w:rsid w:val="0019189B"/>
    <w:rsid w:val="00191D84"/>
    <w:rsid w:val="00191E46"/>
    <w:rsid w:val="00191EF9"/>
    <w:rsid w:val="00192159"/>
    <w:rsid w:val="001922F0"/>
    <w:rsid w:val="001924A1"/>
    <w:rsid w:val="00192643"/>
    <w:rsid w:val="00192671"/>
    <w:rsid w:val="0019267A"/>
    <w:rsid w:val="00192681"/>
    <w:rsid w:val="001927FE"/>
    <w:rsid w:val="00192932"/>
    <w:rsid w:val="00192A7C"/>
    <w:rsid w:val="00192AF6"/>
    <w:rsid w:val="00192BD7"/>
    <w:rsid w:val="00192E95"/>
    <w:rsid w:val="0019309F"/>
    <w:rsid w:val="001930AD"/>
    <w:rsid w:val="001933E7"/>
    <w:rsid w:val="001934E3"/>
    <w:rsid w:val="00193612"/>
    <w:rsid w:val="001938CA"/>
    <w:rsid w:val="00193B68"/>
    <w:rsid w:val="00193DC0"/>
    <w:rsid w:val="00193F3A"/>
    <w:rsid w:val="00193F6E"/>
    <w:rsid w:val="001940FB"/>
    <w:rsid w:val="00194125"/>
    <w:rsid w:val="00194249"/>
    <w:rsid w:val="0019442B"/>
    <w:rsid w:val="001944A8"/>
    <w:rsid w:val="00194701"/>
    <w:rsid w:val="001947A9"/>
    <w:rsid w:val="001947C0"/>
    <w:rsid w:val="00194BC6"/>
    <w:rsid w:val="00194BFC"/>
    <w:rsid w:val="00194DD1"/>
    <w:rsid w:val="00195206"/>
    <w:rsid w:val="00195235"/>
    <w:rsid w:val="001952D4"/>
    <w:rsid w:val="0019541E"/>
    <w:rsid w:val="00195462"/>
    <w:rsid w:val="00195488"/>
    <w:rsid w:val="0019579D"/>
    <w:rsid w:val="001958A6"/>
    <w:rsid w:val="00195B31"/>
    <w:rsid w:val="00195E95"/>
    <w:rsid w:val="00195FE5"/>
    <w:rsid w:val="0019611C"/>
    <w:rsid w:val="0019624E"/>
    <w:rsid w:val="001963D4"/>
    <w:rsid w:val="0019644E"/>
    <w:rsid w:val="001964D6"/>
    <w:rsid w:val="00196673"/>
    <w:rsid w:val="00196774"/>
    <w:rsid w:val="0019678E"/>
    <w:rsid w:val="00196B5C"/>
    <w:rsid w:val="00196DE2"/>
    <w:rsid w:val="00196EC9"/>
    <w:rsid w:val="0019708D"/>
    <w:rsid w:val="001971B5"/>
    <w:rsid w:val="0019720F"/>
    <w:rsid w:val="001972C9"/>
    <w:rsid w:val="00197333"/>
    <w:rsid w:val="001976B3"/>
    <w:rsid w:val="00197735"/>
    <w:rsid w:val="001977EA"/>
    <w:rsid w:val="001978F4"/>
    <w:rsid w:val="00197A10"/>
    <w:rsid w:val="00197A73"/>
    <w:rsid w:val="00197EF7"/>
    <w:rsid w:val="00197F8F"/>
    <w:rsid w:val="00197FBE"/>
    <w:rsid w:val="001A024E"/>
    <w:rsid w:val="001A02BC"/>
    <w:rsid w:val="001A02E6"/>
    <w:rsid w:val="001A031B"/>
    <w:rsid w:val="001A03C9"/>
    <w:rsid w:val="001A05E0"/>
    <w:rsid w:val="001A0653"/>
    <w:rsid w:val="001A0659"/>
    <w:rsid w:val="001A0873"/>
    <w:rsid w:val="001A08D5"/>
    <w:rsid w:val="001A0D11"/>
    <w:rsid w:val="001A0E2B"/>
    <w:rsid w:val="001A0E74"/>
    <w:rsid w:val="001A11C3"/>
    <w:rsid w:val="001A122E"/>
    <w:rsid w:val="001A1250"/>
    <w:rsid w:val="001A126F"/>
    <w:rsid w:val="001A136F"/>
    <w:rsid w:val="001A14F8"/>
    <w:rsid w:val="001A15A7"/>
    <w:rsid w:val="001A1616"/>
    <w:rsid w:val="001A17D7"/>
    <w:rsid w:val="001A18CF"/>
    <w:rsid w:val="001A1A65"/>
    <w:rsid w:val="001A1B32"/>
    <w:rsid w:val="001A1D4E"/>
    <w:rsid w:val="001A1DA2"/>
    <w:rsid w:val="001A1FE9"/>
    <w:rsid w:val="001A207E"/>
    <w:rsid w:val="001A2547"/>
    <w:rsid w:val="001A2581"/>
    <w:rsid w:val="001A26F7"/>
    <w:rsid w:val="001A272C"/>
    <w:rsid w:val="001A283F"/>
    <w:rsid w:val="001A29AB"/>
    <w:rsid w:val="001A2BFB"/>
    <w:rsid w:val="001A2C4E"/>
    <w:rsid w:val="001A2CE7"/>
    <w:rsid w:val="001A2DCE"/>
    <w:rsid w:val="001A2DFF"/>
    <w:rsid w:val="001A2F01"/>
    <w:rsid w:val="001A327A"/>
    <w:rsid w:val="001A3384"/>
    <w:rsid w:val="001A34CA"/>
    <w:rsid w:val="001A38D8"/>
    <w:rsid w:val="001A3B21"/>
    <w:rsid w:val="001A3B67"/>
    <w:rsid w:val="001A3D25"/>
    <w:rsid w:val="001A3D60"/>
    <w:rsid w:val="001A3E27"/>
    <w:rsid w:val="001A3F47"/>
    <w:rsid w:val="001A3FD5"/>
    <w:rsid w:val="001A3FFA"/>
    <w:rsid w:val="001A4063"/>
    <w:rsid w:val="001A41A1"/>
    <w:rsid w:val="001A4365"/>
    <w:rsid w:val="001A446D"/>
    <w:rsid w:val="001A4542"/>
    <w:rsid w:val="001A4755"/>
    <w:rsid w:val="001A4929"/>
    <w:rsid w:val="001A49CD"/>
    <w:rsid w:val="001A4ABC"/>
    <w:rsid w:val="001A4B07"/>
    <w:rsid w:val="001A4B8A"/>
    <w:rsid w:val="001A4BDC"/>
    <w:rsid w:val="001A4C59"/>
    <w:rsid w:val="001A4C8B"/>
    <w:rsid w:val="001A4DFC"/>
    <w:rsid w:val="001A4F18"/>
    <w:rsid w:val="001A4F80"/>
    <w:rsid w:val="001A4FA7"/>
    <w:rsid w:val="001A5014"/>
    <w:rsid w:val="001A52F3"/>
    <w:rsid w:val="001A52F4"/>
    <w:rsid w:val="001A5473"/>
    <w:rsid w:val="001A565E"/>
    <w:rsid w:val="001A56E5"/>
    <w:rsid w:val="001A583E"/>
    <w:rsid w:val="001A59BD"/>
    <w:rsid w:val="001A6037"/>
    <w:rsid w:val="001A61D8"/>
    <w:rsid w:val="001A621E"/>
    <w:rsid w:val="001A6290"/>
    <w:rsid w:val="001A6417"/>
    <w:rsid w:val="001A64E3"/>
    <w:rsid w:val="001A65F7"/>
    <w:rsid w:val="001A6750"/>
    <w:rsid w:val="001A6819"/>
    <w:rsid w:val="001A697F"/>
    <w:rsid w:val="001A6BED"/>
    <w:rsid w:val="001A6C49"/>
    <w:rsid w:val="001A6DB0"/>
    <w:rsid w:val="001A6DB2"/>
    <w:rsid w:val="001A6EE4"/>
    <w:rsid w:val="001A6F92"/>
    <w:rsid w:val="001A723C"/>
    <w:rsid w:val="001A741A"/>
    <w:rsid w:val="001A7447"/>
    <w:rsid w:val="001A76EE"/>
    <w:rsid w:val="001A79D1"/>
    <w:rsid w:val="001A7C1A"/>
    <w:rsid w:val="001A7EB6"/>
    <w:rsid w:val="001A7F25"/>
    <w:rsid w:val="001A7FE2"/>
    <w:rsid w:val="001A7FE6"/>
    <w:rsid w:val="001B000D"/>
    <w:rsid w:val="001B0118"/>
    <w:rsid w:val="001B0170"/>
    <w:rsid w:val="001B0464"/>
    <w:rsid w:val="001B0588"/>
    <w:rsid w:val="001B05B7"/>
    <w:rsid w:val="001B062D"/>
    <w:rsid w:val="001B0730"/>
    <w:rsid w:val="001B0AB6"/>
    <w:rsid w:val="001B0C12"/>
    <w:rsid w:val="001B0DA1"/>
    <w:rsid w:val="001B0DD4"/>
    <w:rsid w:val="001B0FC6"/>
    <w:rsid w:val="001B117B"/>
    <w:rsid w:val="001B1271"/>
    <w:rsid w:val="001B12AD"/>
    <w:rsid w:val="001B14A0"/>
    <w:rsid w:val="001B1577"/>
    <w:rsid w:val="001B15E3"/>
    <w:rsid w:val="001B16AE"/>
    <w:rsid w:val="001B17B6"/>
    <w:rsid w:val="001B17EA"/>
    <w:rsid w:val="001B1826"/>
    <w:rsid w:val="001B1C4D"/>
    <w:rsid w:val="001B1EEF"/>
    <w:rsid w:val="001B1F25"/>
    <w:rsid w:val="001B215E"/>
    <w:rsid w:val="001B2403"/>
    <w:rsid w:val="001B240A"/>
    <w:rsid w:val="001B268D"/>
    <w:rsid w:val="001B26D5"/>
    <w:rsid w:val="001B2721"/>
    <w:rsid w:val="001B2DEB"/>
    <w:rsid w:val="001B3073"/>
    <w:rsid w:val="001B30D2"/>
    <w:rsid w:val="001B311A"/>
    <w:rsid w:val="001B333A"/>
    <w:rsid w:val="001B350D"/>
    <w:rsid w:val="001B3521"/>
    <w:rsid w:val="001B3705"/>
    <w:rsid w:val="001B376B"/>
    <w:rsid w:val="001B3779"/>
    <w:rsid w:val="001B37A0"/>
    <w:rsid w:val="001B38A8"/>
    <w:rsid w:val="001B39F4"/>
    <w:rsid w:val="001B3A5F"/>
    <w:rsid w:val="001B3AB3"/>
    <w:rsid w:val="001B3D32"/>
    <w:rsid w:val="001B3E04"/>
    <w:rsid w:val="001B3F0B"/>
    <w:rsid w:val="001B4067"/>
    <w:rsid w:val="001B40A8"/>
    <w:rsid w:val="001B4119"/>
    <w:rsid w:val="001B4127"/>
    <w:rsid w:val="001B4145"/>
    <w:rsid w:val="001B42AC"/>
    <w:rsid w:val="001B42B1"/>
    <w:rsid w:val="001B432F"/>
    <w:rsid w:val="001B44F4"/>
    <w:rsid w:val="001B4501"/>
    <w:rsid w:val="001B4611"/>
    <w:rsid w:val="001B4AD2"/>
    <w:rsid w:val="001B4C89"/>
    <w:rsid w:val="001B4CB8"/>
    <w:rsid w:val="001B4D19"/>
    <w:rsid w:val="001B4D29"/>
    <w:rsid w:val="001B4F97"/>
    <w:rsid w:val="001B50D3"/>
    <w:rsid w:val="001B52AF"/>
    <w:rsid w:val="001B5445"/>
    <w:rsid w:val="001B5515"/>
    <w:rsid w:val="001B559C"/>
    <w:rsid w:val="001B5680"/>
    <w:rsid w:val="001B57AF"/>
    <w:rsid w:val="001B57D8"/>
    <w:rsid w:val="001B5AA1"/>
    <w:rsid w:val="001B5AC6"/>
    <w:rsid w:val="001B5C01"/>
    <w:rsid w:val="001B5EB1"/>
    <w:rsid w:val="001B6014"/>
    <w:rsid w:val="001B6038"/>
    <w:rsid w:val="001B63D4"/>
    <w:rsid w:val="001B65D9"/>
    <w:rsid w:val="001B65EE"/>
    <w:rsid w:val="001B6659"/>
    <w:rsid w:val="001B6904"/>
    <w:rsid w:val="001B6929"/>
    <w:rsid w:val="001B6951"/>
    <w:rsid w:val="001B6A04"/>
    <w:rsid w:val="001B6C55"/>
    <w:rsid w:val="001B6D65"/>
    <w:rsid w:val="001B6EA9"/>
    <w:rsid w:val="001B72DA"/>
    <w:rsid w:val="001B73C3"/>
    <w:rsid w:val="001B7471"/>
    <w:rsid w:val="001B75F0"/>
    <w:rsid w:val="001B769A"/>
    <w:rsid w:val="001B774D"/>
    <w:rsid w:val="001B7852"/>
    <w:rsid w:val="001B786A"/>
    <w:rsid w:val="001B794A"/>
    <w:rsid w:val="001B7BF8"/>
    <w:rsid w:val="001B7C17"/>
    <w:rsid w:val="001B7C29"/>
    <w:rsid w:val="001B7DFE"/>
    <w:rsid w:val="001B7E10"/>
    <w:rsid w:val="001B7EB8"/>
    <w:rsid w:val="001B7FB3"/>
    <w:rsid w:val="001B7FD6"/>
    <w:rsid w:val="001C00BE"/>
    <w:rsid w:val="001C02A7"/>
    <w:rsid w:val="001C02BD"/>
    <w:rsid w:val="001C048C"/>
    <w:rsid w:val="001C069F"/>
    <w:rsid w:val="001C06FE"/>
    <w:rsid w:val="001C08EF"/>
    <w:rsid w:val="001C0A9D"/>
    <w:rsid w:val="001C0AF8"/>
    <w:rsid w:val="001C0B46"/>
    <w:rsid w:val="001C0B4A"/>
    <w:rsid w:val="001C0C3A"/>
    <w:rsid w:val="001C0C7B"/>
    <w:rsid w:val="001C0D27"/>
    <w:rsid w:val="001C0D28"/>
    <w:rsid w:val="001C0DBB"/>
    <w:rsid w:val="001C0F47"/>
    <w:rsid w:val="001C11D4"/>
    <w:rsid w:val="001C127E"/>
    <w:rsid w:val="001C129E"/>
    <w:rsid w:val="001C1356"/>
    <w:rsid w:val="001C13B3"/>
    <w:rsid w:val="001C14B5"/>
    <w:rsid w:val="001C1707"/>
    <w:rsid w:val="001C17F6"/>
    <w:rsid w:val="001C1866"/>
    <w:rsid w:val="001C1A7A"/>
    <w:rsid w:val="001C1C5B"/>
    <w:rsid w:val="001C1EC9"/>
    <w:rsid w:val="001C1ECB"/>
    <w:rsid w:val="001C1FE1"/>
    <w:rsid w:val="001C20AB"/>
    <w:rsid w:val="001C2224"/>
    <w:rsid w:val="001C22E9"/>
    <w:rsid w:val="001C2465"/>
    <w:rsid w:val="001C26F1"/>
    <w:rsid w:val="001C2983"/>
    <w:rsid w:val="001C29F7"/>
    <w:rsid w:val="001C2A51"/>
    <w:rsid w:val="001C2D00"/>
    <w:rsid w:val="001C2D45"/>
    <w:rsid w:val="001C2E3B"/>
    <w:rsid w:val="001C2F2F"/>
    <w:rsid w:val="001C2F67"/>
    <w:rsid w:val="001C2F6F"/>
    <w:rsid w:val="001C30BF"/>
    <w:rsid w:val="001C341B"/>
    <w:rsid w:val="001C3665"/>
    <w:rsid w:val="001C368F"/>
    <w:rsid w:val="001C378B"/>
    <w:rsid w:val="001C37C6"/>
    <w:rsid w:val="001C381A"/>
    <w:rsid w:val="001C38F4"/>
    <w:rsid w:val="001C3A44"/>
    <w:rsid w:val="001C3A5A"/>
    <w:rsid w:val="001C3D38"/>
    <w:rsid w:val="001C3DF5"/>
    <w:rsid w:val="001C3EA2"/>
    <w:rsid w:val="001C3F5D"/>
    <w:rsid w:val="001C3F89"/>
    <w:rsid w:val="001C3FB3"/>
    <w:rsid w:val="001C40F5"/>
    <w:rsid w:val="001C41A7"/>
    <w:rsid w:val="001C430C"/>
    <w:rsid w:val="001C4318"/>
    <w:rsid w:val="001C4650"/>
    <w:rsid w:val="001C4B0F"/>
    <w:rsid w:val="001C4B6B"/>
    <w:rsid w:val="001C4DE1"/>
    <w:rsid w:val="001C4E54"/>
    <w:rsid w:val="001C4F09"/>
    <w:rsid w:val="001C507C"/>
    <w:rsid w:val="001C514A"/>
    <w:rsid w:val="001C522C"/>
    <w:rsid w:val="001C554A"/>
    <w:rsid w:val="001C5740"/>
    <w:rsid w:val="001C57FE"/>
    <w:rsid w:val="001C5979"/>
    <w:rsid w:val="001C59DD"/>
    <w:rsid w:val="001C5AB9"/>
    <w:rsid w:val="001C5C25"/>
    <w:rsid w:val="001C5C4F"/>
    <w:rsid w:val="001C5E9A"/>
    <w:rsid w:val="001C5FFD"/>
    <w:rsid w:val="001C6193"/>
    <w:rsid w:val="001C61B4"/>
    <w:rsid w:val="001C624F"/>
    <w:rsid w:val="001C629D"/>
    <w:rsid w:val="001C634B"/>
    <w:rsid w:val="001C63B2"/>
    <w:rsid w:val="001C64A2"/>
    <w:rsid w:val="001C655F"/>
    <w:rsid w:val="001C656C"/>
    <w:rsid w:val="001C658F"/>
    <w:rsid w:val="001C65B2"/>
    <w:rsid w:val="001C65C6"/>
    <w:rsid w:val="001C6A9A"/>
    <w:rsid w:val="001C6BC1"/>
    <w:rsid w:val="001C6CA3"/>
    <w:rsid w:val="001C6F8F"/>
    <w:rsid w:val="001C7013"/>
    <w:rsid w:val="001C7304"/>
    <w:rsid w:val="001C7364"/>
    <w:rsid w:val="001C7426"/>
    <w:rsid w:val="001C775B"/>
    <w:rsid w:val="001C77C6"/>
    <w:rsid w:val="001C785F"/>
    <w:rsid w:val="001C78BD"/>
    <w:rsid w:val="001C7A6B"/>
    <w:rsid w:val="001C7B52"/>
    <w:rsid w:val="001C7B8F"/>
    <w:rsid w:val="001C7C0F"/>
    <w:rsid w:val="001C7D72"/>
    <w:rsid w:val="001C7E6A"/>
    <w:rsid w:val="001C7E6D"/>
    <w:rsid w:val="001C7F3F"/>
    <w:rsid w:val="001D000E"/>
    <w:rsid w:val="001D00D4"/>
    <w:rsid w:val="001D01BF"/>
    <w:rsid w:val="001D01FA"/>
    <w:rsid w:val="001D0370"/>
    <w:rsid w:val="001D03E3"/>
    <w:rsid w:val="001D05CE"/>
    <w:rsid w:val="001D097E"/>
    <w:rsid w:val="001D0A57"/>
    <w:rsid w:val="001D0AE4"/>
    <w:rsid w:val="001D0AFC"/>
    <w:rsid w:val="001D0B59"/>
    <w:rsid w:val="001D0CF7"/>
    <w:rsid w:val="001D0E2E"/>
    <w:rsid w:val="001D0F42"/>
    <w:rsid w:val="001D0F9F"/>
    <w:rsid w:val="001D132E"/>
    <w:rsid w:val="001D14AF"/>
    <w:rsid w:val="001D1526"/>
    <w:rsid w:val="001D16C1"/>
    <w:rsid w:val="001D16C7"/>
    <w:rsid w:val="001D176C"/>
    <w:rsid w:val="001D1C9C"/>
    <w:rsid w:val="001D1C9F"/>
    <w:rsid w:val="001D1F38"/>
    <w:rsid w:val="001D1FCD"/>
    <w:rsid w:val="001D20F9"/>
    <w:rsid w:val="001D23DB"/>
    <w:rsid w:val="001D23EF"/>
    <w:rsid w:val="001D269F"/>
    <w:rsid w:val="001D2A23"/>
    <w:rsid w:val="001D2A8A"/>
    <w:rsid w:val="001D2AAD"/>
    <w:rsid w:val="001D2B1D"/>
    <w:rsid w:val="001D2E84"/>
    <w:rsid w:val="001D2EF6"/>
    <w:rsid w:val="001D2F40"/>
    <w:rsid w:val="001D3019"/>
    <w:rsid w:val="001D3080"/>
    <w:rsid w:val="001D3112"/>
    <w:rsid w:val="001D33EE"/>
    <w:rsid w:val="001D34EA"/>
    <w:rsid w:val="001D3641"/>
    <w:rsid w:val="001D3653"/>
    <w:rsid w:val="001D36C6"/>
    <w:rsid w:val="001D36EF"/>
    <w:rsid w:val="001D37CA"/>
    <w:rsid w:val="001D3945"/>
    <w:rsid w:val="001D39C9"/>
    <w:rsid w:val="001D3C64"/>
    <w:rsid w:val="001D3E00"/>
    <w:rsid w:val="001D3E87"/>
    <w:rsid w:val="001D3F95"/>
    <w:rsid w:val="001D4004"/>
    <w:rsid w:val="001D4289"/>
    <w:rsid w:val="001D432F"/>
    <w:rsid w:val="001D43CC"/>
    <w:rsid w:val="001D44DB"/>
    <w:rsid w:val="001D464E"/>
    <w:rsid w:val="001D46C2"/>
    <w:rsid w:val="001D4738"/>
    <w:rsid w:val="001D47CE"/>
    <w:rsid w:val="001D48E8"/>
    <w:rsid w:val="001D4B9B"/>
    <w:rsid w:val="001D4BB4"/>
    <w:rsid w:val="001D4EEF"/>
    <w:rsid w:val="001D502F"/>
    <w:rsid w:val="001D523B"/>
    <w:rsid w:val="001D55E1"/>
    <w:rsid w:val="001D596D"/>
    <w:rsid w:val="001D5A33"/>
    <w:rsid w:val="001D5E7E"/>
    <w:rsid w:val="001D608F"/>
    <w:rsid w:val="001D6113"/>
    <w:rsid w:val="001D62E6"/>
    <w:rsid w:val="001D6621"/>
    <w:rsid w:val="001D6680"/>
    <w:rsid w:val="001D66B9"/>
    <w:rsid w:val="001D672A"/>
    <w:rsid w:val="001D67CE"/>
    <w:rsid w:val="001D68C1"/>
    <w:rsid w:val="001D6A01"/>
    <w:rsid w:val="001D6A96"/>
    <w:rsid w:val="001D6C06"/>
    <w:rsid w:val="001D6D12"/>
    <w:rsid w:val="001D6D59"/>
    <w:rsid w:val="001D6E33"/>
    <w:rsid w:val="001D6EF0"/>
    <w:rsid w:val="001D71D8"/>
    <w:rsid w:val="001D738A"/>
    <w:rsid w:val="001D73F9"/>
    <w:rsid w:val="001D7420"/>
    <w:rsid w:val="001D7696"/>
    <w:rsid w:val="001D78B5"/>
    <w:rsid w:val="001D7A2E"/>
    <w:rsid w:val="001D7C0B"/>
    <w:rsid w:val="001D7C2E"/>
    <w:rsid w:val="001D7F3B"/>
    <w:rsid w:val="001D7F6A"/>
    <w:rsid w:val="001E0010"/>
    <w:rsid w:val="001E0093"/>
    <w:rsid w:val="001E04DA"/>
    <w:rsid w:val="001E06AD"/>
    <w:rsid w:val="001E06F4"/>
    <w:rsid w:val="001E0A80"/>
    <w:rsid w:val="001E0B51"/>
    <w:rsid w:val="001E0BC4"/>
    <w:rsid w:val="001E0BCA"/>
    <w:rsid w:val="001E0D0B"/>
    <w:rsid w:val="001E1244"/>
    <w:rsid w:val="001E147D"/>
    <w:rsid w:val="001E14B1"/>
    <w:rsid w:val="001E1502"/>
    <w:rsid w:val="001E162B"/>
    <w:rsid w:val="001E176D"/>
    <w:rsid w:val="001E18A9"/>
    <w:rsid w:val="001E1CBC"/>
    <w:rsid w:val="001E1D27"/>
    <w:rsid w:val="001E202B"/>
    <w:rsid w:val="001E20E7"/>
    <w:rsid w:val="001E2242"/>
    <w:rsid w:val="001E23A9"/>
    <w:rsid w:val="001E24A2"/>
    <w:rsid w:val="001E25A4"/>
    <w:rsid w:val="001E27E6"/>
    <w:rsid w:val="001E28E7"/>
    <w:rsid w:val="001E2A39"/>
    <w:rsid w:val="001E2E32"/>
    <w:rsid w:val="001E2E73"/>
    <w:rsid w:val="001E2FBA"/>
    <w:rsid w:val="001E3232"/>
    <w:rsid w:val="001E3287"/>
    <w:rsid w:val="001E3410"/>
    <w:rsid w:val="001E35B0"/>
    <w:rsid w:val="001E3718"/>
    <w:rsid w:val="001E3A32"/>
    <w:rsid w:val="001E3B83"/>
    <w:rsid w:val="001E3C73"/>
    <w:rsid w:val="001E3C7A"/>
    <w:rsid w:val="001E3CDC"/>
    <w:rsid w:val="001E3D2F"/>
    <w:rsid w:val="001E3D9B"/>
    <w:rsid w:val="001E3DE4"/>
    <w:rsid w:val="001E3E89"/>
    <w:rsid w:val="001E3F5C"/>
    <w:rsid w:val="001E43A5"/>
    <w:rsid w:val="001E44B0"/>
    <w:rsid w:val="001E458E"/>
    <w:rsid w:val="001E465D"/>
    <w:rsid w:val="001E4684"/>
    <w:rsid w:val="001E4AA7"/>
    <w:rsid w:val="001E4B26"/>
    <w:rsid w:val="001E4F2F"/>
    <w:rsid w:val="001E4F36"/>
    <w:rsid w:val="001E50B0"/>
    <w:rsid w:val="001E5241"/>
    <w:rsid w:val="001E5319"/>
    <w:rsid w:val="001E532F"/>
    <w:rsid w:val="001E53E5"/>
    <w:rsid w:val="001E5486"/>
    <w:rsid w:val="001E5578"/>
    <w:rsid w:val="001E5596"/>
    <w:rsid w:val="001E565D"/>
    <w:rsid w:val="001E59D8"/>
    <w:rsid w:val="001E59DC"/>
    <w:rsid w:val="001E5C84"/>
    <w:rsid w:val="001E5E71"/>
    <w:rsid w:val="001E5EE3"/>
    <w:rsid w:val="001E6146"/>
    <w:rsid w:val="001E6683"/>
    <w:rsid w:val="001E673E"/>
    <w:rsid w:val="001E67A8"/>
    <w:rsid w:val="001E68F4"/>
    <w:rsid w:val="001E6978"/>
    <w:rsid w:val="001E6B89"/>
    <w:rsid w:val="001E6BED"/>
    <w:rsid w:val="001E6CA5"/>
    <w:rsid w:val="001E6E01"/>
    <w:rsid w:val="001E6E39"/>
    <w:rsid w:val="001E6FEE"/>
    <w:rsid w:val="001E7186"/>
    <w:rsid w:val="001E7190"/>
    <w:rsid w:val="001E71DD"/>
    <w:rsid w:val="001E7327"/>
    <w:rsid w:val="001E73C1"/>
    <w:rsid w:val="001E73FB"/>
    <w:rsid w:val="001E740F"/>
    <w:rsid w:val="001E74CC"/>
    <w:rsid w:val="001E7644"/>
    <w:rsid w:val="001E76CF"/>
    <w:rsid w:val="001E776B"/>
    <w:rsid w:val="001E778A"/>
    <w:rsid w:val="001E7AE8"/>
    <w:rsid w:val="001E7B92"/>
    <w:rsid w:val="001E7D25"/>
    <w:rsid w:val="001E7D33"/>
    <w:rsid w:val="001F02DE"/>
    <w:rsid w:val="001F03D5"/>
    <w:rsid w:val="001F04F7"/>
    <w:rsid w:val="001F0652"/>
    <w:rsid w:val="001F076B"/>
    <w:rsid w:val="001F079B"/>
    <w:rsid w:val="001F0A4C"/>
    <w:rsid w:val="001F0CD3"/>
    <w:rsid w:val="001F0D07"/>
    <w:rsid w:val="001F0E66"/>
    <w:rsid w:val="001F0E86"/>
    <w:rsid w:val="001F120C"/>
    <w:rsid w:val="001F12C4"/>
    <w:rsid w:val="001F13D4"/>
    <w:rsid w:val="001F1407"/>
    <w:rsid w:val="001F1451"/>
    <w:rsid w:val="001F14EF"/>
    <w:rsid w:val="001F15BC"/>
    <w:rsid w:val="001F1775"/>
    <w:rsid w:val="001F1C17"/>
    <w:rsid w:val="001F1CF6"/>
    <w:rsid w:val="001F1E10"/>
    <w:rsid w:val="001F1E73"/>
    <w:rsid w:val="001F1EA2"/>
    <w:rsid w:val="001F232F"/>
    <w:rsid w:val="001F236E"/>
    <w:rsid w:val="001F2667"/>
    <w:rsid w:val="001F26EA"/>
    <w:rsid w:val="001F28F2"/>
    <w:rsid w:val="001F29EF"/>
    <w:rsid w:val="001F2A67"/>
    <w:rsid w:val="001F2AAB"/>
    <w:rsid w:val="001F2E07"/>
    <w:rsid w:val="001F2E66"/>
    <w:rsid w:val="001F3045"/>
    <w:rsid w:val="001F3059"/>
    <w:rsid w:val="001F31A3"/>
    <w:rsid w:val="001F3221"/>
    <w:rsid w:val="001F322F"/>
    <w:rsid w:val="001F32D9"/>
    <w:rsid w:val="001F32E6"/>
    <w:rsid w:val="001F330A"/>
    <w:rsid w:val="001F3382"/>
    <w:rsid w:val="001F33E3"/>
    <w:rsid w:val="001F3413"/>
    <w:rsid w:val="001F351E"/>
    <w:rsid w:val="001F35FF"/>
    <w:rsid w:val="001F3760"/>
    <w:rsid w:val="001F39FF"/>
    <w:rsid w:val="001F3C19"/>
    <w:rsid w:val="001F3D4C"/>
    <w:rsid w:val="001F441E"/>
    <w:rsid w:val="001F4598"/>
    <w:rsid w:val="001F48B1"/>
    <w:rsid w:val="001F48BD"/>
    <w:rsid w:val="001F48D5"/>
    <w:rsid w:val="001F49A2"/>
    <w:rsid w:val="001F4BB6"/>
    <w:rsid w:val="001F4CD2"/>
    <w:rsid w:val="001F4ED0"/>
    <w:rsid w:val="001F507F"/>
    <w:rsid w:val="001F510A"/>
    <w:rsid w:val="001F5204"/>
    <w:rsid w:val="001F533B"/>
    <w:rsid w:val="001F54A8"/>
    <w:rsid w:val="001F5854"/>
    <w:rsid w:val="001F5AF0"/>
    <w:rsid w:val="001F5AF4"/>
    <w:rsid w:val="001F5BEF"/>
    <w:rsid w:val="001F5F07"/>
    <w:rsid w:val="001F5F4E"/>
    <w:rsid w:val="001F6024"/>
    <w:rsid w:val="001F614B"/>
    <w:rsid w:val="001F62B1"/>
    <w:rsid w:val="001F62F2"/>
    <w:rsid w:val="001F65D1"/>
    <w:rsid w:val="001F6859"/>
    <w:rsid w:val="001F68EC"/>
    <w:rsid w:val="001F6E48"/>
    <w:rsid w:val="001F707C"/>
    <w:rsid w:val="001F7126"/>
    <w:rsid w:val="001F722A"/>
    <w:rsid w:val="001F73B6"/>
    <w:rsid w:val="001F76BD"/>
    <w:rsid w:val="001F7932"/>
    <w:rsid w:val="001F7A60"/>
    <w:rsid w:val="001F7AB5"/>
    <w:rsid w:val="001F7BCC"/>
    <w:rsid w:val="001F7C08"/>
    <w:rsid w:val="001F7C82"/>
    <w:rsid w:val="002001EA"/>
    <w:rsid w:val="00200268"/>
    <w:rsid w:val="0020030C"/>
    <w:rsid w:val="002003A0"/>
    <w:rsid w:val="002003AE"/>
    <w:rsid w:val="00200673"/>
    <w:rsid w:val="002006FA"/>
    <w:rsid w:val="0020081B"/>
    <w:rsid w:val="00200A3B"/>
    <w:rsid w:val="00200C55"/>
    <w:rsid w:val="00200CBD"/>
    <w:rsid w:val="00201036"/>
    <w:rsid w:val="00201120"/>
    <w:rsid w:val="0020133D"/>
    <w:rsid w:val="00201731"/>
    <w:rsid w:val="00201962"/>
    <w:rsid w:val="00201A34"/>
    <w:rsid w:val="00201AB3"/>
    <w:rsid w:val="00201B91"/>
    <w:rsid w:val="00201C8C"/>
    <w:rsid w:val="00201E53"/>
    <w:rsid w:val="00202031"/>
    <w:rsid w:val="00202110"/>
    <w:rsid w:val="002021FA"/>
    <w:rsid w:val="002025EB"/>
    <w:rsid w:val="00202677"/>
    <w:rsid w:val="002027B7"/>
    <w:rsid w:val="002028AB"/>
    <w:rsid w:val="00202947"/>
    <w:rsid w:val="00202961"/>
    <w:rsid w:val="00202B06"/>
    <w:rsid w:val="00202B20"/>
    <w:rsid w:val="00202B87"/>
    <w:rsid w:val="00202BD3"/>
    <w:rsid w:val="00202C61"/>
    <w:rsid w:val="00202E4E"/>
    <w:rsid w:val="00202F9C"/>
    <w:rsid w:val="0020319C"/>
    <w:rsid w:val="00203251"/>
    <w:rsid w:val="00203296"/>
    <w:rsid w:val="00203317"/>
    <w:rsid w:val="00203577"/>
    <w:rsid w:val="0020388F"/>
    <w:rsid w:val="002038B0"/>
    <w:rsid w:val="00203B96"/>
    <w:rsid w:val="00203BC0"/>
    <w:rsid w:val="00203C99"/>
    <w:rsid w:val="00203CD0"/>
    <w:rsid w:val="00203D5B"/>
    <w:rsid w:val="00203D91"/>
    <w:rsid w:val="00203EF8"/>
    <w:rsid w:val="002040D6"/>
    <w:rsid w:val="002040F8"/>
    <w:rsid w:val="00204127"/>
    <w:rsid w:val="002041D8"/>
    <w:rsid w:val="002042B7"/>
    <w:rsid w:val="002042C4"/>
    <w:rsid w:val="0020433A"/>
    <w:rsid w:val="00204575"/>
    <w:rsid w:val="002047A4"/>
    <w:rsid w:val="002048FB"/>
    <w:rsid w:val="00204ABE"/>
    <w:rsid w:val="00204C11"/>
    <w:rsid w:val="00204D03"/>
    <w:rsid w:val="002052C8"/>
    <w:rsid w:val="0020531E"/>
    <w:rsid w:val="002054CD"/>
    <w:rsid w:val="00205744"/>
    <w:rsid w:val="00205765"/>
    <w:rsid w:val="0020580B"/>
    <w:rsid w:val="00205BA6"/>
    <w:rsid w:val="00205C29"/>
    <w:rsid w:val="00205C9B"/>
    <w:rsid w:val="00205F06"/>
    <w:rsid w:val="0020620A"/>
    <w:rsid w:val="0020626F"/>
    <w:rsid w:val="00206583"/>
    <w:rsid w:val="00206835"/>
    <w:rsid w:val="002069CF"/>
    <w:rsid w:val="00206BE7"/>
    <w:rsid w:val="00206C36"/>
    <w:rsid w:val="00207056"/>
    <w:rsid w:val="00207258"/>
    <w:rsid w:val="0020737E"/>
    <w:rsid w:val="002077A7"/>
    <w:rsid w:val="002077C4"/>
    <w:rsid w:val="0020784B"/>
    <w:rsid w:val="002079D7"/>
    <w:rsid w:val="00207AF2"/>
    <w:rsid w:val="00207E4F"/>
    <w:rsid w:val="002100FA"/>
    <w:rsid w:val="00210173"/>
    <w:rsid w:val="0021017A"/>
    <w:rsid w:val="00210343"/>
    <w:rsid w:val="00210614"/>
    <w:rsid w:val="0021067D"/>
    <w:rsid w:val="00210B80"/>
    <w:rsid w:val="00210C0C"/>
    <w:rsid w:val="00210C39"/>
    <w:rsid w:val="00210F73"/>
    <w:rsid w:val="0021116B"/>
    <w:rsid w:val="00211248"/>
    <w:rsid w:val="00211519"/>
    <w:rsid w:val="00211620"/>
    <w:rsid w:val="0021168F"/>
    <w:rsid w:val="0021178F"/>
    <w:rsid w:val="002118F0"/>
    <w:rsid w:val="002119DF"/>
    <w:rsid w:val="00211A63"/>
    <w:rsid w:val="00211B1B"/>
    <w:rsid w:val="00211B63"/>
    <w:rsid w:val="00211BCD"/>
    <w:rsid w:val="00211C22"/>
    <w:rsid w:val="00211DAF"/>
    <w:rsid w:val="00211DF1"/>
    <w:rsid w:val="00211F17"/>
    <w:rsid w:val="002121E6"/>
    <w:rsid w:val="002123BD"/>
    <w:rsid w:val="00212712"/>
    <w:rsid w:val="002127A5"/>
    <w:rsid w:val="0021280B"/>
    <w:rsid w:val="00212857"/>
    <w:rsid w:val="00212928"/>
    <w:rsid w:val="00212C5F"/>
    <w:rsid w:val="00212CD6"/>
    <w:rsid w:val="00212DFF"/>
    <w:rsid w:val="002132ED"/>
    <w:rsid w:val="002133B3"/>
    <w:rsid w:val="00213608"/>
    <w:rsid w:val="00213688"/>
    <w:rsid w:val="00213771"/>
    <w:rsid w:val="00213860"/>
    <w:rsid w:val="002139BA"/>
    <w:rsid w:val="00213B65"/>
    <w:rsid w:val="00213BFE"/>
    <w:rsid w:val="00214002"/>
    <w:rsid w:val="0021408B"/>
    <w:rsid w:val="00214162"/>
    <w:rsid w:val="002144E4"/>
    <w:rsid w:val="0021463C"/>
    <w:rsid w:val="002146EA"/>
    <w:rsid w:val="002148A5"/>
    <w:rsid w:val="00214A04"/>
    <w:rsid w:val="00214B6C"/>
    <w:rsid w:val="00214E0C"/>
    <w:rsid w:val="002152DB"/>
    <w:rsid w:val="0021543E"/>
    <w:rsid w:val="002155B9"/>
    <w:rsid w:val="002156AE"/>
    <w:rsid w:val="0021591D"/>
    <w:rsid w:val="002159BD"/>
    <w:rsid w:val="00215CE7"/>
    <w:rsid w:val="00216122"/>
    <w:rsid w:val="00216134"/>
    <w:rsid w:val="0021615E"/>
    <w:rsid w:val="0021618B"/>
    <w:rsid w:val="00216203"/>
    <w:rsid w:val="002162FF"/>
    <w:rsid w:val="002163B2"/>
    <w:rsid w:val="002164B6"/>
    <w:rsid w:val="002166D7"/>
    <w:rsid w:val="002166F3"/>
    <w:rsid w:val="00216987"/>
    <w:rsid w:val="002169EC"/>
    <w:rsid w:val="00216B83"/>
    <w:rsid w:val="00216C95"/>
    <w:rsid w:val="00216D67"/>
    <w:rsid w:val="002171A9"/>
    <w:rsid w:val="0021784F"/>
    <w:rsid w:val="00217A02"/>
    <w:rsid w:val="00217AB6"/>
    <w:rsid w:val="00217BE7"/>
    <w:rsid w:val="00217F97"/>
    <w:rsid w:val="002200EC"/>
    <w:rsid w:val="002203B8"/>
    <w:rsid w:val="0022046C"/>
    <w:rsid w:val="00220512"/>
    <w:rsid w:val="002206A5"/>
    <w:rsid w:val="0022092F"/>
    <w:rsid w:val="00220C6F"/>
    <w:rsid w:val="00220E0A"/>
    <w:rsid w:val="00220E10"/>
    <w:rsid w:val="00220E30"/>
    <w:rsid w:val="00220EF3"/>
    <w:rsid w:val="00221154"/>
    <w:rsid w:val="002212BC"/>
    <w:rsid w:val="002212E6"/>
    <w:rsid w:val="00221423"/>
    <w:rsid w:val="0022145B"/>
    <w:rsid w:val="00221625"/>
    <w:rsid w:val="00221B30"/>
    <w:rsid w:val="00221BBA"/>
    <w:rsid w:val="00221C0A"/>
    <w:rsid w:val="00221C13"/>
    <w:rsid w:val="00221CB6"/>
    <w:rsid w:val="0022220E"/>
    <w:rsid w:val="002222D9"/>
    <w:rsid w:val="00222A6E"/>
    <w:rsid w:val="00222B33"/>
    <w:rsid w:val="00222D31"/>
    <w:rsid w:val="00222D3E"/>
    <w:rsid w:val="00222F8A"/>
    <w:rsid w:val="00222FFC"/>
    <w:rsid w:val="00223119"/>
    <w:rsid w:val="0022315A"/>
    <w:rsid w:val="00223183"/>
    <w:rsid w:val="0022340F"/>
    <w:rsid w:val="00223436"/>
    <w:rsid w:val="0022349B"/>
    <w:rsid w:val="002234D6"/>
    <w:rsid w:val="00223823"/>
    <w:rsid w:val="0022388C"/>
    <w:rsid w:val="0022396E"/>
    <w:rsid w:val="002239CB"/>
    <w:rsid w:val="00223A9A"/>
    <w:rsid w:val="00223ABE"/>
    <w:rsid w:val="00223B7F"/>
    <w:rsid w:val="00223E23"/>
    <w:rsid w:val="00223E77"/>
    <w:rsid w:val="00223F79"/>
    <w:rsid w:val="002241DB"/>
    <w:rsid w:val="00224345"/>
    <w:rsid w:val="00224864"/>
    <w:rsid w:val="00224888"/>
    <w:rsid w:val="00224974"/>
    <w:rsid w:val="002249C4"/>
    <w:rsid w:val="00224E07"/>
    <w:rsid w:val="002250FC"/>
    <w:rsid w:val="0022518B"/>
    <w:rsid w:val="002254D7"/>
    <w:rsid w:val="0022553A"/>
    <w:rsid w:val="002256C8"/>
    <w:rsid w:val="0022581D"/>
    <w:rsid w:val="00225A29"/>
    <w:rsid w:val="00225B62"/>
    <w:rsid w:val="00225CAA"/>
    <w:rsid w:val="00225D97"/>
    <w:rsid w:val="00225DD4"/>
    <w:rsid w:val="00225E96"/>
    <w:rsid w:val="00225F6F"/>
    <w:rsid w:val="0022600A"/>
    <w:rsid w:val="00226022"/>
    <w:rsid w:val="0022608D"/>
    <w:rsid w:val="002260AC"/>
    <w:rsid w:val="0022615C"/>
    <w:rsid w:val="0022637F"/>
    <w:rsid w:val="002263D4"/>
    <w:rsid w:val="00226452"/>
    <w:rsid w:val="00226473"/>
    <w:rsid w:val="0022647E"/>
    <w:rsid w:val="0022648F"/>
    <w:rsid w:val="002264EE"/>
    <w:rsid w:val="0022652A"/>
    <w:rsid w:val="00226851"/>
    <w:rsid w:val="00226866"/>
    <w:rsid w:val="0022688D"/>
    <w:rsid w:val="002268EB"/>
    <w:rsid w:val="00226B71"/>
    <w:rsid w:val="00226C86"/>
    <w:rsid w:val="00226C9E"/>
    <w:rsid w:val="00226D5F"/>
    <w:rsid w:val="00226DFF"/>
    <w:rsid w:val="00226E0A"/>
    <w:rsid w:val="00226E31"/>
    <w:rsid w:val="00226EA9"/>
    <w:rsid w:val="00226ECF"/>
    <w:rsid w:val="00226F92"/>
    <w:rsid w:val="0022711B"/>
    <w:rsid w:val="002273BB"/>
    <w:rsid w:val="00227484"/>
    <w:rsid w:val="00227675"/>
    <w:rsid w:val="002277DA"/>
    <w:rsid w:val="00227A9B"/>
    <w:rsid w:val="00227CFB"/>
    <w:rsid w:val="00227DFE"/>
    <w:rsid w:val="0022D535"/>
    <w:rsid w:val="0023014A"/>
    <w:rsid w:val="002302D6"/>
    <w:rsid w:val="00230474"/>
    <w:rsid w:val="002304C4"/>
    <w:rsid w:val="00230563"/>
    <w:rsid w:val="002306FA"/>
    <w:rsid w:val="002307E1"/>
    <w:rsid w:val="0023089D"/>
    <w:rsid w:val="00230977"/>
    <w:rsid w:val="002309D7"/>
    <w:rsid w:val="002309E6"/>
    <w:rsid w:val="00230B12"/>
    <w:rsid w:val="00230D3E"/>
    <w:rsid w:val="00230E3D"/>
    <w:rsid w:val="002314A9"/>
    <w:rsid w:val="002314D3"/>
    <w:rsid w:val="00231515"/>
    <w:rsid w:val="00231810"/>
    <w:rsid w:val="00231946"/>
    <w:rsid w:val="0023196B"/>
    <w:rsid w:val="00231A4E"/>
    <w:rsid w:val="00231BFC"/>
    <w:rsid w:val="00231CC1"/>
    <w:rsid w:val="00231DEB"/>
    <w:rsid w:val="00231E24"/>
    <w:rsid w:val="00231E53"/>
    <w:rsid w:val="00231F58"/>
    <w:rsid w:val="00231F8D"/>
    <w:rsid w:val="00231FBE"/>
    <w:rsid w:val="0023202A"/>
    <w:rsid w:val="0023206D"/>
    <w:rsid w:val="0023212E"/>
    <w:rsid w:val="00232177"/>
    <w:rsid w:val="0023225E"/>
    <w:rsid w:val="002323D8"/>
    <w:rsid w:val="00232670"/>
    <w:rsid w:val="0023287E"/>
    <w:rsid w:val="00232A2F"/>
    <w:rsid w:val="00232D03"/>
    <w:rsid w:val="00232FA8"/>
    <w:rsid w:val="002330CB"/>
    <w:rsid w:val="00233248"/>
    <w:rsid w:val="002332A7"/>
    <w:rsid w:val="0023331E"/>
    <w:rsid w:val="002333D1"/>
    <w:rsid w:val="0023348B"/>
    <w:rsid w:val="0023364A"/>
    <w:rsid w:val="00233770"/>
    <w:rsid w:val="00233A21"/>
    <w:rsid w:val="00233B17"/>
    <w:rsid w:val="00233B5D"/>
    <w:rsid w:val="00233C46"/>
    <w:rsid w:val="00233D58"/>
    <w:rsid w:val="00233DC2"/>
    <w:rsid w:val="0023433B"/>
    <w:rsid w:val="0023436C"/>
    <w:rsid w:val="00234418"/>
    <w:rsid w:val="002344E3"/>
    <w:rsid w:val="002345AF"/>
    <w:rsid w:val="002347DF"/>
    <w:rsid w:val="002348ED"/>
    <w:rsid w:val="00234A4F"/>
    <w:rsid w:val="00234B4C"/>
    <w:rsid w:val="00234CC1"/>
    <w:rsid w:val="00234DC6"/>
    <w:rsid w:val="00234EBB"/>
    <w:rsid w:val="00234ED6"/>
    <w:rsid w:val="00234EFF"/>
    <w:rsid w:val="00234F7B"/>
    <w:rsid w:val="00235104"/>
    <w:rsid w:val="00235116"/>
    <w:rsid w:val="0023538C"/>
    <w:rsid w:val="0023555E"/>
    <w:rsid w:val="002355EE"/>
    <w:rsid w:val="0023568D"/>
    <w:rsid w:val="00235961"/>
    <w:rsid w:val="00235976"/>
    <w:rsid w:val="00235DA4"/>
    <w:rsid w:val="00235E0D"/>
    <w:rsid w:val="002360E5"/>
    <w:rsid w:val="00236289"/>
    <w:rsid w:val="002364E7"/>
    <w:rsid w:val="00236602"/>
    <w:rsid w:val="002366CD"/>
    <w:rsid w:val="0023672D"/>
    <w:rsid w:val="00236765"/>
    <w:rsid w:val="00236885"/>
    <w:rsid w:val="00236889"/>
    <w:rsid w:val="0023693C"/>
    <w:rsid w:val="0023695F"/>
    <w:rsid w:val="00236969"/>
    <w:rsid w:val="00236A96"/>
    <w:rsid w:val="00236C98"/>
    <w:rsid w:val="00236D4B"/>
    <w:rsid w:val="00236F4A"/>
    <w:rsid w:val="0023706C"/>
    <w:rsid w:val="00237220"/>
    <w:rsid w:val="00237597"/>
    <w:rsid w:val="00237901"/>
    <w:rsid w:val="0023790F"/>
    <w:rsid w:val="0023795D"/>
    <w:rsid w:val="00237985"/>
    <w:rsid w:val="00237AD8"/>
    <w:rsid w:val="00237B30"/>
    <w:rsid w:val="00237B33"/>
    <w:rsid w:val="00237B94"/>
    <w:rsid w:val="00237E25"/>
    <w:rsid w:val="00237F6E"/>
    <w:rsid w:val="00240153"/>
    <w:rsid w:val="0024030F"/>
    <w:rsid w:val="0024059A"/>
    <w:rsid w:val="002408BF"/>
    <w:rsid w:val="00240994"/>
    <w:rsid w:val="002409E1"/>
    <w:rsid w:val="00240B66"/>
    <w:rsid w:val="00240BEE"/>
    <w:rsid w:val="00240EDF"/>
    <w:rsid w:val="00240EFD"/>
    <w:rsid w:val="00240F59"/>
    <w:rsid w:val="00241180"/>
    <w:rsid w:val="00241335"/>
    <w:rsid w:val="002413C7"/>
    <w:rsid w:val="00241539"/>
    <w:rsid w:val="002415E6"/>
    <w:rsid w:val="002415F3"/>
    <w:rsid w:val="00241728"/>
    <w:rsid w:val="00241750"/>
    <w:rsid w:val="00241947"/>
    <w:rsid w:val="00241AEB"/>
    <w:rsid w:val="00241C9B"/>
    <w:rsid w:val="00241CAC"/>
    <w:rsid w:val="00241CAD"/>
    <w:rsid w:val="00241CE1"/>
    <w:rsid w:val="00241D17"/>
    <w:rsid w:val="00241D75"/>
    <w:rsid w:val="00241DC7"/>
    <w:rsid w:val="00241F46"/>
    <w:rsid w:val="00241FB4"/>
    <w:rsid w:val="002422F3"/>
    <w:rsid w:val="002423A0"/>
    <w:rsid w:val="0024252D"/>
    <w:rsid w:val="00242548"/>
    <w:rsid w:val="002426B9"/>
    <w:rsid w:val="0024280C"/>
    <w:rsid w:val="002428A0"/>
    <w:rsid w:val="00242948"/>
    <w:rsid w:val="00242A0F"/>
    <w:rsid w:val="00242A7A"/>
    <w:rsid w:val="00242BC6"/>
    <w:rsid w:val="00242DD1"/>
    <w:rsid w:val="00242DE6"/>
    <w:rsid w:val="00242EFD"/>
    <w:rsid w:val="00243094"/>
    <w:rsid w:val="002430EC"/>
    <w:rsid w:val="00243133"/>
    <w:rsid w:val="002431A3"/>
    <w:rsid w:val="002432F7"/>
    <w:rsid w:val="0024337E"/>
    <w:rsid w:val="002434C0"/>
    <w:rsid w:val="00243608"/>
    <w:rsid w:val="0024361D"/>
    <w:rsid w:val="00243755"/>
    <w:rsid w:val="00243847"/>
    <w:rsid w:val="002438B3"/>
    <w:rsid w:val="00243BA3"/>
    <w:rsid w:val="00243CA1"/>
    <w:rsid w:val="00243D98"/>
    <w:rsid w:val="00243F95"/>
    <w:rsid w:val="002440AF"/>
    <w:rsid w:val="002441B5"/>
    <w:rsid w:val="002441FE"/>
    <w:rsid w:val="0024429D"/>
    <w:rsid w:val="002442D3"/>
    <w:rsid w:val="002444D2"/>
    <w:rsid w:val="002445E1"/>
    <w:rsid w:val="002447C3"/>
    <w:rsid w:val="002449BC"/>
    <w:rsid w:val="00244A51"/>
    <w:rsid w:val="00244A7F"/>
    <w:rsid w:val="00244D3C"/>
    <w:rsid w:val="00244F1C"/>
    <w:rsid w:val="00245359"/>
    <w:rsid w:val="002453B2"/>
    <w:rsid w:val="0024545C"/>
    <w:rsid w:val="00245665"/>
    <w:rsid w:val="00245748"/>
    <w:rsid w:val="002458A7"/>
    <w:rsid w:val="0024599A"/>
    <w:rsid w:val="00245AF7"/>
    <w:rsid w:val="00245C12"/>
    <w:rsid w:val="00245EA4"/>
    <w:rsid w:val="00245F0D"/>
    <w:rsid w:val="0024600C"/>
    <w:rsid w:val="00246161"/>
    <w:rsid w:val="002462F9"/>
    <w:rsid w:val="00246325"/>
    <w:rsid w:val="00246482"/>
    <w:rsid w:val="002464A5"/>
    <w:rsid w:val="00246A24"/>
    <w:rsid w:val="00246A3A"/>
    <w:rsid w:val="00246C27"/>
    <w:rsid w:val="00246F0C"/>
    <w:rsid w:val="0024708D"/>
    <w:rsid w:val="002472FA"/>
    <w:rsid w:val="0024741F"/>
    <w:rsid w:val="0024752B"/>
    <w:rsid w:val="00247601"/>
    <w:rsid w:val="002478D5"/>
    <w:rsid w:val="00247911"/>
    <w:rsid w:val="00247A62"/>
    <w:rsid w:val="00247ADC"/>
    <w:rsid w:val="00247E19"/>
    <w:rsid w:val="00247E51"/>
    <w:rsid w:val="00247E94"/>
    <w:rsid w:val="00247F57"/>
    <w:rsid w:val="00247FDF"/>
    <w:rsid w:val="002503BD"/>
    <w:rsid w:val="0025042B"/>
    <w:rsid w:val="0025047A"/>
    <w:rsid w:val="002505B9"/>
    <w:rsid w:val="002506CA"/>
    <w:rsid w:val="002507EF"/>
    <w:rsid w:val="002508BB"/>
    <w:rsid w:val="00250B94"/>
    <w:rsid w:val="00250DA7"/>
    <w:rsid w:val="00250EB7"/>
    <w:rsid w:val="002510CC"/>
    <w:rsid w:val="002512FF"/>
    <w:rsid w:val="00251335"/>
    <w:rsid w:val="0025148E"/>
    <w:rsid w:val="00251517"/>
    <w:rsid w:val="0025167C"/>
    <w:rsid w:val="002516EA"/>
    <w:rsid w:val="002516EE"/>
    <w:rsid w:val="00251813"/>
    <w:rsid w:val="002518CD"/>
    <w:rsid w:val="00251945"/>
    <w:rsid w:val="0025197F"/>
    <w:rsid w:val="00251A1A"/>
    <w:rsid w:val="00251AB7"/>
    <w:rsid w:val="00251B02"/>
    <w:rsid w:val="00251C15"/>
    <w:rsid w:val="00251CFB"/>
    <w:rsid w:val="00252469"/>
    <w:rsid w:val="00252492"/>
    <w:rsid w:val="00252520"/>
    <w:rsid w:val="0025253D"/>
    <w:rsid w:val="0025264A"/>
    <w:rsid w:val="0025293B"/>
    <w:rsid w:val="00252A20"/>
    <w:rsid w:val="00252CC7"/>
    <w:rsid w:val="00252E38"/>
    <w:rsid w:val="002530C4"/>
    <w:rsid w:val="00253350"/>
    <w:rsid w:val="00253643"/>
    <w:rsid w:val="00253681"/>
    <w:rsid w:val="0025398D"/>
    <w:rsid w:val="00253B94"/>
    <w:rsid w:val="00253BC3"/>
    <w:rsid w:val="00253BD4"/>
    <w:rsid w:val="00253BE2"/>
    <w:rsid w:val="00253FC3"/>
    <w:rsid w:val="00254121"/>
    <w:rsid w:val="00254140"/>
    <w:rsid w:val="002542BE"/>
    <w:rsid w:val="00254360"/>
    <w:rsid w:val="00254445"/>
    <w:rsid w:val="002544B2"/>
    <w:rsid w:val="00254505"/>
    <w:rsid w:val="00254546"/>
    <w:rsid w:val="0025461C"/>
    <w:rsid w:val="002547AD"/>
    <w:rsid w:val="002548A1"/>
    <w:rsid w:val="002548F6"/>
    <w:rsid w:val="002549C6"/>
    <w:rsid w:val="002549DF"/>
    <w:rsid w:val="00254CC4"/>
    <w:rsid w:val="00254F72"/>
    <w:rsid w:val="00254FC2"/>
    <w:rsid w:val="002551D8"/>
    <w:rsid w:val="002551E6"/>
    <w:rsid w:val="00255247"/>
    <w:rsid w:val="002552ED"/>
    <w:rsid w:val="0025539B"/>
    <w:rsid w:val="00255438"/>
    <w:rsid w:val="00255811"/>
    <w:rsid w:val="00255864"/>
    <w:rsid w:val="002559D0"/>
    <w:rsid w:val="00255C7D"/>
    <w:rsid w:val="00255CC8"/>
    <w:rsid w:val="00255D06"/>
    <w:rsid w:val="00255D85"/>
    <w:rsid w:val="00255DAD"/>
    <w:rsid w:val="00255E05"/>
    <w:rsid w:val="00255E9B"/>
    <w:rsid w:val="00255F83"/>
    <w:rsid w:val="00256155"/>
    <w:rsid w:val="002561A1"/>
    <w:rsid w:val="00256485"/>
    <w:rsid w:val="00256710"/>
    <w:rsid w:val="00256833"/>
    <w:rsid w:val="0025696A"/>
    <w:rsid w:val="00256A62"/>
    <w:rsid w:val="00256AB2"/>
    <w:rsid w:val="00256BCF"/>
    <w:rsid w:val="00256DC7"/>
    <w:rsid w:val="00256F7C"/>
    <w:rsid w:val="00256FB9"/>
    <w:rsid w:val="0025704F"/>
    <w:rsid w:val="0025706D"/>
    <w:rsid w:val="002572F6"/>
    <w:rsid w:val="0025731E"/>
    <w:rsid w:val="00257430"/>
    <w:rsid w:val="0025747A"/>
    <w:rsid w:val="002576F1"/>
    <w:rsid w:val="0025777E"/>
    <w:rsid w:val="002578B9"/>
    <w:rsid w:val="00257992"/>
    <w:rsid w:val="002579CC"/>
    <w:rsid w:val="00257C5A"/>
    <w:rsid w:val="00257CB0"/>
    <w:rsid w:val="00260064"/>
    <w:rsid w:val="002600D9"/>
    <w:rsid w:val="002601C6"/>
    <w:rsid w:val="00260258"/>
    <w:rsid w:val="002603E1"/>
    <w:rsid w:val="00260455"/>
    <w:rsid w:val="002604E2"/>
    <w:rsid w:val="00260583"/>
    <w:rsid w:val="00260861"/>
    <w:rsid w:val="00260891"/>
    <w:rsid w:val="00260A21"/>
    <w:rsid w:val="00260ACF"/>
    <w:rsid w:val="00260C38"/>
    <w:rsid w:val="00260D21"/>
    <w:rsid w:val="00260E2B"/>
    <w:rsid w:val="00260EFF"/>
    <w:rsid w:val="00260FCC"/>
    <w:rsid w:val="002611F4"/>
    <w:rsid w:val="002617CA"/>
    <w:rsid w:val="0026194E"/>
    <w:rsid w:val="00261ACD"/>
    <w:rsid w:val="00261C83"/>
    <w:rsid w:val="00261CA6"/>
    <w:rsid w:val="00261FA6"/>
    <w:rsid w:val="00262061"/>
    <w:rsid w:val="002621D0"/>
    <w:rsid w:val="00262683"/>
    <w:rsid w:val="00262775"/>
    <w:rsid w:val="00262792"/>
    <w:rsid w:val="002627E7"/>
    <w:rsid w:val="00262889"/>
    <w:rsid w:val="002629B0"/>
    <w:rsid w:val="00262A6A"/>
    <w:rsid w:val="00262B1B"/>
    <w:rsid w:val="00262BF8"/>
    <w:rsid w:val="00262C0D"/>
    <w:rsid w:val="00262C7A"/>
    <w:rsid w:val="002632C3"/>
    <w:rsid w:val="00263576"/>
    <w:rsid w:val="00263688"/>
    <w:rsid w:val="002639F0"/>
    <w:rsid w:val="00263A23"/>
    <w:rsid w:val="00263B07"/>
    <w:rsid w:val="00263BC6"/>
    <w:rsid w:val="00263C36"/>
    <w:rsid w:val="00263D44"/>
    <w:rsid w:val="00263E6F"/>
    <w:rsid w:val="00263E91"/>
    <w:rsid w:val="00263EA5"/>
    <w:rsid w:val="00263F6E"/>
    <w:rsid w:val="00264131"/>
    <w:rsid w:val="002641BB"/>
    <w:rsid w:val="00264384"/>
    <w:rsid w:val="002643C7"/>
    <w:rsid w:val="002643D9"/>
    <w:rsid w:val="00264ABD"/>
    <w:rsid w:val="00265028"/>
    <w:rsid w:val="00265530"/>
    <w:rsid w:val="002655B2"/>
    <w:rsid w:val="002656AE"/>
    <w:rsid w:val="002657AF"/>
    <w:rsid w:val="00265A60"/>
    <w:rsid w:val="00265B23"/>
    <w:rsid w:val="00265B94"/>
    <w:rsid w:val="00265BA8"/>
    <w:rsid w:val="00265BB2"/>
    <w:rsid w:val="00265C2D"/>
    <w:rsid w:val="00265C4D"/>
    <w:rsid w:val="00265CF5"/>
    <w:rsid w:val="00265DE3"/>
    <w:rsid w:val="00265E4D"/>
    <w:rsid w:val="00266172"/>
    <w:rsid w:val="002661A5"/>
    <w:rsid w:val="002661E9"/>
    <w:rsid w:val="00266428"/>
    <w:rsid w:val="0026648D"/>
    <w:rsid w:val="002665DF"/>
    <w:rsid w:val="002669BC"/>
    <w:rsid w:val="00266B42"/>
    <w:rsid w:val="00266BAF"/>
    <w:rsid w:val="00266D65"/>
    <w:rsid w:val="00266E83"/>
    <w:rsid w:val="00266F68"/>
    <w:rsid w:val="00266F71"/>
    <w:rsid w:val="00267327"/>
    <w:rsid w:val="0026748C"/>
    <w:rsid w:val="0026751B"/>
    <w:rsid w:val="002678DB"/>
    <w:rsid w:val="00267DB4"/>
    <w:rsid w:val="00267DF5"/>
    <w:rsid w:val="00267EAF"/>
    <w:rsid w:val="00268E49"/>
    <w:rsid w:val="00270568"/>
    <w:rsid w:val="00270632"/>
    <w:rsid w:val="00270B2B"/>
    <w:rsid w:val="00270B90"/>
    <w:rsid w:val="00270DD7"/>
    <w:rsid w:val="002710A5"/>
    <w:rsid w:val="00271342"/>
    <w:rsid w:val="00271614"/>
    <w:rsid w:val="0027189E"/>
    <w:rsid w:val="002718EB"/>
    <w:rsid w:val="00271B61"/>
    <w:rsid w:val="00271C65"/>
    <w:rsid w:val="00271F40"/>
    <w:rsid w:val="00271FB1"/>
    <w:rsid w:val="00272010"/>
    <w:rsid w:val="00272183"/>
    <w:rsid w:val="0027221E"/>
    <w:rsid w:val="0027253F"/>
    <w:rsid w:val="0027269F"/>
    <w:rsid w:val="002727D0"/>
    <w:rsid w:val="00272B3C"/>
    <w:rsid w:val="00272DE5"/>
    <w:rsid w:val="00272E8F"/>
    <w:rsid w:val="00273230"/>
    <w:rsid w:val="002732D6"/>
    <w:rsid w:val="002733C3"/>
    <w:rsid w:val="00273642"/>
    <w:rsid w:val="00273806"/>
    <w:rsid w:val="002739B0"/>
    <w:rsid w:val="00273A82"/>
    <w:rsid w:val="00273AD6"/>
    <w:rsid w:val="00273B6B"/>
    <w:rsid w:val="00273BE4"/>
    <w:rsid w:val="00273C4C"/>
    <w:rsid w:val="00273E21"/>
    <w:rsid w:val="00273E5F"/>
    <w:rsid w:val="00273EEC"/>
    <w:rsid w:val="00274038"/>
    <w:rsid w:val="002741A8"/>
    <w:rsid w:val="002743AB"/>
    <w:rsid w:val="00274422"/>
    <w:rsid w:val="00274427"/>
    <w:rsid w:val="00274486"/>
    <w:rsid w:val="00274506"/>
    <w:rsid w:val="00274636"/>
    <w:rsid w:val="00274795"/>
    <w:rsid w:val="00274BEF"/>
    <w:rsid w:val="00274DC3"/>
    <w:rsid w:val="00274F16"/>
    <w:rsid w:val="0027500E"/>
    <w:rsid w:val="0027524A"/>
    <w:rsid w:val="0027525D"/>
    <w:rsid w:val="002752BC"/>
    <w:rsid w:val="0027544F"/>
    <w:rsid w:val="002756F7"/>
    <w:rsid w:val="00275822"/>
    <w:rsid w:val="00275B3C"/>
    <w:rsid w:val="00275BF6"/>
    <w:rsid w:val="00275C34"/>
    <w:rsid w:val="00275E1A"/>
    <w:rsid w:val="00275F47"/>
    <w:rsid w:val="00275F4D"/>
    <w:rsid w:val="0027610E"/>
    <w:rsid w:val="002763F4"/>
    <w:rsid w:val="00276443"/>
    <w:rsid w:val="00276544"/>
    <w:rsid w:val="002765F8"/>
    <w:rsid w:val="0027683A"/>
    <w:rsid w:val="002768F6"/>
    <w:rsid w:val="002769D9"/>
    <w:rsid w:val="00276CB3"/>
    <w:rsid w:val="00276CBA"/>
    <w:rsid w:val="00276E2E"/>
    <w:rsid w:val="00276E60"/>
    <w:rsid w:val="00277352"/>
    <w:rsid w:val="00277618"/>
    <w:rsid w:val="0027761B"/>
    <w:rsid w:val="00277762"/>
    <w:rsid w:val="002778A8"/>
    <w:rsid w:val="00277964"/>
    <w:rsid w:val="00277B51"/>
    <w:rsid w:val="00277ED7"/>
    <w:rsid w:val="002800FE"/>
    <w:rsid w:val="002801F1"/>
    <w:rsid w:val="0028033D"/>
    <w:rsid w:val="002803C4"/>
    <w:rsid w:val="002805CB"/>
    <w:rsid w:val="00280E95"/>
    <w:rsid w:val="00280F5A"/>
    <w:rsid w:val="00281176"/>
    <w:rsid w:val="002811EC"/>
    <w:rsid w:val="0028144E"/>
    <w:rsid w:val="002814A6"/>
    <w:rsid w:val="002815C4"/>
    <w:rsid w:val="002816CD"/>
    <w:rsid w:val="0028179E"/>
    <w:rsid w:val="002817C0"/>
    <w:rsid w:val="00281827"/>
    <w:rsid w:val="00281D22"/>
    <w:rsid w:val="002820DA"/>
    <w:rsid w:val="002821D5"/>
    <w:rsid w:val="0028222F"/>
    <w:rsid w:val="002828F3"/>
    <w:rsid w:val="00282952"/>
    <w:rsid w:val="00282986"/>
    <w:rsid w:val="00282C18"/>
    <w:rsid w:val="00282D4A"/>
    <w:rsid w:val="00282D61"/>
    <w:rsid w:val="00282E0C"/>
    <w:rsid w:val="00282F67"/>
    <w:rsid w:val="002830B5"/>
    <w:rsid w:val="0028318B"/>
    <w:rsid w:val="002835CB"/>
    <w:rsid w:val="002837CF"/>
    <w:rsid w:val="002839C2"/>
    <w:rsid w:val="00283A5C"/>
    <w:rsid w:val="00283C19"/>
    <w:rsid w:val="00283D32"/>
    <w:rsid w:val="00283E2D"/>
    <w:rsid w:val="00283F9C"/>
    <w:rsid w:val="00284126"/>
    <w:rsid w:val="00284132"/>
    <w:rsid w:val="00284735"/>
    <w:rsid w:val="00284A98"/>
    <w:rsid w:val="00284C04"/>
    <w:rsid w:val="00285163"/>
    <w:rsid w:val="0028528B"/>
    <w:rsid w:val="002852B4"/>
    <w:rsid w:val="002854AF"/>
    <w:rsid w:val="002856EE"/>
    <w:rsid w:val="00285783"/>
    <w:rsid w:val="00285798"/>
    <w:rsid w:val="002857E9"/>
    <w:rsid w:val="00285813"/>
    <w:rsid w:val="00285838"/>
    <w:rsid w:val="0028597E"/>
    <w:rsid w:val="00285C1A"/>
    <w:rsid w:val="00285D8F"/>
    <w:rsid w:val="00286113"/>
    <w:rsid w:val="00286281"/>
    <w:rsid w:val="00286323"/>
    <w:rsid w:val="002863CD"/>
    <w:rsid w:val="002864D7"/>
    <w:rsid w:val="0028653A"/>
    <w:rsid w:val="00286575"/>
    <w:rsid w:val="002865DD"/>
    <w:rsid w:val="00286AA9"/>
    <w:rsid w:val="00286AC9"/>
    <w:rsid w:val="00286BAA"/>
    <w:rsid w:val="00286C14"/>
    <w:rsid w:val="00286DC3"/>
    <w:rsid w:val="00286E5C"/>
    <w:rsid w:val="00286F06"/>
    <w:rsid w:val="002870DA"/>
    <w:rsid w:val="00287138"/>
    <w:rsid w:val="00287311"/>
    <w:rsid w:val="00287363"/>
    <w:rsid w:val="0028754A"/>
    <w:rsid w:val="002875DD"/>
    <w:rsid w:val="0028766A"/>
    <w:rsid w:val="0028773F"/>
    <w:rsid w:val="002877BD"/>
    <w:rsid w:val="00287841"/>
    <w:rsid w:val="00287961"/>
    <w:rsid w:val="00287979"/>
    <w:rsid w:val="00287A64"/>
    <w:rsid w:val="00287CFF"/>
    <w:rsid w:val="00287E6C"/>
    <w:rsid w:val="00287E85"/>
    <w:rsid w:val="00287EFD"/>
    <w:rsid w:val="00287F47"/>
    <w:rsid w:val="00290014"/>
    <w:rsid w:val="00290196"/>
    <w:rsid w:val="00290250"/>
    <w:rsid w:val="00290334"/>
    <w:rsid w:val="00290360"/>
    <w:rsid w:val="002904EB"/>
    <w:rsid w:val="00290646"/>
    <w:rsid w:val="002908B1"/>
    <w:rsid w:val="00290B22"/>
    <w:rsid w:val="00290C63"/>
    <w:rsid w:val="00290E61"/>
    <w:rsid w:val="0029120D"/>
    <w:rsid w:val="0029149E"/>
    <w:rsid w:val="002916B1"/>
    <w:rsid w:val="00291958"/>
    <w:rsid w:val="00291ABE"/>
    <w:rsid w:val="00291AC5"/>
    <w:rsid w:val="00291B6C"/>
    <w:rsid w:val="00291BD9"/>
    <w:rsid w:val="00291BFE"/>
    <w:rsid w:val="00291CA5"/>
    <w:rsid w:val="00291F23"/>
    <w:rsid w:val="002920C5"/>
    <w:rsid w:val="002921BC"/>
    <w:rsid w:val="0029222B"/>
    <w:rsid w:val="002923BC"/>
    <w:rsid w:val="002924FD"/>
    <w:rsid w:val="00292E85"/>
    <w:rsid w:val="00293050"/>
    <w:rsid w:val="00293369"/>
    <w:rsid w:val="00293388"/>
    <w:rsid w:val="002933A9"/>
    <w:rsid w:val="00293639"/>
    <w:rsid w:val="0029387F"/>
    <w:rsid w:val="00293883"/>
    <w:rsid w:val="002938B9"/>
    <w:rsid w:val="00293A61"/>
    <w:rsid w:val="00293DD1"/>
    <w:rsid w:val="00293F1C"/>
    <w:rsid w:val="00294087"/>
    <w:rsid w:val="00294350"/>
    <w:rsid w:val="00294364"/>
    <w:rsid w:val="0029455E"/>
    <w:rsid w:val="00294650"/>
    <w:rsid w:val="002947C0"/>
    <w:rsid w:val="0029498E"/>
    <w:rsid w:val="002949FE"/>
    <w:rsid w:val="00294A2A"/>
    <w:rsid w:val="00294C7E"/>
    <w:rsid w:val="00294CFE"/>
    <w:rsid w:val="00294E3B"/>
    <w:rsid w:val="00294F55"/>
    <w:rsid w:val="002951D0"/>
    <w:rsid w:val="00295703"/>
    <w:rsid w:val="00295714"/>
    <w:rsid w:val="00295764"/>
    <w:rsid w:val="00295B60"/>
    <w:rsid w:val="00295C19"/>
    <w:rsid w:val="00295C5A"/>
    <w:rsid w:val="00295D56"/>
    <w:rsid w:val="0029601F"/>
    <w:rsid w:val="00296089"/>
    <w:rsid w:val="002962FE"/>
    <w:rsid w:val="00296304"/>
    <w:rsid w:val="002965B7"/>
    <w:rsid w:val="00296824"/>
    <w:rsid w:val="00296B07"/>
    <w:rsid w:val="00296C5D"/>
    <w:rsid w:val="00296D99"/>
    <w:rsid w:val="00296E36"/>
    <w:rsid w:val="00296FDB"/>
    <w:rsid w:val="002970C9"/>
    <w:rsid w:val="0029723D"/>
    <w:rsid w:val="0029734A"/>
    <w:rsid w:val="00297682"/>
    <w:rsid w:val="00297B4B"/>
    <w:rsid w:val="00297CAC"/>
    <w:rsid w:val="00297DCE"/>
    <w:rsid w:val="00297DF2"/>
    <w:rsid w:val="002A01D2"/>
    <w:rsid w:val="002A02C7"/>
    <w:rsid w:val="002A02E4"/>
    <w:rsid w:val="002A07F7"/>
    <w:rsid w:val="002A08A4"/>
    <w:rsid w:val="002A0917"/>
    <w:rsid w:val="002A0AD2"/>
    <w:rsid w:val="002A0B00"/>
    <w:rsid w:val="002A0D89"/>
    <w:rsid w:val="002A1214"/>
    <w:rsid w:val="002A1325"/>
    <w:rsid w:val="002A136B"/>
    <w:rsid w:val="002A185C"/>
    <w:rsid w:val="002A1931"/>
    <w:rsid w:val="002A19D6"/>
    <w:rsid w:val="002A1C2E"/>
    <w:rsid w:val="002A1C55"/>
    <w:rsid w:val="002A1EC3"/>
    <w:rsid w:val="002A1EF8"/>
    <w:rsid w:val="002A1F35"/>
    <w:rsid w:val="002A25BD"/>
    <w:rsid w:val="002A26EF"/>
    <w:rsid w:val="002A2766"/>
    <w:rsid w:val="002A27B4"/>
    <w:rsid w:val="002A28B1"/>
    <w:rsid w:val="002A2965"/>
    <w:rsid w:val="002A29C6"/>
    <w:rsid w:val="002A2ACB"/>
    <w:rsid w:val="002A2B93"/>
    <w:rsid w:val="002A2C2B"/>
    <w:rsid w:val="002A2D12"/>
    <w:rsid w:val="002A2F1D"/>
    <w:rsid w:val="002A3295"/>
    <w:rsid w:val="002A3305"/>
    <w:rsid w:val="002A3324"/>
    <w:rsid w:val="002A3337"/>
    <w:rsid w:val="002A36D9"/>
    <w:rsid w:val="002A36F3"/>
    <w:rsid w:val="002A37E1"/>
    <w:rsid w:val="002A390D"/>
    <w:rsid w:val="002A3A30"/>
    <w:rsid w:val="002A3D40"/>
    <w:rsid w:val="002A3DCA"/>
    <w:rsid w:val="002A3F11"/>
    <w:rsid w:val="002A40FF"/>
    <w:rsid w:val="002A4510"/>
    <w:rsid w:val="002A451B"/>
    <w:rsid w:val="002A45F1"/>
    <w:rsid w:val="002A465D"/>
    <w:rsid w:val="002A46C0"/>
    <w:rsid w:val="002A4AE7"/>
    <w:rsid w:val="002A4BE4"/>
    <w:rsid w:val="002A4CB1"/>
    <w:rsid w:val="002A4D58"/>
    <w:rsid w:val="002A4D60"/>
    <w:rsid w:val="002A4FEB"/>
    <w:rsid w:val="002A517D"/>
    <w:rsid w:val="002A5188"/>
    <w:rsid w:val="002A51D6"/>
    <w:rsid w:val="002A5367"/>
    <w:rsid w:val="002A54B1"/>
    <w:rsid w:val="002A5651"/>
    <w:rsid w:val="002A56BF"/>
    <w:rsid w:val="002A5802"/>
    <w:rsid w:val="002A5833"/>
    <w:rsid w:val="002A5A1B"/>
    <w:rsid w:val="002A5DEC"/>
    <w:rsid w:val="002A5EB1"/>
    <w:rsid w:val="002A5EB8"/>
    <w:rsid w:val="002A5FA1"/>
    <w:rsid w:val="002A5FA6"/>
    <w:rsid w:val="002A60A6"/>
    <w:rsid w:val="002A61A1"/>
    <w:rsid w:val="002A6412"/>
    <w:rsid w:val="002A672A"/>
    <w:rsid w:val="002A680A"/>
    <w:rsid w:val="002A6928"/>
    <w:rsid w:val="002A6959"/>
    <w:rsid w:val="002A6979"/>
    <w:rsid w:val="002A6B2C"/>
    <w:rsid w:val="002A6CC0"/>
    <w:rsid w:val="002A6E0C"/>
    <w:rsid w:val="002A6E0D"/>
    <w:rsid w:val="002A6E0E"/>
    <w:rsid w:val="002A6E42"/>
    <w:rsid w:val="002A7128"/>
    <w:rsid w:val="002A7729"/>
    <w:rsid w:val="002A772F"/>
    <w:rsid w:val="002A774A"/>
    <w:rsid w:val="002A7798"/>
    <w:rsid w:val="002A77CF"/>
    <w:rsid w:val="002A78D8"/>
    <w:rsid w:val="002A79B2"/>
    <w:rsid w:val="002A79BF"/>
    <w:rsid w:val="002A7D5B"/>
    <w:rsid w:val="002A7E15"/>
    <w:rsid w:val="002B0189"/>
    <w:rsid w:val="002B049A"/>
    <w:rsid w:val="002B051B"/>
    <w:rsid w:val="002B056C"/>
    <w:rsid w:val="002B059F"/>
    <w:rsid w:val="002B06D5"/>
    <w:rsid w:val="002B07BC"/>
    <w:rsid w:val="002B08CE"/>
    <w:rsid w:val="002B0C5B"/>
    <w:rsid w:val="002B0E85"/>
    <w:rsid w:val="002B0EB0"/>
    <w:rsid w:val="002B0ED3"/>
    <w:rsid w:val="002B11EE"/>
    <w:rsid w:val="002B1270"/>
    <w:rsid w:val="002B12E3"/>
    <w:rsid w:val="002B1349"/>
    <w:rsid w:val="002B1458"/>
    <w:rsid w:val="002B14C6"/>
    <w:rsid w:val="002B157D"/>
    <w:rsid w:val="002B18DB"/>
    <w:rsid w:val="002B19BD"/>
    <w:rsid w:val="002B19FA"/>
    <w:rsid w:val="002B1A5A"/>
    <w:rsid w:val="002B1AAB"/>
    <w:rsid w:val="002B1B1A"/>
    <w:rsid w:val="002B1BE4"/>
    <w:rsid w:val="002B1C8D"/>
    <w:rsid w:val="002B1D9B"/>
    <w:rsid w:val="002B1DFF"/>
    <w:rsid w:val="002B1EAB"/>
    <w:rsid w:val="002B1FD0"/>
    <w:rsid w:val="002B20D9"/>
    <w:rsid w:val="002B2298"/>
    <w:rsid w:val="002B23A6"/>
    <w:rsid w:val="002B2441"/>
    <w:rsid w:val="002B24C6"/>
    <w:rsid w:val="002B27DB"/>
    <w:rsid w:val="002B298C"/>
    <w:rsid w:val="002B2A99"/>
    <w:rsid w:val="002B2C8C"/>
    <w:rsid w:val="002B2E86"/>
    <w:rsid w:val="002B2E96"/>
    <w:rsid w:val="002B3197"/>
    <w:rsid w:val="002B32C3"/>
    <w:rsid w:val="002B336B"/>
    <w:rsid w:val="002B351B"/>
    <w:rsid w:val="002B3743"/>
    <w:rsid w:val="002B388E"/>
    <w:rsid w:val="002B38F9"/>
    <w:rsid w:val="002B39DC"/>
    <w:rsid w:val="002B3A90"/>
    <w:rsid w:val="002B3E47"/>
    <w:rsid w:val="002B3E86"/>
    <w:rsid w:val="002B41BE"/>
    <w:rsid w:val="002B41CF"/>
    <w:rsid w:val="002B429D"/>
    <w:rsid w:val="002B42AA"/>
    <w:rsid w:val="002B4344"/>
    <w:rsid w:val="002B445E"/>
    <w:rsid w:val="002B44CE"/>
    <w:rsid w:val="002B45D3"/>
    <w:rsid w:val="002B480A"/>
    <w:rsid w:val="002B4954"/>
    <w:rsid w:val="002B4CAD"/>
    <w:rsid w:val="002B4CEF"/>
    <w:rsid w:val="002B4F12"/>
    <w:rsid w:val="002B53D2"/>
    <w:rsid w:val="002B589C"/>
    <w:rsid w:val="002B599E"/>
    <w:rsid w:val="002B5A9C"/>
    <w:rsid w:val="002B5B31"/>
    <w:rsid w:val="002B5BFE"/>
    <w:rsid w:val="002B5EB1"/>
    <w:rsid w:val="002B5F83"/>
    <w:rsid w:val="002B6018"/>
    <w:rsid w:val="002B603F"/>
    <w:rsid w:val="002B6091"/>
    <w:rsid w:val="002B60F9"/>
    <w:rsid w:val="002B62F9"/>
    <w:rsid w:val="002B634C"/>
    <w:rsid w:val="002B638F"/>
    <w:rsid w:val="002B658E"/>
    <w:rsid w:val="002B67F3"/>
    <w:rsid w:val="002B68AB"/>
    <w:rsid w:val="002B694A"/>
    <w:rsid w:val="002B69FE"/>
    <w:rsid w:val="002B6A0C"/>
    <w:rsid w:val="002B6A3C"/>
    <w:rsid w:val="002B6A43"/>
    <w:rsid w:val="002B6ADC"/>
    <w:rsid w:val="002B6C0C"/>
    <w:rsid w:val="002B6CBA"/>
    <w:rsid w:val="002B6D64"/>
    <w:rsid w:val="002B7287"/>
    <w:rsid w:val="002B7382"/>
    <w:rsid w:val="002B7665"/>
    <w:rsid w:val="002B7955"/>
    <w:rsid w:val="002B7972"/>
    <w:rsid w:val="002B7B0F"/>
    <w:rsid w:val="002B7C9E"/>
    <w:rsid w:val="002B7D42"/>
    <w:rsid w:val="002B7E68"/>
    <w:rsid w:val="002C0057"/>
    <w:rsid w:val="002C0345"/>
    <w:rsid w:val="002C041F"/>
    <w:rsid w:val="002C0612"/>
    <w:rsid w:val="002C06B6"/>
    <w:rsid w:val="002C0724"/>
    <w:rsid w:val="002C072A"/>
    <w:rsid w:val="002C07E9"/>
    <w:rsid w:val="002C0DDE"/>
    <w:rsid w:val="002C0E11"/>
    <w:rsid w:val="002C0F5E"/>
    <w:rsid w:val="002C10AB"/>
    <w:rsid w:val="002C10AE"/>
    <w:rsid w:val="002C114F"/>
    <w:rsid w:val="002C126C"/>
    <w:rsid w:val="002C12A3"/>
    <w:rsid w:val="002C14AF"/>
    <w:rsid w:val="002C14B3"/>
    <w:rsid w:val="002C16F3"/>
    <w:rsid w:val="002C1792"/>
    <w:rsid w:val="002C18A1"/>
    <w:rsid w:val="002C1913"/>
    <w:rsid w:val="002C19EB"/>
    <w:rsid w:val="002C1A40"/>
    <w:rsid w:val="002C1A5D"/>
    <w:rsid w:val="002C1A79"/>
    <w:rsid w:val="002C1B71"/>
    <w:rsid w:val="002C1BD9"/>
    <w:rsid w:val="002C1C19"/>
    <w:rsid w:val="002C1D1B"/>
    <w:rsid w:val="002C1F28"/>
    <w:rsid w:val="002C1FE3"/>
    <w:rsid w:val="002C21F4"/>
    <w:rsid w:val="002C23FF"/>
    <w:rsid w:val="002C2459"/>
    <w:rsid w:val="002C2593"/>
    <w:rsid w:val="002C25AB"/>
    <w:rsid w:val="002C25F7"/>
    <w:rsid w:val="002C2645"/>
    <w:rsid w:val="002C2715"/>
    <w:rsid w:val="002C2992"/>
    <w:rsid w:val="002C2CC9"/>
    <w:rsid w:val="002C2DEE"/>
    <w:rsid w:val="002C2E00"/>
    <w:rsid w:val="002C2E1A"/>
    <w:rsid w:val="002C2EA8"/>
    <w:rsid w:val="002C2F17"/>
    <w:rsid w:val="002C2F20"/>
    <w:rsid w:val="002C30CA"/>
    <w:rsid w:val="002C32ED"/>
    <w:rsid w:val="002C36B6"/>
    <w:rsid w:val="002C378D"/>
    <w:rsid w:val="002C3813"/>
    <w:rsid w:val="002C3845"/>
    <w:rsid w:val="002C3A53"/>
    <w:rsid w:val="002C4047"/>
    <w:rsid w:val="002C40C9"/>
    <w:rsid w:val="002C4365"/>
    <w:rsid w:val="002C47BD"/>
    <w:rsid w:val="002C4A5B"/>
    <w:rsid w:val="002C4E6B"/>
    <w:rsid w:val="002C4EBB"/>
    <w:rsid w:val="002C51F0"/>
    <w:rsid w:val="002C52A7"/>
    <w:rsid w:val="002C539F"/>
    <w:rsid w:val="002C5451"/>
    <w:rsid w:val="002C5539"/>
    <w:rsid w:val="002C554A"/>
    <w:rsid w:val="002C59FA"/>
    <w:rsid w:val="002C5C21"/>
    <w:rsid w:val="002C5CCE"/>
    <w:rsid w:val="002C5CF3"/>
    <w:rsid w:val="002C5D17"/>
    <w:rsid w:val="002C5D5C"/>
    <w:rsid w:val="002C5F13"/>
    <w:rsid w:val="002C5F6D"/>
    <w:rsid w:val="002C6188"/>
    <w:rsid w:val="002C626C"/>
    <w:rsid w:val="002C6526"/>
    <w:rsid w:val="002C6608"/>
    <w:rsid w:val="002C693C"/>
    <w:rsid w:val="002C6A8C"/>
    <w:rsid w:val="002C6ADF"/>
    <w:rsid w:val="002C6BEF"/>
    <w:rsid w:val="002C6DC1"/>
    <w:rsid w:val="002C6E1C"/>
    <w:rsid w:val="002C6E9F"/>
    <w:rsid w:val="002C6FCE"/>
    <w:rsid w:val="002C702C"/>
    <w:rsid w:val="002C7042"/>
    <w:rsid w:val="002C7048"/>
    <w:rsid w:val="002C708D"/>
    <w:rsid w:val="002C7395"/>
    <w:rsid w:val="002C7570"/>
    <w:rsid w:val="002C7618"/>
    <w:rsid w:val="002C780B"/>
    <w:rsid w:val="002C7890"/>
    <w:rsid w:val="002C78F7"/>
    <w:rsid w:val="002C7B5C"/>
    <w:rsid w:val="002C7B73"/>
    <w:rsid w:val="002C7CA2"/>
    <w:rsid w:val="002C7CF6"/>
    <w:rsid w:val="002C7FBB"/>
    <w:rsid w:val="002D0042"/>
    <w:rsid w:val="002D0061"/>
    <w:rsid w:val="002D0226"/>
    <w:rsid w:val="002D02F7"/>
    <w:rsid w:val="002D037D"/>
    <w:rsid w:val="002D054C"/>
    <w:rsid w:val="002D05A5"/>
    <w:rsid w:val="002D0663"/>
    <w:rsid w:val="002D08D8"/>
    <w:rsid w:val="002D0950"/>
    <w:rsid w:val="002D0AE9"/>
    <w:rsid w:val="002D0CF3"/>
    <w:rsid w:val="002D0E01"/>
    <w:rsid w:val="002D0E9C"/>
    <w:rsid w:val="002D0F57"/>
    <w:rsid w:val="002D17F5"/>
    <w:rsid w:val="002D1A52"/>
    <w:rsid w:val="002D1C4E"/>
    <w:rsid w:val="002D1C79"/>
    <w:rsid w:val="002D1CB9"/>
    <w:rsid w:val="002D1FDB"/>
    <w:rsid w:val="002D2014"/>
    <w:rsid w:val="002D216F"/>
    <w:rsid w:val="002D21CF"/>
    <w:rsid w:val="002D22EB"/>
    <w:rsid w:val="002D23BE"/>
    <w:rsid w:val="002D23CF"/>
    <w:rsid w:val="002D2534"/>
    <w:rsid w:val="002D2728"/>
    <w:rsid w:val="002D27C8"/>
    <w:rsid w:val="002D2AC4"/>
    <w:rsid w:val="002D2B16"/>
    <w:rsid w:val="002D2F79"/>
    <w:rsid w:val="002D3078"/>
    <w:rsid w:val="002D30A8"/>
    <w:rsid w:val="002D38DB"/>
    <w:rsid w:val="002D3B2D"/>
    <w:rsid w:val="002D3DAD"/>
    <w:rsid w:val="002D3E61"/>
    <w:rsid w:val="002D40C9"/>
    <w:rsid w:val="002D40F4"/>
    <w:rsid w:val="002D45B0"/>
    <w:rsid w:val="002D4C94"/>
    <w:rsid w:val="002D4D52"/>
    <w:rsid w:val="002D5348"/>
    <w:rsid w:val="002D547D"/>
    <w:rsid w:val="002D5529"/>
    <w:rsid w:val="002D5642"/>
    <w:rsid w:val="002D5682"/>
    <w:rsid w:val="002D5716"/>
    <w:rsid w:val="002D58F3"/>
    <w:rsid w:val="002D594E"/>
    <w:rsid w:val="002D59DB"/>
    <w:rsid w:val="002D5B2F"/>
    <w:rsid w:val="002D5C15"/>
    <w:rsid w:val="002D5C82"/>
    <w:rsid w:val="002D5DFA"/>
    <w:rsid w:val="002D5F4B"/>
    <w:rsid w:val="002D5FF0"/>
    <w:rsid w:val="002D6224"/>
    <w:rsid w:val="002D62BD"/>
    <w:rsid w:val="002D6445"/>
    <w:rsid w:val="002D64DC"/>
    <w:rsid w:val="002D66D1"/>
    <w:rsid w:val="002D6764"/>
    <w:rsid w:val="002D691E"/>
    <w:rsid w:val="002D6A42"/>
    <w:rsid w:val="002D6BDC"/>
    <w:rsid w:val="002D6C51"/>
    <w:rsid w:val="002D6D76"/>
    <w:rsid w:val="002D6ED7"/>
    <w:rsid w:val="002D704B"/>
    <w:rsid w:val="002D7063"/>
    <w:rsid w:val="002D7116"/>
    <w:rsid w:val="002D7254"/>
    <w:rsid w:val="002D72C6"/>
    <w:rsid w:val="002D732A"/>
    <w:rsid w:val="002D74F9"/>
    <w:rsid w:val="002D75DC"/>
    <w:rsid w:val="002D762E"/>
    <w:rsid w:val="002D7BA1"/>
    <w:rsid w:val="002D7BAB"/>
    <w:rsid w:val="002D7F57"/>
    <w:rsid w:val="002E01C2"/>
    <w:rsid w:val="002E040D"/>
    <w:rsid w:val="002E0803"/>
    <w:rsid w:val="002E087E"/>
    <w:rsid w:val="002E08B7"/>
    <w:rsid w:val="002E08DD"/>
    <w:rsid w:val="002E08E0"/>
    <w:rsid w:val="002E0A7B"/>
    <w:rsid w:val="002E0B0D"/>
    <w:rsid w:val="002E0D6A"/>
    <w:rsid w:val="002E0E59"/>
    <w:rsid w:val="002E12F8"/>
    <w:rsid w:val="002E136A"/>
    <w:rsid w:val="002E1414"/>
    <w:rsid w:val="002E147F"/>
    <w:rsid w:val="002E154B"/>
    <w:rsid w:val="002E15DB"/>
    <w:rsid w:val="002E1E77"/>
    <w:rsid w:val="002E2059"/>
    <w:rsid w:val="002E20D5"/>
    <w:rsid w:val="002E2286"/>
    <w:rsid w:val="002E23E3"/>
    <w:rsid w:val="002E24AB"/>
    <w:rsid w:val="002E26F9"/>
    <w:rsid w:val="002E28BE"/>
    <w:rsid w:val="002E2938"/>
    <w:rsid w:val="002E2AF9"/>
    <w:rsid w:val="002E2B20"/>
    <w:rsid w:val="002E2BB8"/>
    <w:rsid w:val="002E2BBD"/>
    <w:rsid w:val="002E2BC6"/>
    <w:rsid w:val="002E2CFC"/>
    <w:rsid w:val="002E2D27"/>
    <w:rsid w:val="002E2D45"/>
    <w:rsid w:val="002E308A"/>
    <w:rsid w:val="002E313F"/>
    <w:rsid w:val="002E3409"/>
    <w:rsid w:val="002E348E"/>
    <w:rsid w:val="002E3969"/>
    <w:rsid w:val="002E3F96"/>
    <w:rsid w:val="002E4026"/>
    <w:rsid w:val="002E403E"/>
    <w:rsid w:val="002E41CB"/>
    <w:rsid w:val="002E43B9"/>
    <w:rsid w:val="002E4469"/>
    <w:rsid w:val="002E4544"/>
    <w:rsid w:val="002E4873"/>
    <w:rsid w:val="002E4983"/>
    <w:rsid w:val="002E4B5C"/>
    <w:rsid w:val="002E4F0B"/>
    <w:rsid w:val="002E4F51"/>
    <w:rsid w:val="002E4FDA"/>
    <w:rsid w:val="002E50C1"/>
    <w:rsid w:val="002E5103"/>
    <w:rsid w:val="002E51D7"/>
    <w:rsid w:val="002E523B"/>
    <w:rsid w:val="002E536D"/>
    <w:rsid w:val="002E5393"/>
    <w:rsid w:val="002E5637"/>
    <w:rsid w:val="002E567F"/>
    <w:rsid w:val="002E5990"/>
    <w:rsid w:val="002E5B3A"/>
    <w:rsid w:val="002E5B4C"/>
    <w:rsid w:val="002E5D61"/>
    <w:rsid w:val="002E5DCB"/>
    <w:rsid w:val="002E6018"/>
    <w:rsid w:val="002E6375"/>
    <w:rsid w:val="002E6414"/>
    <w:rsid w:val="002E6554"/>
    <w:rsid w:val="002E6588"/>
    <w:rsid w:val="002E658E"/>
    <w:rsid w:val="002E6AD6"/>
    <w:rsid w:val="002E6B7B"/>
    <w:rsid w:val="002E6BD4"/>
    <w:rsid w:val="002E6DD8"/>
    <w:rsid w:val="002E7063"/>
    <w:rsid w:val="002E708C"/>
    <w:rsid w:val="002E70AC"/>
    <w:rsid w:val="002E71A1"/>
    <w:rsid w:val="002E723A"/>
    <w:rsid w:val="002E7375"/>
    <w:rsid w:val="002E7396"/>
    <w:rsid w:val="002E74E6"/>
    <w:rsid w:val="002E7525"/>
    <w:rsid w:val="002E7651"/>
    <w:rsid w:val="002E7699"/>
    <w:rsid w:val="002E773A"/>
    <w:rsid w:val="002E78B9"/>
    <w:rsid w:val="002E7A00"/>
    <w:rsid w:val="002E7B01"/>
    <w:rsid w:val="002E7CFB"/>
    <w:rsid w:val="002E7D00"/>
    <w:rsid w:val="002E7D0E"/>
    <w:rsid w:val="002E7F68"/>
    <w:rsid w:val="002E7FFB"/>
    <w:rsid w:val="002F01F8"/>
    <w:rsid w:val="002F0389"/>
    <w:rsid w:val="002F0736"/>
    <w:rsid w:val="002F07D6"/>
    <w:rsid w:val="002F089A"/>
    <w:rsid w:val="002F0D49"/>
    <w:rsid w:val="002F0E85"/>
    <w:rsid w:val="002F0EA3"/>
    <w:rsid w:val="002F0F60"/>
    <w:rsid w:val="002F1019"/>
    <w:rsid w:val="002F13CA"/>
    <w:rsid w:val="002F13DA"/>
    <w:rsid w:val="002F1AAC"/>
    <w:rsid w:val="002F1C0A"/>
    <w:rsid w:val="002F1C59"/>
    <w:rsid w:val="002F1D39"/>
    <w:rsid w:val="002F1EBE"/>
    <w:rsid w:val="002F1EDF"/>
    <w:rsid w:val="002F2067"/>
    <w:rsid w:val="002F20B1"/>
    <w:rsid w:val="002F2219"/>
    <w:rsid w:val="002F24CD"/>
    <w:rsid w:val="002F24F3"/>
    <w:rsid w:val="002F2570"/>
    <w:rsid w:val="002F2884"/>
    <w:rsid w:val="002F28C0"/>
    <w:rsid w:val="002F28CB"/>
    <w:rsid w:val="002F28FE"/>
    <w:rsid w:val="002F291F"/>
    <w:rsid w:val="002F2994"/>
    <w:rsid w:val="002F2A1C"/>
    <w:rsid w:val="002F2F57"/>
    <w:rsid w:val="002F2F74"/>
    <w:rsid w:val="002F3018"/>
    <w:rsid w:val="002F30AB"/>
    <w:rsid w:val="002F3101"/>
    <w:rsid w:val="002F314F"/>
    <w:rsid w:val="002F3271"/>
    <w:rsid w:val="002F3515"/>
    <w:rsid w:val="002F3688"/>
    <w:rsid w:val="002F37FF"/>
    <w:rsid w:val="002F3BB3"/>
    <w:rsid w:val="002F3CE6"/>
    <w:rsid w:val="002F3E5A"/>
    <w:rsid w:val="002F3EB0"/>
    <w:rsid w:val="002F3F36"/>
    <w:rsid w:val="002F413D"/>
    <w:rsid w:val="002F4215"/>
    <w:rsid w:val="002F42A3"/>
    <w:rsid w:val="002F4341"/>
    <w:rsid w:val="002F438A"/>
    <w:rsid w:val="002F44A4"/>
    <w:rsid w:val="002F44BC"/>
    <w:rsid w:val="002F47B2"/>
    <w:rsid w:val="002F48AD"/>
    <w:rsid w:val="002F4924"/>
    <w:rsid w:val="002F4A6A"/>
    <w:rsid w:val="002F4C7D"/>
    <w:rsid w:val="002F4F90"/>
    <w:rsid w:val="002F5215"/>
    <w:rsid w:val="002F528E"/>
    <w:rsid w:val="002F5313"/>
    <w:rsid w:val="002F5353"/>
    <w:rsid w:val="002F542C"/>
    <w:rsid w:val="002F55A7"/>
    <w:rsid w:val="002F56BB"/>
    <w:rsid w:val="002F57C2"/>
    <w:rsid w:val="002F58F2"/>
    <w:rsid w:val="002F590E"/>
    <w:rsid w:val="002F5939"/>
    <w:rsid w:val="002F5C90"/>
    <w:rsid w:val="002F5E17"/>
    <w:rsid w:val="002F60F3"/>
    <w:rsid w:val="002F613C"/>
    <w:rsid w:val="002F6282"/>
    <w:rsid w:val="002F634E"/>
    <w:rsid w:val="002F674C"/>
    <w:rsid w:val="002F6810"/>
    <w:rsid w:val="002F6BE5"/>
    <w:rsid w:val="002F6C0F"/>
    <w:rsid w:val="002F6C68"/>
    <w:rsid w:val="002F6CEF"/>
    <w:rsid w:val="002F6DD3"/>
    <w:rsid w:val="002F6FD7"/>
    <w:rsid w:val="002F704B"/>
    <w:rsid w:val="002F7084"/>
    <w:rsid w:val="002F709B"/>
    <w:rsid w:val="002F71B7"/>
    <w:rsid w:val="002F71BD"/>
    <w:rsid w:val="002F7268"/>
    <w:rsid w:val="002F7537"/>
    <w:rsid w:val="002F757E"/>
    <w:rsid w:val="002F75C5"/>
    <w:rsid w:val="002F75C9"/>
    <w:rsid w:val="002F7BCD"/>
    <w:rsid w:val="002F7C65"/>
    <w:rsid w:val="002F7D59"/>
    <w:rsid w:val="002F7ED1"/>
    <w:rsid w:val="002F7F70"/>
    <w:rsid w:val="002F7F94"/>
    <w:rsid w:val="0030027C"/>
    <w:rsid w:val="00300311"/>
    <w:rsid w:val="00300345"/>
    <w:rsid w:val="003003B0"/>
    <w:rsid w:val="003005B5"/>
    <w:rsid w:val="003006D7"/>
    <w:rsid w:val="003009E0"/>
    <w:rsid w:val="00300C8F"/>
    <w:rsid w:val="00300DEB"/>
    <w:rsid w:val="00300EAD"/>
    <w:rsid w:val="00301011"/>
    <w:rsid w:val="00301081"/>
    <w:rsid w:val="0030146A"/>
    <w:rsid w:val="003014F0"/>
    <w:rsid w:val="00301518"/>
    <w:rsid w:val="00301524"/>
    <w:rsid w:val="00301528"/>
    <w:rsid w:val="003016BA"/>
    <w:rsid w:val="003019A8"/>
    <w:rsid w:val="00301B03"/>
    <w:rsid w:val="00301BFF"/>
    <w:rsid w:val="00301E54"/>
    <w:rsid w:val="00302253"/>
    <w:rsid w:val="003023F9"/>
    <w:rsid w:val="0030275F"/>
    <w:rsid w:val="00302777"/>
    <w:rsid w:val="003027AB"/>
    <w:rsid w:val="003028FA"/>
    <w:rsid w:val="0030294D"/>
    <w:rsid w:val="00302958"/>
    <w:rsid w:val="00302E29"/>
    <w:rsid w:val="00302F5A"/>
    <w:rsid w:val="00303117"/>
    <w:rsid w:val="00303311"/>
    <w:rsid w:val="00303542"/>
    <w:rsid w:val="00303553"/>
    <w:rsid w:val="0030371A"/>
    <w:rsid w:val="00303762"/>
    <w:rsid w:val="00303B3D"/>
    <w:rsid w:val="00303B5C"/>
    <w:rsid w:val="00303BD1"/>
    <w:rsid w:val="00303CDF"/>
    <w:rsid w:val="0030409D"/>
    <w:rsid w:val="003043F1"/>
    <w:rsid w:val="003048A1"/>
    <w:rsid w:val="003049C9"/>
    <w:rsid w:val="00304B93"/>
    <w:rsid w:val="00304CC2"/>
    <w:rsid w:val="00304F24"/>
    <w:rsid w:val="00305195"/>
    <w:rsid w:val="00305230"/>
    <w:rsid w:val="00305393"/>
    <w:rsid w:val="00305435"/>
    <w:rsid w:val="0030546E"/>
    <w:rsid w:val="003054E8"/>
    <w:rsid w:val="00305B1C"/>
    <w:rsid w:val="00305D0E"/>
    <w:rsid w:val="00305EBC"/>
    <w:rsid w:val="0030604D"/>
    <w:rsid w:val="00306269"/>
    <w:rsid w:val="003062C0"/>
    <w:rsid w:val="0030646E"/>
    <w:rsid w:val="0030651D"/>
    <w:rsid w:val="003065A9"/>
    <w:rsid w:val="003066B7"/>
    <w:rsid w:val="0030688C"/>
    <w:rsid w:val="00306950"/>
    <w:rsid w:val="003069B4"/>
    <w:rsid w:val="00306AA7"/>
    <w:rsid w:val="00306C8A"/>
    <w:rsid w:val="00306DD7"/>
    <w:rsid w:val="00306E48"/>
    <w:rsid w:val="00306E80"/>
    <w:rsid w:val="00306F2D"/>
    <w:rsid w:val="003070DB"/>
    <w:rsid w:val="003073BD"/>
    <w:rsid w:val="0030740F"/>
    <w:rsid w:val="0030741E"/>
    <w:rsid w:val="0030752A"/>
    <w:rsid w:val="003075D5"/>
    <w:rsid w:val="0030768C"/>
    <w:rsid w:val="0030778D"/>
    <w:rsid w:val="003078E7"/>
    <w:rsid w:val="00307D78"/>
    <w:rsid w:val="00307E55"/>
    <w:rsid w:val="00307FC1"/>
    <w:rsid w:val="003100C1"/>
    <w:rsid w:val="003103EB"/>
    <w:rsid w:val="0031045B"/>
    <w:rsid w:val="0031056D"/>
    <w:rsid w:val="003105B8"/>
    <w:rsid w:val="003105BD"/>
    <w:rsid w:val="003105EE"/>
    <w:rsid w:val="00310675"/>
    <w:rsid w:val="00310913"/>
    <w:rsid w:val="00310E4B"/>
    <w:rsid w:val="00310EEA"/>
    <w:rsid w:val="00310F2B"/>
    <w:rsid w:val="00310F76"/>
    <w:rsid w:val="00311007"/>
    <w:rsid w:val="003111FB"/>
    <w:rsid w:val="00311275"/>
    <w:rsid w:val="003112C7"/>
    <w:rsid w:val="00311302"/>
    <w:rsid w:val="0031143D"/>
    <w:rsid w:val="003114CC"/>
    <w:rsid w:val="003115E5"/>
    <w:rsid w:val="003115F9"/>
    <w:rsid w:val="00311650"/>
    <w:rsid w:val="00311AA2"/>
    <w:rsid w:val="0031214D"/>
    <w:rsid w:val="00312246"/>
    <w:rsid w:val="003123B5"/>
    <w:rsid w:val="003124B5"/>
    <w:rsid w:val="003124F4"/>
    <w:rsid w:val="00312594"/>
    <w:rsid w:val="003125BD"/>
    <w:rsid w:val="003125C3"/>
    <w:rsid w:val="003125CE"/>
    <w:rsid w:val="00312796"/>
    <w:rsid w:val="00312829"/>
    <w:rsid w:val="00312BE0"/>
    <w:rsid w:val="00312D01"/>
    <w:rsid w:val="00312DDE"/>
    <w:rsid w:val="00313150"/>
    <w:rsid w:val="00313241"/>
    <w:rsid w:val="00313326"/>
    <w:rsid w:val="0031349A"/>
    <w:rsid w:val="00313707"/>
    <w:rsid w:val="0031378F"/>
    <w:rsid w:val="00313C05"/>
    <w:rsid w:val="00313D92"/>
    <w:rsid w:val="00313E39"/>
    <w:rsid w:val="00313E54"/>
    <w:rsid w:val="00314121"/>
    <w:rsid w:val="00314340"/>
    <w:rsid w:val="00314468"/>
    <w:rsid w:val="003148A9"/>
    <w:rsid w:val="00314B55"/>
    <w:rsid w:val="00314CCF"/>
    <w:rsid w:val="00314D91"/>
    <w:rsid w:val="00314E12"/>
    <w:rsid w:val="00315072"/>
    <w:rsid w:val="00315250"/>
    <w:rsid w:val="00315274"/>
    <w:rsid w:val="003152C3"/>
    <w:rsid w:val="00315330"/>
    <w:rsid w:val="00315341"/>
    <w:rsid w:val="00315607"/>
    <w:rsid w:val="00315717"/>
    <w:rsid w:val="0031572D"/>
    <w:rsid w:val="0031584D"/>
    <w:rsid w:val="0031594E"/>
    <w:rsid w:val="00315B34"/>
    <w:rsid w:val="00315B4D"/>
    <w:rsid w:val="00315E0A"/>
    <w:rsid w:val="00315E3C"/>
    <w:rsid w:val="00315F3F"/>
    <w:rsid w:val="00315F4E"/>
    <w:rsid w:val="00316019"/>
    <w:rsid w:val="00316022"/>
    <w:rsid w:val="003160F1"/>
    <w:rsid w:val="00316192"/>
    <w:rsid w:val="003162DA"/>
    <w:rsid w:val="0031631E"/>
    <w:rsid w:val="0031639E"/>
    <w:rsid w:val="003163D8"/>
    <w:rsid w:val="00316451"/>
    <w:rsid w:val="0031646D"/>
    <w:rsid w:val="0031647A"/>
    <w:rsid w:val="00316556"/>
    <w:rsid w:val="003165C1"/>
    <w:rsid w:val="003166BB"/>
    <w:rsid w:val="00316748"/>
    <w:rsid w:val="003167A0"/>
    <w:rsid w:val="00316A14"/>
    <w:rsid w:val="00316AA7"/>
    <w:rsid w:val="00316BAE"/>
    <w:rsid w:val="00316D1A"/>
    <w:rsid w:val="00316DC0"/>
    <w:rsid w:val="00316E1A"/>
    <w:rsid w:val="0031701F"/>
    <w:rsid w:val="00317141"/>
    <w:rsid w:val="00317662"/>
    <w:rsid w:val="00317837"/>
    <w:rsid w:val="00317A59"/>
    <w:rsid w:val="00317ABD"/>
    <w:rsid w:val="00317ABF"/>
    <w:rsid w:val="00317C07"/>
    <w:rsid w:val="00317C5C"/>
    <w:rsid w:val="00317DA1"/>
    <w:rsid w:val="00317E63"/>
    <w:rsid w:val="003200A7"/>
    <w:rsid w:val="003202E0"/>
    <w:rsid w:val="00320331"/>
    <w:rsid w:val="00320410"/>
    <w:rsid w:val="00320766"/>
    <w:rsid w:val="0032082C"/>
    <w:rsid w:val="0032086E"/>
    <w:rsid w:val="003209F7"/>
    <w:rsid w:val="00320A00"/>
    <w:rsid w:val="00320BDF"/>
    <w:rsid w:val="00320FDB"/>
    <w:rsid w:val="003211BC"/>
    <w:rsid w:val="003215A3"/>
    <w:rsid w:val="003215FC"/>
    <w:rsid w:val="00321709"/>
    <w:rsid w:val="003219A5"/>
    <w:rsid w:val="00321A7A"/>
    <w:rsid w:val="00321BFC"/>
    <w:rsid w:val="00321C2C"/>
    <w:rsid w:val="00321C3B"/>
    <w:rsid w:val="00321C8A"/>
    <w:rsid w:val="00321C8E"/>
    <w:rsid w:val="00321D4A"/>
    <w:rsid w:val="00321D66"/>
    <w:rsid w:val="00321DEE"/>
    <w:rsid w:val="00321DF0"/>
    <w:rsid w:val="00321F68"/>
    <w:rsid w:val="003221EC"/>
    <w:rsid w:val="0032225D"/>
    <w:rsid w:val="00322286"/>
    <w:rsid w:val="0032280C"/>
    <w:rsid w:val="00322834"/>
    <w:rsid w:val="00322C01"/>
    <w:rsid w:val="00322C8D"/>
    <w:rsid w:val="00322E18"/>
    <w:rsid w:val="00323244"/>
    <w:rsid w:val="0032333D"/>
    <w:rsid w:val="00323458"/>
    <w:rsid w:val="003236D1"/>
    <w:rsid w:val="00323A7F"/>
    <w:rsid w:val="00323B3B"/>
    <w:rsid w:val="00323EB5"/>
    <w:rsid w:val="00323F4A"/>
    <w:rsid w:val="0032416A"/>
    <w:rsid w:val="00324278"/>
    <w:rsid w:val="0032451E"/>
    <w:rsid w:val="003245D3"/>
    <w:rsid w:val="003245EF"/>
    <w:rsid w:val="00324906"/>
    <w:rsid w:val="00324960"/>
    <w:rsid w:val="003249A7"/>
    <w:rsid w:val="00324DE2"/>
    <w:rsid w:val="00324FAB"/>
    <w:rsid w:val="00324FCA"/>
    <w:rsid w:val="0032515B"/>
    <w:rsid w:val="00325311"/>
    <w:rsid w:val="003254D7"/>
    <w:rsid w:val="0032552F"/>
    <w:rsid w:val="00325733"/>
    <w:rsid w:val="0032574D"/>
    <w:rsid w:val="00325763"/>
    <w:rsid w:val="003257D3"/>
    <w:rsid w:val="00325851"/>
    <w:rsid w:val="003258EC"/>
    <w:rsid w:val="00325AEB"/>
    <w:rsid w:val="00325F0B"/>
    <w:rsid w:val="00325FE0"/>
    <w:rsid w:val="0032611D"/>
    <w:rsid w:val="00326331"/>
    <w:rsid w:val="003263DC"/>
    <w:rsid w:val="003264B4"/>
    <w:rsid w:val="003269BA"/>
    <w:rsid w:val="00326B2E"/>
    <w:rsid w:val="00326B33"/>
    <w:rsid w:val="00326C6D"/>
    <w:rsid w:val="00326D94"/>
    <w:rsid w:val="00326F63"/>
    <w:rsid w:val="00327398"/>
    <w:rsid w:val="003273BA"/>
    <w:rsid w:val="00327449"/>
    <w:rsid w:val="0032778D"/>
    <w:rsid w:val="00327802"/>
    <w:rsid w:val="00327890"/>
    <w:rsid w:val="003278F8"/>
    <w:rsid w:val="00327910"/>
    <w:rsid w:val="00327CD6"/>
    <w:rsid w:val="00327CE6"/>
    <w:rsid w:val="00327D34"/>
    <w:rsid w:val="00327D4B"/>
    <w:rsid w:val="00327F22"/>
    <w:rsid w:val="00327FB2"/>
    <w:rsid w:val="0033026D"/>
    <w:rsid w:val="00330303"/>
    <w:rsid w:val="00330326"/>
    <w:rsid w:val="00330339"/>
    <w:rsid w:val="0033036C"/>
    <w:rsid w:val="003304C7"/>
    <w:rsid w:val="00330771"/>
    <w:rsid w:val="003307A9"/>
    <w:rsid w:val="0033087D"/>
    <w:rsid w:val="00330946"/>
    <w:rsid w:val="00330A11"/>
    <w:rsid w:val="00330AE5"/>
    <w:rsid w:val="00330AFC"/>
    <w:rsid w:val="00330C3D"/>
    <w:rsid w:val="00330E12"/>
    <w:rsid w:val="00331083"/>
    <w:rsid w:val="0033114E"/>
    <w:rsid w:val="0033147B"/>
    <w:rsid w:val="003315A7"/>
    <w:rsid w:val="00331699"/>
    <w:rsid w:val="003316BE"/>
    <w:rsid w:val="0033171A"/>
    <w:rsid w:val="00331AB7"/>
    <w:rsid w:val="00331E5C"/>
    <w:rsid w:val="00331F2F"/>
    <w:rsid w:val="00331F6C"/>
    <w:rsid w:val="00332305"/>
    <w:rsid w:val="00332324"/>
    <w:rsid w:val="0033250C"/>
    <w:rsid w:val="0033262C"/>
    <w:rsid w:val="00332648"/>
    <w:rsid w:val="00332660"/>
    <w:rsid w:val="003326B9"/>
    <w:rsid w:val="00332858"/>
    <w:rsid w:val="003328A9"/>
    <w:rsid w:val="00332A95"/>
    <w:rsid w:val="00332AF5"/>
    <w:rsid w:val="00332D0E"/>
    <w:rsid w:val="00332D8F"/>
    <w:rsid w:val="00332E80"/>
    <w:rsid w:val="003331A5"/>
    <w:rsid w:val="003331A9"/>
    <w:rsid w:val="0033336D"/>
    <w:rsid w:val="003333DB"/>
    <w:rsid w:val="003335A1"/>
    <w:rsid w:val="0033363C"/>
    <w:rsid w:val="0033368F"/>
    <w:rsid w:val="00333705"/>
    <w:rsid w:val="00333840"/>
    <w:rsid w:val="00333908"/>
    <w:rsid w:val="0033391F"/>
    <w:rsid w:val="00333946"/>
    <w:rsid w:val="00333B09"/>
    <w:rsid w:val="00333B63"/>
    <w:rsid w:val="00333C5F"/>
    <w:rsid w:val="00333D20"/>
    <w:rsid w:val="00333FE2"/>
    <w:rsid w:val="0033422D"/>
    <w:rsid w:val="00334296"/>
    <w:rsid w:val="003342C3"/>
    <w:rsid w:val="0033440D"/>
    <w:rsid w:val="00334426"/>
    <w:rsid w:val="00334783"/>
    <w:rsid w:val="00334828"/>
    <w:rsid w:val="003348B7"/>
    <w:rsid w:val="00334A0B"/>
    <w:rsid w:val="00334CE5"/>
    <w:rsid w:val="0033508B"/>
    <w:rsid w:val="003350D5"/>
    <w:rsid w:val="00335464"/>
    <w:rsid w:val="00335737"/>
    <w:rsid w:val="0033587E"/>
    <w:rsid w:val="00335AB9"/>
    <w:rsid w:val="00335AC8"/>
    <w:rsid w:val="00335C0C"/>
    <w:rsid w:val="00335EE2"/>
    <w:rsid w:val="00335F3D"/>
    <w:rsid w:val="00335FD1"/>
    <w:rsid w:val="0033656F"/>
    <w:rsid w:val="0033660F"/>
    <w:rsid w:val="0033662E"/>
    <w:rsid w:val="00336690"/>
    <w:rsid w:val="003367BE"/>
    <w:rsid w:val="00336937"/>
    <w:rsid w:val="0033698B"/>
    <w:rsid w:val="00336A6F"/>
    <w:rsid w:val="00336AE6"/>
    <w:rsid w:val="00336B90"/>
    <w:rsid w:val="00336C0D"/>
    <w:rsid w:val="00336C5E"/>
    <w:rsid w:val="00336CA8"/>
    <w:rsid w:val="00336CCB"/>
    <w:rsid w:val="00336E45"/>
    <w:rsid w:val="00336F3E"/>
    <w:rsid w:val="00337002"/>
    <w:rsid w:val="00337104"/>
    <w:rsid w:val="003371B8"/>
    <w:rsid w:val="00337219"/>
    <w:rsid w:val="003372BE"/>
    <w:rsid w:val="0033736E"/>
    <w:rsid w:val="00337578"/>
    <w:rsid w:val="00337763"/>
    <w:rsid w:val="003377F5"/>
    <w:rsid w:val="00337927"/>
    <w:rsid w:val="003379BA"/>
    <w:rsid w:val="003379E3"/>
    <w:rsid w:val="00337BB3"/>
    <w:rsid w:val="00340094"/>
    <w:rsid w:val="00340220"/>
    <w:rsid w:val="00340438"/>
    <w:rsid w:val="0034068B"/>
    <w:rsid w:val="003406A6"/>
    <w:rsid w:val="003407F0"/>
    <w:rsid w:val="00340964"/>
    <w:rsid w:val="00340B2B"/>
    <w:rsid w:val="00340B3E"/>
    <w:rsid w:val="00340E34"/>
    <w:rsid w:val="00340F1E"/>
    <w:rsid w:val="003410D5"/>
    <w:rsid w:val="00341134"/>
    <w:rsid w:val="0034118B"/>
    <w:rsid w:val="00341339"/>
    <w:rsid w:val="0034134E"/>
    <w:rsid w:val="00341410"/>
    <w:rsid w:val="003414D2"/>
    <w:rsid w:val="0034156E"/>
    <w:rsid w:val="003417C1"/>
    <w:rsid w:val="00341814"/>
    <w:rsid w:val="00341891"/>
    <w:rsid w:val="00341D48"/>
    <w:rsid w:val="00341EEE"/>
    <w:rsid w:val="003421C5"/>
    <w:rsid w:val="00342350"/>
    <w:rsid w:val="00342479"/>
    <w:rsid w:val="00342670"/>
    <w:rsid w:val="0034269B"/>
    <w:rsid w:val="003427AC"/>
    <w:rsid w:val="003428F0"/>
    <w:rsid w:val="00342923"/>
    <w:rsid w:val="0034298C"/>
    <w:rsid w:val="003429C8"/>
    <w:rsid w:val="00342A6B"/>
    <w:rsid w:val="00342B51"/>
    <w:rsid w:val="00342B7E"/>
    <w:rsid w:val="00342D9A"/>
    <w:rsid w:val="00342E92"/>
    <w:rsid w:val="00342F13"/>
    <w:rsid w:val="00342F29"/>
    <w:rsid w:val="00343226"/>
    <w:rsid w:val="00343360"/>
    <w:rsid w:val="00343405"/>
    <w:rsid w:val="00343418"/>
    <w:rsid w:val="003434DF"/>
    <w:rsid w:val="00343684"/>
    <w:rsid w:val="0034372B"/>
    <w:rsid w:val="00343AA2"/>
    <w:rsid w:val="00343BF5"/>
    <w:rsid w:val="00343C85"/>
    <w:rsid w:val="003440B3"/>
    <w:rsid w:val="003440F1"/>
    <w:rsid w:val="00344180"/>
    <w:rsid w:val="00344251"/>
    <w:rsid w:val="003442A2"/>
    <w:rsid w:val="00344395"/>
    <w:rsid w:val="00344397"/>
    <w:rsid w:val="003443CA"/>
    <w:rsid w:val="003444E8"/>
    <w:rsid w:val="003446BA"/>
    <w:rsid w:val="003448F7"/>
    <w:rsid w:val="00344B5F"/>
    <w:rsid w:val="00344F2F"/>
    <w:rsid w:val="00344FB5"/>
    <w:rsid w:val="00344FBA"/>
    <w:rsid w:val="00345570"/>
    <w:rsid w:val="00345582"/>
    <w:rsid w:val="00345682"/>
    <w:rsid w:val="0034576D"/>
    <w:rsid w:val="00345882"/>
    <w:rsid w:val="00345954"/>
    <w:rsid w:val="00345C78"/>
    <w:rsid w:val="00345CD1"/>
    <w:rsid w:val="00345EE3"/>
    <w:rsid w:val="00346507"/>
    <w:rsid w:val="003465FC"/>
    <w:rsid w:val="003466A4"/>
    <w:rsid w:val="0034687F"/>
    <w:rsid w:val="00346911"/>
    <w:rsid w:val="00346B09"/>
    <w:rsid w:val="00346D45"/>
    <w:rsid w:val="00346DFC"/>
    <w:rsid w:val="00346E23"/>
    <w:rsid w:val="00346E52"/>
    <w:rsid w:val="00347021"/>
    <w:rsid w:val="0034707B"/>
    <w:rsid w:val="003473C2"/>
    <w:rsid w:val="003475B7"/>
    <w:rsid w:val="00347989"/>
    <w:rsid w:val="00347A94"/>
    <w:rsid w:val="00347B3B"/>
    <w:rsid w:val="00347B4A"/>
    <w:rsid w:val="00347BAE"/>
    <w:rsid w:val="00347D7D"/>
    <w:rsid w:val="00347E88"/>
    <w:rsid w:val="00347F66"/>
    <w:rsid w:val="00347FBA"/>
    <w:rsid w:val="0035011A"/>
    <w:rsid w:val="00350132"/>
    <w:rsid w:val="00350384"/>
    <w:rsid w:val="0035039A"/>
    <w:rsid w:val="003503ED"/>
    <w:rsid w:val="00350684"/>
    <w:rsid w:val="003508A6"/>
    <w:rsid w:val="00350BDC"/>
    <w:rsid w:val="00350C42"/>
    <w:rsid w:val="00350D46"/>
    <w:rsid w:val="00350D78"/>
    <w:rsid w:val="00350D97"/>
    <w:rsid w:val="00351121"/>
    <w:rsid w:val="0035156A"/>
    <w:rsid w:val="00351698"/>
    <w:rsid w:val="00351773"/>
    <w:rsid w:val="00351838"/>
    <w:rsid w:val="00351A15"/>
    <w:rsid w:val="00351A24"/>
    <w:rsid w:val="00351CB5"/>
    <w:rsid w:val="00351CB7"/>
    <w:rsid w:val="00351D10"/>
    <w:rsid w:val="00351F35"/>
    <w:rsid w:val="00352297"/>
    <w:rsid w:val="00352469"/>
    <w:rsid w:val="003526A7"/>
    <w:rsid w:val="003526BA"/>
    <w:rsid w:val="00352A2C"/>
    <w:rsid w:val="00352B2D"/>
    <w:rsid w:val="00352BB8"/>
    <w:rsid w:val="00352C16"/>
    <w:rsid w:val="00352ED1"/>
    <w:rsid w:val="00352FBF"/>
    <w:rsid w:val="00352FDD"/>
    <w:rsid w:val="003530AA"/>
    <w:rsid w:val="003530B9"/>
    <w:rsid w:val="003531BD"/>
    <w:rsid w:val="003533CC"/>
    <w:rsid w:val="003534D6"/>
    <w:rsid w:val="00353F42"/>
    <w:rsid w:val="003540B7"/>
    <w:rsid w:val="00354306"/>
    <w:rsid w:val="00354334"/>
    <w:rsid w:val="00354456"/>
    <w:rsid w:val="003545EB"/>
    <w:rsid w:val="00354629"/>
    <w:rsid w:val="003546A6"/>
    <w:rsid w:val="00354708"/>
    <w:rsid w:val="0035487F"/>
    <w:rsid w:val="003549DE"/>
    <w:rsid w:val="0035504C"/>
    <w:rsid w:val="003553BE"/>
    <w:rsid w:val="00355605"/>
    <w:rsid w:val="0035571E"/>
    <w:rsid w:val="00355760"/>
    <w:rsid w:val="00355BE7"/>
    <w:rsid w:val="00355D8E"/>
    <w:rsid w:val="00355E2B"/>
    <w:rsid w:val="00355E30"/>
    <w:rsid w:val="00355E4A"/>
    <w:rsid w:val="00355E83"/>
    <w:rsid w:val="003560B2"/>
    <w:rsid w:val="00356104"/>
    <w:rsid w:val="00356142"/>
    <w:rsid w:val="003562AD"/>
    <w:rsid w:val="00356313"/>
    <w:rsid w:val="00356347"/>
    <w:rsid w:val="00356647"/>
    <w:rsid w:val="0035669A"/>
    <w:rsid w:val="003568E7"/>
    <w:rsid w:val="00356904"/>
    <w:rsid w:val="0035696F"/>
    <w:rsid w:val="00356A10"/>
    <w:rsid w:val="00356C6A"/>
    <w:rsid w:val="00356D11"/>
    <w:rsid w:val="00356DCE"/>
    <w:rsid w:val="0035707C"/>
    <w:rsid w:val="003571E3"/>
    <w:rsid w:val="0035770A"/>
    <w:rsid w:val="003577DA"/>
    <w:rsid w:val="00357C9A"/>
    <w:rsid w:val="00360105"/>
    <w:rsid w:val="00360554"/>
    <w:rsid w:val="003605DE"/>
    <w:rsid w:val="0036061A"/>
    <w:rsid w:val="00360637"/>
    <w:rsid w:val="003607C9"/>
    <w:rsid w:val="003608EF"/>
    <w:rsid w:val="00360A84"/>
    <w:rsid w:val="00360AFD"/>
    <w:rsid w:val="00360D0F"/>
    <w:rsid w:val="003610B6"/>
    <w:rsid w:val="0036125E"/>
    <w:rsid w:val="00361461"/>
    <w:rsid w:val="003617A3"/>
    <w:rsid w:val="00361AAA"/>
    <w:rsid w:val="00361B6F"/>
    <w:rsid w:val="00361C3A"/>
    <w:rsid w:val="00361D41"/>
    <w:rsid w:val="00361E73"/>
    <w:rsid w:val="00361F25"/>
    <w:rsid w:val="00362016"/>
    <w:rsid w:val="0036212B"/>
    <w:rsid w:val="00362133"/>
    <w:rsid w:val="0036224D"/>
    <w:rsid w:val="00362309"/>
    <w:rsid w:val="0036236C"/>
    <w:rsid w:val="003624F8"/>
    <w:rsid w:val="00362AAC"/>
    <w:rsid w:val="00362D4E"/>
    <w:rsid w:val="00362E74"/>
    <w:rsid w:val="00362FE3"/>
    <w:rsid w:val="003632A8"/>
    <w:rsid w:val="003632C8"/>
    <w:rsid w:val="003632D6"/>
    <w:rsid w:val="00363461"/>
    <w:rsid w:val="003634A7"/>
    <w:rsid w:val="00363563"/>
    <w:rsid w:val="003635D9"/>
    <w:rsid w:val="003636C1"/>
    <w:rsid w:val="0036385C"/>
    <w:rsid w:val="0036391F"/>
    <w:rsid w:val="00363A1F"/>
    <w:rsid w:val="00363CE9"/>
    <w:rsid w:val="00363D60"/>
    <w:rsid w:val="00363E9E"/>
    <w:rsid w:val="00364305"/>
    <w:rsid w:val="00364342"/>
    <w:rsid w:val="003643EA"/>
    <w:rsid w:val="00364718"/>
    <w:rsid w:val="00364753"/>
    <w:rsid w:val="00364793"/>
    <w:rsid w:val="0036482B"/>
    <w:rsid w:val="003648EF"/>
    <w:rsid w:val="0036494F"/>
    <w:rsid w:val="00364C60"/>
    <w:rsid w:val="00364CDF"/>
    <w:rsid w:val="00364E4B"/>
    <w:rsid w:val="003650BE"/>
    <w:rsid w:val="003650F6"/>
    <w:rsid w:val="0036528B"/>
    <w:rsid w:val="0036533B"/>
    <w:rsid w:val="00365732"/>
    <w:rsid w:val="0036582D"/>
    <w:rsid w:val="00365941"/>
    <w:rsid w:val="00365BDF"/>
    <w:rsid w:val="00365C26"/>
    <w:rsid w:val="00365C6E"/>
    <w:rsid w:val="00365CC6"/>
    <w:rsid w:val="00365CCE"/>
    <w:rsid w:val="00365D61"/>
    <w:rsid w:val="00365D79"/>
    <w:rsid w:val="00365D9D"/>
    <w:rsid w:val="00365E33"/>
    <w:rsid w:val="00365EBF"/>
    <w:rsid w:val="00365FA4"/>
    <w:rsid w:val="00366050"/>
    <w:rsid w:val="003660E2"/>
    <w:rsid w:val="003662BE"/>
    <w:rsid w:val="00366499"/>
    <w:rsid w:val="0036688C"/>
    <w:rsid w:val="00366B75"/>
    <w:rsid w:val="00366E0A"/>
    <w:rsid w:val="00366ECB"/>
    <w:rsid w:val="00367350"/>
    <w:rsid w:val="003673E5"/>
    <w:rsid w:val="0036742F"/>
    <w:rsid w:val="003674E8"/>
    <w:rsid w:val="003676F6"/>
    <w:rsid w:val="00367780"/>
    <w:rsid w:val="0036781B"/>
    <w:rsid w:val="00367820"/>
    <w:rsid w:val="00367937"/>
    <w:rsid w:val="00367B75"/>
    <w:rsid w:val="00367C21"/>
    <w:rsid w:val="00367E2A"/>
    <w:rsid w:val="00367F9B"/>
    <w:rsid w:val="00367FD2"/>
    <w:rsid w:val="0037013C"/>
    <w:rsid w:val="0037032A"/>
    <w:rsid w:val="00370789"/>
    <w:rsid w:val="00370BCA"/>
    <w:rsid w:val="00370CED"/>
    <w:rsid w:val="00370CF3"/>
    <w:rsid w:val="00370F70"/>
    <w:rsid w:val="00371062"/>
    <w:rsid w:val="003710A4"/>
    <w:rsid w:val="0037113D"/>
    <w:rsid w:val="003715DB"/>
    <w:rsid w:val="003716DB"/>
    <w:rsid w:val="0037170A"/>
    <w:rsid w:val="00371A26"/>
    <w:rsid w:val="00371B21"/>
    <w:rsid w:val="00371C3C"/>
    <w:rsid w:val="00371C5F"/>
    <w:rsid w:val="00371E1C"/>
    <w:rsid w:val="00372475"/>
    <w:rsid w:val="0037247C"/>
    <w:rsid w:val="003724BE"/>
    <w:rsid w:val="003724FF"/>
    <w:rsid w:val="00372693"/>
    <w:rsid w:val="0037269D"/>
    <w:rsid w:val="00372DB2"/>
    <w:rsid w:val="00372DC3"/>
    <w:rsid w:val="0037303C"/>
    <w:rsid w:val="003731DB"/>
    <w:rsid w:val="00373294"/>
    <w:rsid w:val="003732BC"/>
    <w:rsid w:val="003733B6"/>
    <w:rsid w:val="003733DD"/>
    <w:rsid w:val="003734D7"/>
    <w:rsid w:val="003734F6"/>
    <w:rsid w:val="003735FF"/>
    <w:rsid w:val="003737FB"/>
    <w:rsid w:val="00373C05"/>
    <w:rsid w:val="00373FA0"/>
    <w:rsid w:val="0037406F"/>
    <w:rsid w:val="003740ED"/>
    <w:rsid w:val="003741E9"/>
    <w:rsid w:val="0037461C"/>
    <w:rsid w:val="003748E7"/>
    <w:rsid w:val="0037497B"/>
    <w:rsid w:val="003749C2"/>
    <w:rsid w:val="00374A46"/>
    <w:rsid w:val="00374C03"/>
    <w:rsid w:val="00374CA6"/>
    <w:rsid w:val="00374D01"/>
    <w:rsid w:val="00374F65"/>
    <w:rsid w:val="00374FF3"/>
    <w:rsid w:val="00375061"/>
    <w:rsid w:val="00375069"/>
    <w:rsid w:val="00375231"/>
    <w:rsid w:val="00375462"/>
    <w:rsid w:val="0037552C"/>
    <w:rsid w:val="00375625"/>
    <w:rsid w:val="003756BF"/>
    <w:rsid w:val="003758ED"/>
    <w:rsid w:val="00375D0F"/>
    <w:rsid w:val="00375DC3"/>
    <w:rsid w:val="00375FC5"/>
    <w:rsid w:val="00376186"/>
    <w:rsid w:val="00376236"/>
    <w:rsid w:val="0037643A"/>
    <w:rsid w:val="00376484"/>
    <w:rsid w:val="0037668B"/>
    <w:rsid w:val="00376BE1"/>
    <w:rsid w:val="00376CEC"/>
    <w:rsid w:val="00376D74"/>
    <w:rsid w:val="00377145"/>
    <w:rsid w:val="003775E5"/>
    <w:rsid w:val="003776A5"/>
    <w:rsid w:val="00377766"/>
    <w:rsid w:val="0037777A"/>
    <w:rsid w:val="00377784"/>
    <w:rsid w:val="003777D6"/>
    <w:rsid w:val="00377ED4"/>
    <w:rsid w:val="00377EED"/>
    <w:rsid w:val="0038001B"/>
    <w:rsid w:val="0038001F"/>
    <w:rsid w:val="0038009B"/>
    <w:rsid w:val="003801EE"/>
    <w:rsid w:val="0038030F"/>
    <w:rsid w:val="00380318"/>
    <w:rsid w:val="0038039A"/>
    <w:rsid w:val="00380422"/>
    <w:rsid w:val="003804CC"/>
    <w:rsid w:val="00380681"/>
    <w:rsid w:val="00380867"/>
    <w:rsid w:val="003808B5"/>
    <w:rsid w:val="003808D3"/>
    <w:rsid w:val="00380A2B"/>
    <w:rsid w:val="0038100B"/>
    <w:rsid w:val="003810B2"/>
    <w:rsid w:val="003810C2"/>
    <w:rsid w:val="0038128F"/>
    <w:rsid w:val="00381355"/>
    <w:rsid w:val="00381697"/>
    <w:rsid w:val="00381702"/>
    <w:rsid w:val="00381791"/>
    <w:rsid w:val="00381AB2"/>
    <w:rsid w:val="00381AB6"/>
    <w:rsid w:val="00381B97"/>
    <w:rsid w:val="00381C92"/>
    <w:rsid w:val="00381CAF"/>
    <w:rsid w:val="00381CC2"/>
    <w:rsid w:val="00381F3D"/>
    <w:rsid w:val="00382005"/>
    <w:rsid w:val="00382129"/>
    <w:rsid w:val="003821A3"/>
    <w:rsid w:val="00382280"/>
    <w:rsid w:val="003823FE"/>
    <w:rsid w:val="003825EE"/>
    <w:rsid w:val="00382805"/>
    <w:rsid w:val="003828A8"/>
    <w:rsid w:val="003828E5"/>
    <w:rsid w:val="003829ED"/>
    <w:rsid w:val="00382ABC"/>
    <w:rsid w:val="00382B57"/>
    <w:rsid w:val="00382D24"/>
    <w:rsid w:val="00382E98"/>
    <w:rsid w:val="00382F68"/>
    <w:rsid w:val="00382FCA"/>
    <w:rsid w:val="00383112"/>
    <w:rsid w:val="0038332D"/>
    <w:rsid w:val="003833AD"/>
    <w:rsid w:val="003834A1"/>
    <w:rsid w:val="003836C6"/>
    <w:rsid w:val="00383BDD"/>
    <w:rsid w:val="00383EAC"/>
    <w:rsid w:val="00383EE1"/>
    <w:rsid w:val="0038407C"/>
    <w:rsid w:val="0038416F"/>
    <w:rsid w:val="0038420C"/>
    <w:rsid w:val="003843D4"/>
    <w:rsid w:val="00384414"/>
    <w:rsid w:val="00384880"/>
    <w:rsid w:val="003848FD"/>
    <w:rsid w:val="00384A85"/>
    <w:rsid w:val="00384B1C"/>
    <w:rsid w:val="00384BA5"/>
    <w:rsid w:val="00384C16"/>
    <w:rsid w:val="00384CE8"/>
    <w:rsid w:val="00385067"/>
    <w:rsid w:val="0038524C"/>
    <w:rsid w:val="003855B4"/>
    <w:rsid w:val="003855EF"/>
    <w:rsid w:val="0038574D"/>
    <w:rsid w:val="003858B7"/>
    <w:rsid w:val="00385A2A"/>
    <w:rsid w:val="00385CCE"/>
    <w:rsid w:val="00385DD6"/>
    <w:rsid w:val="00385FB2"/>
    <w:rsid w:val="0038604E"/>
    <w:rsid w:val="00386168"/>
    <w:rsid w:val="00386357"/>
    <w:rsid w:val="003864E7"/>
    <w:rsid w:val="003865D7"/>
    <w:rsid w:val="00386736"/>
    <w:rsid w:val="003867C3"/>
    <w:rsid w:val="0038686A"/>
    <w:rsid w:val="00386892"/>
    <w:rsid w:val="003868A5"/>
    <w:rsid w:val="003868F1"/>
    <w:rsid w:val="00386954"/>
    <w:rsid w:val="00386980"/>
    <w:rsid w:val="00386ACC"/>
    <w:rsid w:val="00386C9E"/>
    <w:rsid w:val="00386D27"/>
    <w:rsid w:val="00386DB6"/>
    <w:rsid w:val="00386DF4"/>
    <w:rsid w:val="00386FFB"/>
    <w:rsid w:val="003871A0"/>
    <w:rsid w:val="003875DF"/>
    <w:rsid w:val="0038767C"/>
    <w:rsid w:val="003876E9"/>
    <w:rsid w:val="00387777"/>
    <w:rsid w:val="003878A2"/>
    <w:rsid w:val="00387930"/>
    <w:rsid w:val="00387A27"/>
    <w:rsid w:val="00387AAF"/>
    <w:rsid w:val="00390133"/>
    <w:rsid w:val="003901B6"/>
    <w:rsid w:val="003901C6"/>
    <w:rsid w:val="00390240"/>
    <w:rsid w:val="003903CF"/>
    <w:rsid w:val="00390577"/>
    <w:rsid w:val="00390718"/>
    <w:rsid w:val="00390726"/>
    <w:rsid w:val="003908B8"/>
    <w:rsid w:val="00390985"/>
    <w:rsid w:val="003909DD"/>
    <w:rsid w:val="00390BBD"/>
    <w:rsid w:val="00390C80"/>
    <w:rsid w:val="00390CA3"/>
    <w:rsid w:val="00390E17"/>
    <w:rsid w:val="00390EB5"/>
    <w:rsid w:val="00390F5A"/>
    <w:rsid w:val="00390FD6"/>
    <w:rsid w:val="00391071"/>
    <w:rsid w:val="00391083"/>
    <w:rsid w:val="00391087"/>
    <w:rsid w:val="00391095"/>
    <w:rsid w:val="0039121C"/>
    <w:rsid w:val="003915B4"/>
    <w:rsid w:val="003915B8"/>
    <w:rsid w:val="003916B0"/>
    <w:rsid w:val="003917B3"/>
    <w:rsid w:val="00391899"/>
    <w:rsid w:val="003919E9"/>
    <w:rsid w:val="00391B89"/>
    <w:rsid w:val="00391F9D"/>
    <w:rsid w:val="003922A1"/>
    <w:rsid w:val="003925CE"/>
    <w:rsid w:val="003926CA"/>
    <w:rsid w:val="003928D6"/>
    <w:rsid w:val="0039294C"/>
    <w:rsid w:val="00392981"/>
    <w:rsid w:val="00392B24"/>
    <w:rsid w:val="00392B63"/>
    <w:rsid w:val="00392BF0"/>
    <w:rsid w:val="00392E6D"/>
    <w:rsid w:val="00392F59"/>
    <w:rsid w:val="00393014"/>
    <w:rsid w:val="003931B9"/>
    <w:rsid w:val="003932C1"/>
    <w:rsid w:val="0039347F"/>
    <w:rsid w:val="0039349A"/>
    <w:rsid w:val="0039370B"/>
    <w:rsid w:val="00393838"/>
    <w:rsid w:val="00393A6B"/>
    <w:rsid w:val="00393B47"/>
    <w:rsid w:val="00393BE9"/>
    <w:rsid w:val="00393E6D"/>
    <w:rsid w:val="00393FBA"/>
    <w:rsid w:val="00394519"/>
    <w:rsid w:val="0039457F"/>
    <w:rsid w:val="0039459B"/>
    <w:rsid w:val="003946FC"/>
    <w:rsid w:val="003947CC"/>
    <w:rsid w:val="0039490B"/>
    <w:rsid w:val="00394AD3"/>
    <w:rsid w:val="00394B9F"/>
    <w:rsid w:val="00394D7A"/>
    <w:rsid w:val="00394DB6"/>
    <w:rsid w:val="00394EEC"/>
    <w:rsid w:val="003950AE"/>
    <w:rsid w:val="003951C4"/>
    <w:rsid w:val="0039534C"/>
    <w:rsid w:val="0039558D"/>
    <w:rsid w:val="003958DA"/>
    <w:rsid w:val="00395949"/>
    <w:rsid w:val="00395A41"/>
    <w:rsid w:val="00395A5A"/>
    <w:rsid w:val="00395B17"/>
    <w:rsid w:val="00395C79"/>
    <w:rsid w:val="00395CDB"/>
    <w:rsid w:val="00395F2F"/>
    <w:rsid w:val="00395F5C"/>
    <w:rsid w:val="00395F8D"/>
    <w:rsid w:val="00395FFA"/>
    <w:rsid w:val="0039602C"/>
    <w:rsid w:val="0039610E"/>
    <w:rsid w:val="0039620D"/>
    <w:rsid w:val="003962CC"/>
    <w:rsid w:val="00396307"/>
    <w:rsid w:val="003965B3"/>
    <w:rsid w:val="003965F6"/>
    <w:rsid w:val="00396667"/>
    <w:rsid w:val="00396782"/>
    <w:rsid w:val="003967F1"/>
    <w:rsid w:val="0039698F"/>
    <w:rsid w:val="00396A0D"/>
    <w:rsid w:val="00396A9A"/>
    <w:rsid w:val="00396AFB"/>
    <w:rsid w:val="00396D90"/>
    <w:rsid w:val="00396E71"/>
    <w:rsid w:val="003971EA"/>
    <w:rsid w:val="003971F3"/>
    <w:rsid w:val="00397322"/>
    <w:rsid w:val="0039780E"/>
    <w:rsid w:val="003978D3"/>
    <w:rsid w:val="00397A7B"/>
    <w:rsid w:val="00397AB0"/>
    <w:rsid w:val="00397D37"/>
    <w:rsid w:val="00397DBF"/>
    <w:rsid w:val="003A02AD"/>
    <w:rsid w:val="003A0376"/>
    <w:rsid w:val="003A0538"/>
    <w:rsid w:val="003A0548"/>
    <w:rsid w:val="003A064D"/>
    <w:rsid w:val="003A076A"/>
    <w:rsid w:val="003A0DAC"/>
    <w:rsid w:val="003A0DAE"/>
    <w:rsid w:val="003A0E96"/>
    <w:rsid w:val="003A1037"/>
    <w:rsid w:val="003A114E"/>
    <w:rsid w:val="003A11F7"/>
    <w:rsid w:val="003A1B71"/>
    <w:rsid w:val="003A1DE3"/>
    <w:rsid w:val="003A1E95"/>
    <w:rsid w:val="003A1EB3"/>
    <w:rsid w:val="003A1EE1"/>
    <w:rsid w:val="003A20DB"/>
    <w:rsid w:val="003A20DF"/>
    <w:rsid w:val="003A20E8"/>
    <w:rsid w:val="003A215D"/>
    <w:rsid w:val="003A21B3"/>
    <w:rsid w:val="003A2207"/>
    <w:rsid w:val="003A22FD"/>
    <w:rsid w:val="003A232E"/>
    <w:rsid w:val="003A2478"/>
    <w:rsid w:val="003A255B"/>
    <w:rsid w:val="003A29B5"/>
    <w:rsid w:val="003A2EC6"/>
    <w:rsid w:val="003A2F4C"/>
    <w:rsid w:val="003A2FE9"/>
    <w:rsid w:val="003A3055"/>
    <w:rsid w:val="003A30E0"/>
    <w:rsid w:val="003A31B1"/>
    <w:rsid w:val="003A32FA"/>
    <w:rsid w:val="003A3326"/>
    <w:rsid w:val="003A33C2"/>
    <w:rsid w:val="003A34A2"/>
    <w:rsid w:val="003A34D6"/>
    <w:rsid w:val="003A365F"/>
    <w:rsid w:val="003A36D4"/>
    <w:rsid w:val="003A3825"/>
    <w:rsid w:val="003A3889"/>
    <w:rsid w:val="003A3A0C"/>
    <w:rsid w:val="003A3C3D"/>
    <w:rsid w:val="003A3E7F"/>
    <w:rsid w:val="003A422C"/>
    <w:rsid w:val="003A45D7"/>
    <w:rsid w:val="003A47CA"/>
    <w:rsid w:val="003A489A"/>
    <w:rsid w:val="003A48C3"/>
    <w:rsid w:val="003A49D9"/>
    <w:rsid w:val="003A4ACC"/>
    <w:rsid w:val="003A4B3F"/>
    <w:rsid w:val="003A4B57"/>
    <w:rsid w:val="003A4EB3"/>
    <w:rsid w:val="003A4FA5"/>
    <w:rsid w:val="003A4FDD"/>
    <w:rsid w:val="003A51F4"/>
    <w:rsid w:val="003A51FA"/>
    <w:rsid w:val="003A56AB"/>
    <w:rsid w:val="003A5813"/>
    <w:rsid w:val="003A5867"/>
    <w:rsid w:val="003A593D"/>
    <w:rsid w:val="003A593F"/>
    <w:rsid w:val="003A59D8"/>
    <w:rsid w:val="003A5B9E"/>
    <w:rsid w:val="003A5C68"/>
    <w:rsid w:val="003A5EEC"/>
    <w:rsid w:val="003A6040"/>
    <w:rsid w:val="003A606A"/>
    <w:rsid w:val="003A62AC"/>
    <w:rsid w:val="003A6399"/>
    <w:rsid w:val="003A6482"/>
    <w:rsid w:val="003A655B"/>
    <w:rsid w:val="003A664E"/>
    <w:rsid w:val="003A673F"/>
    <w:rsid w:val="003A6A10"/>
    <w:rsid w:val="003A6A77"/>
    <w:rsid w:val="003A6C51"/>
    <w:rsid w:val="003A6D50"/>
    <w:rsid w:val="003A6D8A"/>
    <w:rsid w:val="003A6E85"/>
    <w:rsid w:val="003A6EBD"/>
    <w:rsid w:val="003A703C"/>
    <w:rsid w:val="003A72A5"/>
    <w:rsid w:val="003A72BC"/>
    <w:rsid w:val="003A790E"/>
    <w:rsid w:val="003A796C"/>
    <w:rsid w:val="003A7A1A"/>
    <w:rsid w:val="003A7A5D"/>
    <w:rsid w:val="003B0210"/>
    <w:rsid w:val="003B03A4"/>
    <w:rsid w:val="003B0620"/>
    <w:rsid w:val="003B0CB4"/>
    <w:rsid w:val="003B0CB5"/>
    <w:rsid w:val="003B0D97"/>
    <w:rsid w:val="003B0E15"/>
    <w:rsid w:val="003B0E63"/>
    <w:rsid w:val="003B103C"/>
    <w:rsid w:val="003B1071"/>
    <w:rsid w:val="003B11B1"/>
    <w:rsid w:val="003B12B2"/>
    <w:rsid w:val="003B13EC"/>
    <w:rsid w:val="003B14C2"/>
    <w:rsid w:val="003B1585"/>
    <w:rsid w:val="003B15CB"/>
    <w:rsid w:val="003B181B"/>
    <w:rsid w:val="003B1909"/>
    <w:rsid w:val="003B197E"/>
    <w:rsid w:val="003B1B12"/>
    <w:rsid w:val="003B1E80"/>
    <w:rsid w:val="003B22BF"/>
    <w:rsid w:val="003B2395"/>
    <w:rsid w:val="003B26A7"/>
    <w:rsid w:val="003B275E"/>
    <w:rsid w:val="003B27ED"/>
    <w:rsid w:val="003B2803"/>
    <w:rsid w:val="003B28A0"/>
    <w:rsid w:val="003B2EEC"/>
    <w:rsid w:val="003B2F6E"/>
    <w:rsid w:val="003B30B9"/>
    <w:rsid w:val="003B31E7"/>
    <w:rsid w:val="003B3265"/>
    <w:rsid w:val="003B3523"/>
    <w:rsid w:val="003B3658"/>
    <w:rsid w:val="003B3873"/>
    <w:rsid w:val="003B3AC0"/>
    <w:rsid w:val="003B3B64"/>
    <w:rsid w:val="003B3D30"/>
    <w:rsid w:val="003B3D76"/>
    <w:rsid w:val="003B3ED4"/>
    <w:rsid w:val="003B3EED"/>
    <w:rsid w:val="003B3F4D"/>
    <w:rsid w:val="003B4040"/>
    <w:rsid w:val="003B41CF"/>
    <w:rsid w:val="003B4667"/>
    <w:rsid w:val="003B4910"/>
    <w:rsid w:val="003B49CD"/>
    <w:rsid w:val="003B4A83"/>
    <w:rsid w:val="003B4AD2"/>
    <w:rsid w:val="003B4BD3"/>
    <w:rsid w:val="003B4C63"/>
    <w:rsid w:val="003B4C90"/>
    <w:rsid w:val="003B4E12"/>
    <w:rsid w:val="003B5292"/>
    <w:rsid w:val="003B53FA"/>
    <w:rsid w:val="003B5504"/>
    <w:rsid w:val="003B55BD"/>
    <w:rsid w:val="003B5639"/>
    <w:rsid w:val="003B5867"/>
    <w:rsid w:val="003B5B5A"/>
    <w:rsid w:val="003B6018"/>
    <w:rsid w:val="003B6181"/>
    <w:rsid w:val="003B6481"/>
    <w:rsid w:val="003B650E"/>
    <w:rsid w:val="003B6590"/>
    <w:rsid w:val="003B65B9"/>
    <w:rsid w:val="003B65FA"/>
    <w:rsid w:val="003B660A"/>
    <w:rsid w:val="003B67B2"/>
    <w:rsid w:val="003B6955"/>
    <w:rsid w:val="003B69B6"/>
    <w:rsid w:val="003B69FB"/>
    <w:rsid w:val="003B69FC"/>
    <w:rsid w:val="003B6B29"/>
    <w:rsid w:val="003B6BAD"/>
    <w:rsid w:val="003B6BB4"/>
    <w:rsid w:val="003B6BF7"/>
    <w:rsid w:val="003B6C16"/>
    <w:rsid w:val="003B6D84"/>
    <w:rsid w:val="003B7082"/>
    <w:rsid w:val="003B71E8"/>
    <w:rsid w:val="003B73B8"/>
    <w:rsid w:val="003B73E7"/>
    <w:rsid w:val="003B73FF"/>
    <w:rsid w:val="003B744C"/>
    <w:rsid w:val="003B7482"/>
    <w:rsid w:val="003B74BC"/>
    <w:rsid w:val="003B768D"/>
    <w:rsid w:val="003B77F9"/>
    <w:rsid w:val="003B79A3"/>
    <w:rsid w:val="003B7A39"/>
    <w:rsid w:val="003B7A43"/>
    <w:rsid w:val="003B7BB0"/>
    <w:rsid w:val="003B7EED"/>
    <w:rsid w:val="003B7EF7"/>
    <w:rsid w:val="003B7F77"/>
    <w:rsid w:val="003C0244"/>
    <w:rsid w:val="003C03DE"/>
    <w:rsid w:val="003C0513"/>
    <w:rsid w:val="003C0613"/>
    <w:rsid w:val="003C0794"/>
    <w:rsid w:val="003C091A"/>
    <w:rsid w:val="003C0A01"/>
    <w:rsid w:val="003C0D18"/>
    <w:rsid w:val="003C106A"/>
    <w:rsid w:val="003C10A0"/>
    <w:rsid w:val="003C1144"/>
    <w:rsid w:val="003C117D"/>
    <w:rsid w:val="003C1187"/>
    <w:rsid w:val="003C12AD"/>
    <w:rsid w:val="003C136E"/>
    <w:rsid w:val="003C15C8"/>
    <w:rsid w:val="003C1799"/>
    <w:rsid w:val="003C17ED"/>
    <w:rsid w:val="003C1874"/>
    <w:rsid w:val="003C19C6"/>
    <w:rsid w:val="003C1A03"/>
    <w:rsid w:val="003C1A55"/>
    <w:rsid w:val="003C1B4E"/>
    <w:rsid w:val="003C1B57"/>
    <w:rsid w:val="003C1B59"/>
    <w:rsid w:val="003C1C4F"/>
    <w:rsid w:val="003C1CA5"/>
    <w:rsid w:val="003C1D64"/>
    <w:rsid w:val="003C1D94"/>
    <w:rsid w:val="003C1DB1"/>
    <w:rsid w:val="003C1E0D"/>
    <w:rsid w:val="003C2213"/>
    <w:rsid w:val="003C2503"/>
    <w:rsid w:val="003C25CC"/>
    <w:rsid w:val="003C289D"/>
    <w:rsid w:val="003C28E0"/>
    <w:rsid w:val="003C28E5"/>
    <w:rsid w:val="003C29C4"/>
    <w:rsid w:val="003C2ADC"/>
    <w:rsid w:val="003C2BA2"/>
    <w:rsid w:val="003C2DFA"/>
    <w:rsid w:val="003C2EEA"/>
    <w:rsid w:val="003C355A"/>
    <w:rsid w:val="003C37F8"/>
    <w:rsid w:val="003C3A15"/>
    <w:rsid w:val="003C3A9A"/>
    <w:rsid w:val="003C3EA0"/>
    <w:rsid w:val="003C4178"/>
    <w:rsid w:val="003C4283"/>
    <w:rsid w:val="003C43E2"/>
    <w:rsid w:val="003C44CE"/>
    <w:rsid w:val="003C4531"/>
    <w:rsid w:val="003C46C1"/>
    <w:rsid w:val="003C474F"/>
    <w:rsid w:val="003C4ACB"/>
    <w:rsid w:val="003C4B1D"/>
    <w:rsid w:val="003C4B72"/>
    <w:rsid w:val="003C4D78"/>
    <w:rsid w:val="003C5022"/>
    <w:rsid w:val="003C5046"/>
    <w:rsid w:val="003C50B6"/>
    <w:rsid w:val="003C5510"/>
    <w:rsid w:val="003C55B0"/>
    <w:rsid w:val="003C5791"/>
    <w:rsid w:val="003C5992"/>
    <w:rsid w:val="003C5AF8"/>
    <w:rsid w:val="003C5BF1"/>
    <w:rsid w:val="003C5C1A"/>
    <w:rsid w:val="003C5D08"/>
    <w:rsid w:val="003C5D38"/>
    <w:rsid w:val="003C5DB4"/>
    <w:rsid w:val="003C5F25"/>
    <w:rsid w:val="003C5FAF"/>
    <w:rsid w:val="003C6021"/>
    <w:rsid w:val="003C60C2"/>
    <w:rsid w:val="003C6196"/>
    <w:rsid w:val="003C6420"/>
    <w:rsid w:val="003C6656"/>
    <w:rsid w:val="003C6911"/>
    <w:rsid w:val="003C69F3"/>
    <w:rsid w:val="003C6A0A"/>
    <w:rsid w:val="003C6B00"/>
    <w:rsid w:val="003C6C4D"/>
    <w:rsid w:val="003C6FE4"/>
    <w:rsid w:val="003C718A"/>
    <w:rsid w:val="003C723D"/>
    <w:rsid w:val="003C72A6"/>
    <w:rsid w:val="003C7636"/>
    <w:rsid w:val="003C79C7"/>
    <w:rsid w:val="003C7A75"/>
    <w:rsid w:val="003C7BA4"/>
    <w:rsid w:val="003C7C10"/>
    <w:rsid w:val="003C7C72"/>
    <w:rsid w:val="003C7D1F"/>
    <w:rsid w:val="003D02A5"/>
    <w:rsid w:val="003D0496"/>
    <w:rsid w:val="003D0536"/>
    <w:rsid w:val="003D079B"/>
    <w:rsid w:val="003D0887"/>
    <w:rsid w:val="003D08A2"/>
    <w:rsid w:val="003D08E3"/>
    <w:rsid w:val="003D0A66"/>
    <w:rsid w:val="003D0BB5"/>
    <w:rsid w:val="003D0C7B"/>
    <w:rsid w:val="003D0D47"/>
    <w:rsid w:val="003D0FB5"/>
    <w:rsid w:val="003D10E1"/>
    <w:rsid w:val="003D1124"/>
    <w:rsid w:val="003D1158"/>
    <w:rsid w:val="003D115C"/>
    <w:rsid w:val="003D13D7"/>
    <w:rsid w:val="003D1413"/>
    <w:rsid w:val="003D1509"/>
    <w:rsid w:val="003D15EB"/>
    <w:rsid w:val="003D1950"/>
    <w:rsid w:val="003D1E2E"/>
    <w:rsid w:val="003D1F5C"/>
    <w:rsid w:val="003D1FA7"/>
    <w:rsid w:val="003D2081"/>
    <w:rsid w:val="003D208F"/>
    <w:rsid w:val="003D20A1"/>
    <w:rsid w:val="003D20A3"/>
    <w:rsid w:val="003D20D1"/>
    <w:rsid w:val="003D20F6"/>
    <w:rsid w:val="003D2302"/>
    <w:rsid w:val="003D2480"/>
    <w:rsid w:val="003D2498"/>
    <w:rsid w:val="003D28ED"/>
    <w:rsid w:val="003D2BE9"/>
    <w:rsid w:val="003D2DDE"/>
    <w:rsid w:val="003D2E6E"/>
    <w:rsid w:val="003D2F3D"/>
    <w:rsid w:val="003D3456"/>
    <w:rsid w:val="003D3787"/>
    <w:rsid w:val="003D379A"/>
    <w:rsid w:val="003D3923"/>
    <w:rsid w:val="003D3DA2"/>
    <w:rsid w:val="003D3E81"/>
    <w:rsid w:val="003D4103"/>
    <w:rsid w:val="003D4155"/>
    <w:rsid w:val="003D41D8"/>
    <w:rsid w:val="003D4230"/>
    <w:rsid w:val="003D4245"/>
    <w:rsid w:val="003D4331"/>
    <w:rsid w:val="003D4537"/>
    <w:rsid w:val="003D4581"/>
    <w:rsid w:val="003D49E3"/>
    <w:rsid w:val="003D4AB6"/>
    <w:rsid w:val="003D550D"/>
    <w:rsid w:val="003D55D8"/>
    <w:rsid w:val="003D56F5"/>
    <w:rsid w:val="003D5906"/>
    <w:rsid w:val="003D5F12"/>
    <w:rsid w:val="003D5F31"/>
    <w:rsid w:val="003D6070"/>
    <w:rsid w:val="003D6190"/>
    <w:rsid w:val="003D63D4"/>
    <w:rsid w:val="003D661F"/>
    <w:rsid w:val="003D674B"/>
    <w:rsid w:val="003D6BE8"/>
    <w:rsid w:val="003D6C9A"/>
    <w:rsid w:val="003D6CBC"/>
    <w:rsid w:val="003D6CCF"/>
    <w:rsid w:val="003D6ECF"/>
    <w:rsid w:val="003D7139"/>
    <w:rsid w:val="003D726B"/>
    <w:rsid w:val="003D739C"/>
    <w:rsid w:val="003D773F"/>
    <w:rsid w:val="003D7791"/>
    <w:rsid w:val="003D790F"/>
    <w:rsid w:val="003D7BE9"/>
    <w:rsid w:val="003D7C68"/>
    <w:rsid w:val="003D7C6D"/>
    <w:rsid w:val="003D7CF9"/>
    <w:rsid w:val="003D7D16"/>
    <w:rsid w:val="003D7D78"/>
    <w:rsid w:val="003D7EBF"/>
    <w:rsid w:val="003E0070"/>
    <w:rsid w:val="003E017C"/>
    <w:rsid w:val="003E022B"/>
    <w:rsid w:val="003E0399"/>
    <w:rsid w:val="003E03BF"/>
    <w:rsid w:val="003E04FC"/>
    <w:rsid w:val="003E0510"/>
    <w:rsid w:val="003E051B"/>
    <w:rsid w:val="003E0592"/>
    <w:rsid w:val="003E082A"/>
    <w:rsid w:val="003E09D4"/>
    <w:rsid w:val="003E0A58"/>
    <w:rsid w:val="003E0AE6"/>
    <w:rsid w:val="003E0B15"/>
    <w:rsid w:val="003E0E3D"/>
    <w:rsid w:val="003E0F1F"/>
    <w:rsid w:val="003E0F48"/>
    <w:rsid w:val="003E12D1"/>
    <w:rsid w:val="003E149B"/>
    <w:rsid w:val="003E14A0"/>
    <w:rsid w:val="003E16DD"/>
    <w:rsid w:val="003E19C3"/>
    <w:rsid w:val="003E1A80"/>
    <w:rsid w:val="003E1C4B"/>
    <w:rsid w:val="003E1E92"/>
    <w:rsid w:val="003E1FB5"/>
    <w:rsid w:val="003E1FC9"/>
    <w:rsid w:val="003E20BE"/>
    <w:rsid w:val="003E2126"/>
    <w:rsid w:val="003E2157"/>
    <w:rsid w:val="003E2268"/>
    <w:rsid w:val="003E2380"/>
    <w:rsid w:val="003E268F"/>
    <w:rsid w:val="003E285D"/>
    <w:rsid w:val="003E2A1F"/>
    <w:rsid w:val="003E2A49"/>
    <w:rsid w:val="003E2A8F"/>
    <w:rsid w:val="003E2D33"/>
    <w:rsid w:val="003E2DE9"/>
    <w:rsid w:val="003E2F6A"/>
    <w:rsid w:val="003E3117"/>
    <w:rsid w:val="003E327D"/>
    <w:rsid w:val="003E32C2"/>
    <w:rsid w:val="003E32FD"/>
    <w:rsid w:val="003E33BD"/>
    <w:rsid w:val="003E33EC"/>
    <w:rsid w:val="003E3476"/>
    <w:rsid w:val="003E3538"/>
    <w:rsid w:val="003E353F"/>
    <w:rsid w:val="003E356D"/>
    <w:rsid w:val="003E370B"/>
    <w:rsid w:val="003E3830"/>
    <w:rsid w:val="003E38A3"/>
    <w:rsid w:val="003E38E8"/>
    <w:rsid w:val="003E3D34"/>
    <w:rsid w:val="003E3D65"/>
    <w:rsid w:val="003E40D2"/>
    <w:rsid w:val="003E41C4"/>
    <w:rsid w:val="003E4245"/>
    <w:rsid w:val="003E42EF"/>
    <w:rsid w:val="003E4362"/>
    <w:rsid w:val="003E45FA"/>
    <w:rsid w:val="003E46DA"/>
    <w:rsid w:val="003E4754"/>
    <w:rsid w:val="003E49EC"/>
    <w:rsid w:val="003E4F1D"/>
    <w:rsid w:val="003E4FE0"/>
    <w:rsid w:val="003E5011"/>
    <w:rsid w:val="003E515A"/>
    <w:rsid w:val="003E52D3"/>
    <w:rsid w:val="003E540B"/>
    <w:rsid w:val="003E54D6"/>
    <w:rsid w:val="003E553F"/>
    <w:rsid w:val="003E5793"/>
    <w:rsid w:val="003E5876"/>
    <w:rsid w:val="003E58FA"/>
    <w:rsid w:val="003E5A4F"/>
    <w:rsid w:val="003E5B4D"/>
    <w:rsid w:val="003E5BD0"/>
    <w:rsid w:val="003E5C80"/>
    <w:rsid w:val="003E5EFA"/>
    <w:rsid w:val="003E60AA"/>
    <w:rsid w:val="003E61C4"/>
    <w:rsid w:val="003E62BB"/>
    <w:rsid w:val="003E63C4"/>
    <w:rsid w:val="003E6891"/>
    <w:rsid w:val="003E6C14"/>
    <w:rsid w:val="003E6D61"/>
    <w:rsid w:val="003E6D98"/>
    <w:rsid w:val="003E6DB3"/>
    <w:rsid w:val="003E6EA5"/>
    <w:rsid w:val="003E71C3"/>
    <w:rsid w:val="003E7382"/>
    <w:rsid w:val="003E7474"/>
    <w:rsid w:val="003E76EF"/>
    <w:rsid w:val="003F00C6"/>
    <w:rsid w:val="003F0288"/>
    <w:rsid w:val="003F030C"/>
    <w:rsid w:val="003F0326"/>
    <w:rsid w:val="003F04C4"/>
    <w:rsid w:val="003F050D"/>
    <w:rsid w:val="003F0529"/>
    <w:rsid w:val="003F05C3"/>
    <w:rsid w:val="003F05EB"/>
    <w:rsid w:val="003F07A3"/>
    <w:rsid w:val="003F0A3D"/>
    <w:rsid w:val="003F0B9C"/>
    <w:rsid w:val="003F0BCE"/>
    <w:rsid w:val="003F0C0A"/>
    <w:rsid w:val="003F0C36"/>
    <w:rsid w:val="003F0F47"/>
    <w:rsid w:val="003F1055"/>
    <w:rsid w:val="003F106A"/>
    <w:rsid w:val="003F1227"/>
    <w:rsid w:val="003F1252"/>
    <w:rsid w:val="003F162F"/>
    <w:rsid w:val="003F1CF9"/>
    <w:rsid w:val="003F1D86"/>
    <w:rsid w:val="003F1FC0"/>
    <w:rsid w:val="003F21E3"/>
    <w:rsid w:val="003F2488"/>
    <w:rsid w:val="003F2499"/>
    <w:rsid w:val="003F2E41"/>
    <w:rsid w:val="003F2F1A"/>
    <w:rsid w:val="003F2F6E"/>
    <w:rsid w:val="003F3070"/>
    <w:rsid w:val="003F30A6"/>
    <w:rsid w:val="003F316F"/>
    <w:rsid w:val="003F31F8"/>
    <w:rsid w:val="003F3224"/>
    <w:rsid w:val="003F3599"/>
    <w:rsid w:val="003F376C"/>
    <w:rsid w:val="003F3859"/>
    <w:rsid w:val="003F3A32"/>
    <w:rsid w:val="003F3E46"/>
    <w:rsid w:val="003F3EC7"/>
    <w:rsid w:val="003F4026"/>
    <w:rsid w:val="003F429B"/>
    <w:rsid w:val="003F4463"/>
    <w:rsid w:val="003F4641"/>
    <w:rsid w:val="003F4877"/>
    <w:rsid w:val="003F4A74"/>
    <w:rsid w:val="003F4BB2"/>
    <w:rsid w:val="003F4D69"/>
    <w:rsid w:val="003F4F86"/>
    <w:rsid w:val="003F5076"/>
    <w:rsid w:val="003F509B"/>
    <w:rsid w:val="003F5178"/>
    <w:rsid w:val="003F5256"/>
    <w:rsid w:val="003F53D4"/>
    <w:rsid w:val="003F56DA"/>
    <w:rsid w:val="003F5716"/>
    <w:rsid w:val="003F5A23"/>
    <w:rsid w:val="003F5BBD"/>
    <w:rsid w:val="003F5BE7"/>
    <w:rsid w:val="003F5F9C"/>
    <w:rsid w:val="003F62D2"/>
    <w:rsid w:val="003F6536"/>
    <w:rsid w:val="003F65B9"/>
    <w:rsid w:val="003F6788"/>
    <w:rsid w:val="003F6AC7"/>
    <w:rsid w:val="003F6B62"/>
    <w:rsid w:val="003F6C40"/>
    <w:rsid w:val="003F6C7D"/>
    <w:rsid w:val="003F6C8D"/>
    <w:rsid w:val="003F6E32"/>
    <w:rsid w:val="003F7131"/>
    <w:rsid w:val="003F7250"/>
    <w:rsid w:val="003F7287"/>
    <w:rsid w:val="003F7541"/>
    <w:rsid w:val="003F7580"/>
    <w:rsid w:val="003F79E9"/>
    <w:rsid w:val="003F7A0F"/>
    <w:rsid w:val="003F7A7F"/>
    <w:rsid w:val="003F7EA3"/>
    <w:rsid w:val="003F7EC6"/>
    <w:rsid w:val="003F7F55"/>
    <w:rsid w:val="003F7FC4"/>
    <w:rsid w:val="0040004F"/>
    <w:rsid w:val="004002C2"/>
    <w:rsid w:val="0040053A"/>
    <w:rsid w:val="00400720"/>
    <w:rsid w:val="0040096C"/>
    <w:rsid w:val="00400AA9"/>
    <w:rsid w:val="00400AD7"/>
    <w:rsid w:val="00400B97"/>
    <w:rsid w:val="00400D99"/>
    <w:rsid w:val="00400DC0"/>
    <w:rsid w:val="0040108D"/>
    <w:rsid w:val="004010C1"/>
    <w:rsid w:val="00401200"/>
    <w:rsid w:val="00401292"/>
    <w:rsid w:val="0040157B"/>
    <w:rsid w:val="004015E1"/>
    <w:rsid w:val="0040169E"/>
    <w:rsid w:val="00401729"/>
    <w:rsid w:val="0040179C"/>
    <w:rsid w:val="00401892"/>
    <w:rsid w:val="00401898"/>
    <w:rsid w:val="00401DAE"/>
    <w:rsid w:val="0040206B"/>
    <w:rsid w:val="0040213C"/>
    <w:rsid w:val="004021EC"/>
    <w:rsid w:val="00402203"/>
    <w:rsid w:val="004025E1"/>
    <w:rsid w:val="004028F4"/>
    <w:rsid w:val="004029BC"/>
    <w:rsid w:val="00402C15"/>
    <w:rsid w:val="00402C1B"/>
    <w:rsid w:val="00402D68"/>
    <w:rsid w:val="00402F1B"/>
    <w:rsid w:val="00402F47"/>
    <w:rsid w:val="00402F59"/>
    <w:rsid w:val="0040321A"/>
    <w:rsid w:val="0040323B"/>
    <w:rsid w:val="00403282"/>
    <w:rsid w:val="00403321"/>
    <w:rsid w:val="004033E7"/>
    <w:rsid w:val="00403467"/>
    <w:rsid w:val="004038B6"/>
    <w:rsid w:val="00403B8E"/>
    <w:rsid w:val="00403C53"/>
    <w:rsid w:val="00403ED9"/>
    <w:rsid w:val="00403FB8"/>
    <w:rsid w:val="00403FDB"/>
    <w:rsid w:val="00404078"/>
    <w:rsid w:val="00404220"/>
    <w:rsid w:val="00404319"/>
    <w:rsid w:val="00404384"/>
    <w:rsid w:val="00404434"/>
    <w:rsid w:val="0040444E"/>
    <w:rsid w:val="004046D8"/>
    <w:rsid w:val="004048E8"/>
    <w:rsid w:val="00404B0C"/>
    <w:rsid w:val="00404CFB"/>
    <w:rsid w:val="00404D0E"/>
    <w:rsid w:val="00404D5C"/>
    <w:rsid w:val="00404FEE"/>
    <w:rsid w:val="004050FE"/>
    <w:rsid w:val="0040519C"/>
    <w:rsid w:val="004052DE"/>
    <w:rsid w:val="00405364"/>
    <w:rsid w:val="0040537B"/>
    <w:rsid w:val="00405419"/>
    <w:rsid w:val="004054D8"/>
    <w:rsid w:val="004056A5"/>
    <w:rsid w:val="0040573B"/>
    <w:rsid w:val="00405ABE"/>
    <w:rsid w:val="00405AE4"/>
    <w:rsid w:val="00405C28"/>
    <w:rsid w:val="00405CC0"/>
    <w:rsid w:val="00405D30"/>
    <w:rsid w:val="00405FA5"/>
    <w:rsid w:val="00406157"/>
    <w:rsid w:val="004061BE"/>
    <w:rsid w:val="004061C6"/>
    <w:rsid w:val="00406241"/>
    <w:rsid w:val="004063E2"/>
    <w:rsid w:val="00406519"/>
    <w:rsid w:val="0040668A"/>
    <w:rsid w:val="00406752"/>
    <w:rsid w:val="0040695E"/>
    <w:rsid w:val="00406DCF"/>
    <w:rsid w:val="00407060"/>
    <w:rsid w:val="004071A2"/>
    <w:rsid w:val="004071AF"/>
    <w:rsid w:val="004071B3"/>
    <w:rsid w:val="004071E5"/>
    <w:rsid w:val="004072FE"/>
    <w:rsid w:val="0040733D"/>
    <w:rsid w:val="004073BA"/>
    <w:rsid w:val="00407460"/>
    <w:rsid w:val="0040753B"/>
    <w:rsid w:val="00407573"/>
    <w:rsid w:val="0040757A"/>
    <w:rsid w:val="00407892"/>
    <w:rsid w:val="00407951"/>
    <w:rsid w:val="00407B40"/>
    <w:rsid w:val="00407C43"/>
    <w:rsid w:val="00407C62"/>
    <w:rsid w:val="00407DAC"/>
    <w:rsid w:val="00407DDD"/>
    <w:rsid w:val="00407E41"/>
    <w:rsid w:val="00407F2A"/>
    <w:rsid w:val="00407FE5"/>
    <w:rsid w:val="004101BD"/>
    <w:rsid w:val="0041049F"/>
    <w:rsid w:val="00410568"/>
    <w:rsid w:val="0041058B"/>
    <w:rsid w:val="0041070F"/>
    <w:rsid w:val="00410837"/>
    <w:rsid w:val="00410866"/>
    <w:rsid w:val="00410E0E"/>
    <w:rsid w:val="00410E9D"/>
    <w:rsid w:val="00411161"/>
    <w:rsid w:val="004112DB"/>
    <w:rsid w:val="004114A9"/>
    <w:rsid w:val="00411575"/>
    <w:rsid w:val="00411AB2"/>
    <w:rsid w:val="00411C60"/>
    <w:rsid w:val="00411CA1"/>
    <w:rsid w:val="00411FFB"/>
    <w:rsid w:val="00412155"/>
    <w:rsid w:val="0041224D"/>
    <w:rsid w:val="00412348"/>
    <w:rsid w:val="0041247C"/>
    <w:rsid w:val="0041277B"/>
    <w:rsid w:val="004129FA"/>
    <w:rsid w:val="00412A9D"/>
    <w:rsid w:val="00412BCD"/>
    <w:rsid w:val="00412EF7"/>
    <w:rsid w:val="0041308E"/>
    <w:rsid w:val="004134E4"/>
    <w:rsid w:val="0041390D"/>
    <w:rsid w:val="00413942"/>
    <w:rsid w:val="00413B46"/>
    <w:rsid w:val="00413B5C"/>
    <w:rsid w:val="00413D41"/>
    <w:rsid w:val="00413DCB"/>
    <w:rsid w:val="00413E29"/>
    <w:rsid w:val="00413E70"/>
    <w:rsid w:val="00414085"/>
    <w:rsid w:val="004141E3"/>
    <w:rsid w:val="0041437D"/>
    <w:rsid w:val="00414517"/>
    <w:rsid w:val="0041459B"/>
    <w:rsid w:val="004145AF"/>
    <w:rsid w:val="00414873"/>
    <w:rsid w:val="00414C8F"/>
    <w:rsid w:val="00414C95"/>
    <w:rsid w:val="00414CE5"/>
    <w:rsid w:val="00414E1A"/>
    <w:rsid w:val="00414E31"/>
    <w:rsid w:val="00414F75"/>
    <w:rsid w:val="00415016"/>
    <w:rsid w:val="004150D0"/>
    <w:rsid w:val="004151D5"/>
    <w:rsid w:val="0041567D"/>
    <w:rsid w:val="004156EA"/>
    <w:rsid w:val="00415955"/>
    <w:rsid w:val="004159F0"/>
    <w:rsid w:val="00415A1C"/>
    <w:rsid w:val="00415A29"/>
    <w:rsid w:val="00415A63"/>
    <w:rsid w:val="00415A68"/>
    <w:rsid w:val="00415EA5"/>
    <w:rsid w:val="00416084"/>
    <w:rsid w:val="004160AF"/>
    <w:rsid w:val="00416186"/>
    <w:rsid w:val="0041626D"/>
    <w:rsid w:val="004164ED"/>
    <w:rsid w:val="00416533"/>
    <w:rsid w:val="004166BC"/>
    <w:rsid w:val="0041672A"/>
    <w:rsid w:val="004169F8"/>
    <w:rsid w:val="00416A9B"/>
    <w:rsid w:val="00416B41"/>
    <w:rsid w:val="00416B5B"/>
    <w:rsid w:val="00416C0B"/>
    <w:rsid w:val="00416C27"/>
    <w:rsid w:val="00416D5E"/>
    <w:rsid w:val="00416E66"/>
    <w:rsid w:val="004170E3"/>
    <w:rsid w:val="0041711D"/>
    <w:rsid w:val="0041720C"/>
    <w:rsid w:val="00417300"/>
    <w:rsid w:val="0041760F"/>
    <w:rsid w:val="00417613"/>
    <w:rsid w:val="0041769E"/>
    <w:rsid w:val="004176CB"/>
    <w:rsid w:val="00417722"/>
    <w:rsid w:val="00417766"/>
    <w:rsid w:val="00417787"/>
    <w:rsid w:val="00417A08"/>
    <w:rsid w:val="00417C8F"/>
    <w:rsid w:val="00417D95"/>
    <w:rsid w:val="00417E1E"/>
    <w:rsid w:val="004200AC"/>
    <w:rsid w:val="0042045D"/>
    <w:rsid w:val="0042053B"/>
    <w:rsid w:val="00420860"/>
    <w:rsid w:val="0042093C"/>
    <w:rsid w:val="004209DE"/>
    <w:rsid w:val="00420BB1"/>
    <w:rsid w:val="00420BC8"/>
    <w:rsid w:val="00420C12"/>
    <w:rsid w:val="00420D88"/>
    <w:rsid w:val="00420D8A"/>
    <w:rsid w:val="00420FEE"/>
    <w:rsid w:val="004210F9"/>
    <w:rsid w:val="004211B4"/>
    <w:rsid w:val="00421421"/>
    <w:rsid w:val="0042150F"/>
    <w:rsid w:val="00421527"/>
    <w:rsid w:val="00421563"/>
    <w:rsid w:val="00421760"/>
    <w:rsid w:val="004219C6"/>
    <w:rsid w:val="00421BC0"/>
    <w:rsid w:val="00421C79"/>
    <w:rsid w:val="004220D3"/>
    <w:rsid w:val="00422122"/>
    <w:rsid w:val="0042216F"/>
    <w:rsid w:val="00422273"/>
    <w:rsid w:val="0042234A"/>
    <w:rsid w:val="00422413"/>
    <w:rsid w:val="00422495"/>
    <w:rsid w:val="0042268A"/>
    <w:rsid w:val="00422924"/>
    <w:rsid w:val="00422AF7"/>
    <w:rsid w:val="00422CF6"/>
    <w:rsid w:val="00422E70"/>
    <w:rsid w:val="00422E88"/>
    <w:rsid w:val="00422EF7"/>
    <w:rsid w:val="00422FF0"/>
    <w:rsid w:val="0042328A"/>
    <w:rsid w:val="0042328B"/>
    <w:rsid w:val="004232E8"/>
    <w:rsid w:val="004233B1"/>
    <w:rsid w:val="004237B4"/>
    <w:rsid w:val="00423BAA"/>
    <w:rsid w:val="00423BCC"/>
    <w:rsid w:val="00423C17"/>
    <w:rsid w:val="00423E0C"/>
    <w:rsid w:val="00423F4D"/>
    <w:rsid w:val="0042423A"/>
    <w:rsid w:val="004245F1"/>
    <w:rsid w:val="00424859"/>
    <w:rsid w:val="00424862"/>
    <w:rsid w:val="0042489E"/>
    <w:rsid w:val="00424AE5"/>
    <w:rsid w:val="00424B9E"/>
    <w:rsid w:val="00424EF7"/>
    <w:rsid w:val="004254B7"/>
    <w:rsid w:val="00425500"/>
    <w:rsid w:val="0042558D"/>
    <w:rsid w:val="0042573B"/>
    <w:rsid w:val="0042579F"/>
    <w:rsid w:val="00425A6C"/>
    <w:rsid w:val="00425A8C"/>
    <w:rsid w:val="00425BC3"/>
    <w:rsid w:val="00425C3B"/>
    <w:rsid w:val="00425DE5"/>
    <w:rsid w:val="00425EDC"/>
    <w:rsid w:val="004260C8"/>
    <w:rsid w:val="004260DD"/>
    <w:rsid w:val="0042616B"/>
    <w:rsid w:val="0042623A"/>
    <w:rsid w:val="004263CB"/>
    <w:rsid w:val="00426407"/>
    <w:rsid w:val="004267E3"/>
    <w:rsid w:val="0042680A"/>
    <w:rsid w:val="00426939"/>
    <w:rsid w:val="00426B76"/>
    <w:rsid w:val="00426C91"/>
    <w:rsid w:val="00426CC2"/>
    <w:rsid w:val="00426D4F"/>
    <w:rsid w:val="00426DA9"/>
    <w:rsid w:val="00426FCE"/>
    <w:rsid w:val="0042713E"/>
    <w:rsid w:val="00427354"/>
    <w:rsid w:val="00427384"/>
    <w:rsid w:val="004273BD"/>
    <w:rsid w:val="0042751F"/>
    <w:rsid w:val="004275D0"/>
    <w:rsid w:val="0042776A"/>
    <w:rsid w:val="00427822"/>
    <w:rsid w:val="00427C3A"/>
    <w:rsid w:val="00427CD1"/>
    <w:rsid w:val="00427D77"/>
    <w:rsid w:val="00427F3B"/>
    <w:rsid w:val="004300E5"/>
    <w:rsid w:val="00430189"/>
    <w:rsid w:val="004301D6"/>
    <w:rsid w:val="0043026F"/>
    <w:rsid w:val="00430433"/>
    <w:rsid w:val="004306EE"/>
    <w:rsid w:val="00430718"/>
    <w:rsid w:val="0043076D"/>
    <w:rsid w:val="00430AA2"/>
    <w:rsid w:val="00430BD9"/>
    <w:rsid w:val="00430F57"/>
    <w:rsid w:val="00430FEA"/>
    <w:rsid w:val="00430FF9"/>
    <w:rsid w:val="00431034"/>
    <w:rsid w:val="004310D5"/>
    <w:rsid w:val="00431163"/>
    <w:rsid w:val="004313E1"/>
    <w:rsid w:val="004315FC"/>
    <w:rsid w:val="004317A3"/>
    <w:rsid w:val="004318C8"/>
    <w:rsid w:val="00431958"/>
    <w:rsid w:val="00431AED"/>
    <w:rsid w:val="00431B14"/>
    <w:rsid w:val="00431D9F"/>
    <w:rsid w:val="00431DF2"/>
    <w:rsid w:val="00431F4E"/>
    <w:rsid w:val="004323AF"/>
    <w:rsid w:val="0043259D"/>
    <w:rsid w:val="004326EC"/>
    <w:rsid w:val="0043279C"/>
    <w:rsid w:val="00432842"/>
    <w:rsid w:val="00432B15"/>
    <w:rsid w:val="00432F3C"/>
    <w:rsid w:val="004330F6"/>
    <w:rsid w:val="00433452"/>
    <w:rsid w:val="004334BE"/>
    <w:rsid w:val="004335A8"/>
    <w:rsid w:val="0043362E"/>
    <w:rsid w:val="00433855"/>
    <w:rsid w:val="00433B6D"/>
    <w:rsid w:val="00433BF2"/>
    <w:rsid w:val="00433CE4"/>
    <w:rsid w:val="00433E2E"/>
    <w:rsid w:val="00433E7B"/>
    <w:rsid w:val="00433EA3"/>
    <w:rsid w:val="00433EDA"/>
    <w:rsid w:val="00434073"/>
    <w:rsid w:val="004343A7"/>
    <w:rsid w:val="004346AD"/>
    <w:rsid w:val="00434780"/>
    <w:rsid w:val="00434824"/>
    <w:rsid w:val="004348C4"/>
    <w:rsid w:val="004349AD"/>
    <w:rsid w:val="00434C91"/>
    <w:rsid w:val="00434CE3"/>
    <w:rsid w:val="00434DAB"/>
    <w:rsid w:val="00434F23"/>
    <w:rsid w:val="00435168"/>
    <w:rsid w:val="0043543C"/>
    <w:rsid w:val="00435476"/>
    <w:rsid w:val="00435611"/>
    <w:rsid w:val="00435707"/>
    <w:rsid w:val="0043591C"/>
    <w:rsid w:val="00435986"/>
    <w:rsid w:val="00435C87"/>
    <w:rsid w:val="00435FBA"/>
    <w:rsid w:val="004360C1"/>
    <w:rsid w:val="00436354"/>
    <w:rsid w:val="00436468"/>
    <w:rsid w:val="004364E4"/>
    <w:rsid w:val="00436667"/>
    <w:rsid w:val="00436727"/>
    <w:rsid w:val="004367DB"/>
    <w:rsid w:val="004369A7"/>
    <w:rsid w:val="00436B48"/>
    <w:rsid w:val="00436DE1"/>
    <w:rsid w:val="004372AA"/>
    <w:rsid w:val="00437594"/>
    <w:rsid w:val="004375B9"/>
    <w:rsid w:val="00437660"/>
    <w:rsid w:val="00437747"/>
    <w:rsid w:val="00437758"/>
    <w:rsid w:val="00437850"/>
    <w:rsid w:val="00437B19"/>
    <w:rsid w:val="00437E47"/>
    <w:rsid w:val="00437F6F"/>
    <w:rsid w:val="0044004C"/>
    <w:rsid w:val="004400A3"/>
    <w:rsid w:val="004400B0"/>
    <w:rsid w:val="0044012E"/>
    <w:rsid w:val="004402D6"/>
    <w:rsid w:val="00440465"/>
    <w:rsid w:val="004406C5"/>
    <w:rsid w:val="004406CE"/>
    <w:rsid w:val="004408D8"/>
    <w:rsid w:val="00440A66"/>
    <w:rsid w:val="00440B25"/>
    <w:rsid w:val="00440B9A"/>
    <w:rsid w:val="00440BFC"/>
    <w:rsid w:val="00440CE4"/>
    <w:rsid w:val="00440EB2"/>
    <w:rsid w:val="00440EE4"/>
    <w:rsid w:val="00440EF9"/>
    <w:rsid w:val="00440F3D"/>
    <w:rsid w:val="00440F4E"/>
    <w:rsid w:val="00440FFB"/>
    <w:rsid w:val="004411FF"/>
    <w:rsid w:val="00441419"/>
    <w:rsid w:val="004417ED"/>
    <w:rsid w:val="004419A4"/>
    <w:rsid w:val="00441C83"/>
    <w:rsid w:val="004422DF"/>
    <w:rsid w:val="004422EE"/>
    <w:rsid w:val="004423D0"/>
    <w:rsid w:val="004426C2"/>
    <w:rsid w:val="0044282C"/>
    <w:rsid w:val="004429C4"/>
    <w:rsid w:val="004429D7"/>
    <w:rsid w:val="00442B68"/>
    <w:rsid w:val="00442BE5"/>
    <w:rsid w:val="00442C31"/>
    <w:rsid w:val="00442C47"/>
    <w:rsid w:val="00442D6A"/>
    <w:rsid w:val="00442DE2"/>
    <w:rsid w:val="00442EF4"/>
    <w:rsid w:val="0044325A"/>
    <w:rsid w:val="00443310"/>
    <w:rsid w:val="00443320"/>
    <w:rsid w:val="00443685"/>
    <w:rsid w:val="004437EC"/>
    <w:rsid w:val="0044393C"/>
    <w:rsid w:val="00443B3F"/>
    <w:rsid w:val="00443C61"/>
    <w:rsid w:val="00443CE3"/>
    <w:rsid w:val="00443FD8"/>
    <w:rsid w:val="00444055"/>
    <w:rsid w:val="00444168"/>
    <w:rsid w:val="0044461E"/>
    <w:rsid w:val="0044461F"/>
    <w:rsid w:val="00444934"/>
    <w:rsid w:val="00444BF3"/>
    <w:rsid w:val="00444C48"/>
    <w:rsid w:val="00444C6F"/>
    <w:rsid w:val="00444CD8"/>
    <w:rsid w:val="00444D59"/>
    <w:rsid w:val="00444DFA"/>
    <w:rsid w:val="00444E65"/>
    <w:rsid w:val="00444F7F"/>
    <w:rsid w:val="00444FC8"/>
    <w:rsid w:val="00444FEB"/>
    <w:rsid w:val="004454C9"/>
    <w:rsid w:val="00445514"/>
    <w:rsid w:val="00445596"/>
    <w:rsid w:val="004455FA"/>
    <w:rsid w:val="00445773"/>
    <w:rsid w:val="00445A08"/>
    <w:rsid w:val="00445B64"/>
    <w:rsid w:val="00445D06"/>
    <w:rsid w:val="00445DD6"/>
    <w:rsid w:val="00445E09"/>
    <w:rsid w:val="00446121"/>
    <w:rsid w:val="0044614C"/>
    <w:rsid w:val="00446250"/>
    <w:rsid w:val="00446304"/>
    <w:rsid w:val="00446367"/>
    <w:rsid w:val="004463D7"/>
    <w:rsid w:val="0044645F"/>
    <w:rsid w:val="00446483"/>
    <w:rsid w:val="0044666B"/>
    <w:rsid w:val="004468E1"/>
    <w:rsid w:val="00446995"/>
    <w:rsid w:val="00446B1B"/>
    <w:rsid w:val="00446D3B"/>
    <w:rsid w:val="00446FD3"/>
    <w:rsid w:val="004470BE"/>
    <w:rsid w:val="004471B1"/>
    <w:rsid w:val="004472F5"/>
    <w:rsid w:val="00447699"/>
    <w:rsid w:val="00447895"/>
    <w:rsid w:val="004479DB"/>
    <w:rsid w:val="00447A93"/>
    <w:rsid w:val="00447B4F"/>
    <w:rsid w:val="00447FF2"/>
    <w:rsid w:val="00447FFE"/>
    <w:rsid w:val="0045000D"/>
    <w:rsid w:val="00450192"/>
    <w:rsid w:val="00450209"/>
    <w:rsid w:val="00450254"/>
    <w:rsid w:val="004502CB"/>
    <w:rsid w:val="00450499"/>
    <w:rsid w:val="0045062B"/>
    <w:rsid w:val="00450691"/>
    <w:rsid w:val="004507A7"/>
    <w:rsid w:val="00450AA4"/>
    <w:rsid w:val="00450B02"/>
    <w:rsid w:val="00450B9C"/>
    <w:rsid w:val="00450BC1"/>
    <w:rsid w:val="00450C46"/>
    <w:rsid w:val="00450EC9"/>
    <w:rsid w:val="00450F47"/>
    <w:rsid w:val="00451213"/>
    <w:rsid w:val="00451252"/>
    <w:rsid w:val="0045128D"/>
    <w:rsid w:val="00451482"/>
    <w:rsid w:val="00451577"/>
    <w:rsid w:val="00451627"/>
    <w:rsid w:val="0045175E"/>
    <w:rsid w:val="00451B35"/>
    <w:rsid w:val="00451BFA"/>
    <w:rsid w:val="00451C1D"/>
    <w:rsid w:val="00451C3C"/>
    <w:rsid w:val="00451C5F"/>
    <w:rsid w:val="00451E00"/>
    <w:rsid w:val="00451FE6"/>
    <w:rsid w:val="0045204F"/>
    <w:rsid w:val="00452091"/>
    <w:rsid w:val="004520AE"/>
    <w:rsid w:val="004520C5"/>
    <w:rsid w:val="0045214B"/>
    <w:rsid w:val="0045215D"/>
    <w:rsid w:val="004521A3"/>
    <w:rsid w:val="0045221C"/>
    <w:rsid w:val="004522D0"/>
    <w:rsid w:val="004524EC"/>
    <w:rsid w:val="004525FC"/>
    <w:rsid w:val="00452649"/>
    <w:rsid w:val="004528A5"/>
    <w:rsid w:val="00452A12"/>
    <w:rsid w:val="00452A5D"/>
    <w:rsid w:val="00452C83"/>
    <w:rsid w:val="00452D57"/>
    <w:rsid w:val="00452FBA"/>
    <w:rsid w:val="00453114"/>
    <w:rsid w:val="00453252"/>
    <w:rsid w:val="004532F6"/>
    <w:rsid w:val="0045340E"/>
    <w:rsid w:val="004534BF"/>
    <w:rsid w:val="00453664"/>
    <w:rsid w:val="00453699"/>
    <w:rsid w:val="004537A8"/>
    <w:rsid w:val="004537DC"/>
    <w:rsid w:val="004537E8"/>
    <w:rsid w:val="00453973"/>
    <w:rsid w:val="00453A1C"/>
    <w:rsid w:val="00453A2E"/>
    <w:rsid w:val="00453A9E"/>
    <w:rsid w:val="00453B7B"/>
    <w:rsid w:val="00453DF8"/>
    <w:rsid w:val="00453F94"/>
    <w:rsid w:val="00454323"/>
    <w:rsid w:val="0045442D"/>
    <w:rsid w:val="004544B0"/>
    <w:rsid w:val="004544E5"/>
    <w:rsid w:val="0045451C"/>
    <w:rsid w:val="004546F1"/>
    <w:rsid w:val="0045477C"/>
    <w:rsid w:val="00454A9B"/>
    <w:rsid w:val="00454BC6"/>
    <w:rsid w:val="00454D15"/>
    <w:rsid w:val="00454DD9"/>
    <w:rsid w:val="00454E6E"/>
    <w:rsid w:val="0045505E"/>
    <w:rsid w:val="0045506D"/>
    <w:rsid w:val="0045511C"/>
    <w:rsid w:val="004551CE"/>
    <w:rsid w:val="00455330"/>
    <w:rsid w:val="0045549C"/>
    <w:rsid w:val="0045577B"/>
    <w:rsid w:val="004557D4"/>
    <w:rsid w:val="00455B85"/>
    <w:rsid w:val="00455BF5"/>
    <w:rsid w:val="00455D4A"/>
    <w:rsid w:val="00455F53"/>
    <w:rsid w:val="00455FDA"/>
    <w:rsid w:val="00456019"/>
    <w:rsid w:val="0045617B"/>
    <w:rsid w:val="004566A8"/>
    <w:rsid w:val="004566EF"/>
    <w:rsid w:val="00456704"/>
    <w:rsid w:val="00456819"/>
    <w:rsid w:val="0045689C"/>
    <w:rsid w:val="00456B3B"/>
    <w:rsid w:val="00456DD3"/>
    <w:rsid w:val="00456E84"/>
    <w:rsid w:val="00456FF7"/>
    <w:rsid w:val="004572D3"/>
    <w:rsid w:val="00457320"/>
    <w:rsid w:val="00457341"/>
    <w:rsid w:val="00457347"/>
    <w:rsid w:val="0045735B"/>
    <w:rsid w:val="00457385"/>
    <w:rsid w:val="00457420"/>
    <w:rsid w:val="00457610"/>
    <w:rsid w:val="004576CB"/>
    <w:rsid w:val="00457876"/>
    <w:rsid w:val="00457A37"/>
    <w:rsid w:val="00457CDA"/>
    <w:rsid w:val="00457E69"/>
    <w:rsid w:val="00457F14"/>
    <w:rsid w:val="00457F6C"/>
    <w:rsid w:val="0045E612"/>
    <w:rsid w:val="00460062"/>
    <w:rsid w:val="00460235"/>
    <w:rsid w:val="0046074D"/>
    <w:rsid w:val="004608DC"/>
    <w:rsid w:val="0046095A"/>
    <w:rsid w:val="00460A4B"/>
    <w:rsid w:val="00460CC2"/>
    <w:rsid w:val="00460CE6"/>
    <w:rsid w:val="00460DCD"/>
    <w:rsid w:val="00460F15"/>
    <w:rsid w:val="00460FA1"/>
    <w:rsid w:val="004612AF"/>
    <w:rsid w:val="00461369"/>
    <w:rsid w:val="004613E2"/>
    <w:rsid w:val="00461490"/>
    <w:rsid w:val="00461657"/>
    <w:rsid w:val="004616A3"/>
    <w:rsid w:val="004616D9"/>
    <w:rsid w:val="004617A5"/>
    <w:rsid w:val="00461A4D"/>
    <w:rsid w:val="00461ADB"/>
    <w:rsid w:val="00461BBB"/>
    <w:rsid w:val="00461BED"/>
    <w:rsid w:val="00461D7C"/>
    <w:rsid w:val="00461E3C"/>
    <w:rsid w:val="00461F58"/>
    <w:rsid w:val="00462014"/>
    <w:rsid w:val="004622DD"/>
    <w:rsid w:val="00462530"/>
    <w:rsid w:val="0046283A"/>
    <w:rsid w:val="00462857"/>
    <w:rsid w:val="004629D4"/>
    <w:rsid w:val="004629F6"/>
    <w:rsid w:val="00462A26"/>
    <w:rsid w:val="00462CDF"/>
    <w:rsid w:val="00462E75"/>
    <w:rsid w:val="00462EBE"/>
    <w:rsid w:val="00463090"/>
    <w:rsid w:val="00463147"/>
    <w:rsid w:val="00463338"/>
    <w:rsid w:val="00463434"/>
    <w:rsid w:val="0046363E"/>
    <w:rsid w:val="004636C3"/>
    <w:rsid w:val="00463866"/>
    <w:rsid w:val="00463BDC"/>
    <w:rsid w:val="00463D0C"/>
    <w:rsid w:val="004642E8"/>
    <w:rsid w:val="004643E5"/>
    <w:rsid w:val="00464611"/>
    <w:rsid w:val="004646D8"/>
    <w:rsid w:val="00464913"/>
    <w:rsid w:val="0046493D"/>
    <w:rsid w:val="004649F3"/>
    <w:rsid w:val="00464C47"/>
    <w:rsid w:val="00464E73"/>
    <w:rsid w:val="00464F9E"/>
    <w:rsid w:val="00464FD0"/>
    <w:rsid w:val="004650B1"/>
    <w:rsid w:val="004650BC"/>
    <w:rsid w:val="004651C8"/>
    <w:rsid w:val="004653F6"/>
    <w:rsid w:val="0046540A"/>
    <w:rsid w:val="0046558B"/>
    <w:rsid w:val="004655F0"/>
    <w:rsid w:val="00465871"/>
    <w:rsid w:val="00465914"/>
    <w:rsid w:val="00465B2E"/>
    <w:rsid w:val="00465BC9"/>
    <w:rsid w:val="00466031"/>
    <w:rsid w:val="00466060"/>
    <w:rsid w:val="004661C7"/>
    <w:rsid w:val="004662B7"/>
    <w:rsid w:val="0046630D"/>
    <w:rsid w:val="004667B1"/>
    <w:rsid w:val="0046681C"/>
    <w:rsid w:val="004668C0"/>
    <w:rsid w:val="004669D5"/>
    <w:rsid w:val="00466AEE"/>
    <w:rsid w:val="00466B2F"/>
    <w:rsid w:val="00466BEE"/>
    <w:rsid w:val="00466C28"/>
    <w:rsid w:val="00466F14"/>
    <w:rsid w:val="00466F1B"/>
    <w:rsid w:val="00467146"/>
    <w:rsid w:val="00467170"/>
    <w:rsid w:val="0046729E"/>
    <w:rsid w:val="0046749E"/>
    <w:rsid w:val="004675D9"/>
    <w:rsid w:val="004678AD"/>
    <w:rsid w:val="00467A01"/>
    <w:rsid w:val="00467A41"/>
    <w:rsid w:val="00467C4F"/>
    <w:rsid w:val="00467DBD"/>
    <w:rsid w:val="00467F04"/>
    <w:rsid w:val="0047019E"/>
    <w:rsid w:val="0047020A"/>
    <w:rsid w:val="004702FF"/>
    <w:rsid w:val="004703C5"/>
    <w:rsid w:val="00470576"/>
    <w:rsid w:val="00470796"/>
    <w:rsid w:val="00470AD3"/>
    <w:rsid w:val="00470BB5"/>
    <w:rsid w:val="00470C45"/>
    <w:rsid w:val="00470C78"/>
    <w:rsid w:val="00470C86"/>
    <w:rsid w:val="00470F2B"/>
    <w:rsid w:val="00470F6B"/>
    <w:rsid w:val="0047113E"/>
    <w:rsid w:val="004712AD"/>
    <w:rsid w:val="00471445"/>
    <w:rsid w:val="00471590"/>
    <w:rsid w:val="004717D0"/>
    <w:rsid w:val="00471919"/>
    <w:rsid w:val="00471A91"/>
    <w:rsid w:val="00471B56"/>
    <w:rsid w:val="00471C6F"/>
    <w:rsid w:val="00472356"/>
    <w:rsid w:val="0047244E"/>
    <w:rsid w:val="004725D4"/>
    <w:rsid w:val="004725FA"/>
    <w:rsid w:val="0047269F"/>
    <w:rsid w:val="00472842"/>
    <w:rsid w:val="00472876"/>
    <w:rsid w:val="0047294D"/>
    <w:rsid w:val="00472E4B"/>
    <w:rsid w:val="00472EF8"/>
    <w:rsid w:val="00473308"/>
    <w:rsid w:val="00473396"/>
    <w:rsid w:val="004733C1"/>
    <w:rsid w:val="00473413"/>
    <w:rsid w:val="00473633"/>
    <w:rsid w:val="00473777"/>
    <w:rsid w:val="004738CC"/>
    <w:rsid w:val="00473C2B"/>
    <w:rsid w:val="00473C4D"/>
    <w:rsid w:val="00473E03"/>
    <w:rsid w:val="00473E0E"/>
    <w:rsid w:val="00473FEE"/>
    <w:rsid w:val="00474279"/>
    <w:rsid w:val="0047429A"/>
    <w:rsid w:val="0047442C"/>
    <w:rsid w:val="004744D6"/>
    <w:rsid w:val="00474540"/>
    <w:rsid w:val="0047455C"/>
    <w:rsid w:val="0047459E"/>
    <w:rsid w:val="004745D8"/>
    <w:rsid w:val="004746CE"/>
    <w:rsid w:val="0047497C"/>
    <w:rsid w:val="00474AA6"/>
    <w:rsid w:val="00474B70"/>
    <w:rsid w:val="00474B83"/>
    <w:rsid w:val="00474DEA"/>
    <w:rsid w:val="00474E92"/>
    <w:rsid w:val="0047501D"/>
    <w:rsid w:val="004750C8"/>
    <w:rsid w:val="00475132"/>
    <w:rsid w:val="00475154"/>
    <w:rsid w:val="004754F2"/>
    <w:rsid w:val="004754F6"/>
    <w:rsid w:val="0047555E"/>
    <w:rsid w:val="004757E8"/>
    <w:rsid w:val="0047580D"/>
    <w:rsid w:val="00475868"/>
    <w:rsid w:val="00475883"/>
    <w:rsid w:val="0047591F"/>
    <w:rsid w:val="00475AF6"/>
    <w:rsid w:val="00475B23"/>
    <w:rsid w:val="00475BAE"/>
    <w:rsid w:val="00475BDE"/>
    <w:rsid w:val="00475C67"/>
    <w:rsid w:val="00475D3A"/>
    <w:rsid w:val="00475DFF"/>
    <w:rsid w:val="00475E17"/>
    <w:rsid w:val="00475E6D"/>
    <w:rsid w:val="004760AC"/>
    <w:rsid w:val="004762B7"/>
    <w:rsid w:val="00476446"/>
    <w:rsid w:val="004764C7"/>
    <w:rsid w:val="004764FC"/>
    <w:rsid w:val="004767E8"/>
    <w:rsid w:val="004767FB"/>
    <w:rsid w:val="00476847"/>
    <w:rsid w:val="004769E2"/>
    <w:rsid w:val="00476A01"/>
    <w:rsid w:val="00476A44"/>
    <w:rsid w:val="00476B32"/>
    <w:rsid w:val="00476BC9"/>
    <w:rsid w:val="00476F39"/>
    <w:rsid w:val="00476F59"/>
    <w:rsid w:val="00476FD6"/>
    <w:rsid w:val="004770A8"/>
    <w:rsid w:val="00477142"/>
    <w:rsid w:val="00477227"/>
    <w:rsid w:val="0047723D"/>
    <w:rsid w:val="004773E3"/>
    <w:rsid w:val="00477635"/>
    <w:rsid w:val="00477719"/>
    <w:rsid w:val="00477926"/>
    <w:rsid w:val="0047794C"/>
    <w:rsid w:val="004800F5"/>
    <w:rsid w:val="00480128"/>
    <w:rsid w:val="00480328"/>
    <w:rsid w:val="0048040E"/>
    <w:rsid w:val="00480460"/>
    <w:rsid w:val="00480464"/>
    <w:rsid w:val="004804B3"/>
    <w:rsid w:val="004805F5"/>
    <w:rsid w:val="00480619"/>
    <w:rsid w:val="00480672"/>
    <w:rsid w:val="004807AD"/>
    <w:rsid w:val="004807E4"/>
    <w:rsid w:val="00480807"/>
    <w:rsid w:val="004809CF"/>
    <w:rsid w:val="004809DF"/>
    <w:rsid w:val="00481216"/>
    <w:rsid w:val="004812AF"/>
    <w:rsid w:val="00481403"/>
    <w:rsid w:val="00481424"/>
    <w:rsid w:val="00481568"/>
    <w:rsid w:val="004819BF"/>
    <w:rsid w:val="00481A58"/>
    <w:rsid w:val="00481C18"/>
    <w:rsid w:val="00481F13"/>
    <w:rsid w:val="00481F1A"/>
    <w:rsid w:val="00481FDE"/>
    <w:rsid w:val="00482028"/>
    <w:rsid w:val="004820AB"/>
    <w:rsid w:val="0048211A"/>
    <w:rsid w:val="00482201"/>
    <w:rsid w:val="00482602"/>
    <w:rsid w:val="00482B48"/>
    <w:rsid w:val="00482C16"/>
    <w:rsid w:val="00482CD9"/>
    <w:rsid w:val="00482D7F"/>
    <w:rsid w:val="00482FCD"/>
    <w:rsid w:val="004831FA"/>
    <w:rsid w:val="0048321D"/>
    <w:rsid w:val="004832E5"/>
    <w:rsid w:val="004834C2"/>
    <w:rsid w:val="0048364E"/>
    <w:rsid w:val="00483831"/>
    <w:rsid w:val="00483972"/>
    <w:rsid w:val="004839C2"/>
    <w:rsid w:val="00483A34"/>
    <w:rsid w:val="00483B19"/>
    <w:rsid w:val="00483EE9"/>
    <w:rsid w:val="00483F1D"/>
    <w:rsid w:val="004840D5"/>
    <w:rsid w:val="00484186"/>
    <w:rsid w:val="004841FC"/>
    <w:rsid w:val="00484403"/>
    <w:rsid w:val="004846F0"/>
    <w:rsid w:val="00484950"/>
    <w:rsid w:val="00484C80"/>
    <w:rsid w:val="00484CD6"/>
    <w:rsid w:val="00484EA1"/>
    <w:rsid w:val="00485003"/>
    <w:rsid w:val="0048513B"/>
    <w:rsid w:val="0048521C"/>
    <w:rsid w:val="00485331"/>
    <w:rsid w:val="0048550A"/>
    <w:rsid w:val="004856A8"/>
    <w:rsid w:val="00485797"/>
    <w:rsid w:val="00485993"/>
    <w:rsid w:val="00485C0C"/>
    <w:rsid w:val="00485C7A"/>
    <w:rsid w:val="00485D8B"/>
    <w:rsid w:val="00486395"/>
    <w:rsid w:val="00486402"/>
    <w:rsid w:val="0048644A"/>
    <w:rsid w:val="004864CC"/>
    <w:rsid w:val="004867E3"/>
    <w:rsid w:val="0048683D"/>
    <w:rsid w:val="00486A33"/>
    <w:rsid w:val="00486A7B"/>
    <w:rsid w:val="00486B43"/>
    <w:rsid w:val="00486B55"/>
    <w:rsid w:val="00486CD1"/>
    <w:rsid w:val="00486F79"/>
    <w:rsid w:val="004870F1"/>
    <w:rsid w:val="0048711E"/>
    <w:rsid w:val="0048717F"/>
    <w:rsid w:val="004871F1"/>
    <w:rsid w:val="004873BF"/>
    <w:rsid w:val="00487662"/>
    <w:rsid w:val="004876B5"/>
    <w:rsid w:val="004877D0"/>
    <w:rsid w:val="00487932"/>
    <w:rsid w:val="00487A5F"/>
    <w:rsid w:val="00487B6A"/>
    <w:rsid w:val="00487EF8"/>
    <w:rsid w:val="00487F3F"/>
    <w:rsid w:val="004900E0"/>
    <w:rsid w:val="00490353"/>
    <w:rsid w:val="00490773"/>
    <w:rsid w:val="00490B11"/>
    <w:rsid w:val="00490B85"/>
    <w:rsid w:val="00490D28"/>
    <w:rsid w:val="00490EB5"/>
    <w:rsid w:val="00490F48"/>
    <w:rsid w:val="0049105C"/>
    <w:rsid w:val="0049110B"/>
    <w:rsid w:val="00491187"/>
    <w:rsid w:val="00491233"/>
    <w:rsid w:val="0049158F"/>
    <w:rsid w:val="004915AC"/>
    <w:rsid w:val="0049178D"/>
    <w:rsid w:val="004917D0"/>
    <w:rsid w:val="0049198B"/>
    <w:rsid w:val="004919A7"/>
    <w:rsid w:val="00491AC5"/>
    <w:rsid w:val="00491ACB"/>
    <w:rsid w:val="00491FF8"/>
    <w:rsid w:val="00492067"/>
    <w:rsid w:val="00492534"/>
    <w:rsid w:val="00492550"/>
    <w:rsid w:val="0049269C"/>
    <w:rsid w:val="00492789"/>
    <w:rsid w:val="004927C7"/>
    <w:rsid w:val="004927E8"/>
    <w:rsid w:val="004928CE"/>
    <w:rsid w:val="00492A3A"/>
    <w:rsid w:val="00492AA2"/>
    <w:rsid w:val="00492CAF"/>
    <w:rsid w:val="00492E72"/>
    <w:rsid w:val="00493463"/>
    <w:rsid w:val="00493497"/>
    <w:rsid w:val="004937EC"/>
    <w:rsid w:val="00493D29"/>
    <w:rsid w:val="00493E4F"/>
    <w:rsid w:val="00493F7C"/>
    <w:rsid w:val="00493F95"/>
    <w:rsid w:val="0049407C"/>
    <w:rsid w:val="0049417D"/>
    <w:rsid w:val="0049421E"/>
    <w:rsid w:val="00494270"/>
    <w:rsid w:val="0049448D"/>
    <w:rsid w:val="00494546"/>
    <w:rsid w:val="00494549"/>
    <w:rsid w:val="00494568"/>
    <w:rsid w:val="00494638"/>
    <w:rsid w:val="004946A3"/>
    <w:rsid w:val="0049477A"/>
    <w:rsid w:val="00494789"/>
    <w:rsid w:val="0049492B"/>
    <w:rsid w:val="004949BD"/>
    <w:rsid w:val="00494A86"/>
    <w:rsid w:val="00494A89"/>
    <w:rsid w:val="00494C45"/>
    <w:rsid w:val="00495044"/>
    <w:rsid w:val="004952C0"/>
    <w:rsid w:val="0049542D"/>
    <w:rsid w:val="00495727"/>
    <w:rsid w:val="004958BB"/>
    <w:rsid w:val="004959C9"/>
    <w:rsid w:val="00495A11"/>
    <w:rsid w:val="00495E4D"/>
    <w:rsid w:val="00495F3A"/>
    <w:rsid w:val="00495F59"/>
    <w:rsid w:val="00496010"/>
    <w:rsid w:val="00496070"/>
    <w:rsid w:val="004960A4"/>
    <w:rsid w:val="004961DD"/>
    <w:rsid w:val="00496242"/>
    <w:rsid w:val="00496277"/>
    <w:rsid w:val="00496392"/>
    <w:rsid w:val="004965D3"/>
    <w:rsid w:val="00496752"/>
    <w:rsid w:val="0049686A"/>
    <w:rsid w:val="0049698A"/>
    <w:rsid w:val="00496996"/>
    <w:rsid w:val="004969D7"/>
    <w:rsid w:val="00496C0C"/>
    <w:rsid w:val="00496DA5"/>
    <w:rsid w:val="00496DB3"/>
    <w:rsid w:val="004970B1"/>
    <w:rsid w:val="004970BE"/>
    <w:rsid w:val="00497189"/>
    <w:rsid w:val="0049738D"/>
    <w:rsid w:val="0049753A"/>
    <w:rsid w:val="0049758C"/>
    <w:rsid w:val="00497611"/>
    <w:rsid w:val="004977AE"/>
    <w:rsid w:val="0049783E"/>
    <w:rsid w:val="00497AEF"/>
    <w:rsid w:val="00497C69"/>
    <w:rsid w:val="00497DAE"/>
    <w:rsid w:val="00497F18"/>
    <w:rsid w:val="004A0177"/>
    <w:rsid w:val="004A019D"/>
    <w:rsid w:val="004A0298"/>
    <w:rsid w:val="004A0486"/>
    <w:rsid w:val="004A089C"/>
    <w:rsid w:val="004A0925"/>
    <w:rsid w:val="004A0A1D"/>
    <w:rsid w:val="004A0BF3"/>
    <w:rsid w:val="004A0DAF"/>
    <w:rsid w:val="004A0E34"/>
    <w:rsid w:val="004A0EC0"/>
    <w:rsid w:val="004A105E"/>
    <w:rsid w:val="004A1323"/>
    <w:rsid w:val="004A1436"/>
    <w:rsid w:val="004A157F"/>
    <w:rsid w:val="004A161C"/>
    <w:rsid w:val="004A1806"/>
    <w:rsid w:val="004A1920"/>
    <w:rsid w:val="004A1986"/>
    <w:rsid w:val="004A1DA4"/>
    <w:rsid w:val="004A1E62"/>
    <w:rsid w:val="004A219C"/>
    <w:rsid w:val="004A2238"/>
    <w:rsid w:val="004A2367"/>
    <w:rsid w:val="004A237A"/>
    <w:rsid w:val="004A2476"/>
    <w:rsid w:val="004A2673"/>
    <w:rsid w:val="004A2679"/>
    <w:rsid w:val="004A26C6"/>
    <w:rsid w:val="004A2825"/>
    <w:rsid w:val="004A288B"/>
    <w:rsid w:val="004A2918"/>
    <w:rsid w:val="004A2A01"/>
    <w:rsid w:val="004A2A24"/>
    <w:rsid w:val="004A2E84"/>
    <w:rsid w:val="004A2FBA"/>
    <w:rsid w:val="004A3308"/>
    <w:rsid w:val="004A346B"/>
    <w:rsid w:val="004A3580"/>
    <w:rsid w:val="004A3612"/>
    <w:rsid w:val="004A3659"/>
    <w:rsid w:val="004A380D"/>
    <w:rsid w:val="004A390B"/>
    <w:rsid w:val="004A3CAF"/>
    <w:rsid w:val="004A3D24"/>
    <w:rsid w:val="004A3FB4"/>
    <w:rsid w:val="004A3FD2"/>
    <w:rsid w:val="004A4110"/>
    <w:rsid w:val="004A4315"/>
    <w:rsid w:val="004A43F2"/>
    <w:rsid w:val="004A46CB"/>
    <w:rsid w:val="004A473A"/>
    <w:rsid w:val="004A47C6"/>
    <w:rsid w:val="004A4988"/>
    <w:rsid w:val="004A4B47"/>
    <w:rsid w:val="004A4EDC"/>
    <w:rsid w:val="004A5114"/>
    <w:rsid w:val="004A53EE"/>
    <w:rsid w:val="004A551A"/>
    <w:rsid w:val="004A5568"/>
    <w:rsid w:val="004A55E3"/>
    <w:rsid w:val="004A560E"/>
    <w:rsid w:val="004A57AE"/>
    <w:rsid w:val="004A5810"/>
    <w:rsid w:val="004A5873"/>
    <w:rsid w:val="004A5B79"/>
    <w:rsid w:val="004A5C22"/>
    <w:rsid w:val="004A5CFD"/>
    <w:rsid w:val="004A618D"/>
    <w:rsid w:val="004A6231"/>
    <w:rsid w:val="004A6249"/>
    <w:rsid w:val="004A63B3"/>
    <w:rsid w:val="004A6537"/>
    <w:rsid w:val="004A65C4"/>
    <w:rsid w:val="004A6B18"/>
    <w:rsid w:val="004A6BBA"/>
    <w:rsid w:val="004A6ED2"/>
    <w:rsid w:val="004A70AD"/>
    <w:rsid w:val="004A718F"/>
    <w:rsid w:val="004A7707"/>
    <w:rsid w:val="004A78AC"/>
    <w:rsid w:val="004A78D3"/>
    <w:rsid w:val="004A79D4"/>
    <w:rsid w:val="004A7AEB"/>
    <w:rsid w:val="004A7C33"/>
    <w:rsid w:val="004A7D67"/>
    <w:rsid w:val="004A7F30"/>
    <w:rsid w:val="004B042F"/>
    <w:rsid w:val="004B0485"/>
    <w:rsid w:val="004B04A3"/>
    <w:rsid w:val="004B067C"/>
    <w:rsid w:val="004B06C9"/>
    <w:rsid w:val="004B089E"/>
    <w:rsid w:val="004B08C4"/>
    <w:rsid w:val="004B0A2C"/>
    <w:rsid w:val="004B0AA4"/>
    <w:rsid w:val="004B0BCF"/>
    <w:rsid w:val="004B0C18"/>
    <w:rsid w:val="004B0DDC"/>
    <w:rsid w:val="004B0EF8"/>
    <w:rsid w:val="004B116A"/>
    <w:rsid w:val="004B11D0"/>
    <w:rsid w:val="004B13EC"/>
    <w:rsid w:val="004B14CD"/>
    <w:rsid w:val="004B1B99"/>
    <w:rsid w:val="004B1D43"/>
    <w:rsid w:val="004B1F05"/>
    <w:rsid w:val="004B2099"/>
    <w:rsid w:val="004B2167"/>
    <w:rsid w:val="004B22D6"/>
    <w:rsid w:val="004B248B"/>
    <w:rsid w:val="004B26F5"/>
    <w:rsid w:val="004B2714"/>
    <w:rsid w:val="004B2725"/>
    <w:rsid w:val="004B272A"/>
    <w:rsid w:val="004B2A1C"/>
    <w:rsid w:val="004B2E2A"/>
    <w:rsid w:val="004B2ED0"/>
    <w:rsid w:val="004B30BF"/>
    <w:rsid w:val="004B3234"/>
    <w:rsid w:val="004B346B"/>
    <w:rsid w:val="004B35A1"/>
    <w:rsid w:val="004B3701"/>
    <w:rsid w:val="004B3802"/>
    <w:rsid w:val="004B38B8"/>
    <w:rsid w:val="004B3C00"/>
    <w:rsid w:val="004B4057"/>
    <w:rsid w:val="004B40CA"/>
    <w:rsid w:val="004B415E"/>
    <w:rsid w:val="004B4216"/>
    <w:rsid w:val="004B42AC"/>
    <w:rsid w:val="004B42F9"/>
    <w:rsid w:val="004B4420"/>
    <w:rsid w:val="004B4422"/>
    <w:rsid w:val="004B460B"/>
    <w:rsid w:val="004B480C"/>
    <w:rsid w:val="004B48C3"/>
    <w:rsid w:val="004B4AF3"/>
    <w:rsid w:val="004B4CB7"/>
    <w:rsid w:val="004B4E1B"/>
    <w:rsid w:val="004B4E6E"/>
    <w:rsid w:val="004B4ED9"/>
    <w:rsid w:val="004B4F6F"/>
    <w:rsid w:val="004B4FD9"/>
    <w:rsid w:val="004B50B4"/>
    <w:rsid w:val="004B53BB"/>
    <w:rsid w:val="004B55CB"/>
    <w:rsid w:val="004B56B7"/>
    <w:rsid w:val="004B5710"/>
    <w:rsid w:val="004B5A44"/>
    <w:rsid w:val="004B5A73"/>
    <w:rsid w:val="004B5BAE"/>
    <w:rsid w:val="004B5CC6"/>
    <w:rsid w:val="004B5CF2"/>
    <w:rsid w:val="004B5D08"/>
    <w:rsid w:val="004B5D5E"/>
    <w:rsid w:val="004B6049"/>
    <w:rsid w:val="004B604C"/>
    <w:rsid w:val="004B60C0"/>
    <w:rsid w:val="004B62B4"/>
    <w:rsid w:val="004B62CE"/>
    <w:rsid w:val="004B6325"/>
    <w:rsid w:val="004B63EE"/>
    <w:rsid w:val="004B66BC"/>
    <w:rsid w:val="004B6702"/>
    <w:rsid w:val="004B68A6"/>
    <w:rsid w:val="004B6B62"/>
    <w:rsid w:val="004B6CC6"/>
    <w:rsid w:val="004B6E65"/>
    <w:rsid w:val="004B6EDE"/>
    <w:rsid w:val="004B6F1A"/>
    <w:rsid w:val="004B6F21"/>
    <w:rsid w:val="004B708C"/>
    <w:rsid w:val="004B741D"/>
    <w:rsid w:val="004B7458"/>
    <w:rsid w:val="004B766C"/>
    <w:rsid w:val="004B79AE"/>
    <w:rsid w:val="004B79B3"/>
    <w:rsid w:val="004B7A55"/>
    <w:rsid w:val="004B7D26"/>
    <w:rsid w:val="004B7D54"/>
    <w:rsid w:val="004B7EB5"/>
    <w:rsid w:val="004B7F50"/>
    <w:rsid w:val="004B7F8C"/>
    <w:rsid w:val="004B7FA6"/>
    <w:rsid w:val="004B7FD8"/>
    <w:rsid w:val="004BA3E2"/>
    <w:rsid w:val="004C00F4"/>
    <w:rsid w:val="004C01D1"/>
    <w:rsid w:val="004C0402"/>
    <w:rsid w:val="004C05FB"/>
    <w:rsid w:val="004C0D45"/>
    <w:rsid w:val="004C0EA5"/>
    <w:rsid w:val="004C102D"/>
    <w:rsid w:val="004C1204"/>
    <w:rsid w:val="004C144D"/>
    <w:rsid w:val="004C14A2"/>
    <w:rsid w:val="004C156A"/>
    <w:rsid w:val="004C159A"/>
    <w:rsid w:val="004C191C"/>
    <w:rsid w:val="004C1ADB"/>
    <w:rsid w:val="004C1B75"/>
    <w:rsid w:val="004C1B9A"/>
    <w:rsid w:val="004C1CF3"/>
    <w:rsid w:val="004C1D10"/>
    <w:rsid w:val="004C1D36"/>
    <w:rsid w:val="004C1DDA"/>
    <w:rsid w:val="004C1F09"/>
    <w:rsid w:val="004C238D"/>
    <w:rsid w:val="004C242A"/>
    <w:rsid w:val="004C2469"/>
    <w:rsid w:val="004C2559"/>
    <w:rsid w:val="004C27DE"/>
    <w:rsid w:val="004C29E3"/>
    <w:rsid w:val="004C29F8"/>
    <w:rsid w:val="004C2AE1"/>
    <w:rsid w:val="004C2C63"/>
    <w:rsid w:val="004C2ED7"/>
    <w:rsid w:val="004C2F61"/>
    <w:rsid w:val="004C2F79"/>
    <w:rsid w:val="004C3075"/>
    <w:rsid w:val="004C30A6"/>
    <w:rsid w:val="004C3455"/>
    <w:rsid w:val="004C35CC"/>
    <w:rsid w:val="004C36BF"/>
    <w:rsid w:val="004C3B0D"/>
    <w:rsid w:val="004C3B78"/>
    <w:rsid w:val="004C3BF7"/>
    <w:rsid w:val="004C3CB3"/>
    <w:rsid w:val="004C3D34"/>
    <w:rsid w:val="004C3E0E"/>
    <w:rsid w:val="004C3E69"/>
    <w:rsid w:val="004C3E8C"/>
    <w:rsid w:val="004C3FEA"/>
    <w:rsid w:val="004C45BD"/>
    <w:rsid w:val="004C4782"/>
    <w:rsid w:val="004C480D"/>
    <w:rsid w:val="004C4999"/>
    <w:rsid w:val="004C49B5"/>
    <w:rsid w:val="004C4A4F"/>
    <w:rsid w:val="004C4A81"/>
    <w:rsid w:val="004C4AF8"/>
    <w:rsid w:val="004C4DFC"/>
    <w:rsid w:val="004C4F1A"/>
    <w:rsid w:val="004C502F"/>
    <w:rsid w:val="004C5076"/>
    <w:rsid w:val="004C50A3"/>
    <w:rsid w:val="004C50F3"/>
    <w:rsid w:val="004C51A8"/>
    <w:rsid w:val="004C5203"/>
    <w:rsid w:val="004C5238"/>
    <w:rsid w:val="004C5309"/>
    <w:rsid w:val="004C5347"/>
    <w:rsid w:val="004C535F"/>
    <w:rsid w:val="004C5647"/>
    <w:rsid w:val="004C56D9"/>
    <w:rsid w:val="004C5863"/>
    <w:rsid w:val="004C5AF9"/>
    <w:rsid w:val="004C5CB6"/>
    <w:rsid w:val="004C5EDD"/>
    <w:rsid w:val="004C6310"/>
    <w:rsid w:val="004C6352"/>
    <w:rsid w:val="004C63B0"/>
    <w:rsid w:val="004C64F0"/>
    <w:rsid w:val="004C675A"/>
    <w:rsid w:val="004C675D"/>
    <w:rsid w:val="004C678F"/>
    <w:rsid w:val="004C67D8"/>
    <w:rsid w:val="004C6897"/>
    <w:rsid w:val="004C69F2"/>
    <w:rsid w:val="004C6B29"/>
    <w:rsid w:val="004C6B82"/>
    <w:rsid w:val="004C6C47"/>
    <w:rsid w:val="004C6F02"/>
    <w:rsid w:val="004C6F1B"/>
    <w:rsid w:val="004C6F73"/>
    <w:rsid w:val="004C6FA0"/>
    <w:rsid w:val="004C7002"/>
    <w:rsid w:val="004C722C"/>
    <w:rsid w:val="004C7497"/>
    <w:rsid w:val="004C74A8"/>
    <w:rsid w:val="004C78C2"/>
    <w:rsid w:val="004C7AEE"/>
    <w:rsid w:val="004C7BFE"/>
    <w:rsid w:val="004C7DD7"/>
    <w:rsid w:val="004C7E4E"/>
    <w:rsid w:val="004D01F4"/>
    <w:rsid w:val="004D0381"/>
    <w:rsid w:val="004D03B2"/>
    <w:rsid w:val="004D04BB"/>
    <w:rsid w:val="004D0635"/>
    <w:rsid w:val="004D0666"/>
    <w:rsid w:val="004D070E"/>
    <w:rsid w:val="004D0732"/>
    <w:rsid w:val="004D0851"/>
    <w:rsid w:val="004D0858"/>
    <w:rsid w:val="004D0A6C"/>
    <w:rsid w:val="004D0C41"/>
    <w:rsid w:val="004D0D8F"/>
    <w:rsid w:val="004D0F53"/>
    <w:rsid w:val="004D0FBC"/>
    <w:rsid w:val="004D107F"/>
    <w:rsid w:val="004D1166"/>
    <w:rsid w:val="004D14BF"/>
    <w:rsid w:val="004D1582"/>
    <w:rsid w:val="004D178F"/>
    <w:rsid w:val="004D17F5"/>
    <w:rsid w:val="004D1B69"/>
    <w:rsid w:val="004D1CE7"/>
    <w:rsid w:val="004D1D22"/>
    <w:rsid w:val="004D1D45"/>
    <w:rsid w:val="004D1EDB"/>
    <w:rsid w:val="004D208A"/>
    <w:rsid w:val="004D2106"/>
    <w:rsid w:val="004D21B1"/>
    <w:rsid w:val="004D22F1"/>
    <w:rsid w:val="004D237A"/>
    <w:rsid w:val="004D240E"/>
    <w:rsid w:val="004D252C"/>
    <w:rsid w:val="004D25D7"/>
    <w:rsid w:val="004D26E6"/>
    <w:rsid w:val="004D27AA"/>
    <w:rsid w:val="004D28CE"/>
    <w:rsid w:val="004D29D5"/>
    <w:rsid w:val="004D2C6B"/>
    <w:rsid w:val="004D2E74"/>
    <w:rsid w:val="004D2F4B"/>
    <w:rsid w:val="004D328C"/>
    <w:rsid w:val="004D35E8"/>
    <w:rsid w:val="004D36AC"/>
    <w:rsid w:val="004D36CE"/>
    <w:rsid w:val="004D374B"/>
    <w:rsid w:val="004D3950"/>
    <w:rsid w:val="004D3A51"/>
    <w:rsid w:val="004D3A81"/>
    <w:rsid w:val="004D3CE1"/>
    <w:rsid w:val="004D3D46"/>
    <w:rsid w:val="004D3E77"/>
    <w:rsid w:val="004D3F38"/>
    <w:rsid w:val="004D403D"/>
    <w:rsid w:val="004D4083"/>
    <w:rsid w:val="004D412C"/>
    <w:rsid w:val="004D41C7"/>
    <w:rsid w:val="004D42AC"/>
    <w:rsid w:val="004D43A2"/>
    <w:rsid w:val="004D4603"/>
    <w:rsid w:val="004D4755"/>
    <w:rsid w:val="004D4862"/>
    <w:rsid w:val="004D48A4"/>
    <w:rsid w:val="004D49CF"/>
    <w:rsid w:val="004D4AC6"/>
    <w:rsid w:val="004D4AEC"/>
    <w:rsid w:val="004D4B6A"/>
    <w:rsid w:val="004D4C98"/>
    <w:rsid w:val="004D4F19"/>
    <w:rsid w:val="004D5125"/>
    <w:rsid w:val="004D51A4"/>
    <w:rsid w:val="004D525F"/>
    <w:rsid w:val="004D52C6"/>
    <w:rsid w:val="004D53DE"/>
    <w:rsid w:val="004D56FC"/>
    <w:rsid w:val="004D58D0"/>
    <w:rsid w:val="004D59CD"/>
    <w:rsid w:val="004D5EA0"/>
    <w:rsid w:val="004D5F24"/>
    <w:rsid w:val="004D5FA7"/>
    <w:rsid w:val="004D6299"/>
    <w:rsid w:val="004D653E"/>
    <w:rsid w:val="004D6688"/>
    <w:rsid w:val="004D684A"/>
    <w:rsid w:val="004D6915"/>
    <w:rsid w:val="004D6C21"/>
    <w:rsid w:val="004D6E17"/>
    <w:rsid w:val="004D6FC1"/>
    <w:rsid w:val="004D7068"/>
    <w:rsid w:val="004D70B7"/>
    <w:rsid w:val="004D71A3"/>
    <w:rsid w:val="004D71E5"/>
    <w:rsid w:val="004D72DD"/>
    <w:rsid w:val="004D75C8"/>
    <w:rsid w:val="004D7667"/>
    <w:rsid w:val="004D78A9"/>
    <w:rsid w:val="004D7C7C"/>
    <w:rsid w:val="004E0103"/>
    <w:rsid w:val="004E01A9"/>
    <w:rsid w:val="004E02D4"/>
    <w:rsid w:val="004E02D5"/>
    <w:rsid w:val="004E031F"/>
    <w:rsid w:val="004E0539"/>
    <w:rsid w:val="004E06BC"/>
    <w:rsid w:val="004E06C5"/>
    <w:rsid w:val="004E0779"/>
    <w:rsid w:val="004E0782"/>
    <w:rsid w:val="004E0B1A"/>
    <w:rsid w:val="004E0BEE"/>
    <w:rsid w:val="004E0CCD"/>
    <w:rsid w:val="004E0CFD"/>
    <w:rsid w:val="004E0E11"/>
    <w:rsid w:val="004E1079"/>
    <w:rsid w:val="004E1253"/>
    <w:rsid w:val="004E1634"/>
    <w:rsid w:val="004E172B"/>
    <w:rsid w:val="004E1737"/>
    <w:rsid w:val="004E1794"/>
    <w:rsid w:val="004E197F"/>
    <w:rsid w:val="004E1A7B"/>
    <w:rsid w:val="004E1C6D"/>
    <w:rsid w:val="004E1E0B"/>
    <w:rsid w:val="004E1ED0"/>
    <w:rsid w:val="004E2085"/>
    <w:rsid w:val="004E23C7"/>
    <w:rsid w:val="004E2577"/>
    <w:rsid w:val="004E27B5"/>
    <w:rsid w:val="004E2859"/>
    <w:rsid w:val="004E288A"/>
    <w:rsid w:val="004E2927"/>
    <w:rsid w:val="004E2A3F"/>
    <w:rsid w:val="004E2C83"/>
    <w:rsid w:val="004E2DF7"/>
    <w:rsid w:val="004E2E8B"/>
    <w:rsid w:val="004E2EDD"/>
    <w:rsid w:val="004E2F03"/>
    <w:rsid w:val="004E307F"/>
    <w:rsid w:val="004E31E5"/>
    <w:rsid w:val="004E3260"/>
    <w:rsid w:val="004E3507"/>
    <w:rsid w:val="004E3534"/>
    <w:rsid w:val="004E360A"/>
    <w:rsid w:val="004E366E"/>
    <w:rsid w:val="004E380C"/>
    <w:rsid w:val="004E39A8"/>
    <w:rsid w:val="004E3AEB"/>
    <w:rsid w:val="004E3BFE"/>
    <w:rsid w:val="004E3CBB"/>
    <w:rsid w:val="004E3DB4"/>
    <w:rsid w:val="004E3DBF"/>
    <w:rsid w:val="004E40A5"/>
    <w:rsid w:val="004E415D"/>
    <w:rsid w:val="004E416E"/>
    <w:rsid w:val="004E4216"/>
    <w:rsid w:val="004E4364"/>
    <w:rsid w:val="004E4486"/>
    <w:rsid w:val="004E4671"/>
    <w:rsid w:val="004E4EC1"/>
    <w:rsid w:val="004E4F0C"/>
    <w:rsid w:val="004E4F24"/>
    <w:rsid w:val="004E51BA"/>
    <w:rsid w:val="004E51D2"/>
    <w:rsid w:val="004E5288"/>
    <w:rsid w:val="004E53B9"/>
    <w:rsid w:val="004E5435"/>
    <w:rsid w:val="004E5701"/>
    <w:rsid w:val="004E5738"/>
    <w:rsid w:val="004E5769"/>
    <w:rsid w:val="004E579E"/>
    <w:rsid w:val="004E58A2"/>
    <w:rsid w:val="004E5B18"/>
    <w:rsid w:val="004E5D28"/>
    <w:rsid w:val="004E5E55"/>
    <w:rsid w:val="004E5E61"/>
    <w:rsid w:val="004E5F88"/>
    <w:rsid w:val="004E6212"/>
    <w:rsid w:val="004E62A4"/>
    <w:rsid w:val="004E62B6"/>
    <w:rsid w:val="004E642A"/>
    <w:rsid w:val="004E6741"/>
    <w:rsid w:val="004E67B8"/>
    <w:rsid w:val="004E6995"/>
    <w:rsid w:val="004E69CE"/>
    <w:rsid w:val="004E6A56"/>
    <w:rsid w:val="004E6BB5"/>
    <w:rsid w:val="004E6C2D"/>
    <w:rsid w:val="004E6C53"/>
    <w:rsid w:val="004E6E81"/>
    <w:rsid w:val="004E701D"/>
    <w:rsid w:val="004E718E"/>
    <w:rsid w:val="004E71B3"/>
    <w:rsid w:val="004E727B"/>
    <w:rsid w:val="004E7350"/>
    <w:rsid w:val="004E73C4"/>
    <w:rsid w:val="004E7632"/>
    <w:rsid w:val="004E77A3"/>
    <w:rsid w:val="004E785D"/>
    <w:rsid w:val="004E7979"/>
    <w:rsid w:val="004E79B4"/>
    <w:rsid w:val="004E7A86"/>
    <w:rsid w:val="004E7BBD"/>
    <w:rsid w:val="004E7D45"/>
    <w:rsid w:val="004E7D47"/>
    <w:rsid w:val="004F00A4"/>
    <w:rsid w:val="004F0267"/>
    <w:rsid w:val="004F02F3"/>
    <w:rsid w:val="004F034D"/>
    <w:rsid w:val="004F03DB"/>
    <w:rsid w:val="004F0737"/>
    <w:rsid w:val="004F0DDE"/>
    <w:rsid w:val="004F0E68"/>
    <w:rsid w:val="004F0E72"/>
    <w:rsid w:val="004F0F11"/>
    <w:rsid w:val="004F0F18"/>
    <w:rsid w:val="004F12CA"/>
    <w:rsid w:val="004F130B"/>
    <w:rsid w:val="004F135A"/>
    <w:rsid w:val="004F14B1"/>
    <w:rsid w:val="004F1672"/>
    <w:rsid w:val="004F171C"/>
    <w:rsid w:val="004F191E"/>
    <w:rsid w:val="004F1A00"/>
    <w:rsid w:val="004F1B6F"/>
    <w:rsid w:val="004F1C7B"/>
    <w:rsid w:val="004F1E16"/>
    <w:rsid w:val="004F1EB1"/>
    <w:rsid w:val="004F1FE5"/>
    <w:rsid w:val="004F2003"/>
    <w:rsid w:val="004F21AD"/>
    <w:rsid w:val="004F21C3"/>
    <w:rsid w:val="004F22A0"/>
    <w:rsid w:val="004F2626"/>
    <w:rsid w:val="004F27F7"/>
    <w:rsid w:val="004F28FC"/>
    <w:rsid w:val="004F2B75"/>
    <w:rsid w:val="004F2C8C"/>
    <w:rsid w:val="004F31A4"/>
    <w:rsid w:val="004F3225"/>
    <w:rsid w:val="004F343E"/>
    <w:rsid w:val="004F34C9"/>
    <w:rsid w:val="004F34FF"/>
    <w:rsid w:val="004F36AC"/>
    <w:rsid w:val="004F36B5"/>
    <w:rsid w:val="004F36CE"/>
    <w:rsid w:val="004F36FD"/>
    <w:rsid w:val="004F3724"/>
    <w:rsid w:val="004F37BB"/>
    <w:rsid w:val="004F3A05"/>
    <w:rsid w:val="004F3B2E"/>
    <w:rsid w:val="004F3C39"/>
    <w:rsid w:val="004F3D0B"/>
    <w:rsid w:val="004F3DB6"/>
    <w:rsid w:val="004F40CF"/>
    <w:rsid w:val="004F42AB"/>
    <w:rsid w:val="004F4600"/>
    <w:rsid w:val="004F4602"/>
    <w:rsid w:val="004F460D"/>
    <w:rsid w:val="004F4792"/>
    <w:rsid w:val="004F4A11"/>
    <w:rsid w:val="004F4B7E"/>
    <w:rsid w:val="004F4BA1"/>
    <w:rsid w:val="004F4F9E"/>
    <w:rsid w:val="004F51EA"/>
    <w:rsid w:val="004F521C"/>
    <w:rsid w:val="004F5257"/>
    <w:rsid w:val="004F5512"/>
    <w:rsid w:val="004F56E2"/>
    <w:rsid w:val="004F5888"/>
    <w:rsid w:val="004F597B"/>
    <w:rsid w:val="004F5B17"/>
    <w:rsid w:val="004F5BD1"/>
    <w:rsid w:val="004F5DAE"/>
    <w:rsid w:val="004F6157"/>
    <w:rsid w:val="004F6166"/>
    <w:rsid w:val="004F61D9"/>
    <w:rsid w:val="004F6246"/>
    <w:rsid w:val="004F625B"/>
    <w:rsid w:val="004F67D5"/>
    <w:rsid w:val="004F693E"/>
    <w:rsid w:val="004F69CD"/>
    <w:rsid w:val="004F6ABD"/>
    <w:rsid w:val="004F6B0E"/>
    <w:rsid w:val="004F6C4E"/>
    <w:rsid w:val="004F6C8B"/>
    <w:rsid w:val="004F6D28"/>
    <w:rsid w:val="004F6EBF"/>
    <w:rsid w:val="004F6FB1"/>
    <w:rsid w:val="004F70B3"/>
    <w:rsid w:val="004F7236"/>
    <w:rsid w:val="004F72B3"/>
    <w:rsid w:val="004F738F"/>
    <w:rsid w:val="004F73C6"/>
    <w:rsid w:val="004F7633"/>
    <w:rsid w:val="004F78A1"/>
    <w:rsid w:val="004F78EF"/>
    <w:rsid w:val="004F7A84"/>
    <w:rsid w:val="004F7AB7"/>
    <w:rsid w:val="004F7C00"/>
    <w:rsid w:val="004F7D22"/>
    <w:rsid w:val="005002BF"/>
    <w:rsid w:val="00500446"/>
    <w:rsid w:val="00500504"/>
    <w:rsid w:val="005006FD"/>
    <w:rsid w:val="00500723"/>
    <w:rsid w:val="005009DC"/>
    <w:rsid w:val="005009F7"/>
    <w:rsid w:val="00500F08"/>
    <w:rsid w:val="00500F1F"/>
    <w:rsid w:val="00501167"/>
    <w:rsid w:val="0050122D"/>
    <w:rsid w:val="0050148B"/>
    <w:rsid w:val="005014A3"/>
    <w:rsid w:val="00501571"/>
    <w:rsid w:val="0050163B"/>
    <w:rsid w:val="00501658"/>
    <w:rsid w:val="005018A3"/>
    <w:rsid w:val="005018D7"/>
    <w:rsid w:val="00501B94"/>
    <w:rsid w:val="00501C5A"/>
    <w:rsid w:val="00501C99"/>
    <w:rsid w:val="00501D28"/>
    <w:rsid w:val="00501FE2"/>
    <w:rsid w:val="005020BC"/>
    <w:rsid w:val="005021C0"/>
    <w:rsid w:val="005022C1"/>
    <w:rsid w:val="00502376"/>
    <w:rsid w:val="00502456"/>
    <w:rsid w:val="00502507"/>
    <w:rsid w:val="00502653"/>
    <w:rsid w:val="005026BE"/>
    <w:rsid w:val="005026C8"/>
    <w:rsid w:val="0050293C"/>
    <w:rsid w:val="0050299F"/>
    <w:rsid w:val="005029C8"/>
    <w:rsid w:val="00502CE3"/>
    <w:rsid w:val="00502D70"/>
    <w:rsid w:val="00502E33"/>
    <w:rsid w:val="00502E38"/>
    <w:rsid w:val="00502E59"/>
    <w:rsid w:val="00502F7C"/>
    <w:rsid w:val="005030CE"/>
    <w:rsid w:val="005030F4"/>
    <w:rsid w:val="00503424"/>
    <w:rsid w:val="00503993"/>
    <w:rsid w:val="00503AD6"/>
    <w:rsid w:val="00503BD5"/>
    <w:rsid w:val="00503C7C"/>
    <w:rsid w:val="00503CCD"/>
    <w:rsid w:val="00503E6D"/>
    <w:rsid w:val="00503E78"/>
    <w:rsid w:val="00503EC6"/>
    <w:rsid w:val="00503F40"/>
    <w:rsid w:val="00503FA2"/>
    <w:rsid w:val="0050402C"/>
    <w:rsid w:val="005040C4"/>
    <w:rsid w:val="0050419A"/>
    <w:rsid w:val="005042DB"/>
    <w:rsid w:val="00504431"/>
    <w:rsid w:val="0050463C"/>
    <w:rsid w:val="005046F1"/>
    <w:rsid w:val="00504925"/>
    <w:rsid w:val="005049F1"/>
    <w:rsid w:val="00504A85"/>
    <w:rsid w:val="00504C5A"/>
    <w:rsid w:val="00504E77"/>
    <w:rsid w:val="00505213"/>
    <w:rsid w:val="005052B5"/>
    <w:rsid w:val="005053DC"/>
    <w:rsid w:val="00505516"/>
    <w:rsid w:val="0050555C"/>
    <w:rsid w:val="005055EA"/>
    <w:rsid w:val="005055F9"/>
    <w:rsid w:val="0050573E"/>
    <w:rsid w:val="00505842"/>
    <w:rsid w:val="0050599E"/>
    <w:rsid w:val="00505C5C"/>
    <w:rsid w:val="00505DDC"/>
    <w:rsid w:val="00505E28"/>
    <w:rsid w:val="00505F5B"/>
    <w:rsid w:val="0050600F"/>
    <w:rsid w:val="00506037"/>
    <w:rsid w:val="00506186"/>
    <w:rsid w:val="005062CE"/>
    <w:rsid w:val="00506391"/>
    <w:rsid w:val="005064C2"/>
    <w:rsid w:val="005065AC"/>
    <w:rsid w:val="00506647"/>
    <w:rsid w:val="005066BA"/>
    <w:rsid w:val="005067A5"/>
    <w:rsid w:val="005069CD"/>
    <w:rsid w:val="00506A48"/>
    <w:rsid w:val="00506D28"/>
    <w:rsid w:val="00506DAC"/>
    <w:rsid w:val="00506E87"/>
    <w:rsid w:val="00506EB2"/>
    <w:rsid w:val="0050700F"/>
    <w:rsid w:val="00507398"/>
    <w:rsid w:val="0050782B"/>
    <w:rsid w:val="0050782F"/>
    <w:rsid w:val="005079E2"/>
    <w:rsid w:val="005101F3"/>
    <w:rsid w:val="00510221"/>
    <w:rsid w:val="00510327"/>
    <w:rsid w:val="005103E4"/>
    <w:rsid w:val="0051050F"/>
    <w:rsid w:val="00510BB4"/>
    <w:rsid w:val="00510BDE"/>
    <w:rsid w:val="00510CCD"/>
    <w:rsid w:val="00510CD8"/>
    <w:rsid w:val="00510CFD"/>
    <w:rsid w:val="00510D5E"/>
    <w:rsid w:val="00510D75"/>
    <w:rsid w:val="00510D76"/>
    <w:rsid w:val="00510D7D"/>
    <w:rsid w:val="00510DD7"/>
    <w:rsid w:val="005112DD"/>
    <w:rsid w:val="0051137E"/>
    <w:rsid w:val="005113AA"/>
    <w:rsid w:val="0051161F"/>
    <w:rsid w:val="00511753"/>
    <w:rsid w:val="005117DB"/>
    <w:rsid w:val="005119D7"/>
    <w:rsid w:val="00511B31"/>
    <w:rsid w:val="00511C00"/>
    <w:rsid w:val="00511EB7"/>
    <w:rsid w:val="00511F81"/>
    <w:rsid w:val="005125FC"/>
    <w:rsid w:val="00512656"/>
    <w:rsid w:val="00512725"/>
    <w:rsid w:val="005128AA"/>
    <w:rsid w:val="00512C81"/>
    <w:rsid w:val="00512D85"/>
    <w:rsid w:val="005132FF"/>
    <w:rsid w:val="00513370"/>
    <w:rsid w:val="00513451"/>
    <w:rsid w:val="005134E1"/>
    <w:rsid w:val="0051355C"/>
    <w:rsid w:val="005136C8"/>
    <w:rsid w:val="00513768"/>
    <w:rsid w:val="00513836"/>
    <w:rsid w:val="00513859"/>
    <w:rsid w:val="005138D6"/>
    <w:rsid w:val="00513914"/>
    <w:rsid w:val="00513C38"/>
    <w:rsid w:val="00513C7F"/>
    <w:rsid w:val="00513EBC"/>
    <w:rsid w:val="00513EE0"/>
    <w:rsid w:val="00514109"/>
    <w:rsid w:val="00514177"/>
    <w:rsid w:val="005142DA"/>
    <w:rsid w:val="0051449F"/>
    <w:rsid w:val="005144BB"/>
    <w:rsid w:val="005147B0"/>
    <w:rsid w:val="0051483A"/>
    <w:rsid w:val="00514921"/>
    <w:rsid w:val="0051494B"/>
    <w:rsid w:val="005149C6"/>
    <w:rsid w:val="00514A4A"/>
    <w:rsid w:val="00514B9B"/>
    <w:rsid w:val="00514C5C"/>
    <w:rsid w:val="00514CE9"/>
    <w:rsid w:val="00514F20"/>
    <w:rsid w:val="00514F65"/>
    <w:rsid w:val="005154A6"/>
    <w:rsid w:val="005156D8"/>
    <w:rsid w:val="005157E5"/>
    <w:rsid w:val="00515A17"/>
    <w:rsid w:val="00515A4F"/>
    <w:rsid w:val="00515BAD"/>
    <w:rsid w:val="00515BF7"/>
    <w:rsid w:val="00515C08"/>
    <w:rsid w:val="00515CC2"/>
    <w:rsid w:val="0051603F"/>
    <w:rsid w:val="005163C1"/>
    <w:rsid w:val="00516487"/>
    <w:rsid w:val="005164B0"/>
    <w:rsid w:val="005164D8"/>
    <w:rsid w:val="005168CC"/>
    <w:rsid w:val="00516900"/>
    <w:rsid w:val="00516A7B"/>
    <w:rsid w:val="00516B3E"/>
    <w:rsid w:val="00516B94"/>
    <w:rsid w:val="00516BAF"/>
    <w:rsid w:val="00516CCB"/>
    <w:rsid w:val="00517040"/>
    <w:rsid w:val="005170C7"/>
    <w:rsid w:val="005172EB"/>
    <w:rsid w:val="005175F2"/>
    <w:rsid w:val="00517663"/>
    <w:rsid w:val="00517844"/>
    <w:rsid w:val="00517848"/>
    <w:rsid w:val="00517870"/>
    <w:rsid w:val="00517B7D"/>
    <w:rsid w:val="00517FDB"/>
    <w:rsid w:val="00517FFA"/>
    <w:rsid w:val="00520025"/>
    <w:rsid w:val="0052027F"/>
    <w:rsid w:val="005202E4"/>
    <w:rsid w:val="00520300"/>
    <w:rsid w:val="00520317"/>
    <w:rsid w:val="00520427"/>
    <w:rsid w:val="0052053C"/>
    <w:rsid w:val="00520652"/>
    <w:rsid w:val="005206BE"/>
    <w:rsid w:val="0052082D"/>
    <w:rsid w:val="005208E2"/>
    <w:rsid w:val="00520B60"/>
    <w:rsid w:val="00520CAC"/>
    <w:rsid w:val="00520DCC"/>
    <w:rsid w:val="00520F8B"/>
    <w:rsid w:val="00521038"/>
    <w:rsid w:val="00521271"/>
    <w:rsid w:val="005212A8"/>
    <w:rsid w:val="005215CF"/>
    <w:rsid w:val="0052185C"/>
    <w:rsid w:val="0052193D"/>
    <w:rsid w:val="005219B8"/>
    <w:rsid w:val="00521B85"/>
    <w:rsid w:val="00521D82"/>
    <w:rsid w:val="0052213E"/>
    <w:rsid w:val="0052227E"/>
    <w:rsid w:val="0052247D"/>
    <w:rsid w:val="005226CC"/>
    <w:rsid w:val="00522721"/>
    <w:rsid w:val="0052275C"/>
    <w:rsid w:val="00522B94"/>
    <w:rsid w:val="00522CA2"/>
    <w:rsid w:val="00522D5C"/>
    <w:rsid w:val="00522DDD"/>
    <w:rsid w:val="00522FF8"/>
    <w:rsid w:val="00523056"/>
    <w:rsid w:val="00523057"/>
    <w:rsid w:val="0052313F"/>
    <w:rsid w:val="0052320F"/>
    <w:rsid w:val="0052326A"/>
    <w:rsid w:val="00523460"/>
    <w:rsid w:val="005237B0"/>
    <w:rsid w:val="0052383A"/>
    <w:rsid w:val="00523B4C"/>
    <w:rsid w:val="00523C1B"/>
    <w:rsid w:val="00523C47"/>
    <w:rsid w:val="00524178"/>
    <w:rsid w:val="005241B3"/>
    <w:rsid w:val="005242BB"/>
    <w:rsid w:val="005244D1"/>
    <w:rsid w:val="00524738"/>
    <w:rsid w:val="00524B31"/>
    <w:rsid w:val="00524BFD"/>
    <w:rsid w:val="00525108"/>
    <w:rsid w:val="00525165"/>
    <w:rsid w:val="0052518B"/>
    <w:rsid w:val="0052530F"/>
    <w:rsid w:val="005253BA"/>
    <w:rsid w:val="005254CD"/>
    <w:rsid w:val="00525720"/>
    <w:rsid w:val="00525738"/>
    <w:rsid w:val="0052584B"/>
    <w:rsid w:val="00525948"/>
    <w:rsid w:val="00525B30"/>
    <w:rsid w:val="00525B67"/>
    <w:rsid w:val="00526417"/>
    <w:rsid w:val="00526514"/>
    <w:rsid w:val="0052653A"/>
    <w:rsid w:val="0052667D"/>
    <w:rsid w:val="005266B1"/>
    <w:rsid w:val="00526922"/>
    <w:rsid w:val="005269CC"/>
    <w:rsid w:val="00526A75"/>
    <w:rsid w:val="00526C0F"/>
    <w:rsid w:val="0052702C"/>
    <w:rsid w:val="005270DF"/>
    <w:rsid w:val="005272DA"/>
    <w:rsid w:val="00527406"/>
    <w:rsid w:val="00527588"/>
    <w:rsid w:val="00527636"/>
    <w:rsid w:val="005277B6"/>
    <w:rsid w:val="00527835"/>
    <w:rsid w:val="00527847"/>
    <w:rsid w:val="005279B7"/>
    <w:rsid w:val="00527C21"/>
    <w:rsid w:val="00527CFD"/>
    <w:rsid w:val="00527DF1"/>
    <w:rsid w:val="00527EB5"/>
    <w:rsid w:val="00527F5E"/>
    <w:rsid w:val="00530239"/>
    <w:rsid w:val="005303A8"/>
    <w:rsid w:val="005304F8"/>
    <w:rsid w:val="005305F7"/>
    <w:rsid w:val="00530698"/>
    <w:rsid w:val="005306A2"/>
    <w:rsid w:val="00530771"/>
    <w:rsid w:val="005308E9"/>
    <w:rsid w:val="00530995"/>
    <w:rsid w:val="005309BA"/>
    <w:rsid w:val="00530A46"/>
    <w:rsid w:val="00530ABF"/>
    <w:rsid w:val="00530AD6"/>
    <w:rsid w:val="00530B0A"/>
    <w:rsid w:val="00530CEA"/>
    <w:rsid w:val="00530D91"/>
    <w:rsid w:val="0053123C"/>
    <w:rsid w:val="005313AB"/>
    <w:rsid w:val="005314E1"/>
    <w:rsid w:val="00531546"/>
    <w:rsid w:val="005319FE"/>
    <w:rsid w:val="00531C8B"/>
    <w:rsid w:val="00531CFB"/>
    <w:rsid w:val="00531D97"/>
    <w:rsid w:val="00531EFB"/>
    <w:rsid w:val="00531FF7"/>
    <w:rsid w:val="0053222C"/>
    <w:rsid w:val="005323D7"/>
    <w:rsid w:val="005326B1"/>
    <w:rsid w:val="00532934"/>
    <w:rsid w:val="0053299B"/>
    <w:rsid w:val="005329C7"/>
    <w:rsid w:val="00532B54"/>
    <w:rsid w:val="00532C57"/>
    <w:rsid w:val="00532C5F"/>
    <w:rsid w:val="00532C93"/>
    <w:rsid w:val="00532CA2"/>
    <w:rsid w:val="00532CE7"/>
    <w:rsid w:val="00532DC5"/>
    <w:rsid w:val="00532E39"/>
    <w:rsid w:val="00532EB9"/>
    <w:rsid w:val="00533178"/>
    <w:rsid w:val="00533277"/>
    <w:rsid w:val="005332DD"/>
    <w:rsid w:val="00533371"/>
    <w:rsid w:val="005333FA"/>
    <w:rsid w:val="00533572"/>
    <w:rsid w:val="00533800"/>
    <w:rsid w:val="00533845"/>
    <w:rsid w:val="005338B1"/>
    <w:rsid w:val="005339C7"/>
    <w:rsid w:val="00533A55"/>
    <w:rsid w:val="00533AB2"/>
    <w:rsid w:val="00533B0A"/>
    <w:rsid w:val="00533E59"/>
    <w:rsid w:val="0053415C"/>
    <w:rsid w:val="005344A9"/>
    <w:rsid w:val="005344D5"/>
    <w:rsid w:val="005346AF"/>
    <w:rsid w:val="00534915"/>
    <w:rsid w:val="00534962"/>
    <w:rsid w:val="00534A32"/>
    <w:rsid w:val="00534B8B"/>
    <w:rsid w:val="00534F01"/>
    <w:rsid w:val="00534F39"/>
    <w:rsid w:val="00534F42"/>
    <w:rsid w:val="005350A6"/>
    <w:rsid w:val="00535102"/>
    <w:rsid w:val="0053516D"/>
    <w:rsid w:val="00535193"/>
    <w:rsid w:val="0053521D"/>
    <w:rsid w:val="0053561D"/>
    <w:rsid w:val="0053587D"/>
    <w:rsid w:val="00535D49"/>
    <w:rsid w:val="00535FB7"/>
    <w:rsid w:val="00535FF7"/>
    <w:rsid w:val="0053602E"/>
    <w:rsid w:val="005362A8"/>
    <w:rsid w:val="005363EA"/>
    <w:rsid w:val="00536658"/>
    <w:rsid w:val="00536B37"/>
    <w:rsid w:val="00536F22"/>
    <w:rsid w:val="00537711"/>
    <w:rsid w:val="005377D0"/>
    <w:rsid w:val="0053780E"/>
    <w:rsid w:val="0053786F"/>
    <w:rsid w:val="00537897"/>
    <w:rsid w:val="00537C74"/>
    <w:rsid w:val="00537CBF"/>
    <w:rsid w:val="00537F29"/>
    <w:rsid w:val="005400D0"/>
    <w:rsid w:val="0054020D"/>
    <w:rsid w:val="005405C5"/>
    <w:rsid w:val="005405DB"/>
    <w:rsid w:val="00540617"/>
    <w:rsid w:val="00540657"/>
    <w:rsid w:val="005408F6"/>
    <w:rsid w:val="005409FA"/>
    <w:rsid w:val="00540B66"/>
    <w:rsid w:val="00540C05"/>
    <w:rsid w:val="00540C6D"/>
    <w:rsid w:val="00540C74"/>
    <w:rsid w:val="00540EFA"/>
    <w:rsid w:val="00540F66"/>
    <w:rsid w:val="0054101D"/>
    <w:rsid w:val="00541086"/>
    <w:rsid w:val="005410AC"/>
    <w:rsid w:val="0054117A"/>
    <w:rsid w:val="005412D3"/>
    <w:rsid w:val="00541351"/>
    <w:rsid w:val="005413B5"/>
    <w:rsid w:val="00541452"/>
    <w:rsid w:val="005416CB"/>
    <w:rsid w:val="005416D8"/>
    <w:rsid w:val="005417DA"/>
    <w:rsid w:val="0054185B"/>
    <w:rsid w:val="0054195B"/>
    <w:rsid w:val="00541C39"/>
    <w:rsid w:val="00541DC3"/>
    <w:rsid w:val="00541EBE"/>
    <w:rsid w:val="00541F02"/>
    <w:rsid w:val="0054223D"/>
    <w:rsid w:val="00542335"/>
    <w:rsid w:val="0054238E"/>
    <w:rsid w:val="00542423"/>
    <w:rsid w:val="0054255E"/>
    <w:rsid w:val="00542587"/>
    <w:rsid w:val="00542600"/>
    <w:rsid w:val="00542620"/>
    <w:rsid w:val="00542638"/>
    <w:rsid w:val="00542743"/>
    <w:rsid w:val="00542804"/>
    <w:rsid w:val="00542826"/>
    <w:rsid w:val="00542875"/>
    <w:rsid w:val="00542A75"/>
    <w:rsid w:val="00542C76"/>
    <w:rsid w:val="00542F8C"/>
    <w:rsid w:val="00543050"/>
    <w:rsid w:val="00543103"/>
    <w:rsid w:val="0054323E"/>
    <w:rsid w:val="005434A7"/>
    <w:rsid w:val="0054353B"/>
    <w:rsid w:val="00543685"/>
    <w:rsid w:val="005436A7"/>
    <w:rsid w:val="005438E2"/>
    <w:rsid w:val="0054391B"/>
    <w:rsid w:val="00543A98"/>
    <w:rsid w:val="00543B2F"/>
    <w:rsid w:val="00543BC0"/>
    <w:rsid w:val="00543C55"/>
    <w:rsid w:val="00543D83"/>
    <w:rsid w:val="005440EF"/>
    <w:rsid w:val="00544159"/>
    <w:rsid w:val="00544280"/>
    <w:rsid w:val="005443AB"/>
    <w:rsid w:val="00544442"/>
    <w:rsid w:val="00544534"/>
    <w:rsid w:val="00544559"/>
    <w:rsid w:val="0054466B"/>
    <w:rsid w:val="005447D6"/>
    <w:rsid w:val="00544968"/>
    <w:rsid w:val="00544C51"/>
    <w:rsid w:val="00544CC5"/>
    <w:rsid w:val="00544D08"/>
    <w:rsid w:val="00544D15"/>
    <w:rsid w:val="00544DCD"/>
    <w:rsid w:val="00545009"/>
    <w:rsid w:val="00545179"/>
    <w:rsid w:val="0054535A"/>
    <w:rsid w:val="005456A7"/>
    <w:rsid w:val="00545876"/>
    <w:rsid w:val="0054588F"/>
    <w:rsid w:val="00545930"/>
    <w:rsid w:val="0054599E"/>
    <w:rsid w:val="00545C72"/>
    <w:rsid w:val="00545D21"/>
    <w:rsid w:val="00545D4E"/>
    <w:rsid w:val="00545DA8"/>
    <w:rsid w:val="00545EAC"/>
    <w:rsid w:val="00546014"/>
    <w:rsid w:val="005464A7"/>
    <w:rsid w:val="00546577"/>
    <w:rsid w:val="00546833"/>
    <w:rsid w:val="005468E2"/>
    <w:rsid w:val="0054693A"/>
    <w:rsid w:val="005469FD"/>
    <w:rsid w:val="00546E0C"/>
    <w:rsid w:val="00546E59"/>
    <w:rsid w:val="005470E4"/>
    <w:rsid w:val="0054716D"/>
    <w:rsid w:val="00547175"/>
    <w:rsid w:val="0054760F"/>
    <w:rsid w:val="005477A1"/>
    <w:rsid w:val="00547A34"/>
    <w:rsid w:val="00547ABC"/>
    <w:rsid w:val="00547B67"/>
    <w:rsid w:val="00547EC9"/>
    <w:rsid w:val="00547F2F"/>
    <w:rsid w:val="00547FCD"/>
    <w:rsid w:val="005500C2"/>
    <w:rsid w:val="00550135"/>
    <w:rsid w:val="0055015B"/>
    <w:rsid w:val="00550388"/>
    <w:rsid w:val="0055039A"/>
    <w:rsid w:val="00550450"/>
    <w:rsid w:val="00550507"/>
    <w:rsid w:val="00550543"/>
    <w:rsid w:val="005506CF"/>
    <w:rsid w:val="0055077E"/>
    <w:rsid w:val="00550B99"/>
    <w:rsid w:val="00550B9E"/>
    <w:rsid w:val="00550C17"/>
    <w:rsid w:val="0055171D"/>
    <w:rsid w:val="005518C1"/>
    <w:rsid w:val="00551BB3"/>
    <w:rsid w:val="00551CFC"/>
    <w:rsid w:val="00551F02"/>
    <w:rsid w:val="0055229D"/>
    <w:rsid w:val="00552344"/>
    <w:rsid w:val="005523D4"/>
    <w:rsid w:val="0055240D"/>
    <w:rsid w:val="00552612"/>
    <w:rsid w:val="00552681"/>
    <w:rsid w:val="005526B9"/>
    <w:rsid w:val="005528DB"/>
    <w:rsid w:val="00552985"/>
    <w:rsid w:val="005529F0"/>
    <w:rsid w:val="00552AB3"/>
    <w:rsid w:val="00552AD1"/>
    <w:rsid w:val="00552AD5"/>
    <w:rsid w:val="00552ADA"/>
    <w:rsid w:val="00552BB5"/>
    <w:rsid w:val="00552BB6"/>
    <w:rsid w:val="00552C15"/>
    <w:rsid w:val="00552E3D"/>
    <w:rsid w:val="00553181"/>
    <w:rsid w:val="00553193"/>
    <w:rsid w:val="005531EF"/>
    <w:rsid w:val="00553318"/>
    <w:rsid w:val="00553392"/>
    <w:rsid w:val="005535C8"/>
    <w:rsid w:val="005537AC"/>
    <w:rsid w:val="005538FA"/>
    <w:rsid w:val="0055393D"/>
    <w:rsid w:val="00553A1A"/>
    <w:rsid w:val="00553D10"/>
    <w:rsid w:val="00553D91"/>
    <w:rsid w:val="00553E67"/>
    <w:rsid w:val="00553FB4"/>
    <w:rsid w:val="00554170"/>
    <w:rsid w:val="005541E2"/>
    <w:rsid w:val="00554418"/>
    <w:rsid w:val="005545F5"/>
    <w:rsid w:val="00554612"/>
    <w:rsid w:val="0055481D"/>
    <w:rsid w:val="005549D5"/>
    <w:rsid w:val="00554C2B"/>
    <w:rsid w:val="00554C64"/>
    <w:rsid w:val="00554D41"/>
    <w:rsid w:val="00554DE8"/>
    <w:rsid w:val="0055503F"/>
    <w:rsid w:val="00555193"/>
    <w:rsid w:val="005551A7"/>
    <w:rsid w:val="005554BF"/>
    <w:rsid w:val="00555594"/>
    <w:rsid w:val="0055568F"/>
    <w:rsid w:val="005556B5"/>
    <w:rsid w:val="00555867"/>
    <w:rsid w:val="0055590B"/>
    <w:rsid w:val="00555BE1"/>
    <w:rsid w:val="00555C11"/>
    <w:rsid w:val="00555C64"/>
    <w:rsid w:val="00555CC1"/>
    <w:rsid w:val="00555D8B"/>
    <w:rsid w:val="00555DE9"/>
    <w:rsid w:val="00555FC5"/>
    <w:rsid w:val="00555FD4"/>
    <w:rsid w:val="0055600B"/>
    <w:rsid w:val="0055617E"/>
    <w:rsid w:val="00556327"/>
    <w:rsid w:val="0055645C"/>
    <w:rsid w:val="00556511"/>
    <w:rsid w:val="00556656"/>
    <w:rsid w:val="005566E1"/>
    <w:rsid w:val="005567A8"/>
    <w:rsid w:val="005567EB"/>
    <w:rsid w:val="0055690A"/>
    <w:rsid w:val="00556C7C"/>
    <w:rsid w:val="00556CAC"/>
    <w:rsid w:val="00556EA8"/>
    <w:rsid w:val="00556EFC"/>
    <w:rsid w:val="00556F22"/>
    <w:rsid w:val="00556F86"/>
    <w:rsid w:val="00556F90"/>
    <w:rsid w:val="005570C0"/>
    <w:rsid w:val="005570E7"/>
    <w:rsid w:val="005570EF"/>
    <w:rsid w:val="00557128"/>
    <w:rsid w:val="0055737D"/>
    <w:rsid w:val="00557396"/>
    <w:rsid w:val="00557449"/>
    <w:rsid w:val="005577B5"/>
    <w:rsid w:val="005579AF"/>
    <w:rsid w:val="00557A6D"/>
    <w:rsid w:val="00557CCF"/>
    <w:rsid w:val="00557DF7"/>
    <w:rsid w:val="00557F1D"/>
    <w:rsid w:val="0056002B"/>
    <w:rsid w:val="0056016D"/>
    <w:rsid w:val="00560301"/>
    <w:rsid w:val="0056039E"/>
    <w:rsid w:val="005603A7"/>
    <w:rsid w:val="00560437"/>
    <w:rsid w:val="0056044E"/>
    <w:rsid w:val="00560523"/>
    <w:rsid w:val="0056054E"/>
    <w:rsid w:val="00560947"/>
    <w:rsid w:val="00560F59"/>
    <w:rsid w:val="00561261"/>
    <w:rsid w:val="005612EE"/>
    <w:rsid w:val="00561444"/>
    <w:rsid w:val="00561467"/>
    <w:rsid w:val="00561654"/>
    <w:rsid w:val="0056167C"/>
    <w:rsid w:val="00561875"/>
    <w:rsid w:val="00561968"/>
    <w:rsid w:val="00561B18"/>
    <w:rsid w:val="00561CC3"/>
    <w:rsid w:val="00561E94"/>
    <w:rsid w:val="00561FCC"/>
    <w:rsid w:val="0056208A"/>
    <w:rsid w:val="005620B4"/>
    <w:rsid w:val="005620CC"/>
    <w:rsid w:val="005620D3"/>
    <w:rsid w:val="00562114"/>
    <w:rsid w:val="00562260"/>
    <w:rsid w:val="005625C4"/>
    <w:rsid w:val="005625E1"/>
    <w:rsid w:val="005626B3"/>
    <w:rsid w:val="00562786"/>
    <w:rsid w:val="0056280A"/>
    <w:rsid w:val="005628A5"/>
    <w:rsid w:val="00562963"/>
    <w:rsid w:val="00562D8A"/>
    <w:rsid w:val="00562DCF"/>
    <w:rsid w:val="00562E01"/>
    <w:rsid w:val="00562E51"/>
    <w:rsid w:val="00562E91"/>
    <w:rsid w:val="00562ECF"/>
    <w:rsid w:val="0056315A"/>
    <w:rsid w:val="00563385"/>
    <w:rsid w:val="00563427"/>
    <w:rsid w:val="00563602"/>
    <w:rsid w:val="005638A7"/>
    <w:rsid w:val="005638BB"/>
    <w:rsid w:val="00563A62"/>
    <w:rsid w:val="00563D2A"/>
    <w:rsid w:val="00563E46"/>
    <w:rsid w:val="00563FFD"/>
    <w:rsid w:val="0056411B"/>
    <w:rsid w:val="0056412A"/>
    <w:rsid w:val="0056418E"/>
    <w:rsid w:val="005643C5"/>
    <w:rsid w:val="0056442F"/>
    <w:rsid w:val="00564954"/>
    <w:rsid w:val="00564AB4"/>
    <w:rsid w:val="00564B56"/>
    <w:rsid w:val="00564BBF"/>
    <w:rsid w:val="00564CE7"/>
    <w:rsid w:val="00564D15"/>
    <w:rsid w:val="00564E31"/>
    <w:rsid w:val="00564E60"/>
    <w:rsid w:val="00564F6B"/>
    <w:rsid w:val="0056507C"/>
    <w:rsid w:val="00565189"/>
    <w:rsid w:val="005651EF"/>
    <w:rsid w:val="00565276"/>
    <w:rsid w:val="005652B3"/>
    <w:rsid w:val="005652DB"/>
    <w:rsid w:val="005655A2"/>
    <w:rsid w:val="00565641"/>
    <w:rsid w:val="0056594A"/>
    <w:rsid w:val="00565959"/>
    <w:rsid w:val="005659F3"/>
    <w:rsid w:val="00565B81"/>
    <w:rsid w:val="00565B88"/>
    <w:rsid w:val="00565B8E"/>
    <w:rsid w:val="005661D3"/>
    <w:rsid w:val="00566269"/>
    <w:rsid w:val="005664E5"/>
    <w:rsid w:val="0056657B"/>
    <w:rsid w:val="005665E4"/>
    <w:rsid w:val="005667F4"/>
    <w:rsid w:val="005668BF"/>
    <w:rsid w:val="005668EF"/>
    <w:rsid w:val="00566AE3"/>
    <w:rsid w:val="00566AEE"/>
    <w:rsid w:val="00566C45"/>
    <w:rsid w:val="00566DB5"/>
    <w:rsid w:val="0056714B"/>
    <w:rsid w:val="00567167"/>
    <w:rsid w:val="00567200"/>
    <w:rsid w:val="00567373"/>
    <w:rsid w:val="0056741A"/>
    <w:rsid w:val="005678E2"/>
    <w:rsid w:val="005678EB"/>
    <w:rsid w:val="00567A26"/>
    <w:rsid w:val="00567B23"/>
    <w:rsid w:val="00567CAD"/>
    <w:rsid w:val="00567EAF"/>
    <w:rsid w:val="00570365"/>
    <w:rsid w:val="00570546"/>
    <w:rsid w:val="0057057D"/>
    <w:rsid w:val="00570B1E"/>
    <w:rsid w:val="00570B2E"/>
    <w:rsid w:val="00570C06"/>
    <w:rsid w:val="00570F0B"/>
    <w:rsid w:val="0057103E"/>
    <w:rsid w:val="00571125"/>
    <w:rsid w:val="0057126C"/>
    <w:rsid w:val="0057129E"/>
    <w:rsid w:val="005716A0"/>
    <w:rsid w:val="00571718"/>
    <w:rsid w:val="0057174A"/>
    <w:rsid w:val="005718CF"/>
    <w:rsid w:val="005718EE"/>
    <w:rsid w:val="00571B41"/>
    <w:rsid w:val="00571C59"/>
    <w:rsid w:val="00571C92"/>
    <w:rsid w:val="00571DDA"/>
    <w:rsid w:val="00571DFD"/>
    <w:rsid w:val="00571EB3"/>
    <w:rsid w:val="00571F2B"/>
    <w:rsid w:val="0057215F"/>
    <w:rsid w:val="005721E0"/>
    <w:rsid w:val="0057235C"/>
    <w:rsid w:val="005723BD"/>
    <w:rsid w:val="005724FE"/>
    <w:rsid w:val="0057252F"/>
    <w:rsid w:val="00572646"/>
    <w:rsid w:val="00572684"/>
    <w:rsid w:val="005726E2"/>
    <w:rsid w:val="0057270B"/>
    <w:rsid w:val="00572972"/>
    <w:rsid w:val="005730A5"/>
    <w:rsid w:val="00573316"/>
    <w:rsid w:val="0057360B"/>
    <w:rsid w:val="0057367B"/>
    <w:rsid w:val="005736A3"/>
    <w:rsid w:val="00573726"/>
    <w:rsid w:val="0057376D"/>
    <w:rsid w:val="00573948"/>
    <w:rsid w:val="0057396A"/>
    <w:rsid w:val="00573A63"/>
    <w:rsid w:val="00573ADD"/>
    <w:rsid w:val="00573DD6"/>
    <w:rsid w:val="00573E35"/>
    <w:rsid w:val="00574009"/>
    <w:rsid w:val="00574108"/>
    <w:rsid w:val="00574157"/>
    <w:rsid w:val="00574174"/>
    <w:rsid w:val="005742C4"/>
    <w:rsid w:val="005743BA"/>
    <w:rsid w:val="005743FB"/>
    <w:rsid w:val="00574503"/>
    <w:rsid w:val="00574618"/>
    <w:rsid w:val="0057472C"/>
    <w:rsid w:val="00574741"/>
    <w:rsid w:val="00574B65"/>
    <w:rsid w:val="00574DBF"/>
    <w:rsid w:val="00574EFE"/>
    <w:rsid w:val="005751E7"/>
    <w:rsid w:val="0057524A"/>
    <w:rsid w:val="00575408"/>
    <w:rsid w:val="00575461"/>
    <w:rsid w:val="005754EA"/>
    <w:rsid w:val="005755B9"/>
    <w:rsid w:val="00575672"/>
    <w:rsid w:val="0057568B"/>
    <w:rsid w:val="00575978"/>
    <w:rsid w:val="00575BB8"/>
    <w:rsid w:val="00575C46"/>
    <w:rsid w:val="0057605F"/>
    <w:rsid w:val="00576207"/>
    <w:rsid w:val="0057620A"/>
    <w:rsid w:val="005762EA"/>
    <w:rsid w:val="00576639"/>
    <w:rsid w:val="005767D6"/>
    <w:rsid w:val="005769EC"/>
    <w:rsid w:val="00576A61"/>
    <w:rsid w:val="00576B10"/>
    <w:rsid w:val="00576C0B"/>
    <w:rsid w:val="00576C46"/>
    <w:rsid w:val="00576EAF"/>
    <w:rsid w:val="00577019"/>
    <w:rsid w:val="005770AE"/>
    <w:rsid w:val="005770B5"/>
    <w:rsid w:val="005770E2"/>
    <w:rsid w:val="0057715D"/>
    <w:rsid w:val="00577289"/>
    <w:rsid w:val="0057744F"/>
    <w:rsid w:val="0057766C"/>
    <w:rsid w:val="005776A4"/>
    <w:rsid w:val="00577853"/>
    <w:rsid w:val="00577E34"/>
    <w:rsid w:val="00577E7F"/>
    <w:rsid w:val="00577FD0"/>
    <w:rsid w:val="005800DC"/>
    <w:rsid w:val="0058018B"/>
    <w:rsid w:val="005801DE"/>
    <w:rsid w:val="00580222"/>
    <w:rsid w:val="0058023E"/>
    <w:rsid w:val="00580384"/>
    <w:rsid w:val="005803A6"/>
    <w:rsid w:val="005803BA"/>
    <w:rsid w:val="005803DC"/>
    <w:rsid w:val="0058049C"/>
    <w:rsid w:val="005804FD"/>
    <w:rsid w:val="00580732"/>
    <w:rsid w:val="0058085F"/>
    <w:rsid w:val="00580AA9"/>
    <w:rsid w:val="00580CD8"/>
    <w:rsid w:val="00580DF1"/>
    <w:rsid w:val="00580E4D"/>
    <w:rsid w:val="00580E53"/>
    <w:rsid w:val="0058133B"/>
    <w:rsid w:val="0058140A"/>
    <w:rsid w:val="0058149A"/>
    <w:rsid w:val="00581612"/>
    <w:rsid w:val="0058168A"/>
    <w:rsid w:val="00581690"/>
    <w:rsid w:val="0058172C"/>
    <w:rsid w:val="00581891"/>
    <w:rsid w:val="00581D22"/>
    <w:rsid w:val="00581DEC"/>
    <w:rsid w:val="00581FE8"/>
    <w:rsid w:val="005824F2"/>
    <w:rsid w:val="005825AC"/>
    <w:rsid w:val="00582843"/>
    <w:rsid w:val="0058289A"/>
    <w:rsid w:val="005828DD"/>
    <w:rsid w:val="00582B01"/>
    <w:rsid w:val="00582C1D"/>
    <w:rsid w:val="00582DA7"/>
    <w:rsid w:val="00582E48"/>
    <w:rsid w:val="0058319E"/>
    <w:rsid w:val="00583207"/>
    <w:rsid w:val="00583227"/>
    <w:rsid w:val="0058339C"/>
    <w:rsid w:val="005833AA"/>
    <w:rsid w:val="0058355D"/>
    <w:rsid w:val="005835C2"/>
    <w:rsid w:val="0058385A"/>
    <w:rsid w:val="005838BA"/>
    <w:rsid w:val="0058397A"/>
    <w:rsid w:val="005839E3"/>
    <w:rsid w:val="00583C4D"/>
    <w:rsid w:val="00583F10"/>
    <w:rsid w:val="00583FC4"/>
    <w:rsid w:val="00583FF4"/>
    <w:rsid w:val="00584055"/>
    <w:rsid w:val="005840C0"/>
    <w:rsid w:val="005841E7"/>
    <w:rsid w:val="00584215"/>
    <w:rsid w:val="00584322"/>
    <w:rsid w:val="00584426"/>
    <w:rsid w:val="005844B6"/>
    <w:rsid w:val="005846AE"/>
    <w:rsid w:val="005847C4"/>
    <w:rsid w:val="005848D4"/>
    <w:rsid w:val="00584AD7"/>
    <w:rsid w:val="00584C61"/>
    <w:rsid w:val="00584CDE"/>
    <w:rsid w:val="00584CF9"/>
    <w:rsid w:val="00584D4F"/>
    <w:rsid w:val="00584E40"/>
    <w:rsid w:val="00584E94"/>
    <w:rsid w:val="00584FB4"/>
    <w:rsid w:val="0058502C"/>
    <w:rsid w:val="00585048"/>
    <w:rsid w:val="00585065"/>
    <w:rsid w:val="00585156"/>
    <w:rsid w:val="005852FB"/>
    <w:rsid w:val="00585302"/>
    <w:rsid w:val="00585303"/>
    <w:rsid w:val="005854A7"/>
    <w:rsid w:val="005854D6"/>
    <w:rsid w:val="0058581A"/>
    <w:rsid w:val="00585A50"/>
    <w:rsid w:val="00585B93"/>
    <w:rsid w:val="00585C28"/>
    <w:rsid w:val="00585D30"/>
    <w:rsid w:val="00585DD9"/>
    <w:rsid w:val="00585E5D"/>
    <w:rsid w:val="00585EEA"/>
    <w:rsid w:val="005860AA"/>
    <w:rsid w:val="00586210"/>
    <w:rsid w:val="005863BA"/>
    <w:rsid w:val="0058648B"/>
    <w:rsid w:val="005864A1"/>
    <w:rsid w:val="005864F9"/>
    <w:rsid w:val="0058655C"/>
    <w:rsid w:val="005865B3"/>
    <w:rsid w:val="005865FB"/>
    <w:rsid w:val="00586723"/>
    <w:rsid w:val="00586799"/>
    <w:rsid w:val="00586803"/>
    <w:rsid w:val="005868E4"/>
    <w:rsid w:val="00586D7B"/>
    <w:rsid w:val="005870A1"/>
    <w:rsid w:val="00587626"/>
    <w:rsid w:val="00587856"/>
    <w:rsid w:val="005878F7"/>
    <w:rsid w:val="00587B9E"/>
    <w:rsid w:val="00587CDB"/>
    <w:rsid w:val="00587D77"/>
    <w:rsid w:val="00587DC4"/>
    <w:rsid w:val="00587E73"/>
    <w:rsid w:val="00587EF4"/>
    <w:rsid w:val="00587FA1"/>
    <w:rsid w:val="00590000"/>
    <w:rsid w:val="005901F7"/>
    <w:rsid w:val="00590343"/>
    <w:rsid w:val="00590810"/>
    <w:rsid w:val="0059087C"/>
    <w:rsid w:val="0059099B"/>
    <w:rsid w:val="005909B2"/>
    <w:rsid w:val="00590A23"/>
    <w:rsid w:val="00590B25"/>
    <w:rsid w:val="00590C2E"/>
    <w:rsid w:val="00590C5B"/>
    <w:rsid w:val="00590C80"/>
    <w:rsid w:val="00590D98"/>
    <w:rsid w:val="00590EFB"/>
    <w:rsid w:val="00590F0D"/>
    <w:rsid w:val="00590F29"/>
    <w:rsid w:val="00590F46"/>
    <w:rsid w:val="00591389"/>
    <w:rsid w:val="00591774"/>
    <w:rsid w:val="0059199F"/>
    <w:rsid w:val="00591A8C"/>
    <w:rsid w:val="00591BEB"/>
    <w:rsid w:val="00591C98"/>
    <w:rsid w:val="00591DC3"/>
    <w:rsid w:val="00591F33"/>
    <w:rsid w:val="00592380"/>
    <w:rsid w:val="00592398"/>
    <w:rsid w:val="00592401"/>
    <w:rsid w:val="00592424"/>
    <w:rsid w:val="00592527"/>
    <w:rsid w:val="005928C8"/>
    <w:rsid w:val="005929FD"/>
    <w:rsid w:val="00592A61"/>
    <w:rsid w:val="00592AB6"/>
    <w:rsid w:val="00592FB0"/>
    <w:rsid w:val="00592FCB"/>
    <w:rsid w:val="00593064"/>
    <w:rsid w:val="0059321E"/>
    <w:rsid w:val="005934BC"/>
    <w:rsid w:val="00593585"/>
    <w:rsid w:val="005935D4"/>
    <w:rsid w:val="0059369B"/>
    <w:rsid w:val="005938F7"/>
    <w:rsid w:val="00593A0A"/>
    <w:rsid w:val="00593B47"/>
    <w:rsid w:val="00593D68"/>
    <w:rsid w:val="00593EE3"/>
    <w:rsid w:val="0059406A"/>
    <w:rsid w:val="00594165"/>
    <w:rsid w:val="005941C5"/>
    <w:rsid w:val="00594223"/>
    <w:rsid w:val="00594353"/>
    <w:rsid w:val="0059435D"/>
    <w:rsid w:val="00594599"/>
    <w:rsid w:val="00594600"/>
    <w:rsid w:val="00594751"/>
    <w:rsid w:val="005947F2"/>
    <w:rsid w:val="00594932"/>
    <w:rsid w:val="00594B6C"/>
    <w:rsid w:val="00594B76"/>
    <w:rsid w:val="00594E0D"/>
    <w:rsid w:val="00594F6B"/>
    <w:rsid w:val="00595154"/>
    <w:rsid w:val="0059559A"/>
    <w:rsid w:val="005955D0"/>
    <w:rsid w:val="005955D8"/>
    <w:rsid w:val="00595642"/>
    <w:rsid w:val="005959F6"/>
    <w:rsid w:val="00595C60"/>
    <w:rsid w:val="00595E8C"/>
    <w:rsid w:val="00595F4B"/>
    <w:rsid w:val="00595F6F"/>
    <w:rsid w:val="00595F7B"/>
    <w:rsid w:val="00595FA6"/>
    <w:rsid w:val="005960D8"/>
    <w:rsid w:val="005962A3"/>
    <w:rsid w:val="005963E5"/>
    <w:rsid w:val="005965C5"/>
    <w:rsid w:val="00596710"/>
    <w:rsid w:val="005967F3"/>
    <w:rsid w:val="0059685C"/>
    <w:rsid w:val="005968EB"/>
    <w:rsid w:val="00596AA3"/>
    <w:rsid w:val="00596AE0"/>
    <w:rsid w:val="00596B81"/>
    <w:rsid w:val="00596FEE"/>
    <w:rsid w:val="005970CC"/>
    <w:rsid w:val="005971E4"/>
    <w:rsid w:val="00597249"/>
    <w:rsid w:val="00597462"/>
    <w:rsid w:val="0059747A"/>
    <w:rsid w:val="005974FC"/>
    <w:rsid w:val="005978A1"/>
    <w:rsid w:val="0059798F"/>
    <w:rsid w:val="00597A4A"/>
    <w:rsid w:val="00597B10"/>
    <w:rsid w:val="00597BBE"/>
    <w:rsid w:val="00597BC8"/>
    <w:rsid w:val="00597C02"/>
    <w:rsid w:val="00597D7D"/>
    <w:rsid w:val="00597ECB"/>
    <w:rsid w:val="00597FAA"/>
    <w:rsid w:val="005A035B"/>
    <w:rsid w:val="005A0867"/>
    <w:rsid w:val="005A08D0"/>
    <w:rsid w:val="005A09E7"/>
    <w:rsid w:val="005A0A00"/>
    <w:rsid w:val="005A0AF4"/>
    <w:rsid w:val="005A0D07"/>
    <w:rsid w:val="005A0D21"/>
    <w:rsid w:val="005A0E6D"/>
    <w:rsid w:val="005A0FF8"/>
    <w:rsid w:val="005A10C7"/>
    <w:rsid w:val="005A1171"/>
    <w:rsid w:val="005A1174"/>
    <w:rsid w:val="005A1181"/>
    <w:rsid w:val="005A128E"/>
    <w:rsid w:val="005A1325"/>
    <w:rsid w:val="005A13F5"/>
    <w:rsid w:val="005A1486"/>
    <w:rsid w:val="005A15C6"/>
    <w:rsid w:val="005A166D"/>
    <w:rsid w:val="005A1719"/>
    <w:rsid w:val="005A187E"/>
    <w:rsid w:val="005A1CF6"/>
    <w:rsid w:val="005A1E8D"/>
    <w:rsid w:val="005A1F42"/>
    <w:rsid w:val="005A2261"/>
    <w:rsid w:val="005A24E2"/>
    <w:rsid w:val="005A2583"/>
    <w:rsid w:val="005A26EE"/>
    <w:rsid w:val="005A29D1"/>
    <w:rsid w:val="005A2A1C"/>
    <w:rsid w:val="005A2B90"/>
    <w:rsid w:val="005A2CC5"/>
    <w:rsid w:val="005A2F32"/>
    <w:rsid w:val="005A31B7"/>
    <w:rsid w:val="005A3217"/>
    <w:rsid w:val="005A323E"/>
    <w:rsid w:val="005A3261"/>
    <w:rsid w:val="005A33F0"/>
    <w:rsid w:val="005A3604"/>
    <w:rsid w:val="005A3A89"/>
    <w:rsid w:val="005A3A95"/>
    <w:rsid w:val="005A3AA7"/>
    <w:rsid w:val="005A3BDD"/>
    <w:rsid w:val="005A3BF2"/>
    <w:rsid w:val="005A3D28"/>
    <w:rsid w:val="005A3EA2"/>
    <w:rsid w:val="005A3F5E"/>
    <w:rsid w:val="005A4004"/>
    <w:rsid w:val="005A40B4"/>
    <w:rsid w:val="005A444E"/>
    <w:rsid w:val="005A44C8"/>
    <w:rsid w:val="005A458D"/>
    <w:rsid w:val="005A45C6"/>
    <w:rsid w:val="005A45EF"/>
    <w:rsid w:val="005A46BE"/>
    <w:rsid w:val="005A48D4"/>
    <w:rsid w:val="005A4B2F"/>
    <w:rsid w:val="005A4D05"/>
    <w:rsid w:val="005A4DCB"/>
    <w:rsid w:val="005A4E65"/>
    <w:rsid w:val="005A5086"/>
    <w:rsid w:val="005A5225"/>
    <w:rsid w:val="005A5615"/>
    <w:rsid w:val="005A567C"/>
    <w:rsid w:val="005A5777"/>
    <w:rsid w:val="005A57D3"/>
    <w:rsid w:val="005A58B0"/>
    <w:rsid w:val="005A5B5A"/>
    <w:rsid w:val="005A5B9D"/>
    <w:rsid w:val="005A5C84"/>
    <w:rsid w:val="005A5D2E"/>
    <w:rsid w:val="005A5F7F"/>
    <w:rsid w:val="005A5FA6"/>
    <w:rsid w:val="005A61A1"/>
    <w:rsid w:val="005A61B5"/>
    <w:rsid w:val="005A61F2"/>
    <w:rsid w:val="005A62B4"/>
    <w:rsid w:val="005A6511"/>
    <w:rsid w:val="005A65A2"/>
    <w:rsid w:val="005A65AA"/>
    <w:rsid w:val="005A67C6"/>
    <w:rsid w:val="005A68F5"/>
    <w:rsid w:val="005A6CCA"/>
    <w:rsid w:val="005A6D8E"/>
    <w:rsid w:val="005A6EDC"/>
    <w:rsid w:val="005A6F24"/>
    <w:rsid w:val="005A7166"/>
    <w:rsid w:val="005A7169"/>
    <w:rsid w:val="005A719F"/>
    <w:rsid w:val="005A7516"/>
    <w:rsid w:val="005A7704"/>
    <w:rsid w:val="005A7872"/>
    <w:rsid w:val="005A78C3"/>
    <w:rsid w:val="005A7993"/>
    <w:rsid w:val="005A7ABD"/>
    <w:rsid w:val="005A7B5E"/>
    <w:rsid w:val="005A7DA2"/>
    <w:rsid w:val="005A7F65"/>
    <w:rsid w:val="005A7F88"/>
    <w:rsid w:val="005B0052"/>
    <w:rsid w:val="005B017E"/>
    <w:rsid w:val="005B0358"/>
    <w:rsid w:val="005B0474"/>
    <w:rsid w:val="005B048A"/>
    <w:rsid w:val="005B089B"/>
    <w:rsid w:val="005B0A4A"/>
    <w:rsid w:val="005B0ECF"/>
    <w:rsid w:val="005B0FC7"/>
    <w:rsid w:val="005B1033"/>
    <w:rsid w:val="005B122D"/>
    <w:rsid w:val="005B1257"/>
    <w:rsid w:val="005B134F"/>
    <w:rsid w:val="005B1656"/>
    <w:rsid w:val="005B1682"/>
    <w:rsid w:val="005B199B"/>
    <w:rsid w:val="005B19F9"/>
    <w:rsid w:val="005B1C33"/>
    <w:rsid w:val="005B1C50"/>
    <w:rsid w:val="005B20CE"/>
    <w:rsid w:val="005B22A7"/>
    <w:rsid w:val="005B22FD"/>
    <w:rsid w:val="005B2396"/>
    <w:rsid w:val="005B23F2"/>
    <w:rsid w:val="005B2619"/>
    <w:rsid w:val="005B2850"/>
    <w:rsid w:val="005B285D"/>
    <w:rsid w:val="005B29CE"/>
    <w:rsid w:val="005B2B92"/>
    <w:rsid w:val="005B2DAF"/>
    <w:rsid w:val="005B2FC7"/>
    <w:rsid w:val="005B2FEC"/>
    <w:rsid w:val="005B3092"/>
    <w:rsid w:val="005B318E"/>
    <w:rsid w:val="005B328B"/>
    <w:rsid w:val="005B34AB"/>
    <w:rsid w:val="005B362A"/>
    <w:rsid w:val="005B381D"/>
    <w:rsid w:val="005B3889"/>
    <w:rsid w:val="005B38C2"/>
    <w:rsid w:val="005B3ABB"/>
    <w:rsid w:val="005B3B7E"/>
    <w:rsid w:val="005B3BEC"/>
    <w:rsid w:val="005B3F27"/>
    <w:rsid w:val="005B3F60"/>
    <w:rsid w:val="005B3FF5"/>
    <w:rsid w:val="005B411C"/>
    <w:rsid w:val="005B4425"/>
    <w:rsid w:val="005B45F5"/>
    <w:rsid w:val="005B4838"/>
    <w:rsid w:val="005B4ADE"/>
    <w:rsid w:val="005B4B8D"/>
    <w:rsid w:val="005B4C51"/>
    <w:rsid w:val="005B4D06"/>
    <w:rsid w:val="005B4D62"/>
    <w:rsid w:val="005B4E40"/>
    <w:rsid w:val="005B4FE1"/>
    <w:rsid w:val="005B5458"/>
    <w:rsid w:val="005B57A5"/>
    <w:rsid w:val="005B58C0"/>
    <w:rsid w:val="005B5D6B"/>
    <w:rsid w:val="005B5EBA"/>
    <w:rsid w:val="005B627A"/>
    <w:rsid w:val="005B63C4"/>
    <w:rsid w:val="005B64FE"/>
    <w:rsid w:val="005B65DA"/>
    <w:rsid w:val="005B663E"/>
    <w:rsid w:val="005B6767"/>
    <w:rsid w:val="005B6839"/>
    <w:rsid w:val="005B69FB"/>
    <w:rsid w:val="005B6AB0"/>
    <w:rsid w:val="005B6DB8"/>
    <w:rsid w:val="005B6E01"/>
    <w:rsid w:val="005B6EF1"/>
    <w:rsid w:val="005B6F26"/>
    <w:rsid w:val="005B71C7"/>
    <w:rsid w:val="005B7291"/>
    <w:rsid w:val="005B7317"/>
    <w:rsid w:val="005B74EB"/>
    <w:rsid w:val="005B7585"/>
    <w:rsid w:val="005B75B7"/>
    <w:rsid w:val="005B7699"/>
    <w:rsid w:val="005B7904"/>
    <w:rsid w:val="005B79A8"/>
    <w:rsid w:val="005B7CBC"/>
    <w:rsid w:val="005B7DBF"/>
    <w:rsid w:val="005B7E77"/>
    <w:rsid w:val="005BA5E4"/>
    <w:rsid w:val="005C0078"/>
    <w:rsid w:val="005C042A"/>
    <w:rsid w:val="005C04DD"/>
    <w:rsid w:val="005C0567"/>
    <w:rsid w:val="005C0578"/>
    <w:rsid w:val="005C072A"/>
    <w:rsid w:val="005C0848"/>
    <w:rsid w:val="005C0AB6"/>
    <w:rsid w:val="005C0B67"/>
    <w:rsid w:val="005C0DEA"/>
    <w:rsid w:val="005C0F16"/>
    <w:rsid w:val="005C1102"/>
    <w:rsid w:val="005C1299"/>
    <w:rsid w:val="005C12E9"/>
    <w:rsid w:val="005C14B3"/>
    <w:rsid w:val="005C14C6"/>
    <w:rsid w:val="005C14E7"/>
    <w:rsid w:val="005C1669"/>
    <w:rsid w:val="005C1829"/>
    <w:rsid w:val="005C1ADA"/>
    <w:rsid w:val="005C1F94"/>
    <w:rsid w:val="005C21D4"/>
    <w:rsid w:val="005C237F"/>
    <w:rsid w:val="005C2385"/>
    <w:rsid w:val="005C2425"/>
    <w:rsid w:val="005C2514"/>
    <w:rsid w:val="005C2529"/>
    <w:rsid w:val="005C2592"/>
    <w:rsid w:val="005C25B6"/>
    <w:rsid w:val="005C292B"/>
    <w:rsid w:val="005C2975"/>
    <w:rsid w:val="005C2A82"/>
    <w:rsid w:val="005C2A85"/>
    <w:rsid w:val="005C2A89"/>
    <w:rsid w:val="005C2C1A"/>
    <w:rsid w:val="005C2F11"/>
    <w:rsid w:val="005C2F2C"/>
    <w:rsid w:val="005C305E"/>
    <w:rsid w:val="005C35A1"/>
    <w:rsid w:val="005C36E7"/>
    <w:rsid w:val="005C3897"/>
    <w:rsid w:val="005C3CB8"/>
    <w:rsid w:val="005C3DCF"/>
    <w:rsid w:val="005C3E21"/>
    <w:rsid w:val="005C3E90"/>
    <w:rsid w:val="005C401A"/>
    <w:rsid w:val="005C404C"/>
    <w:rsid w:val="005C40CB"/>
    <w:rsid w:val="005C4254"/>
    <w:rsid w:val="005C42EF"/>
    <w:rsid w:val="005C4324"/>
    <w:rsid w:val="005C436E"/>
    <w:rsid w:val="005C438C"/>
    <w:rsid w:val="005C4394"/>
    <w:rsid w:val="005C4495"/>
    <w:rsid w:val="005C4788"/>
    <w:rsid w:val="005C4895"/>
    <w:rsid w:val="005C493D"/>
    <w:rsid w:val="005C4A87"/>
    <w:rsid w:val="005C4B9E"/>
    <w:rsid w:val="005C4C21"/>
    <w:rsid w:val="005C4C4D"/>
    <w:rsid w:val="005C4C6A"/>
    <w:rsid w:val="005C4F0C"/>
    <w:rsid w:val="005C4F6C"/>
    <w:rsid w:val="005C500C"/>
    <w:rsid w:val="005C504C"/>
    <w:rsid w:val="005C5157"/>
    <w:rsid w:val="005C517C"/>
    <w:rsid w:val="005C536E"/>
    <w:rsid w:val="005C5632"/>
    <w:rsid w:val="005C56D6"/>
    <w:rsid w:val="005C575C"/>
    <w:rsid w:val="005C57A7"/>
    <w:rsid w:val="005C57FF"/>
    <w:rsid w:val="005C5908"/>
    <w:rsid w:val="005C595B"/>
    <w:rsid w:val="005C5C3F"/>
    <w:rsid w:val="005C5CC3"/>
    <w:rsid w:val="005C5FC7"/>
    <w:rsid w:val="005C6091"/>
    <w:rsid w:val="005C6244"/>
    <w:rsid w:val="005C630A"/>
    <w:rsid w:val="005C6350"/>
    <w:rsid w:val="005C6402"/>
    <w:rsid w:val="005C65DD"/>
    <w:rsid w:val="005C6637"/>
    <w:rsid w:val="005C6910"/>
    <w:rsid w:val="005C6CFB"/>
    <w:rsid w:val="005C7087"/>
    <w:rsid w:val="005C7191"/>
    <w:rsid w:val="005C7198"/>
    <w:rsid w:val="005C73A7"/>
    <w:rsid w:val="005C741C"/>
    <w:rsid w:val="005C741F"/>
    <w:rsid w:val="005C7591"/>
    <w:rsid w:val="005C75D7"/>
    <w:rsid w:val="005C7609"/>
    <w:rsid w:val="005C76C9"/>
    <w:rsid w:val="005C77FF"/>
    <w:rsid w:val="005C7897"/>
    <w:rsid w:val="005C78A1"/>
    <w:rsid w:val="005C79C9"/>
    <w:rsid w:val="005C7A4C"/>
    <w:rsid w:val="005C7C7F"/>
    <w:rsid w:val="005C7DF9"/>
    <w:rsid w:val="005CCE00"/>
    <w:rsid w:val="005D016F"/>
    <w:rsid w:val="005D01BD"/>
    <w:rsid w:val="005D01D6"/>
    <w:rsid w:val="005D01F1"/>
    <w:rsid w:val="005D0276"/>
    <w:rsid w:val="005D035C"/>
    <w:rsid w:val="005D03EF"/>
    <w:rsid w:val="005D04AF"/>
    <w:rsid w:val="005D0662"/>
    <w:rsid w:val="005D0752"/>
    <w:rsid w:val="005D0A58"/>
    <w:rsid w:val="005D0A77"/>
    <w:rsid w:val="005D0CF7"/>
    <w:rsid w:val="005D0D6C"/>
    <w:rsid w:val="005D0E28"/>
    <w:rsid w:val="005D1037"/>
    <w:rsid w:val="005D106A"/>
    <w:rsid w:val="005D10CB"/>
    <w:rsid w:val="005D1202"/>
    <w:rsid w:val="005D121A"/>
    <w:rsid w:val="005D1221"/>
    <w:rsid w:val="005D1326"/>
    <w:rsid w:val="005D1391"/>
    <w:rsid w:val="005D13E7"/>
    <w:rsid w:val="005D15DF"/>
    <w:rsid w:val="005D1739"/>
    <w:rsid w:val="005D1940"/>
    <w:rsid w:val="005D1A27"/>
    <w:rsid w:val="005D1A54"/>
    <w:rsid w:val="005D1BFB"/>
    <w:rsid w:val="005D1E41"/>
    <w:rsid w:val="005D2568"/>
    <w:rsid w:val="005D28DF"/>
    <w:rsid w:val="005D292A"/>
    <w:rsid w:val="005D2A0A"/>
    <w:rsid w:val="005D2A86"/>
    <w:rsid w:val="005D2B37"/>
    <w:rsid w:val="005D2C7A"/>
    <w:rsid w:val="005D2CE2"/>
    <w:rsid w:val="005D2D4E"/>
    <w:rsid w:val="005D2F39"/>
    <w:rsid w:val="005D306C"/>
    <w:rsid w:val="005D32EC"/>
    <w:rsid w:val="005D331D"/>
    <w:rsid w:val="005D3489"/>
    <w:rsid w:val="005D34C2"/>
    <w:rsid w:val="005D35BE"/>
    <w:rsid w:val="005D35C4"/>
    <w:rsid w:val="005D368A"/>
    <w:rsid w:val="005D36B1"/>
    <w:rsid w:val="005D39A3"/>
    <w:rsid w:val="005D3B80"/>
    <w:rsid w:val="005D3CA0"/>
    <w:rsid w:val="005D3F2E"/>
    <w:rsid w:val="005D42A3"/>
    <w:rsid w:val="005D42D0"/>
    <w:rsid w:val="005D448A"/>
    <w:rsid w:val="005D456C"/>
    <w:rsid w:val="005D4819"/>
    <w:rsid w:val="005D4A7E"/>
    <w:rsid w:val="005D4AD6"/>
    <w:rsid w:val="005D4C6E"/>
    <w:rsid w:val="005D5078"/>
    <w:rsid w:val="005D50E4"/>
    <w:rsid w:val="005D518E"/>
    <w:rsid w:val="005D51D4"/>
    <w:rsid w:val="005D524D"/>
    <w:rsid w:val="005D52B0"/>
    <w:rsid w:val="005D53BC"/>
    <w:rsid w:val="005D54EF"/>
    <w:rsid w:val="005D56F4"/>
    <w:rsid w:val="005D580E"/>
    <w:rsid w:val="005D5846"/>
    <w:rsid w:val="005D5972"/>
    <w:rsid w:val="005D5991"/>
    <w:rsid w:val="005D5C73"/>
    <w:rsid w:val="005D5CE4"/>
    <w:rsid w:val="005D5F05"/>
    <w:rsid w:val="005D5FCC"/>
    <w:rsid w:val="005D5FFE"/>
    <w:rsid w:val="005D601A"/>
    <w:rsid w:val="005D606E"/>
    <w:rsid w:val="005D615B"/>
    <w:rsid w:val="005D62AC"/>
    <w:rsid w:val="005D64CC"/>
    <w:rsid w:val="005D64D5"/>
    <w:rsid w:val="005D64E9"/>
    <w:rsid w:val="005D65A7"/>
    <w:rsid w:val="005D66B0"/>
    <w:rsid w:val="005D673D"/>
    <w:rsid w:val="005D6789"/>
    <w:rsid w:val="005D68BD"/>
    <w:rsid w:val="005D6CF6"/>
    <w:rsid w:val="005D71C2"/>
    <w:rsid w:val="005D746B"/>
    <w:rsid w:val="005D74E9"/>
    <w:rsid w:val="005D7540"/>
    <w:rsid w:val="005D77A9"/>
    <w:rsid w:val="005D79B2"/>
    <w:rsid w:val="005D79E7"/>
    <w:rsid w:val="005D7A1A"/>
    <w:rsid w:val="005D7AE1"/>
    <w:rsid w:val="005D7E70"/>
    <w:rsid w:val="005E035A"/>
    <w:rsid w:val="005E039E"/>
    <w:rsid w:val="005E041F"/>
    <w:rsid w:val="005E0467"/>
    <w:rsid w:val="005E04F1"/>
    <w:rsid w:val="005E08F4"/>
    <w:rsid w:val="005E09A5"/>
    <w:rsid w:val="005E0A47"/>
    <w:rsid w:val="005E0CF1"/>
    <w:rsid w:val="005E0E81"/>
    <w:rsid w:val="005E1013"/>
    <w:rsid w:val="005E13C3"/>
    <w:rsid w:val="005E1402"/>
    <w:rsid w:val="005E1416"/>
    <w:rsid w:val="005E155C"/>
    <w:rsid w:val="005E1720"/>
    <w:rsid w:val="005E177A"/>
    <w:rsid w:val="005E1929"/>
    <w:rsid w:val="005E1BD2"/>
    <w:rsid w:val="005E1CCF"/>
    <w:rsid w:val="005E2475"/>
    <w:rsid w:val="005E2648"/>
    <w:rsid w:val="005E2663"/>
    <w:rsid w:val="005E28A0"/>
    <w:rsid w:val="005E2A4D"/>
    <w:rsid w:val="005E2A8E"/>
    <w:rsid w:val="005E2AB2"/>
    <w:rsid w:val="005E2B9B"/>
    <w:rsid w:val="005E2C79"/>
    <w:rsid w:val="005E2D75"/>
    <w:rsid w:val="005E2D83"/>
    <w:rsid w:val="005E2EBE"/>
    <w:rsid w:val="005E319A"/>
    <w:rsid w:val="005E371D"/>
    <w:rsid w:val="005E381D"/>
    <w:rsid w:val="005E3866"/>
    <w:rsid w:val="005E3913"/>
    <w:rsid w:val="005E3A51"/>
    <w:rsid w:val="005E3B1F"/>
    <w:rsid w:val="005E3B94"/>
    <w:rsid w:val="005E3E47"/>
    <w:rsid w:val="005E41A6"/>
    <w:rsid w:val="005E4399"/>
    <w:rsid w:val="005E44FA"/>
    <w:rsid w:val="005E4530"/>
    <w:rsid w:val="005E4599"/>
    <w:rsid w:val="005E45F0"/>
    <w:rsid w:val="005E46E8"/>
    <w:rsid w:val="005E48DB"/>
    <w:rsid w:val="005E499D"/>
    <w:rsid w:val="005E4DCA"/>
    <w:rsid w:val="005E4E7C"/>
    <w:rsid w:val="005E4E8F"/>
    <w:rsid w:val="005E4F4A"/>
    <w:rsid w:val="005E502F"/>
    <w:rsid w:val="005E5084"/>
    <w:rsid w:val="005E52A5"/>
    <w:rsid w:val="005E540B"/>
    <w:rsid w:val="005E543D"/>
    <w:rsid w:val="005E582E"/>
    <w:rsid w:val="005E58F9"/>
    <w:rsid w:val="005E593C"/>
    <w:rsid w:val="005E6072"/>
    <w:rsid w:val="005E63B1"/>
    <w:rsid w:val="005E651E"/>
    <w:rsid w:val="005E661A"/>
    <w:rsid w:val="005E6AAA"/>
    <w:rsid w:val="005E6BEE"/>
    <w:rsid w:val="005E6C6D"/>
    <w:rsid w:val="005E6CA8"/>
    <w:rsid w:val="005E6CF6"/>
    <w:rsid w:val="005E6E44"/>
    <w:rsid w:val="005E6F2F"/>
    <w:rsid w:val="005E723E"/>
    <w:rsid w:val="005E7302"/>
    <w:rsid w:val="005E73A9"/>
    <w:rsid w:val="005E75E5"/>
    <w:rsid w:val="005E76D0"/>
    <w:rsid w:val="005E7736"/>
    <w:rsid w:val="005E7908"/>
    <w:rsid w:val="005E79C3"/>
    <w:rsid w:val="005E79FF"/>
    <w:rsid w:val="005E7B89"/>
    <w:rsid w:val="005E7C1B"/>
    <w:rsid w:val="005E7C3C"/>
    <w:rsid w:val="005E7F95"/>
    <w:rsid w:val="005F01DD"/>
    <w:rsid w:val="005F02D2"/>
    <w:rsid w:val="005F06DE"/>
    <w:rsid w:val="005F0851"/>
    <w:rsid w:val="005F08D4"/>
    <w:rsid w:val="005F0941"/>
    <w:rsid w:val="005F097A"/>
    <w:rsid w:val="005F0A04"/>
    <w:rsid w:val="005F0A46"/>
    <w:rsid w:val="005F0A83"/>
    <w:rsid w:val="005F0BBA"/>
    <w:rsid w:val="005F0CB4"/>
    <w:rsid w:val="005F0D2E"/>
    <w:rsid w:val="005F0D43"/>
    <w:rsid w:val="005F0E21"/>
    <w:rsid w:val="005F0FEE"/>
    <w:rsid w:val="005F1155"/>
    <w:rsid w:val="005F1326"/>
    <w:rsid w:val="005F1374"/>
    <w:rsid w:val="005F13F7"/>
    <w:rsid w:val="005F14A5"/>
    <w:rsid w:val="005F1714"/>
    <w:rsid w:val="005F1824"/>
    <w:rsid w:val="005F1B29"/>
    <w:rsid w:val="005F1BE6"/>
    <w:rsid w:val="005F1C0D"/>
    <w:rsid w:val="005F1C4F"/>
    <w:rsid w:val="005F1C86"/>
    <w:rsid w:val="005F1D0C"/>
    <w:rsid w:val="005F1D17"/>
    <w:rsid w:val="005F1F4B"/>
    <w:rsid w:val="005F21C5"/>
    <w:rsid w:val="005F2281"/>
    <w:rsid w:val="005F229C"/>
    <w:rsid w:val="005F23DC"/>
    <w:rsid w:val="005F2448"/>
    <w:rsid w:val="005F2667"/>
    <w:rsid w:val="005F26CD"/>
    <w:rsid w:val="005F278F"/>
    <w:rsid w:val="005F27D2"/>
    <w:rsid w:val="005F2C7E"/>
    <w:rsid w:val="005F2E8E"/>
    <w:rsid w:val="005F2F1E"/>
    <w:rsid w:val="005F2F8C"/>
    <w:rsid w:val="005F3093"/>
    <w:rsid w:val="005F3164"/>
    <w:rsid w:val="005F31B1"/>
    <w:rsid w:val="005F329C"/>
    <w:rsid w:val="005F32AB"/>
    <w:rsid w:val="005F342A"/>
    <w:rsid w:val="005F3975"/>
    <w:rsid w:val="005F3A0E"/>
    <w:rsid w:val="005F3F62"/>
    <w:rsid w:val="005F4144"/>
    <w:rsid w:val="005F4202"/>
    <w:rsid w:val="005F4448"/>
    <w:rsid w:val="005F4481"/>
    <w:rsid w:val="005F44B9"/>
    <w:rsid w:val="005F45B9"/>
    <w:rsid w:val="005F461B"/>
    <w:rsid w:val="005F4C09"/>
    <w:rsid w:val="005F4C1F"/>
    <w:rsid w:val="005F4F25"/>
    <w:rsid w:val="005F5003"/>
    <w:rsid w:val="005F5034"/>
    <w:rsid w:val="005F50C1"/>
    <w:rsid w:val="005F5165"/>
    <w:rsid w:val="005F518F"/>
    <w:rsid w:val="005F5211"/>
    <w:rsid w:val="005F5281"/>
    <w:rsid w:val="005F52D3"/>
    <w:rsid w:val="005F53C5"/>
    <w:rsid w:val="005F5518"/>
    <w:rsid w:val="005F551C"/>
    <w:rsid w:val="005F5564"/>
    <w:rsid w:val="005F570E"/>
    <w:rsid w:val="005F5765"/>
    <w:rsid w:val="005F57BC"/>
    <w:rsid w:val="005F5872"/>
    <w:rsid w:val="005F594F"/>
    <w:rsid w:val="005F59C3"/>
    <w:rsid w:val="005F5A08"/>
    <w:rsid w:val="005F5B13"/>
    <w:rsid w:val="005F5D86"/>
    <w:rsid w:val="005F5E0E"/>
    <w:rsid w:val="005F5ED3"/>
    <w:rsid w:val="005F6195"/>
    <w:rsid w:val="005F6217"/>
    <w:rsid w:val="005F63E2"/>
    <w:rsid w:val="005F64B3"/>
    <w:rsid w:val="005F6526"/>
    <w:rsid w:val="005F671B"/>
    <w:rsid w:val="005F684F"/>
    <w:rsid w:val="005F688A"/>
    <w:rsid w:val="005F68B1"/>
    <w:rsid w:val="005F69A8"/>
    <w:rsid w:val="005F6E11"/>
    <w:rsid w:val="005F702C"/>
    <w:rsid w:val="005F72A1"/>
    <w:rsid w:val="005F736D"/>
    <w:rsid w:val="005F73B8"/>
    <w:rsid w:val="005F74DD"/>
    <w:rsid w:val="005F7BC9"/>
    <w:rsid w:val="005F7CDD"/>
    <w:rsid w:val="005F7E37"/>
    <w:rsid w:val="005F7EC0"/>
    <w:rsid w:val="00600152"/>
    <w:rsid w:val="00600285"/>
    <w:rsid w:val="00600326"/>
    <w:rsid w:val="00600347"/>
    <w:rsid w:val="00600405"/>
    <w:rsid w:val="00600462"/>
    <w:rsid w:val="006005FE"/>
    <w:rsid w:val="00600737"/>
    <w:rsid w:val="006008A5"/>
    <w:rsid w:val="0060093E"/>
    <w:rsid w:val="00600AE4"/>
    <w:rsid w:val="00600DAD"/>
    <w:rsid w:val="00600E06"/>
    <w:rsid w:val="006011A2"/>
    <w:rsid w:val="0060121F"/>
    <w:rsid w:val="0060136F"/>
    <w:rsid w:val="006014C5"/>
    <w:rsid w:val="0060150C"/>
    <w:rsid w:val="006016FB"/>
    <w:rsid w:val="0060174D"/>
    <w:rsid w:val="006017B8"/>
    <w:rsid w:val="006017DE"/>
    <w:rsid w:val="00601C36"/>
    <w:rsid w:val="00601D13"/>
    <w:rsid w:val="00601DAB"/>
    <w:rsid w:val="00602045"/>
    <w:rsid w:val="006026A9"/>
    <w:rsid w:val="006028ED"/>
    <w:rsid w:val="00602A6B"/>
    <w:rsid w:val="00602BC7"/>
    <w:rsid w:val="00602E1C"/>
    <w:rsid w:val="00602E41"/>
    <w:rsid w:val="00602F55"/>
    <w:rsid w:val="00603019"/>
    <w:rsid w:val="006031FD"/>
    <w:rsid w:val="0060321C"/>
    <w:rsid w:val="00603396"/>
    <w:rsid w:val="006036B9"/>
    <w:rsid w:val="0060381A"/>
    <w:rsid w:val="00603856"/>
    <w:rsid w:val="0060387E"/>
    <w:rsid w:val="006039EE"/>
    <w:rsid w:val="00603A73"/>
    <w:rsid w:val="00603C87"/>
    <w:rsid w:val="00603CBA"/>
    <w:rsid w:val="00603D15"/>
    <w:rsid w:val="00603D97"/>
    <w:rsid w:val="00603EC1"/>
    <w:rsid w:val="00603FA0"/>
    <w:rsid w:val="00604009"/>
    <w:rsid w:val="00604103"/>
    <w:rsid w:val="00604210"/>
    <w:rsid w:val="00604351"/>
    <w:rsid w:val="00604419"/>
    <w:rsid w:val="0060441C"/>
    <w:rsid w:val="00604428"/>
    <w:rsid w:val="00604495"/>
    <w:rsid w:val="006044FE"/>
    <w:rsid w:val="0060469C"/>
    <w:rsid w:val="0060471A"/>
    <w:rsid w:val="00604736"/>
    <w:rsid w:val="006047AA"/>
    <w:rsid w:val="006049A6"/>
    <w:rsid w:val="00604B81"/>
    <w:rsid w:val="00604CAB"/>
    <w:rsid w:val="00604CF0"/>
    <w:rsid w:val="00604D14"/>
    <w:rsid w:val="00604D82"/>
    <w:rsid w:val="00604F72"/>
    <w:rsid w:val="00604FC9"/>
    <w:rsid w:val="0060543B"/>
    <w:rsid w:val="00605669"/>
    <w:rsid w:val="00605705"/>
    <w:rsid w:val="006057B6"/>
    <w:rsid w:val="00605AA4"/>
    <w:rsid w:val="00605BFC"/>
    <w:rsid w:val="00605C7C"/>
    <w:rsid w:val="00605D01"/>
    <w:rsid w:val="00605D92"/>
    <w:rsid w:val="00605EA6"/>
    <w:rsid w:val="00605FC6"/>
    <w:rsid w:val="00606370"/>
    <w:rsid w:val="006063E1"/>
    <w:rsid w:val="00606478"/>
    <w:rsid w:val="0060650A"/>
    <w:rsid w:val="00606595"/>
    <w:rsid w:val="006067EC"/>
    <w:rsid w:val="00606D3C"/>
    <w:rsid w:val="00606DD7"/>
    <w:rsid w:val="00606FF8"/>
    <w:rsid w:val="006070F7"/>
    <w:rsid w:val="0060714F"/>
    <w:rsid w:val="00607168"/>
    <w:rsid w:val="006071D0"/>
    <w:rsid w:val="006071D8"/>
    <w:rsid w:val="006073FB"/>
    <w:rsid w:val="006074DD"/>
    <w:rsid w:val="0060756D"/>
    <w:rsid w:val="0060761D"/>
    <w:rsid w:val="00607639"/>
    <w:rsid w:val="00607657"/>
    <w:rsid w:val="006076C8"/>
    <w:rsid w:val="006079BC"/>
    <w:rsid w:val="00607A8A"/>
    <w:rsid w:val="00607AD5"/>
    <w:rsid w:val="00607B23"/>
    <w:rsid w:val="00607B29"/>
    <w:rsid w:val="00607D3C"/>
    <w:rsid w:val="00607D98"/>
    <w:rsid w:val="00607F66"/>
    <w:rsid w:val="0061014B"/>
    <w:rsid w:val="0061021F"/>
    <w:rsid w:val="006104FC"/>
    <w:rsid w:val="00610581"/>
    <w:rsid w:val="00610947"/>
    <w:rsid w:val="00610A40"/>
    <w:rsid w:val="00610A78"/>
    <w:rsid w:val="0061105C"/>
    <w:rsid w:val="00611090"/>
    <w:rsid w:val="00611215"/>
    <w:rsid w:val="006112D5"/>
    <w:rsid w:val="00611569"/>
    <w:rsid w:val="006117DE"/>
    <w:rsid w:val="0061182E"/>
    <w:rsid w:val="006118AE"/>
    <w:rsid w:val="006118B0"/>
    <w:rsid w:val="00611953"/>
    <w:rsid w:val="00611B6B"/>
    <w:rsid w:val="00611BFF"/>
    <w:rsid w:val="00611DB6"/>
    <w:rsid w:val="00611F20"/>
    <w:rsid w:val="00611F78"/>
    <w:rsid w:val="006120CB"/>
    <w:rsid w:val="0061215B"/>
    <w:rsid w:val="006124C1"/>
    <w:rsid w:val="00612576"/>
    <w:rsid w:val="006125D5"/>
    <w:rsid w:val="00612773"/>
    <w:rsid w:val="0061281B"/>
    <w:rsid w:val="00612826"/>
    <w:rsid w:val="006128B4"/>
    <w:rsid w:val="00612A5F"/>
    <w:rsid w:val="00612A93"/>
    <w:rsid w:val="00612AC6"/>
    <w:rsid w:val="00612CFA"/>
    <w:rsid w:val="00612DC5"/>
    <w:rsid w:val="00612FF8"/>
    <w:rsid w:val="0061315E"/>
    <w:rsid w:val="006131B8"/>
    <w:rsid w:val="0061331F"/>
    <w:rsid w:val="0061334A"/>
    <w:rsid w:val="0061339E"/>
    <w:rsid w:val="00613491"/>
    <w:rsid w:val="00613522"/>
    <w:rsid w:val="006138BE"/>
    <w:rsid w:val="00613B1A"/>
    <w:rsid w:val="00613CA1"/>
    <w:rsid w:val="00613D40"/>
    <w:rsid w:val="00613D77"/>
    <w:rsid w:val="00613F7D"/>
    <w:rsid w:val="006142B9"/>
    <w:rsid w:val="00614440"/>
    <w:rsid w:val="00614A86"/>
    <w:rsid w:val="00614B94"/>
    <w:rsid w:val="00614EB4"/>
    <w:rsid w:val="00614ECE"/>
    <w:rsid w:val="00614FE9"/>
    <w:rsid w:val="0061560A"/>
    <w:rsid w:val="006158AD"/>
    <w:rsid w:val="00615A8C"/>
    <w:rsid w:val="00615B67"/>
    <w:rsid w:val="00615BA0"/>
    <w:rsid w:val="00615C89"/>
    <w:rsid w:val="00615C98"/>
    <w:rsid w:val="00615ECF"/>
    <w:rsid w:val="00615F73"/>
    <w:rsid w:val="00616286"/>
    <w:rsid w:val="006162B8"/>
    <w:rsid w:val="0061683C"/>
    <w:rsid w:val="00616884"/>
    <w:rsid w:val="006168BC"/>
    <w:rsid w:val="0061696E"/>
    <w:rsid w:val="00616D69"/>
    <w:rsid w:val="00616E6B"/>
    <w:rsid w:val="00616F41"/>
    <w:rsid w:val="00617263"/>
    <w:rsid w:val="0061760C"/>
    <w:rsid w:val="00617690"/>
    <w:rsid w:val="0061779C"/>
    <w:rsid w:val="006177D9"/>
    <w:rsid w:val="006177DF"/>
    <w:rsid w:val="00617BC3"/>
    <w:rsid w:val="00617C76"/>
    <w:rsid w:val="00617D1A"/>
    <w:rsid w:val="00617D3B"/>
    <w:rsid w:val="00617FF2"/>
    <w:rsid w:val="00617FF7"/>
    <w:rsid w:val="0062012F"/>
    <w:rsid w:val="00620193"/>
    <w:rsid w:val="006201E0"/>
    <w:rsid w:val="006202BE"/>
    <w:rsid w:val="0062034E"/>
    <w:rsid w:val="00620382"/>
    <w:rsid w:val="006204B9"/>
    <w:rsid w:val="006204ED"/>
    <w:rsid w:val="0062053B"/>
    <w:rsid w:val="0062060A"/>
    <w:rsid w:val="0062086F"/>
    <w:rsid w:val="00620CD1"/>
    <w:rsid w:val="00620CDE"/>
    <w:rsid w:val="00620EEA"/>
    <w:rsid w:val="0062103B"/>
    <w:rsid w:val="006210D6"/>
    <w:rsid w:val="0062110B"/>
    <w:rsid w:val="00621428"/>
    <w:rsid w:val="00621459"/>
    <w:rsid w:val="00621556"/>
    <w:rsid w:val="006215E7"/>
    <w:rsid w:val="00621693"/>
    <w:rsid w:val="0062171A"/>
    <w:rsid w:val="00621750"/>
    <w:rsid w:val="0062187A"/>
    <w:rsid w:val="006218AD"/>
    <w:rsid w:val="00621968"/>
    <w:rsid w:val="006219BD"/>
    <w:rsid w:val="00621BE6"/>
    <w:rsid w:val="00621DEE"/>
    <w:rsid w:val="00621E45"/>
    <w:rsid w:val="00621F5B"/>
    <w:rsid w:val="00622286"/>
    <w:rsid w:val="006224A4"/>
    <w:rsid w:val="0062255F"/>
    <w:rsid w:val="006226BE"/>
    <w:rsid w:val="00622950"/>
    <w:rsid w:val="006229BF"/>
    <w:rsid w:val="00622B1A"/>
    <w:rsid w:val="00622D11"/>
    <w:rsid w:val="00622D39"/>
    <w:rsid w:val="006232DB"/>
    <w:rsid w:val="00623405"/>
    <w:rsid w:val="0062347A"/>
    <w:rsid w:val="006234E3"/>
    <w:rsid w:val="0062373E"/>
    <w:rsid w:val="0062388D"/>
    <w:rsid w:val="006238B0"/>
    <w:rsid w:val="00623996"/>
    <w:rsid w:val="00623A84"/>
    <w:rsid w:val="00623AB3"/>
    <w:rsid w:val="00623B98"/>
    <w:rsid w:val="006240C6"/>
    <w:rsid w:val="00624102"/>
    <w:rsid w:val="006242E9"/>
    <w:rsid w:val="0062469D"/>
    <w:rsid w:val="00624710"/>
    <w:rsid w:val="00624763"/>
    <w:rsid w:val="006248DE"/>
    <w:rsid w:val="00624938"/>
    <w:rsid w:val="0062499B"/>
    <w:rsid w:val="00624A36"/>
    <w:rsid w:val="00624ACB"/>
    <w:rsid w:val="00624AE0"/>
    <w:rsid w:val="00624BBF"/>
    <w:rsid w:val="00624C13"/>
    <w:rsid w:val="00624C9B"/>
    <w:rsid w:val="00624E47"/>
    <w:rsid w:val="006251F6"/>
    <w:rsid w:val="00625284"/>
    <w:rsid w:val="00625413"/>
    <w:rsid w:val="00625825"/>
    <w:rsid w:val="0062591A"/>
    <w:rsid w:val="00625988"/>
    <w:rsid w:val="00625B41"/>
    <w:rsid w:val="00625CFB"/>
    <w:rsid w:val="00625E32"/>
    <w:rsid w:val="00625EF4"/>
    <w:rsid w:val="0062616C"/>
    <w:rsid w:val="00626272"/>
    <w:rsid w:val="006262B8"/>
    <w:rsid w:val="0062631A"/>
    <w:rsid w:val="006264DA"/>
    <w:rsid w:val="00626575"/>
    <w:rsid w:val="0062661A"/>
    <w:rsid w:val="00626ADA"/>
    <w:rsid w:val="00626D32"/>
    <w:rsid w:val="00626D64"/>
    <w:rsid w:val="00626D86"/>
    <w:rsid w:val="00626EF4"/>
    <w:rsid w:val="00626FAB"/>
    <w:rsid w:val="00626FE7"/>
    <w:rsid w:val="0062717A"/>
    <w:rsid w:val="006271F2"/>
    <w:rsid w:val="006272D9"/>
    <w:rsid w:val="00627414"/>
    <w:rsid w:val="0062745A"/>
    <w:rsid w:val="00627571"/>
    <w:rsid w:val="006275AE"/>
    <w:rsid w:val="0062795B"/>
    <w:rsid w:val="006279BF"/>
    <w:rsid w:val="00627CB9"/>
    <w:rsid w:val="00627D5A"/>
    <w:rsid w:val="00627F4F"/>
    <w:rsid w:val="00630047"/>
    <w:rsid w:val="00630283"/>
    <w:rsid w:val="0063032F"/>
    <w:rsid w:val="00630368"/>
    <w:rsid w:val="006303B5"/>
    <w:rsid w:val="006304B8"/>
    <w:rsid w:val="00630556"/>
    <w:rsid w:val="00630650"/>
    <w:rsid w:val="0063082A"/>
    <w:rsid w:val="00630906"/>
    <w:rsid w:val="00630908"/>
    <w:rsid w:val="00630982"/>
    <w:rsid w:val="006309B9"/>
    <w:rsid w:val="006309D0"/>
    <w:rsid w:val="00630C29"/>
    <w:rsid w:val="00630D64"/>
    <w:rsid w:val="006310F2"/>
    <w:rsid w:val="006311C7"/>
    <w:rsid w:val="006311F9"/>
    <w:rsid w:val="0063124D"/>
    <w:rsid w:val="006315C0"/>
    <w:rsid w:val="00631655"/>
    <w:rsid w:val="00631903"/>
    <w:rsid w:val="00631B03"/>
    <w:rsid w:val="00631C0D"/>
    <w:rsid w:val="00631D90"/>
    <w:rsid w:val="00631EB9"/>
    <w:rsid w:val="00632110"/>
    <w:rsid w:val="006323A5"/>
    <w:rsid w:val="00632498"/>
    <w:rsid w:val="00632590"/>
    <w:rsid w:val="00632648"/>
    <w:rsid w:val="006326CB"/>
    <w:rsid w:val="00632700"/>
    <w:rsid w:val="00632725"/>
    <w:rsid w:val="00632766"/>
    <w:rsid w:val="006328FC"/>
    <w:rsid w:val="0063298C"/>
    <w:rsid w:val="006329E3"/>
    <w:rsid w:val="00632A0E"/>
    <w:rsid w:val="00632BF2"/>
    <w:rsid w:val="00632C22"/>
    <w:rsid w:val="00632DAB"/>
    <w:rsid w:val="00632DB7"/>
    <w:rsid w:val="006330F7"/>
    <w:rsid w:val="00633284"/>
    <w:rsid w:val="00633336"/>
    <w:rsid w:val="0063352A"/>
    <w:rsid w:val="00633624"/>
    <w:rsid w:val="00633709"/>
    <w:rsid w:val="00633826"/>
    <w:rsid w:val="00633899"/>
    <w:rsid w:val="006339C2"/>
    <w:rsid w:val="00633BBA"/>
    <w:rsid w:val="00633BF6"/>
    <w:rsid w:val="00633DAB"/>
    <w:rsid w:val="00633E8B"/>
    <w:rsid w:val="00633F20"/>
    <w:rsid w:val="00633F35"/>
    <w:rsid w:val="0063404D"/>
    <w:rsid w:val="006342BF"/>
    <w:rsid w:val="006342C0"/>
    <w:rsid w:val="00634391"/>
    <w:rsid w:val="006344B7"/>
    <w:rsid w:val="006344C0"/>
    <w:rsid w:val="0063460B"/>
    <w:rsid w:val="00634639"/>
    <w:rsid w:val="0063467A"/>
    <w:rsid w:val="00634693"/>
    <w:rsid w:val="00634762"/>
    <w:rsid w:val="00634782"/>
    <w:rsid w:val="00634A0F"/>
    <w:rsid w:val="00634A57"/>
    <w:rsid w:val="00634D95"/>
    <w:rsid w:val="00634DCB"/>
    <w:rsid w:val="00634EE6"/>
    <w:rsid w:val="00634F0B"/>
    <w:rsid w:val="00635661"/>
    <w:rsid w:val="006357FA"/>
    <w:rsid w:val="0063589A"/>
    <w:rsid w:val="006358A7"/>
    <w:rsid w:val="00635996"/>
    <w:rsid w:val="006359AF"/>
    <w:rsid w:val="00635A56"/>
    <w:rsid w:val="00635B6D"/>
    <w:rsid w:val="00635B81"/>
    <w:rsid w:val="00635BE0"/>
    <w:rsid w:val="00635BF5"/>
    <w:rsid w:val="00635CA2"/>
    <w:rsid w:val="00635E0E"/>
    <w:rsid w:val="00635E51"/>
    <w:rsid w:val="006361B9"/>
    <w:rsid w:val="006362CE"/>
    <w:rsid w:val="0063636C"/>
    <w:rsid w:val="00636408"/>
    <w:rsid w:val="006368AB"/>
    <w:rsid w:val="00636955"/>
    <w:rsid w:val="00636960"/>
    <w:rsid w:val="006369BE"/>
    <w:rsid w:val="00636A4A"/>
    <w:rsid w:val="00636AD9"/>
    <w:rsid w:val="006370AE"/>
    <w:rsid w:val="006371B7"/>
    <w:rsid w:val="00637291"/>
    <w:rsid w:val="0063730E"/>
    <w:rsid w:val="006374D8"/>
    <w:rsid w:val="0063751F"/>
    <w:rsid w:val="0063768E"/>
    <w:rsid w:val="006378E8"/>
    <w:rsid w:val="00637974"/>
    <w:rsid w:val="00637980"/>
    <w:rsid w:val="00637AC1"/>
    <w:rsid w:val="00637AF9"/>
    <w:rsid w:val="00637EA7"/>
    <w:rsid w:val="006400D2"/>
    <w:rsid w:val="0064028A"/>
    <w:rsid w:val="0064029E"/>
    <w:rsid w:val="00640334"/>
    <w:rsid w:val="00640419"/>
    <w:rsid w:val="00640607"/>
    <w:rsid w:val="00640AEA"/>
    <w:rsid w:val="00640C6B"/>
    <w:rsid w:val="00640D56"/>
    <w:rsid w:val="00640DDF"/>
    <w:rsid w:val="00640E31"/>
    <w:rsid w:val="00640EF1"/>
    <w:rsid w:val="00640FB1"/>
    <w:rsid w:val="00641195"/>
    <w:rsid w:val="0064128A"/>
    <w:rsid w:val="00641370"/>
    <w:rsid w:val="006415AD"/>
    <w:rsid w:val="0064182E"/>
    <w:rsid w:val="00641A9F"/>
    <w:rsid w:val="00641B4E"/>
    <w:rsid w:val="00641B6D"/>
    <w:rsid w:val="00641D30"/>
    <w:rsid w:val="006423F0"/>
    <w:rsid w:val="0064246E"/>
    <w:rsid w:val="006425DB"/>
    <w:rsid w:val="00642661"/>
    <w:rsid w:val="00642776"/>
    <w:rsid w:val="006427B6"/>
    <w:rsid w:val="00642A6D"/>
    <w:rsid w:val="00642A86"/>
    <w:rsid w:val="00642BB4"/>
    <w:rsid w:val="00642C9A"/>
    <w:rsid w:val="00642CC6"/>
    <w:rsid w:val="00643219"/>
    <w:rsid w:val="006433FD"/>
    <w:rsid w:val="0064352B"/>
    <w:rsid w:val="00643762"/>
    <w:rsid w:val="00643785"/>
    <w:rsid w:val="0064399E"/>
    <w:rsid w:val="006439D0"/>
    <w:rsid w:val="00643A12"/>
    <w:rsid w:val="00643B3E"/>
    <w:rsid w:val="00643C1B"/>
    <w:rsid w:val="00643C1C"/>
    <w:rsid w:val="00643C3B"/>
    <w:rsid w:val="00643D77"/>
    <w:rsid w:val="00643D89"/>
    <w:rsid w:val="00643DF1"/>
    <w:rsid w:val="00643EE1"/>
    <w:rsid w:val="00643FA4"/>
    <w:rsid w:val="00644193"/>
    <w:rsid w:val="006441CC"/>
    <w:rsid w:val="00644208"/>
    <w:rsid w:val="0064428E"/>
    <w:rsid w:val="006444E9"/>
    <w:rsid w:val="00644802"/>
    <w:rsid w:val="006448D0"/>
    <w:rsid w:val="0064496C"/>
    <w:rsid w:val="00644977"/>
    <w:rsid w:val="00644AA8"/>
    <w:rsid w:val="00644DB8"/>
    <w:rsid w:val="0064501F"/>
    <w:rsid w:val="006453FA"/>
    <w:rsid w:val="00645960"/>
    <w:rsid w:val="00645BB9"/>
    <w:rsid w:val="00645C2A"/>
    <w:rsid w:val="00645C32"/>
    <w:rsid w:val="00645C97"/>
    <w:rsid w:val="00645CE2"/>
    <w:rsid w:val="00645DEE"/>
    <w:rsid w:val="00645EC5"/>
    <w:rsid w:val="0064606F"/>
    <w:rsid w:val="006461E9"/>
    <w:rsid w:val="006461FE"/>
    <w:rsid w:val="00646338"/>
    <w:rsid w:val="00646648"/>
    <w:rsid w:val="006466B6"/>
    <w:rsid w:val="00646946"/>
    <w:rsid w:val="0064694F"/>
    <w:rsid w:val="00646A15"/>
    <w:rsid w:val="00646B00"/>
    <w:rsid w:val="00646C84"/>
    <w:rsid w:val="00646DEB"/>
    <w:rsid w:val="00646DF6"/>
    <w:rsid w:val="00647258"/>
    <w:rsid w:val="00647289"/>
    <w:rsid w:val="00647462"/>
    <w:rsid w:val="006475C1"/>
    <w:rsid w:val="00647720"/>
    <w:rsid w:val="0064774F"/>
    <w:rsid w:val="006477FC"/>
    <w:rsid w:val="00647896"/>
    <w:rsid w:val="00647A0C"/>
    <w:rsid w:val="00647C81"/>
    <w:rsid w:val="00647E23"/>
    <w:rsid w:val="0064BEE4"/>
    <w:rsid w:val="0064E08B"/>
    <w:rsid w:val="0065017D"/>
    <w:rsid w:val="006501A8"/>
    <w:rsid w:val="00650317"/>
    <w:rsid w:val="00650406"/>
    <w:rsid w:val="0065040D"/>
    <w:rsid w:val="00650454"/>
    <w:rsid w:val="00650524"/>
    <w:rsid w:val="006506E7"/>
    <w:rsid w:val="006506FF"/>
    <w:rsid w:val="0065086E"/>
    <w:rsid w:val="00650883"/>
    <w:rsid w:val="006508D4"/>
    <w:rsid w:val="00650A00"/>
    <w:rsid w:val="00650BC5"/>
    <w:rsid w:val="00650CE5"/>
    <w:rsid w:val="00650D6A"/>
    <w:rsid w:val="00650D9D"/>
    <w:rsid w:val="00650F05"/>
    <w:rsid w:val="00651001"/>
    <w:rsid w:val="00651586"/>
    <w:rsid w:val="006517FC"/>
    <w:rsid w:val="006519A4"/>
    <w:rsid w:val="00651C27"/>
    <w:rsid w:val="00651CF8"/>
    <w:rsid w:val="00651E08"/>
    <w:rsid w:val="00651EB5"/>
    <w:rsid w:val="00651EB7"/>
    <w:rsid w:val="00652390"/>
    <w:rsid w:val="0065258A"/>
    <w:rsid w:val="0065258C"/>
    <w:rsid w:val="006525D6"/>
    <w:rsid w:val="00652763"/>
    <w:rsid w:val="0065279B"/>
    <w:rsid w:val="00652814"/>
    <w:rsid w:val="00652CBD"/>
    <w:rsid w:val="00652F1D"/>
    <w:rsid w:val="0065328B"/>
    <w:rsid w:val="00653317"/>
    <w:rsid w:val="00653393"/>
    <w:rsid w:val="00653451"/>
    <w:rsid w:val="00653585"/>
    <w:rsid w:val="006536EA"/>
    <w:rsid w:val="00653713"/>
    <w:rsid w:val="006538CB"/>
    <w:rsid w:val="00653B4D"/>
    <w:rsid w:val="00653B9F"/>
    <w:rsid w:val="00653C08"/>
    <w:rsid w:val="00653C7C"/>
    <w:rsid w:val="00653D61"/>
    <w:rsid w:val="00653D7C"/>
    <w:rsid w:val="0065400C"/>
    <w:rsid w:val="006541F6"/>
    <w:rsid w:val="006542B5"/>
    <w:rsid w:val="006543C5"/>
    <w:rsid w:val="0065460F"/>
    <w:rsid w:val="00654ADF"/>
    <w:rsid w:val="00654C85"/>
    <w:rsid w:val="00654ED8"/>
    <w:rsid w:val="00654EF2"/>
    <w:rsid w:val="00654FEA"/>
    <w:rsid w:val="00655152"/>
    <w:rsid w:val="006555A5"/>
    <w:rsid w:val="006555AA"/>
    <w:rsid w:val="0065573D"/>
    <w:rsid w:val="0065580B"/>
    <w:rsid w:val="00655B55"/>
    <w:rsid w:val="00655D5B"/>
    <w:rsid w:val="00655D8D"/>
    <w:rsid w:val="00655EA3"/>
    <w:rsid w:val="00655FAF"/>
    <w:rsid w:val="00656326"/>
    <w:rsid w:val="00656334"/>
    <w:rsid w:val="006564F5"/>
    <w:rsid w:val="006566A3"/>
    <w:rsid w:val="00656821"/>
    <w:rsid w:val="00656975"/>
    <w:rsid w:val="00656C00"/>
    <w:rsid w:val="00656C5A"/>
    <w:rsid w:val="00656D3A"/>
    <w:rsid w:val="006571EB"/>
    <w:rsid w:val="0065753C"/>
    <w:rsid w:val="00657628"/>
    <w:rsid w:val="00657634"/>
    <w:rsid w:val="00657777"/>
    <w:rsid w:val="006578E7"/>
    <w:rsid w:val="006579B1"/>
    <w:rsid w:val="00657BD3"/>
    <w:rsid w:val="00657CAC"/>
    <w:rsid w:val="00660012"/>
    <w:rsid w:val="0066005F"/>
    <w:rsid w:val="0066006E"/>
    <w:rsid w:val="0066017B"/>
    <w:rsid w:val="006602C7"/>
    <w:rsid w:val="00660423"/>
    <w:rsid w:val="006605DA"/>
    <w:rsid w:val="0066065C"/>
    <w:rsid w:val="0066068D"/>
    <w:rsid w:val="0066074A"/>
    <w:rsid w:val="00660BAC"/>
    <w:rsid w:val="00660C1B"/>
    <w:rsid w:val="00660D41"/>
    <w:rsid w:val="00660FD2"/>
    <w:rsid w:val="0066116F"/>
    <w:rsid w:val="006612A7"/>
    <w:rsid w:val="006612EE"/>
    <w:rsid w:val="006618B3"/>
    <w:rsid w:val="00661CD3"/>
    <w:rsid w:val="00661D88"/>
    <w:rsid w:val="00661EDF"/>
    <w:rsid w:val="00661F23"/>
    <w:rsid w:val="00661FFD"/>
    <w:rsid w:val="00662048"/>
    <w:rsid w:val="006620E5"/>
    <w:rsid w:val="00662180"/>
    <w:rsid w:val="0066222C"/>
    <w:rsid w:val="0066232E"/>
    <w:rsid w:val="006623CA"/>
    <w:rsid w:val="0066270C"/>
    <w:rsid w:val="0066288E"/>
    <w:rsid w:val="00662958"/>
    <w:rsid w:val="00662DFC"/>
    <w:rsid w:val="00662EB1"/>
    <w:rsid w:val="00663147"/>
    <w:rsid w:val="006631B5"/>
    <w:rsid w:val="00663460"/>
    <w:rsid w:val="0066370F"/>
    <w:rsid w:val="0066373E"/>
    <w:rsid w:val="006638AF"/>
    <w:rsid w:val="00663955"/>
    <w:rsid w:val="006639AF"/>
    <w:rsid w:val="00663BCB"/>
    <w:rsid w:val="00663C2A"/>
    <w:rsid w:val="00663CB4"/>
    <w:rsid w:val="00663DB7"/>
    <w:rsid w:val="00663F6D"/>
    <w:rsid w:val="00664024"/>
    <w:rsid w:val="0066405E"/>
    <w:rsid w:val="006640AA"/>
    <w:rsid w:val="00664108"/>
    <w:rsid w:val="006645AA"/>
    <w:rsid w:val="006645CD"/>
    <w:rsid w:val="00664647"/>
    <w:rsid w:val="00664718"/>
    <w:rsid w:val="00664987"/>
    <w:rsid w:val="006649A8"/>
    <w:rsid w:val="006649E4"/>
    <w:rsid w:val="00664A42"/>
    <w:rsid w:val="00664B64"/>
    <w:rsid w:val="00664EA0"/>
    <w:rsid w:val="00664F06"/>
    <w:rsid w:val="00665136"/>
    <w:rsid w:val="00665196"/>
    <w:rsid w:val="006652C8"/>
    <w:rsid w:val="00665514"/>
    <w:rsid w:val="00665610"/>
    <w:rsid w:val="006659A7"/>
    <w:rsid w:val="00665BC3"/>
    <w:rsid w:val="00665C56"/>
    <w:rsid w:val="00665F58"/>
    <w:rsid w:val="00666071"/>
    <w:rsid w:val="0066614E"/>
    <w:rsid w:val="0066639B"/>
    <w:rsid w:val="006664C9"/>
    <w:rsid w:val="00666670"/>
    <w:rsid w:val="00666790"/>
    <w:rsid w:val="006667A5"/>
    <w:rsid w:val="006667F0"/>
    <w:rsid w:val="00666926"/>
    <w:rsid w:val="00666A2D"/>
    <w:rsid w:val="00666A50"/>
    <w:rsid w:val="00666E06"/>
    <w:rsid w:val="00666F43"/>
    <w:rsid w:val="00667190"/>
    <w:rsid w:val="0066787A"/>
    <w:rsid w:val="006678E4"/>
    <w:rsid w:val="006678F4"/>
    <w:rsid w:val="00667A70"/>
    <w:rsid w:val="00667AD8"/>
    <w:rsid w:val="00667BDC"/>
    <w:rsid w:val="006701D3"/>
    <w:rsid w:val="006701DE"/>
    <w:rsid w:val="00670253"/>
    <w:rsid w:val="006703E2"/>
    <w:rsid w:val="0067043D"/>
    <w:rsid w:val="00670592"/>
    <w:rsid w:val="0067065F"/>
    <w:rsid w:val="0067068F"/>
    <w:rsid w:val="00670C89"/>
    <w:rsid w:val="00670CD9"/>
    <w:rsid w:val="00670D87"/>
    <w:rsid w:val="00670F59"/>
    <w:rsid w:val="00671043"/>
    <w:rsid w:val="006710C6"/>
    <w:rsid w:val="006712A7"/>
    <w:rsid w:val="0067145E"/>
    <w:rsid w:val="006715AE"/>
    <w:rsid w:val="006715B6"/>
    <w:rsid w:val="006715D2"/>
    <w:rsid w:val="006715F8"/>
    <w:rsid w:val="00671626"/>
    <w:rsid w:val="0067164F"/>
    <w:rsid w:val="0067165A"/>
    <w:rsid w:val="0067175E"/>
    <w:rsid w:val="00671943"/>
    <w:rsid w:val="00671AE2"/>
    <w:rsid w:val="00671B21"/>
    <w:rsid w:val="00671BD0"/>
    <w:rsid w:val="00671C19"/>
    <w:rsid w:val="00671D50"/>
    <w:rsid w:val="006720C4"/>
    <w:rsid w:val="0067258B"/>
    <w:rsid w:val="006725C5"/>
    <w:rsid w:val="00672630"/>
    <w:rsid w:val="00672753"/>
    <w:rsid w:val="006729F5"/>
    <w:rsid w:val="00672E75"/>
    <w:rsid w:val="00672EBC"/>
    <w:rsid w:val="006730B4"/>
    <w:rsid w:val="006731EA"/>
    <w:rsid w:val="00673221"/>
    <w:rsid w:val="00673242"/>
    <w:rsid w:val="00673256"/>
    <w:rsid w:val="006732C2"/>
    <w:rsid w:val="006732FF"/>
    <w:rsid w:val="006734CD"/>
    <w:rsid w:val="0067354E"/>
    <w:rsid w:val="00673972"/>
    <w:rsid w:val="00673995"/>
    <w:rsid w:val="00673B19"/>
    <w:rsid w:val="00673B3C"/>
    <w:rsid w:val="00673C7A"/>
    <w:rsid w:val="00673D28"/>
    <w:rsid w:val="00674143"/>
    <w:rsid w:val="006745FA"/>
    <w:rsid w:val="006747D8"/>
    <w:rsid w:val="00674865"/>
    <w:rsid w:val="0067496C"/>
    <w:rsid w:val="00674CBA"/>
    <w:rsid w:val="00674DB7"/>
    <w:rsid w:val="00674ECA"/>
    <w:rsid w:val="00674EEC"/>
    <w:rsid w:val="00674F07"/>
    <w:rsid w:val="00674F57"/>
    <w:rsid w:val="006750C1"/>
    <w:rsid w:val="00675382"/>
    <w:rsid w:val="006753AC"/>
    <w:rsid w:val="00675682"/>
    <w:rsid w:val="0067581D"/>
    <w:rsid w:val="00675839"/>
    <w:rsid w:val="00675892"/>
    <w:rsid w:val="00675C80"/>
    <w:rsid w:val="00675CFC"/>
    <w:rsid w:val="00675D1A"/>
    <w:rsid w:val="00675F76"/>
    <w:rsid w:val="006761E4"/>
    <w:rsid w:val="006761F6"/>
    <w:rsid w:val="0067639C"/>
    <w:rsid w:val="006766C5"/>
    <w:rsid w:val="006767E3"/>
    <w:rsid w:val="00676948"/>
    <w:rsid w:val="006769FE"/>
    <w:rsid w:val="00676B17"/>
    <w:rsid w:val="00676B9F"/>
    <w:rsid w:val="00676F86"/>
    <w:rsid w:val="00676FE8"/>
    <w:rsid w:val="00677001"/>
    <w:rsid w:val="0067700A"/>
    <w:rsid w:val="00677091"/>
    <w:rsid w:val="00677216"/>
    <w:rsid w:val="0067725D"/>
    <w:rsid w:val="0067727C"/>
    <w:rsid w:val="006772F5"/>
    <w:rsid w:val="00677329"/>
    <w:rsid w:val="0067738F"/>
    <w:rsid w:val="00677398"/>
    <w:rsid w:val="00677513"/>
    <w:rsid w:val="0067756F"/>
    <w:rsid w:val="006776A2"/>
    <w:rsid w:val="006776D8"/>
    <w:rsid w:val="006777A8"/>
    <w:rsid w:val="006778A9"/>
    <w:rsid w:val="0067790D"/>
    <w:rsid w:val="00677998"/>
    <w:rsid w:val="00677BFD"/>
    <w:rsid w:val="00677C4F"/>
    <w:rsid w:val="00677C61"/>
    <w:rsid w:val="00677CB5"/>
    <w:rsid w:val="00677F27"/>
    <w:rsid w:val="00677F36"/>
    <w:rsid w:val="00677FB7"/>
    <w:rsid w:val="00677FBE"/>
    <w:rsid w:val="0068012F"/>
    <w:rsid w:val="0068018B"/>
    <w:rsid w:val="00680198"/>
    <w:rsid w:val="0068037F"/>
    <w:rsid w:val="00680631"/>
    <w:rsid w:val="0068065B"/>
    <w:rsid w:val="0068099D"/>
    <w:rsid w:val="00680A92"/>
    <w:rsid w:val="00680B47"/>
    <w:rsid w:val="00680C59"/>
    <w:rsid w:val="00680D27"/>
    <w:rsid w:val="00680DA7"/>
    <w:rsid w:val="00680E2C"/>
    <w:rsid w:val="00680E4E"/>
    <w:rsid w:val="00681220"/>
    <w:rsid w:val="0068131D"/>
    <w:rsid w:val="006814C6"/>
    <w:rsid w:val="006815E6"/>
    <w:rsid w:val="006815FE"/>
    <w:rsid w:val="0068172A"/>
    <w:rsid w:val="00681763"/>
    <w:rsid w:val="00681815"/>
    <w:rsid w:val="0068194B"/>
    <w:rsid w:val="006819B0"/>
    <w:rsid w:val="00681A71"/>
    <w:rsid w:val="00681CFF"/>
    <w:rsid w:val="00681D98"/>
    <w:rsid w:val="00681DA3"/>
    <w:rsid w:val="00681E25"/>
    <w:rsid w:val="00682009"/>
    <w:rsid w:val="00682288"/>
    <w:rsid w:val="00682416"/>
    <w:rsid w:val="0068241B"/>
    <w:rsid w:val="0068242C"/>
    <w:rsid w:val="00682503"/>
    <w:rsid w:val="00682527"/>
    <w:rsid w:val="006828E0"/>
    <w:rsid w:val="006829AC"/>
    <w:rsid w:val="00682ACA"/>
    <w:rsid w:val="00682C74"/>
    <w:rsid w:val="00682E4E"/>
    <w:rsid w:val="00682F5B"/>
    <w:rsid w:val="00683163"/>
    <w:rsid w:val="00683227"/>
    <w:rsid w:val="006836C2"/>
    <w:rsid w:val="0068376D"/>
    <w:rsid w:val="00683A09"/>
    <w:rsid w:val="00683AFC"/>
    <w:rsid w:val="00683C40"/>
    <w:rsid w:val="00683C4D"/>
    <w:rsid w:val="00683DAF"/>
    <w:rsid w:val="00683F12"/>
    <w:rsid w:val="00683F69"/>
    <w:rsid w:val="006842F5"/>
    <w:rsid w:val="006843E1"/>
    <w:rsid w:val="006846A7"/>
    <w:rsid w:val="006846D3"/>
    <w:rsid w:val="00684779"/>
    <w:rsid w:val="0068486C"/>
    <w:rsid w:val="00684A80"/>
    <w:rsid w:val="00684B41"/>
    <w:rsid w:val="00684C66"/>
    <w:rsid w:val="00684C7C"/>
    <w:rsid w:val="00684D1C"/>
    <w:rsid w:val="00684D4C"/>
    <w:rsid w:val="00684E27"/>
    <w:rsid w:val="0068503F"/>
    <w:rsid w:val="0068528D"/>
    <w:rsid w:val="006854D9"/>
    <w:rsid w:val="00685547"/>
    <w:rsid w:val="006855A3"/>
    <w:rsid w:val="00685738"/>
    <w:rsid w:val="00685805"/>
    <w:rsid w:val="006858D6"/>
    <w:rsid w:val="00685ACA"/>
    <w:rsid w:val="00685E62"/>
    <w:rsid w:val="0068602D"/>
    <w:rsid w:val="006860BC"/>
    <w:rsid w:val="0068619B"/>
    <w:rsid w:val="00686273"/>
    <w:rsid w:val="0068639C"/>
    <w:rsid w:val="006864C7"/>
    <w:rsid w:val="00686506"/>
    <w:rsid w:val="00686998"/>
    <w:rsid w:val="006869EC"/>
    <w:rsid w:val="00686C33"/>
    <w:rsid w:val="00686D71"/>
    <w:rsid w:val="00686F58"/>
    <w:rsid w:val="0068709B"/>
    <w:rsid w:val="0068712C"/>
    <w:rsid w:val="0068729E"/>
    <w:rsid w:val="006872F1"/>
    <w:rsid w:val="0068741C"/>
    <w:rsid w:val="006876DB"/>
    <w:rsid w:val="00687A51"/>
    <w:rsid w:val="00687A65"/>
    <w:rsid w:val="00687AC3"/>
    <w:rsid w:val="00687B33"/>
    <w:rsid w:val="00687BDD"/>
    <w:rsid w:val="00687CDD"/>
    <w:rsid w:val="00687D79"/>
    <w:rsid w:val="00690030"/>
    <w:rsid w:val="006902FB"/>
    <w:rsid w:val="0069045D"/>
    <w:rsid w:val="0069047B"/>
    <w:rsid w:val="006904A0"/>
    <w:rsid w:val="006904E6"/>
    <w:rsid w:val="00690700"/>
    <w:rsid w:val="006909BC"/>
    <w:rsid w:val="006909D6"/>
    <w:rsid w:val="00690BD3"/>
    <w:rsid w:val="00690C7B"/>
    <w:rsid w:val="00690C89"/>
    <w:rsid w:val="00690D97"/>
    <w:rsid w:val="00690E7A"/>
    <w:rsid w:val="00690EF5"/>
    <w:rsid w:val="00690F49"/>
    <w:rsid w:val="00690FBF"/>
    <w:rsid w:val="006913D4"/>
    <w:rsid w:val="0069140E"/>
    <w:rsid w:val="006914E6"/>
    <w:rsid w:val="0069158C"/>
    <w:rsid w:val="00691785"/>
    <w:rsid w:val="00691A49"/>
    <w:rsid w:val="00691B47"/>
    <w:rsid w:val="00691D0F"/>
    <w:rsid w:val="00691F65"/>
    <w:rsid w:val="00691FDD"/>
    <w:rsid w:val="006920AD"/>
    <w:rsid w:val="006921FA"/>
    <w:rsid w:val="00692631"/>
    <w:rsid w:val="006927A6"/>
    <w:rsid w:val="006927AC"/>
    <w:rsid w:val="0069281F"/>
    <w:rsid w:val="006928F2"/>
    <w:rsid w:val="00692945"/>
    <w:rsid w:val="00692A9C"/>
    <w:rsid w:val="00692BF0"/>
    <w:rsid w:val="00692D40"/>
    <w:rsid w:val="00692D91"/>
    <w:rsid w:val="00692F79"/>
    <w:rsid w:val="006931BA"/>
    <w:rsid w:val="00693242"/>
    <w:rsid w:val="0069348F"/>
    <w:rsid w:val="006937BE"/>
    <w:rsid w:val="006938E0"/>
    <w:rsid w:val="00693A31"/>
    <w:rsid w:val="00693AF9"/>
    <w:rsid w:val="00693CC3"/>
    <w:rsid w:val="00693DC0"/>
    <w:rsid w:val="0069418F"/>
    <w:rsid w:val="006942D2"/>
    <w:rsid w:val="0069435F"/>
    <w:rsid w:val="00694434"/>
    <w:rsid w:val="0069449C"/>
    <w:rsid w:val="006944CA"/>
    <w:rsid w:val="00694610"/>
    <w:rsid w:val="00694A4B"/>
    <w:rsid w:val="00694D21"/>
    <w:rsid w:val="00694D36"/>
    <w:rsid w:val="00694E3F"/>
    <w:rsid w:val="006950F3"/>
    <w:rsid w:val="006951D3"/>
    <w:rsid w:val="006952A8"/>
    <w:rsid w:val="0069547B"/>
    <w:rsid w:val="00695575"/>
    <w:rsid w:val="00695870"/>
    <w:rsid w:val="00695980"/>
    <w:rsid w:val="00695C77"/>
    <w:rsid w:val="00695D08"/>
    <w:rsid w:val="00695D37"/>
    <w:rsid w:val="00695D68"/>
    <w:rsid w:val="00695FFB"/>
    <w:rsid w:val="0069621A"/>
    <w:rsid w:val="006962D6"/>
    <w:rsid w:val="0069641C"/>
    <w:rsid w:val="00696509"/>
    <w:rsid w:val="00696831"/>
    <w:rsid w:val="00696F38"/>
    <w:rsid w:val="0069719E"/>
    <w:rsid w:val="0069729C"/>
    <w:rsid w:val="006972C8"/>
    <w:rsid w:val="006972D7"/>
    <w:rsid w:val="006974FC"/>
    <w:rsid w:val="006974FD"/>
    <w:rsid w:val="0069755A"/>
    <w:rsid w:val="006975D4"/>
    <w:rsid w:val="00697603"/>
    <w:rsid w:val="00697622"/>
    <w:rsid w:val="0069779D"/>
    <w:rsid w:val="006979EF"/>
    <w:rsid w:val="006979FA"/>
    <w:rsid w:val="00697C9F"/>
    <w:rsid w:val="00697D7A"/>
    <w:rsid w:val="00697DFF"/>
    <w:rsid w:val="00697E81"/>
    <w:rsid w:val="00697E9C"/>
    <w:rsid w:val="00697F78"/>
    <w:rsid w:val="006A0237"/>
    <w:rsid w:val="006A0463"/>
    <w:rsid w:val="006A068A"/>
    <w:rsid w:val="006A070E"/>
    <w:rsid w:val="006A0892"/>
    <w:rsid w:val="006A08F9"/>
    <w:rsid w:val="006A0A4D"/>
    <w:rsid w:val="006A0B79"/>
    <w:rsid w:val="006A0CDD"/>
    <w:rsid w:val="006A0DB9"/>
    <w:rsid w:val="006A1039"/>
    <w:rsid w:val="006A12D3"/>
    <w:rsid w:val="006A1584"/>
    <w:rsid w:val="006A16B6"/>
    <w:rsid w:val="006A17AB"/>
    <w:rsid w:val="006A1A15"/>
    <w:rsid w:val="006A1AD9"/>
    <w:rsid w:val="006A1B2F"/>
    <w:rsid w:val="006A1E57"/>
    <w:rsid w:val="006A1EF6"/>
    <w:rsid w:val="006A1F71"/>
    <w:rsid w:val="006A1FA1"/>
    <w:rsid w:val="006A2075"/>
    <w:rsid w:val="006A20D0"/>
    <w:rsid w:val="006A21A9"/>
    <w:rsid w:val="006A21C8"/>
    <w:rsid w:val="006A25A4"/>
    <w:rsid w:val="006A262A"/>
    <w:rsid w:val="006A268C"/>
    <w:rsid w:val="006A2B75"/>
    <w:rsid w:val="006A2B93"/>
    <w:rsid w:val="006A2C7F"/>
    <w:rsid w:val="006A2CA3"/>
    <w:rsid w:val="006A2D2C"/>
    <w:rsid w:val="006A3103"/>
    <w:rsid w:val="006A361C"/>
    <w:rsid w:val="006A3A0E"/>
    <w:rsid w:val="006A3A1C"/>
    <w:rsid w:val="006A3BB1"/>
    <w:rsid w:val="006A3C49"/>
    <w:rsid w:val="006A3F0A"/>
    <w:rsid w:val="006A4325"/>
    <w:rsid w:val="006A4558"/>
    <w:rsid w:val="006A45C3"/>
    <w:rsid w:val="006A4658"/>
    <w:rsid w:val="006A4760"/>
    <w:rsid w:val="006A4999"/>
    <w:rsid w:val="006A49B1"/>
    <w:rsid w:val="006A49CE"/>
    <w:rsid w:val="006A4AA9"/>
    <w:rsid w:val="006A4DC6"/>
    <w:rsid w:val="006A4F36"/>
    <w:rsid w:val="006A4F44"/>
    <w:rsid w:val="006A5040"/>
    <w:rsid w:val="006A50A9"/>
    <w:rsid w:val="006A5139"/>
    <w:rsid w:val="006A5140"/>
    <w:rsid w:val="006A514A"/>
    <w:rsid w:val="006A514B"/>
    <w:rsid w:val="006A5241"/>
    <w:rsid w:val="006A5387"/>
    <w:rsid w:val="006A567A"/>
    <w:rsid w:val="006A5932"/>
    <w:rsid w:val="006A5BE2"/>
    <w:rsid w:val="006A5EA8"/>
    <w:rsid w:val="006A60C1"/>
    <w:rsid w:val="006A6414"/>
    <w:rsid w:val="006A644F"/>
    <w:rsid w:val="006A6476"/>
    <w:rsid w:val="006A6671"/>
    <w:rsid w:val="006A66A7"/>
    <w:rsid w:val="006A66EC"/>
    <w:rsid w:val="006A67E4"/>
    <w:rsid w:val="006A6A01"/>
    <w:rsid w:val="006A6B5C"/>
    <w:rsid w:val="006A6C83"/>
    <w:rsid w:val="006A6E05"/>
    <w:rsid w:val="006A6E9F"/>
    <w:rsid w:val="006A6ED2"/>
    <w:rsid w:val="006A6FE3"/>
    <w:rsid w:val="006A7464"/>
    <w:rsid w:val="006A74C1"/>
    <w:rsid w:val="006A7573"/>
    <w:rsid w:val="006A76A3"/>
    <w:rsid w:val="006A776F"/>
    <w:rsid w:val="006A7784"/>
    <w:rsid w:val="006A77B6"/>
    <w:rsid w:val="006A77ED"/>
    <w:rsid w:val="006A7AE4"/>
    <w:rsid w:val="006A7AF2"/>
    <w:rsid w:val="006A7EC8"/>
    <w:rsid w:val="006B0006"/>
    <w:rsid w:val="006B01ED"/>
    <w:rsid w:val="006B03A1"/>
    <w:rsid w:val="006B09BA"/>
    <w:rsid w:val="006B150B"/>
    <w:rsid w:val="006B15C2"/>
    <w:rsid w:val="006B1791"/>
    <w:rsid w:val="006B17AD"/>
    <w:rsid w:val="006B17DD"/>
    <w:rsid w:val="006B1AE9"/>
    <w:rsid w:val="006B1BEA"/>
    <w:rsid w:val="006B1C22"/>
    <w:rsid w:val="006B1DE5"/>
    <w:rsid w:val="006B1E63"/>
    <w:rsid w:val="006B1F7E"/>
    <w:rsid w:val="006B1F8E"/>
    <w:rsid w:val="006B227C"/>
    <w:rsid w:val="006B251F"/>
    <w:rsid w:val="006B260A"/>
    <w:rsid w:val="006B2709"/>
    <w:rsid w:val="006B283C"/>
    <w:rsid w:val="006B2A5C"/>
    <w:rsid w:val="006B2AD6"/>
    <w:rsid w:val="006B2BB7"/>
    <w:rsid w:val="006B2CB5"/>
    <w:rsid w:val="006B2E00"/>
    <w:rsid w:val="006B2E2A"/>
    <w:rsid w:val="006B2E38"/>
    <w:rsid w:val="006B30E4"/>
    <w:rsid w:val="006B3104"/>
    <w:rsid w:val="006B32D4"/>
    <w:rsid w:val="006B3317"/>
    <w:rsid w:val="006B35BB"/>
    <w:rsid w:val="006B3799"/>
    <w:rsid w:val="006B37F2"/>
    <w:rsid w:val="006B3B77"/>
    <w:rsid w:val="006B3D53"/>
    <w:rsid w:val="006B3F7F"/>
    <w:rsid w:val="006B3F95"/>
    <w:rsid w:val="006B400E"/>
    <w:rsid w:val="006B40AF"/>
    <w:rsid w:val="006B42DA"/>
    <w:rsid w:val="006B455B"/>
    <w:rsid w:val="006B45C3"/>
    <w:rsid w:val="006B4926"/>
    <w:rsid w:val="006B4A58"/>
    <w:rsid w:val="006B4A72"/>
    <w:rsid w:val="006B4DD5"/>
    <w:rsid w:val="006B5060"/>
    <w:rsid w:val="006B5122"/>
    <w:rsid w:val="006B51C5"/>
    <w:rsid w:val="006B51DD"/>
    <w:rsid w:val="006B568F"/>
    <w:rsid w:val="006B58E7"/>
    <w:rsid w:val="006B5956"/>
    <w:rsid w:val="006B5C5E"/>
    <w:rsid w:val="006B5C98"/>
    <w:rsid w:val="006B5E36"/>
    <w:rsid w:val="006B64C9"/>
    <w:rsid w:val="006B662A"/>
    <w:rsid w:val="006B666E"/>
    <w:rsid w:val="006B693E"/>
    <w:rsid w:val="006B6B0E"/>
    <w:rsid w:val="006B6B1B"/>
    <w:rsid w:val="006B6C8F"/>
    <w:rsid w:val="006B6CDA"/>
    <w:rsid w:val="006B6D1E"/>
    <w:rsid w:val="006B6F2D"/>
    <w:rsid w:val="006B71D0"/>
    <w:rsid w:val="006B7378"/>
    <w:rsid w:val="006B74CD"/>
    <w:rsid w:val="006B75A4"/>
    <w:rsid w:val="006B76F5"/>
    <w:rsid w:val="006B76FD"/>
    <w:rsid w:val="006B7A6F"/>
    <w:rsid w:val="006B7C04"/>
    <w:rsid w:val="006B7E1E"/>
    <w:rsid w:val="006C0032"/>
    <w:rsid w:val="006C00BE"/>
    <w:rsid w:val="006C014A"/>
    <w:rsid w:val="006C075C"/>
    <w:rsid w:val="006C083B"/>
    <w:rsid w:val="006C0921"/>
    <w:rsid w:val="006C0923"/>
    <w:rsid w:val="006C0D1F"/>
    <w:rsid w:val="006C0D24"/>
    <w:rsid w:val="006C0FAD"/>
    <w:rsid w:val="006C111D"/>
    <w:rsid w:val="006C145B"/>
    <w:rsid w:val="006C17C3"/>
    <w:rsid w:val="006C186C"/>
    <w:rsid w:val="006C19E2"/>
    <w:rsid w:val="006C1B77"/>
    <w:rsid w:val="006C1B78"/>
    <w:rsid w:val="006C1C1C"/>
    <w:rsid w:val="006C1D7A"/>
    <w:rsid w:val="006C1DC5"/>
    <w:rsid w:val="006C1E72"/>
    <w:rsid w:val="006C1EAA"/>
    <w:rsid w:val="006C2127"/>
    <w:rsid w:val="006C21CE"/>
    <w:rsid w:val="006C2314"/>
    <w:rsid w:val="006C23D1"/>
    <w:rsid w:val="006C24B9"/>
    <w:rsid w:val="006C2796"/>
    <w:rsid w:val="006C2932"/>
    <w:rsid w:val="006C2A87"/>
    <w:rsid w:val="006C2B19"/>
    <w:rsid w:val="006C3087"/>
    <w:rsid w:val="006C30C4"/>
    <w:rsid w:val="006C316B"/>
    <w:rsid w:val="006C324C"/>
    <w:rsid w:val="006C326D"/>
    <w:rsid w:val="006C327D"/>
    <w:rsid w:val="006C3341"/>
    <w:rsid w:val="006C34BF"/>
    <w:rsid w:val="006C3571"/>
    <w:rsid w:val="006C3657"/>
    <w:rsid w:val="006C3852"/>
    <w:rsid w:val="006C39A1"/>
    <w:rsid w:val="006C3A4E"/>
    <w:rsid w:val="006C3B21"/>
    <w:rsid w:val="006C3E67"/>
    <w:rsid w:val="006C40A6"/>
    <w:rsid w:val="006C442E"/>
    <w:rsid w:val="006C483F"/>
    <w:rsid w:val="006C48F7"/>
    <w:rsid w:val="006C4967"/>
    <w:rsid w:val="006C4A41"/>
    <w:rsid w:val="006C4AC5"/>
    <w:rsid w:val="006C4B40"/>
    <w:rsid w:val="006C4C63"/>
    <w:rsid w:val="006C4E4B"/>
    <w:rsid w:val="006C5323"/>
    <w:rsid w:val="006C541C"/>
    <w:rsid w:val="006C55FA"/>
    <w:rsid w:val="006C583F"/>
    <w:rsid w:val="006C5939"/>
    <w:rsid w:val="006C59FF"/>
    <w:rsid w:val="006C5A70"/>
    <w:rsid w:val="006C5A7B"/>
    <w:rsid w:val="006C5C00"/>
    <w:rsid w:val="006C5CC3"/>
    <w:rsid w:val="006C5EC2"/>
    <w:rsid w:val="006C6055"/>
    <w:rsid w:val="006C6370"/>
    <w:rsid w:val="006C686D"/>
    <w:rsid w:val="006C68C3"/>
    <w:rsid w:val="006C692A"/>
    <w:rsid w:val="006C6992"/>
    <w:rsid w:val="006C69E4"/>
    <w:rsid w:val="006C6BF6"/>
    <w:rsid w:val="006C6D6C"/>
    <w:rsid w:val="006C6D76"/>
    <w:rsid w:val="006C7312"/>
    <w:rsid w:val="006C7657"/>
    <w:rsid w:val="006C7706"/>
    <w:rsid w:val="006C78F9"/>
    <w:rsid w:val="006C797F"/>
    <w:rsid w:val="006C7C6C"/>
    <w:rsid w:val="006C7EE8"/>
    <w:rsid w:val="006D0231"/>
    <w:rsid w:val="006D0363"/>
    <w:rsid w:val="006D04CC"/>
    <w:rsid w:val="006D06D3"/>
    <w:rsid w:val="006D07A5"/>
    <w:rsid w:val="006D085B"/>
    <w:rsid w:val="006D0897"/>
    <w:rsid w:val="006D0B48"/>
    <w:rsid w:val="006D0D5F"/>
    <w:rsid w:val="006D0D95"/>
    <w:rsid w:val="006D110B"/>
    <w:rsid w:val="006D1140"/>
    <w:rsid w:val="006D11C1"/>
    <w:rsid w:val="006D11D9"/>
    <w:rsid w:val="006D137C"/>
    <w:rsid w:val="006D15F7"/>
    <w:rsid w:val="006D171E"/>
    <w:rsid w:val="006D1A1E"/>
    <w:rsid w:val="006D1A2E"/>
    <w:rsid w:val="006D1A91"/>
    <w:rsid w:val="006D1AF9"/>
    <w:rsid w:val="006D1B24"/>
    <w:rsid w:val="006D1B6E"/>
    <w:rsid w:val="006D1BBA"/>
    <w:rsid w:val="006D1C2E"/>
    <w:rsid w:val="006D1C78"/>
    <w:rsid w:val="006D1C83"/>
    <w:rsid w:val="006D1C93"/>
    <w:rsid w:val="006D1E2B"/>
    <w:rsid w:val="006D1F8C"/>
    <w:rsid w:val="006D209E"/>
    <w:rsid w:val="006D22B5"/>
    <w:rsid w:val="006D23AA"/>
    <w:rsid w:val="006D2818"/>
    <w:rsid w:val="006D2CA0"/>
    <w:rsid w:val="006D2E6A"/>
    <w:rsid w:val="006D3010"/>
    <w:rsid w:val="006D3039"/>
    <w:rsid w:val="006D303B"/>
    <w:rsid w:val="006D3193"/>
    <w:rsid w:val="006D32F5"/>
    <w:rsid w:val="006D330B"/>
    <w:rsid w:val="006D331B"/>
    <w:rsid w:val="006D3324"/>
    <w:rsid w:val="006D33D5"/>
    <w:rsid w:val="006D3403"/>
    <w:rsid w:val="006D36C2"/>
    <w:rsid w:val="006D36FD"/>
    <w:rsid w:val="006D3727"/>
    <w:rsid w:val="006D376D"/>
    <w:rsid w:val="006D3815"/>
    <w:rsid w:val="006D3891"/>
    <w:rsid w:val="006D395D"/>
    <w:rsid w:val="006D39F8"/>
    <w:rsid w:val="006D3B1E"/>
    <w:rsid w:val="006D3B6B"/>
    <w:rsid w:val="006D3C08"/>
    <w:rsid w:val="006D3E10"/>
    <w:rsid w:val="006D3E2A"/>
    <w:rsid w:val="006D3E75"/>
    <w:rsid w:val="006D3EA9"/>
    <w:rsid w:val="006D4102"/>
    <w:rsid w:val="006D41DD"/>
    <w:rsid w:val="006D4269"/>
    <w:rsid w:val="006D42EF"/>
    <w:rsid w:val="006D4418"/>
    <w:rsid w:val="006D44B7"/>
    <w:rsid w:val="006D44C7"/>
    <w:rsid w:val="006D452F"/>
    <w:rsid w:val="006D456D"/>
    <w:rsid w:val="006D465F"/>
    <w:rsid w:val="006D469C"/>
    <w:rsid w:val="006D470F"/>
    <w:rsid w:val="006D4710"/>
    <w:rsid w:val="006D4976"/>
    <w:rsid w:val="006D49CC"/>
    <w:rsid w:val="006D4A39"/>
    <w:rsid w:val="006D4B06"/>
    <w:rsid w:val="006D4BD7"/>
    <w:rsid w:val="006D4EE1"/>
    <w:rsid w:val="006D4F93"/>
    <w:rsid w:val="006D513C"/>
    <w:rsid w:val="006D565E"/>
    <w:rsid w:val="006D56D1"/>
    <w:rsid w:val="006D5780"/>
    <w:rsid w:val="006D5848"/>
    <w:rsid w:val="006D5A99"/>
    <w:rsid w:val="006D5C81"/>
    <w:rsid w:val="006D5CC3"/>
    <w:rsid w:val="006D5CC6"/>
    <w:rsid w:val="006D5E2E"/>
    <w:rsid w:val="006D5F02"/>
    <w:rsid w:val="006D6122"/>
    <w:rsid w:val="006D61FC"/>
    <w:rsid w:val="006D645D"/>
    <w:rsid w:val="006D64A8"/>
    <w:rsid w:val="006D64DC"/>
    <w:rsid w:val="006D6647"/>
    <w:rsid w:val="006D670C"/>
    <w:rsid w:val="006D681C"/>
    <w:rsid w:val="006D6AF6"/>
    <w:rsid w:val="006D6F36"/>
    <w:rsid w:val="006D7243"/>
    <w:rsid w:val="006D72C0"/>
    <w:rsid w:val="006D7338"/>
    <w:rsid w:val="006D74FF"/>
    <w:rsid w:val="006D76B0"/>
    <w:rsid w:val="006D7A3A"/>
    <w:rsid w:val="006D7AA0"/>
    <w:rsid w:val="006D7B32"/>
    <w:rsid w:val="006D7B9C"/>
    <w:rsid w:val="006D7C47"/>
    <w:rsid w:val="006D7C5D"/>
    <w:rsid w:val="006E00FB"/>
    <w:rsid w:val="006E0103"/>
    <w:rsid w:val="006E019B"/>
    <w:rsid w:val="006E021F"/>
    <w:rsid w:val="006E02E5"/>
    <w:rsid w:val="006E04E2"/>
    <w:rsid w:val="006E05AD"/>
    <w:rsid w:val="006E0858"/>
    <w:rsid w:val="006E098F"/>
    <w:rsid w:val="006E0A21"/>
    <w:rsid w:val="006E0C35"/>
    <w:rsid w:val="006E0E2D"/>
    <w:rsid w:val="006E0E9F"/>
    <w:rsid w:val="006E112E"/>
    <w:rsid w:val="006E12F0"/>
    <w:rsid w:val="006E1875"/>
    <w:rsid w:val="006E1911"/>
    <w:rsid w:val="006E19C9"/>
    <w:rsid w:val="006E1AFE"/>
    <w:rsid w:val="006E1B57"/>
    <w:rsid w:val="006E210D"/>
    <w:rsid w:val="006E213D"/>
    <w:rsid w:val="006E21EA"/>
    <w:rsid w:val="006E22C5"/>
    <w:rsid w:val="006E246B"/>
    <w:rsid w:val="006E24A1"/>
    <w:rsid w:val="006E24A8"/>
    <w:rsid w:val="006E2779"/>
    <w:rsid w:val="006E282F"/>
    <w:rsid w:val="006E2A68"/>
    <w:rsid w:val="006E2AC7"/>
    <w:rsid w:val="006E2B26"/>
    <w:rsid w:val="006E2C7E"/>
    <w:rsid w:val="006E2D82"/>
    <w:rsid w:val="006E2E4B"/>
    <w:rsid w:val="006E307C"/>
    <w:rsid w:val="006E3114"/>
    <w:rsid w:val="006E335A"/>
    <w:rsid w:val="006E3385"/>
    <w:rsid w:val="006E340A"/>
    <w:rsid w:val="006E3561"/>
    <w:rsid w:val="006E35FD"/>
    <w:rsid w:val="006E36D3"/>
    <w:rsid w:val="006E3732"/>
    <w:rsid w:val="006E3D01"/>
    <w:rsid w:val="006E3E28"/>
    <w:rsid w:val="006E4126"/>
    <w:rsid w:val="006E414D"/>
    <w:rsid w:val="006E41B1"/>
    <w:rsid w:val="006E41C5"/>
    <w:rsid w:val="006E43E7"/>
    <w:rsid w:val="006E441C"/>
    <w:rsid w:val="006E4439"/>
    <w:rsid w:val="006E45FA"/>
    <w:rsid w:val="006E4646"/>
    <w:rsid w:val="006E46CB"/>
    <w:rsid w:val="006E47BA"/>
    <w:rsid w:val="006E4A5F"/>
    <w:rsid w:val="006E4B88"/>
    <w:rsid w:val="006E4F81"/>
    <w:rsid w:val="006E4FE9"/>
    <w:rsid w:val="006E5070"/>
    <w:rsid w:val="006E518F"/>
    <w:rsid w:val="006E51B2"/>
    <w:rsid w:val="006E536E"/>
    <w:rsid w:val="006E5416"/>
    <w:rsid w:val="006E54DC"/>
    <w:rsid w:val="006E56AC"/>
    <w:rsid w:val="006E571C"/>
    <w:rsid w:val="006E5901"/>
    <w:rsid w:val="006E5A0D"/>
    <w:rsid w:val="006E5BEE"/>
    <w:rsid w:val="006E5EF0"/>
    <w:rsid w:val="006E5FF3"/>
    <w:rsid w:val="006E6045"/>
    <w:rsid w:val="006E6250"/>
    <w:rsid w:val="006E65ED"/>
    <w:rsid w:val="006E65F3"/>
    <w:rsid w:val="006E670B"/>
    <w:rsid w:val="006E6A16"/>
    <w:rsid w:val="006E6ADB"/>
    <w:rsid w:val="006E6BC8"/>
    <w:rsid w:val="006E6BD5"/>
    <w:rsid w:val="006E6C27"/>
    <w:rsid w:val="006E6F2F"/>
    <w:rsid w:val="006E750F"/>
    <w:rsid w:val="006E76C6"/>
    <w:rsid w:val="006E76DC"/>
    <w:rsid w:val="006E79AE"/>
    <w:rsid w:val="006E7ACD"/>
    <w:rsid w:val="006E7B22"/>
    <w:rsid w:val="006E7B36"/>
    <w:rsid w:val="006E7DAC"/>
    <w:rsid w:val="006E7E6E"/>
    <w:rsid w:val="006EF91E"/>
    <w:rsid w:val="006F0076"/>
    <w:rsid w:val="006F0129"/>
    <w:rsid w:val="006F021A"/>
    <w:rsid w:val="006F043A"/>
    <w:rsid w:val="006F0523"/>
    <w:rsid w:val="006F0A2E"/>
    <w:rsid w:val="006F0C19"/>
    <w:rsid w:val="006F0E2D"/>
    <w:rsid w:val="006F0EC7"/>
    <w:rsid w:val="006F109E"/>
    <w:rsid w:val="006F1127"/>
    <w:rsid w:val="006F12D9"/>
    <w:rsid w:val="006F14C2"/>
    <w:rsid w:val="006F15D2"/>
    <w:rsid w:val="006F174C"/>
    <w:rsid w:val="006F1823"/>
    <w:rsid w:val="006F1943"/>
    <w:rsid w:val="006F19B4"/>
    <w:rsid w:val="006F1A0C"/>
    <w:rsid w:val="006F1A98"/>
    <w:rsid w:val="006F1B75"/>
    <w:rsid w:val="006F1BB1"/>
    <w:rsid w:val="006F1C4C"/>
    <w:rsid w:val="006F1C58"/>
    <w:rsid w:val="006F1CFE"/>
    <w:rsid w:val="006F1D06"/>
    <w:rsid w:val="006F1D31"/>
    <w:rsid w:val="006F1D7E"/>
    <w:rsid w:val="006F1D93"/>
    <w:rsid w:val="006F20BF"/>
    <w:rsid w:val="006F2151"/>
    <w:rsid w:val="006F2182"/>
    <w:rsid w:val="006F21D7"/>
    <w:rsid w:val="006F2287"/>
    <w:rsid w:val="006F2340"/>
    <w:rsid w:val="006F2385"/>
    <w:rsid w:val="006F24A1"/>
    <w:rsid w:val="006F24DD"/>
    <w:rsid w:val="006F254F"/>
    <w:rsid w:val="006F2856"/>
    <w:rsid w:val="006F2D4C"/>
    <w:rsid w:val="006F2FFD"/>
    <w:rsid w:val="006F3133"/>
    <w:rsid w:val="006F3155"/>
    <w:rsid w:val="006F3305"/>
    <w:rsid w:val="006F33E9"/>
    <w:rsid w:val="006F3698"/>
    <w:rsid w:val="006F36EA"/>
    <w:rsid w:val="006F38C8"/>
    <w:rsid w:val="006F394A"/>
    <w:rsid w:val="006F3967"/>
    <w:rsid w:val="006F3F98"/>
    <w:rsid w:val="006F4249"/>
    <w:rsid w:val="006F44D5"/>
    <w:rsid w:val="006F45B7"/>
    <w:rsid w:val="006F467E"/>
    <w:rsid w:val="006F4909"/>
    <w:rsid w:val="006F4A8C"/>
    <w:rsid w:val="006F4AD3"/>
    <w:rsid w:val="006F4BCA"/>
    <w:rsid w:val="006F5020"/>
    <w:rsid w:val="006F507C"/>
    <w:rsid w:val="006F5398"/>
    <w:rsid w:val="006F539A"/>
    <w:rsid w:val="006F5674"/>
    <w:rsid w:val="006F5683"/>
    <w:rsid w:val="006F56CB"/>
    <w:rsid w:val="006F5A66"/>
    <w:rsid w:val="006F5CF5"/>
    <w:rsid w:val="006F6076"/>
    <w:rsid w:val="006F627C"/>
    <w:rsid w:val="006F6342"/>
    <w:rsid w:val="006F6344"/>
    <w:rsid w:val="006F6378"/>
    <w:rsid w:val="006F64E8"/>
    <w:rsid w:val="006F65D7"/>
    <w:rsid w:val="006F66C3"/>
    <w:rsid w:val="006F66E0"/>
    <w:rsid w:val="006F69CA"/>
    <w:rsid w:val="006F6BAE"/>
    <w:rsid w:val="006F6C74"/>
    <w:rsid w:val="006F6D73"/>
    <w:rsid w:val="006F6DAF"/>
    <w:rsid w:val="006F6FA0"/>
    <w:rsid w:val="006F70F7"/>
    <w:rsid w:val="006F7100"/>
    <w:rsid w:val="006F738F"/>
    <w:rsid w:val="006F7824"/>
    <w:rsid w:val="006F7A61"/>
    <w:rsid w:val="006F7C3B"/>
    <w:rsid w:val="006F7C58"/>
    <w:rsid w:val="006F7D1F"/>
    <w:rsid w:val="006F7E71"/>
    <w:rsid w:val="006F7F62"/>
    <w:rsid w:val="006F7FFB"/>
    <w:rsid w:val="007002D6"/>
    <w:rsid w:val="007002F9"/>
    <w:rsid w:val="0070033C"/>
    <w:rsid w:val="0070047A"/>
    <w:rsid w:val="00700580"/>
    <w:rsid w:val="007005C0"/>
    <w:rsid w:val="007006BB"/>
    <w:rsid w:val="007008A6"/>
    <w:rsid w:val="007009A8"/>
    <w:rsid w:val="00700A0F"/>
    <w:rsid w:val="00700C81"/>
    <w:rsid w:val="00700CED"/>
    <w:rsid w:val="00700ECC"/>
    <w:rsid w:val="00700F8F"/>
    <w:rsid w:val="00701348"/>
    <w:rsid w:val="0070145D"/>
    <w:rsid w:val="00701742"/>
    <w:rsid w:val="00701745"/>
    <w:rsid w:val="00701811"/>
    <w:rsid w:val="00701820"/>
    <w:rsid w:val="00701821"/>
    <w:rsid w:val="00701848"/>
    <w:rsid w:val="00701898"/>
    <w:rsid w:val="007018F0"/>
    <w:rsid w:val="00701962"/>
    <w:rsid w:val="0070251B"/>
    <w:rsid w:val="00702556"/>
    <w:rsid w:val="0070257F"/>
    <w:rsid w:val="00702794"/>
    <w:rsid w:val="007028EE"/>
    <w:rsid w:val="007029E2"/>
    <w:rsid w:val="00702B4D"/>
    <w:rsid w:val="00702C19"/>
    <w:rsid w:val="00702F8C"/>
    <w:rsid w:val="00703084"/>
    <w:rsid w:val="007030A4"/>
    <w:rsid w:val="00703149"/>
    <w:rsid w:val="007031A2"/>
    <w:rsid w:val="00703491"/>
    <w:rsid w:val="00703503"/>
    <w:rsid w:val="00703559"/>
    <w:rsid w:val="007035C4"/>
    <w:rsid w:val="0070373A"/>
    <w:rsid w:val="007037A9"/>
    <w:rsid w:val="007037F1"/>
    <w:rsid w:val="007037FE"/>
    <w:rsid w:val="00703855"/>
    <w:rsid w:val="007038F8"/>
    <w:rsid w:val="00703946"/>
    <w:rsid w:val="00703960"/>
    <w:rsid w:val="00703C98"/>
    <w:rsid w:val="00703D98"/>
    <w:rsid w:val="00704330"/>
    <w:rsid w:val="00704465"/>
    <w:rsid w:val="0070450A"/>
    <w:rsid w:val="00704554"/>
    <w:rsid w:val="007045C4"/>
    <w:rsid w:val="00704615"/>
    <w:rsid w:val="0070464A"/>
    <w:rsid w:val="00704751"/>
    <w:rsid w:val="007047FC"/>
    <w:rsid w:val="00704993"/>
    <w:rsid w:val="00704E93"/>
    <w:rsid w:val="00704F1E"/>
    <w:rsid w:val="00704F93"/>
    <w:rsid w:val="0070503B"/>
    <w:rsid w:val="007051E2"/>
    <w:rsid w:val="00705440"/>
    <w:rsid w:val="0070546D"/>
    <w:rsid w:val="00705793"/>
    <w:rsid w:val="0070582B"/>
    <w:rsid w:val="007059A7"/>
    <w:rsid w:val="00705A11"/>
    <w:rsid w:val="00705C30"/>
    <w:rsid w:val="00705CE7"/>
    <w:rsid w:val="00705E40"/>
    <w:rsid w:val="00705E50"/>
    <w:rsid w:val="00705F18"/>
    <w:rsid w:val="00706021"/>
    <w:rsid w:val="007060FE"/>
    <w:rsid w:val="00706173"/>
    <w:rsid w:val="007062A9"/>
    <w:rsid w:val="007062EC"/>
    <w:rsid w:val="0070632E"/>
    <w:rsid w:val="0070647C"/>
    <w:rsid w:val="0070654E"/>
    <w:rsid w:val="00706585"/>
    <w:rsid w:val="00706650"/>
    <w:rsid w:val="007066D3"/>
    <w:rsid w:val="0070694E"/>
    <w:rsid w:val="00706C9E"/>
    <w:rsid w:val="00706EBD"/>
    <w:rsid w:val="007070FA"/>
    <w:rsid w:val="00707274"/>
    <w:rsid w:val="00707503"/>
    <w:rsid w:val="00707712"/>
    <w:rsid w:val="0070778C"/>
    <w:rsid w:val="007079F8"/>
    <w:rsid w:val="00707A3F"/>
    <w:rsid w:val="00707BE1"/>
    <w:rsid w:val="00707BFD"/>
    <w:rsid w:val="007100EC"/>
    <w:rsid w:val="007101C0"/>
    <w:rsid w:val="007101C5"/>
    <w:rsid w:val="007101C7"/>
    <w:rsid w:val="0071028E"/>
    <w:rsid w:val="00710525"/>
    <w:rsid w:val="0071057F"/>
    <w:rsid w:val="007105F0"/>
    <w:rsid w:val="00710A9D"/>
    <w:rsid w:val="00710CE7"/>
    <w:rsid w:val="00710EAD"/>
    <w:rsid w:val="00710F76"/>
    <w:rsid w:val="00711178"/>
    <w:rsid w:val="0071168E"/>
    <w:rsid w:val="00711976"/>
    <w:rsid w:val="00711E19"/>
    <w:rsid w:val="00711E1F"/>
    <w:rsid w:val="00711EAA"/>
    <w:rsid w:val="00711F80"/>
    <w:rsid w:val="00712044"/>
    <w:rsid w:val="007120AC"/>
    <w:rsid w:val="007120EF"/>
    <w:rsid w:val="007123D3"/>
    <w:rsid w:val="00712416"/>
    <w:rsid w:val="00712462"/>
    <w:rsid w:val="007124D0"/>
    <w:rsid w:val="00712514"/>
    <w:rsid w:val="00712580"/>
    <w:rsid w:val="0071281F"/>
    <w:rsid w:val="00712825"/>
    <w:rsid w:val="007129B1"/>
    <w:rsid w:val="00712A1B"/>
    <w:rsid w:val="00712BC0"/>
    <w:rsid w:val="00712BFC"/>
    <w:rsid w:val="00712ED6"/>
    <w:rsid w:val="00712F67"/>
    <w:rsid w:val="0071302C"/>
    <w:rsid w:val="00713035"/>
    <w:rsid w:val="00713108"/>
    <w:rsid w:val="007131B6"/>
    <w:rsid w:val="007132E7"/>
    <w:rsid w:val="00713716"/>
    <w:rsid w:val="0071380E"/>
    <w:rsid w:val="00713C03"/>
    <w:rsid w:val="00713CA6"/>
    <w:rsid w:val="00713CCA"/>
    <w:rsid w:val="00713E28"/>
    <w:rsid w:val="00713E3D"/>
    <w:rsid w:val="00713EB2"/>
    <w:rsid w:val="007140B0"/>
    <w:rsid w:val="007140C0"/>
    <w:rsid w:val="0071413E"/>
    <w:rsid w:val="007141AF"/>
    <w:rsid w:val="007141DE"/>
    <w:rsid w:val="007142A3"/>
    <w:rsid w:val="00714417"/>
    <w:rsid w:val="0071442D"/>
    <w:rsid w:val="0071449D"/>
    <w:rsid w:val="00714580"/>
    <w:rsid w:val="0071478D"/>
    <w:rsid w:val="00714A62"/>
    <w:rsid w:val="00714B29"/>
    <w:rsid w:val="00714C62"/>
    <w:rsid w:val="0071501E"/>
    <w:rsid w:val="007150B8"/>
    <w:rsid w:val="00715403"/>
    <w:rsid w:val="0071555F"/>
    <w:rsid w:val="007155E0"/>
    <w:rsid w:val="007156CC"/>
    <w:rsid w:val="00715727"/>
    <w:rsid w:val="0071590A"/>
    <w:rsid w:val="00715A59"/>
    <w:rsid w:val="00715ABF"/>
    <w:rsid w:val="00715C4F"/>
    <w:rsid w:val="00715DCC"/>
    <w:rsid w:val="00716108"/>
    <w:rsid w:val="0071638D"/>
    <w:rsid w:val="00716624"/>
    <w:rsid w:val="0071685E"/>
    <w:rsid w:val="007168EC"/>
    <w:rsid w:val="007169AA"/>
    <w:rsid w:val="00716CB4"/>
    <w:rsid w:val="007171D6"/>
    <w:rsid w:val="007172F7"/>
    <w:rsid w:val="00717320"/>
    <w:rsid w:val="00717353"/>
    <w:rsid w:val="007173C8"/>
    <w:rsid w:val="007173E3"/>
    <w:rsid w:val="00717415"/>
    <w:rsid w:val="007175F1"/>
    <w:rsid w:val="00717744"/>
    <w:rsid w:val="00717AEE"/>
    <w:rsid w:val="00717BB5"/>
    <w:rsid w:val="00717C13"/>
    <w:rsid w:val="00720068"/>
    <w:rsid w:val="0072018E"/>
    <w:rsid w:val="007203D6"/>
    <w:rsid w:val="007204B1"/>
    <w:rsid w:val="007205DF"/>
    <w:rsid w:val="0072074C"/>
    <w:rsid w:val="007207BB"/>
    <w:rsid w:val="0072094B"/>
    <w:rsid w:val="00720B63"/>
    <w:rsid w:val="00720D18"/>
    <w:rsid w:val="00720E91"/>
    <w:rsid w:val="00720F53"/>
    <w:rsid w:val="00721250"/>
    <w:rsid w:val="0072130C"/>
    <w:rsid w:val="00721826"/>
    <w:rsid w:val="00721882"/>
    <w:rsid w:val="0072189F"/>
    <w:rsid w:val="00721916"/>
    <w:rsid w:val="00721A9D"/>
    <w:rsid w:val="00721C26"/>
    <w:rsid w:val="00721C2D"/>
    <w:rsid w:val="00722272"/>
    <w:rsid w:val="00722471"/>
    <w:rsid w:val="0072250B"/>
    <w:rsid w:val="00722555"/>
    <w:rsid w:val="00722971"/>
    <w:rsid w:val="007229EC"/>
    <w:rsid w:val="00722AD3"/>
    <w:rsid w:val="00722B92"/>
    <w:rsid w:val="00722E45"/>
    <w:rsid w:val="00722F40"/>
    <w:rsid w:val="00722F8E"/>
    <w:rsid w:val="007230AD"/>
    <w:rsid w:val="007230E3"/>
    <w:rsid w:val="00723130"/>
    <w:rsid w:val="00723134"/>
    <w:rsid w:val="007231D1"/>
    <w:rsid w:val="0072329C"/>
    <w:rsid w:val="007232A1"/>
    <w:rsid w:val="007232CC"/>
    <w:rsid w:val="00723343"/>
    <w:rsid w:val="007235AD"/>
    <w:rsid w:val="007238C4"/>
    <w:rsid w:val="00723975"/>
    <w:rsid w:val="00723C88"/>
    <w:rsid w:val="00723EA3"/>
    <w:rsid w:val="00723FB1"/>
    <w:rsid w:val="007240C2"/>
    <w:rsid w:val="007240C7"/>
    <w:rsid w:val="00724317"/>
    <w:rsid w:val="00724383"/>
    <w:rsid w:val="007244DF"/>
    <w:rsid w:val="007245F7"/>
    <w:rsid w:val="007247DB"/>
    <w:rsid w:val="00724B40"/>
    <w:rsid w:val="00724BFE"/>
    <w:rsid w:val="00724D16"/>
    <w:rsid w:val="00724D33"/>
    <w:rsid w:val="00724D63"/>
    <w:rsid w:val="00724DE2"/>
    <w:rsid w:val="00724ECB"/>
    <w:rsid w:val="0072508F"/>
    <w:rsid w:val="007250DC"/>
    <w:rsid w:val="0072514D"/>
    <w:rsid w:val="007252E2"/>
    <w:rsid w:val="0072546B"/>
    <w:rsid w:val="00725501"/>
    <w:rsid w:val="0072576F"/>
    <w:rsid w:val="0072581D"/>
    <w:rsid w:val="00725A28"/>
    <w:rsid w:val="00725A3D"/>
    <w:rsid w:val="00725BC3"/>
    <w:rsid w:val="00725C2A"/>
    <w:rsid w:val="00725CD5"/>
    <w:rsid w:val="00725F16"/>
    <w:rsid w:val="00725F9B"/>
    <w:rsid w:val="00725FA6"/>
    <w:rsid w:val="0072603A"/>
    <w:rsid w:val="0072619D"/>
    <w:rsid w:val="0072620C"/>
    <w:rsid w:val="0072632B"/>
    <w:rsid w:val="00726393"/>
    <w:rsid w:val="00726409"/>
    <w:rsid w:val="007264C3"/>
    <w:rsid w:val="00726509"/>
    <w:rsid w:val="00726546"/>
    <w:rsid w:val="00726643"/>
    <w:rsid w:val="0072685C"/>
    <w:rsid w:val="007269CC"/>
    <w:rsid w:val="00726BD8"/>
    <w:rsid w:val="00726C72"/>
    <w:rsid w:val="00726E16"/>
    <w:rsid w:val="00726E44"/>
    <w:rsid w:val="00726F20"/>
    <w:rsid w:val="00727216"/>
    <w:rsid w:val="00727548"/>
    <w:rsid w:val="007275F4"/>
    <w:rsid w:val="00727831"/>
    <w:rsid w:val="0072786E"/>
    <w:rsid w:val="00727889"/>
    <w:rsid w:val="00727AB5"/>
    <w:rsid w:val="00727B52"/>
    <w:rsid w:val="00727CD8"/>
    <w:rsid w:val="00727D2F"/>
    <w:rsid w:val="00727DB7"/>
    <w:rsid w:val="00727E16"/>
    <w:rsid w:val="00727FA2"/>
    <w:rsid w:val="007300DB"/>
    <w:rsid w:val="007300EC"/>
    <w:rsid w:val="007302B3"/>
    <w:rsid w:val="00730340"/>
    <w:rsid w:val="00730429"/>
    <w:rsid w:val="0073049A"/>
    <w:rsid w:val="007305AB"/>
    <w:rsid w:val="0073061A"/>
    <w:rsid w:val="007306BE"/>
    <w:rsid w:val="007306DD"/>
    <w:rsid w:val="00730890"/>
    <w:rsid w:val="00730B4E"/>
    <w:rsid w:val="00730D3E"/>
    <w:rsid w:val="00730E13"/>
    <w:rsid w:val="007310A6"/>
    <w:rsid w:val="0073129C"/>
    <w:rsid w:val="00731452"/>
    <w:rsid w:val="007319CF"/>
    <w:rsid w:val="00731A08"/>
    <w:rsid w:val="00731B03"/>
    <w:rsid w:val="00731CA5"/>
    <w:rsid w:val="00731E6A"/>
    <w:rsid w:val="00731EBA"/>
    <w:rsid w:val="007320D1"/>
    <w:rsid w:val="007322DE"/>
    <w:rsid w:val="00732304"/>
    <w:rsid w:val="00732326"/>
    <w:rsid w:val="007323DF"/>
    <w:rsid w:val="007324A9"/>
    <w:rsid w:val="007324CE"/>
    <w:rsid w:val="00732885"/>
    <w:rsid w:val="00732AE9"/>
    <w:rsid w:val="00732B60"/>
    <w:rsid w:val="00732C0A"/>
    <w:rsid w:val="00732CFF"/>
    <w:rsid w:val="00732EE1"/>
    <w:rsid w:val="00733262"/>
    <w:rsid w:val="00733474"/>
    <w:rsid w:val="00733515"/>
    <w:rsid w:val="0073356F"/>
    <w:rsid w:val="007335E4"/>
    <w:rsid w:val="00733643"/>
    <w:rsid w:val="0073367C"/>
    <w:rsid w:val="007339C0"/>
    <w:rsid w:val="00733AB7"/>
    <w:rsid w:val="00733E15"/>
    <w:rsid w:val="00733E77"/>
    <w:rsid w:val="00734506"/>
    <w:rsid w:val="00734753"/>
    <w:rsid w:val="007347CA"/>
    <w:rsid w:val="00734C0F"/>
    <w:rsid w:val="00734E3A"/>
    <w:rsid w:val="00734FA6"/>
    <w:rsid w:val="00734FC9"/>
    <w:rsid w:val="007352C9"/>
    <w:rsid w:val="007355AE"/>
    <w:rsid w:val="007356E2"/>
    <w:rsid w:val="00735A6C"/>
    <w:rsid w:val="00735B00"/>
    <w:rsid w:val="00735BC8"/>
    <w:rsid w:val="00735C63"/>
    <w:rsid w:val="00735C83"/>
    <w:rsid w:val="00735E35"/>
    <w:rsid w:val="007362A6"/>
    <w:rsid w:val="007362FA"/>
    <w:rsid w:val="007363A9"/>
    <w:rsid w:val="007363EB"/>
    <w:rsid w:val="00736758"/>
    <w:rsid w:val="007367CB"/>
    <w:rsid w:val="007367E6"/>
    <w:rsid w:val="00736841"/>
    <w:rsid w:val="00736AC9"/>
    <w:rsid w:val="0073725B"/>
    <w:rsid w:val="007374EF"/>
    <w:rsid w:val="00737511"/>
    <w:rsid w:val="00737743"/>
    <w:rsid w:val="007377E8"/>
    <w:rsid w:val="0073795A"/>
    <w:rsid w:val="00737967"/>
    <w:rsid w:val="00737A26"/>
    <w:rsid w:val="00737BC2"/>
    <w:rsid w:val="00737C4B"/>
    <w:rsid w:val="00737EFA"/>
    <w:rsid w:val="00737FF4"/>
    <w:rsid w:val="0074007A"/>
    <w:rsid w:val="00740294"/>
    <w:rsid w:val="0074029F"/>
    <w:rsid w:val="0074056A"/>
    <w:rsid w:val="007408B3"/>
    <w:rsid w:val="00740940"/>
    <w:rsid w:val="0074099E"/>
    <w:rsid w:val="007409E5"/>
    <w:rsid w:val="00740C14"/>
    <w:rsid w:val="00740DA1"/>
    <w:rsid w:val="00740E1B"/>
    <w:rsid w:val="0074103B"/>
    <w:rsid w:val="007410CF"/>
    <w:rsid w:val="007411F0"/>
    <w:rsid w:val="0074128B"/>
    <w:rsid w:val="007412ED"/>
    <w:rsid w:val="007413EA"/>
    <w:rsid w:val="0074150A"/>
    <w:rsid w:val="007415B8"/>
    <w:rsid w:val="00741638"/>
    <w:rsid w:val="00741853"/>
    <w:rsid w:val="007419C0"/>
    <w:rsid w:val="00741FF0"/>
    <w:rsid w:val="00741FF9"/>
    <w:rsid w:val="00742315"/>
    <w:rsid w:val="007423C1"/>
    <w:rsid w:val="00742551"/>
    <w:rsid w:val="00742579"/>
    <w:rsid w:val="00742588"/>
    <w:rsid w:val="00742902"/>
    <w:rsid w:val="00742A8B"/>
    <w:rsid w:val="00742BA8"/>
    <w:rsid w:val="00742C4A"/>
    <w:rsid w:val="00742D7C"/>
    <w:rsid w:val="00742E10"/>
    <w:rsid w:val="00742E96"/>
    <w:rsid w:val="00742EFC"/>
    <w:rsid w:val="0074302C"/>
    <w:rsid w:val="00743544"/>
    <w:rsid w:val="0074384F"/>
    <w:rsid w:val="00743888"/>
    <w:rsid w:val="00743B15"/>
    <w:rsid w:val="00743B2B"/>
    <w:rsid w:val="00743B81"/>
    <w:rsid w:val="00743BE1"/>
    <w:rsid w:val="00743CE7"/>
    <w:rsid w:val="00743E39"/>
    <w:rsid w:val="00743FDC"/>
    <w:rsid w:val="00744216"/>
    <w:rsid w:val="0074426A"/>
    <w:rsid w:val="0074432D"/>
    <w:rsid w:val="0074449E"/>
    <w:rsid w:val="007446D8"/>
    <w:rsid w:val="007447CC"/>
    <w:rsid w:val="007449BF"/>
    <w:rsid w:val="00744C1B"/>
    <w:rsid w:val="00744C57"/>
    <w:rsid w:val="00744CC9"/>
    <w:rsid w:val="00744D5F"/>
    <w:rsid w:val="00744DB6"/>
    <w:rsid w:val="00744E38"/>
    <w:rsid w:val="00744FA1"/>
    <w:rsid w:val="0074501E"/>
    <w:rsid w:val="00745596"/>
    <w:rsid w:val="007455C9"/>
    <w:rsid w:val="00745732"/>
    <w:rsid w:val="007457E2"/>
    <w:rsid w:val="00745828"/>
    <w:rsid w:val="0074586F"/>
    <w:rsid w:val="007458E6"/>
    <w:rsid w:val="007458F2"/>
    <w:rsid w:val="00745A4F"/>
    <w:rsid w:val="00745AAF"/>
    <w:rsid w:val="00745BC8"/>
    <w:rsid w:val="00745BEE"/>
    <w:rsid w:val="00745D7A"/>
    <w:rsid w:val="00745FDB"/>
    <w:rsid w:val="00746063"/>
    <w:rsid w:val="00746185"/>
    <w:rsid w:val="007462DD"/>
    <w:rsid w:val="00746445"/>
    <w:rsid w:val="007465E3"/>
    <w:rsid w:val="007465EF"/>
    <w:rsid w:val="0074662D"/>
    <w:rsid w:val="00746677"/>
    <w:rsid w:val="00746685"/>
    <w:rsid w:val="007466F1"/>
    <w:rsid w:val="00746812"/>
    <w:rsid w:val="0074689B"/>
    <w:rsid w:val="007468CD"/>
    <w:rsid w:val="007469B5"/>
    <w:rsid w:val="00746E0E"/>
    <w:rsid w:val="00746E26"/>
    <w:rsid w:val="00746ED9"/>
    <w:rsid w:val="00746F00"/>
    <w:rsid w:val="00747137"/>
    <w:rsid w:val="0074715B"/>
    <w:rsid w:val="00747161"/>
    <w:rsid w:val="0074725E"/>
    <w:rsid w:val="00747359"/>
    <w:rsid w:val="007473D2"/>
    <w:rsid w:val="0074740D"/>
    <w:rsid w:val="007476FE"/>
    <w:rsid w:val="00747957"/>
    <w:rsid w:val="00747A25"/>
    <w:rsid w:val="00747C90"/>
    <w:rsid w:val="00747D25"/>
    <w:rsid w:val="007500B9"/>
    <w:rsid w:val="007501B8"/>
    <w:rsid w:val="00750332"/>
    <w:rsid w:val="007503C1"/>
    <w:rsid w:val="007505B9"/>
    <w:rsid w:val="0075093C"/>
    <w:rsid w:val="00750EA5"/>
    <w:rsid w:val="00750EE8"/>
    <w:rsid w:val="0075117A"/>
    <w:rsid w:val="00751314"/>
    <w:rsid w:val="00751412"/>
    <w:rsid w:val="00751596"/>
    <w:rsid w:val="00751640"/>
    <w:rsid w:val="0075189F"/>
    <w:rsid w:val="00751CFB"/>
    <w:rsid w:val="0075212E"/>
    <w:rsid w:val="00752168"/>
    <w:rsid w:val="00752289"/>
    <w:rsid w:val="0075231A"/>
    <w:rsid w:val="00752333"/>
    <w:rsid w:val="00752435"/>
    <w:rsid w:val="0075253F"/>
    <w:rsid w:val="00752643"/>
    <w:rsid w:val="0075276A"/>
    <w:rsid w:val="007527CD"/>
    <w:rsid w:val="00752847"/>
    <w:rsid w:val="0075285A"/>
    <w:rsid w:val="0075293A"/>
    <w:rsid w:val="00752965"/>
    <w:rsid w:val="00752B12"/>
    <w:rsid w:val="00752B3A"/>
    <w:rsid w:val="00752B78"/>
    <w:rsid w:val="00752BCE"/>
    <w:rsid w:val="00752BF1"/>
    <w:rsid w:val="00753032"/>
    <w:rsid w:val="007530B7"/>
    <w:rsid w:val="007530D1"/>
    <w:rsid w:val="007532A7"/>
    <w:rsid w:val="0075344E"/>
    <w:rsid w:val="00753578"/>
    <w:rsid w:val="00753741"/>
    <w:rsid w:val="007537DA"/>
    <w:rsid w:val="00753D79"/>
    <w:rsid w:val="00753E60"/>
    <w:rsid w:val="007542E6"/>
    <w:rsid w:val="007545DC"/>
    <w:rsid w:val="00754672"/>
    <w:rsid w:val="007546AF"/>
    <w:rsid w:val="007547B8"/>
    <w:rsid w:val="00754A23"/>
    <w:rsid w:val="00754A62"/>
    <w:rsid w:val="00754C3B"/>
    <w:rsid w:val="00754C7F"/>
    <w:rsid w:val="00754CBF"/>
    <w:rsid w:val="00754DA8"/>
    <w:rsid w:val="00754E1A"/>
    <w:rsid w:val="00754F41"/>
    <w:rsid w:val="00754F8F"/>
    <w:rsid w:val="00754FEB"/>
    <w:rsid w:val="00755146"/>
    <w:rsid w:val="00755466"/>
    <w:rsid w:val="0075546B"/>
    <w:rsid w:val="00755475"/>
    <w:rsid w:val="007555CF"/>
    <w:rsid w:val="00755710"/>
    <w:rsid w:val="007558E3"/>
    <w:rsid w:val="007559B1"/>
    <w:rsid w:val="00755D69"/>
    <w:rsid w:val="00755E32"/>
    <w:rsid w:val="00755F13"/>
    <w:rsid w:val="00756329"/>
    <w:rsid w:val="0075674B"/>
    <w:rsid w:val="007567F0"/>
    <w:rsid w:val="00756815"/>
    <w:rsid w:val="00756874"/>
    <w:rsid w:val="007568E8"/>
    <w:rsid w:val="00756926"/>
    <w:rsid w:val="0075698D"/>
    <w:rsid w:val="00756C2F"/>
    <w:rsid w:val="00756CBF"/>
    <w:rsid w:val="00756CE2"/>
    <w:rsid w:val="00756DEA"/>
    <w:rsid w:val="00756ED6"/>
    <w:rsid w:val="00756FA4"/>
    <w:rsid w:val="00756FAD"/>
    <w:rsid w:val="0075706E"/>
    <w:rsid w:val="00757242"/>
    <w:rsid w:val="0075786E"/>
    <w:rsid w:val="00757A3B"/>
    <w:rsid w:val="00757AA7"/>
    <w:rsid w:val="00757B1C"/>
    <w:rsid w:val="00757B8A"/>
    <w:rsid w:val="00757BF4"/>
    <w:rsid w:val="00757E74"/>
    <w:rsid w:val="0076025E"/>
    <w:rsid w:val="007602EF"/>
    <w:rsid w:val="00760482"/>
    <w:rsid w:val="007605D9"/>
    <w:rsid w:val="007606AC"/>
    <w:rsid w:val="00760872"/>
    <w:rsid w:val="00760A41"/>
    <w:rsid w:val="00760A6C"/>
    <w:rsid w:val="00760B79"/>
    <w:rsid w:val="00760DB5"/>
    <w:rsid w:val="00760DE7"/>
    <w:rsid w:val="00760DF7"/>
    <w:rsid w:val="00760EE2"/>
    <w:rsid w:val="0076122A"/>
    <w:rsid w:val="007612BC"/>
    <w:rsid w:val="007612D2"/>
    <w:rsid w:val="00761702"/>
    <w:rsid w:val="00761727"/>
    <w:rsid w:val="00761742"/>
    <w:rsid w:val="007618F2"/>
    <w:rsid w:val="00761A92"/>
    <w:rsid w:val="00761D1E"/>
    <w:rsid w:val="00761EBF"/>
    <w:rsid w:val="00761F85"/>
    <w:rsid w:val="00762078"/>
    <w:rsid w:val="00762110"/>
    <w:rsid w:val="007622E1"/>
    <w:rsid w:val="0076236D"/>
    <w:rsid w:val="0076271D"/>
    <w:rsid w:val="00762766"/>
    <w:rsid w:val="0076280B"/>
    <w:rsid w:val="0076283B"/>
    <w:rsid w:val="007629D5"/>
    <w:rsid w:val="00762B40"/>
    <w:rsid w:val="00762D60"/>
    <w:rsid w:val="00762F03"/>
    <w:rsid w:val="00763004"/>
    <w:rsid w:val="00763496"/>
    <w:rsid w:val="00763553"/>
    <w:rsid w:val="0076355C"/>
    <w:rsid w:val="007635C1"/>
    <w:rsid w:val="00763677"/>
    <w:rsid w:val="00763745"/>
    <w:rsid w:val="00763788"/>
    <w:rsid w:val="00763818"/>
    <w:rsid w:val="00763A48"/>
    <w:rsid w:val="00763BF9"/>
    <w:rsid w:val="00763D92"/>
    <w:rsid w:val="00763DF5"/>
    <w:rsid w:val="00763E0F"/>
    <w:rsid w:val="007641E9"/>
    <w:rsid w:val="00764294"/>
    <w:rsid w:val="007642BB"/>
    <w:rsid w:val="00764303"/>
    <w:rsid w:val="00764402"/>
    <w:rsid w:val="007644B5"/>
    <w:rsid w:val="007645C3"/>
    <w:rsid w:val="00764650"/>
    <w:rsid w:val="0076466C"/>
    <w:rsid w:val="00764865"/>
    <w:rsid w:val="007648F8"/>
    <w:rsid w:val="00764AA3"/>
    <w:rsid w:val="00764B54"/>
    <w:rsid w:val="00764B5E"/>
    <w:rsid w:val="00764B92"/>
    <w:rsid w:val="00764CFC"/>
    <w:rsid w:val="00764E32"/>
    <w:rsid w:val="00764F44"/>
    <w:rsid w:val="00764F71"/>
    <w:rsid w:val="0076518C"/>
    <w:rsid w:val="00765305"/>
    <w:rsid w:val="00765700"/>
    <w:rsid w:val="00765799"/>
    <w:rsid w:val="007657C9"/>
    <w:rsid w:val="007657E0"/>
    <w:rsid w:val="007657F8"/>
    <w:rsid w:val="00765B5D"/>
    <w:rsid w:val="00765B78"/>
    <w:rsid w:val="00765C6B"/>
    <w:rsid w:val="00765CA8"/>
    <w:rsid w:val="0076644F"/>
    <w:rsid w:val="00766518"/>
    <w:rsid w:val="007665AA"/>
    <w:rsid w:val="007666AE"/>
    <w:rsid w:val="0076678B"/>
    <w:rsid w:val="0076686A"/>
    <w:rsid w:val="00766959"/>
    <w:rsid w:val="00766C3C"/>
    <w:rsid w:val="00766FAB"/>
    <w:rsid w:val="007670ED"/>
    <w:rsid w:val="00767139"/>
    <w:rsid w:val="007671B7"/>
    <w:rsid w:val="0076744D"/>
    <w:rsid w:val="007675BA"/>
    <w:rsid w:val="00767600"/>
    <w:rsid w:val="00767A94"/>
    <w:rsid w:val="00767BA6"/>
    <w:rsid w:val="00767F4B"/>
    <w:rsid w:val="00767FAA"/>
    <w:rsid w:val="00770170"/>
    <w:rsid w:val="007702BB"/>
    <w:rsid w:val="00770328"/>
    <w:rsid w:val="00770404"/>
    <w:rsid w:val="00770532"/>
    <w:rsid w:val="00770559"/>
    <w:rsid w:val="007705A3"/>
    <w:rsid w:val="0077067F"/>
    <w:rsid w:val="00770751"/>
    <w:rsid w:val="00770813"/>
    <w:rsid w:val="00770A3C"/>
    <w:rsid w:val="00771047"/>
    <w:rsid w:val="00771347"/>
    <w:rsid w:val="007713DE"/>
    <w:rsid w:val="00771498"/>
    <w:rsid w:val="00771660"/>
    <w:rsid w:val="0077170E"/>
    <w:rsid w:val="007717A4"/>
    <w:rsid w:val="007717EF"/>
    <w:rsid w:val="0077181F"/>
    <w:rsid w:val="00771A8F"/>
    <w:rsid w:val="00771D17"/>
    <w:rsid w:val="00771D1E"/>
    <w:rsid w:val="007721EA"/>
    <w:rsid w:val="00772231"/>
    <w:rsid w:val="00772265"/>
    <w:rsid w:val="0077246E"/>
    <w:rsid w:val="00772A22"/>
    <w:rsid w:val="00772D6B"/>
    <w:rsid w:val="00772DEA"/>
    <w:rsid w:val="00772F4B"/>
    <w:rsid w:val="007730F0"/>
    <w:rsid w:val="00773171"/>
    <w:rsid w:val="0077341F"/>
    <w:rsid w:val="00773526"/>
    <w:rsid w:val="00773633"/>
    <w:rsid w:val="00773962"/>
    <w:rsid w:val="00773AD9"/>
    <w:rsid w:val="00773B42"/>
    <w:rsid w:val="00773C47"/>
    <w:rsid w:val="00773C55"/>
    <w:rsid w:val="00774035"/>
    <w:rsid w:val="0077406C"/>
    <w:rsid w:val="00774117"/>
    <w:rsid w:val="00774361"/>
    <w:rsid w:val="0077436A"/>
    <w:rsid w:val="007747DC"/>
    <w:rsid w:val="00774854"/>
    <w:rsid w:val="00774992"/>
    <w:rsid w:val="007749AE"/>
    <w:rsid w:val="00774BE5"/>
    <w:rsid w:val="00774D8F"/>
    <w:rsid w:val="00774DB6"/>
    <w:rsid w:val="00774FA1"/>
    <w:rsid w:val="0077523F"/>
    <w:rsid w:val="00775376"/>
    <w:rsid w:val="007753D8"/>
    <w:rsid w:val="0077544C"/>
    <w:rsid w:val="00775658"/>
    <w:rsid w:val="0077576D"/>
    <w:rsid w:val="0077594A"/>
    <w:rsid w:val="00775A11"/>
    <w:rsid w:val="00775C78"/>
    <w:rsid w:val="00775C82"/>
    <w:rsid w:val="00775CF3"/>
    <w:rsid w:val="00775D41"/>
    <w:rsid w:val="00775D9A"/>
    <w:rsid w:val="00775E4B"/>
    <w:rsid w:val="00775F93"/>
    <w:rsid w:val="00776072"/>
    <w:rsid w:val="007761A3"/>
    <w:rsid w:val="00776525"/>
    <w:rsid w:val="00776607"/>
    <w:rsid w:val="007768D2"/>
    <w:rsid w:val="00776964"/>
    <w:rsid w:val="00776E1A"/>
    <w:rsid w:val="00776FD7"/>
    <w:rsid w:val="007772E8"/>
    <w:rsid w:val="00777309"/>
    <w:rsid w:val="0077730D"/>
    <w:rsid w:val="007774E5"/>
    <w:rsid w:val="007776B0"/>
    <w:rsid w:val="00777A5C"/>
    <w:rsid w:val="00777A7F"/>
    <w:rsid w:val="00777B9A"/>
    <w:rsid w:val="00777BFA"/>
    <w:rsid w:val="00777CFE"/>
    <w:rsid w:val="0078044D"/>
    <w:rsid w:val="007805A4"/>
    <w:rsid w:val="0078061E"/>
    <w:rsid w:val="007806EF"/>
    <w:rsid w:val="00780733"/>
    <w:rsid w:val="00780909"/>
    <w:rsid w:val="00780986"/>
    <w:rsid w:val="00780ADF"/>
    <w:rsid w:val="00780D2F"/>
    <w:rsid w:val="00780EE0"/>
    <w:rsid w:val="00780F98"/>
    <w:rsid w:val="00781182"/>
    <w:rsid w:val="0078132E"/>
    <w:rsid w:val="00781331"/>
    <w:rsid w:val="00781347"/>
    <w:rsid w:val="007813AF"/>
    <w:rsid w:val="00781420"/>
    <w:rsid w:val="00781517"/>
    <w:rsid w:val="00781647"/>
    <w:rsid w:val="00781791"/>
    <w:rsid w:val="00781A47"/>
    <w:rsid w:val="00781C4B"/>
    <w:rsid w:val="00781F14"/>
    <w:rsid w:val="00782242"/>
    <w:rsid w:val="0078228A"/>
    <w:rsid w:val="0078262E"/>
    <w:rsid w:val="00782688"/>
    <w:rsid w:val="007827BC"/>
    <w:rsid w:val="00782AFE"/>
    <w:rsid w:val="00782D52"/>
    <w:rsid w:val="00782D97"/>
    <w:rsid w:val="00782F37"/>
    <w:rsid w:val="007830AF"/>
    <w:rsid w:val="007830FC"/>
    <w:rsid w:val="00783167"/>
    <w:rsid w:val="00783286"/>
    <w:rsid w:val="007834C9"/>
    <w:rsid w:val="007835D7"/>
    <w:rsid w:val="00783730"/>
    <w:rsid w:val="00783881"/>
    <w:rsid w:val="007838BA"/>
    <w:rsid w:val="00783AA5"/>
    <w:rsid w:val="00783B03"/>
    <w:rsid w:val="00783BF9"/>
    <w:rsid w:val="00783CA7"/>
    <w:rsid w:val="00783CBB"/>
    <w:rsid w:val="00783E0D"/>
    <w:rsid w:val="00783E82"/>
    <w:rsid w:val="00783F0E"/>
    <w:rsid w:val="007841CB"/>
    <w:rsid w:val="00784286"/>
    <w:rsid w:val="007844BD"/>
    <w:rsid w:val="00784517"/>
    <w:rsid w:val="0078473A"/>
    <w:rsid w:val="00784742"/>
    <w:rsid w:val="007847A9"/>
    <w:rsid w:val="00784CAA"/>
    <w:rsid w:val="00784E39"/>
    <w:rsid w:val="0078503F"/>
    <w:rsid w:val="00785236"/>
    <w:rsid w:val="0078523E"/>
    <w:rsid w:val="0078527E"/>
    <w:rsid w:val="007852C9"/>
    <w:rsid w:val="00785378"/>
    <w:rsid w:val="007853DB"/>
    <w:rsid w:val="00785419"/>
    <w:rsid w:val="007854D2"/>
    <w:rsid w:val="007854FA"/>
    <w:rsid w:val="0078554A"/>
    <w:rsid w:val="007855DF"/>
    <w:rsid w:val="007856A2"/>
    <w:rsid w:val="0078578F"/>
    <w:rsid w:val="007857E7"/>
    <w:rsid w:val="00785BC0"/>
    <w:rsid w:val="00785BC9"/>
    <w:rsid w:val="00785BFF"/>
    <w:rsid w:val="00785CE3"/>
    <w:rsid w:val="00785D40"/>
    <w:rsid w:val="00785D8F"/>
    <w:rsid w:val="00785DD5"/>
    <w:rsid w:val="00786014"/>
    <w:rsid w:val="00786029"/>
    <w:rsid w:val="0078610D"/>
    <w:rsid w:val="007861CD"/>
    <w:rsid w:val="0078631F"/>
    <w:rsid w:val="00786429"/>
    <w:rsid w:val="00786454"/>
    <w:rsid w:val="007865B6"/>
    <w:rsid w:val="007865CE"/>
    <w:rsid w:val="007866FA"/>
    <w:rsid w:val="00786994"/>
    <w:rsid w:val="00786A5D"/>
    <w:rsid w:val="00786C41"/>
    <w:rsid w:val="00786DB3"/>
    <w:rsid w:val="007874CB"/>
    <w:rsid w:val="0078783C"/>
    <w:rsid w:val="007878FC"/>
    <w:rsid w:val="00787983"/>
    <w:rsid w:val="00787A6C"/>
    <w:rsid w:val="00787AB6"/>
    <w:rsid w:val="00787E48"/>
    <w:rsid w:val="00787E78"/>
    <w:rsid w:val="00787E99"/>
    <w:rsid w:val="00787F40"/>
    <w:rsid w:val="00787FF9"/>
    <w:rsid w:val="00787FFE"/>
    <w:rsid w:val="00790076"/>
    <w:rsid w:val="00790276"/>
    <w:rsid w:val="00790490"/>
    <w:rsid w:val="007904CC"/>
    <w:rsid w:val="007904CD"/>
    <w:rsid w:val="00790886"/>
    <w:rsid w:val="00790A96"/>
    <w:rsid w:val="00790FC4"/>
    <w:rsid w:val="0079106C"/>
    <w:rsid w:val="007910DC"/>
    <w:rsid w:val="007911A3"/>
    <w:rsid w:val="0079149A"/>
    <w:rsid w:val="007914E2"/>
    <w:rsid w:val="007915EA"/>
    <w:rsid w:val="007918AB"/>
    <w:rsid w:val="0079196F"/>
    <w:rsid w:val="00791AB0"/>
    <w:rsid w:val="00792240"/>
    <w:rsid w:val="00792495"/>
    <w:rsid w:val="007924DA"/>
    <w:rsid w:val="0079261F"/>
    <w:rsid w:val="00792646"/>
    <w:rsid w:val="00792709"/>
    <w:rsid w:val="007927C6"/>
    <w:rsid w:val="00792800"/>
    <w:rsid w:val="00792965"/>
    <w:rsid w:val="00792969"/>
    <w:rsid w:val="007929EB"/>
    <w:rsid w:val="00792D2B"/>
    <w:rsid w:val="00793121"/>
    <w:rsid w:val="0079312E"/>
    <w:rsid w:val="007931E0"/>
    <w:rsid w:val="0079322F"/>
    <w:rsid w:val="0079325A"/>
    <w:rsid w:val="007933CB"/>
    <w:rsid w:val="00793560"/>
    <w:rsid w:val="007935B5"/>
    <w:rsid w:val="007936F2"/>
    <w:rsid w:val="00793993"/>
    <w:rsid w:val="00793A61"/>
    <w:rsid w:val="00793AF5"/>
    <w:rsid w:val="00793C18"/>
    <w:rsid w:val="00793D17"/>
    <w:rsid w:val="00793D38"/>
    <w:rsid w:val="00793D57"/>
    <w:rsid w:val="00793ECD"/>
    <w:rsid w:val="0079400F"/>
    <w:rsid w:val="00794055"/>
    <w:rsid w:val="0079407D"/>
    <w:rsid w:val="00794090"/>
    <w:rsid w:val="00794108"/>
    <w:rsid w:val="0079413D"/>
    <w:rsid w:val="00794380"/>
    <w:rsid w:val="007943A1"/>
    <w:rsid w:val="00794441"/>
    <w:rsid w:val="0079450B"/>
    <w:rsid w:val="00794720"/>
    <w:rsid w:val="007947ED"/>
    <w:rsid w:val="0079480A"/>
    <w:rsid w:val="00794A8C"/>
    <w:rsid w:val="00794AE4"/>
    <w:rsid w:val="00794B4F"/>
    <w:rsid w:val="00794C68"/>
    <w:rsid w:val="00794CC8"/>
    <w:rsid w:val="00794CDE"/>
    <w:rsid w:val="00794CF9"/>
    <w:rsid w:val="00794D74"/>
    <w:rsid w:val="00794E1D"/>
    <w:rsid w:val="00794EB1"/>
    <w:rsid w:val="00795015"/>
    <w:rsid w:val="007952F5"/>
    <w:rsid w:val="00795328"/>
    <w:rsid w:val="0079542D"/>
    <w:rsid w:val="007959BD"/>
    <w:rsid w:val="00795A20"/>
    <w:rsid w:val="00795B99"/>
    <w:rsid w:val="00795CB4"/>
    <w:rsid w:val="00795CE1"/>
    <w:rsid w:val="00795D7A"/>
    <w:rsid w:val="00796008"/>
    <w:rsid w:val="00796312"/>
    <w:rsid w:val="00796416"/>
    <w:rsid w:val="00796664"/>
    <w:rsid w:val="0079684E"/>
    <w:rsid w:val="00796941"/>
    <w:rsid w:val="00796BF6"/>
    <w:rsid w:val="00796FEA"/>
    <w:rsid w:val="00797064"/>
    <w:rsid w:val="00797155"/>
    <w:rsid w:val="0079750E"/>
    <w:rsid w:val="007975CC"/>
    <w:rsid w:val="007975DB"/>
    <w:rsid w:val="00797773"/>
    <w:rsid w:val="0079784A"/>
    <w:rsid w:val="007979AB"/>
    <w:rsid w:val="007979F6"/>
    <w:rsid w:val="00797AD2"/>
    <w:rsid w:val="00797B04"/>
    <w:rsid w:val="00797B26"/>
    <w:rsid w:val="00797C8C"/>
    <w:rsid w:val="00797CA0"/>
    <w:rsid w:val="00797E6D"/>
    <w:rsid w:val="00797EC5"/>
    <w:rsid w:val="00797F37"/>
    <w:rsid w:val="007A00AF"/>
    <w:rsid w:val="007A03D4"/>
    <w:rsid w:val="007A0422"/>
    <w:rsid w:val="007A0AA5"/>
    <w:rsid w:val="007A0B2E"/>
    <w:rsid w:val="007A109B"/>
    <w:rsid w:val="007A11D0"/>
    <w:rsid w:val="007A1421"/>
    <w:rsid w:val="007A1526"/>
    <w:rsid w:val="007A16C0"/>
    <w:rsid w:val="007A190E"/>
    <w:rsid w:val="007A1A50"/>
    <w:rsid w:val="007A1E3C"/>
    <w:rsid w:val="007A20C5"/>
    <w:rsid w:val="007A2246"/>
    <w:rsid w:val="007A2267"/>
    <w:rsid w:val="007A22C5"/>
    <w:rsid w:val="007A24C0"/>
    <w:rsid w:val="007A26C6"/>
    <w:rsid w:val="007A27A8"/>
    <w:rsid w:val="007A285F"/>
    <w:rsid w:val="007A28AD"/>
    <w:rsid w:val="007A2B5D"/>
    <w:rsid w:val="007A2C66"/>
    <w:rsid w:val="007A2CAA"/>
    <w:rsid w:val="007A2D09"/>
    <w:rsid w:val="007A322C"/>
    <w:rsid w:val="007A33FE"/>
    <w:rsid w:val="007A3416"/>
    <w:rsid w:val="007A344F"/>
    <w:rsid w:val="007A34B5"/>
    <w:rsid w:val="007A3556"/>
    <w:rsid w:val="007A39FB"/>
    <w:rsid w:val="007A3D04"/>
    <w:rsid w:val="007A3D48"/>
    <w:rsid w:val="007A3D4A"/>
    <w:rsid w:val="007A3FDD"/>
    <w:rsid w:val="007A429C"/>
    <w:rsid w:val="007A43C9"/>
    <w:rsid w:val="007A442E"/>
    <w:rsid w:val="007A4579"/>
    <w:rsid w:val="007A45B3"/>
    <w:rsid w:val="007A4A13"/>
    <w:rsid w:val="007A4A33"/>
    <w:rsid w:val="007A4AB7"/>
    <w:rsid w:val="007A4AF6"/>
    <w:rsid w:val="007A4D33"/>
    <w:rsid w:val="007A4E19"/>
    <w:rsid w:val="007A50C8"/>
    <w:rsid w:val="007A51A3"/>
    <w:rsid w:val="007A51EF"/>
    <w:rsid w:val="007A551C"/>
    <w:rsid w:val="007A563F"/>
    <w:rsid w:val="007A566A"/>
    <w:rsid w:val="007A571A"/>
    <w:rsid w:val="007A5767"/>
    <w:rsid w:val="007A57A6"/>
    <w:rsid w:val="007A5803"/>
    <w:rsid w:val="007A596F"/>
    <w:rsid w:val="007A5991"/>
    <w:rsid w:val="007A599C"/>
    <w:rsid w:val="007A5A0E"/>
    <w:rsid w:val="007A5BC9"/>
    <w:rsid w:val="007A5BEC"/>
    <w:rsid w:val="007A5C61"/>
    <w:rsid w:val="007A5CA2"/>
    <w:rsid w:val="007A5D8B"/>
    <w:rsid w:val="007A5EBC"/>
    <w:rsid w:val="007A6340"/>
    <w:rsid w:val="007A6436"/>
    <w:rsid w:val="007A65B1"/>
    <w:rsid w:val="007A66C0"/>
    <w:rsid w:val="007A66FD"/>
    <w:rsid w:val="007A675F"/>
    <w:rsid w:val="007A67CA"/>
    <w:rsid w:val="007A6853"/>
    <w:rsid w:val="007A69AE"/>
    <w:rsid w:val="007A69B8"/>
    <w:rsid w:val="007A6A44"/>
    <w:rsid w:val="007A6B26"/>
    <w:rsid w:val="007A6B95"/>
    <w:rsid w:val="007A6D5E"/>
    <w:rsid w:val="007A6E30"/>
    <w:rsid w:val="007A7050"/>
    <w:rsid w:val="007A7147"/>
    <w:rsid w:val="007A73DF"/>
    <w:rsid w:val="007A7727"/>
    <w:rsid w:val="007A780B"/>
    <w:rsid w:val="007A799B"/>
    <w:rsid w:val="007A7AB7"/>
    <w:rsid w:val="007A7D40"/>
    <w:rsid w:val="007B0007"/>
    <w:rsid w:val="007B00FC"/>
    <w:rsid w:val="007B0186"/>
    <w:rsid w:val="007B0194"/>
    <w:rsid w:val="007B0271"/>
    <w:rsid w:val="007B049C"/>
    <w:rsid w:val="007B04DD"/>
    <w:rsid w:val="007B050B"/>
    <w:rsid w:val="007B0741"/>
    <w:rsid w:val="007B0758"/>
    <w:rsid w:val="007B07E4"/>
    <w:rsid w:val="007B0889"/>
    <w:rsid w:val="007B0BB0"/>
    <w:rsid w:val="007B0C85"/>
    <w:rsid w:val="007B0D81"/>
    <w:rsid w:val="007B0D8B"/>
    <w:rsid w:val="007B0E05"/>
    <w:rsid w:val="007B0E7C"/>
    <w:rsid w:val="007B0F2D"/>
    <w:rsid w:val="007B10B3"/>
    <w:rsid w:val="007B10F7"/>
    <w:rsid w:val="007B118D"/>
    <w:rsid w:val="007B11EF"/>
    <w:rsid w:val="007B124F"/>
    <w:rsid w:val="007B1556"/>
    <w:rsid w:val="007B176A"/>
    <w:rsid w:val="007B18BC"/>
    <w:rsid w:val="007B1929"/>
    <w:rsid w:val="007B192A"/>
    <w:rsid w:val="007B1955"/>
    <w:rsid w:val="007B1C04"/>
    <w:rsid w:val="007B1E0F"/>
    <w:rsid w:val="007B1F9C"/>
    <w:rsid w:val="007B20ED"/>
    <w:rsid w:val="007B227A"/>
    <w:rsid w:val="007B22D2"/>
    <w:rsid w:val="007B2317"/>
    <w:rsid w:val="007B23BA"/>
    <w:rsid w:val="007B24D2"/>
    <w:rsid w:val="007B2575"/>
    <w:rsid w:val="007B2629"/>
    <w:rsid w:val="007B26D9"/>
    <w:rsid w:val="007B278E"/>
    <w:rsid w:val="007B29AF"/>
    <w:rsid w:val="007B2BB5"/>
    <w:rsid w:val="007B2C12"/>
    <w:rsid w:val="007B2F3F"/>
    <w:rsid w:val="007B2FC6"/>
    <w:rsid w:val="007B3546"/>
    <w:rsid w:val="007B3700"/>
    <w:rsid w:val="007B3767"/>
    <w:rsid w:val="007B3860"/>
    <w:rsid w:val="007B38A9"/>
    <w:rsid w:val="007B39B4"/>
    <w:rsid w:val="007B3A56"/>
    <w:rsid w:val="007B3B86"/>
    <w:rsid w:val="007B3D4A"/>
    <w:rsid w:val="007B3F99"/>
    <w:rsid w:val="007B4025"/>
    <w:rsid w:val="007B4166"/>
    <w:rsid w:val="007B4177"/>
    <w:rsid w:val="007B424A"/>
    <w:rsid w:val="007B433D"/>
    <w:rsid w:val="007B43B5"/>
    <w:rsid w:val="007B46CC"/>
    <w:rsid w:val="007B472E"/>
    <w:rsid w:val="007B4757"/>
    <w:rsid w:val="007B47D8"/>
    <w:rsid w:val="007B482A"/>
    <w:rsid w:val="007B48F0"/>
    <w:rsid w:val="007B4AA5"/>
    <w:rsid w:val="007B4EC9"/>
    <w:rsid w:val="007B4FD2"/>
    <w:rsid w:val="007B5063"/>
    <w:rsid w:val="007B528F"/>
    <w:rsid w:val="007B542D"/>
    <w:rsid w:val="007B547B"/>
    <w:rsid w:val="007B5509"/>
    <w:rsid w:val="007B561D"/>
    <w:rsid w:val="007B5794"/>
    <w:rsid w:val="007B5925"/>
    <w:rsid w:val="007B595B"/>
    <w:rsid w:val="007B5C92"/>
    <w:rsid w:val="007B5DCC"/>
    <w:rsid w:val="007B5EB1"/>
    <w:rsid w:val="007B60ED"/>
    <w:rsid w:val="007B6337"/>
    <w:rsid w:val="007B6363"/>
    <w:rsid w:val="007B65FE"/>
    <w:rsid w:val="007B67EA"/>
    <w:rsid w:val="007B680C"/>
    <w:rsid w:val="007B68B9"/>
    <w:rsid w:val="007B6CD2"/>
    <w:rsid w:val="007B6ED9"/>
    <w:rsid w:val="007B6F30"/>
    <w:rsid w:val="007B6FFD"/>
    <w:rsid w:val="007B7035"/>
    <w:rsid w:val="007B7037"/>
    <w:rsid w:val="007B70AB"/>
    <w:rsid w:val="007B71F4"/>
    <w:rsid w:val="007B74BC"/>
    <w:rsid w:val="007B74DD"/>
    <w:rsid w:val="007B750A"/>
    <w:rsid w:val="007B7600"/>
    <w:rsid w:val="007B76DA"/>
    <w:rsid w:val="007B770F"/>
    <w:rsid w:val="007B7781"/>
    <w:rsid w:val="007B77E1"/>
    <w:rsid w:val="007B78F0"/>
    <w:rsid w:val="007B7D1D"/>
    <w:rsid w:val="007B7E3E"/>
    <w:rsid w:val="007B7E8E"/>
    <w:rsid w:val="007B7F60"/>
    <w:rsid w:val="007C0024"/>
    <w:rsid w:val="007C006E"/>
    <w:rsid w:val="007C01ED"/>
    <w:rsid w:val="007C0217"/>
    <w:rsid w:val="007C0333"/>
    <w:rsid w:val="007C03AE"/>
    <w:rsid w:val="007C048A"/>
    <w:rsid w:val="007C07C5"/>
    <w:rsid w:val="007C08C6"/>
    <w:rsid w:val="007C0A29"/>
    <w:rsid w:val="007C0A8D"/>
    <w:rsid w:val="007C0B88"/>
    <w:rsid w:val="007C109D"/>
    <w:rsid w:val="007C10E9"/>
    <w:rsid w:val="007C1349"/>
    <w:rsid w:val="007C134D"/>
    <w:rsid w:val="007C1373"/>
    <w:rsid w:val="007C1447"/>
    <w:rsid w:val="007C152B"/>
    <w:rsid w:val="007C1613"/>
    <w:rsid w:val="007C167A"/>
    <w:rsid w:val="007C1703"/>
    <w:rsid w:val="007C18D2"/>
    <w:rsid w:val="007C1B1E"/>
    <w:rsid w:val="007C1B9F"/>
    <w:rsid w:val="007C1BAF"/>
    <w:rsid w:val="007C1BC2"/>
    <w:rsid w:val="007C1CCF"/>
    <w:rsid w:val="007C1E7E"/>
    <w:rsid w:val="007C20C7"/>
    <w:rsid w:val="007C2377"/>
    <w:rsid w:val="007C2475"/>
    <w:rsid w:val="007C2584"/>
    <w:rsid w:val="007C25CB"/>
    <w:rsid w:val="007C25D7"/>
    <w:rsid w:val="007C261F"/>
    <w:rsid w:val="007C2854"/>
    <w:rsid w:val="007C290B"/>
    <w:rsid w:val="007C2926"/>
    <w:rsid w:val="007C2982"/>
    <w:rsid w:val="007C2A17"/>
    <w:rsid w:val="007C2D45"/>
    <w:rsid w:val="007C32A5"/>
    <w:rsid w:val="007C333A"/>
    <w:rsid w:val="007C3491"/>
    <w:rsid w:val="007C34C1"/>
    <w:rsid w:val="007C36F8"/>
    <w:rsid w:val="007C3769"/>
    <w:rsid w:val="007C38BF"/>
    <w:rsid w:val="007C3BF3"/>
    <w:rsid w:val="007C3C9F"/>
    <w:rsid w:val="007C3FD6"/>
    <w:rsid w:val="007C4014"/>
    <w:rsid w:val="007C41D1"/>
    <w:rsid w:val="007C426D"/>
    <w:rsid w:val="007C4555"/>
    <w:rsid w:val="007C47EB"/>
    <w:rsid w:val="007C480E"/>
    <w:rsid w:val="007C49BF"/>
    <w:rsid w:val="007C4A3F"/>
    <w:rsid w:val="007C4DB1"/>
    <w:rsid w:val="007C4F91"/>
    <w:rsid w:val="007C5207"/>
    <w:rsid w:val="007C554C"/>
    <w:rsid w:val="007C5560"/>
    <w:rsid w:val="007C557F"/>
    <w:rsid w:val="007C55B7"/>
    <w:rsid w:val="007C56BA"/>
    <w:rsid w:val="007C5795"/>
    <w:rsid w:val="007C5849"/>
    <w:rsid w:val="007C590E"/>
    <w:rsid w:val="007C5C7B"/>
    <w:rsid w:val="007C5CCC"/>
    <w:rsid w:val="007C5DFC"/>
    <w:rsid w:val="007C6163"/>
    <w:rsid w:val="007C62B7"/>
    <w:rsid w:val="007C6323"/>
    <w:rsid w:val="007C67DB"/>
    <w:rsid w:val="007C68FF"/>
    <w:rsid w:val="007C6947"/>
    <w:rsid w:val="007C6C85"/>
    <w:rsid w:val="007C6FC0"/>
    <w:rsid w:val="007C6FD0"/>
    <w:rsid w:val="007C7020"/>
    <w:rsid w:val="007C719D"/>
    <w:rsid w:val="007C733C"/>
    <w:rsid w:val="007C7901"/>
    <w:rsid w:val="007C790A"/>
    <w:rsid w:val="007C7914"/>
    <w:rsid w:val="007C7B50"/>
    <w:rsid w:val="007C7CED"/>
    <w:rsid w:val="007D0318"/>
    <w:rsid w:val="007D03FE"/>
    <w:rsid w:val="007D07A0"/>
    <w:rsid w:val="007D07C8"/>
    <w:rsid w:val="007D08A6"/>
    <w:rsid w:val="007D094B"/>
    <w:rsid w:val="007D09F6"/>
    <w:rsid w:val="007D0C63"/>
    <w:rsid w:val="007D0DC1"/>
    <w:rsid w:val="007D0ED9"/>
    <w:rsid w:val="007D0F04"/>
    <w:rsid w:val="007D0F91"/>
    <w:rsid w:val="007D123A"/>
    <w:rsid w:val="007D12F8"/>
    <w:rsid w:val="007D162A"/>
    <w:rsid w:val="007D16DF"/>
    <w:rsid w:val="007D1875"/>
    <w:rsid w:val="007D1945"/>
    <w:rsid w:val="007D1AB6"/>
    <w:rsid w:val="007D1BBB"/>
    <w:rsid w:val="007D1FA7"/>
    <w:rsid w:val="007D1FDA"/>
    <w:rsid w:val="007D2053"/>
    <w:rsid w:val="007D2128"/>
    <w:rsid w:val="007D2188"/>
    <w:rsid w:val="007D2493"/>
    <w:rsid w:val="007D25A0"/>
    <w:rsid w:val="007D276C"/>
    <w:rsid w:val="007D2791"/>
    <w:rsid w:val="007D2877"/>
    <w:rsid w:val="007D2912"/>
    <w:rsid w:val="007D2B6B"/>
    <w:rsid w:val="007D2C11"/>
    <w:rsid w:val="007D2CF3"/>
    <w:rsid w:val="007D2D3C"/>
    <w:rsid w:val="007D2EA1"/>
    <w:rsid w:val="007D2F11"/>
    <w:rsid w:val="007D2F3A"/>
    <w:rsid w:val="007D2FAC"/>
    <w:rsid w:val="007D30EE"/>
    <w:rsid w:val="007D32BE"/>
    <w:rsid w:val="007D331C"/>
    <w:rsid w:val="007D3512"/>
    <w:rsid w:val="007D35CC"/>
    <w:rsid w:val="007D388F"/>
    <w:rsid w:val="007D38E6"/>
    <w:rsid w:val="007D39C1"/>
    <w:rsid w:val="007D3D08"/>
    <w:rsid w:val="007D3FBC"/>
    <w:rsid w:val="007D422B"/>
    <w:rsid w:val="007D4298"/>
    <w:rsid w:val="007D4497"/>
    <w:rsid w:val="007D44B2"/>
    <w:rsid w:val="007D451C"/>
    <w:rsid w:val="007D471D"/>
    <w:rsid w:val="007D4808"/>
    <w:rsid w:val="007D4813"/>
    <w:rsid w:val="007D48CC"/>
    <w:rsid w:val="007D4A64"/>
    <w:rsid w:val="007D4BE3"/>
    <w:rsid w:val="007D4E8B"/>
    <w:rsid w:val="007D5213"/>
    <w:rsid w:val="007D540A"/>
    <w:rsid w:val="007D55BE"/>
    <w:rsid w:val="007D5A1E"/>
    <w:rsid w:val="007D5DED"/>
    <w:rsid w:val="007D5FFE"/>
    <w:rsid w:val="007D615C"/>
    <w:rsid w:val="007D6268"/>
    <w:rsid w:val="007D6391"/>
    <w:rsid w:val="007D642F"/>
    <w:rsid w:val="007D65AA"/>
    <w:rsid w:val="007D6849"/>
    <w:rsid w:val="007D69BA"/>
    <w:rsid w:val="007D6A68"/>
    <w:rsid w:val="007D6BC9"/>
    <w:rsid w:val="007D6CE0"/>
    <w:rsid w:val="007D6CE8"/>
    <w:rsid w:val="007D6D3A"/>
    <w:rsid w:val="007D6F88"/>
    <w:rsid w:val="007D71C9"/>
    <w:rsid w:val="007D7500"/>
    <w:rsid w:val="007D7513"/>
    <w:rsid w:val="007D7567"/>
    <w:rsid w:val="007D75DB"/>
    <w:rsid w:val="007D7B40"/>
    <w:rsid w:val="007D7D49"/>
    <w:rsid w:val="007D7DF6"/>
    <w:rsid w:val="007D7E3C"/>
    <w:rsid w:val="007D7FD9"/>
    <w:rsid w:val="007E0030"/>
    <w:rsid w:val="007E005B"/>
    <w:rsid w:val="007E018D"/>
    <w:rsid w:val="007E0466"/>
    <w:rsid w:val="007E059F"/>
    <w:rsid w:val="007E05C0"/>
    <w:rsid w:val="007E0614"/>
    <w:rsid w:val="007E063B"/>
    <w:rsid w:val="007E0662"/>
    <w:rsid w:val="007E09A2"/>
    <w:rsid w:val="007E0B52"/>
    <w:rsid w:val="007E0D84"/>
    <w:rsid w:val="007E0F39"/>
    <w:rsid w:val="007E0F53"/>
    <w:rsid w:val="007E1197"/>
    <w:rsid w:val="007E124B"/>
    <w:rsid w:val="007E1300"/>
    <w:rsid w:val="007E1336"/>
    <w:rsid w:val="007E138D"/>
    <w:rsid w:val="007E13C1"/>
    <w:rsid w:val="007E1518"/>
    <w:rsid w:val="007E1542"/>
    <w:rsid w:val="007E154E"/>
    <w:rsid w:val="007E1595"/>
    <w:rsid w:val="007E1678"/>
    <w:rsid w:val="007E1791"/>
    <w:rsid w:val="007E199C"/>
    <w:rsid w:val="007E1C65"/>
    <w:rsid w:val="007E1D77"/>
    <w:rsid w:val="007E1F27"/>
    <w:rsid w:val="007E1FCD"/>
    <w:rsid w:val="007E1FFC"/>
    <w:rsid w:val="007E25CA"/>
    <w:rsid w:val="007E27FF"/>
    <w:rsid w:val="007E28FE"/>
    <w:rsid w:val="007E2AA9"/>
    <w:rsid w:val="007E2BCD"/>
    <w:rsid w:val="007E2FBE"/>
    <w:rsid w:val="007E2FE1"/>
    <w:rsid w:val="007E31EE"/>
    <w:rsid w:val="007E3278"/>
    <w:rsid w:val="007E32FD"/>
    <w:rsid w:val="007E35FC"/>
    <w:rsid w:val="007E3606"/>
    <w:rsid w:val="007E371F"/>
    <w:rsid w:val="007E37FC"/>
    <w:rsid w:val="007E3B99"/>
    <w:rsid w:val="007E3EAF"/>
    <w:rsid w:val="007E3EB6"/>
    <w:rsid w:val="007E413C"/>
    <w:rsid w:val="007E41F3"/>
    <w:rsid w:val="007E4293"/>
    <w:rsid w:val="007E42C6"/>
    <w:rsid w:val="007E47BD"/>
    <w:rsid w:val="007E4B32"/>
    <w:rsid w:val="007E4B6B"/>
    <w:rsid w:val="007E4BDF"/>
    <w:rsid w:val="007E4D34"/>
    <w:rsid w:val="007E4D9B"/>
    <w:rsid w:val="007E4E23"/>
    <w:rsid w:val="007E4EAD"/>
    <w:rsid w:val="007E5041"/>
    <w:rsid w:val="007E5078"/>
    <w:rsid w:val="007E50DF"/>
    <w:rsid w:val="007E511A"/>
    <w:rsid w:val="007E5273"/>
    <w:rsid w:val="007E5449"/>
    <w:rsid w:val="007E552B"/>
    <w:rsid w:val="007E56DE"/>
    <w:rsid w:val="007E5A13"/>
    <w:rsid w:val="007E5C8C"/>
    <w:rsid w:val="007E5DE3"/>
    <w:rsid w:val="007E5E7F"/>
    <w:rsid w:val="007E6094"/>
    <w:rsid w:val="007E60FC"/>
    <w:rsid w:val="007E6165"/>
    <w:rsid w:val="007E61CE"/>
    <w:rsid w:val="007E636E"/>
    <w:rsid w:val="007E6544"/>
    <w:rsid w:val="007E677C"/>
    <w:rsid w:val="007E693D"/>
    <w:rsid w:val="007E69DF"/>
    <w:rsid w:val="007E6BB5"/>
    <w:rsid w:val="007E6CB1"/>
    <w:rsid w:val="007E6E14"/>
    <w:rsid w:val="007E7114"/>
    <w:rsid w:val="007E721C"/>
    <w:rsid w:val="007E737C"/>
    <w:rsid w:val="007E75BD"/>
    <w:rsid w:val="007E793C"/>
    <w:rsid w:val="007E7958"/>
    <w:rsid w:val="007E79C3"/>
    <w:rsid w:val="007E7E29"/>
    <w:rsid w:val="007E7E9E"/>
    <w:rsid w:val="007F00DA"/>
    <w:rsid w:val="007F013A"/>
    <w:rsid w:val="007F0190"/>
    <w:rsid w:val="007F0522"/>
    <w:rsid w:val="007F0538"/>
    <w:rsid w:val="007F0777"/>
    <w:rsid w:val="007F0833"/>
    <w:rsid w:val="007F08FF"/>
    <w:rsid w:val="007F09C2"/>
    <w:rsid w:val="007F0E06"/>
    <w:rsid w:val="007F0F1B"/>
    <w:rsid w:val="007F0F5C"/>
    <w:rsid w:val="007F1021"/>
    <w:rsid w:val="007F1036"/>
    <w:rsid w:val="007F10DB"/>
    <w:rsid w:val="007F10F3"/>
    <w:rsid w:val="007F11FB"/>
    <w:rsid w:val="007F12BE"/>
    <w:rsid w:val="007F13F1"/>
    <w:rsid w:val="007F14E7"/>
    <w:rsid w:val="007F16A8"/>
    <w:rsid w:val="007F1A45"/>
    <w:rsid w:val="007F1B76"/>
    <w:rsid w:val="007F1B95"/>
    <w:rsid w:val="007F1C98"/>
    <w:rsid w:val="007F1FC3"/>
    <w:rsid w:val="007F2145"/>
    <w:rsid w:val="007F2321"/>
    <w:rsid w:val="007F2327"/>
    <w:rsid w:val="007F233B"/>
    <w:rsid w:val="007F2356"/>
    <w:rsid w:val="007F236C"/>
    <w:rsid w:val="007F24E9"/>
    <w:rsid w:val="007F2519"/>
    <w:rsid w:val="007F27D8"/>
    <w:rsid w:val="007F2CCF"/>
    <w:rsid w:val="007F2F5D"/>
    <w:rsid w:val="007F300C"/>
    <w:rsid w:val="007F31CA"/>
    <w:rsid w:val="007F31EF"/>
    <w:rsid w:val="007F32F8"/>
    <w:rsid w:val="007F349D"/>
    <w:rsid w:val="007F380A"/>
    <w:rsid w:val="007F3899"/>
    <w:rsid w:val="007F392F"/>
    <w:rsid w:val="007F3BD6"/>
    <w:rsid w:val="007F3E1B"/>
    <w:rsid w:val="007F3E44"/>
    <w:rsid w:val="007F4266"/>
    <w:rsid w:val="007F4270"/>
    <w:rsid w:val="007F42A2"/>
    <w:rsid w:val="007F436C"/>
    <w:rsid w:val="007F4390"/>
    <w:rsid w:val="007F4470"/>
    <w:rsid w:val="007F462A"/>
    <w:rsid w:val="007F49F2"/>
    <w:rsid w:val="007F4A72"/>
    <w:rsid w:val="007F4A7C"/>
    <w:rsid w:val="007F4C35"/>
    <w:rsid w:val="007F5461"/>
    <w:rsid w:val="007F552B"/>
    <w:rsid w:val="007F5783"/>
    <w:rsid w:val="007F58A8"/>
    <w:rsid w:val="007F5A15"/>
    <w:rsid w:val="007F5A4C"/>
    <w:rsid w:val="007F5ED3"/>
    <w:rsid w:val="007F624F"/>
    <w:rsid w:val="007F6283"/>
    <w:rsid w:val="007F6377"/>
    <w:rsid w:val="007F65FC"/>
    <w:rsid w:val="007F66E7"/>
    <w:rsid w:val="007F67CE"/>
    <w:rsid w:val="007F6A2A"/>
    <w:rsid w:val="007F6D27"/>
    <w:rsid w:val="007F6DFD"/>
    <w:rsid w:val="007F6E21"/>
    <w:rsid w:val="007F6E99"/>
    <w:rsid w:val="007F711E"/>
    <w:rsid w:val="007F71C3"/>
    <w:rsid w:val="007F7235"/>
    <w:rsid w:val="007F7238"/>
    <w:rsid w:val="007F7393"/>
    <w:rsid w:val="007F73D7"/>
    <w:rsid w:val="007F74C0"/>
    <w:rsid w:val="007F7552"/>
    <w:rsid w:val="007F7662"/>
    <w:rsid w:val="007F78EF"/>
    <w:rsid w:val="007F79DD"/>
    <w:rsid w:val="007F7D96"/>
    <w:rsid w:val="008002DF"/>
    <w:rsid w:val="008007B1"/>
    <w:rsid w:val="008009A2"/>
    <w:rsid w:val="00800AAF"/>
    <w:rsid w:val="00800B84"/>
    <w:rsid w:val="00800DFD"/>
    <w:rsid w:val="00800E0B"/>
    <w:rsid w:val="00800E5A"/>
    <w:rsid w:val="0080118E"/>
    <w:rsid w:val="008011B6"/>
    <w:rsid w:val="0080123B"/>
    <w:rsid w:val="008013F6"/>
    <w:rsid w:val="00801448"/>
    <w:rsid w:val="00801C7F"/>
    <w:rsid w:val="00801C98"/>
    <w:rsid w:val="00801CAD"/>
    <w:rsid w:val="00801E39"/>
    <w:rsid w:val="00801FA7"/>
    <w:rsid w:val="00802145"/>
    <w:rsid w:val="00802188"/>
    <w:rsid w:val="00802227"/>
    <w:rsid w:val="0080227C"/>
    <w:rsid w:val="008022D3"/>
    <w:rsid w:val="008025A5"/>
    <w:rsid w:val="008025C3"/>
    <w:rsid w:val="0080274E"/>
    <w:rsid w:val="0080282A"/>
    <w:rsid w:val="0080294E"/>
    <w:rsid w:val="0080298B"/>
    <w:rsid w:val="00802B4D"/>
    <w:rsid w:val="00802F74"/>
    <w:rsid w:val="00803102"/>
    <w:rsid w:val="008031D7"/>
    <w:rsid w:val="0080325A"/>
    <w:rsid w:val="008035E5"/>
    <w:rsid w:val="00803622"/>
    <w:rsid w:val="008036EC"/>
    <w:rsid w:val="00803726"/>
    <w:rsid w:val="008037E7"/>
    <w:rsid w:val="008038B1"/>
    <w:rsid w:val="008038F0"/>
    <w:rsid w:val="00803A8D"/>
    <w:rsid w:val="00803AB0"/>
    <w:rsid w:val="00803B00"/>
    <w:rsid w:val="00803C05"/>
    <w:rsid w:val="00803ECD"/>
    <w:rsid w:val="00803EFF"/>
    <w:rsid w:val="00803FEF"/>
    <w:rsid w:val="008040AE"/>
    <w:rsid w:val="0080424A"/>
    <w:rsid w:val="0080435E"/>
    <w:rsid w:val="0080440D"/>
    <w:rsid w:val="00804643"/>
    <w:rsid w:val="008046A4"/>
    <w:rsid w:val="008047C4"/>
    <w:rsid w:val="00804A38"/>
    <w:rsid w:val="00804B08"/>
    <w:rsid w:val="00804D1E"/>
    <w:rsid w:val="00804D6E"/>
    <w:rsid w:val="00804DFD"/>
    <w:rsid w:val="00804FBE"/>
    <w:rsid w:val="00804FE4"/>
    <w:rsid w:val="008053C3"/>
    <w:rsid w:val="00805407"/>
    <w:rsid w:val="00805487"/>
    <w:rsid w:val="0080560E"/>
    <w:rsid w:val="00805853"/>
    <w:rsid w:val="0080599B"/>
    <w:rsid w:val="008059DB"/>
    <w:rsid w:val="00805A99"/>
    <w:rsid w:val="00805B72"/>
    <w:rsid w:val="00805BB0"/>
    <w:rsid w:val="00805DC1"/>
    <w:rsid w:val="00805E5E"/>
    <w:rsid w:val="008064E7"/>
    <w:rsid w:val="0080658F"/>
    <w:rsid w:val="008066B1"/>
    <w:rsid w:val="008068DD"/>
    <w:rsid w:val="00806968"/>
    <w:rsid w:val="008069FD"/>
    <w:rsid w:val="00806A8D"/>
    <w:rsid w:val="00806B32"/>
    <w:rsid w:val="00806D35"/>
    <w:rsid w:val="00806DB6"/>
    <w:rsid w:val="00806FFE"/>
    <w:rsid w:val="008070DA"/>
    <w:rsid w:val="00807256"/>
    <w:rsid w:val="00807433"/>
    <w:rsid w:val="008076A1"/>
    <w:rsid w:val="00807732"/>
    <w:rsid w:val="00807822"/>
    <w:rsid w:val="00807A0D"/>
    <w:rsid w:val="00807B56"/>
    <w:rsid w:val="00807CAC"/>
    <w:rsid w:val="00807E08"/>
    <w:rsid w:val="00807F37"/>
    <w:rsid w:val="00807FDB"/>
    <w:rsid w:val="00810212"/>
    <w:rsid w:val="008102B3"/>
    <w:rsid w:val="00810615"/>
    <w:rsid w:val="008106A7"/>
    <w:rsid w:val="00810B8A"/>
    <w:rsid w:val="00810D4B"/>
    <w:rsid w:val="00810F1B"/>
    <w:rsid w:val="00810FF7"/>
    <w:rsid w:val="008111CB"/>
    <w:rsid w:val="00811312"/>
    <w:rsid w:val="008115FE"/>
    <w:rsid w:val="00811801"/>
    <w:rsid w:val="00811873"/>
    <w:rsid w:val="00811BDD"/>
    <w:rsid w:val="00811C86"/>
    <w:rsid w:val="00811D1D"/>
    <w:rsid w:val="00811F87"/>
    <w:rsid w:val="00811F88"/>
    <w:rsid w:val="0081207A"/>
    <w:rsid w:val="0081210A"/>
    <w:rsid w:val="0081229E"/>
    <w:rsid w:val="0081278C"/>
    <w:rsid w:val="008127C9"/>
    <w:rsid w:val="0081297D"/>
    <w:rsid w:val="00812B38"/>
    <w:rsid w:val="00812B43"/>
    <w:rsid w:val="00812B8F"/>
    <w:rsid w:val="00812D73"/>
    <w:rsid w:val="00812DB5"/>
    <w:rsid w:val="008130B8"/>
    <w:rsid w:val="0081367A"/>
    <w:rsid w:val="008136E7"/>
    <w:rsid w:val="008138A1"/>
    <w:rsid w:val="008139B8"/>
    <w:rsid w:val="00813AA0"/>
    <w:rsid w:val="00813B46"/>
    <w:rsid w:val="00813C1F"/>
    <w:rsid w:val="00813D77"/>
    <w:rsid w:val="00813E8A"/>
    <w:rsid w:val="00813F3B"/>
    <w:rsid w:val="00813F62"/>
    <w:rsid w:val="00813FA0"/>
    <w:rsid w:val="008140B4"/>
    <w:rsid w:val="008142B6"/>
    <w:rsid w:val="0081435B"/>
    <w:rsid w:val="00814400"/>
    <w:rsid w:val="00814668"/>
    <w:rsid w:val="00814A90"/>
    <w:rsid w:val="00814AC7"/>
    <w:rsid w:val="00814B45"/>
    <w:rsid w:val="00814B76"/>
    <w:rsid w:val="00814CD3"/>
    <w:rsid w:val="00814CEA"/>
    <w:rsid w:val="00814FC6"/>
    <w:rsid w:val="008150D7"/>
    <w:rsid w:val="00815116"/>
    <w:rsid w:val="00815127"/>
    <w:rsid w:val="00815415"/>
    <w:rsid w:val="008155C5"/>
    <w:rsid w:val="008156A2"/>
    <w:rsid w:val="008156BE"/>
    <w:rsid w:val="008158BB"/>
    <w:rsid w:val="008159FC"/>
    <w:rsid w:val="00815A5C"/>
    <w:rsid w:val="00815C14"/>
    <w:rsid w:val="00815CB5"/>
    <w:rsid w:val="00815CC4"/>
    <w:rsid w:val="00815F8C"/>
    <w:rsid w:val="00816029"/>
    <w:rsid w:val="00816225"/>
    <w:rsid w:val="008164DA"/>
    <w:rsid w:val="008165C0"/>
    <w:rsid w:val="0081673B"/>
    <w:rsid w:val="00816982"/>
    <w:rsid w:val="00816A89"/>
    <w:rsid w:val="00816EBE"/>
    <w:rsid w:val="00816F4A"/>
    <w:rsid w:val="00816FE3"/>
    <w:rsid w:val="008170A9"/>
    <w:rsid w:val="008172EC"/>
    <w:rsid w:val="0081743C"/>
    <w:rsid w:val="00817507"/>
    <w:rsid w:val="008175B8"/>
    <w:rsid w:val="008175D9"/>
    <w:rsid w:val="00817B75"/>
    <w:rsid w:val="00817BEE"/>
    <w:rsid w:val="00817CCC"/>
    <w:rsid w:val="00817D2C"/>
    <w:rsid w:val="00817D83"/>
    <w:rsid w:val="00817DD0"/>
    <w:rsid w:val="00817E78"/>
    <w:rsid w:val="00817F53"/>
    <w:rsid w:val="00820086"/>
    <w:rsid w:val="00820197"/>
    <w:rsid w:val="008201D5"/>
    <w:rsid w:val="008201F2"/>
    <w:rsid w:val="00820399"/>
    <w:rsid w:val="00820513"/>
    <w:rsid w:val="00820628"/>
    <w:rsid w:val="008206BB"/>
    <w:rsid w:val="00820707"/>
    <w:rsid w:val="008208DA"/>
    <w:rsid w:val="00820AAD"/>
    <w:rsid w:val="00820AB9"/>
    <w:rsid w:val="00820CC0"/>
    <w:rsid w:val="00820DBC"/>
    <w:rsid w:val="00820E61"/>
    <w:rsid w:val="00820EA2"/>
    <w:rsid w:val="00820F49"/>
    <w:rsid w:val="008210CC"/>
    <w:rsid w:val="008211FC"/>
    <w:rsid w:val="0082135B"/>
    <w:rsid w:val="008215E4"/>
    <w:rsid w:val="008215FC"/>
    <w:rsid w:val="008216D4"/>
    <w:rsid w:val="0082187D"/>
    <w:rsid w:val="008219E1"/>
    <w:rsid w:val="00821C24"/>
    <w:rsid w:val="00821D0F"/>
    <w:rsid w:val="00821EEF"/>
    <w:rsid w:val="00821FB6"/>
    <w:rsid w:val="00822054"/>
    <w:rsid w:val="008221AF"/>
    <w:rsid w:val="008225E3"/>
    <w:rsid w:val="00822697"/>
    <w:rsid w:val="00822748"/>
    <w:rsid w:val="00822883"/>
    <w:rsid w:val="00822E4E"/>
    <w:rsid w:val="00822F02"/>
    <w:rsid w:val="00822FED"/>
    <w:rsid w:val="0082312E"/>
    <w:rsid w:val="00823197"/>
    <w:rsid w:val="0082335A"/>
    <w:rsid w:val="00823661"/>
    <w:rsid w:val="008237DE"/>
    <w:rsid w:val="00823B6A"/>
    <w:rsid w:val="00823EA2"/>
    <w:rsid w:val="008240D0"/>
    <w:rsid w:val="00824297"/>
    <w:rsid w:val="0082434B"/>
    <w:rsid w:val="0082458E"/>
    <w:rsid w:val="008247AA"/>
    <w:rsid w:val="00824A12"/>
    <w:rsid w:val="00824F9B"/>
    <w:rsid w:val="00825540"/>
    <w:rsid w:val="008255D7"/>
    <w:rsid w:val="00825860"/>
    <w:rsid w:val="00825865"/>
    <w:rsid w:val="00825885"/>
    <w:rsid w:val="00825B4F"/>
    <w:rsid w:val="00825C54"/>
    <w:rsid w:val="00825D08"/>
    <w:rsid w:val="00825D0C"/>
    <w:rsid w:val="00825E5C"/>
    <w:rsid w:val="00825EE7"/>
    <w:rsid w:val="00826013"/>
    <w:rsid w:val="00826064"/>
    <w:rsid w:val="008260FB"/>
    <w:rsid w:val="008266AE"/>
    <w:rsid w:val="00826734"/>
    <w:rsid w:val="008269BC"/>
    <w:rsid w:val="00826C23"/>
    <w:rsid w:val="00826C82"/>
    <w:rsid w:val="00826D2F"/>
    <w:rsid w:val="00826EBC"/>
    <w:rsid w:val="008270AB"/>
    <w:rsid w:val="008270D7"/>
    <w:rsid w:val="0082718F"/>
    <w:rsid w:val="008271E6"/>
    <w:rsid w:val="00827260"/>
    <w:rsid w:val="00827436"/>
    <w:rsid w:val="008275FC"/>
    <w:rsid w:val="008276FE"/>
    <w:rsid w:val="00827829"/>
    <w:rsid w:val="00827901"/>
    <w:rsid w:val="00827945"/>
    <w:rsid w:val="00827963"/>
    <w:rsid w:val="00827A31"/>
    <w:rsid w:val="00827A64"/>
    <w:rsid w:val="00827CD4"/>
    <w:rsid w:val="00827CFB"/>
    <w:rsid w:val="00827D15"/>
    <w:rsid w:val="00827D5A"/>
    <w:rsid w:val="00827F41"/>
    <w:rsid w:val="00827FCA"/>
    <w:rsid w:val="008302E4"/>
    <w:rsid w:val="00830335"/>
    <w:rsid w:val="00830353"/>
    <w:rsid w:val="00830475"/>
    <w:rsid w:val="008304FA"/>
    <w:rsid w:val="008305AD"/>
    <w:rsid w:val="008307C9"/>
    <w:rsid w:val="00830839"/>
    <w:rsid w:val="0083093A"/>
    <w:rsid w:val="008309AA"/>
    <w:rsid w:val="00830CA3"/>
    <w:rsid w:val="00830CFB"/>
    <w:rsid w:val="00830E3D"/>
    <w:rsid w:val="00830E4E"/>
    <w:rsid w:val="008311B7"/>
    <w:rsid w:val="00831482"/>
    <w:rsid w:val="00831486"/>
    <w:rsid w:val="008314C1"/>
    <w:rsid w:val="00831552"/>
    <w:rsid w:val="00831595"/>
    <w:rsid w:val="00831610"/>
    <w:rsid w:val="00831639"/>
    <w:rsid w:val="008319FE"/>
    <w:rsid w:val="00831BC7"/>
    <w:rsid w:val="00831C04"/>
    <w:rsid w:val="00831C07"/>
    <w:rsid w:val="00831CDA"/>
    <w:rsid w:val="00831EC5"/>
    <w:rsid w:val="00832162"/>
    <w:rsid w:val="00832552"/>
    <w:rsid w:val="00832587"/>
    <w:rsid w:val="008325C4"/>
    <w:rsid w:val="00832615"/>
    <w:rsid w:val="008327E9"/>
    <w:rsid w:val="008327FE"/>
    <w:rsid w:val="00832926"/>
    <w:rsid w:val="00832A3A"/>
    <w:rsid w:val="00832B0C"/>
    <w:rsid w:val="00832CC4"/>
    <w:rsid w:val="00832CD7"/>
    <w:rsid w:val="00832D25"/>
    <w:rsid w:val="00833046"/>
    <w:rsid w:val="00833094"/>
    <w:rsid w:val="008330F3"/>
    <w:rsid w:val="008333E4"/>
    <w:rsid w:val="008333FF"/>
    <w:rsid w:val="008335C3"/>
    <w:rsid w:val="00833805"/>
    <w:rsid w:val="0083383F"/>
    <w:rsid w:val="0083391B"/>
    <w:rsid w:val="008339BD"/>
    <w:rsid w:val="00833A38"/>
    <w:rsid w:val="00833ADF"/>
    <w:rsid w:val="00833B49"/>
    <w:rsid w:val="00833C33"/>
    <w:rsid w:val="00833CE3"/>
    <w:rsid w:val="00833E3D"/>
    <w:rsid w:val="00833E8A"/>
    <w:rsid w:val="00833F48"/>
    <w:rsid w:val="0083404B"/>
    <w:rsid w:val="0083411C"/>
    <w:rsid w:val="008342E6"/>
    <w:rsid w:val="00834348"/>
    <w:rsid w:val="00834492"/>
    <w:rsid w:val="00834535"/>
    <w:rsid w:val="00834553"/>
    <w:rsid w:val="00834643"/>
    <w:rsid w:val="008347A9"/>
    <w:rsid w:val="00834845"/>
    <w:rsid w:val="00834886"/>
    <w:rsid w:val="00834989"/>
    <w:rsid w:val="00834A02"/>
    <w:rsid w:val="00834D09"/>
    <w:rsid w:val="00834D2F"/>
    <w:rsid w:val="00834E5F"/>
    <w:rsid w:val="0083510F"/>
    <w:rsid w:val="008351E6"/>
    <w:rsid w:val="0083549B"/>
    <w:rsid w:val="00835562"/>
    <w:rsid w:val="008359F5"/>
    <w:rsid w:val="00835A0C"/>
    <w:rsid w:val="00835A95"/>
    <w:rsid w:val="00835D8C"/>
    <w:rsid w:val="00835E54"/>
    <w:rsid w:val="00835E8B"/>
    <w:rsid w:val="00836067"/>
    <w:rsid w:val="00836070"/>
    <w:rsid w:val="00836141"/>
    <w:rsid w:val="00836167"/>
    <w:rsid w:val="008361A7"/>
    <w:rsid w:val="008364BB"/>
    <w:rsid w:val="008364C5"/>
    <w:rsid w:val="00836591"/>
    <w:rsid w:val="00836A7A"/>
    <w:rsid w:val="00836B5B"/>
    <w:rsid w:val="00836C84"/>
    <w:rsid w:val="00836C99"/>
    <w:rsid w:val="00836CA4"/>
    <w:rsid w:val="00836E13"/>
    <w:rsid w:val="00836F7F"/>
    <w:rsid w:val="00836FA6"/>
    <w:rsid w:val="0083729D"/>
    <w:rsid w:val="0083747A"/>
    <w:rsid w:val="00837512"/>
    <w:rsid w:val="00837609"/>
    <w:rsid w:val="008376C4"/>
    <w:rsid w:val="00837AED"/>
    <w:rsid w:val="00837D37"/>
    <w:rsid w:val="00837DE8"/>
    <w:rsid w:val="0084022D"/>
    <w:rsid w:val="0084025E"/>
    <w:rsid w:val="00840667"/>
    <w:rsid w:val="00840896"/>
    <w:rsid w:val="00840ABB"/>
    <w:rsid w:val="00840C7A"/>
    <w:rsid w:val="00840D48"/>
    <w:rsid w:val="00840EA7"/>
    <w:rsid w:val="00840F72"/>
    <w:rsid w:val="008410B2"/>
    <w:rsid w:val="008415C9"/>
    <w:rsid w:val="00841647"/>
    <w:rsid w:val="00841787"/>
    <w:rsid w:val="00841825"/>
    <w:rsid w:val="0084188C"/>
    <w:rsid w:val="00841951"/>
    <w:rsid w:val="00841970"/>
    <w:rsid w:val="00841AE0"/>
    <w:rsid w:val="00841AE4"/>
    <w:rsid w:val="00841B6F"/>
    <w:rsid w:val="008426A2"/>
    <w:rsid w:val="0084271D"/>
    <w:rsid w:val="0084288D"/>
    <w:rsid w:val="008428BE"/>
    <w:rsid w:val="0084293F"/>
    <w:rsid w:val="00842AB5"/>
    <w:rsid w:val="00842B32"/>
    <w:rsid w:val="00842BC3"/>
    <w:rsid w:val="00842C64"/>
    <w:rsid w:val="00842CF4"/>
    <w:rsid w:val="00842F57"/>
    <w:rsid w:val="00843023"/>
    <w:rsid w:val="00843278"/>
    <w:rsid w:val="008432C1"/>
    <w:rsid w:val="0084361E"/>
    <w:rsid w:val="00843675"/>
    <w:rsid w:val="0084372B"/>
    <w:rsid w:val="0084384D"/>
    <w:rsid w:val="008438A9"/>
    <w:rsid w:val="00843AC3"/>
    <w:rsid w:val="00844331"/>
    <w:rsid w:val="008443DC"/>
    <w:rsid w:val="00844419"/>
    <w:rsid w:val="008444BB"/>
    <w:rsid w:val="008444EE"/>
    <w:rsid w:val="00844617"/>
    <w:rsid w:val="0084465E"/>
    <w:rsid w:val="008446BF"/>
    <w:rsid w:val="00844886"/>
    <w:rsid w:val="008448AF"/>
    <w:rsid w:val="00844F79"/>
    <w:rsid w:val="0084537D"/>
    <w:rsid w:val="008453AB"/>
    <w:rsid w:val="0084562F"/>
    <w:rsid w:val="0084592D"/>
    <w:rsid w:val="00845A4B"/>
    <w:rsid w:val="00845A9E"/>
    <w:rsid w:val="00845B18"/>
    <w:rsid w:val="00845C72"/>
    <w:rsid w:val="00845D60"/>
    <w:rsid w:val="008460A9"/>
    <w:rsid w:val="0084644A"/>
    <w:rsid w:val="008465C5"/>
    <w:rsid w:val="008466D8"/>
    <w:rsid w:val="00846B53"/>
    <w:rsid w:val="00846E3D"/>
    <w:rsid w:val="00846EB3"/>
    <w:rsid w:val="00846F24"/>
    <w:rsid w:val="008470C2"/>
    <w:rsid w:val="0084727A"/>
    <w:rsid w:val="00847622"/>
    <w:rsid w:val="00847766"/>
    <w:rsid w:val="0084798F"/>
    <w:rsid w:val="008479DF"/>
    <w:rsid w:val="00847A35"/>
    <w:rsid w:val="00847A6F"/>
    <w:rsid w:val="00847D3D"/>
    <w:rsid w:val="00847EC9"/>
    <w:rsid w:val="00847F82"/>
    <w:rsid w:val="0085017A"/>
    <w:rsid w:val="008501DD"/>
    <w:rsid w:val="008502F2"/>
    <w:rsid w:val="00850412"/>
    <w:rsid w:val="008504C0"/>
    <w:rsid w:val="0085058D"/>
    <w:rsid w:val="0085077A"/>
    <w:rsid w:val="0085086A"/>
    <w:rsid w:val="0085094E"/>
    <w:rsid w:val="00850AE1"/>
    <w:rsid w:val="00850C90"/>
    <w:rsid w:val="00850D2C"/>
    <w:rsid w:val="00850DBE"/>
    <w:rsid w:val="00851031"/>
    <w:rsid w:val="008511A7"/>
    <w:rsid w:val="00851244"/>
    <w:rsid w:val="008512F4"/>
    <w:rsid w:val="00851342"/>
    <w:rsid w:val="008515B5"/>
    <w:rsid w:val="00851920"/>
    <w:rsid w:val="00851A01"/>
    <w:rsid w:val="00851DB2"/>
    <w:rsid w:val="008521F3"/>
    <w:rsid w:val="00852232"/>
    <w:rsid w:val="00852287"/>
    <w:rsid w:val="00852316"/>
    <w:rsid w:val="00852534"/>
    <w:rsid w:val="0085266D"/>
    <w:rsid w:val="008526E3"/>
    <w:rsid w:val="00852725"/>
    <w:rsid w:val="00852945"/>
    <w:rsid w:val="00852BDE"/>
    <w:rsid w:val="00852CC4"/>
    <w:rsid w:val="00853192"/>
    <w:rsid w:val="008531D7"/>
    <w:rsid w:val="008534CE"/>
    <w:rsid w:val="008535B8"/>
    <w:rsid w:val="008535B9"/>
    <w:rsid w:val="0085384B"/>
    <w:rsid w:val="00853911"/>
    <w:rsid w:val="00853CAB"/>
    <w:rsid w:val="00853FDF"/>
    <w:rsid w:val="00854265"/>
    <w:rsid w:val="0085427A"/>
    <w:rsid w:val="008542E1"/>
    <w:rsid w:val="0085431C"/>
    <w:rsid w:val="0085453B"/>
    <w:rsid w:val="008547E0"/>
    <w:rsid w:val="0085497F"/>
    <w:rsid w:val="008549C5"/>
    <w:rsid w:val="00854BCC"/>
    <w:rsid w:val="00854CD5"/>
    <w:rsid w:val="00854D42"/>
    <w:rsid w:val="00854E73"/>
    <w:rsid w:val="00854ECC"/>
    <w:rsid w:val="00854FDE"/>
    <w:rsid w:val="0085515A"/>
    <w:rsid w:val="00855245"/>
    <w:rsid w:val="008555B5"/>
    <w:rsid w:val="0085573E"/>
    <w:rsid w:val="00855783"/>
    <w:rsid w:val="00855BF1"/>
    <w:rsid w:val="00855D16"/>
    <w:rsid w:val="00855E44"/>
    <w:rsid w:val="0085640E"/>
    <w:rsid w:val="00856428"/>
    <w:rsid w:val="0085643B"/>
    <w:rsid w:val="0085645D"/>
    <w:rsid w:val="00856727"/>
    <w:rsid w:val="00856DE5"/>
    <w:rsid w:val="00856EDE"/>
    <w:rsid w:val="00856FD0"/>
    <w:rsid w:val="00857589"/>
    <w:rsid w:val="0085764A"/>
    <w:rsid w:val="00857902"/>
    <w:rsid w:val="0085798F"/>
    <w:rsid w:val="008579D7"/>
    <w:rsid w:val="00857B5C"/>
    <w:rsid w:val="0086002F"/>
    <w:rsid w:val="00860071"/>
    <w:rsid w:val="0086008C"/>
    <w:rsid w:val="008603D3"/>
    <w:rsid w:val="008605CE"/>
    <w:rsid w:val="00860663"/>
    <w:rsid w:val="0086079C"/>
    <w:rsid w:val="0086083C"/>
    <w:rsid w:val="00860BDB"/>
    <w:rsid w:val="00860C99"/>
    <w:rsid w:val="0086100E"/>
    <w:rsid w:val="008611B2"/>
    <w:rsid w:val="00861205"/>
    <w:rsid w:val="0086182B"/>
    <w:rsid w:val="00861916"/>
    <w:rsid w:val="0086192F"/>
    <w:rsid w:val="00861997"/>
    <w:rsid w:val="008619BA"/>
    <w:rsid w:val="00861A49"/>
    <w:rsid w:val="00861AEE"/>
    <w:rsid w:val="00861BFC"/>
    <w:rsid w:val="00861C40"/>
    <w:rsid w:val="00861E25"/>
    <w:rsid w:val="00861E7D"/>
    <w:rsid w:val="00862006"/>
    <w:rsid w:val="0086201A"/>
    <w:rsid w:val="00862098"/>
    <w:rsid w:val="008623ED"/>
    <w:rsid w:val="008627A0"/>
    <w:rsid w:val="00862932"/>
    <w:rsid w:val="00862CA9"/>
    <w:rsid w:val="00862D77"/>
    <w:rsid w:val="00862DB9"/>
    <w:rsid w:val="00862DC0"/>
    <w:rsid w:val="00863093"/>
    <w:rsid w:val="008631C6"/>
    <w:rsid w:val="008632C3"/>
    <w:rsid w:val="008634D0"/>
    <w:rsid w:val="008634F4"/>
    <w:rsid w:val="00863634"/>
    <w:rsid w:val="0086369A"/>
    <w:rsid w:val="008637FC"/>
    <w:rsid w:val="00863B53"/>
    <w:rsid w:val="00863D4E"/>
    <w:rsid w:val="00863EA6"/>
    <w:rsid w:val="00863F7F"/>
    <w:rsid w:val="0086405A"/>
    <w:rsid w:val="008640D7"/>
    <w:rsid w:val="008640F3"/>
    <w:rsid w:val="00864101"/>
    <w:rsid w:val="008644AD"/>
    <w:rsid w:val="008646FB"/>
    <w:rsid w:val="008647D3"/>
    <w:rsid w:val="008647D7"/>
    <w:rsid w:val="00864856"/>
    <w:rsid w:val="00864B6B"/>
    <w:rsid w:val="00864D1D"/>
    <w:rsid w:val="00864E65"/>
    <w:rsid w:val="00864ECE"/>
    <w:rsid w:val="00864ED2"/>
    <w:rsid w:val="00864FBB"/>
    <w:rsid w:val="00865035"/>
    <w:rsid w:val="008652FB"/>
    <w:rsid w:val="00865300"/>
    <w:rsid w:val="00865304"/>
    <w:rsid w:val="0086548C"/>
    <w:rsid w:val="00865579"/>
    <w:rsid w:val="008656D2"/>
    <w:rsid w:val="008656EE"/>
    <w:rsid w:val="008658E4"/>
    <w:rsid w:val="00865900"/>
    <w:rsid w:val="00865A27"/>
    <w:rsid w:val="00865B77"/>
    <w:rsid w:val="00865BFB"/>
    <w:rsid w:val="00865C2B"/>
    <w:rsid w:val="00865C61"/>
    <w:rsid w:val="00865D17"/>
    <w:rsid w:val="00866041"/>
    <w:rsid w:val="00866145"/>
    <w:rsid w:val="0086617F"/>
    <w:rsid w:val="00866182"/>
    <w:rsid w:val="008661DA"/>
    <w:rsid w:val="00866388"/>
    <w:rsid w:val="00866493"/>
    <w:rsid w:val="00866494"/>
    <w:rsid w:val="00866527"/>
    <w:rsid w:val="008665B8"/>
    <w:rsid w:val="00866657"/>
    <w:rsid w:val="00866690"/>
    <w:rsid w:val="0086682C"/>
    <w:rsid w:val="008668A6"/>
    <w:rsid w:val="00866906"/>
    <w:rsid w:val="00866989"/>
    <w:rsid w:val="00866E6E"/>
    <w:rsid w:val="00866EF3"/>
    <w:rsid w:val="00867222"/>
    <w:rsid w:val="00867305"/>
    <w:rsid w:val="00867313"/>
    <w:rsid w:val="0086731E"/>
    <w:rsid w:val="0086744F"/>
    <w:rsid w:val="0086764A"/>
    <w:rsid w:val="008677E4"/>
    <w:rsid w:val="0086784D"/>
    <w:rsid w:val="0086797B"/>
    <w:rsid w:val="00867A3F"/>
    <w:rsid w:val="00867AFA"/>
    <w:rsid w:val="00867B80"/>
    <w:rsid w:val="00867DA9"/>
    <w:rsid w:val="008701E4"/>
    <w:rsid w:val="00870219"/>
    <w:rsid w:val="00870254"/>
    <w:rsid w:val="00870505"/>
    <w:rsid w:val="00870630"/>
    <w:rsid w:val="00870770"/>
    <w:rsid w:val="008707FB"/>
    <w:rsid w:val="00870901"/>
    <w:rsid w:val="008709E9"/>
    <w:rsid w:val="00870B24"/>
    <w:rsid w:val="00870C7E"/>
    <w:rsid w:val="00870D31"/>
    <w:rsid w:val="00870E06"/>
    <w:rsid w:val="00870F24"/>
    <w:rsid w:val="00871083"/>
    <w:rsid w:val="0087140E"/>
    <w:rsid w:val="008714E1"/>
    <w:rsid w:val="008715B4"/>
    <w:rsid w:val="008715F0"/>
    <w:rsid w:val="00871AF9"/>
    <w:rsid w:val="00871CFA"/>
    <w:rsid w:val="00871E2B"/>
    <w:rsid w:val="00871E57"/>
    <w:rsid w:val="008720CC"/>
    <w:rsid w:val="008720E1"/>
    <w:rsid w:val="0087246B"/>
    <w:rsid w:val="00872963"/>
    <w:rsid w:val="00872AAB"/>
    <w:rsid w:val="00872ADC"/>
    <w:rsid w:val="00872AF1"/>
    <w:rsid w:val="00872B30"/>
    <w:rsid w:val="00872C8D"/>
    <w:rsid w:val="00872CDC"/>
    <w:rsid w:val="00872D2D"/>
    <w:rsid w:val="00872E0B"/>
    <w:rsid w:val="00872E0D"/>
    <w:rsid w:val="00872F7E"/>
    <w:rsid w:val="00872FCF"/>
    <w:rsid w:val="008730EF"/>
    <w:rsid w:val="00873274"/>
    <w:rsid w:val="00873591"/>
    <w:rsid w:val="008735CD"/>
    <w:rsid w:val="00873758"/>
    <w:rsid w:val="00873873"/>
    <w:rsid w:val="008738AE"/>
    <w:rsid w:val="008738EF"/>
    <w:rsid w:val="008738FC"/>
    <w:rsid w:val="00873BF5"/>
    <w:rsid w:val="00873C8F"/>
    <w:rsid w:val="00873D2F"/>
    <w:rsid w:val="00873D7C"/>
    <w:rsid w:val="00873F8B"/>
    <w:rsid w:val="008742E0"/>
    <w:rsid w:val="008742E8"/>
    <w:rsid w:val="008742FA"/>
    <w:rsid w:val="00874877"/>
    <w:rsid w:val="008748B5"/>
    <w:rsid w:val="008748C8"/>
    <w:rsid w:val="00874939"/>
    <w:rsid w:val="00874AEE"/>
    <w:rsid w:val="00874BD0"/>
    <w:rsid w:val="00874C84"/>
    <w:rsid w:val="00874D99"/>
    <w:rsid w:val="00874DE6"/>
    <w:rsid w:val="00874E89"/>
    <w:rsid w:val="00874F89"/>
    <w:rsid w:val="00874FB7"/>
    <w:rsid w:val="00875082"/>
    <w:rsid w:val="008750B4"/>
    <w:rsid w:val="0087511E"/>
    <w:rsid w:val="0087538B"/>
    <w:rsid w:val="008753A9"/>
    <w:rsid w:val="00875431"/>
    <w:rsid w:val="00875499"/>
    <w:rsid w:val="0087551A"/>
    <w:rsid w:val="00875892"/>
    <w:rsid w:val="00875C28"/>
    <w:rsid w:val="00875C2A"/>
    <w:rsid w:val="00875DDE"/>
    <w:rsid w:val="00875DFA"/>
    <w:rsid w:val="00875EA1"/>
    <w:rsid w:val="00875EC4"/>
    <w:rsid w:val="00875F73"/>
    <w:rsid w:val="00875F76"/>
    <w:rsid w:val="00876349"/>
    <w:rsid w:val="008764FF"/>
    <w:rsid w:val="008766EF"/>
    <w:rsid w:val="00876745"/>
    <w:rsid w:val="0087684F"/>
    <w:rsid w:val="008769D9"/>
    <w:rsid w:val="00876A38"/>
    <w:rsid w:val="00876A87"/>
    <w:rsid w:val="00876AAD"/>
    <w:rsid w:val="00876C43"/>
    <w:rsid w:val="00876E14"/>
    <w:rsid w:val="00876EE9"/>
    <w:rsid w:val="00876F9F"/>
    <w:rsid w:val="00877137"/>
    <w:rsid w:val="008771D0"/>
    <w:rsid w:val="00877334"/>
    <w:rsid w:val="008775CB"/>
    <w:rsid w:val="00877626"/>
    <w:rsid w:val="0087769F"/>
    <w:rsid w:val="008777EE"/>
    <w:rsid w:val="00877C50"/>
    <w:rsid w:val="00877E8C"/>
    <w:rsid w:val="00877EA4"/>
    <w:rsid w:val="00877F3D"/>
    <w:rsid w:val="00880196"/>
    <w:rsid w:val="00880280"/>
    <w:rsid w:val="00880371"/>
    <w:rsid w:val="008805F2"/>
    <w:rsid w:val="008806CA"/>
    <w:rsid w:val="008806F2"/>
    <w:rsid w:val="0088072D"/>
    <w:rsid w:val="00880C87"/>
    <w:rsid w:val="00880E62"/>
    <w:rsid w:val="00880ECF"/>
    <w:rsid w:val="00880ED8"/>
    <w:rsid w:val="00881127"/>
    <w:rsid w:val="0088155A"/>
    <w:rsid w:val="008815BD"/>
    <w:rsid w:val="00881658"/>
    <w:rsid w:val="00881866"/>
    <w:rsid w:val="008818F9"/>
    <w:rsid w:val="008819F7"/>
    <w:rsid w:val="00881A26"/>
    <w:rsid w:val="00881B98"/>
    <w:rsid w:val="00881BAB"/>
    <w:rsid w:val="00881C42"/>
    <w:rsid w:val="00881D86"/>
    <w:rsid w:val="00881E13"/>
    <w:rsid w:val="00882049"/>
    <w:rsid w:val="0088206B"/>
    <w:rsid w:val="00882109"/>
    <w:rsid w:val="0088249D"/>
    <w:rsid w:val="008828ED"/>
    <w:rsid w:val="00882994"/>
    <w:rsid w:val="00882A32"/>
    <w:rsid w:val="00882BBB"/>
    <w:rsid w:val="00882BCA"/>
    <w:rsid w:val="00882CEF"/>
    <w:rsid w:val="00882D0C"/>
    <w:rsid w:val="00882E56"/>
    <w:rsid w:val="00882EA4"/>
    <w:rsid w:val="00882EF7"/>
    <w:rsid w:val="00883003"/>
    <w:rsid w:val="0088341D"/>
    <w:rsid w:val="008834C9"/>
    <w:rsid w:val="008836C5"/>
    <w:rsid w:val="00883936"/>
    <w:rsid w:val="00883B7D"/>
    <w:rsid w:val="00883C53"/>
    <w:rsid w:val="00883DE1"/>
    <w:rsid w:val="00883F62"/>
    <w:rsid w:val="0088423F"/>
    <w:rsid w:val="0088427A"/>
    <w:rsid w:val="0088442E"/>
    <w:rsid w:val="00884473"/>
    <w:rsid w:val="0088466D"/>
    <w:rsid w:val="008846BB"/>
    <w:rsid w:val="008847A3"/>
    <w:rsid w:val="0088484A"/>
    <w:rsid w:val="008849B3"/>
    <w:rsid w:val="008849DA"/>
    <w:rsid w:val="00884ABD"/>
    <w:rsid w:val="00884BD2"/>
    <w:rsid w:val="00884D87"/>
    <w:rsid w:val="00884DD8"/>
    <w:rsid w:val="00884E81"/>
    <w:rsid w:val="00884EA9"/>
    <w:rsid w:val="00884EDA"/>
    <w:rsid w:val="00885066"/>
    <w:rsid w:val="00885076"/>
    <w:rsid w:val="00885199"/>
    <w:rsid w:val="0088520F"/>
    <w:rsid w:val="0088530E"/>
    <w:rsid w:val="008853CC"/>
    <w:rsid w:val="00885796"/>
    <w:rsid w:val="008858FF"/>
    <w:rsid w:val="008859C8"/>
    <w:rsid w:val="00885AA7"/>
    <w:rsid w:val="00885B5B"/>
    <w:rsid w:val="00885D68"/>
    <w:rsid w:val="00885DD1"/>
    <w:rsid w:val="00885E92"/>
    <w:rsid w:val="00885FF9"/>
    <w:rsid w:val="0088600A"/>
    <w:rsid w:val="00886044"/>
    <w:rsid w:val="008860D8"/>
    <w:rsid w:val="00886135"/>
    <w:rsid w:val="00886145"/>
    <w:rsid w:val="00886276"/>
    <w:rsid w:val="008864F0"/>
    <w:rsid w:val="008865FD"/>
    <w:rsid w:val="0088661A"/>
    <w:rsid w:val="00886644"/>
    <w:rsid w:val="00886762"/>
    <w:rsid w:val="0088677C"/>
    <w:rsid w:val="008867BE"/>
    <w:rsid w:val="008867C1"/>
    <w:rsid w:val="00886CFD"/>
    <w:rsid w:val="00886DCA"/>
    <w:rsid w:val="00886F11"/>
    <w:rsid w:val="00886FF8"/>
    <w:rsid w:val="00887019"/>
    <w:rsid w:val="00887101"/>
    <w:rsid w:val="00887263"/>
    <w:rsid w:val="00887299"/>
    <w:rsid w:val="008873CB"/>
    <w:rsid w:val="0088766E"/>
    <w:rsid w:val="0088779C"/>
    <w:rsid w:val="008877F4"/>
    <w:rsid w:val="00887817"/>
    <w:rsid w:val="0088786A"/>
    <w:rsid w:val="00887883"/>
    <w:rsid w:val="00887A87"/>
    <w:rsid w:val="00887D0E"/>
    <w:rsid w:val="00887D70"/>
    <w:rsid w:val="00887E41"/>
    <w:rsid w:val="00887E59"/>
    <w:rsid w:val="00887E7D"/>
    <w:rsid w:val="00890197"/>
    <w:rsid w:val="008901B3"/>
    <w:rsid w:val="008901D9"/>
    <w:rsid w:val="00890423"/>
    <w:rsid w:val="00890551"/>
    <w:rsid w:val="00890644"/>
    <w:rsid w:val="00890672"/>
    <w:rsid w:val="00890823"/>
    <w:rsid w:val="00890859"/>
    <w:rsid w:val="008908E7"/>
    <w:rsid w:val="00890A7B"/>
    <w:rsid w:val="00890B3D"/>
    <w:rsid w:val="00890C49"/>
    <w:rsid w:val="00890C7F"/>
    <w:rsid w:val="00890F87"/>
    <w:rsid w:val="0089113A"/>
    <w:rsid w:val="0089122A"/>
    <w:rsid w:val="008912ED"/>
    <w:rsid w:val="0089157E"/>
    <w:rsid w:val="00891801"/>
    <w:rsid w:val="00891972"/>
    <w:rsid w:val="00891AE6"/>
    <w:rsid w:val="00891C8C"/>
    <w:rsid w:val="00891D06"/>
    <w:rsid w:val="00891F35"/>
    <w:rsid w:val="0089202E"/>
    <w:rsid w:val="0089239B"/>
    <w:rsid w:val="0089260E"/>
    <w:rsid w:val="008928CB"/>
    <w:rsid w:val="00892C70"/>
    <w:rsid w:val="00892C7C"/>
    <w:rsid w:val="00892D68"/>
    <w:rsid w:val="00892FF9"/>
    <w:rsid w:val="00892FFF"/>
    <w:rsid w:val="0089336E"/>
    <w:rsid w:val="0089347B"/>
    <w:rsid w:val="008934EC"/>
    <w:rsid w:val="008935CF"/>
    <w:rsid w:val="00893762"/>
    <w:rsid w:val="00893955"/>
    <w:rsid w:val="008939A9"/>
    <w:rsid w:val="00893AD6"/>
    <w:rsid w:val="00893BB2"/>
    <w:rsid w:val="00893BDB"/>
    <w:rsid w:val="00893C33"/>
    <w:rsid w:val="00893C78"/>
    <w:rsid w:val="00893F0B"/>
    <w:rsid w:val="0089414B"/>
    <w:rsid w:val="00894579"/>
    <w:rsid w:val="008946CE"/>
    <w:rsid w:val="008948D4"/>
    <w:rsid w:val="00894B67"/>
    <w:rsid w:val="00894B7C"/>
    <w:rsid w:val="00894E1B"/>
    <w:rsid w:val="00894E6A"/>
    <w:rsid w:val="0089508A"/>
    <w:rsid w:val="0089512D"/>
    <w:rsid w:val="008952E0"/>
    <w:rsid w:val="00895446"/>
    <w:rsid w:val="008955A5"/>
    <w:rsid w:val="008956C1"/>
    <w:rsid w:val="0089570C"/>
    <w:rsid w:val="00895791"/>
    <w:rsid w:val="00895AC9"/>
    <w:rsid w:val="00895AEB"/>
    <w:rsid w:val="00895B95"/>
    <w:rsid w:val="00895BA4"/>
    <w:rsid w:val="00895FD3"/>
    <w:rsid w:val="0089617B"/>
    <w:rsid w:val="008961D9"/>
    <w:rsid w:val="0089634F"/>
    <w:rsid w:val="008963C8"/>
    <w:rsid w:val="008964B1"/>
    <w:rsid w:val="008966CA"/>
    <w:rsid w:val="008967CE"/>
    <w:rsid w:val="00896ABA"/>
    <w:rsid w:val="00896B25"/>
    <w:rsid w:val="00896B76"/>
    <w:rsid w:val="00896CD8"/>
    <w:rsid w:val="00896DD8"/>
    <w:rsid w:val="00896E09"/>
    <w:rsid w:val="00897167"/>
    <w:rsid w:val="0089771A"/>
    <w:rsid w:val="008978C0"/>
    <w:rsid w:val="00897ABF"/>
    <w:rsid w:val="00897B51"/>
    <w:rsid w:val="008A0170"/>
    <w:rsid w:val="008A01E9"/>
    <w:rsid w:val="008A05F9"/>
    <w:rsid w:val="008A0668"/>
    <w:rsid w:val="008A0812"/>
    <w:rsid w:val="008A0833"/>
    <w:rsid w:val="008A091D"/>
    <w:rsid w:val="008A0AB3"/>
    <w:rsid w:val="008A0DD1"/>
    <w:rsid w:val="008A0EFE"/>
    <w:rsid w:val="008A0FB6"/>
    <w:rsid w:val="008A0FFD"/>
    <w:rsid w:val="008A1196"/>
    <w:rsid w:val="008A1443"/>
    <w:rsid w:val="008A1518"/>
    <w:rsid w:val="008A1744"/>
    <w:rsid w:val="008A174E"/>
    <w:rsid w:val="008A17C5"/>
    <w:rsid w:val="008A1985"/>
    <w:rsid w:val="008A19D4"/>
    <w:rsid w:val="008A1B3E"/>
    <w:rsid w:val="008A1C7E"/>
    <w:rsid w:val="008A1C8F"/>
    <w:rsid w:val="008A1E31"/>
    <w:rsid w:val="008A1ED7"/>
    <w:rsid w:val="008A20A2"/>
    <w:rsid w:val="008A23F2"/>
    <w:rsid w:val="008A2544"/>
    <w:rsid w:val="008A25D3"/>
    <w:rsid w:val="008A2655"/>
    <w:rsid w:val="008A29C3"/>
    <w:rsid w:val="008A2AD5"/>
    <w:rsid w:val="008A2E4D"/>
    <w:rsid w:val="008A2E61"/>
    <w:rsid w:val="008A2EA3"/>
    <w:rsid w:val="008A2EED"/>
    <w:rsid w:val="008A310B"/>
    <w:rsid w:val="008A33A5"/>
    <w:rsid w:val="008A34A7"/>
    <w:rsid w:val="008A3685"/>
    <w:rsid w:val="008A371F"/>
    <w:rsid w:val="008A378F"/>
    <w:rsid w:val="008A3851"/>
    <w:rsid w:val="008A3A2B"/>
    <w:rsid w:val="008A3B02"/>
    <w:rsid w:val="008A3DC6"/>
    <w:rsid w:val="008A436B"/>
    <w:rsid w:val="008A4500"/>
    <w:rsid w:val="008A4589"/>
    <w:rsid w:val="008A4611"/>
    <w:rsid w:val="008A4619"/>
    <w:rsid w:val="008A488E"/>
    <w:rsid w:val="008A48CE"/>
    <w:rsid w:val="008A49E4"/>
    <w:rsid w:val="008A4B22"/>
    <w:rsid w:val="008A4B6F"/>
    <w:rsid w:val="008A4F36"/>
    <w:rsid w:val="008A5095"/>
    <w:rsid w:val="008A5429"/>
    <w:rsid w:val="008A5447"/>
    <w:rsid w:val="008A553D"/>
    <w:rsid w:val="008A5635"/>
    <w:rsid w:val="008A5727"/>
    <w:rsid w:val="008A59B0"/>
    <w:rsid w:val="008A5B1A"/>
    <w:rsid w:val="008A5C75"/>
    <w:rsid w:val="008A5CA4"/>
    <w:rsid w:val="008A5D84"/>
    <w:rsid w:val="008A5E5C"/>
    <w:rsid w:val="008A5F56"/>
    <w:rsid w:val="008A6190"/>
    <w:rsid w:val="008A6209"/>
    <w:rsid w:val="008A6231"/>
    <w:rsid w:val="008A623D"/>
    <w:rsid w:val="008A625C"/>
    <w:rsid w:val="008A62AD"/>
    <w:rsid w:val="008A659A"/>
    <w:rsid w:val="008A6675"/>
    <w:rsid w:val="008A667D"/>
    <w:rsid w:val="008A6685"/>
    <w:rsid w:val="008A6776"/>
    <w:rsid w:val="008A6885"/>
    <w:rsid w:val="008A68FF"/>
    <w:rsid w:val="008A6962"/>
    <w:rsid w:val="008A6983"/>
    <w:rsid w:val="008A6D5A"/>
    <w:rsid w:val="008A6DFD"/>
    <w:rsid w:val="008A6E66"/>
    <w:rsid w:val="008A756E"/>
    <w:rsid w:val="008A7A0E"/>
    <w:rsid w:val="008A7AC9"/>
    <w:rsid w:val="008A7ACC"/>
    <w:rsid w:val="008A7C28"/>
    <w:rsid w:val="008A7D39"/>
    <w:rsid w:val="008A7F17"/>
    <w:rsid w:val="008A7FD4"/>
    <w:rsid w:val="008B00F4"/>
    <w:rsid w:val="008B03D9"/>
    <w:rsid w:val="008B07E4"/>
    <w:rsid w:val="008B07FC"/>
    <w:rsid w:val="008B082E"/>
    <w:rsid w:val="008B08F4"/>
    <w:rsid w:val="008B0C63"/>
    <w:rsid w:val="008B0C67"/>
    <w:rsid w:val="008B0C84"/>
    <w:rsid w:val="008B0D69"/>
    <w:rsid w:val="008B0EB6"/>
    <w:rsid w:val="008B0F34"/>
    <w:rsid w:val="008B0F4B"/>
    <w:rsid w:val="008B0F9E"/>
    <w:rsid w:val="008B0F9F"/>
    <w:rsid w:val="008B103A"/>
    <w:rsid w:val="008B11CB"/>
    <w:rsid w:val="008B1686"/>
    <w:rsid w:val="008B177A"/>
    <w:rsid w:val="008B1A90"/>
    <w:rsid w:val="008B1DCB"/>
    <w:rsid w:val="008B1FBA"/>
    <w:rsid w:val="008B21F5"/>
    <w:rsid w:val="008B2415"/>
    <w:rsid w:val="008B2598"/>
    <w:rsid w:val="008B26E5"/>
    <w:rsid w:val="008B27F3"/>
    <w:rsid w:val="008B28A8"/>
    <w:rsid w:val="008B2984"/>
    <w:rsid w:val="008B2CB0"/>
    <w:rsid w:val="008B30F2"/>
    <w:rsid w:val="008B32F3"/>
    <w:rsid w:val="008B35C8"/>
    <w:rsid w:val="008B3761"/>
    <w:rsid w:val="008B38E9"/>
    <w:rsid w:val="008B3B1F"/>
    <w:rsid w:val="008B3B2C"/>
    <w:rsid w:val="008B3BD3"/>
    <w:rsid w:val="008B3DE0"/>
    <w:rsid w:val="008B3DEF"/>
    <w:rsid w:val="008B4105"/>
    <w:rsid w:val="008B4203"/>
    <w:rsid w:val="008B437A"/>
    <w:rsid w:val="008B43A6"/>
    <w:rsid w:val="008B43F2"/>
    <w:rsid w:val="008B4591"/>
    <w:rsid w:val="008B470B"/>
    <w:rsid w:val="008B498B"/>
    <w:rsid w:val="008B4B18"/>
    <w:rsid w:val="008B4BD6"/>
    <w:rsid w:val="008B4DE6"/>
    <w:rsid w:val="008B4E5D"/>
    <w:rsid w:val="008B4ECB"/>
    <w:rsid w:val="008B5254"/>
    <w:rsid w:val="008B5266"/>
    <w:rsid w:val="008B52D5"/>
    <w:rsid w:val="008B5616"/>
    <w:rsid w:val="008B56CC"/>
    <w:rsid w:val="008B587A"/>
    <w:rsid w:val="008B5A75"/>
    <w:rsid w:val="008B5AD6"/>
    <w:rsid w:val="008B5DA5"/>
    <w:rsid w:val="008B5E9F"/>
    <w:rsid w:val="008B60E6"/>
    <w:rsid w:val="008B6104"/>
    <w:rsid w:val="008B622F"/>
    <w:rsid w:val="008B62D0"/>
    <w:rsid w:val="008B6516"/>
    <w:rsid w:val="008B6574"/>
    <w:rsid w:val="008B661D"/>
    <w:rsid w:val="008B66B2"/>
    <w:rsid w:val="008B67AA"/>
    <w:rsid w:val="008B67BB"/>
    <w:rsid w:val="008B6800"/>
    <w:rsid w:val="008B6821"/>
    <w:rsid w:val="008B6854"/>
    <w:rsid w:val="008B6AC0"/>
    <w:rsid w:val="008B6AED"/>
    <w:rsid w:val="008B6BBA"/>
    <w:rsid w:val="008B6DBF"/>
    <w:rsid w:val="008B6FDE"/>
    <w:rsid w:val="008B71E6"/>
    <w:rsid w:val="008B71F8"/>
    <w:rsid w:val="008B7245"/>
    <w:rsid w:val="008B7260"/>
    <w:rsid w:val="008B728A"/>
    <w:rsid w:val="008B72E3"/>
    <w:rsid w:val="008B7315"/>
    <w:rsid w:val="008B73D4"/>
    <w:rsid w:val="008B7502"/>
    <w:rsid w:val="008B7725"/>
    <w:rsid w:val="008B77EC"/>
    <w:rsid w:val="008B7826"/>
    <w:rsid w:val="008B7898"/>
    <w:rsid w:val="008B7C6A"/>
    <w:rsid w:val="008B7DE2"/>
    <w:rsid w:val="008B7EDE"/>
    <w:rsid w:val="008C02FF"/>
    <w:rsid w:val="008C033A"/>
    <w:rsid w:val="008C068A"/>
    <w:rsid w:val="008C0872"/>
    <w:rsid w:val="008C08E6"/>
    <w:rsid w:val="008C0A34"/>
    <w:rsid w:val="008C0A7B"/>
    <w:rsid w:val="008C0BDF"/>
    <w:rsid w:val="008C0FEC"/>
    <w:rsid w:val="008C11BA"/>
    <w:rsid w:val="008C1333"/>
    <w:rsid w:val="008C13EF"/>
    <w:rsid w:val="008C156C"/>
    <w:rsid w:val="008C1590"/>
    <w:rsid w:val="008C1599"/>
    <w:rsid w:val="008C159B"/>
    <w:rsid w:val="008C15B4"/>
    <w:rsid w:val="008C1767"/>
    <w:rsid w:val="008C17A8"/>
    <w:rsid w:val="008C18CA"/>
    <w:rsid w:val="008C1A4D"/>
    <w:rsid w:val="008C1B27"/>
    <w:rsid w:val="008C1BEF"/>
    <w:rsid w:val="008C1CA3"/>
    <w:rsid w:val="008C2111"/>
    <w:rsid w:val="008C21D8"/>
    <w:rsid w:val="008C22E3"/>
    <w:rsid w:val="008C2356"/>
    <w:rsid w:val="008C2822"/>
    <w:rsid w:val="008C2AB3"/>
    <w:rsid w:val="008C2B63"/>
    <w:rsid w:val="008C2DAA"/>
    <w:rsid w:val="008C2DEC"/>
    <w:rsid w:val="008C2ED1"/>
    <w:rsid w:val="008C2F48"/>
    <w:rsid w:val="008C2F6C"/>
    <w:rsid w:val="008C319D"/>
    <w:rsid w:val="008C334B"/>
    <w:rsid w:val="008C36C6"/>
    <w:rsid w:val="008C3A0A"/>
    <w:rsid w:val="008C3B26"/>
    <w:rsid w:val="008C3D39"/>
    <w:rsid w:val="008C3FCA"/>
    <w:rsid w:val="008C4088"/>
    <w:rsid w:val="008C409D"/>
    <w:rsid w:val="008C409E"/>
    <w:rsid w:val="008C4128"/>
    <w:rsid w:val="008C43F8"/>
    <w:rsid w:val="008C46C1"/>
    <w:rsid w:val="008C4707"/>
    <w:rsid w:val="008C48CC"/>
    <w:rsid w:val="008C48CE"/>
    <w:rsid w:val="008C493A"/>
    <w:rsid w:val="008C498B"/>
    <w:rsid w:val="008C4DD8"/>
    <w:rsid w:val="008C513B"/>
    <w:rsid w:val="008C5224"/>
    <w:rsid w:val="008C5243"/>
    <w:rsid w:val="008C5633"/>
    <w:rsid w:val="008C570A"/>
    <w:rsid w:val="008C58C1"/>
    <w:rsid w:val="008C5A8F"/>
    <w:rsid w:val="008C5AC5"/>
    <w:rsid w:val="008C5C24"/>
    <w:rsid w:val="008C5D6C"/>
    <w:rsid w:val="008C5F2A"/>
    <w:rsid w:val="008C60D7"/>
    <w:rsid w:val="008C6295"/>
    <w:rsid w:val="008C62C5"/>
    <w:rsid w:val="008C6476"/>
    <w:rsid w:val="008C64B9"/>
    <w:rsid w:val="008C6560"/>
    <w:rsid w:val="008C656E"/>
    <w:rsid w:val="008C6614"/>
    <w:rsid w:val="008C6713"/>
    <w:rsid w:val="008C6ACB"/>
    <w:rsid w:val="008C6AD4"/>
    <w:rsid w:val="008C6B64"/>
    <w:rsid w:val="008C6C55"/>
    <w:rsid w:val="008C6C84"/>
    <w:rsid w:val="008C6E07"/>
    <w:rsid w:val="008C6F79"/>
    <w:rsid w:val="008C6FC6"/>
    <w:rsid w:val="008C7110"/>
    <w:rsid w:val="008C7271"/>
    <w:rsid w:val="008C737F"/>
    <w:rsid w:val="008C76D8"/>
    <w:rsid w:val="008C7781"/>
    <w:rsid w:val="008C78D1"/>
    <w:rsid w:val="008C78D2"/>
    <w:rsid w:val="008C78DD"/>
    <w:rsid w:val="008C7B6C"/>
    <w:rsid w:val="008C7CEA"/>
    <w:rsid w:val="008C7D38"/>
    <w:rsid w:val="008C7DEE"/>
    <w:rsid w:val="008C7F7E"/>
    <w:rsid w:val="008D01EF"/>
    <w:rsid w:val="008D02F0"/>
    <w:rsid w:val="008D040B"/>
    <w:rsid w:val="008D05EF"/>
    <w:rsid w:val="008D0602"/>
    <w:rsid w:val="008D06CA"/>
    <w:rsid w:val="008D0773"/>
    <w:rsid w:val="008D07B0"/>
    <w:rsid w:val="008D08EB"/>
    <w:rsid w:val="008D0A2D"/>
    <w:rsid w:val="008D0A54"/>
    <w:rsid w:val="008D0A59"/>
    <w:rsid w:val="008D0A69"/>
    <w:rsid w:val="008D0B7B"/>
    <w:rsid w:val="008D0B9B"/>
    <w:rsid w:val="008D0DA5"/>
    <w:rsid w:val="008D0DD7"/>
    <w:rsid w:val="008D0E7F"/>
    <w:rsid w:val="008D1151"/>
    <w:rsid w:val="008D11D4"/>
    <w:rsid w:val="008D1395"/>
    <w:rsid w:val="008D13CD"/>
    <w:rsid w:val="008D1756"/>
    <w:rsid w:val="008D1A86"/>
    <w:rsid w:val="008D1E31"/>
    <w:rsid w:val="008D22DB"/>
    <w:rsid w:val="008D240F"/>
    <w:rsid w:val="008D243D"/>
    <w:rsid w:val="008D2502"/>
    <w:rsid w:val="008D267F"/>
    <w:rsid w:val="008D268F"/>
    <w:rsid w:val="008D26FD"/>
    <w:rsid w:val="008D2836"/>
    <w:rsid w:val="008D2A1F"/>
    <w:rsid w:val="008D2A6F"/>
    <w:rsid w:val="008D2AB3"/>
    <w:rsid w:val="008D2BFC"/>
    <w:rsid w:val="008D2CCF"/>
    <w:rsid w:val="008D2EBA"/>
    <w:rsid w:val="008D2F8D"/>
    <w:rsid w:val="008D31A3"/>
    <w:rsid w:val="008D3267"/>
    <w:rsid w:val="008D334C"/>
    <w:rsid w:val="008D34B9"/>
    <w:rsid w:val="008D361D"/>
    <w:rsid w:val="008D3633"/>
    <w:rsid w:val="008D36C5"/>
    <w:rsid w:val="008D3813"/>
    <w:rsid w:val="008D385F"/>
    <w:rsid w:val="008D38BF"/>
    <w:rsid w:val="008D3AB3"/>
    <w:rsid w:val="008D3B99"/>
    <w:rsid w:val="008D3CBF"/>
    <w:rsid w:val="008D3F0E"/>
    <w:rsid w:val="008D41ED"/>
    <w:rsid w:val="008D4223"/>
    <w:rsid w:val="008D42EB"/>
    <w:rsid w:val="008D45FF"/>
    <w:rsid w:val="008D4618"/>
    <w:rsid w:val="008D47B0"/>
    <w:rsid w:val="008D47E3"/>
    <w:rsid w:val="008D488B"/>
    <w:rsid w:val="008D48BE"/>
    <w:rsid w:val="008D4BC2"/>
    <w:rsid w:val="008D4C40"/>
    <w:rsid w:val="008D4CC5"/>
    <w:rsid w:val="008D4DE2"/>
    <w:rsid w:val="008D4DEC"/>
    <w:rsid w:val="008D4F3F"/>
    <w:rsid w:val="008D52FE"/>
    <w:rsid w:val="008D5391"/>
    <w:rsid w:val="008D5510"/>
    <w:rsid w:val="008D568A"/>
    <w:rsid w:val="008D5729"/>
    <w:rsid w:val="008D576B"/>
    <w:rsid w:val="008D5A56"/>
    <w:rsid w:val="008D5B64"/>
    <w:rsid w:val="008D5BB4"/>
    <w:rsid w:val="008D5C26"/>
    <w:rsid w:val="008D5CD7"/>
    <w:rsid w:val="008D5D2E"/>
    <w:rsid w:val="008D6098"/>
    <w:rsid w:val="008D6102"/>
    <w:rsid w:val="008D615A"/>
    <w:rsid w:val="008D6180"/>
    <w:rsid w:val="008D62A9"/>
    <w:rsid w:val="008D6558"/>
    <w:rsid w:val="008D65EE"/>
    <w:rsid w:val="008D6853"/>
    <w:rsid w:val="008D6A20"/>
    <w:rsid w:val="008D6C05"/>
    <w:rsid w:val="008D6C7A"/>
    <w:rsid w:val="008D6D32"/>
    <w:rsid w:val="008D6DA3"/>
    <w:rsid w:val="008D705A"/>
    <w:rsid w:val="008D709F"/>
    <w:rsid w:val="008D70A4"/>
    <w:rsid w:val="008D70F6"/>
    <w:rsid w:val="008D7178"/>
    <w:rsid w:val="008D717D"/>
    <w:rsid w:val="008D7195"/>
    <w:rsid w:val="008D7309"/>
    <w:rsid w:val="008D73EE"/>
    <w:rsid w:val="008D7447"/>
    <w:rsid w:val="008D7679"/>
    <w:rsid w:val="008D76DF"/>
    <w:rsid w:val="008D7973"/>
    <w:rsid w:val="008D79C2"/>
    <w:rsid w:val="008D79C3"/>
    <w:rsid w:val="008D7C62"/>
    <w:rsid w:val="008D7E08"/>
    <w:rsid w:val="008E00D4"/>
    <w:rsid w:val="008E014B"/>
    <w:rsid w:val="008E0269"/>
    <w:rsid w:val="008E02AD"/>
    <w:rsid w:val="008E0407"/>
    <w:rsid w:val="008E04FA"/>
    <w:rsid w:val="008E05C9"/>
    <w:rsid w:val="008E07C6"/>
    <w:rsid w:val="008E07F5"/>
    <w:rsid w:val="008E0847"/>
    <w:rsid w:val="008E0967"/>
    <w:rsid w:val="008E0A20"/>
    <w:rsid w:val="008E0C2C"/>
    <w:rsid w:val="008E0C41"/>
    <w:rsid w:val="008E0CAC"/>
    <w:rsid w:val="008E0D30"/>
    <w:rsid w:val="008E0F26"/>
    <w:rsid w:val="008E125D"/>
    <w:rsid w:val="008E12DF"/>
    <w:rsid w:val="008E13C6"/>
    <w:rsid w:val="008E13CB"/>
    <w:rsid w:val="008E13E3"/>
    <w:rsid w:val="008E160D"/>
    <w:rsid w:val="008E183D"/>
    <w:rsid w:val="008E1874"/>
    <w:rsid w:val="008E1912"/>
    <w:rsid w:val="008E1C00"/>
    <w:rsid w:val="008E1C74"/>
    <w:rsid w:val="008E235D"/>
    <w:rsid w:val="008E246A"/>
    <w:rsid w:val="008E258B"/>
    <w:rsid w:val="008E259A"/>
    <w:rsid w:val="008E26DB"/>
    <w:rsid w:val="008E26EA"/>
    <w:rsid w:val="008E27E4"/>
    <w:rsid w:val="008E2982"/>
    <w:rsid w:val="008E2DCF"/>
    <w:rsid w:val="008E3028"/>
    <w:rsid w:val="008E30C0"/>
    <w:rsid w:val="008E314D"/>
    <w:rsid w:val="008E3151"/>
    <w:rsid w:val="008E3443"/>
    <w:rsid w:val="008E36F1"/>
    <w:rsid w:val="008E3721"/>
    <w:rsid w:val="008E37A6"/>
    <w:rsid w:val="008E3AC4"/>
    <w:rsid w:val="008E3BDC"/>
    <w:rsid w:val="008E3D17"/>
    <w:rsid w:val="008E3D4D"/>
    <w:rsid w:val="008E3E0F"/>
    <w:rsid w:val="008E3F37"/>
    <w:rsid w:val="008E4120"/>
    <w:rsid w:val="008E4268"/>
    <w:rsid w:val="008E4380"/>
    <w:rsid w:val="008E4472"/>
    <w:rsid w:val="008E46A9"/>
    <w:rsid w:val="008E482E"/>
    <w:rsid w:val="008E4BAC"/>
    <w:rsid w:val="008E4BB5"/>
    <w:rsid w:val="008E4F24"/>
    <w:rsid w:val="008E5043"/>
    <w:rsid w:val="008E54E2"/>
    <w:rsid w:val="008E5B4F"/>
    <w:rsid w:val="008E5C85"/>
    <w:rsid w:val="008E5CF2"/>
    <w:rsid w:val="008E5FEA"/>
    <w:rsid w:val="008E6051"/>
    <w:rsid w:val="008E6082"/>
    <w:rsid w:val="008E60CF"/>
    <w:rsid w:val="008E64CA"/>
    <w:rsid w:val="008E66F9"/>
    <w:rsid w:val="008E686C"/>
    <w:rsid w:val="008E692B"/>
    <w:rsid w:val="008E6A18"/>
    <w:rsid w:val="008E6AD5"/>
    <w:rsid w:val="008E6E79"/>
    <w:rsid w:val="008E6E82"/>
    <w:rsid w:val="008E721D"/>
    <w:rsid w:val="008E723A"/>
    <w:rsid w:val="008E73AF"/>
    <w:rsid w:val="008E7473"/>
    <w:rsid w:val="008E7478"/>
    <w:rsid w:val="008E7846"/>
    <w:rsid w:val="008E7864"/>
    <w:rsid w:val="008E7A3B"/>
    <w:rsid w:val="008F007B"/>
    <w:rsid w:val="008F00FE"/>
    <w:rsid w:val="008F02B4"/>
    <w:rsid w:val="008F0367"/>
    <w:rsid w:val="008F057C"/>
    <w:rsid w:val="008F05FA"/>
    <w:rsid w:val="008F08ED"/>
    <w:rsid w:val="008F0BF4"/>
    <w:rsid w:val="008F0C76"/>
    <w:rsid w:val="008F0E02"/>
    <w:rsid w:val="008F0EF5"/>
    <w:rsid w:val="008F10F5"/>
    <w:rsid w:val="008F138B"/>
    <w:rsid w:val="008F1586"/>
    <w:rsid w:val="008F160E"/>
    <w:rsid w:val="008F1856"/>
    <w:rsid w:val="008F18F4"/>
    <w:rsid w:val="008F1BD9"/>
    <w:rsid w:val="008F1D7A"/>
    <w:rsid w:val="008F1DD3"/>
    <w:rsid w:val="008F2268"/>
    <w:rsid w:val="008F232D"/>
    <w:rsid w:val="008F2378"/>
    <w:rsid w:val="008F2B08"/>
    <w:rsid w:val="008F2B85"/>
    <w:rsid w:val="008F2D5E"/>
    <w:rsid w:val="008F2ED8"/>
    <w:rsid w:val="008F3179"/>
    <w:rsid w:val="008F32DF"/>
    <w:rsid w:val="008F34D0"/>
    <w:rsid w:val="008F36D2"/>
    <w:rsid w:val="008F370C"/>
    <w:rsid w:val="008F37AD"/>
    <w:rsid w:val="008F3B4F"/>
    <w:rsid w:val="008F3B8A"/>
    <w:rsid w:val="008F3BE5"/>
    <w:rsid w:val="008F3C1A"/>
    <w:rsid w:val="008F3D44"/>
    <w:rsid w:val="008F3D89"/>
    <w:rsid w:val="008F3ED6"/>
    <w:rsid w:val="008F4041"/>
    <w:rsid w:val="008F413C"/>
    <w:rsid w:val="008F429E"/>
    <w:rsid w:val="008F43A1"/>
    <w:rsid w:val="008F45C4"/>
    <w:rsid w:val="008F466E"/>
    <w:rsid w:val="008F46AF"/>
    <w:rsid w:val="008F46E3"/>
    <w:rsid w:val="008F46F2"/>
    <w:rsid w:val="008F4748"/>
    <w:rsid w:val="008F47D6"/>
    <w:rsid w:val="008F47EE"/>
    <w:rsid w:val="008F4807"/>
    <w:rsid w:val="008F4AC4"/>
    <w:rsid w:val="008F4F55"/>
    <w:rsid w:val="008F50BD"/>
    <w:rsid w:val="008F51CB"/>
    <w:rsid w:val="008F5254"/>
    <w:rsid w:val="008F5339"/>
    <w:rsid w:val="008F5703"/>
    <w:rsid w:val="008F5A68"/>
    <w:rsid w:val="008F5DD7"/>
    <w:rsid w:val="008F60B2"/>
    <w:rsid w:val="008F61BA"/>
    <w:rsid w:val="008F627C"/>
    <w:rsid w:val="008F63CC"/>
    <w:rsid w:val="008F6423"/>
    <w:rsid w:val="008F651B"/>
    <w:rsid w:val="008F65F0"/>
    <w:rsid w:val="008F690C"/>
    <w:rsid w:val="008F6FD5"/>
    <w:rsid w:val="008F72B8"/>
    <w:rsid w:val="008F72D0"/>
    <w:rsid w:val="008F762F"/>
    <w:rsid w:val="008F76BE"/>
    <w:rsid w:val="008F773E"/>
    <w:rsid w:val="008F7EB3"/>
    <w:rsid w:val="008F7F66"/>
    <w:rsid w:val="008F7F8B"/>
    <w:rsid w:val="009000CC"/>
    <w:rsid w:val="009001FC"/>
    <w:rsid w:val="00900331"/>
    <w:rsid w:val="0090036A"/>
    <w:rsid w:val="00900391"/>
    <w:rsid w:val="009003B2"/>
    <w:rsid w:val="0090052A"/>
    <w:rsid w:val="0090064E"/>
    <w:rsid w:val="009006BF"/>
    <w:rsid w:val="009008BA"/>
    <w:rsid w:val="00900A0E"/>
    <w:rsid w:val="00901109"/>
    <w:rsid w:val="009011F0"/>
    <w:rsid w:val="00901212"/>
    <w:rsid w:val="00901237"/>
    <w:rsid w:val="00901315"/>
    <w:rsid w:val="0090143D"/>
    <w:rsid w:val="0090145A"/>
    <w:rsid w:val="00901683"/>
    <w:rsid w:val="00901692"/>
    <w:rsid w:val="0090180A"/>
    <w:rsid w:val="00901B18"/>
    <w:rsid w:val="00901F02"/>
    <w:rsid w:val="00902041"/>
    <w:rsid w:val="0090232C"/>
    <w:rsid w:val="009023D4"/>
    <w:rsid w:val="00902587"/>
    <w:rsid w:val="009025A4"/>
    <w:rsid w:val="00902632"/>
    <w:rsid w:val="0090278A"/>
    <w:rsid w:val="0090283B"/>
    <w:rsid w:val="009028DD"/>
    <w:rsid w:val="00902CFA"/>
    <w:rsid w:val="00902D09"/>
    <w:rsid w:val="00902D0E"/>
    <w:rsid w:val="009034E8"/>
    <w:rsid w:val="0090354A"/>
    <w:rsid w:val="00903951"/>
    <w:rsid w:val="0090397B"/>
    <w:rsid w:val="00903B11"/>
    <w:rsid w:val="00903C46"/>
    <w:rsid w:val="00903C92"/>
    <w:rsid w:val="00903C94"/>
    <w:rsid w:val="00903D87"/>
    <w:rsid w:val="009040A4"/>
    <w:rsid w:val="009041C3"/>
    <w:rsid w:val="00904323"/>
    <w:rsid w:val="009045B8"/>
    <w:rsid w:val="009046B8"/>
    <w:rsid w:val="009046EC"/>
    <w:rsid w:val="00904944"/>
    <w:rsid w:val="00904B79"/>
    <w:rsid w:val="0090516D"/>
    <w:rsid w:val="0090517F"/>
    <w:rsid w:val="00905299"/>
    <w:rsid w:val="009052A9"/>
    <w:rsid w:val="0090540A"/>
    <w:rsid w:val="00905440"/>
    <w:rsid w:val="009056D4"/>
    <w:rsid w:val="009059AB"/>
    <w:rsid w:val="00905AC4"/>
    <w:rsid w:val="00905B0E"/>
    <w:rsid w:val="00905B89"/>
    <w:rsid w:val="00905BB5"/>
    <w:rsid w:val="00905D09"/>
    <w:rsid w:val="00905E67"/>
    <w:rsid w:val="00905E6B"/>
    <w:rsid w:val="00905F08"/>
    <w:rsid w:val="00905FC4"/>
    <w:rsid w:val="0090604D"/>
    <w:rsid w:val="00906212"/>
    <w:rsid w:val="0090625F"/>
    <w:rsid w:val="009062ED"/>
    <w:rsid w:val="00906333"/>
    <w:rsid w:val="00906388"/>
    <w:rsid w:val="009063D5"/>
    <w:rsid w:val="0090673B"/>
    <w:rsid w:val="009067D4"/>
    <w:rsid w:val="00906AF0"/>
    <w:rsid w:val="00906BF6"/>
    <w:rsid w:val="00906CC2"/>
    <w:rsid w:val="00906EEB"/>
    <w:rsid w:val="00906FDC"/>
    <w:rsid w:val="009070A1"/>
    <w:rsid w:val="00907272"/>
    <w:rsid w:val="00907817"/>
    <w:rsid w:val="00907828"/>
    <w:rsid w:val="00907829"/>
    <w:rsid w:val="00907892"/>
    <w:rsid w:val="00907AEE"/>
    <w:rsid w:val="00907B26"/>
    <w:rsid w:val="00907D1E"/>
    <w:rsid w:val="00907D9D"/>
    <w:rsid w:val="00907E9D"/>
    <w:rsid w:val="00907F9D"/>
    <w:rsid w:val="009100F9"/>
    <w:rsid w:val="00910257"/>
    <w:rsid w:val="009102AE"/>
    <w:rsid w:val="00910603"/>
    <w:rsid w:val="00910655"/>
    <w:rsid w:val="0091066D"/>
    <w:rsid w:val="009106DE"/>
    <w:rsid w:val="009106F5"/>
    <w:rsid w:val="00910758"/>
    <w:rsid w:val="009107EA"/>
    <w:rsid w:val="00910A75"/>
    <w:rsid w:val="00910ABE"/>
    <w:rsid w:val="00910C01"/>
    <w:rsid w:val="00910C18"/>
    <w:rsid w:val="00910DC0"/>
    <w:rsid w:val="00910F99"/>
    <w:rsid w:val="00911011"/>
    <w:rsid w:val="00911175"/>
    <w:rsid w:val="00911304"/>
    <w:rsid w:val="009113E0"/>
    <w:rsid w:val="00911453"/>
    <w:rsid w:val="00911571"/>
    <w:rsid w:val="009118E8"/>
    <w:rsid w:val="009118EE"/>
    <w:rsid w:val="00911A0C"/>
    <w:rsid w:val="00911ADB"/>
    <w:rsid w:val="00911D37"/>
    <w:rsid w:val="00911DE6"/>
    <w:rsid w:val="00912215"/>
    <w:rsid w:val="009125D0"/>
    <w:rsid w:val="009125EF"/>
    <w:rsid w:val="00912658"/>
    <w:rsid w:val="009129CA"/>
    <w:rsid w:val="00912A0D"/>
    <w:rsid w:val="00912C27"/>
    <w:rsid w:val="00913037"/>
    <w:rsid w:val="00913145"/>
    <w:rsid w:val="0091346C"/>
    <w:rsid w:val="009135A1"/>
    <w:rsid w:val="009135C4"/>
    <w:rsid w:val="00913777"/>
    <w:rsid w:val="00913866"/>
    <w:rsid w:val="009138DE"/>
    <w:rsid w:val="009139E8"/>
    <w:rsid w:val="00913AD6"/>
    <w:rsid w:val="00913E36"/>
    <w:rsid w:val="0091410B"/>
    <w:rsid w:val="009141C8"/>
    <w:rsid w:val="00914351"/>
    <w:rsid w:val="00914608"/>
    <w:rsid w:val="00914A69"/>
    <w:rsid w:val="00914B79"/>
    <w:rsid w:val="00914BF1"/>
    <w:rsid w:val="00914C58"/>
    <w:rsid w:val="00914F27"/>
    <w:rsid w:val="00915173"/>
    <w:rsid w:val="00915257"/>
    <w:rsid w:val="009158B6"/>
    <w:rsid w:val="00915AE3"/>
    <w:rsid w:val="00915C7B"/>
    <w:rsid w:val="00915CCB"/>
    <w:rsid w:val="00915F98"/>
    <w:rsid w:val="009161A4"/>
    <w:rsid w:val="009163E0"/>
    <w:rsid w:val="0091659A"/>
    <w:rsid w:val="009165A6"/>
    <w:rsid w:val="009166EA"/>
    <w:rsid w:val="009167CB"/>
    <w:rsid w:val="009167E7"/>
    <w:rsid w:val="00916852"/>
    <w:rsid w:val="00916881"/>
    <w:rsid w:val="00916956"/>
    <w:rsid w:val="009169BB"/>
    <w:rsid w:val="009169E3"/>
    <w:rsid w:val="00916A15"/>
    <w:rsid w:val="00916B67"/>
    <w:rsid w:val="00916D45"/>
    <w:rsid w:val="00916DD3"/>
    <w:rsid w:val="00916ED5"/>
    <w:rsid w:val="00916F02"/>
    <w:rsid w:val="00916F2F"/>
    <w:rsid w:val="00916FB3"/>
    <w:rsid w:val="009170AC"/>
    <w:rsid w:val="00917130"/>
    <w:rsid w:val="009171A8"/>
    <w:rsid w:val="00917597"/>
    <w:rsid w:val="0091777C"/>
    <w:rsid w:val="0091790B"/>
    <w:rsid w:val="009179A4"/>
    <w:rsid w:val="00917A3F"/>
    <w:rsid w:val="00917CF5"/>
    <w:rsid w:val="00917D44"/>
    <w:rsid w:val="00917E02"/>
    <w:rsid w:val="00917F26"/>
    <w:rsid w:val="00920093"/>
    <w:rsid w:val="0092040E"/>
    <w:rsid w:val="00920519"/>
    <w:rsid w:val="00920770"/>
    <w:rsid w:val="0092085C"/>
    <w:rsid w:val="00920989"/>
    <w:rsid w:val="00920BA4"/>
    <w:rsid w:val="00920D1D"/>
    <w:rsid w:val="00920DCD"/>
    <w:rsid w:val="00920E7B"/>
    <w:rsid w:val="009210D1"/>
    <w:rsid w:val="0092122E"/>
    <w:rsid w:val="00921271"/>
    <w:rsid w:val="0092147C"/>
    <w:rsid w:val="00921545"/>
    <w:rsid w:val="009218C7"/>
    <w:rsid w:val="0092197E"/>
    <w:rsid w:val="00921A55"/>
    <w:rsid w:val="00921ACA"/>
    <w:rsid w:val="00921AFD"/>
    <w:rsid w:val="00921B3F"/>
    <w:rsid w:val="00921BB7"/>
    <w:rsid w:val="00921CEF"/>
    <w:rsid w:val="00921D04"/>
    <w:rsid w:val="00922010"/>
    <w:rsid w:val="009220F9"/>
    <w:rsid w:val="009225D4"/>
    <w:rsid w:val="00922601"/>
    <w:rsid w:val="00922B21"/>
    <w:rsid w:val="00922C75"/>
    <w:rsid w:val="0092306E"/>
    <w:rsid w:val="009230B6"/>
    <w:rsid w:val="0092314A"/>
    <w:rsid w:val="0092328E"/>
    <w:rsid w:val="00923376"/>
    <w:rsid w:val="00923384"/>
    <w:rsid w:val="009233A8"/>
    <w:rsid w:val="009233D9"/>
    <w:rsid w:val="009234BF"/>
    <w:rsid w:val="0092360F"/>
    <w:rsid w:val="0092372C"/>
    <w:rsid w:val="009237C6"/>
    <w:rsid w:val="009237F0"/>
    <w:rsid w:val="0092381D"/>
    <w:rsid w:val="00923C12"/>
    <w:rsid w:val="00923D02"/>
    <w:rsid w:val="009243DE"/>
    <w:rsid w:val="00924460"/>
    <w:rsid w:val="00924566"/>
    <w:rsid w:val="0092469A"/>
    <w:rsid w:val="009248D5"/>
    <w:rsid w:val="00924902"/>
    <w:rsid w:val="009249EE"/>
    <w:rsid w:val="00924B4D"/>
    <w:rsid w:val="00924F44"/>
    <w:rsid w:val="00925463"/>
    <w:rsid w:val="00925563"/>
    <w:rsid w:val="00925604"/>
    <w:rsid w:val="00925624"/>
    <w:rsid w:val="00925634"/>
    <w:rsid w:val="00925696"/>
    <w:rsid w:val="009257C5"/>
    <w:rsid w:val="00925958"/>
    <w:rsid w:val="00925AA1"/>
    <w:rsid w:val="00925AB5"/>
    <w:rsid w:val="00925C86"/>
    <w:rsid w:val="00925EEA"/>
    <w:rsid w:val="009263EC"/>
    <w:rsid w:val="00926433"/>
    <w:rsid w:val="0092648F"/>
    <w:rsid w:val="009264B7"/>
    <w:rsid w:val="009267BA"/>
    <w:rsid w:val="0092693A"/>
    <w:rsid w:val="00926972"/>
    <w:rsid w:val="009269B2"/>
    <w:rsid w:val="00926A47"/>
    <w:rsid w:val="00926AE5"/>
    <w:rsid w:val="00926B68"/>
    <w:rsid w:val="00926CB6"/>
    <w:rsid w:val="0092707A"/>
    <w:rsid w:val="009271F9"/>
    <w:rsid w:val="00927339"/>
    <w:rsid w:val="00927546"/>
    <w:rsid w:val="00927573"/>
    <w:rsid w:val="00927879"/>
    <w:rsid w:val="009278E6"/>
    <w:rsid w:val="00927907"/>
    <w:rsid w:val="00927916"/>
    <w:rsid w:val="009279BB"/>
    <w:rsid w:val="00927D39"/>
    <w:rsid w:val="00930181"/>
    <w:rsid w:val="009301E7"/>
    <w:rsid w:val="009306D0"/>
    <w:rsid w:val="00930726"/>
    <w:rsid w:val="00930741"/>
    <w:rsid w:val="00930C6F"/>
    <w:rsid w:val="00930CEC"/>
    <w:rsid w:val="00930D15"/>
    <w:rsid w:val="00931301"/>
    <w:rsid w:val="009313D1"/>
    <w:rsid w:val="00931429"/>
    <w:rsid w:val="00931469"/>
    <w:rsid w:val="009316A7"/>
    <w:rsid w:val="009317B6"/>
    <w:rsid w:val="009317E2"/>
    <w:rsid w:val="009317F9"/>
    <w:rsid w:val="00931830"/>
    <w:rsid w:val="009318AF"/>
    <w:rsid w:val="00931979"/>
    <w:rsid w:val="00931AF4"/>
    <w:rsid w:val="00931B79"/>
    <w:rsid w:val="00931D84"/>
    <w:rsid w:val="00931F95"/>
    <w:rsid w:val="00932112"/>
    <w:rsid w:val="009321CA"/>
    <w:rsid w:val="0093225F"/>
    <w:rsid w:val="009323CE"/>
    <w:rsid w:val="009323EC"/>
    <w:rsid w:val="009326B4"/>
    <w:rsid w:val="00932BDC"/>
    <w:rsid w:val="00932D13"/>
    <w:rsid w:val="00932E83"/>
    <w:rsid w:val="00932ED8"/>
    <w:rsid w:val="00932FDF"/>
    <w:rsid w:val="0093302E"/>
    <w:rsid w:val="0093307B"/>
    <w:rsid w:val="00933227"/>
    <w:rsid w:val="00933377"/>
    <w:rsid w:val="00933580"/>
    <w:rsid w:val="009336D6"/>
    <w:rsid w:val="009337B8"/>
    <w:rsid w:val="00933874"/>
    <w:rsid w:val="00933988"/>
    <w:rsid w:val="00933A60"/>
    <w:rsid w:val="00933B75"/>
    <w:rsid w:val="00933BC2"/>
    <w:rsid w:val="00933BE4"/>
    <w:rsid w:val="0093409F"/>
    <w:rsid w:val="00934197"/>
    <w:rsid w:val="00934403"/>
    <w:rsid w:val="00934495"/>
    <w:rsid w:val="009346D2"/>
    <w:rsid w:val="00934701"/>
    <w:rsid w:val="00934772"/>
    <w:rsid w:val="009347FB"/>
    <w:rsid w:val="00934AA7"/>
    <w:rsid w:val="00934AAD"/>
    <w:rsid w:val="00934BAC"/>
    <w:rsid w:val="00934D59"/>
    <w:rsid w:val="00935033"/>
    <w:rsid w:val="009350AC"/>
    <w:rsid w:val="00935198"/>
    <w:rsid w:val="00935223"/>
    <w:rsid w:val="0093592B"/>
    <w:rsid w:val="00935AEB"/>
    <w:rsid w:val="00935B10"/>
    <w:rsid w:val="00935B65"/>
    <w:rsid w:val="00935BC9"/>
    <w:rsid w:val="00935E27"/>
    <w:rsid w:val="0093634E"/>
    <w:rsid w:val="0093653F"/>
    <w:rsid w:val="00936750"/>
    <w:rsid w:val="00936944"/>
    <w:rsid w:val="00936ACF"/>
    <w:rsid w:val="00936BAC"/>
    <w:rsid w:val="00936C7B"/>
    <w:rsid w:val="00936DE8"/>
    <w:rsid w:val="009372AC"/>
    <w:rsid w:val="009372D5"/>
    <w:rsid w:val="00937416"/>
    <w:rsid w:val="00937423"/>
    <w:rsid w:val="0093758C"/>
    <w:rsid w:val="00937799"/>
    <w:rsid w:val="00937AE9"/>
    <w:rsid w:val="00937C36"/>
    <w:rsid w:val="00937E6B"/>
    <w:rsid w:val="009400C6"/>
    <w:rsid w:val="009403F8"/>
    <w:rsid w:val="00940507"/>
    <w:rsid w:val="00940635"/>
    <w:rsid w:val="00940653"/>
    <w:rsid w:val="0094067D"/>
    <w:rsid w:val="00940701"/>
    <w:rsid w:val="00940709"/>
    <w:rsid w:val="00940759"/>
    <w:rsid w:val="009408F5"/>
    <w:rsid w:val="00940994"/>
    <w:rsid w:val="00940B4F"/>
    <w:rsid w:val="00940B6F"/>
    <w:rsid w:val="00940CA8"/>
    <w:rsid w:val="00940CFB"/>
    <w:rsid w:val="00940D81"/>
    <w:rsid w:val="00940E2E"/>
    <w:rsid w:val="00940E63"/>
    <w:rsid w:val="00940ECB"/>
    <w:rsid w:val="00940F6B"/>
    <w:rsid w:val="0094120A"/>
    <w:rsid w:val="00941221"/>
    <w:rsid w:val="00941274"/>
    <w:rsid w:val="00941289"/>
    <w:rsid w:val="009415BA"/>
    <w:rsid w:val="00941C7E"/>
    <w:rsid w:val="00941D63"/>
    <w:rsid w:val="00941D6F"/>
    <w:rsid w:val="00941E86"/>
    <w:rsid w:val="00941F37"/>
    <w:rsid w:val="00941FC2"/>
    <w:rsid w:val="0094200C"/>
    <w:rsid w:val="00942053"/>
    <w:rsid w:val="00942091"/>
    <w:rsid w:val="0094213E"/>
    <w:rsid w:val="0094224D"/>
    <w:rsid w:val="00942419"/>
    <w:rsid w:val="00942572"/>
    <w:rsid w:val="00942605"/>
    <w:rsid w:val="0094268E"/>
    <w:rsid w:val="009427C5"/>
    <w:rsid w:val="009428DE"/>
    <w:rsid w:val="0094297A"/>
    <w:rsid w:val="00942A76"/>
    <w:rsid w:val="00942D9F"/>
    <w:rsid w:val="00942FB9"/>
    <w:rsid w:val="0094325C"/>
    <w:rsid w:val="00943361"/>
    <w:rsid w:val="009433D0"/>
    <w:rsid w:val="00943431"/>
    <w:rsid w:val="009434D6"/>
    <w:rsid w:val="00943524"/>
    <w:rsid w:val="0094360C"/>
    <w:rsid w:val="0094380C"/>
    <w:rsid w:val="009438D4"/>
    <w:rsid w:val="00943B0C"/>
    <w:rsid w:val="00943D89"/>
    <w:rsid w:val="00944194"/>
    <w:rsid w:val="0094425D"/>
    <w:rsid w:val="009442C6"/>
    <w:rsid w:val="00944346"/>
    <w:rsid w:val="00944672"/>
    <w:rsid w:val="009446F5"/>
    <w:rsid w:val="009447A9"/>
    <w:rsid w:val="009447E6"/>
    <w:rsid w:val="009448DE"/>
    <w:rsid w:val="00944948"/>
    <w:rsid w:val="00944BD9"/>
    <w:rsid w:val="00944BF0"/>
    <w:rsid w:val="00944D9E"/>
    <w:rsid w:val="00944DC8"/>
    <w:rsid w:val="0094518A"/>
    <w:rsid w:val="009451DB"/>
    <w:rsid w:val="00945207"/>
    <w:rsid w:val="00945235"/>
    <w:rsid w:val="00945300"/>
    <w:rsid w:val="00945641"/>
    <w:rsid w:val="009456D8"/>
    <w:rsid w:val="00945868"/>
    <w:rsid w:val="00945A00"/>
    <w:rsid w:val="00945A2A"/>
    <w:rsid w:val="00945B0B"/>
    <w:rsid w:val="00945BC0"/>
    <w:rsid w:val="00946591"/>
    <w:rsid w:val="00946862"/>
    <w:rsid w:val="009468C0"/>
    <w:rsid w:val="009468C2"/>
    <w:rsid w:val="00946ADC"/>
    <w:rsid w:val="00946DD3"/>
    <w:rsid w:val="0094700E"/>
    <w:rsid w:val="0094716B"/>
    <w:rsid w:val="009473F0"/>
    <w:rsid w:val="00947679"/>
    <w:rsid w:val="0094778A"/>
    <w:rsid w:val="009478E9"/>
    <w:rsid w:val="00947CB7"/>
    <w:rsid w:val="00947DAC"/>
    <w:rsid w:val="00947E32"/>
    <w:rsid w:val="00947EFB"/>
    <w:rsid w:val="00950068"/>
    <w:rsid w:val="00950148"/>
    <w:rsid w:val="0095014C"/>
    <w:rsid w:val="0095016A"/>
    <w:rsid w:val="0095021B"/>
    <w:rsid w:val="00950429"/>
    <w:rsid w:val="0095065C"/>
    <w:rsid w:val="009506CC"/>
    <w:rsid w:val="009506F9"/>
    <w:rsid w:val="00950B33"/>
    <w:rsid w:val="00950EB6"/>
    <w:rsid w:val="0095103B"/>
    <w:rsid w:val="00951493"/>
    <w:rsid w:val="00951775"/>
    <w:rsid w:val="009517BB"/>
    <w:rsid w:val="0095180F"/>
    <w:rsid w:val="00951879"/>
    <w:rsid w:val="009519E0"/>
    <w:rsid w:val="009519FB"/>
    <w:rsid w:val="00951A65"/>
    <w:rsid w:val="00951B7B"/>
    <w:rsid w:val="00951BA0"/>
    <w:rsid w:val="00951C91"/>
    <w:rsid w:val="00951CF8"/>
    <w:rsid w:val="00951D57"/>
    <w:rsid w:val="00951E1D"/>
    <w:rsid w:val="00951F4B"/>
    <w:rsid w:val="00951F72"/>
    <w:rsid w:val="009522DB"/>
    <w:rsid w:val="00952405"/>
    <w:rsid w:val="00952559"/>
    <w:rsid w:val="00952628"/>
    <w:rsid w:val="00952982"/>
    <w:rsid w:val="009529A9"/>
    <w:rsid w:val="009529F2"/>
    <w:rsid w:val="00952DF2"/>
    <w:rsid w:val="00952E9C"/>
    <w:rsid w:val="00953014"/>
    <w:rsid w:val="009530B0"/>
    <w:rsid w:val="0095310B"/>
    <w:rsid w:val="0095326A"/>
    <w:rsid w:val="00953338"/>
    <w:rsid w:val="009535BE"/>
    <w:rsid w:val="00953678"/>
    <w:rsid w:val="00953821"/>
    <w:rsid w:val="00953864"/>
    <w:rsid w:val="00953988"/>
    <w:rsid w:val="009539E9"/>
    <w:rsid w:val="00953C3F"/>
    <w:rsid w:val="00953E48"/>
    <w:rsid w:val="00954052"/>
    <w:rsid w:val="0095407B"/>
    <w:rsid w:val="009540FF"/>
    <w:rsid w:val="00954247"/>
    <w:rsid w:val="00954294"/>
    <w:rsid w:val="00954554"/>
    <w:rsid w:val="009545D0"/>
    <w:rsid w:val="0095480E"/>
    <w:rsid w:val="00954847"/>
    <w:rsid w:val="00954C13"/>
    <w:rsid w:val="00954E9B"/>
    <w:rsid w:val="00954F39"/>
    <w:rsid w:val="00955141"/>
    <w:rsid w:val="009551AA"/>
    <w:rsid w:val="009551BB"/>
    <w:rsid w:val="009551FD"/>
    <w:rsid w:val="00955246"/>
    <w:rsid w:val="009552E4"/>
    <w:rsid w:val="00955324"/>
    <w:rsid w:val="00955419"/>
    <w:rsid w:val="0095557C"/>
    <w:rsid w:val="0095564A"/>
    <w:rsid w:val="009556B9"/>
    <w:rsid w:val="00955719"/>
    <w:rsid w:val="009557D7"/>
    <w:rsid w:val="009557F9"/>
    <w:rsid w:val="00955924"/>
    <w:rsid w:val="00955A92"/>
    <w:rsid w:val="00955E87"/>
    <w:rsid w:val="00955F66"/>
    <w:rsid w:val="00955FA3"/>
    <w:rsid w:val="00955FF1"/>
    <w:rsid w:val="00956081"/>
    <w:rsid w:val="0095616E"/>
    <w:rsid w:val="0095660F"/>
    <w:rsid w:val="0095672E"/>
    <w:rsid w:val="0095676E"/>
    <w:rsid w:val="009567D7"/>
    <w:rsid w:val="00956897"/>
    <w:rsid w:val="00956979"/>
    <w:rsid w:val="009569FF"/>
    <w:rsid w:val="00956B80"/>
    <w:rsid w:val="00956BB8"/>
    <w:rsid w:val="00956BDB"/>
    <w:rsid w:val="00956DBC"/>
    <w:rsid w:val="00956E09"/>
    <w:rsid w:val="00956EBA"/>
    <w:rsid w:val="00956F05"/>
    <w:rsid w:val="00956F40"/>
    <w:rsid w:val="00956F7F"/>
    <w:rsid w:val="0095706E"/>
    <w:rsid w:val="009570DB"/>
    <w:rsid w:val="0095749A"/>
    <w:rsid w:val="0095762F"/>
    <w:rsid w:val="009576C1"/>
    <w:rsid w:val="00957775"/>
    <w:rsid w:val="009577F9"/>
    <w:rsid w:val="0095782C"/>
    <w:rsid w:val="00957A6A"/>
    <w:rsid w:val="00957AED"/>
    <w:rsid w:val="00957D93"/>
    <w:rsid w:val="00957E2C"/>
    <w:rsid w:val="00957E69"/>
    <w:rsid w:val="00957F1D"/>
    <w:rsid w:val="00957F72"/>
    <w:rsid w:val="009600DE"/>
    <w:rsid w:val="009602A4"/>
    <w:rsid w:val="009602DE"/>
    <w:rsid w:val="009605CD"/>
    <w:rsid w:val="0096061F"/>
    <w:rsid w:val="0096084C"/>
    <w:rsid w:val="0096098F"/>
    <w:rsid w:val="00960BAC"/>
    <w:rsid w:val="00960E1F"/>
    <w:rsid w:val="009610CA"/>
    <w:rsid w:val="009610EA"/>
    <w:rsid w:val="009610F4"/>
    <w:rsid w:val="009611BD"/>
    <w:rsid w:val="0096135B"/>
    <w:rsid w:val="0096137B"/>
    <w:rsid w:val="00961606"/>
    <w:rsid w:val="009617EF"/>
    <w:rsid w:val="00961961"/>
    <w:rsid w:val="00961B63"/>
    <w:rsid w:val="00961D43"/>
    <w:rsid w:val="00961D73"/>
    <w:rsid w:val="00961E74"/>
    <w:rsid w:val="009621BB"/>
    <w:rsid w:val="009621E4"/>
    <w:rsid w:val="009622CF"/>
    <w:rsid w:val="0096236A"/>
    <w:rsid w:val="00962894"/>
    <w:rsid w:val="009629F0"/>
    <w:rsid w:val="00962B11"/>
    <w:rsid w:val="00962DA8"/>
    <w:rsid w:val="00962E07"/>
    <w:rsid w:val="00962EB2"/>
    <w:rsid w:val="00962F67"/>
    <w:rsid w:val="00963004"/>
    <w:rsid w:val="009630B6"/>
    <w:rsid w:val="00963237"/>
    <w:rsid w:val="00963331"/>
    <w:rsid w:val="0096374B"/>
    <w:rsid w:val="0096377D"/>
    <w:rsid w:val="00963865"/>
    <w:rsid w:val="00963ABE"/>
    <w:rsid w:val="00963B74"/>
    <w:rsid w:val="00963CD4"/>
    <w:rsid w:val="00963D55"/>
    <w:rsid w:val="00963FD5"/>
    <w:rsid w:val="00964024"/>
    <w:rsid w:val="009641D9"/>
    <w:rsid w:val="009642FA"/>
    <w:rsid w:val="009645A5"/>
    <w:rsid w:val="00964699"/>
    <w:rsid w:val="00964705"/>
    <w:rsid w:val="009647EE"/>
    <w:rsid w:val="0096494B"/>
    <w:rsid w:val="009649F2"/>
    <w:rsid w:val="00964A11"/>
    <w:rsid w:val="00964D28"/>
    <w:rsid w:val="00964DC4"/>
    <w:rsid w:val="00964DE6"/>
    <w:rsid w:val="00964FFD"/>
    <w:rsid w:val="00965021"/>
    <w:rsid w:val="009650E0"/>
    <w:rsid w:val="00965254"/>
    <w:rsid w:val="00965348"/>
    <w:rsid w:val="009654EB"/>
    <w:rsid w:val="009655C4"/>
    <w:rsid w:val="009656F1"/>
    <w:rsid w:val="00965A7C"/>
    <w:rsid w:val="00965F3B"/>
    <w:rsid w:val="00966086"/>
    <w:rsid w:val="0096609C"/>
    <w:rsid w:val="00966863"/>
    <w:rsid w:val="00966A00"/>
    <w:rsid w:val="00966B6B"/>
    <w:rsid w:val="00966C9B"/>
    <w:rsid w:val="00966E04"/>
    <w:rsid w:val="009670BA"/>
    <w:rsid w:val="00967195"/>
    <w:rsid w:val="00967355"/>
    <w:rsid w:val="00967439"/>
    <w:rsid w:val="00967566"/>
    <w:rsid w:val="009675B3"/>
    <w:rsid w:val="009675D7"/>
    <w:rsid w:val="0096768E"/>
    <w:rsid w:val="0096773E"/>
    <w:rsid w:val="00967812"/>
    <w:rsid w:val="009678F8"/>
    <w:rsid w:val="00967974"/>
    <w:rsid w:val="0096798A"/>
    <w:rsid w:val="00967C4F"/>
    <w:rsid w:val="00967C58"/>
    <w:rsid w:val="00967C83"/>
    <w:rsid w:val="00967D9D"/>
    <w:rsid w:val="00967FAE"/>
    <w:rsid w:val="00967FE1"/>
    <w:rsid w:val="009700F6"/>
    <w:rsid w:val="009705A6"/>
    <w:rsid w:val="0097095F"/>
    <w:rsid w:val="009709FD"/>
    <w:rsid w:val="00970A76"/>
    <w:rsid w:val="00970ABE"/>
    <w:rsid w:val="00970B7B"/>
    <w:rsid w:val="00970B91"/>
    <w:rsid w:val="00970BD7"/>
    <w:rsid w:val="00970C46"/>
    <w:rsid w:val="00970D26"/>
    <w:rsid w:val="00970ED2"/>
    <w:rsid w:val="00971036"/>
    <w:rsid w:val="00971083"/>
    <w:rsid w:val="009710AC"/>
    <w:rsid w:val="009712D0"/>
    <w:rsid w:val="00971767"/>
    <w:rsid w:val="009717FA"/>
    <w:rsid w:val="0097180C"/>
    <w:rsid w:val="00971A84"/>
    <w:rsid w:val="00971B17"/>
    <w:rsid w:val="00971BEA"/>
    <w:rsid w:val="00971C81"/>
    <w:rsid w:val="00971D90"/>
    <w:rsid w:val="00971DC9"/>
    <w:rsid w:val="00971E6F"/>
    <w:rsid w:val="00971EBD"/>
    <w:rsid w:val="00971ED7"/>
    <w:rsid w:val="00971F21"/>
    <w:rsid w:val="0097201D"/>
    <w:rsid w:val="0097225A"/>
    <w:rsid w:val="00972446"/>
    <w:rsid w:val="0097245A"/>
    <w:rsid w:val="009725F1"/>
    <w:rsid w:val="00972627"/>
    <w:rsid w:val="00972758"/>
    <w:rsid w:val="00972786"/>
    <w:rsid w:val="00972929"/>
    <w:rsid w:val="00972A73"/>
    <w:rsid w:val="00972D49"/>
    <w:rsid w:val="00972F7D"/>
    <w:rsid w:val="00972FDE"/>
    <w:rsid w:val="009735E4"/>
    <w:rsid w:val="009736F6"/>
    <w:rsid w:val="0097398B"/>
    <w:rsid w:val="00973AF8"/>
    <w:rsid w:val="00973C60"/>
    <w:rsid w:val="00973C93"/>
    <w:rsid w:val="00973E33"/>
    <w:rsid w:val="00973F29"/>
    <w:rsid w:val="00973FD5"/>
    <w:rsid w:val="009741C8"/>
    <w:rsid w:val="00974451"/>
    <w:rsid w:val="009747AA"/>
    <w:rsid w:val="009747F8"/>
    <w:rsid w:val="009748B3"/>
    <w:rsid w:val="00974A25"/>
    <w:rsid w:val="00974BE9"/>
    <w:rsid w:val="00974C2B"/>
    <w:rsid w:val="00974C41"/>
    <w:rsid w:val="00974E50"/>
    <w:rsid w:val="00974EA5"/>
    <w:rsid w:val="00974ED4"/>
    <w:rsid w:val="00975085"/>
    <w:rsid w:val="00975200"/>
    <w:rsid w:val="00975219"/>
    <w:rsid w:val="0097529D"/>
    <w:rsid w:val="00975344"/>
    <w:rsid w:val="0097579A"/>
    <w:rsid w:val="009757AD"/>
    <w:rsid w:val="00975D8A"/>
    <w:rsid w:val="009760BF"/>
    <w:rsid w:val="009764AC"/>
    <w:rsid w:val="00976759"/>
    <w:rsid w:val="00976914"/>
    <w:rsid w:val="0097698C"/>
    <w:rsid w:val="00976C21"/>
    <w:rsid w:val="00976C98"/>
    <w:rsid w:val="00976D91"/>
    <w:rsid w:val="00976E0E"/>
    <w:rsid w:val="00977041"/>
    <w:rsid w:val="009770B2"/>
    <w:rsid w:val="009770DA"/>
    <w:rsid w:val="00977156"/>
    <w:rsid w:val="009771A0"/>
    <w:rsid w:val="009773C7"/>
    <w:rsid w:val="009776D0"/>
    <w:rsid w:val="009777DF"/>
    <w:rsid w:val="009778BF"/>
    <w:rsid w:val="00977A55"/>
    <w:rsid w:val="00977BE4"/>
    <w:rsid w:val="00977C18"/>
    <w:rsid w:val="00977E2F"/>
    <w:rsid w:val="00977EC0"/>
    <w:rsid w:val="009800B6"/>
    <w:rsid w:val="009802E9"/>
    <w:rsid w:val="0098054A"/>
    <w:rsid w:val="009805E4"/>
    <w:rsid w:val="009806BD"/>
    <w:rsid w:val="00980845"/>
    <w:rsid w:val="009809D5"/>
    <w:rsid w:val="00980A16"/>
    <w:rsid w:val="00980CB0"/>
    <w:rsid w:val="00981094"/>
    <w:rsid w:val="00981193"/>
    <w:rsid w:val="009811A0"/>
    <w:rsid w:val="00981259"/>
    <w:rsid w:val="009813C8"/>
    <w:rsid w:val="009813F0"/>
    <w:rsid w:val="0098140B"/>
    <w:rsid w:val="00981496"/>
    <w:rsid w:val="00981655"/>
    <w:rsid w:val="009817DA"/>
    <w:rsid w:val="0098199D"/>
    <w:rsid w:val="00981AE0"/>
    <w:rsid w:val="00981B79"/>
    <w:rsid w:val="00981D1E"/>
    <w:rsid w:val="0098204F"/>
    <w:rsid w:val="0098210D"/>
    <w:rsid w:val="009822D4"/>
    <w:rsid w:val="00982434"/>
    <w:rsid w:val="00982B39"/>
    <w:rsid w:val="00983000"/>
    <w:rsid w:val="00983075"/>
    <w:rsid w:val="009832F8"/>
    <w:rsid w:val="00983688"/>
    <w:rsid w:val="0098373A"/>
    <w:rsid w:val="009837A3"/>
    <w:rsid w:val="009837FD"/>
    <w:rsid w:val="009838CA"/>
    <w:rsid w:val="009839B5"/>
    <w:rsid w:val="00983BAD"/>
    <w:rsid w:val="00983CDB"/>
    <w:rsid w:val="00983D2D"/>
    <w:rsid w:val="00983D61"/>
    <w:rsid w:val="00983E1B"/>
    <w:rsid w:val="00984168"/>
    <w:rsid w:val="00984249"/>
    <w:rsid w:val="009842E6"/>
    <w:rsid w:val="0098450B"/>
    <w:rsid w:val="00984752"/>
    <w:rsid w:val="00984878"/>
    <w:rsid w:val="00984A26"/>
    <w:rsid w:val="00984BEA"/>
    <w:rsid w:val="00985042"/>
    <w:rsid w:val="00985054"/>
    <w:rsid w:val="009850E2"/>
    <w:rsid w:val="00985408"/>
    <w:rsid w:val="0098561C"/>
    <w:rsid w:val="00985663"/>
    <w:rsid w:val="00985788"/>
    <w:rsid w:val="00985A34"/>
    <w:rsid w:val="00985AE1"/>
    <w:rsid w:val="00985B99"/>
    <w:rsid w:val="00985BA3"/>
    <w:rsid w:val="00985BB3"/>
    <w:rsid w:val="00985C6F"/>
    <w:rsid w:val="00985E9B"/>
    <w:rsid w:val="00985F02"/>
    <w:rsid w:val="0098620C"/>
    <w:rsid w:val="0098621A"/>
    <w:rsid w:val="00986339"/>
    <w:rsid w:val="0098635B"/>
    <w:rsid w:val="009863B1"/>
    <w:rsid w:val="009866B8"/>
    <w:rsid w:val="009866D2"/>
    <w:rsid w:val="00986713"/>
    <w:rsid w:val="009868BD"/>
    <w:rsid w:val="0098696B"/>
    <w:rsid w:val="009869BA"/>
    <w:rsid w:val="00986BEB"/>
    <w:rsid w:val="00986C3A"/>
    <w:rsid w:val="00986F2A"/>
    <w:rsid w:val="00986F61"/>
    <w:rsid w:val="00986FF8"/>
    <w:rsid w:val="0098718A"/>
    <w:rsid w:val="009872FD"/>
    <w:rsid w:val="0098730E"/>
    <w:rsid w:val="009879B0"/>
    <w:rsid w:val="00987ADF"/>
    <w:rsid w:val="00987BD7"/>
    <w:rsid w:val="00987D11"/>
    <w:rsid w:val="00987DB0"/>
    <w:rsid w:val="00987E2D"/>
    <w:rsid w:val="00987E5F"/>
    <w:rsid w:val="00990338"/>
    <w:rsid w:val="009903A8"/>
    <w:rsid w:val="0099048E"/>
    <w:rsid w:val="009906A6"/>
    <w:rsid w:val="009907FF"/>
    <w:rsid w:val="009908F1"/>
    <w:rsid w:val="00990981"/>
    <w:rsid w:val="00990B41"/>
    <w:rsid w:val="00990C3E"/>
    <w:rsid w:val="00990C8E"/>
    <w:rsid w:val="00990D37"/>
    <w:rsid w:val="00990E1B"/>
    <w:rsid w:val="00990ED4"/>
    <w:rsid w:val="0099104B"/>
    <w:rsid w:val="009912D3"/>
    <w:rsid w:val="0099133D"/>
    <w:rsid w:val="009913B2"/>
    <w:rsid w:val="0099145E"/>
    <w:rsid w:val="009915E0"/>
    <w:rsid w:val="0099185D"/>
    <w:rsid w:val="00991963"/>
    <w:rsid w:val="00991BF6"/>
    <w:rsid w:val="00991D63"/>
    <w:rsid w:val="00991EC8"/>
    <w:rsid w:val="00991FF9"/>
    <w:rsid w:val="0099201C"/>
    <w:rsid w:val="009922FE"/>
    <w:rsid w:val="0099234D"/>
    <w:rsid w:val="0099236B"/>
    <w:rsid w:val="00992486"/>
    <w:rsid w:val="009925D2"/>
    <w:rsid w:val="0099279F"/>
    <w:rsid w:val="00992909"/>
    <w:rsid w:val="00992A1B"/>
    <w:rsid w:val="00992B8E"/>
    <w:rsid w:val="00992CFA"/>
    <w:rsid w:val="00992D4B"/>
    <w:rsid w:val="00992DDE"/>
    <w:rsid w:val="00992F50"/>
    <w:rsid w:val="00992F90"/>
    <w:rsid w:val="00993102"/>
    <w:rsid w:val="009932BA"/>
    <w:rsid w:val="0099338B"/>
    <w:rsid w:val="00993390"/>
    <w:rsid w:val="0099348A"/>
    <w:rsid w:val="009935D2"/>
    <w:rsid w:val="0099370A"/>
    <w:rsid w:val="009937F2"/>
    <w:rsid w:val="0099381F"/>
    <w:rsid w:val="00993955"/>
    <w:rsid w:val="00993B0E"/>
    <w:rsid w:val="00993B64"/>
    <w:rsid w:val="00993B90"/>
    <w:rsid w:val="00993BA4"/>
    <w:rsid w:val="00993C45"/>
    <w:rsid w:val="00993C7E"/>
    <w:rsid w:val="00993C9D"/>
    <w:rsid w:val="00993D58"/>
    <w:rsid w:val="00993F08"/>
    <w:rsid w:val="00993F36"/>
    <w:rsid w:val="00993F96"/>
    <w:rsid w:val="00994053"/>
    <w:rsid w:val="009943D4"/>
    <w:rsid w:val="0099465B"/>
    <w:rsid w:val="0099469A"/>
    <w:rsid w:val="009948AC"/>
    <w:rsid w:val="00994D3A"/>
    <w:rsid w:val="00994F78"/>
    <w:rsid w:val="00994F8D"/>
    <w:rsid w:val="00994FEA"/>
    <w:rsid w:val="009951FC"/>
    <w:rsid w:val="0099524D"/>
    <w:rsid w:val="0099528E"/>
    <w:rsid w:val="00995440"/>
    <w:rsid w:val="009954FD"/>
    <w:rsid w:val="009955A9"/>
    <w:rsid w:val="0099571F"/>
    <w:rsid w:val="009957C9"/>
    <w:rsid w:val="009959D5"/>
    <w:rsid w:val="00995CC2"/>
    <w:rsid w:val="00995DFD"/>
    <w:rsid w:val="00995E59"/>
    <w:rsid w:val="00995EF1"/>
    <w:rsid w:val="00995F29"/>
    <w:rsid w:val="00995FD8"/>
    <w:rsid w:val="00996048"/>
    <w:rsid w:val="00996328"/>
    <w:rsid w:val="009964A3"/>
    <w:rsid w:val="009966AB"/>
    <w:rsid w:val="00996858"/>
    <w:rsid w:val="0099686A"/>
    <w:rsid w:val="009969AF"/>
    <w:rsid w:val="00996B7E"/>
    <w:rsid w:val="00996C6C"/>
    <w:rsid w:val="00996D15"/>
    <w:rsid w:val="00996DF8"/>
    <w:rsid w:val="009971A6"/>
    <w:rsid w:val="009973DB"/>
    <w:rsid w:val="009974B9"/>
    <w:rsid w:val="00997899"/>
    <w:rsid w:val="00997A84"/>
    <w:rsid w:val="00997B71"/>
    <w:rsid w:val="00997C40"/>
    <w:rsid w:val="00997D16"/>
    <w:rsid w:val="00997F1B"/>
    <w:rsid w:val="009A000D"/>
    <w:rsid w:val="009A0147"/>
    <w:rsid w:val="009A02CD"/>
    <w:rsid w:val="009A0326"/>
    <w:rsid w:val="009A03F0"/>
    <w:rsid w:val="009A0589"/>
    <w:rsid w:val="009A05F7"/>
    <w:rsid w:val="009A0603"/>
    <w:rsid w:val="009A06A1"/>
    <w:rsid w:val="009A077C"/>
    <w:rsid w:val="009A0987"/>
    <w:rsid w:val="009A0AC6"/>
    <w:rsid w:val="009A0E78"/>
    <w:rsid w:val="009A0F7D"/>
    <w:rsid w:val="009A0F8B"/>
    <w:rsid w:val="009A1064"/>
    <w:rsid w:val="009A1122"/>
    <w:rsid w:val="009A119F"/>
    <w:rsid w:val="009A137E"/>
    <w:rsid w:val="009A1AC2"/>
    <w:rsid w:val="009A1B01"/>
    <w:rsid w:val="009A1B5B"/>
    <w:rsid w:val="009A1CB2"/>
    <w:rsid w:val="009A1CEE"/>
    <w:rsid w:val="009A1D16"/>
    <w:rsid w:val="009A1D57"/>
    <w:rsid w:val="009A1DA0"/>
    <w:rsid w:val="009A2233"/>
    <w:rsid w:val="009A2713"/>
    <w:rsid w:val="009A27F6"/>
    <w:rsid w:val="009A284D"/>
    <w:rsid w:val="009A2B2E"/>
    <w:rsid w:val="009A2B7A"/>
    <w:rsid w:val="009A2BC5"/>
    <w:rsid w:val="009A2DBB"/>
    <w:rsid w:val="009A2E56"/>
    <w:rsid w:val="009A2EE8"/>
    <w:rsid w:val="009A3221"/>
    <w:rsid w:val="009A39D7"/>
    <w:rsid w:val="009A3A0B"/>
    <w:rsid w:val="009A3AB3"/>
    <w:rsid w:val="009A3B0C"/>
    <w:rsid w:val="009A3C13"/>
    <w:rsid w:val="009A3F95"/>
    <w:rsid w:val="009A4234"/>
    <w:rsid w:val="009A42C2"/>
    <w:rsid w:val="009A42F3"/>
    <w:rsid w:val="009A43E4"/>
    <w:rsid w:val="009A4521"/>
    <w:rsid w:val="009A456C"/>
    <w:rsid w:val="009A469D"/>
    <w:rsid w:val="009A46BB"/>
    <w:rsid w:val="009A46CA"/>
    <w:rsid w:val="009A4888"/>
    <w:rsid w:val="009A4A36"/>
    <w:rsid w:val="009A4B44"/>
    <w:rsid w:val="009A4BB1"/>
    <w:rsid w:val="009A4F4B"/>
    <w:rsid w:val="009A4F56"/>
    <w:rsid w:val="009A4F5E"/>
    <w:rsid w:val="009A4F7C"/>
    <w:rsid w:val="009A4F9F"/>
    <w:rsid w:val="009A4FDD"/>
    <w:rsid w:val="009A5008"/>
    <w:rsid w:val="009A518C"/>
    <w:rsid w:val="009A5595"/>
    <w:rsid w:val="009A55C0"/>
    <w:rsid w:val="009A57E3"/>
    <w:rsid w:val="009A59A6"/>
    <w:rsid w:val="009A5A97"/>
    <w:rsid w:val="009A5AA1"/>
    <w:rsid w:val="009A5ABD"/>
    <w:rsid w:val="009A5B28"/>
    <w:rsid w:val="009A5BEF"/>
    <w:rsid w:val="009A5C15"/>
    <w:rsid w:val="009A5CE8"/>
    <w:rsid w:val="009A6105"/>
    <w:rsid w:val="009A623B"/>
    <w:rsid w:val="009A63F6"/>
    <w:rsid w:val="009A64AD"/>
    <w:rsid w:val="009A64DC"/>
    <w:rsid w:val="009A6727"/>
    <w:rsid w:val="009A68BF"/>
    <w:rsid w:val="009A68C4"/>
    <w:rsid w:val="009A6982"/>
    <w:rsid w:val="009A6BB4"/>
    <w:rsid w:val="009A713A"/>
    <w:rsid w:val="009A72A4"/>
    <w:rsid w:val="009A731E"/>
    <w:rsid w:val="009A736E"/>
    <w:rsid w:val="009A73F9"/>
    <w:rsid w:val="009A7A3C"/>
    <w:rsid w:val="009A7A53"/>
    <w:rsid w:val="009A7B17"/>
    <w:rsid w:val="009A7F5E"/>
    <w:rsid w:val="009B0002"/>
    <w:rsid w:val="009B021C"/>
    <w:rsid w:val="009B0354"/>
    <w:rsid w:val="009B03DB"/>
    <w:rsid w:val="009B03F7"/>
    <w:rsid w:val="009B0435"/>
    <w:rsid w:val="009B051F"/>
    <w:rsid w:val="009B071D"/>
    <w:rsid w:val="009B1460"/>
    <w:rsid w:val="009B1490"/>
    <w:rsid w:val="009B15AC"/>
    <w:rsid w:val="009B17EC"/>
    <w:rsid w:val="009B1B8C"/>
    <w:rsid w:val="009B1BEB"/>
    <w:rsid w:val="009B1E1D"/>
    <w:rsid w:val="009B1F75"/>
    <w:rsid w:val="009B1FAA"/>
    <w:rsid w:val="009B1FEF"/>
    <w:rsid w:val="009B23F7"/>
    <w:rsid w:val="009B2457"/>
    <w:rsid w:val="009B2679"/>
    <w:rsid w:val="009B2691"/>
    <w:rsid w:val="009B27A5"/>
    <w:rsid w:val="009B28E5"/>
    <w:rsid w:val="009B28FD"/>
    <w:rsid w:val="009B2950"/>
    <w:rsid w:val="009B2BE3"/>
    <w:rsid w:val="009B2C14"/>
    <w:rsid w:val="009B2D3C"/>
    <w:rsid w:val="009B2F69"/>
    <w:rsid w:val="009B2FD8"/>
    <w:rsid w:val="009B303E"/>
    <w:rsid w:val="009B326E"/>
    <w:rsid w:val="009B3346"/>
    <w:rsid w:val="009B33C6"/>
    <w:rsid w:val="009B35F5"/>
    <w:rsid w:val="009B36E2"/>
    <w:rsid w:val="009B374A"/>
    <w:rsid w:val="009B37DF"/>
    <w:rsid w:val="009B3942"/>
    <w:rsid w:val="009B395F"/>
    <w:rsid w:val="009B39F5"/>
    <w:rsid w:val="009B3A2A"/>
    <w:rsid w:val="009B3A86"/>
    <w:rsid w:val="009B3CC1"/>
    <w:rsid w:val="009B3D10"/>
    <w:rsid w:val="009B3DD4"/>
    <w:rsid w:val="009B3E23"/>
    <w:rsid w:val="009B3E77"/>
    <w:rsid w:val="009B3FFE"/>
    <w:rsid w:val="009B4028"/>
    <w:rsid w:val="009B40A6"/>
    <w:rsid w:val="009B410E"/>
    <w:rsid w:val="009B4170"/>
    <w:rsid w:val="009B4198"/>
    <w:rsid w:val="009B42A1"/>
    <w:rsid w:val="009B4332"/>
    <w:rsid w:val="009B462A"/>
    <w:rsid w:val="009B4643"/>
    <w:rsid w:val="009B4756"/>
    <w:rsid w:val="009B489A"/>
    <w:rsid w:val="009B4902"/>
    <w:rsid w:val="009B4944"/>
    <w:rsid w:val="009B4A5B"/>
    <w:rsid w:val="009B4B42"/>
    <w:rsid w:val="009B4E05"/>
    <w:rsid w:val="009B4EDC"/>
    <w:rsid w:val="009B4EDF"/>
    <w:rsid w:val="009B515E"/>
    <w:rsid w:val="009B546D"/>
    <w:rsid w:val="009B5478"/>
    <w:rsid w:val="009B5504"/>
    <w:rsid w:val="009B55F1"/>
    <w:rsid w:val="009B5615"/>
    <w:rsid w:val="009B56AF"/>
    <w:rsid w:val="009B5700"/>
    <w:rsid w:val="009B59D2"/>
    <w:rsid w:val="009B5D18"/>
    <w:rsid w:val="009B5DC6"/>
    <w:rsid w:val="009B5DF3"/>
    <w:rsid w:val="009B60A1"/>
    <w:rsid w:val="009B61E1"/>
    <w:rsid w:val="009B62BC"/>
    <w:rsid w:val="009B631F"/>
    <w:rsid w:val="009B6398"/>
    <w:rsid w:val="009B651C"/>
    <w:rsid w:val="009B6547"/>
    <w:rsid w:val="009B66DC"/>
    <w:rsid w:val="009B6761"/>
    <w:rsid w:val="009B67BC"/>
    <w:rsid w:val="009B683E"/>
    <w:rsid w:val="009B6919"/>
    <w:rsid w:val="009B6995"/>
    <w:rsid w:val="009B69C7"/>
    <w:rsid w:val="009B6A2A"/>
    <w:rsid w:val="009B7047"/>
    <w:rsid w:val="009B71BA"/>
    <w:rsid w:val="009B73A9"/>
    <w:rsid w:val="009B7440"/>
    <w:rsid w:val="009B7471"/>
    <w:rsid w:val="009B7614"/>
    <w:rsid w:val="009B767C"/>
    <w:rsid w:val="009B790D"/>
    <w:rsid w:val="009B7A52"/>
    <w:rsid w:val="009B7AD1"/>
    <w:rsid w:val="009B7B4D"/>
    <w:rsid w:val="009B7C7B"/>
    <w:rsid w:val="009B7C9A"/>
    <w:rsid w:val="009B7E72"/>
    <w:rsid w:val="009C02E7"/>
    <w:rsid w:val="009C057C"/>
    <w:rsid w:val="009C0992"/>
    <w:rsid w:val="009C0A41"/>
    <w:rsid w:val="009C0A66"/>
    <w:rsid w:val="009C0B22"/>
    <w:rsid w:val="009C0C82"/>
    <w:rsid w:val="009C0D42"/>
    <w:rsid w:val="009C0DF3"/>
    <w:rsid w:val="009C0F33"/>
    <w:rsid w:val="009C0F46"/>
    <w:rsid w:val="009C0FEA"/>
    <w:rsid w:val="009C1088"/>
    <w:rsid w:val="009C124C"/>
    <w:rsid w:val="009C1373"/>
    <w:rsid w:val="009C1394"/>
    <w:rsid w:val="009C18A7"/>
    <w:rsid w:val="009C19C2"/>
    <w:rsid w:val="009C19FC"/>
    <w:rsid w:val="009C1B34"/>
    <w:rsid w:val="009C1B56"/>
    <w:rsid w:val="009C1B89"/>
    <w:rsid w:val="009C1BC6"/>
    <w:rsid w:val="009C1EB9"/>
    <w:rsid w:val="009C2008"/>
    <w:rsid w:val="009C22E1"/>
    <w:rsid w:val="009C234C"/>
    <w:rsid w:val="009C2545"/>
    <w:rsid w:val="009C2573"/>
    <w:rsid w:val="009C25F2"/>
    <w:rsid w:val="009C2648"/>
    <w:rsid w:val="009C286B"/>
    <w:rsid w:val="009C2870"/>
    <w:rsid w:val="009C2948"/>
    <w:rsid w:val="009C2A68"/>
    <w:rsid w:val="009C2E73"/>
    <w:rsid w:val="009C3110"/>
    <w:rsid w:val="009C315C"/>
    <w:rsid w:val="009C3170"/>
    <w:rsid w:val="009C3216"/>
    <w:rsid w:val="009C33FC"/>
    <w:rsid w:val="009C357F"/>
    <w:rsid w:val="009C3598"/>
    <w:rsid w:val="009C383C"/>
    <w:rsid w:val="009C3B4A"/>
    <w:rsid w:val="009C3C16"/>
    <w:rsid w:val="009C3C93"/>
    <w:rsid w:val="009C3DF6"/>
    <w:rsid w:val="009C4088"/>
    <w:rsid w:val="009C40F8"/>
    <w:rsid w:val="009C4188"/>
    <w:rsid w:val="009C4384"/>
    <w:rsid w:val="009C4550"/>
    <w:rsid w:val="009C4579"/>
    <w:rsid w:val="009C50E6"/>
    <w:rsid w:val="009C52A6"/>
    <w:rsid w:val="009C53AD"/>
    <w:rsid w:val="009C5450"/>
    <w:rsid w:val="009C54A8"/>
    <w:rsid w:val="009C55D1"/>
    <w:rsid w:val="009C55F8"/>
    <w:rsid w:val="009C56A4"/>
    <w:rsid w:val="009C5794"/>
    <w:rsid w:val="009C5893"/>
    <w:rsid w:val="009C5995"/>
    <w:rsid w:val="009C5DD6"/>
    <w:rsid w:val="009C5EFE"/>
    <w:rsid w:val="009C5F0C"/>
    <w:rsid w:val="009C60D3"/>
    <w:rsid w:val="009C6456"/>
    <w:rsid w:val="009C64C4"/>
    <w:rsid w:val="009C6506"/>
    <w:rsid w:val="009C6591"/>
    <w:rsid w:val="009C65DA"/>
    <w:rsid w:val="009C663B"/>
    <w:rsid w:val="009C696F"/>
    <w:rsid w:val="009C6B26"/>
    <w:rsid w:val="009C6BB0"/>
    <w:rsid w:val="009C6CA4"/>
    <w:rsid w:val="009C6CE7"/>
    <w:rsid w:val="009C6E10"/>
    <w:rsid w:val="009C7117"/>
    <w:rsid w:val="009C7278"/>
    <w:rsid w:val="009C74C9"/>
    <w:rsid w:val="009C75AA"/>
    <w:rsid w:val="009C7694"/>
    <w:rsid w:val="009C7B18"/>
    <w:rsid w:val="009C7C72"/>
    <w:rsid w:val="009C7D12"/>
    <w:rsid w:val="009C7D14"/>
    <w:rsid w:val="009C7E40"/>
    <w:rsid w:val="009C7ECE"/>
    <w:rsid w:val="009D0378"/>
    <w:rsid w:val="009D0415"/>
    <w:rsid w:val="009D045D"/>
    <w:rsid w:val="009D0511"/>
    <w:rsid w:val="009D0554"/>
    <w:rsid w:val="009D0666"/>
    <w:rsid w:val="009D0B0B"/>
    <w:rsid w:val="009D0B4F"/>
    <w:rsid w:val="009D0B68"/>
    <w:rsid w:val="009D0C0E"/>
    <w:rsid w:val="009D0E78"/>
    <w:rsid w:val="009D10CA"/>
    <w:rsid w:val="009D1286"/>
    <w:rsid w:val="009D12F9"/>
    <w:rsid w:val="009D141F"/>
    <w:rsid w:val="009D15AF"/>
    <w:rsid w:val="009D1798"/>
    <w:rsid w:val="009D17DA"/>
    <w:rsid w:val="009D18CD"/>
    <w:rsid w:val="009D1906"/>
    <w:rsid w:val="009D1AF9"/>
    <w:rsid w:val="009D1B31"/>
    <w:rsid w:val="009D1C03"/>
    <w:rsid w:val="009D1D37"/>
    <w:rsid w:val="009D1DD6"/>
    <w:rsid w:val="009D1FDB"/>
    <w:rsid w:val="009D214C"/>
    <w:rsid w:val="009D2277"/>
    <w:rsid w:val="009D2332"/>
    <w:rsid w:val="009D2402"/>
    <w:rsid w:val="009D26BA"/>
    <w:rsid w:val="009D26DE"/>
    <w:rsid w:val="009D29A1"/>
    <w:rsid w:val="009D2A70"/>
    <w:rsid w:val="009D2B03"/>
    <w:rsid w:val="009D2DBC"/>
    <w:rsid w:val="009D2DEF"/>
    <w:rsid w:val="009D320C"/>
    <w:rsid w:val="009D34FD"/>
    <w:rsid w:val="009D3569"/>
    <w:rsid w:val="009D36AD"/>
    <w:rsid w:val="009D36E7"/>
    <w:rsid w:val="009D38F8"/>
    <w:rsid w:val="009D3974"/>
    <w:rsid w:val="009D3A5A"/>
    <w:rsid w:val="009D3CD1"/>
    <w:rsid w:val="009D3E70"/>
    <w:rsid w:val="009D3E8C"/>
    <w:rsid w:val="009D3EFF"/>
    <w:rsid w:val="009D406A"/>
    <w:rsid w:val="009D4578"/>
    <w:rsid w:val="009D45AA"/>
    <w:rsid w:val="009D4711"/>
    <w:rsid w:val="009D4753"/>
    <w:rsid w:val="009D4A61"/>
    <w:rsid w:val="009D4AFF"/>
    <w:rsid w:val="009D4E73"/>
    <w:rsid w:val="009D506A"/>
    <w:rsid w:val="009D53DB"/>
    <w:rsid w:val="009D53E2"/>
    <w:rsid w:val="009D54FC"/>
    <w:rsid w:val="009D5A4F"/>
    <w:rsid w:val="009D5D7B"/>
    <w:rsid w:val="009D5DF5"/>
    <w:rsid w:val="009D5F4B"/>
    <w:rsid w:val="009D5FB3"/>
    <w:rsid w:val="009D6099"/>
    <w:rsid w:val="009D61C1"/>
    <w:rsid w:val="009D644F"/>
    <w:rsid w:val="009D64B2"/>
    <w:rsid w:val="009D64BD"/>
    <w:rsid w:val="009D6539"/>
    <w:rsid w:val="009D6550"/>
    <w:rsid w:val="009D66B0"/>
    <w:rsid w:val="009D6771"/>
    <w:rsid w:val="009D6799"/>
    <w:rsid w:val="009D681F"/>
    <w:rsid w:val="009D6850"/>
    <w:rsid w:val="009D68A3"/>
    <w:rsid w:val="009D71AF"/>
    <w:rsid w:val="009D71FE"/>
    <w:rsid w:val="009D72E0"/>
    <w:rsid w:val="009D72EF"/>
    <w:rsid w:val="009D73C7"/>
    <w:rsid w:val="009D74D3"/>
    <w:rsid w:val="009D7521"/>
    <w:rsid w:val="009D7D05"/>
    <w:rsid w:val="009D7D42"/>
    <w:rsid w:val="009D7D8C"/>
    <w:rsid w:val="009D7E4A"/>
    <w:rsid w:val="009D7E8E"/>
    <w:rsid w:val="009D7F38"/>
    <w:rsid w:val="009E0162"/>
    <w:rsid w:val="009E0529"/>
    <w:rsid w:val="009E0602"/>
    <w:rsid w:val="009E065D"/>
    <w:rsid w:val="009E0B6F"/>
    <w:rsid w:val="009E0C7F"/>
    <w:rsid w:val="009E0D61"/>
    <w:rsid w:val="009E0E6E"/>
    <w:rsid w:val="009E0F23"/>
    <w:rsid w:val="009E0F3C"/>
    <w:rsid w:val="009E10BC"/>
    <w:rsid w:val="009E116F"/>
    <w:rsid w:val="009E11A0"/>
    <w:rsid w:val="009E11E7"/>
    <w:rsid w:val="009E1200"/>
    <w:rsid w:val="009E122C"/>
    <w:rsid w:val="009E1512"/>
    <w:rsid w:val="009E1569"/>
    <w:rsid w:val="009E159D"/>
    <w:rsid w:val="009E1667"/>
    <w:rsid w:val="009E1830"/>
    <w:rsid w:val="009E188D"/>
    <w:rsid w:val="009E194B"/>
    <w:rsid w:val="009E19BA"/>
    <w:rsid w:val="009E1A6E"/>
    <w:rsid w:val="009E1C47"/>
    <w:rsid w:val="009E1C8E"/>
    <w:rsid w:val="009E1CC4"/>
    <w:rsid w:val="009E1D06"/>
    <w:rsid w:val="009E2203"/>
    <w:rsid w:val="009E2215"/>
    <w:rsid w:val="009E22F0"/>
    <w:rsid w:val="009E23E8"/>
    <w:rsid w:val="009E2534"/>
    <w:rsid w:val="009E27B0"/>
    <w:rsid w:val="009E27B3"/>
    <w:rsid w:val="009E2953"/>
    <w:rsid w:val="009E2A9A"/>
    <w:rsid w:val="009E2AC6"/>
    <w:rsid w:val="009E2C95"/>
    <w:rsid w:val="009E2CAC"/>
    <w:rsid w:val="009E2E27"/>
    <w:rsid w:val="009E30A8"/>
    <w:rsid w:val="009E30AD"/>
    <w:rsid w:val="009E31ED"/>
    <w:rsid w:val="009E3348"/>
    <w:rsid w:val="009E34B4"/>
    <w:rsid w:val="009E363C"/>
    <w:rsid w:val="009E37AF"/>
    <w:rsid w:val="009E398C"/>
    <w:rsid w:val="009E39D5"/>
    <w:rsid w:val="009E3B35"/>
    <w:rsid w:val="009E3B99"/>
    <w:rsid w:val="009E3BEC"/>
    <w:rsid w:val="009E3CC5"/>
    <w:rsid w:val="009E4191"/>
    <w:rsid w:val="009E4253"/>
    <w:rsid w:val="009E4959"/>
    <w:rsid w:val="009E4A4B"/>
    <w:rsid w:val="009E4CC0"/>
    <w:rsid w:val="009E4CF7"/>
    <w:rsid w:val="009E4D18"/>
    <w:rsid w:val="009E4F65"/>
    <w:rsid w:val="009E4FD2"/>
    <w:rsid w:val="009E5040"/>
    <w:rsid w:val="009E50EB"/>
    <w:rsid w:val="009E5304"/>
    <w:rsid w:val="009E5373"/>
    <w:rsid w:val="009E578A"/>
    <w:rsid w:val="009E5964"/>
    <w:rsid w:val="009E5977"/>
    <w:rsid w:val="009E5A58"/>
    <w:rsid w:val="009E5B8E"/>
    <w:rsid w:val="009E5CB2"/>
    <w:rsid w:val="009E5D84"/>
    <w:rsid w:val="009E5D9D"/>
    <w:rsid w:val="009E5EA5"/>
    <w:rsid w:val="009E5F51"/>
    <w:rsid w:val="009E6015"/>
    <w:rsid w:val="009E6017"/>
    <w:rsid w:val="009E6280"/>
    <w:rsid w:val="009E66CC"/>
    <w:rsid w:val="009E6859"/>
    <w:rsid w:val="009E6869"/>
    <w:rsid w:val="009E6C87"/>
    <w:rsid w:val="009E6D2A"/>
    <w:rsid w:val="009E6EF0"/>
    <w:rsid w:val="009E7048"/>
    <w:rsid w:val="009E7143"/>
    <w:rsid w:val="009E724C"/>
    <w:rsid w:val="009E75E1"/>
    <w:rsid w:val="009E76DA"/>
    <w:rsid w:val="009E7731"/>
    <w:rsid w:val="009E78E8"/>
    <w:rsid w:val="009E7CA4"/>
    <w:rsid w:val="009E7D74"/>
    <w:rsid w:val="009E7E49"/>
    <w:rsid w:val="009E7E4E"/>
    <w:rsid w:val="009E7F6F"/>
    <w:rsid w:val="009ECC2C"/>
    <w:rsid w:val="009F018A"/>
    <w:rsid w:val="009F03F5"/>
    <w:rsid w:val="009F0502"/>
    <w:rsid w:val="009F05D3"/>
    <w:rsid w:val="009F05EC"/>
    <w:rsid w:val="009F0619"/>
    <w:rsid w:val="009F06A0"/>
    <w:rsid w:val="009F084C"/>
    <w:rsid w:val="009F085A"/>
    <w:rsid w:val="009F091E"/>
    <w:rsid w:val="009F0978"/>
    <w:rsid w:val="009F0A54"/>
    <w:rsid w:val="009F0BDB"/>
    <w:rsid w:val="009F0D19"/>
    <w:rsid w:val="009F0D72"/>
    <w:rsid w:val="009F0E16"/>
    <w:rsid w:val="009F0EF7"/>
    <w:rsid w:val="009F12F5"/>
    <w:rsid w:val="009F1495"/>
    <w:rsid w:val="009F1500"/>
    <w:rsid w:val="009F162F"/>
    <w:rsid w:val="009F1694"/>
    <w:rsid w:val="009F1A6D"/>
    <w:rsid w:val="009F1BDF"/>
    <w:rsid w:val="009F1E74"/>
    <w:rsid w:val="009F1ED8"/>
    <w:rsid w:val="009F235D"/>
    <w:rsid w:val="009F24B9"/>
    <w:rsid w:val="009F2561"/>
    <w:rsid w:val="009F2608"/>
    <w:rsid w:val="009F2654"/>
    <w:rsid w:val="009F29BF"/>
    <w:rsid w:val="009F2BD6"/>
    <w:rsid w:val="009F2C4E"/>
    <w:rsid w:val="009F2CF5"/>
    <w:rsid w:val="009F2F4B"/>
    <w:rsid w:val="009F3397"/>
    <w:rsid w:val="009F3427"/>
    <w:rsid w:val="009F342C"/>
    <w:rsid w:val="009F378D"/>
    <w:rsid w:val="009F3939"/>
    <w:rsid w:val="009F3945"/>
    <w:rsid w:val="009F3A6C"/>
    <w:rsid w:val="009F3B27"/>
    <w:rsid w:val="009F3BEF"/>
    <w:rsid w:val="009F3C70"/>
    <w:rsid w:val="009F3C9E"/>
    <w:rsid w:val="009F3D23"/>
    <w:rsid w:val="009F3EF0"/>
    <w:rsid w:val="009F4021"/>
    <w:rsid w:val="009F40E1"/>
    <w:rsid w:val="009F44A6"/>
    <w:rsid w:val="009F456C"/>
    <w:rsid w:val="009F4814"/>
    <w:rsid w:val="009F49D5"/>
    <w:rsid w:val="009F4C03"/>
    <w:rsid w:val="009F4C70"/>
    <w:rsid w:val="009F4C87"/>
    <w:rsid w:val="009F5222"/>
    <w:rsid w:val="009F52C9"/>
    <w:rsid w:val="009F586B"/>
    <w:rsid w:val="009F5892"/>
    <w:rsid w:val="009F5AD0"/>
    <w:rsid w:val="009F5D78"/>
    <w:rsid w:val="009F5D97"/>
    <w:rsid w:val="009F6406"/>
    <w:rsid w:val="009F660D"/>
    <w:rsid w:val="009F66D6"/>
    <w:rsid w:val="009F66F5"/>
    <w:rsid w:val="009F686E"/>
    <w:rsid w:val="009F68C1"/>
    <w:rsid w:val="009F68E4"/>
    <w:rsid w:val="009F6924"/>
    <w:rsid w:val="009F6A73"/>
    <w:rsid w:val="009F6BD8"/>
    <w:rsid w:val="009F6C27"/>
    <w:rsid w:val="009F724F"/>
    <w:rsid w:val="009F776D"/>
    <w:rsid w:val="009F782D"/>
    <w:rsid w:val="009F794E"/>
    <w:rsid w:val="009F7965"/>
    <w:rsid w:val="009F7E4E"/>
    <w:rsid w:val="009F7FCF"/>
    <w:rsid w:val="009F7FDB"/>
    <w:rsid w:val="00A0005B"/>
    <w:rsid w:val="00A000CA"/>
    <w:rsid w:val="00A00142"/>
    <w:rsid w:val="00A001E5"/>
    <w:rsid w:val="00A00215"/>
    <w:rsid w:val="00A0032F"/>
    <w:rsid w:val="00A00358"/>
    <w:rsid w:val="00A0041C"/>
    <w:rsid w:val="00A005F8"/>
    <w:rsid w:val="00A006AF"/>
    <w:rsid w:val="00A0073B"/>
    <w:rsid w:val="00A00A54"/>
    <w:rsid w:val="00A00AC4"/>
    <w:rsid w:val="00A00AD2"/>
    <w:rsid w:val="00A00B10"/>
    <w:rsid w:val="00A00B26"/>
    <w:rsid w:val="00A00ED0"/>
    <w:rsid w:val="00A0110F"/>
    <w:rsid w:val="00A01179"/>
    <w:rsid w:val="00A01243"/>
    <w:rsid w:val="00A012C1"/>
    <w:rsid w:val="00A01409"/>
    <w:rsid w:val="00A0149E"/>
    <w:rsid w:val="00A01665"/>
    <w:rsid w:val="00A016E0"/>
    <w:rsid w:val="00A016F7"/>
    <w:rsid w:val="00A01736"/>
    <w:rsid w:val="00A019DA"/>
    <w:rsid w:val="00A01A5B"/>
    <w:rsid w:val="00A020BB"/>
    <w:rsid w:val="00A0214D"/>
    <w:rsid w:val="00A0222C"/>
    <w:rsid w:val="00A023DC"/>
    <w:rsid w:val="00A023E5"/>
    <w:rsid w:val="00A02566"/>
    <w:rsid w:val="00A028B4"/>
    <w:rsid w:val="00A028E4"/>
    <w:rsid w:val="00A029A9"/>
    <w:rsid w:val="00A02A56"/>
    <w:rsid w:val="00A02DAB"/>
    <w:rsid w:val="00A02E1B"/>
    <w:rsid w:val="00A02EF0"/>
    <w:rsid w:val="00A02FAB"/>
    <w:rsid w:val="00A02FF4"/>
    <w:rsid w:val="00A03017"/>
    <w:rsid w:val="00A03084"/>
    <w:rsid w:val="00A03158"/>
    <w:rsid w:val="00A03434"/>
    <w:rsid w:val="00A034DB"/>
    <w:rsid w:val="00A0375C"/>
    <w:rsid w:val="00A038DB"/>
    <w:rsid w:val="00A038FE"/>
    <w:rsid w:val="00A03E65"/>
    <w:rsid w:val="00A03F30"/>
    <w:rsid w:val="00A041F7"/>
    <w:rsid w:val="00A04234"/>
    <w:rsid w:val="00A0426A"/>
    <w:rsid w:val="00A0426C"/>
    <w:rsid w:val="00A04393"/>
    <w:rsid w:val="00A043AA"/>
    <w:rsid w:val="00A043C6"/>
    <w:rsid w:val="00A04434"/>
    <w:rsid w:val="00A04552"/>
    <w:rsid w:val="00A04580"/>
    <w:rsid w:val="00A04844"/>
    <w:rsid w:val="00A048A1"/>
    <w:rsid w:val="00A04B34"/>
    <w:rsid w:val="00A04BF0"/>
    <w:rsid w:val="00A05599"/>
    <w:rsid w:val="00A0573C"/>
    <w:rsid w:val="00A0574D"/>
    <w:rsid w:val="00A059CE"/>
    <w:rsid w:val="00A05B5A"/>
    <w:rsid w:val="00A05B5E"/>
    <w:rsid w:val="00A05BE3"/>
    <w:rsid w:val="00A05CF3"/>
    <w:rsid w:val="00A060D8"/>
    <w:rsid w:val="00A0613C"/>
    <w:rsid w:val="00A0632E"/>
    <w:rsid w:val="00A063F5"/>
    <w:rsid w:val="00A0669A"/>
    <w:rsid w:val="00A06780"/>
    <w:rsid w:val="00A0693A"/>
    <w:rsid w:val="00A06983"/>
    <w:rsid w:val="00A07089"/>
    <w:rsid w:val="00A07172"/>
    <w:rsid w:val="00A07173"/>
    <w:rsid w:val="00A0729F"/>
    <w:rsid w:val="00A072B5"/>
    <w:rsid w:val="00A0741E"/>
    <w:rsid w:val="00A075C0"/>
    <w:rsid w:val="00A07794"/>
    <w:rsid w:val="00A07843"/>
    <w:rsid w:val="00A0785C"/>
    <w:rsid w:val="00A07A60"/>
    <w:rsid w:val="00A07FEE"/>
    <w:rsid w:val="00A10346"/>
    <w:rsid w:val="00A103F0"/>
    <w:rsid w:val="00A10615"/>
    <w:rsid w:val="00A1072D"/>
    <w:rsid w:val="00A1078F"/>
    <w:rsid w:val="00A107B9"/>
    <w:rsid w:val="00A107BB"/>
    <w:rsid w:val="00A10BFD"/>
    <w:rsid w:val="00A10D69"/>
    <w:rsid w:val="00A10DB8"/>
    <w:rsid w:val="00A110E9"/>
    <w:rsid w:val="00A113AC"/>
    <w:rsid w:val="00A11632"/>
    <w:rsid w:val="00A11656"/>
    <w:rsid w:val="00A11701"/>
    <w:rsid w:val="00A1183E"/>
    <w:rsid w:val="00A1190B"/>
    <w:rsid w:val="00A11F45"/>
    <w:rsid w:val="00A11F9A"/>
    <w:rsid w:val="00A11FE5"/>
    <w:rsid w:val="00A11FE9"/>
    <w:rsid w:val="00A12002"/>
    <w:rsid w:val="00A12036"/>
    <w:rsid w:val="00A1213D"/>
    <w:rsid w:val="00A123FF"/>
    <w:rsid w:val="00A125B0"/>
    <w:rsid w:val="00A125E8"/>
    <w:rsid w:val="00A126B5"/>
    <w:rsid w:val="00A126BF"/>
    <w:rsid w:val="00A127CC"/>
    <w:rsid w:val="00A12A4A"/>
    <w:rsid w:val="00A12B06"/>
    <w:rsid w:val="00A12C8A"/>
    <w:rsid w:val="00A12DB9"/>
    <w:rsid w:val="00A12DBB"/>
    <w:rsid w:val="00A12E91"/>
    <w:rsid w:val="00A130FF"/>
    <w:rsid w:val="00A13113"/>
    <w:rsid w:val="00A13204"/>
    <w:rsid w:val="00A13292"/>
    <w:rsid w:val="00A134DB"/>
    <w:rsid w:val="00A13505"/>
    <w:rsid w:val="00A1362F"/>
    <w:rsid w:val="00A136E7"/>
    <w:rsid w:val="00A1377D"/>
    <w:rsid w:val="00A137C5"/>
    <w:rsid w:val="00A1383B"/>
    <w:rsid w:val="00A13A89"/>
    <w:rsid w:val="00A13CC8"/>
    <w:rsid w:val="00A13E1D"/>
    <w:rsid w:val="00A13F8B"/>
    <w:rsid w:val="00A14038"/>
    <w:rsid w:val="00A14067"/>
    <w:rsid w:val="00A142C3"/>
    <w:rsid w:val="00A1434B"/>
    <w:rsid w:val="00A1436C"/>
    <w:rsid w:val="00A14529"/>
    <w:rsid w:val="00A14592"/>
    <w:rsid w:val="00A14CB9"/>
    <w:rsid w:val="00A14EE5"/>
    <w:rsid w:val="00A1521C"/>
    <w:rsid w:val="00A154D6"/>
    <w:rsid w:val="00A154E5"/>
    <w:rsid w:val="00A155A9"/>
    <w:rsid w:val="00A15892"/>
    <w:rsid w:val="00A15931"/>
    <w:rsid w:val="00A15C59"/>
    <w:rsid w:val="00A16121"/>
    <w:rsid w:val="00A16154"/>
    <w:rsid w:val="00A1634E"/>
    <w:rsid w:val="00A16541"/>
    <w:rsid w:val="00A16615"/>
    <w:rsid w:val="00A1662C"/>
    <w:rsid w:val="00A16743"/>
    <w:rsid w:val="00A168F8"/>
    <w:rsid w:val="00A169F8"/>
    <w:rsid w:val="00A16AF1"/>
    <w:rsid w:val="00A16AFE"/>
    <w:rsid w:val="00A16B02"/>
    <w:rsid w:val="00A16CB4"/>
    <w:rsid w:val="00A16CFD"/>
    <w:rsid w:val="00A16D50"/>
    <w:rsid w:val="00A16E1F"/>
    <w:rsid w:val="00A1701B"/>
    <w:rsid w:val="00A172B0"/>
    <w:rsid w:val="00A17304"/>
    <w:rsid w:val="00A17357"/>
    <w:rsid w:val="00A176C6"/>
    <w:rsid w:val="00A177F3"/>
    <w:rsid w:val="00A17A54"/>
    <w:rsid w:val="00A17C02"/>
    <w:rsid w:val="00A17DD2"/>
    <w:rsid w:val="00A17DF8"/>
    <w:rsid w:val="00A17DFD"/>
    <w:rsid w:val="00A202B9"/>
    <w:rsid w:val="00A2031C"/>
    <w:rsid w:val="00A20325"/>
    <w:rsid w:val="00A2041B"/>
    <w:rsid w:val="00A204BA"/>
    <w:rsid w:val="00A204D1"/>
    <w:rsid w:val="00A20508"/>
    <w:rsid w:val="00A2058A"/>
    <w:rsid w:val="00A20777"/>
    <w:rsid w:val="00A2081F"/>
    <w:rsid w:val="00A2098D"/>
    <w:rsid w:val="00A20AAF"/>
    <w:rsid w:val="00A20C50"/>
    <w:rsid w:val="00A20F27"/>
    <w:rsid w:val="00A210EA"/>
    <w:rsid w:val="00A211EE"/>
    <w:rsid w:val="00A2123F"/>
    <w:rsid w:val="00A2129F"/>
    <w:rsid w:val="00A2143E"/>
    <w:rsid w:val="00A21463"/>
    <w:rsid w:val="00A21538"/>
    <w:rsid w:val="00A2168F"/>
    <w:rsid w:val="00A218AE"/>
    <w:rsid w:val="00A21AE4"/>
    <w:rsid w:val="00A21AFE"/>
    <w:rsid w:val="00A21B8E"/>
    <w:rsid w:val="00A21DEC"/>
    <w:rsid w:val="00A21F0A"/>
    <w:rsid w:val="00A22074"/>
    <w:rsid w:val="00A22276"/>
    <w:rsid w:val="00A222B4"/>
    <w:rsid w:val="00A2230D"/>
    <w:rsid w:val="00A2267B"/>
    <w:rsid w:val="00A226A1"/>
    <w:rsid w:val="00A22894"/>
    <w:rsid w:val="00A22899"/>
    <w:rsid w:val="00A2298C"/>
    <w:rsid w:val="00A22A2B"/>
    <w:rsid w:val="00A22B0D"/>
    <w:rsid w:val="00A22B1A"/>
    <w:rsid w:val="00A22B70"/>
    <w:rsid w:val="00A22CE3"/>
    <w:rsid w:val="00A23305"/>
    <w:rsid w:val="00A2347E"/>
    <w:rsid w:val="00A235B3"/>
    <w:rsid w:val="00A235D8"/>
    <w:rsid w:val="00A23808"/>
    <w:rsid w:val="00A2395E"/>
    <w:rsid w:val="00A23964"/>
    <w:rsid w:val="00A23AE3"/>
    <w:rsid w:val="00A23B6D"/>
    <w:rsid w:val="00A23CAA"/>
    <w:rsid w:val="00A23D94"/>
    <w:rsid w:val="00A23DD1"/>
    <w:rsid w:val="00A23EA9"/>
    <w:rsid w:val="00A23F53"/>
    <w:rsid w:val="00A24015"/>
    <w:rsid w:val="00A240F7"/>
    <w:rsid w:val="00A2424A"/>
    <w:rsid w:val="00A24455"/>
    <w:rsid w:val="00A24509"/>
    <w:rsid w:val="00A246A4"/>
    <w:rsid w:val="00A249AC"/>
    <w:rsid w:val="00A24B1C"/>
    <w:rsid w:val="00A24B74"/>
    <w:rsid w:val="00A24BFB"/>
    <w:rsid w:val="00A24CCB"/>
    <w:rsid w:val="00A24D75"/>
    <w:rsid w:val="00A25130"/>
    <w:rsid w:val="00A25188"/>
    <w:rsid w:val="00A2532D"/>
    <w:rsid w:val="00A253B4"/>
    <w:rsid w:val="00A254C7"/>
    <w:rsid w:val="00A2578F"/>
    <w:rsid w:val="00A259A6"/>
    <w:rsid w:val="00A25A11"/>
    <w:rsid w:val="00A25B7D"/>
    <w:rsid w:val="00A25D37"/>
    <w:rsid w:val="00A25F35"/>
    <w:rsid w:val="00A26189"/>
    <w:rsid w:val="00A26402"/>
    <w:rsid w:val="00A2662D"/>
    <w:rsid w:val="00A26918"/>
    <w:rsid w:val="00A26BA7"/>
    <w:rsid w:val="00A26BA9"/>
    <w:rsid w:val="00A26BF5"/>
    <w:rsid w:val="00A27150"/>
    <w:rsid w:val="00A27203"/>
    <w:rsid w:val="00A2729D"/>
    <w:rsid w:val="00A27383"/>
    <w:rsid w:val="00A2745C"/>
    <w:rsid w:val="00A27489"/>
    <w:rsid w:val="00A27626"/>
    <w:rsid w:val="00A2764A"/>
    <w:rsid w:val="00A278FD"/>
    <w:rsid w:val="00A27D6D"/>
    <w:rsid w:val="00A27DB2"/>
    <w:rsid w:val="00A27DC9"/>
    <w:rsid w:val="00A27F71"/>
    <w:rsid w:val="00A307B6"/>
    <w:rsid w:val="00A307B8"/>
    <w:rsid w:val="00A30816"/>
    <w:rsid w:val="00A30823"/>
    <w:rsid w:val="00A309FC"/>
    <w:rsid w:val="00A30CD4"/>
    <w:rsid w:val="00A30E01"/>
    <w:rsid w:val="00A3111C"/>
    <w:rsid w:val="00A31296"/>
    <w:rsid w:val="00A314C6"/>
    <w:rsid w:val="00A3162C"/>
    <w:rsid w:val="00A31634"/>
    <w:rsid w:val="00A31650"/>
    <w:rsid w:val="00A3181A"/>
    <w:rsid w:val="00A3193A"/>
    <w:rsid w:val="00A319A4"/>
    <w:rsid w:val="00A319A8"/>
    <w:rsid w:val="00A31A38"/>
    <w:rsid w:val="00A31A39"/>
    <w:rsid w:val="00A31ABD"/>
    <w:rsid w:val="00A31B36"/>
    <w:rsid w:val="00A31BCD"/>
    <w:rsid w:val="00A32153"/>
    <w:rsid w:val="00A3226A"/>
    <w:rsid w:val="00A3229C"/>
    <w:rsid w:val="00A32359"/>
    <w:rsid w:val="00A32372"/>
    <w:rsid w:val="00A32483"/>
    <w:rsid w:val="00A324B7"/>
    <w:rsid w:val="00A3274F"/>
    <w:rsid w:val="00A32781"/>
    <w:rsid w:val="00A327E0"/>
    <w:rsid w:val="00A32837"/>
    <w:rsid w:val="00A3286D"/>
    <w:rsid w:val="00A3292B"/>
    <w:rsid w:val="00A3296D"/>
    <w:rsid w:val="00A32CAC"/>
    <w:rsid w:val="00A32D68"/>
    <w:rsid w:val="00A32E90"/>
    <w:rsid w:val="00A3313C"/>
    <w:rsid w:val="00A3357D"/>
    <w:rsid w:val="00A3371A"/>
    <w:rsid w:val="00A33A03"/>
    <w:rsid w:val="00A33A0B"/>
    <w:rsid w:val="00A33A9C"/>
    <w:rsid w:val="00A33B78"/>
    <w:rsid w:val="00A33CED"/>
    <w:rsid w:val="00A3402E"/>
    <w:rsid w:val="00A3415D"/>
    <w:rsid w:val="00A342CD"/>
    <w:rsid w:val="00A343EB"/>
    <w:rsid w:val="00A3449D"/>
    <w:rsid w:val="00A34A19"/>
    <w:rsid w:val="00A34DF4"/>
    <w:rsid w:val="00A34F6E"/>
    <w:rsid w:val="00A350D8"/>
    <w:rsid w:val="00A3539F"/>
    <w:rsid w:val="00A3591A"/>
    <w:rsid w:val="00A35986"/>
    <w:rsid w:val="00A35B5D"/>
    <w:rsid w:val="00A35D41"/>
    <w:rsid w:val="00A35D94"/>
    <w:rsid w:val="00A360EC"/>
    <w:rsid w:val="00A36554"/>
    <w:rsid w:val="00A36574"/>
    <w:rsid w:val="00A36687"/>
    <w:rsid w:val="00A366CB"/>
    <w:rsid w:val="00A367E0"/>
    <w:rsid w:val="00A36A15"/>
    <w:rsid w:val="00A36BF1"/>
    <w:rsid w:val="00A36D6A"/>
    <w:rsid w:val="00A36F60"/>
    <w:rsid w:val="00A36F77"/>
    <w:rsid w:val="00A3706F"/>
    <w:rsid w:val="00A3716A"/>
    <w:rsid w:val="00A373FD"/>
    <w:rsid w:val="00A376B9"/>
    <w:rsid w:val="00A37716"/>
    <w:rsid w:val="00A37893"/>
    <w:rsid w:val="00A379EA"/>
    <w:rsid w:val="00A379EF"/>
    <w:rsid w:val="00A37C7E"/>
    <w:rsid w:val="00A37E10"/>
    <w:rsid w:val="00A37E9C"/>
    <w:rsid w:val="00A400DB"/>
    <w:rsid w:val="00A40151"/>
    <w:rsid w:val="00A4025D"/>
    <w:rsid w:val="00A403F7"/>
    <w:rsid w:val="00A4045C"/>
    <w:rsid w:val="00A404E1"/>
    <w:rsid w:val="00A4057E"/>
    <w:rsid w:val="00A405D6"/>
    <w:rsid w:val="00A407D8"/>
    <w:rsid w:val="00A409EC"/>
    <w:rsid w:val="00A40D63"/>
    <w:rsid w:val="00A40F57"/>
    <w:rsid w:val="00A410DF"/>
    <w:rsid w:val="00A412C0"/>
    <w:rsid w:val="00A41975"/>
    <w:rsid w:val="00A419F5"/>
    <w:rsid w:val="00A41A97"/>
    <w:rsid w:val="00A41DCA"/>
    <w:rsid w:val="00A42103"/>
    <w:rsid w:val="00A42182"/>
    <w:rsid w:val="00A421A5"/>
    <w:rsid w:val="00A42341"/>
    <w:rsid w:val="00A424B7"/>
    <w:rsid w:val="00A4257D"/>
    <w:rsid w:val="00A42597"/>
    <w:rsid w:val="00A4278F"/>
    <w:rsid w:val="00A429C5"/>
    <w:rsid w:val="00A42B1B"/>
    <w:rsid w:val="00A42CC9"/>
    <w:rsid w:val="00A42DAD"/>
    <w:rsid w:val="00A42E08"/>
    <w:rsid w:val="00A42EF2"/>
    <w:rsid w:val="00A42F93"/>
    <w:rsid w:val="00A43041"/>
    <w:rsid w:val="00A430D0"/>
    <w:rsid w:val="00A432DA"/>
    <w:rsid w:val="00A432E4"/>
    <w:rsid w:val="00A433DF"/>
    <w:rsid w:val="00A437DD"/>
    <w:rsid w:val="00A43AF2"/>
    <w:rsid w:val="00A43C72"/>
    <w:rsid w:val="00A43DDD"/>
    <w:rsid w:val="00A43E1D"/>
    <w:rsid w:val="00A43EDD"/>
    <w:rsid w:val="00A44010"/>
    <w:rsid w:val="00A44219"/>
    <w:rsid w:val="00A443AD"/>
    <w:rsid w:val="00A443CE"/>
    <w:rsid w:val="00A44420"/>
    <w:rsid w:val="00A445AC"/>
    <w:rsid w:val="00A4460A"/>
    <w:rsid w:val="00A44690"/>
    <w:rsid w:val="00A44704"/>
    <w:rsid w:val="00A4470B"/>
    <w:rsid w:val="00A44800"/>
    <w:rsid w:val="00A4491E"/>
    <w:rsid w:val="00A44968"/>
    <w:rsid w:val="00A44C37"/>
    <w:rsid w:val="00A44C84"/>
    <w:rsid w:val="00A44CD3"/>
    <w:rsid w:val="00A44D5D"/>
    <w:rsid w:val="00A44E2E"/>
    <w:rsid w:val="00A44E3B"/>
    <w:rsid w:val="00A45021"/>
    <w:rsid w:val="00A45115"/>
    <w:rsid w:val="00A4523D"/>
    <w:rsid w:val="00A45585"/>
    <w:rsid w:val="00A456F0"/>
    <w:rsid w:val="00A45899"/>
    <w:rsid w:val="00A45AC1"/>
    <w:rsid w:val="00A45B32"/>
    <w:rsid w:val="00A45B54"/>
    <w:rsid w:val="00A45E11"/>
    <w:rsid w:val="00A45F1E"/>
    <w:rsid w:val="00A460E6"/>
    <w:rsid w:val="00A4637E"/>
    <w:rsid w:val="00A46771"/>
    <w:rsid w:val="00A4722D"/>
    <w:rsid w:val="00A47296"/>
    <w:rsid w:val="00A472E8"/>
    <w:rsid w:val="00A47437"/>
    <w:rsid w:val="00A47531"/>
    <w:rsid w:val="00A47A6F"/>
    <w:rsid w:val="00A47C2A"/>
    <w:rsid w:val="00A47D0F"/>
    <w:rsid w:val="00A47E56"/>
    <w:rsid w:val="00A47FEF"/>
    <w:rsid w:val="00A50269"/>
    <w:rsid w:val="00A50329"/>
    <w:rsid w:val="00A507BC"/>
    <w:rsid w:val="00A50B9B"/>
    <w:rsid w:val="00A50B9E"/>
    <w:rsid w:val="00A50BB6"/>
    <w:rsid w:val="00A50E6F"/>
    <w:rsid w:val="00A510A0"/>
    <w:rsid w:val="00A510D5"/>
    <w:rsid w:val="00A511AB"/>
    <w:rsid w:val="00A5123A"/>
    <w:rsid w:val="00A512C2"/>
    <w:rsid w:val="00A5138D"/>
    <w:rsid w:val="00A513D2"/>
    <w:rsid w:val="00A515D5"/>
    <w:rsid w:val="00A515DB"/>
    <w:rsid w:val="00A518E6"/>
    <w:rsid w:val="00A519F2"/>
    <w:rsid w:val="00A51D07"/>
    <w:rsid w:val="00A51D9F"/>
    <w:rsid w:val="00A51DAA"/>
    <w:rsid w:val="00A51EA1"/>
    <w:rsid w:val="00A525BA"/>
    <w:rsid w:val="00A52AFE"/>
    <w:rsid w:val="00A52CD1"/>
    <w:rsid w:val="00A52CD9"/>
    <w:rsid w:val="00A52D33"/>
    <w:rsid w:val="00A52E0A"/>
    <w:rsid w:val="00A53095"/>
    <w:rsid w:val="00A5324F"/>
    <w:rsid w:val="00A53277"/>
    <w:rsid w:val="00A533EC"/>
    <w:rsid w:val="00A53481"/>
    <w:rsid w:val="00A534B4"/>
    <w:rsid w:val="00A5354F"/>
    <w:rsid w:val="00A535CD"/>
    <w:rsid w:val="00A53707"/>
    <w:rsid w:val="00A5376F"/>
    <w:rsid w:val="00A53BB9"/>
    <w:rsid w:val="00A53BF0"/>
    <w:rsid w:val="00A53BF2"/>
    <w:rsid w:val="00A53D4B"/>
    <w:rsid w:val="00A53DFE"/>
    <w:rsid w:val="00A53E6D"/>
    <w:rsid w:val="00A540A6"/>
    <w:rsid w:val="00A540B3"/>
    <w:rsid w:val="00A5421E"/>
    <w:rsid w:val="00A54310"/>
    <w:rsid w:val="00A54410"/>
    <w:rsid w:val="00A5452C"/>
    <w:rsid w:val="00A54636"/>
    <w:rsid w:val="00A54669"/>
    <w:rsid w:val="00A5491D"/>
    <w:rsid w:val="00A54A40"/>
    <w:rsid w:val="00A54FA3"/>
    <w:rsid w:val="00A550FD"/>
    <w:rsid w:val="00A5516E"/>
    <w:rsid w:val="00A553E9"/>
    <w:rsid w:val="00A55404"/>
    <w:rsid w:val="00A5547E"/>
    <w:rsid w:val="00A55548"/>
    <w:rsid w:val="00A55615"/>
    <w:rsid w:val="00A5570D"/>
    <w:rsid w:val="00A557B6"/>
    <w:rsid w:val="00A55B12"/>
    <w:rsid w:val="00A55C1D"/>
    <w:rsid w:val="00A55D09"/>
    <w:rsid w:val="00A55DCF"/>
    <w:rsid w:val="00A55E0A"/>
    <w:rsid w:val="00A55E50"/>
    <w:rsid w:val="00A55E72"/>
    <w:rsid w:val="00A55FB7"/>
    <w:rsid w:val="00A56069"/>
    <w:rsid w:val="00A565EC"/>
    <w:rsid w:val="00A565FA"/>
    <w:rsid w:val="00A5678E"/>
    <w:rsid w:val="00A56888"/>
    <w:rsid w:val="00A56B2C"/>
    <w:rsid w:val="00A56C7E"/>
    <w:rsid w:val="00A56DAD"/>
    <w:rsid w:val="00A56EC3"/>
    <w:rsid w:val="00A56FF0"/>
    <w:rsid w:val="00A57259"/>
    <w:rsid w:val="00A57494"/>
    <w:rsid w:val="00A574D9"/>
    <w:rsid w:val="00A57587"/>
    <w:rsid w:val="00A57811"/>
    <w:rsid w:val="00A57861"/>
    <w:rsid w:val="00A57A0F"/>
    <w:rsid w:val="00A57B1C"/>
    <w:rsid w:val="00A57B54"/>
    <w:rsid w:val="00A57D41"/>
    <w:rsid w:val="00A57E3F"/>
    <w:rsid w:val="00A60398"/>
    <w:rsid w:val="00A603A2"/>
    <w:rsid w:val="00A605B5"/>
    <w:rsid w:val="00A60697"/>
    <w:rsid w:val="00A606B1"/>
    <w:rsid w:val="00A60815"/>
    <w:rsid w:val="00A60834"/>
    <w:rsid w:val="00A60AA7"/>
    <w:rsid w:val="00A60AC7"/>
    <w:rsid w:val="00A60B48"/>
    <w:rsid w:val="00A60E5A"/>
    <w:rsid w:val="00A60E5D"/>
    <w:rsid w:val="00A60E67"/>
    <w:rsid w:val="00A60EE7"/>
    <w:rsid w:val="00A60F75"/>
    <w:rsid w:val="00A61033"/>
    <w:rsid w:val="00A6109D"/>
    <w:rsid w:val="00A610FE"/>
    <w:rsid w:val="00A612C8"/>
    <w:rsid w:val="00A6145B"/>
    <w:rsid w:val="00A6149A"/>
    <w:rsid w:val="00A614A4"/>
    <w:rsid w:val="00A6167F"/>
    <w:rsid w:val="00A6191B"/>
    <w:rsid w:val="00A61968"/>
    <w:rsid w:val="00A61B36"/>
    <w:rsid w:val="00A61DA7"/>
    <w:rsid w:val="00A61E21"/>
    <w:rsid w:val="00A61F29"/>
    <w:rsid w:val="00A622E1"/>
    <w:rsid w:val="00A623AB"/>
    <w:rsid w:val="00A623E1"/>
    <w:rsid w:val="00A62479"/>
    <w:rsid w:val="00A6264A"/>
    <w:rsid w:val="00A6297E"/>
    <w:rsid w:val="00A62ABA"/>
    <w:rsid w:val="00A62ABB"/>
    <w:rsid w:val="00A62ACF"/>
    <w:rsid w:val="00A62C37"/>
    <w:rsid w:val="00A62DFD"/>
    <w:rsid w:val="00A62DFE"/>
    <w:rsid w:val="00A62E06"/>
    <w:rsid w:val="00A63098"/>
    <w:rsid w:val="00A63178"/>
    <w:rsid w:val="00A631E2"/>
    <w:rsid w:val="00A63475"/>
    <w:rsid w:val="00A63649"/>
    <w:rsid w:val="00A63692"/>
    <w:rsid w:val="00A637F4"/>
    <w:rsid w:val="00A63AB3"/>
    <w:rsid w:val="00A63B26"/>
    <w:rsid w:val="00A63B9A"/>
    <w:rsid w:val="00A63C97"/>
    <w:rsid w:val="00A63EE3"/>
    <w:rsid w:val="00A64031"/>
    <w:rsid w:val="00A640C2"/>
    <w:rsid w:val="00A642B3"/>
    <w:rsid w:val="00A644FA"/>
    <w:rsid w:val="00A64BEE"/>
    <w:rsid w:val="00A64E4B"/>
    <w:rsid w:val="00A6500D"/>
    <w:rsid w:val="00A65151"/>
    <w:rsid w:val="00A6539D"/>
    <w:rsid w:val="00A653C3"/>
    <w:rsid w:val="00A656C8"/>
    <w:rsid w:val="00A65A65"/>
    <w:rsid w:val="00A65AB6"/>
    <w:rsid w:val="00A65AC7"/>
    <w:rsid w:val="00A65ADC"/>
    <w:rsid w:val="00A65B49"/>
    <w:rsid w:val="00A65CA2"/>
    <w:rsid w:val="00A65D2C"/>
    <w:rsid w:val="00A65F73"/>
    <w:rsid w:val="00A66021"/>
    <w:rsid w:val="00A66322"/>
    <w:rsid w:val="00A6632B"/>
    <w:rsid w:val="00A66538"/>
    <w:rsid w:val="00A6662B"/>
    <w:rsid w:val="00A6668F"/>
    <w:rsid w:val="00A667F8"/>
    <w:rsid w:val="00A6681D"/>
    <w:rsid w:val="00A66A28"/>
    <w:rsid w:val="00A66A40"/>
    <w:rsid w:val="00A66AD4"/>
    <w:rsid w:val="00A66AEE"/>
    <w:rsid w:val="00A66C80"/>
    <w:rsid w:val="00A66D70"/>
    <w:rsid w:val="00A66FBF"/>
    <w:rsid w:val="00A67012"/>
    <w:rsid w:val="00A67207"/>
    <w:rsid w:val="00A6740A"/>
    <w:rsid w:val="00A675F8"/>
    <w:rsid w:val="00A676B9"/>
    <w:rsid w:val="00A678A1"/>
    <w:rsid w:val="00A679D0"/>
    <w:rsid w:val="00A67A56"/>
    <w:rsid w:val="00A67C17"/>
    <w:rsid w:val="00A67C7F"/>
    <w:rsid w:val="00A67CC4"/>
    <w:rsid w:val="00A67CC8"/>
    <w:rsid w:val="00A67D35"/>
    <w:rsid w:val="00A67D54"/>
    <w:rsid w:val="00A67D60"/>
    <w:rsid w:val="00A67E18"/>
    <w:rsid w:val="00A67F8D"/>
    <w:rsid w:val="00A70002"/>
    <w:rsid w:val="00A70132"/>
    <w:rsid w:val="00A701CA"/>
    <w:rsid w:val="00A7047D"/>
    <w:rsid w:val="00A7064A"/>
    <w:rsid w:val="00A706CE"/>
    <w:rsid w:val="00A70787"/>
    <w:rsid w:val="00A707B3"/>
    <w:rsid w:val="00A70874"/>
    <w:rsid w:val="00A7087B"/>
    <w:rsid w:val="00A70946"/>
    <w:rsid w:val="00A70A33"/>
    <w:rsid w:val="00A70C9B"/>
    <w:rsid w:val="00A70E49"/>
    <w:rsid w:val="00A70FD4"/>
    <w:rsid w:val="00A71235"/>
    <w:rsid w:val="00A714DF"/>
    <w:rsid w:val="00A71716"/>
    <w:rsid w:val="00A717BB"/>
    <w:rsid w:val="00A71979"/>
    <w:rsid w:val="00A71F94"/>
    <w:rsid w:val="00A71FE0"/>
    <w:rsid w:val="00A721FB"/>
    <w:rsid w:val="00A724F8"/>
    <w:rsid w:val="00A725DE"/>
    <w:rsid w:val="00A729FA"/>
    <w:rsid w:val="00A72BBB"/>
    <w:rsid w:val="00A72C7D"/>
    <w:rsid w:val="00A72DFE"/>
    <w:rsid w:val="00A73070"/>
    <w:rsid w:val="00A73154"/>
    <w:rsid w:val="00A73265"/>
    <w:rsid w:val="00A732EF"/>
    <w:rsid w:val="00A733DB"/>
    <w:rsid w:val="00A7388A"/>
    <w:rsid w:val="00A738FC"/>
    <w:rsid w:val="00A73BBB"/>
    <w:rsid w:val="00A73C59"/>
    <w:rsid w:val="00A73E64"/>
    <w:rsid w:val="00A73F77"/>
    <w:rsid w:val="00A7412C"/>
    <w:rsid w:val="00A7436C"/>
    <w:rsid w:val="00A7445A"/>
    <w:rsid w:val="00A744DF"/>
    <w:rsid w:val="00A745B7"/>
    <w:rsid w:val="00A747ED"/>
    <w:rsid w:val="00A7481E"/>
    <w:rsid w:val="00A7487D"/>
    <w:rsid w:val="00A74948"/>
    <w:rsid w:val="00A74A29"/>
    <w:rsid w:val="00A74BB5"/>
    <w:rsid w:val="00A74C3B"/>
    <w:rsid w:val="00A74CB2"/>
    <w:rsid w:val="00A74DE3"/>
    <w:rsid w:val="00A74E96"/>
    <w:rsid w:val="00A75189"/>
    <w:rsid w:val="00A751E6"/>
    <w:rsid w:val="00A7529A"/>
    <w:rsid w:val="00A7531D"/>
    <w:rsid w:val="00A756F5"/>
    <w:rsid w:val="00A75834"/>
    <w:rsid w:val="00A75957"/>
    <w:rsid w:val="00A7596A"/>
    <w:rsid w:val="00A75BAE"/>
    <w:rsid w:val="00A75D38"/>
    <w:rsid w:val="00A75E1E"/>
    <w:rsid w:val="00A75F11"/>
    <w:rsid w:val="00A76402"/>
    <w:rsid w:val="00A76459"/>
    <w:rsid w:val="00A7649C"/>
    <w:rsid w:val="00A764BF"/>
    <w:rsid w:val="00A7657E"/>
    <w:rsid w:val="00A76690"/>
    <w:rsid w:val="00A766B0"/>
    <w:rsid w:val="00A766B8"/>
    <w:rsid w:val="00A76A34"/>
    <w:rsid w:val="00A76AAB"/>
    <w:rsid w:val="00A76CC9"/>
    <w:rsid w:val="00A76DE2"/>
    <w:rsid w:val="00A76F0F"/>
    <w:rsid w:val="00A77029"/>
    <w:rsid w:val="00A7709B"/>
    <w:rsid w:val="00A7718B"/>
    <w:rsid w:val="00A77451"/>
    <w:rsid w:val="00A774F4"/>
    <w:rsid w:val="00A774F9"/>
    <w:rsid w:val="00A7775B"/>
    <w:rsid w:val="00A77761"/>
    <w:rsid w:val="00A77792"/>
    <w:rsid w:val="00A777AE"/>
    <w:rsid w:val="00A77A79"/>
    <w:rsid w:val="00A77D56"/>
    <w:rsid w:val="00A77DD8"/>
    <w:rsid w:val="00A77E51"/>
    <w:rsid w:val="00A77FEA"/>
    <w:rsid w:val="00A8002F"/>
    <w:rsid w:val="00A801E2"/>
    <w:rsid w:val="00A803ED"/>
    <w:rsid w:val="00A8060F"/>
    <w:rsid w:val="00A80636"/>
    <w:rsid w:val="00A80890"/>
    <w:rsid w:val="00A80A09"/>
    <w:rsid w:val="00A80C5A"/>
    <w:rsid w:val="00A80CD5"/>
    <w:rsid w:val="00A80DC0"/>
    <w:rsid w:val="00A80EEB"/>
    <w:rsid w:val="00A80F98"/>
    <w:rsid w:val="00A80FE5"/>
    <w:rsid w:val="00A8122D"/>
    <w:rsid w:val="00A812EB"/>
    <w:rsid w:val="00A815C8"/>
    <w:rsid w:val="00A8170B"/>
    <w:rsid w:val="00A81726"/>
    <w:rsid w:val="00A81824"/>
    <w:rsid w:val="00A8189C"/>
    <w:rsid w:val="00A819F1"/>
    <w:rsid w:val="00A81A72"/>
    <w:rsid w:val="00A81C6C"/>
    <w:rsid w:val="00A81D3F"/>
    <w:rsid w:val="00A81D7C"/>
    <w:rsid w:val="00A81D80"/>
    <w:rsid w:val="00A81DA3"/>
    <w:rsid w:val="00A8202B"/>
    <w:rsid w:val="00A8211B"/>
    <w:rsid w:val="00A821E0"/>
    <w:rsid w:val="00A825BC"/>
    <w:rsid w:val="00A82821"/>
    <w:rsid w:val="00A8291D"/>
    <w:rsid w:val="00A82984"/>
    <w:rsid w:val="00A82C2F"/>
    <w:rsid w:val="00A82D45"/>
    <w:rsid w:val="00A82D7B"/>
    <w:rsid w:val="00A82DC1"/>
    <w:rsid w:val="00A8321A"/>
    <w:rsid w:val="00A833A1"/>
    <w:rsid w:val="00A834AE"/>
    <w:rsid w:val="00A83559"/>
    <w:rsid w:val="00A83593"/>
    <w:rsid w:val="00A838E2"/>
    <w:rsid w:val="00A83AB2"/>
    <w:rsid w:val="00A83ACD"/>
    <w:rsid w:val="00A83E63"/>
    <w:rsid w:val="00A840CC"/>
    <w:rsid w:val="00A8415F"/>
    <w:rsid w:val="00A843C1"/>
    <w:rsid w:val="00A843F7"/>
    <w:rsid w:val="00A8453B"/>
    <w:rsid w:val="00A846A2"/>
    <w:rsid w:val="00A8478A"/>
    <w:rsid w:val="00A84A3D"/>
    <w:rsid w:val="00A84A45"/>
    <w:rsid w:val="00A84A98"/>
    <w:rsid w:val="00A84B0F"/>
    <w:rsid w:val="00A84C37"/>
    <w:rsid w:val="00A84F1A"/>
    <w:rsid w:val="00A850B6"/>
    <w:rsid w:val="00A85202"/>
    <w:rsid w:val="00A8537A"/>
    <w:rsid w:val="00A856BB"/>
    <w:rsid w:val="00A85714"/>
    <w:rsid w:val="00A85936"/>
    <w:rsid w:val="00A8594B"/>
    <w:rsid w:val="00A85DAC"/>
    <w:rsid w:val="00A85E51"/>
    <w:rsid w:val="00A85F58"/>
    <w:rsid w:val="00A860B9"/>
    <w:rsid w:val="00A860C8"/>
    <w:rsid w:val="00A861F5"/>
    <w:rsid w:val="00A86314"/>
    <w:rsid w:val="00A863A5"/>
    <w:rsid w:val="00A863C1"/>
    <w:rsid w:val="00A86542"/>
    <w:rsid w:val="00A866A7"/>
    <w:rsid w:val="00A86952"/>
    <w:rsid w:val="00A86BBA"/>
    <w:rsid w:val="00A86BFF"/>
    <w:rsid w:val="00A86F31"/>
    <w:rsid w:val="00A86F39"/>
    <w:rsid w:val="00A8725F"/>
    <w:rsid w:val="00A87309"/>
    <w:rsid w:val="00A87436"/>
    <w:rsid w:val="00A874B8"/>
    <w:rsid w:val="00A8750F"/>
    <w:rsid w:val="00A87860"/>
    <w:rsid w:val="00A87BA7"/>
    <w:rsid w:val="00A87BAE"/>
    <w:rsid w:val="00A87D21"/>
    <w:rsid w:val="00A87E94"/>
    <w:rsid w:val="00A90180"/>
    <w:rsid w:val="00A90460"/>
    <w:rsid w:val="00A90753"/>
    <w:rsid w:val="00A9085D"/>
    <w:rsid w:val="00A90B31"/>
    <w:rsid w:val="00A90B45"/>
    <w:rsid w:val="00A90C41"/>
    <w:rsid w:val="00A90F50"/>
    <w:rsid w:val="00A90FCF"/>
    <w:rsid w:val="00A90FE6"/>
    <w:rsid w:val="00A910A0"/>
    <w:rsid w:val="00A91132"/>
    <w:rsid w:val="00A9116F"/>
    <w:rsid w:val="00A9127A"/>
    <w:rsid w:val="00A91317"/>
    <w:rsid w:val="00A91361"/>
    <w:rsid w:val="00A91407"/>
    <w:rsid w:val="00A9148E"/>
    <w:rsid w:val="00A91570"/>
    <w:rsid w:val="00A91984"/>
    <w:rsid w:val="00A91AC6"/>
    <w:rsid w:val="00A91B0C"/>
    <w:rsid w:val="00A91FDA"/>
    <w:rsid w:val="00A920FC"/>
    <w:rsid w:val="00A9219C"/>
    <w:rsid w:val="00A9236F"/>
    <w:rsid w:val="00A92508"/>
    <w:rsid w:val="00A9299A"/>
    <w:rsid w:val="00A929F4"/>
    <w:rsid w:val="00A92AC8"/>
    <w:rsid w:val="00A92E5F"/>
    <w:rsid w:val="00A92FC8"/>
    <w:rsid w:val="00A93130"/>
    <w:rsid w:val="00A93172"/>
    <w:rsid w:val="00A9318E"/>
    <w:rsid w:val="00A931F5"/>
    <w:rsid w:val="00A93345"/>
    <w:rsid w:val="00A933B1"/>
    <w:rsid w:val="00A9380C"/>
    <w:rsid w:val="00A93A32"/>
    <w:rsid w:val="00A93A50"/>
    <w:rsid w:val="00A93C59"/>
    <w:rsid w:val="00A93C9F"/>
    <w:rsid w:val="00A93D29"/>
    <w:rsid w:val="00A93EB7"/>
    <w:rsid w:val="00A94229"/>
    <w:rsid w:val="00A94341"/>
    <w:rsid w:val="00A94386"/>
    <w:rsid w:val="00A9451F"/>
    <w:rsid w:val="00A9452B"/>
    <w:rsid w:val="00A9460E"/>
    <w:rsid w:val="00A94677"/>
    <w:rsid w:val="00A949D5"/>
    <w:rsid w:val="00A94B75"/>
    <w:rsid w:val="00A94C9A"/>
    <w:rsid w:val="00A94CE7"/>
    <w:rsid w:val="00A94EC6"/>
    <w:rsid w:val="00A94EC7"/>
    <w:rsid w:val="00A94FA4"/>
    <w:rsid w:val="00A9509A"/>
    <w:rsid w:val="00A9510D"/>
    <w:rsid w:val="00A95185"/>
    <w:rsid w:val="00A95305"/>
    <w:rsid w:val="00A953F7"/>
    <w:rsid w:val="00A95401"/>
    <w:rsid w:val="00A95563"/>
    <w:rsid w:val="00A95642"/>
    <w:rsid w:val="00A95BAB"/>
    <w:rsid w:val="00A95D4E"/>
    <w:rsid w:val="00A95DFB"/>
    <w:rsid w:val="00A95F74"/>
    <w:rsid w:val="00A95FC9"/>
    <w:rsid w:val="00A960A7"/>
    <w:rsid w:val="00A96107"/>
    <w:rsid w:val="00A9630D"/>
    <w:rsid w:val="00A9637A"/>
    <w:rsid w:val="00A96532"/>
    <w:rsid w:val="00A96695"/>
    <w:rsid w:val="00A9692D"/>
    <w:rsid w:val="00A96B82"/>
    <w:rsid w:val="00A96E69"/>
    <w:rsid w:val="00A96EF8"/>
    <w:rsid w:val="00A97093"/>
    <w:rsid w:val="00A970D4"/>
    <w:rsid w:val="00A97166"/>
    <w:rsid w:val="00A977DD"/>
    <w:rsid w:val="00A977ED"/>
    <w:rsid w:val="00A97860"/>
    <w:rsid w:val="00A97AE1"/>
    <w:rsid w:val="00A97F8D"/>
    <w:rsid w:val="00AA0486"/>
    <w:rsid w:val="00AA050E"/>
    <w:rsid w:val="00AA051C"/>
    <w:rsid w:val="00AA0528"/>
    <w:rsid w:val="00AA058F"/>
    <w:rsid w:val="00AA06FE"/>
    <w:rsid w:val="00AA072B"/>
    <w:rsid w:val="00AA07D7"/>
    <w:rsid w:val="00AA0C37"/>
    <w:rsid w:val="00AA0EE9"/>
    <w:rsid w:val="00AA0F44"/>
    <w:rsid w:val="00AA102A"/>
    <w:rsid w:val="00AA1176"/>
    <w:rsid w:val="00AA12F7"/>
    <w:rsid w:val="00AA150B"/>
    <w:rsid w:val="00AA169B"/>
    <w:rsid w:val="00AA1910"/>
    <w:rsid w:val="00AA1CFF"/>
    <w:rsid w:val="00AA1E90"/>
    <w:rsid w:val="00AA1F61"/>
    <w:rsid w:val="00AA204A"/>
    <w:rsid w:val="00AA20C4"/>
    <w:rsid w:val="00AA20C7"/>
    <w:rsid w:val="00AA20FB"/>
    <w:rsid w:val="00AA2101"/>
    <w:rsid w:val="00AA22A4"/>
    <w:rsid w:val="00AA2372"/>
    <w:rsid w:val="00AA244C"/>
    <w:rsid w:val="00AA25CE"/>
    <w:rsid w:val="00AA2606"/>
    <w:rsid w:val="00AA2732"/>
    <w:rsid w:val="00AA277C"/>
    <w:rsid w:val="00AA2B2D"/>
    <w:rsid w:val="00AA2C6C"/>
    <w:rsid w:val="00AA2E9C"/>
    <w:rsid w:val="00AA2FAB"/>
    <w:rsid w:val="00AA3277"/>
    <w:rsid w:val="00AA3309"/>
    <w:rsid w:val="00AA358E"/>
    <w:rsid w:val="00AA35D3"/>
    <w:rsid w:val="00AA3832"/>
    <w:rsid w:val="00AA3A7B"/>
    <w:rsid w:val="00AA3AF4"/>
    <w:rsid w:val="00AA3CEE"/>
    <w:rsid w:val="00AA3D71"/>
    <w:rsid w:val="00AA3EB3"/>
    <w:rsid w:val="00AA3EC7"/>
    <w:rsid w:val="00AA4220"/>
    <w:rsid w:val="00AA4265"/>
    <w:rsid w:val="00AA4332"/>
    <w:rsid w:val="00AA4429"/>
    <w:rsid w:val="00AA456D"/>
    <w:rsid w:val="00AA45AB"/>
    <w:rsid w:val="00AA45B9"/>
    <w:rsid w:val="00AA488D"/>
    <w:rsid w:val="00AA4998"/>
    <w:rsid w:val="00AA4CA8"/>
    <w:rsid w:val="00AA4D56"/>
    <w:rsid w:val="00AA4DA8"/>
    <w:rsid w:val="00AA4EAB"/>
    <w:rsid w:val="00AA51CC"/>
    <w:rsid w:val="00AA5243"/>
    <w:rsid w:val="00AA524D"/>
    <w:rsid w:val="00AA554A"/>
    <w:rsid w:val="00AA580C"/>
    <w:rsid w:val="00AA5895"/>
    <w:rsid w:val="00AA5977"/>
    <w:rsid w:val="00AA5B65"/>
    <w:rsid w:val="00AA5B86"/>
    <w:rsid w:val="00AA5C74"/>
    <w:rsid w:val="00AA5E73"/>
    <w:rsid w:val="00AA606C"/>
    <w:rsid w:val="00AA606E"/>
    <w:rsid w:val="00AA6115"/>
    <w:rsid w:val="00AA6291"/>
    <w:rsid w:val="00AA63C7"/>
    <w:rsid w:val="00AA68B0"/>
    <w:rsid w:val="00AA6A27"/>
    <w:rsid w:val="00AA6FD2"/>
    <w:rsid w:val="00AA71ED"/>
    <w:rsid w:val="00AA7281"/>
    <w:rsid w:val="00AA7336"/>
    <w:rsid w:val="00AA735D"/>
    <w:rsid w:val="00AA73B1"/>
    <w:rsid w:val="00AA73D3"/>
    <w:rsid w:val="00AA7495"/>
    <w:rsid w:val="00AA7732"/>
    <w:rsid w:val="00AA7946"/>
    <w:rsid w:val="00AA7A42"/>
    <w:rsid w:val="00AA7ACA"/>
    <w:rsid w:val="00AA7CBC"/>
    <w:rsid w:val="00AA7DBB"/>
    <w:rsid w:val="00AA7F3C"/>
    <w:rsid w:val="00AB0073"/>
    <w:rsid w:val="00AB03D5"/>
    <w:rsid w:val="00AB08C3"/>
    <w:rsid w:val="00AB0976"/>
    <w:rsid w:val="00AB0998"/>
    <w:rsid w:val="00AB0A0A"/>
    <w:rsid w:val="00AB0A76"/>
    <w:rsid w:val="00AB0AD9"/>
    <w:rsid w:val="00AB0C25"/>
    <w:rsid w:val="00AB0F77"/>
    <w:rsid w:val="00AB1013"/>
    <w:rsid w:val="00AB114C"/>
    <w:rsid w:val="00AB13E4"/>
    <w:rsid w:val="00AB14EE"/>
    <w:rsid w:val="00AB14FB"/>
    <w:rsid w:val="00AB1874"/>
    <w:rsid w:val="00AB1B3B"/>
    <w:rsid w:val="00AB1DB8"/>
    <w:rsid w:val="00AB1DFD"/>
    <w:rsid w:val="00AB20AF"/>
    <w:rsid w:val="00AB2171"/>
    <w:rsid w:val="00AB2315"/>
    <w:rsid w:val="00AB264B"/>
    <w:rsid w:val="00AB2656"/>
    <w:rsid w:val="00AB2669"/>
    <w:rsid w:val="00AB27C1"/>
    <w:rsid w:val="00AB297C"/>
    <w:rsid w:val="00AB2B39"/>
    <w:rsid w:val="00AB2B72"/>
    <w:rsid w:val="00AB2C98"/>
    <w:rsid w:val="00AB2CBB"/>
    <w:rsid w:val="00AB2D28"/>
    <w:rsid w:val="00AB2EEC"/>
    <w:rsid w:val="00AB33A4"/>
    <w:rsid w:val="00AB3432"/>
    <w:rsid w:val="00AB345A"/>
    <w:rsid w:val="00AB34E3"/>
    <w:rsid w:val="00AB361D"/>
    <w:rsid w:val="00AB3623"/>
    <w:rsid w:val="00AB37A3"/>
    <w:rsid w:val="00AB3BDB"/>
    <w:rsid w:val="00AB3D7B"/>
    <w:rsid w:val="00AB3E28"/>
    <w:rsid w:val="00AB4295"/>
    <w:rsid w:val="00AB49A2"/>
    <w:rsid w:val="00AB4A0F"/>
    <w:rsid w:val="00AB4AC2"/>
    <w:rsid w:val="00AB4B01"/>
    <w:rsid w:val="00AB4B29"/>
    <w:rsid w:val="00AB4B31"/>
    <w:rsid w:val="00AB4BCA"/>
    <w:rsid w:val="00AB4D2E"/>
    <w:rsid w:val="00AB4F6A"/>
    <w:rsid w:val="00AB4FA0"/>
    <w:rsid w:val="00AB5219"/>
    <w:rsid w:val="00AB5518"/>
    <w:rsid w:val="00AB551C"/>
    <w:rsid w:val="00AB557B"/>
    <w:rsid w:val="00AB567B"/>
    <w:rsid w:val="00AB594C"/>
    <w:rsid w:val="00AB5985"/>
    <w:rsid w:val="00AB5BA5"/>
    <w:rsid w:val="00AB5E02"/>
    <w:rsid w:val="00AB5FC6"/>
    <w:rsid w:val="00AB6144"/>
    <w:rsid w:val="00AB6379"/>
    <w:rsid w:val="00AB64AA"/>
    <w:rsid w:val="00AB654B"/>
    <w:rsid w:val="00AB6563"/>
    <w:rsid w:val="00AB6714"/>
    <w:rsid w:val="00AB6752"/>
    <w:rsid w:val="00AB6817"/>
    <w:rsid w:val="00AB69C1"/>
    <w:rsid w:val="00AB6CED"/>
    <w:rsid w:val="00AB6D94"/>
    <w:rsid w:val="00AB6DB8"/>
    <w:rsid w:val="00AB6DFD"/>
    <w:rsid w:val="00AB700D"/>
    <w:rsid w:val="00AB709B"/>
    <w:rsid w:val="00AB782E"/>
    <w:rsid w:val="00AB79DD"/>
    <w:rsid w:val="00AC0051"/>
    <w:rsid w:val="00AC013E"/>
    <w:rsid w:val="00AC0305"/>
    <w:rsid w:val="00AC05A8"/>
    <w:rsid w:val="00AC05EF"/>
    <w:rsid w:val="00AC0951"/>
    <w:rsid w:val="00AC0A3E"/>
    <w:rsid w:val="00AC0C2A"/>
    <w:rsid w:val="00AC0FD7"/>
    <w:rsid w:val="00AC107E"/>
    <w:rsid w:val="00AC12E9"/>
    <w:rsid w:val="00AC135F"/>
    <w:rsid w:val="00AC140F"/>
    <w:rsid w:val="00AC1630"/>
    <w:rsid w:val="00AC1635"/>
    <w:rsid w:val="00AC1756"/>
    <w:rsid w:val="00AC1956"/>
    <w:rsid w:val="00AC1A1B"/>
    <w:rsid w:val="00AC1A40"/>
    <w:rsid w:val="00AC1A5F"/>
    <w:rsid w:val="00AC1A6C"/>
    <w:rsid w:val="00AC1B6A"/>
    <w:rsid w:val="00AC1F9D"/>
    <w:rsid w:val="00AC20BA"/>
    <w:rsid w:val="00AC22A8"/>
    <w:rsid w:val="00AC23FF"/>
    <w:rsid w:val="00AC253F"/>
    <w:rsid w:val="00AC255D"/>
    <w:rsid w:val="00AC259F"/>
    <w:rsid w:val="00AC2631"/>
    <w:rsid w:val="00AC266A"/>
    <w:rsid w:val="00AC2697"/>
    <w:rsid w:val="00AC2944"/>
    <w:rsid w:val="00AC2ECF"/>
    <w:rsid w:val="00AC3162"/>
    <w:rsid w:val="00AC31F8"/>
    <w:rsid w:val="00AC32B0"/>
    <w:rsid w:val="00AC340B"/>
    <w:rsid w:val="00AC353D"/>
    <w:rsid w:val="00AC35B2"/>
    <w:rsid w:val="00AC386A"/>
    <w:rsid w:val="00AC3A54"/>
    <w:rsid w:val="00AC3BD4"/>
    <w:rsid w:val="00AC3C30"/>
    <w:rsid w:val="00AC3C71"/>
    <w:rsid w:val="00AC3DFF"/>
    <w:rsid w:val="00AC3EC9"/>
    <w:rsid w:val="00AC4134"/>
    <w:rsid w:val="00AC4420"/>
    <w:rsid w:val="00AC45A5"/>
    <w:rsid w:val="00AC474E"/>
    <w:rsid w:val="00AC48A2"/>
    <w:rsid w:val="00AC4A54"/>
    <w:rsid w:val="00AC4A7A"/>
    <w:rsid w:val="00AC4B8B"/>
    <w:rsid w:val="00AC4CE2"/>
    <w:rsid w:val="00AC4DA8"/>
    <w:rsid w:val="00AC4F33"/>
    <w:rsid w:val="00AC4FDC"/>
    <w:rsid w:val="00AC56B6"/>
    <w:rsid w:val="00AC5740"/>
    <w:rsid w:val="00AC581D"/>
    <w:rsid w:val="00AC5920"/>
    <w:rsid w:val="00AC5A45"/>
    <w:rsid w:val="00AC5AB7"/>
    <w:rsid w:val="00AC5B09"/>
    <w:rsid w:val="00AC5B17"/>
    <w:rsid w:val="00AC5BA7"/>
    <w:rsid w:val="00AC5CC0"/>
    <w:rsid w:val="00AC5E19"/>
    <w:rsid w:val="00AC643C"/>
    <w:rsid w:val="00AC6491"/>
    <w:rsid w:val="00AC682B"/>
    <w:rsid w:val="00AC6ABB"/>
    <w:rsid w:val="00AC6B56"/>
    <w:rsid w:val="00AC6E55"/>
    <w:rsid w:val="00AC6F08"/>
    <w:rsid w:val="00AC6FB4"/>
    <w:rsid w:val="00AC703B"/>
    <w:rsid w:val="00AC7106"/>
    <w:rsid w:val="00AC7244"/>
    <w:rsid w:val="00AC72D0"/>
    <w:rsid w:val="00AC7339"/>
    <w:rsid w:val="00AC7395"/>
    <w:rsid w:val="00AC75E2"/>
    <w:rsid w:val="00AC780F"/>
    <w:rsid w:val="00AC78A6"/>
    <w:rsid w:val="00AC79EC"/>
    <w:rsid w:val="00AC7BF0"/>
    <w:rsid w:val="00AC7DA2"/>
    <w:rsid w:val="00AC7EEE"/>
    <w:rsid w:val="00AD02D4"/>
    <w:rsid w:val="00AD0424"/>
    <w:rsid w:val="00AD05EF"/>
    <w:rsid w:val="00AD05F4"/>
    <w:rsid w:val="00AD06C9"/>
    <w:rsid w:val="00AD07E9"/>
    <w:rsid w:val="00AD0B48"/>
    <w:rsid w:val="00AD0C33"/>
    <w:rsid w:val="00AD0F10"/>
    <w:rsid w:val="00AD113A"/>
    <w:rsid w:val="00AD1246"/>
    <w:rsid w:val="00AD1804"/>
    <w:rsid w:val="00AD1915"/>
    <w:rsid w:val="00AD1ADD"/>
    <w:rsid w:val="00AD20CD"/>
    <w:rsid w:val="00AD20D0"/>
    <w:rsid w:val="00AD2143"/>
    <w:rsid w:val="00AD227B"/>
    <w:rsid w:val="00AD228D"/>
    <w:rsid w:val="00AD22A8"/>
    <w:rsid w:val="00AD23DF"/>
    <w:rsid w:val="00AD24C7"/>
    <w:rsid w:val="00AD2795"/>
    <w:rsid w:val="00AD27E6"/>
    <w:rsid w:val="00AD29CD"/>
    <w:rsid w:val="00AD2A3F"/>
    <w:rsid w:val="00AD2BB0"/>
    <w:rsid w:val="00AD2D4E"/>
    <w:rsid w:val="00AD3145"/>
    <w:rsid w:val="00AD3291"/>
    <w:rsid w:val="00AD3329"/>
    <w:rsid w:val="00AD3579"/>
    <w:rsid w:val="00AD358F"/>
    <w:rsid w:val="00AD3783"/>
    <w:rsid w:val="00AD39C0"/>
    <w:rsid w:val="00AD3BAD"/>
    <w:rsid w:val="00AD3C7C"/>
    <w:rsid w:val="00AD3F87"/>
    <w:rsid w:val="00AD3F94"/>
    <w:rsid w:val="00AD4046"/>
    <w:rsid w:val="00AD40C4"/>
    <w:rsid w:val="00AD41FF"/>
    <w:rsid w:val="00AD4390"/>
    <w:rsid w:val="00AD439A"/>
    <w:rsid w:val="00AD43A9"/>
    <w:rsid w:val="00AD4439"/>
    <w:rsid w:val="00AD4539"/>
    <w:rsid w:val="00AD45D0"/>
    <w:rsid w:val="00AD4642"/>
    <w:rsid w:val="00AD4744"/>
    <w:rsid w:val="00AD4771"/>
    <w:rsid w:val="00AD48E2"/>
    <w:rsid w:val="00AD4AFD"/>
    <w:rsid w:val="00AD4C0C"/>
    <w:rsid w:val="00AD4C10"/>
    <w:rsid w:val="00AD4C7E"/>
    <w:rsid w:val="00AD4CAF"/>
    <w:rsid w:val="00AD4CDB"/>
    <w:rsid w:val="00AD4F66"/>
    <w:rsid w:val="00AD50E1"/>
    <w:rsid w:val="00AD5428"/>
    <w:rsid w:val="00AD55B3"/>
    <w:rsid w:val="00AD57D4"/>
    <w:rsid w:val="00AD5983"/>
    <w:rsid w:val="00AD5A1B"/>
    <w:rsid w:val="00AD5C8B"/>
    <w:rsid w:val="00AD5CC1"/>
    <w:rsid w:val="00AD5D10"/>
    <w:rsid w:val="00AD5EB1"/>
    <w:rsid w:val="00AD604D"/>
    <w:rsid w:val="00AD60D5"/>
    <w:rsid w:val="00AD6147"/>
    <w:rsid w:val="00AD6171"/>
    <w:rsid w:val="00AD61C4"/>
    <w:rsid w:val="00AD6329"/>
    <w:rsid w:val="00AD6454"/>
    <w:rsid w:val="00AD652A"/>
    <w:rsid w:val="00AD6636"/>
    <w:rsid w:val="00AD6B02"/>
    <w:rsid w:val="00AD6B39"/>
    <w:rsid w:val="00AD6B59"/>
    <w:rsid w:val="00AD6BB1"/>
    <w:rsid w:val="00AD6DE7"/>
    <w:rsid w:val="00AD74DE"/>
    <w:rsid w:val="00AD764A"/>
    <w:rsid w:val="00AD778D"/>
    <w:rsid w:val="00AD77FB"/>
    <w:rsid w:val="00AD7AAD"/>
    <w:rsid w:val="00AE0081"/>
    <w:rsid w:val="00AE01B9"/>
    <w:rsid w:val="00AE035C"/>
    <w:rsid w:val="00AE0410"/>
    <w:rsid w:val="00AE0551"/>
    <w:rsid w:val="00AE07DD"/>
    <w:rsid w:val="00AE0817"/>
    <w:rsid w:val="00AE08D0"/>
    <w:rsid w:val="00AE0958"/>
    <w:rsid w:val="00AE0A38"/>
    <w:rsid w:val="00AE0B94"/>
    <w:rsid w:val="00AE0CDB"/>
    <w:rsid w:val="00AE0CE2"/>
    <w:rsid w:val="00AE0DAF"/>
    <w:rsid w:val="00AE0DD0"/>
    <w:rsid w:val="00AE0DE7"/>
    <w:rsid w:val="00AE0E2A"/>
    <w:rsid w:val="00AE0ED5"/>
    <w:rsid w:val="00AE119E"/>
    <w:rsid w:val="00AE11AD"/>
    <w:rsid w:val="00AE11D0"/>
    <w:rsid w:val="00AE1522"/>
    <w:rsid w:val="00AE155F"/>
    <w:rsid w:val="00AE15A5"/>
    <w:rsid w:val="00AE15E6"/>
    <w:rsid w:val="00AE1649"/>
    <w:rsid w:val="00AE17CC"/>
    <w:rsid w:val="00AE1829"/>
    <w:rsid w:val="00AE199B"/>
    <w:rsid w:val="00AE1A4B"/>
    <w:rsid w:val="00AE1B58"/>
    <w:rsid w:val="00AE1D17"/>
    <w:rsid w:val="00AE1DCD"/>
    <w:rsid w:val="00AE1E06"/>
    <w:rsid w:val="00AE1E55"/>
    <w:rsid w:val="00AE1F48"/>
    <w:rsid w:val="00AE223D"/>
    <w:rsid w:val="00AE23AD"/>
    <w:rsid w:val="00AE27E1"/>
    <w:rsid w:val="00AE28DF"/>
    <w:rsid w:val="00AE2B57"/>
    <w:rsid w:val="00AE2E83"/>
    <w:rsid w:val="00AE2FE7"/>
    <w:rsid w:val="00AE3307"/>
    <w:rsid w:val="00AE3313"/>
    <w:rsid w:val="00AE3559"/>
    <w:rsid w:val="00AE35CC"/>
    <w:rsid w:val="00AE3657"/>
    <w:rsid w:val="00AE38AB"/>
    <w:rsid w:val="00AE3BB5"/>
    <w:rsid w:val="00AE3CE2"/>
    <w:rsid w:val="00AE3FDE"/>
    <w:rsid w:val="00AE40BA"/>
    <w:rsid w:val="00AE4122"/>
    <w:rsid w:val="00AE4173"/>
    <w:rsid w:val="00AE445D"/>
    <w:rsid w:val="00AE45F8"/>
    <w:rsid w:val="00AE45FE"/>
    <w:rsid w:val="00AE467F"/>
    <w:rsid w:val="00AE480E"/>
    <w:rsid w:val="00AE4922"/>
    <w:rsid w:val="00AE4CD9"/>
    <w:rsid w:val="00AE4E18"/>
    <w:rsid w:val="00AE4F1B"/>
    <w:rsid w:val="00AE4FA3"/>
    <w:rsid w:val="00AE5198"/>
    <w:rsid w:val="00AE52F6"/>
    <w:rsid w:val="00AE5331"/>
    <w:rsid w:val="00AE5348"/>
    <w:rsid w:val="00AE5401"/>
    <w:rsid w:val="00AE54F0"/>
    <w:rsid w:val="00AE54FB"/>
    <w:rsid w:val="00AE562F"/>
    <w:rsid w:val="00AE56BF"/>
    <w:rsid w:val="00AE56C1"/>
    <w:rsid w:val="00AE5A32"/>
    <w:rsid w:val="00AE5A43"/>
    <w:rsid w:val="00AE5A89"/>
    <w:rsid w:val="00AE6286"/>
    <w:rsid w:val="00AE62A7"/>
    <w:rsid w:val="00AE632C"/>
    <w:rsid w:val="00AE65F9"/>
    <w:rsid w:val="00AE6856"/>
    <w:rsid w:val="00AE68D3"/>
    <w:rsid w:val="00AE6B19"/>
    <w:rsid w:val="00AE7124"/>
    <w:rsid w:val="00AE713A"/>
    <w:rsid w:val="00AE71A2"/>
    <w:rsid w:val="00AE727F"/>
    <w:rsid w:val="00AE731B"/>
    <w:rsid w:val="00AE7536"/>
    <w:rsid w:val="00AE766D"/>
    <w:rsid w:val="00AE76F9"/>
    <w:rsid w:val="00AE770A"/>
    <w:rsid w:val="00AE776A"/>
    <w:rsid w:val="00AE7B19"/>
    <w:rsid w:val="00AE7FA4"/>
    <w:rsid w:val="00AF0052"/>
    <w:rsid w:val="00AF007B"/>
    <w:rsid w:val="00AF018F"/>
    <w:rsid w:val="00AF028E"/>
    <w:rsid w:val="00AF0308"/>
    <w:rsid w:val="00AF039E"/>
    <w:rsid w:val="00AF0434"/>
    <w:rsid w:val="00AF05EA"/>
    <w:rsid w:val="00AF0638"/>
    <w:rsid w:val="00AF0684"/>
    <w:rsid w:val="00AF0779"/>
    <w:rsid w:val="00AF07EC"/>
    <w:rsid w:val="00AF09BF"/>
    <w:rsid w:val="00AF09EB"/>
    <w:rsid w:val="00AF0CC4"/>
    <w:rsid w:val="00AF1178"/>
    <w:rsid w:val="00AF11BC"/>
    <w:rsid w:val="00AF12B9"/>
    <w:rsid w:val="00AF134B"/>
    <w:rsid w:val="00AF13B7"/>
    <w:rsid w:val="00AF143D"/>
    <w:rsid w:val="00AF19B7"/>
    <w:rsid w:val="00AF1A47"/>
    <w:rsid w:val="00AF1B84"/>
    <w:rsid w:val="00AF1BAE"/>
    <w:rsid w:val="00AF1BEE"/>
    <w:rsid w:val="00AF1C7F"/>
    <w:rsid w:val="00AF1CA0"/>
    <w:rsid w:val="00AF1F53"/>
    <w:rsid w:val="00AF200A"/>
    <w:rsid w:val="00AF21DF"/>
    <w:rsid w:val="00AF2207"/>
    <w:rsid w:val="00AF2284"/>
    <w:rsid w:val="00AF22BC"/>
    <w:rsid w:val="00AF269E"/>
    <w:rsid w:val="00AF2799"/>
    <w:rsid w:val="00AF282A"/>
    <w:rsid w:val="00AF2863"/>
    <w:rsid w:val="00AF2A32"/>
    <w:rsid w:val="00AF3348"/>
    <w:rsid w:val="00AF34AC"/>
    <w:rsid w:val="00AF34BB"/>
    <w:rsid w:val="00AF36A1"/>
    <w:rsid w:val="00AF36C6"/>
    <w:rsid w:val="00AF37F5"/>
    <w:rsid w:val="00AF38EF"/>
    <w:rsid w:val="00AF3968"/>
    <w:rsid w:val="00AF3AB7"/>
    <w:rsid w:val="00AF3D75"/>
    <w:rsid w:val="00AF3EB2"/>
    <w:rsid w:val="00AF3F97"/>
    <w:rsid w:val="00AF3FE6"/>
    <w:rsid w:val="00AF400A"/>
    <w:rsid w:val="00AF422B"/>
    <w:rsid w:val="00AF4264"/>
    <w:rsid w:val="00AF427F"/>
    <w:rsid w:val="00AF43E1"/>
    <w:rsid w:val="00AF45C7"/>
    <w:rsid w:val="00AF45E5"/>
    <w:rsid w:val="00AF46A9"/>
    <w:rsid w:val="00AF4AC1"/>
    <w:rsid w:val="00AF4ACE"/>
    <w:rsid w:val="00AF4BD1"/>
    <w:rsid w:val="00AF4C2E"/>
    <w:rsid w:val="00AF4E46"/>
    <w:rsid w:val="00AF4E83"/>
    <w:rsid w:val="00AF4F65"/>
    <w:rsid w:val="00AF5007"/>
    <w:rsid w:val="00AF5097"/>
    <w:rsid w:val="00AF5216"/>
    <w:rsid w:val="00AF52EE"/>
    <w:rsid w:val="00AF53BA"/>
    <w:rsid w:val="00AF56BC"/>
    <w:rsid w:val="00AF5748"/>
    <w:rsid w:val="00AF5803"/>
    <w:rsid w:val="00AF58D2"/>
    <w:rsid w:val="00AF58EF"/>
    <w:rsid w:val="00AF5E87"/>
    <w:rsid w:val="00AF5F73"/>
    <w:rsid w:val="00AF5FBD"/>
    <w:rsid w:val="00AF5FBE"/>
    <w:rsid w:val="00AF6229"/>
    <w:rsid w:val="00AF65DA"/>
    <w:rsid w:val="00AF685D"/>
    <w:rsid w:val="00AF68BC"/>
    <w:rsid w:val="00AF6988"/>
    <w:rsid w:val="00AF69E3"/>
    <w:rsid w:val="00AF6AE1"/>
    <w:rsid w:val="00AF6B78"/>
    <w:rsid w:val="00AF6C58"/>
    <w:rsid w:val="00AF6E16"/>
    <w:rsid w:val="00AF6E24"/>
    <w:rsid w:val="00AF7085"/>
    <w:rsid w:val="00AF70A0"/>
    <w:rsid w:val="00AF70A7"/>
    <w:rsid w:val="00AF710B"/>
    <w:rsid w:val="00AF71F2"/>
    <w:rsid w:val="00AF7212"/>
    <w:rsid w:val="00AF7263"/>
    <w:rsid w:val="00AF73ED"/>
    <w:rsid w:val="00AF755F"/>
    <w:rsid w:val="00AF7607"/>
    <w:rsid w:val="00AF78BA"/>
    <w:rsid w:val="00AF7B77"/>
    <w:rsid w:val="00AF7CD1"/>
    <w:rsid w:val="00AF7E28"/>
    <w:rsid w:val="00AF7F32"/>
    <w:rsid w:val="00B00246"/>
    <w:rsid w:val="00B004D7"/>
    <w:rsid w:val="00B008FF"/>
    <w:rsid w:val="00B009F0"/>
    <w:rsid w:val="00B00A96"/>
    <w:rsid w:val="00B00C13"/>
    <w:rsid w:val="00B00CBB"/>
    <w:rsid w:val="00B00CE9"/>
    <w:rsid w:val="00B00EB2"/>
    <w:rsid w:val="00B00ED9"/>
    <w:rsid w:val="00B00FCD"/>
    <w:rsid w:val="00B00FD4"/>
    <w:rsid w:val="00B00FD9"/>
    <w:rsid w:val="00B01069"/>
    <w:rsid w:val="00B01295"/>
    <w:rsid w:val="00B013FC"/>
    <w:rsid w:val="00B01541"/>
    <w:rsid w:val="00B016D5"/>
    <w:rsid w:val="00B016E2"/>
    <w:rsid w:val="00B01F5E"/>
    <w:rsid w:val="00B0210F"/>
    <w:rsid w:val="00B02204"/>
    <w:rsid w:val="00B025B0"/>
    <w:rsid w:val="00B029AA"/>
    <w:rsid w:val="00B02A24"/>
    <w:rsid w:val="00B02B00"/>
    <w:rsid w:val="00B02BCD"/>
    <w:rsid w:val="00B02BDB"/>
    <w:rsid w:val="00B02D02"/>
    <w:rsid w:val="00B02D88"/>
    <w:rsid w:val="00B03130"/>
    <w:rsid w:val="00B033EB"/>
    <w:rsid w:val="00B03435"/>
    <w:rsid w:val="00B0343D"/>
    <w:rsid w:val="00B0352A"/>
    <w:rsid w:val="00B0353B"/>
    <w:rsid w:val="00B035C5"/>
    <w:rsid w:val="00B037AB"/>
    <w:rsid w:val="00B03A1B"/>
    <w:rsid w:val="00B03A6A"/>
    <w:rsid w:val="00B040F8"/>
    <w:rsid w:val="00B046CD"/>
    <w:rsid w:val="00B047BC"/>
    <w:rsid w:val="00B047C0"/>
    <w:rsid w:val="00B048BD"/>
    <w:rsid w:val="00B04AB4"/>
    <w:rsid w:val="00B04B11"/>
    <w:rsid w:val="00B04C4A"/>
    <w:rsid w:val="00B04D6E"/>
    <w:rsid w:val="00B04F63"/>
    <w:rsid w:val="00B04F6F"/>
    <w:rsid w:val="00B05281"/>
    <w:rsid w:val="00B05322"/>
    <w:rsid w:val="00B05336"/>
    <w:rsid w:val="00B0555B"/>
    <w:rsid w:val="00B055B3"/>
    <w:rsid w:val="00B058A8"/>
    <w:rsid w:val="00B05AF7"/>
    <w:rsid w:val="00B05D1A"/>
    <w:rsid w:val="00B060B4"/>
    <w:rsid w:val="00B06100"/>
    <w:rsid w:val="00B06191"/>
    <w:rsid w:val="00B061EC"/>
    <w:rsid w:val="00B06236"/>
    <w:rsid w:val="00B0629B"/>
    <w:rsid w:val="00B06361"/>
    <w:rsid w:val="00B06453"/>
    <w:rsid w:val="00B06457"/>
    <w:rsid w:val="00B06546"/>
    <w:rsid w:val="00B065A7"/>
    <w:rsid w:val="00B065AB"/>
    <w:rsid w:val="00B06642"/>
    <w:rsid w:val="00B0679F"/>
    <w:rsid w:val="00B0684F"/>
    <w:rsid w:val="00B06982"/>
    <w:rsid w:val="00B06B19"/>
    <w:rsid w:val="00B06BCC"/>
    <w:rsid w:val="00B06F45"/>
    <w:rsid w:val="00B06FA1"/>
    <w:rsid w:val="00B06FAA"/>
    <w:rsid w:val="00B071F2"/>
    <w:rsid w:val="00B07572"/>
    <w:rsid w:val="00B07583"/>
    <w:rsid w:val="00B07601"/>
    <w:rsid w:val="00B0765E"/>
    <w:rsid w:val="00B0769D"/>
    <w:rsid w:val="00B076E8"/>
    <w:rsid w:val="00B07794"/>
    <w:rsid w:val="00B077D7"/>
    <w:rsid w:val="00B078BF"/>
    <w:rsid w:val="00B07AB4"/>
    <w:rsid w:val="00B07CF7"/>
    <w:rsid w:val="00B07DC8"/>
    <w:rsid w:val="00B07DDB"/>
    <w:rsid w:val="00B07DE2"/>
    <w:rsid w:val="00B07E99"/>
    <w:rsid w:val="00B0FF64"/>
    <w:rsid w:val="00B10188"/>
    <w:rsid w:val="00B10205"/>
    <w:rsid w:val="00B102D7"/>
    <w:rsid w:val="00B102F2"/>
    <w:rsid w:val="00B10438"/>
    <w:rsid w:val="00B10487"/>
    <w:rsid w:val="00B106CD"/>
    <w:rsid w:val="00B10827"/>
    <w:rsid w:val="00B109DC"/>
    <w:rsid w:val="00B10AA8"/>
    <w:rsid w:val="00B10B1A"/>
    <w:rsid w:val="00B10E5A"/>
    <w:rsid w:val="00B10F3E"/>
    <w:rsid w:val="00B10F7E"/>
    <w:rsid w:val="00B10FB2"/>
    <w:rsid w:val="00B11250"/>
    <w:rsid w:val="00B11378"/>
    <w:rsid w:val="00B114DF"/>
    <w:rsid w:val="00B1152E"/>
    <w:rsid w:val="00B1167F"/>
    <w:rsid w:val="00B118C4"/>
    <w:rsid w:val="00B119F1"/>
    <w:rsid w:val="00B11A62"/>
    <w:rsid w:val="00B11A6F"/>
    <w:rsid w:val="00B11CB2"/>
    <w:rsid w:val="00B11CC3"/>
    <w:rsid w:val="00B11FEC"/>
    <w:rsid w:val="00B11FF7"/>
    <w:rsid w:val="00B12009"/>
    <w:rsid w:val="00B122DF"/>
    <w:rsid w:val="00B12752"/>
    <w:rsid w:val="00B12BAA"/>
    <w:rsid w:val="00B12DE5"/>
    <w:rsid w:val="00B12EB7"/>
    <w:rsid w:val="00B13096"/>
    <w:rsid w:val="00B13327"/>
    <w:rsid w:val="00B13390"/>
    <w:rsid w:val="00B13493"/>
    <w:rsid w:val="00B13698"/>
    <w:rsid w:val="00B136DD"/>
    <w:rsid w:val="00B136E5"/>
    <w:rsid w:val="00B1374D"/>
    <w:rsid w:val="00B137BE"/>
    <w:rsid w:val="00B137C3"/>
    <w:rsid w:val="00B139D1"/>
    <w:rsid w:val="00B13C5A"/>
    <w:rsid w:val="00B13E94"/>
    <w:rsid w:val="00B13E9B"/>
    <w:rsid w:val="00B13FDE"/>
    <w:rsid w:val="00B141C5"/>
    <w:rsid w:val="00B141ED"/>
    <w:rsid w:val="00B141FC"/>
    <w:rsid w:val="00B14480"/>
    <w:rsid w:val="00B147E7"/>
    <w:rsid w:val="00B14AC7"/>
    <w:rsid w:val="00B14C65"/>
    <w:rsid w:val="00B14E9D"/>
    <w:rsid w:val="00B1500A"/>
    <w:rsid w:val="00B151C0"/>
    <w:rsid w:val="00B152B8"/>
    <w:rsid w:val="00B15509"/>
    <w:rsid w:val="00B157F9"/>
    <w:rsid w:val="00B158CA"/>
    <w:rsid w:val="00B15A5E"/>
    <w:rsid w:val="00B15B72"/>
    <w:rsid w:val="00B15ECC"/>
    <w:rsid w:val="00B164D7"/>
    <w:rsid w:val="00B16515"/>
    <w:rsid w:val="00B16621"/>
    <w:rsid w:val="00B1664A"/>
    <w:rsid w:val="00B16760"/>
    <w:rsid w:val="00B167FE"/>
    <w:rsid w:val="00B16A56"/>
    <w:rsid w:val="00B16C3A"/>
    <w:rsid w:val="00B16CFC"/>
    <w:rsid w:val="00B16D11"/>
    <w:rsid w:val="00B16F65"/>
    <w:rsid w:val="00B16FFC"/>
    <w:rsid w:val="00B17118"/>
    <w:rsid w:val="00B171EE"/>
    <w:rsid w:val="00B172D1"/>
    <w:rsid w:val="00B173FC"/>
    <w:rsid w:val="00B179CE"/>
    <w:rsid w:val="00B17A1D"/>
    <w:rsid w:val="00B17B33"/>
    <w:rsid w:val="00B17B4C"/>
    <w:rsid w:val="00B17B7B"/>
    <w:rsid w:val="00B17ED1"/>
    <w:rsid w:val="00B17F99"/>
    <w:rsid w:val="00B206FF"/>
    <w:rsid w:val="00B20732"/>
    <w:rsid w:val="00B207F3"/>
    <w:rsid w:val="00B20850"/>
    <w:rsid w:val="00B208EE"/>
    <w:rsid w:val="00B20A0C"/>
    <w:rsid w:val="00B20ED1"/>
    <w:rsid w:val="00B20F74"/>
    <w:rsid w:val="00B21392"/>
    <w:rsid w:val="00B21610"/>
    <w:rsid w:val="00B21775"/>
    <w:rsid w:val="00B21975"/>
    <w:rsid w:val="00B21B27"/>
    <w:rsid w:val="00B21BA4"/>
    <w:rsid w:val="00B21BE9"/>
    <w:rsid w:val="00B21C30"/>
    <w:rsid w:val="00B21C67"/>
    <w:rsid w:val="00B21D0F"/>
    <w:rsid w:val="00B22201"/>
    <w:rsid w:val="00B222B8"/>
    <w:rsid w:val="00B226B1"/>
    <w:rsid w:val="00B22A4A"/>
    <w:rsid w:val="00B22CC9"/>
    <w:rsid w:val="00B22F45"/>
    <w:rsid w:val="00B22FC3"/>
    <w:rsid w:val="00B230BC"/>
    <w:rsid w:val="00B23319"/>
    <w:rsid w:val="00B233FD"/>
    <w:rsid w:val="00B237AB"/>
    <w:rsid w:val="00B2380F"/>
    <w:rsid w:val="00B23A0C"/>
    <w:rsid w:val="00B23A7F"/>
    <w:rsid w:val="00B23C6E"/>
    <w:rsid w:val="00B23F75"/>
    <w:rsid w:val="00B23FD4"/>
    <w:rsid w:val="00B240B7"/>
    <w:rsid w:val="00B24223"/>
    <w:rsid w:val="00B24662"/>
    <w:rsid w:val="00B246CE"/>
    <w:rsid w:val="00B24842"/>
    <w:rsid w:val="00B24935"/>
    <w:rsid w:val="00B24A4D"/>
    <w:rsid w:val="00B24AF5"/>
    <w:rsid w:val="00B24B4A"/>
    <w:rsid w:val="00B24C43"/>
    <w:rsid w:val="00B24DFB"/>
    <w:rsid w:val="00B24E8F"/>
    <w:rsid w:val="00B2520A"/>
    <w:rsid w:val="00B25211"/>
    <w:rsid w:val="00B2532E"/>
    <w:rsid w:val="00B25480"/>
    <w:rsid w:val="00B25530"/>
    <w:rsid w:val="00B25805"/>
    <w:rsid w:val="00B258E4"/>
    <w:rsid w:val="00B2592F"/>
    <w:rsid w:val="00B259E1"/>
    <w:rsid w:val="00B25AC5"/>
    <w:rsid w:val="00B25E97"/>
    <w:rsid w:val="00B26369"/>
    <w:rsid w:val="00B26388"/>
    <w:rsid w:val="00B26390"/>
    <w:rsid w:val="00B2639C"/>
    <w:rsid w:val="00B263FD"/>
    <w:rsid w:val="00B2658D"/>
    <w:rsid w:val="00B26699"/>
    <w:rsid w:val="00B2680D"/>
    <w:rsid w:val="00B269BE"/>
    <w:rsid w:val="00B26B57"/>
    <w:rsid w:val="00B26BE1"/>
    <w:rsid w:val="00B26D25"/>
    <w:rsid w:val="00B26EF6"/>
    <w:rsid w:val="00B26F0A"/>
    <w:rsid w:val="00B26FD2"/>
    <w:rsid w:val="00B27058"/>
    <w:rsid w:val="00B27179"/>
    <w:rsid w:val="00B2727F"/>
    <w:rsid w:val="00B27338"/>
    <w:rsid w:val="00B273E7"/>
    <w:rsid w:val="00B274D9"/>
    <w:rsid w:val="00B277AD"/>
    <w:rsid w:val="00B27812"/>
    <w:rsid w:val="00B2788D"/>
    <w:rsid w:val="00B27BE9"/>
    <w:rsid w:val="00B27C5F"/>
    <w:rsid w:val="00B27F2E"/>
    <w:rsid w:val="00B27F6E"/>
    <w:rsid w:val="00B27FD0"/>
    <w:rsid w:val="00B3022A"/>
    <w:rsid w:val="00B303BE"/>
    <w:rsid w:val="00B30614"/>
    <w:rsid w:val="00B30651"/>
    <w:rsid w:val="00B3070F"/>
    <w:rsid w:val="00B30838"/>
    <w:rsid w:val="00B30842"/>
    <w:rsid w:val="00B30A55"/>
    <w:rsid w:val="00B30AAB"/>
    <w:rsid w:val="00B30B3A"/>
    <w:rsid w:val="00B30C52"/>
    <w:rsid w:val="00B30D5B"/>
    <w:rsid w:val="00B31167"/>
    <w:rsid w:val="00B311D4"/>
    <w:rsid w:val="00B31266"/>
    <w:rsid w:val="00B31355"/>
    <w:rsid w:val="00B31533"/>
    <w:rsid w:val="00B31597"/>
    <w:rsid w:val="00B3163A"/>
    <w:rsid w:val="00B3185F"/>
    <w:rsid w:val="00B31888"/>
    <w:rsid w:val="00B31AA7"/>
    <w:rsid w:val="00B31ABC"/>
    <w:rsid w:val="00B31C0A"/>
    <w:rsid w:val="00B31D35"/>
    <w:rsid w:val="00B31EE5"/>
    <w:rsid w:val="00B321F3"/>
    <w:rsid w:val="00B3228B"/>
    <w:rsid w:val="00B323AF"/>
    <w:rsid w:val="00B324E7"/>
    <w:rsid w:val="00B32501"/>
    <w:rsid w:val="00B32514"/>
    <w:rsid w:val="00B3253A"/>
    <w:rsid w:val="00B32850"/>
    <w:rsid w:val="00B32A2D"/>
    <w:rsid w:val="00B32BE3"/>
    <w:rsid w:val="00B32C36"/>
    <w:rsid w:val="00B32CB9"/>
    <w:rsid w:val="00B32D2C"/>
    <w:rsid w:val="00B32D56"/>
    <w:rsid w:val="00B33152"/>
    <w:rsid w:val="00B333D4"/>
    <w:rsid w:val="00B333F2"/>
    <w:rsid w:val="00B3382B"/>
    <w:rsid w:val="00B33ADE"/>
    <w:rsid w:val="00B33B56"/>
    <w:rsid w:val="00B33BF1"/>
    <w:rsid w:val="00B33FC6"/>
    <w:rsid w:val="00B34387"/>
    <w:rsid w:val="00B345BB"/>
    <w:rsid w:val="00B345DD"/>
    <w:rsid w:val="00B34641"/>
    <w:rsid w:val="00B34667"/>
    <w:rsid w:val="00B34738"/>
    <w:rsid w:val="00B347C0"/>
    <w:rsid w:val="00B34844"/>
    <w:rsid w:val="00B348DC"/>
    <w:rsid w:val="00B349E9"/>
    <w:rsid w:val="00B349F2"/>
    <w:rsid w:val="00B34C6B"/>
    <w:rsid w:val="00B34C77"/>
    <w:rsid w:val="00B34D91"/>
    <w:rsid w:val="00B3504C"/>
    <w:rsid w:val="00B352B6"/>
    <w:rsid w:val="00B35349"/>
    <w:rsid w:val="00B35355"/>
    <w:rsid w:val="00B3552E"/>
    <w:rsid w:val="00B356E8"/>
    <w:rsid w:val="00B3574F"/>
    <w:rsid w:val="00B358CE"/>
    <w:rsid w:val="00B35A79"/>
    <w:rsid w:val="00B35AB9"/>
    <w:rsid w:val="00B36108"/>
    <w:rsid w:val="00B36226"/>
    <w:rsid w:val="00B36491"/>
    <w:rsid w:val="00B366D5"/>
    <w:rsid w:val="00B3679E"/>
    <w:rsid w:val="00B369C0"/>
    <w:rsid w:val="00B36B1F"/>
    <w:rsid w:val="00B36BEE"/>
    <w:rsid w:val="00B36E7A"/>
    <w:rsid w:val="00B37084"/>
    <w:rsid w:val="00B370D8"/>
    <w:rsid w:val="00B370E6"/>
    <w:rsid w:val="00B371CD"/>
    <w:rsid w:val="00B37207"/>
    <w:rsid w:val="00B3721C"/>
    <w:rsid w:val="00B373A3"/>
    <w:rsid w:val="00B37438"/>
    <w:rsid w:val="00B374B6"/>
    <w:rsid w:val="00B374F3"/>
    <w:rsid w:val="00B37549"/>
    <w:rsid w:val="00B3765B"/>
    <w:rsid w:val="00B377A7"/>
    <w:rsid w:val="00B3792C"/>
    <w:rsid w:val="00B37964"/>
    <w:rsid w:val="00B379A8"/>
    <w:rsid w:val="00B379CF"/>
    <w:rsid w:val="00B37A08"/>
    <w:rsid w:val="00B37A25"/>
    <w:rsid w:val="00B37AF7"/>
    <w:rsid w:val="00B37B90"/>
    <w:rsid w:val="00B37D53"/>
    <w:rsid w:val="00B37F60"/>
    <w:rsid w:val="00B40275"/>
    <w:rsid w:val="00B406E0"/>
    <w:rsid w:val="00B406F7"/>
    <w:rsid w:val="00B40769"/>
    <w:rsid w:val="00B4092D"/>
    <w:rsid w:val="00B40B59"/>
    <w:rsid w:val="00B40CF0"/>
    <w:rsid w:val="00B40D3B"/>
    <w:rsid w:val="00B41090"/>
    <w:rsid w:val="00B41825"/>
    <w:rsid w:val="00B419A4"/>
    <w:rsid w:val="00B419CB"/>
    <w:rsid w:val="00B41A0F"/>
    <w:rsid w:val="00B41CE3"/>
    <w:rsid w:val="00B41E5D"/>
    <w:rsid w:val="00B41E9B"/>
    <w:rsid w:val="00B42306"/>
    <w:rsid w:val="00B42355"/>
    <w:rsid w:val="00B42402"/>
    <w:rsid w:val="00B42A25"/>
    <w:rsid w:val="00B42BE3"/>
    <w:rsid w:val="00B42C15"/>
    <w:rsid w:val="00B42DD4"/>
    <w:rsid w:val="00B42FFC"/>
    <w:rsid w:val="00B43103"/>
    <w:rsid w:val="00B43372"/>
    <w:rsid w:val="00B433F0"/>
    <w:rsid w:val="00B43681"/>
    <w:rsid w:val="00B439E0"/>
    <w:rsid w:val="00B43C01"/>
    <w:rsid w:val="00B440B8"/>
    <w:rsid w:val="00B44377"/>
    <w:rsid w:val="00B444D7"/>
    <w:rsid w:val="00B4458C"/>
    <w:rsid w:val="00B44769"/>
    <w:rsid w:val="00B44E21"/>
    <w:rsid w:val="00B44F22"/>
    <w:rsid w:val="00B45065"/>
    <w:rsid w:val="00B455BC"/>
    <w:rsid w:val="00B45822"/>
    <w:rsid w:val="00B45896"/>
    <w:rsid w:val="00B45B22"/>
    <w:rsid w:val="00B45B2F"/>
    <w:rsid w:val="00B45DE7"/>
    <w:rsid w:val="00B464ED"/>
    <w:rsid w:val="00B46631"/>
    <w:rsid w:val="00B4675D"/>
    <w:rsid w:val="00B4677B"/>
    <w:rsid w:val="00B46820"/>
    <w:rsid w:val="00B46848"/>
    <w:rsid w:val="00B46873"/>
    <w:rsid w:val="00B46914"/>
    <w:rsid w:val="00B46978"/>
    <w:rsid w:val="00B46996"/>
    <w:rsid w:val="00B469A7"/>
    <w:rsid w:val="00B469CF"/>
    <w:rsid w:val="00B469EB"/>
    <w:rsid w:val="00B46D0E"/>
    <w:rsid w:val="00B46D5A"/>
    <w:rsid w:val="00B46F2B"/>
    <w:rsid w:val="00B46F3A"/>
    <w:rsid w:val="00B470A9"/>
    <w:rsid w:val="00B471D8"/>
    <w:rsid w:val="00B472F0"/>
    <w:rsid w:val="00B474F3"/>
    <w:rsid w:val="00B475A2"/>
    <w:rsid w:val="00B475B7"/>
    <w:rsid w:val="00B47606"/>
    <w:rsid w:val="00B47683"/>
    <w:rsid w:val="00B477E4"/>
    <w:rsid w:val="00B478AC"/>
    <w:rsid w:val="00B47953"/>
    <w:rsid w:val="00B47A87"/>
    <w:rsid w:val="00B47ACA"/>
    <w:rsid w:val="00B47B69"/>
    <w:rsid w:val="00B47BA2"/>
    <w:rsid w:val="00B47C79"/>
    <w:rsid w:val="00B47CAA"/>
    <w:rsid w:val="00B47CF8"/>
    <w:rsid w:val="00B47D1F"/>
    <w:rsid w:val="00B47DBC"/>
    <w:rsid w:val="00B47DC0"/>
    <w:rsid w:val="00B47DD9"/>
    <w:rsid w:val="00B47ED3"/>
    <w:rsid w:val="00B50036"/>
    <w:rsid w:val="00B50102"/>
    <w:rsid w:val="00B503E5"/>
    <w:rsid w:val="00B5042D"/>
    <w:rsid w:val="00B507B6"/>
    <w:rsid w:val="00B50A9C"/>
    <w:rsid w:val="00B50B84"/>
    <w:rsid w:val="00B50B9E"/>
    <w:rsid w:val="00B50BDF"/>
    <w:rsid w:val="00B50C48"/>
    <w:rsid w:val="00B50EB4"/>
    <w:rsid w:val="00B50F98"/>
    <w:rsid w:val="00B50FFD"/>
    <w:rsid w:val="00B51048"/>
    <w:rsid w:val="00B511B1"/>
    <w:rsid w:val="00B512C0"/>
    <w:rsid w:val="00B513C1"/>
    <w:rsid w:val="00B51514"/>
    <w:rsid w:val="00B517CD"/>
    <w:rsid w:val="00B5194A"/>
    <w:rsid w:val="00B51A00"/>
    <w:rsid w:val="00B51AF9"/>
    <w:rsid w:val="00B51D93"/>
    <w:rsid w:val="00B51DCF"/>
    <w:rsid w:val="00B51E7C"/>
    <w:rsid w:val="00B51EA9"/>
    <w:rsid w:val="00B51F44"/>
    <w:rsid w:val="00B52014"/>
    <w:rsid w:val="00B52186"/>
    <w:rsid w:val="00B522AE"/>
    <w:rsid w:val="00B52504"/>
    <w:rsid w:val="00B52627"/>
    <w:rsid w:val="00B52657"/>
    <w:rsid w:val="00B5279D"/>
    <w:rsid w:val="00B5279F"/>
    <w:rsid w:val="00B527CE"/>
    <w:rsid w:val="00B528C7"/>
    <w:rsid w:val="00B529EF"/>
    <w:rsid w:val="00B52A70"/>
    <w:rsid w:val="00B52BD7"/>
    <w:rsid w:val="00B52D82"/>
    <w:rsid w:val="00B52E2B"/>
    <w:rsid w:val="00B52EC6"/>
    <w:rsid w:val="00B5328D"/>
    <w:rsid w:val="00B53334"/>
    <w:rsid w:val="00B5359E"/>
    <w:rsid w:val="00B53D54"/>
    <w:rsid w:val="00B53ECA"/>
    <w:rsid w:val="00B53F1B"/>
    <w:rsid w:val="00B540BE"/>
    <w:rsid w:val="00B540E5"/>
    <w:rsid w:val="00B54506"/>
    <w:rsid w:val="00B546F7"/>
    <w:rsid w:val="00B54784"/>
    <w:rsid w:val="00B54880"/>
    <w:rsid w:val="00B54967"/>
    <w:rsid w:val="00B54AD2"/>
    <w:rsid w:val="00B54C95"/>
    <w:rsid w:val="00B55085"/>
    <w:rsid w:val="00B55248"/>
    <w:rsid w:val="00B55478"/>
    <w:rsid w:val="00B555E8"/>
    <w:rsid w:val="00B555F8"/>
    <w:rsid w:val="00B5562A"/>
    <w:rsid w:val="00B5562C"/>
    <w:rsid w:val="00B55813"/>
    <w:rsid w:val="00B55829"/>
    <w:rsid w:val="00B558E3"/>
    <w:rsid w:val="00B55A00"/>
    <w:rsid w:val="00B55AE1"/>
    <w:rsid w:val="00B55C45"/>
    <w:rsid w:val="00B55CE4"/>
    <w:rsid w:val="00B55F65"/>
    <w:rsid w:val="00B55F6C"/>
    <w:rsid w:val="00B55FC4"/>
    <w:rsid w:val="00B56015"/>
    <w:rsid w:val="00B561CA"/>
    <w:rsid w:val="00B56231"/>
    <w:rsid w:val="00B562A3"/>
    <w:rsid w:val="00B562DD"/>
    <w:rsid w:val="00B564C8"/>
    <w:rsid w:val="00B565C1"/>
    <w:rsid w:val="00B56726"/>
    <w:rsid w:val="00B5677F"/>
    <w:rsid w:val="00B56791"/>
    <w:rsid w:val="00B567B5"/>
    <w:rsid w:val="00B56A58"/>
    <w:rsid w:val="00B56B16"/>
    <w:rsid w:val="00B56BD3"/>
    <w:rsid w:val="00B5709E"/>
    <w:rsid w:val="00B57590"/>
    <w:rsid w:val="00B5766F"/>
    <w:rsid w:val="00B57702"/>
    <w:rsid w:val="00B578DC"/>
    <w:rsid w:val="00B57ADF"/>
    <w:rsid w:val="00B57DBB"/>
    <w:rsid w:val="00B60073"/>
    <w:rsid w:val="00B601F5"/>
    <w:rsid w:val="00B60375"/>
    <w:rsid w:val="00B60482"/>
    <w:rsid w:val="00B609BD"/>
    <w:rsid w:val="00B609E7"/>
    <w:rsid w:val="00B60AE8"/>
    <w:rsid w:val="00B60B72"/>
    <w:rsid w:val="00B60E23"/>
    <w:rsid w:val="00B60E2A"/>
    <w:rsid w:val="00B60E86"/>
    <w:rsid w:val="00B60FAE"/>
    <w:rsid w:val="00B61197"/>
    <w:rsid w:val="00B612B0"/>
    <w:rsid w:val="00B612DE"/>
    <w:rsid w:val="00B6163F"/>
    <w:rsid w:val="00B6179E"/>
    <w:rsid w:val="00B617AB"/>
    <w:rsid w:val="00B6181E"/>
    <w:rsid w:val="00B618E8"/>
    <w:rsid w:val="00B618EA"/>
    <w:rsid w:val="00B61985"/>
    <w:rsid w:val="00B61D86"/>
    <w:rsid w:val="00B6213E"/>
    <w:rsid w:val="00B6223E"/>
    <w:rsid w:val="00B62493"/>
    <w:rsid w:val="00B624FB"/>
    <w:rsid w:val="00B62504"/>
    <w:rsid w:val="00B6255D"/>
    <w:rsid w:val="00B62823"/>
    <w:rsid w:val="00B62836"/>
    <w:rsid w:val="00B628AC"/>
    <w:rsid w:val="00B62934"/>
    <w:rsid w:val="00B62A85"/>
    <w:rsid w:val="00B62B8E"/>
    <w:rsid w:val="00B62D8D"/>
    <w:rsid w:val="00B62E01"/>
    <w:rsid w:val="00B62E5A"/>
    <w:rsid w:val="00B62F41"/>
    <w:rsid w:val="00B6307C"/>
    <w:rsid w:val="00B632E4"/>
    <w:rsid w:val="00B636D2"/>
    <w:rsid w:val="00B63734"/>
    <w:rsid w:val="00B637CF"/>
    <w:rsid w:val="00B6382C"/>
    <w:rsid w:val="00B639B5"/>
    <w:rsid w:val="00B63A2F"/>
    <w:rsid w:val="00B63C2B"/>
    <w:rsid w:val="00B63DC9"/>
    <w:rsid w:val="00B63FC3"/>
    <w:rsid w:val="00B641AD"/>
    <w:rsid w:val="00B642D6"/>
    <w:rsid w:val="00B643E3"/>
    <w:rsid w:val="00B643F3"/>
    <w:rsid w:val="00B64470"/>
    <w:rsid w:val="00B64471"/>
    <w:rsid w:val="00B64474"/>
    <w:rsid w:val="00B645EC"/>
    <w:rsid w:val="00B646F1"/>
    <w:rsid w:val="00B64C4A"/>
    <w:rsid w:val="00B64D7A"/>
    <w:rsid w:val="00B64D80"/>
    <w:rsid w:val="00B64D9E"/>
    <w:rsid w:val="00B64E5E"/>
    <w:rsid w:val="00B64FB4"/>
    <w:rsid w:val="00B650EC"/>
    <w:rsid w:val="00B6519F"/>
    <w:rsid w:val="00B65350"/>
    <w:rsid w:val="00B65456"/>
    <w:rsid w:val="00B65629"/>
    <w:rsid w:val="00B65A21"/>
    <w:rsid w:val="00B65C78"/>
    <w:rsid w:val="00B65CF3"/>
    <w:rsid w:val="00B65D5D"/>
    <w:rsid w:val="00B65DBB"/>
    <w:rsid w:val="00B65E6B"/>
    <w:rsid w:val="00B65ED7"/>
    <w:rsid w:val="00B65F18"/>
    <w:rsid w:val="00B66000"/>
    <w:rsid w:val="00B66012"/>
    <w:rsid w:val="00B660A8"/>
    <w:rsid w:val="00B666AE"/>
    <w:rsid w:val="00B6674F"/>
    <w:rsid w:val="00B66827"/>
    <w:rsid w:val="00B66917"/>
    <w:rsid w:val="00B66B87"/>
    <w:rsid w:val="00B66F35"/>
    <w:rsid w:val="00B66F8A"/>
    <w:rsid w:val="00B673EC"/>
    <w:rsid w:val="00B6747B"/>
    <w:rsid w:val="00B674F5"/>
    <w:rsid w:val="00B67798"/>
    <w:rsid w:val="00B67814"/>
    <w:rsid w:val="00B67A09"/>
    <w:rsid w:val="00B67B68"/>
    <w:rsid w:val="00B67DCC"/>
    <w:rsid w:val="00B70115"/>
    <w:rsid w:val="00B7016E"/>
    <w:rsid w:val="00B7021F"/>
    <w:rsid w:val="00B702F9"/>
    <w:rsid w:val="00B7046D"/>
    <w:rsid w:val="00B704BA"/>
    <w:rsid w:val="00B7068A"/>
    <w:rsid w:val="00B707A7"/>
    <w:rsid w:val="00B70926"/>
    <w:rsid w:val="00B70B16"/>
    <w:rsid w:val="00B70B7E"/>
    <w:rsid w:val="00B70EF9"/>
    <w:rsid w:val="00B712C5"/>
    <w:rsid w:val="00B7136B"/>
    <w:rsid w:val="00B714A1"/>
    <w:rsid w:val="00B71517"/>
    <w:rsid w:val="00B715BA"/>
    <w:rsid w:val="00B71634"/>
    <w:rsid w:val="00B716CF"/>
    <w:rsid w:val="00B71B14"/>
    <w:rsid w:val="00B71C9F"/>
    <w:rsid w:val="00B71D53"/>
    <w:rsid w:val="00B71D5D"/>
    <w:rsid w:val="00B71DBB"/>
    <w:rsid w:val="00B72075"/>
    <w:rsid w:val="00B72229"/>
    <w:rsid w:val="00B7224D"/>
    <w:rsid w:val="00B722F8"/>
    <w:rsid w:val="00B72349"/>
    <w:rsid w:val="00B729BD"/>
    <w:rsid w:val="00B729F2"/>
    <w:rsid w:val="00B72A56"/>
    <w:rsid w:val="00B72BDC"/>
    <w:rsid w:val="00B72C59"/>
    <w:rsid w:val="00B72D05"/>
    <w:rsid w:val="00B72EEE"/>
    <w:rsid w:val="00B72F28"/>
    <w:rsid w:val="00B7316E"/>
    <w:rsid w:val="00B73205"/>
    <w:rsid w:val="00B73217"/>
    <w:rsid w:val="00B73222"/>
    <w:rsid w:val="00B739D0"/>
    <w:rsid w:val="00B73EA3"/>
    <w:rsid w:val="00B73F67"/>
    <w:rsid w:val="00B73FAC"/>
    <w:rsid w:val="00B742A4"/>
    <w:rsid w:val="00B742F4"/>
    <w:rsid w:val="00B744E8"/>
    <w:rsid w:val="00B747B7"/>
    <w:rsid w:val="00B747C8"/>
    <w:rsid w:val="00B747E0"/>
    <w:rsid w:val="00B7482B"/>
    <w:rsid w:val="00B7485C"/>
    <w:rsid w:val="00B7496C"/>
    <w:rsid w:val="00B74A23"/>
    <w:rsid w:val="00B74ABD"/>
    <w:rsid w:val="00B74B20"/>
    <w:rsid w:val="00B74D4E"/>
    <w:rsid w:val="00B74F06"/>
    <w:rsid w:val="00B74F93"/>
    <w:rsid w:val="00B7500F"/>
    <w:rsid w:val="00B75038"/>
    <w:rsid w:val="00B75044"/>
    <w:rsid w:val="00B75183"/>
    <w:rsid w:val="00B75271"/>
    <w:rsid w:val="00B75361"/>
    <w:rsid w:val="00B7555C"/>
    <w:rsid w:val="00B75588"/>
    <w:rsid w:val="00B755B3"/>
    <w:rsid w:val="00B756CA"/>
    <w:rsid w:val="00B758AC"/>
    <w:rsid w:val="00B75A42"/>
    <w:rsid w:val="00B75C3B"/>
    <w:rsid w:val="00B75C71"/>
    <w:rsid w:val="00B75DB6"/>
    <w:rsid w:val="00B75E9D"/>
    <w:rsid w:val="00B75EF1"/>
    <w:rsid w:val="00B76051"/>
    <w:rsid w:val="00B760D8"/>
    <w:rsid w:val="00B76427"/>
    <w:rsid w:val="00B7651C"/>
    <w:rsid w:val="00B76746"/>
    <w:rsid w:val="00B76756"/>
    <w:rsid w:val="00B7675E"/>
    <w:rsid w:val="00B7676C"/>
    <w:rsid w:val="00B770A3"/>
    <w:rsid w:val="00B77171"/>
    <w:rsid w:val="00B77601"/>
    <w:rsid w:val="00B77653"/>
    <w:rsid w:val="00B77702"/>
    <w:rsid w:val="00B777B2"/>
    <w:rsid w:val="00B77A99"/>
    <w:rsid w:val="00B77F2F"/>
    <w:rsid w:val="00B8019D"/>
    <w:rsid w:val="00B80354"/>
    <w:rsid w:val="00B803D4"/>
    <w:rsid w:val="00B805E3"/>
    <w:rsid w:val="00B80600"/>
    <w:rsid w:val="00B80769"/>
    <w:rsid w:val="00B809F9"/>
    <w:rsid w:val="00B80A64"/>
    <w:rsid w:val="00B80C4B"/>
    <w:rsid w:val="00B80DB5"/>
    <w:rsid w:val="00B80EC8"/>
    <w:rsid w:val="00B81145"/>
    <w:rsid w:val="00B8116F"/>
    <w:rsid w:val="00B811B3"/>
    <w:rsid w:val="00B811E3"/>
    <w:rsid w:val="00B8121A"/>
    <w:rsid w:val="00B81546"/>
    <w:rsid w:val="00B81666"/>
    <w:rsid w:val="00B81905"/>
    <w:rsid w:val="00B81917"/>
    <w:rsid w:val="00B8196D"/>
    <w:rsid w:val="00B819EA"/>
    <w:rsid w:val="00B81A38"/>
    <w:rsid w:val="00B81AAE"/>
    <w:rsid w:val="00B81B86"/>
    <w:rsid w:val="00B81FE5"/>
    <w:rsid w:val="00B821CB"/>
    <w:rsid w:val="00B8222F"/>
    <w:rsid w:val="00B822E9"/>
    <w:rsid w:val="00B822F8"/>
    <w:rsid w:val="00B82414"/>
    <w:rsid w:val="00B8259E"/>
    <w:rsid w:val="00B827DE"/>
    <w:rsid w:val="00B829C6"/>
    <w:rsid w:val="00B82A67"/>
    <w:rsid w:val="00B82BDF"/>
    <w:rsid w:val="00B82D09"/>
    <w:rsid w:val="00B8327E"/>
    <w:rsid w:val="00B83358"/>
    <w:rsid w:val="00B8346F"/>
    <w:rsid w:val="00B83524"/>
    <w:rsid w:val="00B83640"/>
    <w:rsid w:val="00B83716"/>
    <w:rsid w:val="00B837DF"/>
    <w:rsid w:val="00B8389D"/>
    <w:rsid w:val="00B83986"/>
    <w:rsid w:val="00B83A79"/>
    <w:rsid w:val="00B83A9F"/>
    <w:rsid w:val="00B83C18"/>
    <w:rsid w:val="00B83E9D"/>
    <w:rsid w:val="00B84042"/>
    <w:rsid w:val="00B840A0"/>
    <w:rsid w:val="00B840ED"/>
    <w:rsid w:val="00B841E3"/>
    <w:rsid w:val="00B84202"/>
    <w:rsid w:val="00B84220"/>
    <w:rsid w:val="00B8452B"/>
    <w:rsid w:val="00B845B6"/>
    <w:rsid w:val="00B8462B"/>
    <w:rsid w:val="00B846F6"/>
    <w:rsid w:val="00B84785"/>
    <w:rsid w:val="00B847A2"/>
    <w:rsid w:val="00B847F4"/>
    <w:rsid w:val="00B849DF"/>
    <w:rsid w:val="00B84A99"/>
    <w:rsid w:val="00B84B87"/>
    <w:rsid w:val="00B84BE1"/>
    <w:rsid w:val="00B84C32"/>
    <w:rsid w:val="00B84F06"/>
    <w:rsid w:val="00B85096"/>
    <w:rsid w:val="00B85168"/>
    <w:rsid w:val="00B851C4"/>
    <w:rsid w:val="00B8541E"/>
    <w:rsid w:val="00B854E3"/>
    <w:rsid w:val="00B855BF"/>
    <w:rsid w:val="00B855FE"/>
    <w:rsid w:val="00B856EF"/>
    <w:rsid w:val="00B857D2"/>
    <w:rsid w:val="00B858AA"/>
    <w:rsid w:val="00B85AB2"/>
    <w:rsid w:val="00B85C66"/>
    <w:rsid w:val="00B85DBD"/>
    <w:rsid w:val="00B85E4D"/>
    <w:rsid w:val="00B85EFC"/>
    <w:rsid w:val="00B860D0"/>
    <w:rsid w:val="00B86A28"/>
    <w:rsid w:val="00B86A9F"/>
    <w:rsid w:val="00B86B2E"/>
    <w:rsid w:val="00B86C60"/>
    <w:rsid w:val="00B86D9C"/>
    <w:rsid w:val="00B86DA3"/>
    <w:rsid w:val="00B86E08"/>
    <w:rsid w:val="00B86E4B"/>
    <w:rsid w:val="00B86F53"/>
    <w:rsid w:val="00B87067"/>
    <w:rsid w:val="00B8714E"/>
    <w:rsid w:val="00B8725B"/>
    <w:rsid w:val="00B87329"/>
    <w:rsid w:val="00B8744E"/>
    <w:rsid w:val="00B8749B"/>
    <w:rsid w:val="00B874EC"/>
    <w:rsid w:val="00B87509"/>
    <w:rsid w:val="00B87550"/>
    <w:rsid w:val="00B87605"/>
    <w:rsid w:val="00B87630"/>
    <w:rsid w:val="00B87734"/>
    <w:rsid w:val="00B87866"/>
    <w:rsid w:val="00B87C93"/>
    <w:rsid w:val="00B87FFC"/>
    <w:rsid w:val="00B90120"/>
    <w:rsid w:val="00B901BC"/>
    <w:rsid w:val="00B901BF"/>
    <w:rsid w:val="00B90279"/>
    <w:rsid w:val="00B9041F"/>
    <w:rsid w:val="00B904E3"/>
    <w:rsid w:val="00B90550"/>
    <w:rsid w:val="00B90719"/>
    <w:rsid w:val="00B90798"/>
    <w:rsid w:val="00B9085F"/>
    <w:rsid w:val="00B90941"/>
    <w:rsid w:val="00B90D08"/>
    <w:rsid w:val="00B90D88"/>
    <w:rsid w:val="00B90DBF"/>
    <w:rsid w:val="00B90EFE"/>
    <w:rsid w:val="00B90F21"/>
    <w:rsid w:val="00B90F63"/>
    <w:rsid w:val="00B911FF"/>
    <w:rsid w:val="00B9125A"/>
    <w:rsid w:val="00B91493"/>
    <w:rsid w:val="00B916B9"/>
    <w:rsid w:val="00B918CD"/>
    <w:rsid w:val="00B91DC9"/>
    <w:rsid w:val="00B91F26"/>
    <w:rsid w:val="00B91F6A"/>
    <w:rsid w:val="00B9216A"/>
    <w:rsid w:val="00B92413"/>
    <w:rsid w:val="00B924F0"/>
    <w:rsid w:val="00B92530"/>
    <w:rsid w:val="00B9289D"/>
    <w:rsid w:val="00B92BDF"/>
    <w:rsid w:val="00B93273"/>
    <w:rsid w:val="00B9335A"/>
    <w:rsid w:val="00B938D2"/>
    <w:rsid w:val="00B93B22"/>
    <w:rsid w:val="00B9422C"/>
    <w:rsid w:val="00B942D0"/>
    <w:rsid w:val="00B942E5"/>
    <w:rsid w:val="00B944CB"/>
    <w:rsid w:val="00B9461E"/>
    <w:rsid w:val="00B94756"/>
    <w:rsid w:val="00B94870"/>
    <w:rsid w:val="00B94874"/>
    <w:rsid w:val="00B94A43"/>
    <w:rsid w:val="00B94AAA"/>
    <w:rsid w:val="00B94AD3"/>
    <w:rsid w:val="00B94B00"/>
    <w:rsid w:val="00B94B0D"/>
    <w:rsid w:val="00B94B3C"/>
    <w:rsid w:val="00B94CAE"/>
    <w:rsid w:val="00B94CDD"/>
    <w:rsid w:val="00B94F21"/>
    <w:rsid w:val="00B94FE9"/>
    <w:rsid w:val="00B9502B"/>
    <w:rsid w:val="00B950A3"/>
    <w:rsid w:val="00B951A1"/>
    <w:rsid w:val="00B952B2"/>
    <w:rsid w:val="00B95347"/>
    <w:rsid w:val="00B954F0"/>
    <w:rsid w:val="00B954F3"/>
    <w:rsid w:val="00B95732"/>
    <w:rsid w:val="00B9579C"/>
    <w:rsid w:val="00B95AD3"/>
    <w:rsid w:val="00B95B57"/>
    <w:rsid w:val="00B95BD1"/>
    <w:rsid w:val="00B95E18"/>
    <w:rsid w:val="00B95EBF"/>
    <w:rsid w:val="00B95FAA"/>
    <w:rsid w:val="00B96092"/>
    <w:rsid w:val="00B96176"/>
    <w:rsid w:val="00B96183"/>
    <w:rsid w:val="00B9629F"/>
    <w:rsid w:val="00B96657"/>
    <w:rsid w:val="00B9668D"/>
    <w:rsid w:val="00B9669F"/>
    <w:rsid w:val="00B966EE"/>
    <w:rsid w:val="00B966EF"/>
    <w:rsid w:val="00B96A92"/>
    <w:rsid w:val="00B96AA2"/>
    <w:rsid w:val="00B96B18"/>
    <w:rsid w:val="00B96BC8"/>
    <w:rsid w:val="00B96CE0"/>
    <w:rsid w:val="00B96FB8"/>
    <w:rsid w:val="00B96FFB"/>
    <w:rsid w:val="00B97207"/>
    <w:rsid w:val="00B97246"/>
    <w:rsid w:val="00B9767E"/>
    <w:rsid w:val="00B976DC"/>
    <w:rsid w:val="00B97742"/>
    <w:rsid w:val="00B97753"/>
    <w:rsid w:val="00B97870"/>
    <w:rsid w:val="00B979A4"/>
    <w:rsid w:val="00B97EDA"/>
    <w:rsid w:val="00B97FB4"/>
    <w:rsid w:val="00BA035A"/>
    <w:rsid w:val="00BA03B6"/>
    <w:rsid w:val="00BA046E"/>
    <w:rsid w:val="00BA0538"/>
    <w:rsid w:val="00BA0690"/>
    <w:rsid w:val="00BA0763"/>
    <w:rsid w:val="00BA0777"/>
    <w:rsid w:val="00BA0864"/>
    <w:rsid w:val="00BA0B92"/>
    <w:rsid w:val="00BA0DAF"/>
    <w:rsid w:val="00BA1136"/>
    <w:rsid w:val="00BA11FF"/>
    <w:rsid w:val="00BA1353"/>
    <w:rsid w:val="00BA1424"/>
    <w:rsid w:val="00BA1459"/>
    <w:rsid w:val="00BA182F"/>
    <w:rsid w:val="00BA1BBE"/>
    <w:rsid w:val="00BA1BDD"/>
    <w:rsid w:val="00BA1CA4"/>
    <w:rsid w:val="00BA1E60"/>
    <w:rsid w:val="00BA1E99"/>
    <w:rsid w:val="00BA1F1F"/>
    <w:rsid w:val="00BA1F2D"/>
    <w:rsid w:val="00BA1FA6"/>
    <w:rsid w:val="00BA20D9"/>
    <w:rsid w:val="00BA213A"/>
    <w:rsid w:val="00BA2341"/>
    <w:rsid w:val="00BA26FF"/>
    <w:rsid w:val="00BA2710"/>
    <w:rsid w:val="00BA272F"/>
    <w:rsid w:val="00BA27BA"/>
    <w:rsid w:val="00BA27CD"/>
    <w:rsid w:val="00BA2876"/>
    <w:rsid w:val="00BA2924"/>
    <w:rsid w:val="00BA2A66"/>
    <w:rsid w:val="00BA2A84"/>
    <w:rsid w:val="00BA2A96"/>
    <w:rsid w:val="00BA2C74"/>
    <w:rsid w:val="00BA2D05"/>
    <w:rsid w:val="00BA2E7A"/>
    <w:rsid w:val="00BA2FB8"/>
    <w:rsid w:val="00BA3031"/>
    <w:rsid w:val="00BA336C"/>
    <w:rsid w:val="00BA3458"/>
    <w:rsid w:val="00BA359A"/>
    <w:rsid w:val="00BA35DB"/>
    <w:rsid w:val="00BA35EC"/>
    <w:rsid w:val="00BA3825"/>
    <w:rsid w:val="00BA3C2D"/>
    <w:rsid w:val="00BA3E5B"/>
    <w:rsid w:val="00BA3F6C"/>
    <w:rsid w:val="00BA423F"/>
    <w:rsid w:val="00BA46B8"/>
    <w:rsid w:val="00BA48AC"/>
    <w:rsid w:val="00BA4A10"/>
    <w:rsid w:val="00BA4AEB"/>
    <w:rsid w:val="00BA4B78"/>
    <w:rsid w:val="00BA4BA7"/>
    <w:rsid w:val="00BA4DDC"/>
    <w:rsid w:val="00BA4EAB"/>
    <w:rsid w:val="00BA4ECC"/>
    <w:rsid w:val="00BA5077"/>
    <w:rsid w:val="00BA50AB"/>
    <w:rsid w:val="00BA52AF"/>
    <w:rsid w:val="00BA53D6"/>
    <w:rsid w:val="00BA53ED"/>
    <w:rsid w:val="00BA548C"/>
    <w:rsid w:val="00BA562A"/>
    <w:rsid w:val="00BA567F"/>
    <w:rsid w:val="00BA5789"/>
    <w:rsid w:val="00BA5877"/>
    <w:rsid w:val="00BA5B35"/>
    <w:rsid w:val="00BA5BAE"/>
    <w:rsid w:val="00BA5BD3"/>
    <w:rsid w:val="00BA5DEB"/>
    <w:rsid w:val="00BA5FD3"/>
    <w:rsid w:val="00BA60ED"/>
    <w:rsid w:val="00BA6244"/>
    <w:rsid w:val="00BA650C"/>
    <w:rsid w:val="00BA664D"/>
    <w:rsid w:val="00BA691D"/>
    <w:rsid w:val="00BA6A34"/>
    <w:rsid w:val="00BA6A52"/>
    <w:rsid w:val="00BA6AB2"/>
    <w:rsid w:val="00BA6F8B"/>
    <w:rsid w:val="00BA7118"/>
    <w:rsid w:val="00BA7259"/>
    <w:rsid w:val="00BA7269"/>
    <w:rsid w:val="00BA7573"/>
    <w:rsid w:val="00BA7581"/>
    <w:rsid w:val="00BA75D4"/>
    <w:rsid w:val="00BA7787"/>
    <w:rsid w:val="00BA7907"/>
    <w:rsid w:val="00BA7C7A"/>
    <w:rsid w:val="00BA7D97"/>
    <w:rsid w:val="00BA7E93"/>
    <w:rsid w:val="00BA7E9B"/>
    <w:rsid w:val="00BA7EEB"/>
    <w:rsid w:val="00BA7F6E"/>
    <w:rsid w:val="00BA7FBE"/>
    <w:rsid w:val="00BA7FEE"/>
    <w:rsid w:val="00BA8E51"/>
    <w:rsid w:val="00BAB652"/>
    <w:rsid w:val="00BAF463"/>
    <w:rsid w:val="00BB009D"/>
    <w:rsid w:val="00BB0282"/>
    <w:rsid w:val="00BB0339"/>
    <w:rsid w:val="00BB03CA"/>
    <w:rsid w:val="00BB03E9"/>
    <w:rsid w:val="00BB0445"/>
    <w:rsid w:val="00BB04EE"/>
    <w:rsid w:val="00BB0591"/>
    <w:rsid w:val="00BB08FE"/>
    <w:rsid w:val="00BB0979"/>
    <w:rsid w:val="00BB0AEE"/>
    <w:rsid w:val="00BB0B65"/>
    <w:rsid w:val="00BB0C48"/>
    <w:rsid w:val="00BB0C55"/>
    <w:rsid w:val="00BB0CC3"/>
    <w:rsid w:val="00BB0CEE"/>
    <w:rsid w:val="00BB0E73"/>
    <w:rsid w:val="00BB0F3F"/>
    <w:rsid w:val="00BB13DC"/>
    <w:rsid w:val="00BB1421"/>
    <w:rsid w:val="00BB14B3"/>
    <w:rsid w:val="00BB16CE"/>
    <w:rsid w:val="00BB17D2"/>
    <w:rsid w:val="00BB17EC"/>
    <w:rsid w:val="00BB183D"/>
    <w:rsid w:val="00BB1A80"/>
    <w:rsid w:val="00BB1E56"/>
    <w:rsid w:val="00BB1F39"/>
    <w:rsid w:val="00BB20D4"/>
    <w:rsid w:val="00BB2539"/>
    <w:rsid w:val="00BB261B"/>
    <w:rsid w:val="00BB2902"/>
    <w:rsid w:val="00BB2A13"/>
    <w:rsid w:val="00BB2A38"/>
    <w:rsid w:val="00BB2A6D"/>
    <w:rsid w:val="00BB2AE9"/>
    <w:rsid w:val="00BB2CAF"/>
    <w:rsid w:val="00BB2D44"/>
    <w:rsid w:val="00BB303A"/>
    <w:rsid w:val="00BB3410"/>
    <w:rsid w:val="00BB3790"/>
    <w:rsid w:val="00BB38FE"/>
    <w:rsid w:val="00BB3A16"/>
    <w:rsid w:val="00BB3B27"/>
    <w:rsid w:val="00BB3BA9"/>
    <w:rsid w:val="00BB3D52"/>
    <w:rsid w:val="00BB3DA5"/>
    <w:rsid w:val="00BB3E1A"/>
    <w:rsid w:val="00BB4069"/>
    <w:rsid w:val="00BB41FD"/>
    <w:rsid w:val="00BB476D"/>
    <w:rsid w:val="00BB49E5"/>
    <w:rsid w:val="00BB4DE1"/>
    <w:rsid w:val="00BB52B4"/>
    <w:rsid w:val="00BB533D"/>
    <w:rsid w:val="00BB57DA"/>
    <w:rsid w:val="00BB590F"/>
    <w:rsid w:val="00BB5911"/>
    <w:rsid w:val="00BB5BE9"/>
    <w:rsid w:val="00BB5D4B"/>
    <w:rsid w:val="00BB5E8D"/>
    <w:rsid w:val="00BB5EE7"/>
    <w:rsid w:val="00BB5F00"/>
    <w:rsid w:val="00BB5F04"/>
    <w:rsid w:val="00BB6239"/>
    <w:rsid w:val="00BB6315"/>
    <w:rsid w:val="00BB6683"/>
    <w:rsid w:val="00BB68FE"/>
    <w:rsid w:val="00BB697A"/>
    <w:rsid w:val="00BB6A2B"/>
    <w:rsid w:val="00BB6B79"/>
    <w:rsid w:val="00BB6D32"/>
    <w:rsid w:val="00BB6E55"/>
    <w:rsid w:val="00BB6EB6"/>
    <w:rsid w:val="00BB6F6F"/>
    <w:rsid w:val="00BB6F99"/>
    <w:rsid w:val="00BB709A"/>
    <w:rsid w:val="00BB72FD"/>
    <w:rsid w:val="00BB75CA"/>
    <w:rsid w:val="00BB7624"/>
    <w:rsid w:val="00BB7767"/>
    <w:rsid w:val="00BB776A"/>
    <w:rsid w:val="00BB7CDB"/>
    <w:rsid w:val="00BB7ED7"/>
    <w:rsid w:val="00BC0443"/>
    <w:rsid w:val="00BC0593"/>
    <w:rsid w:val="00BC05EB"/>
    <w:rsid w:val="00BC06FC"/>
    <w:rsid w:val="00BC074D"/>
    <w:rsid w:val="00BC0773"/>
    <w:rsid w:val="00BC083A"/>
    <w:rsid w:val="00BC098C"/>
    <w:rsid w:val="00BC0A9F"/>
    <w:rsid w:val="00BC0D51"/>
    <w:rsid w:val="00BC0DA2"/>
    <w:rsid w:val="00BC0F36"/>
    <w:rsid w:val="00BC0FC5"/>
    <w:rsid w:val="00BC1079"/>
    <w:rsid w:val="00BC13AB"/>
    <w:rsid w:val="00BC19F9"/>
    <w:rsid w:val="00BC1DB1"/>
    <w:rsid w:val="00BC1E4D"/>
    <w:rsid w:val="00BC1F74"/>
    <w:rsid w:val="00BC1F81"/>
    <w:rsid w:val="00BC2196"/>
    <w:rsid w:val="00BC21C1"/>
    <w:rsid w:val="00BC22A5"/>
    <w:rsid w:val="00BC22E0"/>
    <w:rsid w:val="00BC2474"/>
    <w:rsid w:val="00BC2533"/>
    <w:rsid w:val="00BC271D"/>
    <w:rsid w:val="00BC2870"/>
    <w:rsid w:val="00BC2932"/>
    <w:rsid w:val="00BC29A5"/>
    <w:rsid w:val="00BC2DAB"/>
    <w:rsid w:val="00BC2E4A"/>
    <w:rsid w:val="00BC3065"/>
    <w:rsid w:val="00BC333C"/>
    <w:rsid w:val="00BC34C1"/>
    <w:rsid w:val="00BC350B"/>
    <w:rsid w:val="00BC358A"/>
    <w:rsid w:val="00BC359D"/>
    <w:rsid w:val="00BC35C9"/>
    <w:rsid w:val="00BC360A"/>
    <w:rsid w:val="00BC3DE4"/>
    <w:rsid w:val="00BC3DFA"/>
    <w:rsid w:val="00BC3E5A"/>
    <w:rsid w:val="00BC3E71"/>
    <w:rsid w:val="00BC3E8E"/>
    <w:rsid w:val="00BC3EBD"/>
    <w:rsid w:val="00BC3F77"/>
    <w:rsid w:val="00BC40F0"/>
    <w:rsid w:val="00BC42A7"/>
    <w:rsid w:val="00BC4303"/>
    <w:rsid w:val="00BC45E4"/>
    <w:rsid w:val="00BC45F5"/>
    <w:rsid w:val="00BC47E2"/>
    <w:rsid w:val="00BC4A51"/>
    <w:rsid w:val="00BC4AD7"/>
    <w:rsid w:val="00BC4ECA"/>
    <w:rsid w:val="00BC4EED"/>
    <w:rsid w:val="00BC5235"/>
    <w:rsid w:val="00BC5331"/>
    <w:rsid w:val="00BC5464"/>
    <w:rsid w:val="00BC56E4"/>
    <w:rsid w:val="00BC5790"/>
    <w:rsid w:val="00BC5806"/>
    <w:rsid w:val="00BC5AE0"/>
    <w:rsid w:val="00BC5B63"/>
    <w:rsid w:val="00BC5B98"/>
    <w:rsid w:val="00BC5C56"/>
    <w:rsid w:val="00BC5EBD"/>
    <w:rsid w:val="00BC5F07"/>
    <w:rsid w:val="00BC6009"/>
    <w:rsid w:val="00BC648F"/>
    <w:rsid w:val="00BC64F9"/>
    <w:rsid w:val="00BC650D"/>
    <w:rsid w:val="00BC6651"/>
    <w:rsid w:val="00BC6AE9"/>
    <w:rsid w:val="00BC6FDB"/>
    <w:rsid w:val="00BC7435"/>
    <w:rsid w:val="00BC74AB"/>
    <w:rsid w:val="00BC7554"/>
    <w:rsid w:val="00BC7E64"/>
    <w:rsid w:val="00BCA269"/>
    <w:rsid w:val="00BD0050"/>
    <w:rsid w:val="00BD021A"/>
    <w:rsid w:val="00BD02CB"/>
    <w:rsid w:val="00BD03A8"/>
    <w:rsid w:val="00BD0487"/>
    <w:rsid w:val="00BD049B"/>
    <w:rsid w:val="00BD056B"/>
    <w:rsid w:val="00BD05F6"/>
    <w:rsid w:val="00BD06F6"/>
    <w:rsid w:val="00BD070C"/>
    <w:rsid w:val="00BD0A11"/>
    <w:rsid w:val="00BD0B1A"/>
    <w:rsid w:val="00BD0B78"/>
    <w:rsid w:val="00BD0C34"/>
    <w:rsid w:val="00BD0E31"/>
    <w:rsid w:val="00BD0F41"/>
    <w:rsid w:val="00BD10F9"/>
    <w:rsid w:val="00BD111A"/>
    <w:rsid w:val="00BD116A"/>
    <w:rsid w:val="00BD13A7"/>
    <w:rsid w:val="00BD14D4"/>
    <w:rsid w:val="00BD156A"/>
    <w:rsid w:val="00BD16BF"/>
    <w:rsid w:val="00BD17F1"/>
    <w:rsid w:val="00BD1883"/>
    <w:rsid w:val="00BD1961"/>
    <w:rsid w:val="00BD1976"/>
    <w:rsid w:val="00BD197E"/>
    <w:rsid w:val="00BD199B"/>
    <w:rsid w:val="00BD1E5E"/>
    <w:rsid w:val="00BD1E8D"/>
    <w:rsid w:val="00BD20D8"/>
    <w:rsid w:val="00BD2183"/>
    <w:rsid w:val="00BD21CE"/>
    <w:rsid w:val="00BD2230"/>
    <w:rsid w:val="00BD2256"/>
    <w:rsid w:val="00BD235B"/>
    <w:rsid w:val="00BD2749"/>
    <w:rsid w:val="00BD2796"/>
    <w:rsid w:val="00BD27D6"/>
    <w:rsid w:val="00BD27F3"/>
    <w:rsid w:val="00BD2881"/>
    <w:rsid w:val="00BD2B44"/>
    <w:rsid w:val="00BD2BE0"/>
    <w:rsid w:val="00BD2DFB"/>
    <w:rsid w:val="00BD304D"/>
    <w:rsid w:val="00BD3130"/>
    <w:rsid w:val="00BD34DC"/>
    <w:rsid w:val="00BD3620"/>
    <w:rsid w:val="00BD3ADA"/>
    <w:rsid w:val="00BD3C56"/>
    <w:rsid w:val="00BD3D22"/>
    <w:rsid w:val="00BD3D3A"/>
    <w:rsid w:val="00BD3DCD"/>
    <w:rsid w:val="00BD3DE9"/>
    <w:rsid w:val="00BD3EA2"/>
    <w:rsid w:val="00BD3EBF"/>
    <w:rsid w:val="00BD3EEB"/>
    <w:rsid w:val="00BD4118"/>
    <w:rsid w:val="00BD41EC"/>
    <w:rsid w:val="00BD41FB"/>
    <w:rsid w:val="00BD45FB"/>
    <w:rsid w:val="00BD466A"/>
    <w:rsid w:val="00BD4A13"/>
    <w:rsid w:val="00BD4D21"/>
    <w:rsid w:val="00BD51BE"/>
    <w:rsid w:val="00BD5394"/>
    <w:rsid w:val="00BD5435"/>
    <w:rsid w:val="00BD5A19"/>
    <w:rsid w:val="00BD5AF7"/>
    <w:rsid w:val="00BD5C39"/>
    <w:rsid w:val="00BD5CF7"/>
    <w:rsid w:val="00BD5D55"/>
    <w:rsid w:val="00BD60FB"/>
    <w:rsid w:val="00BD625F"/>
    <w:rsid w:val="00BD62B5"/>
    <w:rsid w:val="00BD63EE"/>
    <w:rsid w:val="00BD6508"/>
    <w:rsid w:val="00BD6884"/>
    <w:rsid w:val="00BD68CA"/>
    <w:rsid w:val="00BD6C66"/>
    <w:rsid w:val="00BD6E82"/>
    <w:rsid w:val="00BD6F50"/>
    <w:rsid w:val="00BD6FF1"/>
    <w:rsid w:val="00BD7041"/>
    <w:rsid w:val="00BD704E"/>
    <w:rsid w:val="00BD709E"/>
    <w:rsid w:val="00BD70CA"/>
    <w:rsid w:val="00BD71CF"/>
    <w:rsid w:val="00BD7285"/>
    <w:rsid w:val="00BD7393"/>
    <w:rsid w:val="00BD743E"/>
    <w:rsid w:val="00BD75EB"/>
    <w:rsid w:val="00BD76FF"/>
    <w:rsid w:val="00BD7774"/>
    <w:rsid w:val="00BD79FA"/>
    <w:rsid w:val="00BD7DA4"/>
    <w:rsid w:val="00BD7F06"/>
    <w:rsid w:val="00BD7F0C"/>
    <w:rsid w:val="00BD7FBF"/>
    <w:rsid w:val="00BDE5C3"/>
    <w:rsid w:val="00BE024E"/>
    <w:rsid w:val="00BE0259"/>
    <w:rsid w:val="00BE03DF"/>
    <w:rsid w:val="00BE0475"/>
    <w:rsid w:val="00BE0607"/>
    <w:rsid w:val="00BE0652"/>
    <w:rsid w:val="00BE0A40"/>
    <w:rsid w:val="00BE0CD0"/>
    <w:rsid w:val="00BE0FEC"/>
    <w:rsid w:val="00BE1150"/>
    <w:rsid w:val="00BE1354"/>
    <w:rsid w:val="00BE14BF"/>
    <w:rsid w:val="00BE15E3"/>
    <w:rsid w:val="00BE17C1"/>
    <w:rsid w:val="00BE17F0"/>
    <w:rsid w:val="00BE198C"/>
    <w:rsid w:val="00BE198E"/>
    <w:rsid w:val="00BE1ACA"/>
    <w:rsid w:val="00BE1E00"/>
    <w:rsid w:val="00BE1EB0"/>
    <w:rsid w:val="00BE1F3A"/>
    <w:rsid w:val="00BE1F55"/>
    <w:rsid w:val="00BE2235"/>
    <w:rsid w:val="00BE2307"/>
    <w:rsid w:val="00BE2344"/>
    <w:rsid w:val="00BE2B69"/>
    <w:rsid w:val="00BE2C26"/>
    <w:rsid w:val="00BE2C2C"/>
    <w:rsid w:val="00BE2C83"/>
    <w:rsid w:val="00BE2D2C"/>
    <w:rsid w:val="00BE2E61"/>
    <w:rsid w:val="00BE2EA4"/>
    <w:rsid w:val="00BE2FF1"/>
    <w:rsid w:val="00BE308D"/>
    <w:rsid w:val="00BE30D6"/>
    <w:rsid w:val="00BE32C2"/>
    <w:rsid w:val="00BE3493"/>
    <w:rsid w:val="00BE37C6"/>
    <w:rsid w:val="00BE3AD3"/>
    <w:rsid w:val="00BE3B94"/>
    <w:rsid w:val="00BE3D83"/>
    <w:rsid w:val="00BE3E59"/>
    <w:rsid w:val="00BE3F38"/>
    <w:rsid w:val="00BE4276"/>
    <w:rsid w:val="00BE44C5"/>
    <w:rsid w:val="00BE4664"/>
    <w:rsid w:val="00BE473A"/>
    <w:rsid w:val="00BE4850"/>
    <w:rsid w:val="00BE4A44"/>
    <w:rsid w:val="00BE4D59"/>
    <w:rsid w:val="00BE4E78"/>
    <w:rsid w:val="00BE4F96"/>
    <w:rsid w:val="00BE4F9E"/>
    <w:rsid w:val="00BE504F"/>
    <w:rsid w:val="00BE5132"/>
    <w:rsid w:val="00BE52EF"/>
    <w:rsid w:val="00BE530E"/>
    <w:rsid w:val="00BE53B7"/>
    <w:rsid w:val="00BE53C4"/>
    <w:rsid w:val="00BE55CE"/>
    <w:rsid w:val="00BE56D0"/>
    <w:rsid w:val="00BE56FD"/>
    <w:rsid w:val="00BE5705"/>
    <w:rsid w:val="00BE57C2"/>
    <w:rsid w:val="00BE59D9"/>
    <w:rsid w:val="00BE5CC0"/>
    <w:rsid w:val="00BE5D9B"/>
    <w:rsid w:val="00BE5DCA"/>
    <w:rsid w:val="00BE5E7B"/>
    <w:rsid w:val="00BE60F4"/>
    <w:rsid w:val="00BE63AB"/>
    <w:rsid w:val="00BE6519"/>
    <w:rsid w:val="00BE662C"/>
    <w:rsid w:val="00BE67A1"/>
    <w:rsid w:val="00BE67FC"/>
    <w:rsid w:val="00BE6A4E"/>
    <w:rsid w:val="00BE6B00"/>
    <w:rsid w:val="00BE6B5F"/>
    <w:rsid w:val="00BE6BFC"/>
    <w:rsid w:val="00BE6FE7"/>
    <w:rsid w:val="00BE7164"/>
    <w:rsid w:val="00BE71A5"/>
    <w:rsid w:val="00BE7273"/>
    <w:rsid w:val="00BE742A"/>
    <w:rsid w:val="00BE7474"/>
    <w:rsid w:val="00BE76FD"/>
    <w:rsid w:val="00BE78BB"/>
    <w:rsid w:val="00BE7932"/>
    <w:rsid w:val="00BE7984"/>
    <w:rsid w:val="00BE798E"/>
    <w:rsid w:val="00BE7A77"/>
    <w:rsid w:val="00BE7C5C"/>
    <w:rsid w:val="00BE7E30"/>
    <w:rsid w:val="00BF01E7"/>
    <w:rsid w:val="00BF0456"/>
    <w:rsid w:val="00BF04CA"/>
    <w:rsid w:val="00BF07B2"/>
    <w:rsid w:val="00BF0829"/>
    <w:rsid w:val="00BF0AB0"/>
    <w:rsid w:val="00BF0ABE"/>
    <w:rsid w:val="00BF0C23"/>
    <w:rsid w:val="00BF0CAE"/>
    <w:rsid w:val="00BF0D32"/>
    <w:rsid w:val="00BF0D78"/>
    <w:rsid w:val="00BF1011"/>
    <w:rsid w:val="00BF106B"/>
    <w:rsid w:val="00BF1127"/>
    <w:rsid w:val="00BF125C"/>
    <w:rsid w:val="00BF1378"/>
    <w:rsid w:val="00BF1391"/>
    <w:rsid w:val="00BF14BE"/>
    <w:rsid w:val="00BF17DF"/>
    <w:rsid w:val="00BF19E9"/>
    <w:rsid w:val="00BF1AC3"/>
    <w:rsid w:val="00BF1CA7"/>
    <w:rsid w:val="00BF2291"/>
    <w:rsid w:val="00BF231F"/>
    <w:rsid w:val="00BF2501"/>
    <w:rsid w:val="00BF2503"/>
    <w:rsid w:val="00BF2708"/>
    <w:rsid w:val="00BF286D"/>
    <w:rsid w:val="00BF2B10"/>
    <w:rsid w:val="00BF2C24"/>
    <w:rsid w:val="00BF2D61"/>
    <w:rsid w:val="00BF2E4C"/>
    <w:rsid w:val="00BF3269"/>
    <w:rsid w:val="00BF330F"/>
    <w:rsid w:val="00BF33A4"/>
    <w:rsid w:val="00BF33AA"/>
    <w:rsid w:val="00BF3504"/>
    <w:rsid w:val="00BF352F"/>
    <w:rsid w:val="00BF37E0"/>
    <w:rsid w:val="00BF3A83"/>
    <w:rsid w:val="00BF3AFC"/>
    <w:rsid w:val="00BF3BE7"/>
    <w:rsid w:val="00BF431E"/>
    <w:rsid w:val="00BF4666"/>
    <w:rsid w:val="00BF4681"/>
    <w:rsid w:val="00BF492F"/>
    <w:rsid w:val="00BF4C55"/>
    <w:rsid w:val="00BF4CC2"/>
    <w:rsid w:val="00BF4DCF"/>
    <w:rsid w:val="00BF4E52"/>
    <w:rsid w:val="00BF4EB3"/>
    <w:rsid w:val="00BF4F5A"/>
    <w:rsid w:val="00BF52CD"/>
    <w:rsid w:val="00BF530A"/>
    <w:rsid w:val="00BF541B"/>
    <w:rsid w:val="00BF55F2"/>
    <w:rsid w:val="00BF5629"/>
    <w:rsid w:val="00BF56F6"/>
    <w:rsid w:val="00BF575E"/>
    <w:rsid w:val="00BF5946"/>
    <w:rsid w:val="00BF5A65"/>
    <w:rsid w:val="00BF5D3B"/>
    <w:rsid w:val="00BF5D9D"/>
    <w:rsid w:val="00BF5DD8"/>
    <w:rsid w:val="00BF5F10"/>
    <w:rsid w:val="00BF603B"/>
    <w:rsid w:val="00BF6070"/>
    <w:rsid w:val="00BF6236"/>
    <w:rsid w:val="00BF6400"/>
    <w:rsid w:val="00BF6895"/>
    <w:rsid w:val="00BF6D18"/>
    <w:rsid w:val="00BF6F7D"/>
    <w:rsid w:val="00BF7189"/>
    <w:rsid w:val="00BF7233"/>
    <w:rsid w:val="00BF78DE"/>
    <w:rsid w:val="00BF7915"/>
    <w:rsid w:val="00BF7A04"/>
    <w:rsid w:val="00BF7A12"/>
    <w:rsid w:val="00BF7A59"/>
    <w:rsid w:val="00BF7CC0"/>
    <w:rsid w:val="00C0009C"/>
    <w:rsid w:val="00C000C7"/>
    <w:rsid w:val="00C00171"/>
    <w:rsid w:val="00C00179"/>
    <w:rsid w:val="00C005D3"/>
    <w:rsid w:val="00C00604"/>
    <w:rsid w:val="00C0063C"/>
    <w:rsid w:val="00C007BD"/>
    <w:rsid w:val="00C00B08"/>
    <w:rsid w:val="00C00B83"/>
    <w:rsid w:val="00C00CEC"/>
    <w:rsid w:val="00C00D0E"/>
    <w:rsid w:val="00C00DFE"/>
    <w:rsid w:val="00C015DA"/>
    <w:rsid w:val="00C0174F"/>
    <w:rsid w:val="00C01797"/>
    <w:rsid w:val="00C017FF"/>
    <w:rsid w:val="00C0187A"/>
    <w:rsid w:val="00C018E8"/>
    <w:rsid w:val="00C01E90"/>
    <w:rsid w:val="00C01E99"/>
    <w:rsid w:val="00C0209C"/>
    <w:rsid w:val="00C021EF"/>
    <w:rsid w:val="00C025DC"/>
    <w:rsid w:val="00C027C7"/>
    <w:rsid w:val="00C02B9F"/>
    <w:rsid w:val="00C02CB9"/>
    <w:rsid w:val="00C02D15"/>
    <w:rsid w:val="00C02F0C"/>
    <w:rsid w:val="00C02F5B"/>
    <w:rsid w:val="00C0316E"/>
    <w:rsid w:val="00C0338B"/>
    <w:rsid w:val="00C033C7"/>
    <w:rsid w:val="00C034CF"/>
    <w:rsid w:val="00C03617"/>
    <w:rsid w:val="00C037CB"/>
    <w:rsid w:val="00C03867"/>
    <w:rsid w:val="00C03AD5"/>
    <w:rsid w:val="00C03B8F"/>
    <w:rsid w:val="00C03ED6"/>
    <w:rsid w:val="00C03F46"/>
    <w:rsid w:val="00C03F98"/>
    <w:rsid w:val="00C040A6"/>
    <w:rsid w:val="00C04159"/>
    <w:rsid w:val="00C042D8"/>
    <w:rsid w:val="00C0435B"/>
    <w:rsid w:val="00C043E5"/>
    <w:rsid w:val="00C0442E"/>
    <w:rsid w:val="00C04503"/>
    <w:rsid w:val="00C04505"/>
    <w:rsid w:val="00C04531"/>
    <w:rsid w:val="00C04683"/>
    <w:rsid w:val="00C0477B"/>
    <w:rsid w:val="00C04780"/>
    <w:rsid w:val="00C04901"/>
    <w:rsid w:val="00C04A60"/>
    <w:rsid w:val="00C04A75"/>
    <w:rsid w:val="00C04A80"/>
    <w:rsid w:val="00C04CA6"/>
    <w:rsid w:val="00C04D19"/>
    <w:rsid w:val="00C04E6B"/>
    <w:rsid w:val="00C05059"/>
    <w:rsid w:val="00C050F1"/>
    <w:rsid w:val="00C052C3"/>
    <w:rsid w:val="00C0555D"/>
    <w:rsid w:val="00C05673"/>
    <w:rsid w:val="00C058D3"/>
    <w:rsid w:val="00C059ED"/>
    <w:rsid w:val="00C05A42"/>
    <w:rsid w:val="00C05AFE"/>
    <w:rsid w:val="00C05CAD"/>
    <w:rsid w:val="00C05CF7"/>
    <w:rsid w:val="00C05D05"/>
    <w:rsid w:val="00C05EFE"/>
    <w:rsid w:val="00C061F2"/>
    <w:rsid w:val="00C06772"/>
    <w:rsid w:val="00C06786"/>
    <w:rsid w:val="00C069F5"/>
    <w:rsid w:val="00C06AFA"/>
    <w:rsid w:val="00C06FB2"/>
    <w:rsid w:val="00C07182"/>
    <w:rsid w:val="00C072C7"/>
    <w:rsid w:val="00C072F3"/>
    <w:rsid w:val="00C07398"/>
    <w:rsid w:val="00C073DA"/>
    <w:rsid w:val="00C0755D"/>
    <w:rsid w:val="00C075BC"/>
    <w:rsid w:val="00C075C0"/>
    <w:rsid w:val="00C0766E"/>
    <w:rsid w:val="00C077E8"/>
    <w:rsid w:val="00C077FB"/>
    <w:rsid w:val="00C07A6E"/>
    <w:rsid w:val="00C07AFC"/>
    <w:rsid w:val="00C07AFE"/>
    <w:rsid w:val="00C07B5B"/>
    <w:rsid w:val="00C07B76"/>
    <w:rsid w:val="00C07B77"/>
    <w:rsid w:val="00C07D4E"/>
    <w:rsid w:val="00C07DEF"/>
    <w:rsid w:val="00C100CB"/>
    <w:rsid w:val="00C10152"/>
    <w:rsid w:val="00C102CC"/>
    <w:rsid w:val="00C1048F"/>
    <w:rsid w:val="00C10600"/>
    <w:rsid w:val="00C1066A"/>
    <w:rsid w:val="00C10708"/>
    <w:rsid w:val="00C10742"/>
    <w:rsid w:val="00C10747"/>
    <w:rsid w:val="00C1076E"/>
    <w:rsid w:val="00C1084C"/>
    <w:rsid w:val="00C108AB"/>
    <w:rsid w:val="00C10A3B"/>
    <w:rsid w:val="00C10B4D"/>
    <w:rsid w:val="00C10BEB"/>
    <w:rsid w:val="00C10D1E"/>
    <w:rsid w:val="00C10FF3"/>
    <w:rsid w:val="00C11381"/>
    <w:rsid w:val="00C11383"/>
    <w:rsid w:val="00C1145C"/>
    <w:rsid w:val="00C11644"/>
    <w:rsid w:val="00C11831"/>
    <w:rsid w:val="00C11A35"/>
    <w:rsid w:val="00C11A91"/>
    <w:rsid w:val="00C11B41"/>
    <w:rsid w:val="00C11BDE"/>
    <w:rsid w:val="00C11DE0"/>
    <w:rsid w:val="00C12028"/>
    <w:rsid w:val="00C121E5"/>
    <w:rsid w:val="00C12256"/>
    <w:rsid w:val="00C1238A"/>
    <w:rsid w:val="00C1252D"/>
    <w:rsid w:val="00C125C1"/>
    <w:rsid w:val="00C1261D"/>
    <w:rsid w:val="00C12712"/>
    <w:rsid w:val="00C12874"/>
    <w:rsid w:val="00C12ACF"/>
    <w:rsid w:val="00C12C86"/>
    <w:rsid w:val="00C12DF3"/>
    <w:rsid w:val="00C12FC9"/>
    <w:rsid w:val="00C130A7"/>
    <w:rsid w:val="00C1340F"/>
    <w:rsid w:val="00C13569"/>
    <w:rsid w:val="00C13832"/>
    <w:rsid w:val="00C13940"/>
    <w:rsid w:val="00C139BE"/>
    <w:rsid w:val="00C13D59"/>
    <w:rsid w:val="00C1403A"/>
    <w:rsid w:val="00C142A1"/>
    <w:rsid w:val="00C143A4"/>
    <w:rsid w:val="00C145FE"/>
    <w:rsid w:val="00C1483F"/>
    <w:rsid w:val="00C1490D"/>
    <w:rsid w:val="00C1492D"/>
    <w:rsid w:val="00C149A5"/>
    <w:rsid w:val="00C14B21"/>
    <w:rsid w:val="00C14B4D"/>
    <w:rsid w:val="00C14C87"/>
    <w:rsid w:val="00C14EE9"/>
    <w:rsid w:val="00C14F9E"/>
    <w:rsid w:val="00C14FFB"/>
    <w:rsid w:val="00C152C4"/>
    <w:rsid w:val="00C15524"/>
    <w:rsid w:val="00C1571B"/>
    <w:rsid w:val="00C1577A"/>
    <w:rsid w:val="00C15A71"/>
    <w:rsid w:val="00C15B06"/>
    <w:rsid w:val="00C15BCB"/>
    <w:rsid w:val="00C15BD8"/>
    <w:rsid w:val="00C15BEA"/>
    <w:rsid w:val="00C15D2F"/>
    <w:rsid w:val="00C16259"/>
    <w:rsid w:val="00C164C0"/>
    <w:rsid w:val="00C165B3"/>
    <w:rsid w:val="00C165CD"/>
    <w:rsid w:val="00C166EC"/>
    <w:rsid w:val="00C1671D"/>
    <w:rsid w:val="00C16729"/>
    <w:rsid w:val="00C1673A"/>
    <w:rsid w:val="00C16757"/>
    <w:rsid w:val="00C167A4"/>
    <w:rsid w:val="00C169F0"/>
    <w:rsid w:val="00C16A61"/>
    <w:rsid w:val="00C16C0D"/>
    <w:rsid w:val="00C16D26"/>
    <w:rsid w:val="00C16F34"/>
    <w:rsid w:val="00C177B6"/>
    <w:rsid w:val="00C17811"/>
    <w:rsid w:val="00C1787A"/>
    <w:rsid w:val="00C178F8"/>
    <w:rsid w:val="00C17945"/>
    <w:rsid w:val="00C17979"/>
    <w:rsid w:val="00C17B4C"/>
    <w:rsid w:val="00C17D00"/>
    <w:rsid w:val="00C17EBF"/>
    <w:rsid w:val="00C17FAC"/>
    <w:rsid w:val="00C200A3"/>
    <w:rsid w:val="00C201C0"/>
    <w:rsid w:val="00C204CB"/>
    <w:rsid w:val="00C2060A"/>
    <w:rsid w:val="00C2060C"/>
    <w:rsid w:val="00C206F2"/>
    <w:rsid w:val="00C208D4"/>
    <w:rsid w:val="00C209A8"/>
    <w:rsid w:val="00C20A51"/>
    <w:rsid w:val="00C20B62"/>
    <w:rsid w:val="00C20C00"/>
    <w:rsid w:val="00C20CB0"/>
    <w:rsid w:val="00C20FB9"/>
    <w:rsid w:val="00C210D9"/>
    <w:rsid w:val="00C213C5"/>
    <w:rsid w:val="00C213F1"/>
    <w:rsid w:val="00C215BC"/>
    <w:rsid w:val="00C21652"/>
    <w:rsid w:val="00C21965"/>
    <w:rsid w:val="00C2196D"/>
    <w:rsid w:val="00C21CAE"/>
    <w:rsid w:val="00C21CEA"/>
    <w:rsid w:val="00C21ED2"/>
    <w:rsid w:val="00C22191"/>
    <w:rsid w:val="00C22215"/>
    <w:rsid w:val="00C2222B"/>
    <w:rsid w:val="00C22257"/>
    <w:rsid w:val="00C22533"/>
    <w:rsid w:val="00C22686"/>
    <w:rsid w:val="00C228E4"/>
    <w:rsid w:val="00C229AF"/>
    <w:rsid w:val="00C22A36"/>
    <w:rsid w:val="00C22CAC"/>
    <w:rsid w:val="00C22D46"/>
    <w:rsid w:val="00C22DC2"/>
    <w:rsid w:val="00C22EBC"/>
    <w:rsid w:val="00C22F0C"/>
    <w:rsid w:val="00C230BE"/>
    <w:rsid w:val="00C232B9"/>
    <w:rsid w:val="00C23342"/>
    <w:rsid w:val="00C2345E"/>
    <w:rsid w:val="00C23491"/>
    <w:rsid w:val="00C23948"/>
    <w:rsid w:val="00C23995"/>
    <w:rsid w:val="00C23BEA"/>
    <w:rsid w:val="00C23CD2"/>
    <w:rsid w:val="00C24702"/>
    <w:rsid w:val="00C2477F"/>
    <w:rsid w:val="00C24920"/>
    <w:rsid w:val="00C24947"/>
    <w:rsid w:val="00C249DA"/>
    <w:rsid w:val="00C24B44"/>
    <w:rsid w:val="00C24CE0"/>
    <w:rsid w:val="00C24E14"/>
    <w:rsid w:val="00C24E25"/>
    <w:rsid w:val="00C24EC1"/>
    <w:rsid w:val="00C2502A"/>
    <w:rsid w:val="00C25081"/>
    <w:rsid w:val="00C250C5"/>
    <w:rsid w:val="00C25896"/>
    <w:rsid w:val="00C25927"/>
    <w:rsid w:val="00C25B8F"/>
    <w:rsid w:val="00C25D09"/>
    <w:rsid w:val="00C25D54"/>
    <w:rsid w:val="00C25D6C"/>
    <w:rsid w:val="00C25EAA"/>
    <w:rsid w:val="00C2607D"/>
    <w:rsid w:val="00C26164"/>
    <w:rsid w:val="00C26238"/>
    <w:rsid w:val="00C262DC"/>
    <w:rsid w:val="00C26363"/>
    <w:rsid w:val="00C264FE"/>
    <w:rsid w:val="00C26806"/>
    <w:rsid w:val="00C268FD"/>
    <w:rsid w:val="00C26960"/>
    <w:rsid w:val="00C26AC7"/>
    <w:rsid w:val="00C26B69"/>
    <w:rsid w:val="00C26C95"/>
    <w:rsid w:val="00C26D82"/>
    <w:rsid w:val="00C27459"/>
    <w:rsid w:val="00C275D1"/>
    <w:rsid w:val="00C27725"/>
    <w:rsid w:val="00C27807"/>
    <w:rsid w:val="00C278BC"/>
    <w:rsid w:val="00C279CB"/>
    <w:rsid w:val="00C27AA2"/>
    <w:rsid w:val="00C27BAB"/>
    <w:rsid w:val="00C27C0E"/>
    <w:rsid w:val="00C27D2F"/>
    <w:rsid w:val="00C27D3A"/>
    <w:rsid w:val="00C27E02"/>
    <w:rsid w:val="00C27E27"/>
    <w:rsid w:val="00C27F1C"/>
    <w:rsid w:val="00C27F66"/>
    <w:rsid w:val="00C30077"/>
    <w:rsid w:val="00C30164"/>
    <w:rsid w:val="00C30169"/>
    <w:rsid w:val="00C30483"/>
    <w:rsid w:val="00C30685"/>
    <w:rsid w:val="00C3093A"/>
    <w:rsid w:val="00C30A96"/>
    <w:rsid w:val="00C30B5B"/>
    <w:rsid w:val="00C30C43"/>
    <w:rsid w:val="00C30D14"/>
    <w:rsid w:val="00C31010"/>
    <w:rsid w:val="00C31125"/>
    <w:rsid w:val="00C3117F"/>
    <w:rsid w:val="00C3121F"/>
    <w:rsid w:val="00C31267"/>
    <w:rsid w:val="00C31272"/>
    <w:rsid w:val="00C3154D"/>
    <w:rsid w:val="00C3159F"/>
    <w:rsid w:val="00C31798"/>
    <w:rsid w:val="00C3188D"/>
    <w:rsid w:val="00C319C7"/>
    <w:rsid w:val="00C32116"/>
    <w:rsid w:val="00C321F5"/>
    <w:rsid w:val="00C3268B"/>
    <w:rsid w:val="00C329EA"/>
    <w:rsid w:val="00C32CC1"/>
    <w:rsid w:val="00C32D20"/>
    <w:rsid w:val="00C32FEB"/>
    <w:rsid w:val="00C3316A"/>
    <w:rsid w:val="00C33245"/>
    <w:rsid w:val="00C33362"/>
    <w:rsid w:val="00C335F0"/>
    <w:rsid w:val="00C3361D"/>
    <w:rsid w:val="00C33675"/>
    <w:rsid w:val="00C3369F"/>
    <w:rsid w:val="00C33863"/>
    <w:rsid w:val="00C3397B"/>
    <w:rsid w:val="00C33A19"/>
    <w:rsid w:val="00C33A55"/>
    <w:rsid w:val="00C33BD7"/>
    <w:rsid w:val="00C33FE5"/>
    <w:rsid w:val="00C34106"/>
    <w:rsid w:val="00C3415F"/>
    <w:rsid w:val="00C34223"/>
    <w:rsid w:val="00C3426F"/>
    <w:rsid w:val="00C3457F"/>
    <w:rsid w:val="00C34670"/>
    <w:rsid w:val="00C349FE"/>
    <w:rsid w:val="00C34A02"/>
    <w:rsid w:val="00C34A06"/>
    <w:rsid w:val="00C34B19"/>
    <w:rsid w:val="00C34B85"/>
    <w:rsid w:val="00C34DE1"/>
    <w:rsid w:val="00C34E23"/>
    <w:rsid w:val="00C34EB6"/>
    <w:rsid w:val="00C35021"/>
    <w:rsid w:val="00C351C9"/>
    <w:rsid w:val="00C35263"/>
    <w:rsid w:val="00C3530A"/>
    <w:rsid w:val="00C354BD"/>
    <w:rsid w:val="00C355E1"/>
    <w:rsid w:val="00C355E6"/>
    <w:rsid w:val="00C355EF"/>
    <w:rsid w:val="00C356B5"/>
    <w:rsid w:val="00C35829"/>
    <w:rsid w:val="00C358D2"/>
    <w:rsid w:val="00C358E2"/>
    <w:rsid w:val="00C35E4B"/>
    <w:rsid w:val="00C35F49"/>
    <w:rsid w:val="00C36427"/>
    <w:rsid w:val="00C364DF"/>
    <w:rsid w:val="00C367A9"/>
    <w:rsid w:val="00C367EA"/>
    <w:rsid w:val="00C36810"/>
    <w:rsid w:val="00C369D1"/>
    <w:rsid w:val="00C36C73"/>
    <w:rsid w:val="00C36D4C"/>
    <w:rsid w:val="00C36D76"/>
    <w:rsid w:val="00C36D83"/>
    <w:rsid w:val="00C36E72"/>
    <w:rsid w:val="00C36F27"/>
    <w:rsid w:val="00C37033"/>
    <w:rsid w:val="00C3716A"/>
    <w:rsid w:val="00C37495"/>
    <w:rsid w:val="00C3773F"/>
    <w:rsid w:val="00C3781A"/>
    <w:rsid w:val="00C37868"/>
    <w:rsid w:val="00C37997"/>
    <w:rsid w:val="00C3799B"/>
    <w:rsid w:val="00C37A93"/>
    <w:rsid w:val="00C37B4C"/>
    <w:rsid w:val="00C37D83"/>
    <w:rsid w:val="00C37E31"/>
    <w:rsid w:val="00C37F46"/>
    <w:rsid w:val="00C40091"/>
    <w:rsid w:val="00C400C2"/>
    <w:rsid w:val="00C40127"/>
    <w:rsid w:val="00C40191"/>
    <w:rsid w:val="00C401E1"/>
    <w:rsid w:val="00C4025B"/>
    <w:rsid w:val="00C40336"/>
    <w:rsid w:val="00C40373"/>
    <w:rsid w:val="00C403AD"/>
    <w:rsid w:val="00C4045B"/>
    <w:rsid w:val="00C4090A"/>
    <w:rsid w:val="00C40955"/>
    <w:rsid w:val="00C40A81"/>
    <w:rsid w:val="00C40ACB"/>
    <w:rsid w:val="00C40AE1"/>
    <w:rsid w:val="00C40BB9"/>
    <w:rsid w:val="00C40C53"/>
    <w:rsid w:val="00C40D63"/>
    <w:rsid w:val="00C40E61"/>
    <w:rsid w:val="00C40FAD"/>
    <w:rsid w:val="00C410FE"/>
    <w:rsid w:val="00C412C4"/>
    <w:rsid w:val="00C41513"/>
    <w:rsid w:val="00C41566"/>
    <w:rsid w:val="00C41870"/>
    <w:rsid w:val="00C418F9"/>
    <w:rsid w:val="00C41951"/>
    <w:rsid w:val="00C41AA6"/>
    <w:rsid w:val="00C41B00"/>
    <w:rsid w:val="00C41B9B"/>
    <w:rsid w:val="00C41BA1"/>
    <w:rsid w:val="00C41C7B"/>
    <w:rsid w:val="00C41D9B"/>
    <w:rsid w:val="00C41E63"/>
    <w:rsid w:val="00C424E0"/>
    <w:rsid w:val="00C42735"/>
    <w:rsid w:val="00C427B7"/>
    <w:rsid w:val="00C428E4"/>
    <w:rsid w:val="00C4293E"/>
    <w:rsid w:val="00C42B04"/>
    <w:rsid w:val="00C42C4D"/>
    <w:rsid w:val="00C42CA3"/>
    <w:rsid w:val="00C42D84"/>
    <w:rsid w:val="00C43099"/>
    <w:rsid w:val="00C43519"/>
    <w:rsid w:val="00C4359A"/>
    <w:rsid w:val="00C43719"/>
    <w:rsid w:val="00C43791"/>
    <w:rsid w:val="00C43858"/>
    <w:rsid w:val="00C4385F"/>
    <w:rsid w:val="00C439CA"/>
    <w:rsid w:val="00C43AA8"/>
    <w:rsid w:val="00C43BA4"/>
    <w:rsid w:val="00C442A3"/>
    <w:rsid w:val="00C445AB"/>
    <w:rsid w:val="00C445B0"/>
    <w:rsid w:val="00C445CF"/>
    <w:rsid w:val="00C445F7"/>
    <w:rsid w:val="00C44954"/>
    <w:rsid w:val="00C44A0D"/>
    <w:rsid w:val="00C44D45"/>
    <w:rsid w:val="00C44D7F"/>
    <w:rsid w:val="00C44EDC"/>
    <w:rsid w:val="00C44FDF"/>
    <w:rsid w:val="00C45321"/>
    <w:rsid w:val="00C45440"/>
    <w:rsid w:val="00C45677"/>
    <w:rsid w:val="00C457C8"/>
    <w:rsid w:val="00C45A64"/>
    <w:rsid w:val="00C45A90"/>
    <w:rsid w:val="00C45B6E"/>
    <w:rsid w:val="00C45D1B"/>
    <w:rsid w:val="00C45E16"/>
    <w:rsid w:val="00C4606A"/>
    <w:rsid w:val="00C46137"/>
    <w:rsid w:val="00C461F1"/>
    <w:rsid w:val="00C462F5"/>
    <w:rsid w:val="00C463CA"/>
    <w:rsid w:val="00C4647C"/>
    <w:rsid w:val="00C464C7"/>
    <w:rsid w:val="00C464E0"/>
    <w:rsid w:val="00C465E7"/>
    <w:rsid w:val="00C46672"/>
    <w:rsid w:val="00C46974"/>
    <w:rsid w:val="00C4698E"/>
    <w:rsid w:val="00C46A45"/>
    <w:rsid w:val="00C46BA3"/>
    <w:rsid w:val="00C46CD2"/>
    <w:rsid w:val="00C473E2"/>
    <w:rsid w:val="00C47469"/>
    <w:rsid w:val="00C47748"/>
    <w:rsid w:val="00C4796A"/>
    <w:rsid w:val="00C47A98"/>
    <w:rsid w:val="00C47D57"/>
    <w:rsid w:val="00C47E8F"/>
    <w:rsid w:val="00C47EE4"/>
    <w:rsid w:val="00C47F03"/>
    <w:rsid w:val="00C47F74"/>
    <w:rsid w:val="00C47FC7"/>
    <w:rsid w:val="00C50277"/>
    <w:rsid w:val="00C50406"/>
    <w:rsid w:val="00C50884"/>
    <w:rsid w:val="00C508A4"/>
    <w:rsid w:val="00C5098B"/>
    <w:rsid w:val="00C50AD3"/>
    <w:rsid w:val="00C50BCB"/>
    <w:rsid w:val="00C50E67"/>
    <w:rsid w:val="00C50EB3"/>
    <w:rsid w:val="00C51005"/>
    <w:rsid w:val="00C5108D"/>
    <w:rsid w:val="00C51278"/>
    <w:rsid w:val="00C512F7"/>
    <w:rsid w:val="00C514D3"/>
    <w:rsid w:val="00C515A2"/>
    <w:rsid w:val="00C517E5"/>
    <w:rsid w:val="00C517F2"/>
    <w:rsid w:val="00C517FC"/>
    <w:rsid w:val="00C51850"/>
    <w:rsid w:val="00C51874"/>
    <w:rsid w:val="00C519C9"/>
    <w:rsid w:val="00C51C4F"/>
    <w:rsid w:val="00C51CC5"/>
    <w:rsid w:val="00C51D0B"/>
    <w:rsid w:val="00C51EB8"/>
    <w:rsid w:val="00C52011"/>
    <w:rsid w:val="00C52067"/>
    <w:rsid w:val="00C520D4"/>
    <w:rsid w:val="00C520F8"/>
    <w:rsid w:val="00C522BF"/>
    <w:rsid w:val="00C52411"/>
    <w:rsid w:val="00C52628"/>
    <w:rsid w:val="00C526A0"/>
    <w:rsid w:val="00C5273E"/>
    <w:rsid w:val="00C52894"/>
    <w:rsid w:val="00C528B2"/>
    <w:rsid w:val="00C52958"/>
    <w:rsid w:val="00C5298A"/>
    <w:rsid w:val="00C529DD"/>
    <w:rsid w:val="00C52AC2"/>
    <w:rsid w:val="00C52B51"/>
    <w:rsid w:val="00C52B9A"/>
    <w:rsid w:val="00C52C65"/>
    <w:rsid w:val="00C52D83"/>
    <w:rsid w:val="00C5334D"/>
    <w:rsid w:val="00C533D4"/>
    <w:rsid w:val="00C5349C"/>
    <w:rsid w:val="00C53527"/>
    <w:rsid w:val="00C53604"/>
    <w:rsid w:val="00C539D0"/>
    <w:rsid w:val="00C53A2C"/>
    <w:rsid w:val="00C53C04"/>
    <w:rsid w:val="00C53E6C"/>
    <w:rsid w:val="00C53E75"/>
    <w:rsid w:val="00C53ED0"/>
    <w:rsid w:val="00C5442E"/>
    <w:rsid w:val="00C54440"/>
    <w:rsid w:val="00C54471"/>
    <w:rsid w:val="00C545EE"/>
    <w:rsid w:val="00C546B6"/>
    <w:rsid w:val="00C5485C"/>
    <w:rsid w:val="00C54B37"/>
    <w:rsid w:val="00C54DAA"/>
    <w:rsid w:val="00C54E53"/>
    <w:rsid w:val="00C54E74"/>
    <w:rsid w:val="00C54E8F"/>
    <w:rsid w:val="00C54EF8"/>
    <w:rsid w:val="00C54FAD"/>
    <w:rsid w:val="00C55032"/>
    <w:rsid w:val="00C5510B"/>
    <w:rsid w:val="00C5524C"/>
    <w:rsid w:val="00C553C7"/>
    <w:rsid w:val="00C5564B"/>
    <w:rsid w:val="00C5570C"/>
    <w:rsid w:val="00C5570F"/>
    <w:rsid w:val="00C55781"/>
    <w:rsid w:val="00C55847"/>
    <w:rsid w:val="00C55888"/>
    <w:rsid w:val="00C55903"/>
    <w:rsid w:val="00C55AA8"/>
    <w:rsid w:val="00C55ADC"/>
    <w:rsid w:val="00C55BA8"/>
    <w:rsid w:val="00C55C38"/>
    <w:rsid w:val="00C55C69"/>
    <w:rsid w:val="00C55CB7"/>
    <w:rsid w:val="00C55E0E"/>
    <w:rsid w:val="00C55E28"/>
    <w:rsid w:val="00C562F4"/>
    <w:rsid w:val="00C564E1"/>
    <w:rsid w:val="00C565AA"/>
    <w:rsid w:val="00C569AB"/>
    <w:rsid w:val="00C56AA5"/>
    <w:rsid w:val="00C56C94"/>
    <w:rsid w:val="00C56F14"/>
    <w:rsid w:val="00C56FC8"/>
    <w:rsid w:val="00C572CD"/>
    <w:rsid w:val="00C5741B"/>
    <w:rsid w:val="00C574A6"/>
    <w:rsid w:val="00C5752C"/>
    <w:rsid w:val="00C575CF"/>
    <w:rsid w:val="00C575FD"/>
    <w:rsid w:val="00C575FE"/>
    <w:rsid w:val="00C577AD"/>
    <w:rsid w:val="00C578FE"/>
    <w:rsid w:val="00C57EAB"/>
    <w:rsid w:val="00C600B4"/>
    <w:rsid w:val="00C6010C"/>
    <w:rsid w:val="00C601E9"/>
    <w:rsid w:val="00C601ED"/>
    <w:rsid w:val="00C604A3"/>
    <w:rsid w:val="00C6061D"/>
    <w:rsid w:val="00C60999"/>
    <w:rsid w:val="00C60C14"/>
    <w:rsid w:val="00C60D5D"/>
    <w:rsid w:val="00C6101B"/>
    <w:rsid w:val="00C610AB"/>
    <w:rsid w:val="00C61134"/>
    <w:rsid w:val="00C61577"/>
    <w:rsid w:val="00C61621"/>
    <w:rsid w:val="00C6162F"/>
    <w:rsid w:val="00C6163A"/>
    <w:rsid w:val="00C61651"/>
    <w:rsid w:val="00C616B7"/>
    <w:rsid w:val="00C616B8"/>
    <w:rsid w:val="00C617AC"/>
    <w:rsid w:val="00C617B6"/>
    <w:rsid w:val="00C61998"/>
    <w:rsid w:val="00C61B07"/>
    <w:rsid w:val="00C61B2E"/>
    <w:rsid w:val="00C61D00"/>
    <w:rsid w:val="00C61DC6"/>
    <w:rsid w:val="00C61EB1"/>
    <w:rsid w:val="00C6212F"/>
    <w:rsid w:val="00C62271"/>
    <w:rsid w:val="00C622DE"/>
    <w:rsid w:val="00C623E1"/>
    <w:rsid w:val="00C62551"/>
    <w:rsid w:val="00C6276D"/>
    <w:rsid w:val="00C628BF"/>
    <w:rsid w:val="00C629B0"/>
    <w:rsid w:val="00C629C2"/>
    <w:rsid w:val="00C629EC"/>
    <w:rsid w:val="00C62A04"/>
    <w:rsid w:val="00C62F16"/>
    <w:rsid w:val="00C62F7E"/>
    <w:rsid w:val="00C62F81"/>
    <w:rsid w:val="00C63024"/>
    <w:rsid w:val="00C6321D"/>
    <w:rsid w:val="00C632C0"/>
    <w:rsid w:val="00C632F4"/>
    <w:rsid w:val="00C63454"/>
    <w:rsid w:val="00C6345F"/>
    <w:rsid w:val="00C63504"/>
    <w:rsid w:val="00C6354F"/>
    <w:rsid w:val="00C6366F"/>
    <w:rsid w:val="00C636C8"/>
    <w:rsid w:val="00C6373D"/>
    <w:rsid w:val="00C6375F"/>
    <w:rsid w:val="00C638FA"/>
    <w:rsid w:val="00C6390B"/>
    <w:rsid w:val="00C63A85"/>
    <w:rsid w:val="00C63B05"/>
    <w:rsid w:val="00C63B7C"/>
    <w:rsid w:val="00C63D7E"/>
    <w:rsid w:val="00C63EA4"/>
    <w:rsid w:val="00C63F63"/>
    <w:rsid w:val="00C6413D"/>
    <w:rsid w:val="00C64310"/>
    <w:rsid w:val="00C64320"/>
    <w:rsid w:val="00C643B0"/>
    <w:rsid w:val="00C64536"/>
    <w:rsid w:val="00C64663"/>
    <w:rsid w:val="00C646CA"/>
    <w:rsid w:val="00C64750"/>
    <w:rsid w:val="00C64954"/>
    <w:rsid w:val="00C649E2"/>
    <w:rsid w:val="00C64A2B"/>
    <w:rsid w:val="00C64A8C"/>
    <w:rsid w:val="00C64AFB"/>
    <w:rsid w:val="00C64BA7"/>
    <w:rsid w:val="00C64C83"/>
    <w:rsid w:val="00C64E14"/>
    <w:rsid w:val="00C6508E"/>
    <w:rsid w:val="00C650A7"/>
    <w:rsid w:val="00C656E4"/>
    <w:rsid w:val="00C65821"/>
    <w:rsid w:val="00C658BE"/>
    <w:rsid w:val="00C65BB9"/>
    <w:rsid w:val="00C65CCD"/>
    <w:rsid w:val="00C65D1D"/>
    <w:rsid w:val="00C65D5A"/>
    <w:rsid w:val="00C6604A"/>
    <w:rsid w:val="00C661F3"/>
    <w:rsid w:val="00C66360"/>
    <w:rsid w:val="00C66411"/>
    <w:rsid w:val="00C6654F"/>
    <w:rsid w:val="00C66816"/>
    <w:rsid w:val="00C66B41"/>
    <w:rsid w:val="00C66B8C"/>
    <w:rsid w:val="00C66B9B"/>
    <w:rsid w:val="00C66D6C"/>
    <w:rsid w:val="00C67130"/>
    <w:rsid w:val="00C6722B"/>
    <w:rsid w:val="00C6725D"/>
    <w:rsid w:val="00C6731A"/>
    <w:rsid w:val="00C673D0"/>
    <w:rsid w:val="00C674A4"/>
    <w:rsid w:val="00C675B9"/>
    <w:rsid w:val="00C67724"/>
    <w:rsid w:val="00C67852"/>
    <w:rsid w:val="00C67A67"/>
    <w:rsid w:val="00C67B03"/>
    <w:rsid w:val="00C67B4F"/>
    <w:rsid w:val="00C67FB2"/>
    <w:rsid w:val="00C700F3"/>
    <w:rsid w:val="00C70141"/>
    <w:rsid w:val="00C7018A"/>
    <w:rsid w:val="00C701D6"/>
    <w:rsid w:val="00C701DC"/>
    <w:rsid w:val="00C7026D"/>
    <w:rsid w:val="00C7036A"/>
    <w:rsid w:val="00C706E9"/>
    <w:rsid w:val="00C707E5"/>
    <w:rsid w:val="00C709B2"/>
    <w:rsid w:val="00C70AA9"/>
    <w:rsid w:val="00C70AEC"/>
    <w:rsid w:val="00C70C6A"/>
    <w:rsid w:val="00C70E36"/>
    <w:rsid w:val="00C70EA8"/>
    <w:rsid w:val="00C7117A"/>
    <w:rsid w:val="00C71543"/>
    <w:rsid w:val="00C71586"/>
    <w:rsid w:val="00C7163D"/>
    <w:rsid w:val="00C71698"/>
    <w:rsid w:val="00C71812"/>
    <w:rsid w:val="00C71AAA"/>
    <w:rsid w:val="00C71BFC"/>
    <w:rsid w:val="00C71DE1"/>
    <w:rsid w:val="00C71DE2"/>
    <w:rsid w:val="00C71E3F"/>
    <w:rsid w:val="00C71E9E"/>
    <w:rsid w:val="00C71F22"/>
    <w:rsid w:val="00C72199"/>
    <w:rsid w:val="00C72220"/>
    <w:rsid w:val="00C7227B"/>
    <w:rsid w:val="00C723EA"/>
    <w:rsid w:val="00C72569"/>
    <w:rsid w:val="00C72593"/>
    <w:rsid w:val="00C7271F"/>
    <w:rsid w:val="00C727A9"/>
    <w:rsid w:val="00C728B4"/>
    <w:rsid w:val="00C729CB"/>
    <w:rsid w:val="00C729E2"/>
    <w:rsid w:val="00C72A64"/>
    <w:rsid w:val="00C72A6D"/>
    <w:rsid w:val="00C72A78"/>
    <w:rsid w:val="00C72C22"/>
    <w:rsid w:val="00C72D32"/>
    <w:rsid w:val="00C72D41"/>
    <w:rsid w:val="00C72DFA"/>
    <w:rsid w:val="00C73025"/>
    <w:rsid w:val="00C7304E"/>
    <w:rsid w:val="00C73746"/>
    <w:rsid w:val="00C73777"/>
    <w:rsid w:val="00C737AB"/>
    <w:rsid w:val="00C7392D"/>
    <w:rsid w:val="00C73D83"/>
    <w:rsid w:val="00C73E23"/>
    <w:rsid w:val="00C73ED9"/>
    <w:rsid w:val="00C73EE2"/>
    <w:rsid w:val="00C73F60"/>
    <w:rsid w:val="00C73F78"/>
    <w:rsid w:val="00C74591"/>
    <w:rsid w:val="00C74680"/>
    <w:rsid w:val="00C74768"/>
    <w:rsid w:val="00C747BE"/>
    <w:rsid w:val="00C748F0"/>
    <w:rsid w:val="00C74A8A"/>
    <w:rsid w:val="00C74A98"/>
    <w:rsid w:val="00C74B6B"/>
    <w:rsid w:val="00C74BE1"/>
    <w:rsid w:val="00C74BE8"/>
    <w:rsid w:val="00C75287"/>
    <w:rsid w:val="00C752BD"/>
    <w:rsid w:val="00C752D9"/>
    <w:rsid w:val="00C75300"/>
    <w:rsid w:val="00C75316"/>
    <w:rsid w:val="00C7592C"/>
    <w:rsid w:val="00C75C05"/>
    <w:rsid w:val="00C75DB3"/>
    <w:rsid w:val="00C75F5E"/>
    <w:rsid w:val="00C75FD4"/>
    <w:rsid w:val="00C7602B"/>
    <w:rsid w:val="00C7610E"/>
    <w:rsid w:val="00C76117"/>
    <w:rsid w:val="00C763B1"/>
    <w:rsid w:val="00C763B5"/>
    <w:rsid w:val="00C764E7"/>
    <w:rsid w:val="00C7653A"/>
    <w:rsid w:val="00C766EE"/>
    <w:rsid w:val="00C766F4"/>
    <w:rsid w:val="00C769D9"/>
    <w:rsid w:val="00C76CB5"/>
    <w:rsid w:val="00C76EC2"/>
    <w:rsid w:val="00C770A7"/>
    <w:rsid w:val="00C771A7"/>
    <w:rsid w:val="00C772CA"/>
    <w:rsid w:val="00C77726"/>
    <w:rsid w:val="00C77906"/>
    <w:rsid w:val="00C77939"/>
    <w:rsid w:val="00C77C6D"/>
    <w:rsid w:val="00C77E10"/>
    <w:rsid w:val="00C77FC6"/>
    <w:rsid w:val="00C800F1"/>
    <w:rsid w:val="00C804D4"/>
    <w:rsid w:val="00C80537"/>
    <w:rsid w:val="00C80540"/>
    <w:rsid w:val="00C8072B"/>
    <w:rsid w:val="00C80910"/>
    <w:rsid w:val="00C80BB6"/>
    <w:rsid w:val="00C80F26"/>
    <w:rsid w:val="00C8127B"/>
    <w:rsid w:val="00C81508"/>
    <w:rsid w:val="00C81593"/>
    <w:rsid w:val="00C81726"/>
    <w:rsid w:val="00C81A03"/>
    <w:rsid w:val="00C81A4F"/>
    <w:rsid w:val="00C81B4B"/>
    <w:rsid w:val="00C81B50"/>
    <w:rsid w:val="00C81C12"/>
    <w:rsid w:val="00C81E2A"/>
    <w:rsid w:val="00C81F8D"/>
    <w:rsid w:val="00C8209F"/>
    <w:rsid w:val="00C822A3"/>
    <w:rsid w:val="00C824D9"/>
    <w:rsid w:val="00C8252A"/>
    <w:rsid w:val="00C8259B"/>
    <w:rsid w:val="00C825E2"/>
    <w:rsid w:val="00C826CD"/>
    <w:rsid w:val="00C826D7"/>
    <w:rsid w:val="00C8270A"/>
    <w:rsid w:val="00C8273F"/>
    <w:rsid w:val="00C82886"/>
    <w:rsid w:val="00C82BE1"/>
    <w:rsid w:val="00C82BE4"/>
    <w:rsid w:val="00C83005"/>
    <w:rsid w:val="00C83179"/>
    <w:rsid w:val="00C83277"/>
    <w:rsid w:val="00C832A6"/>
    <w:rsid w:val="00C83339"/>
    <w:rsid w:val="00C834FB"/>
    <w:rsid w:val="00C8352B"/>
    <w:rsid w:val="00C8352C"/>
    <w:rsid w:val="00C83544"/>
    <w:rsid w:val="00C83599"/>
    <w:rsid w:val="00C835CE"/>
    <w:rsid w:val="00C836CA"/>
    <w:rsid w:val="00C8370F"/>
    <w:rsid w:val="00C837EA"/>
    <w:rsid w:val="00C83928"/>
    <w:rsid w:val="00C8398D"/>
    <w:rsid w:val="00C83A0F"/>
    <w:rsid w:val="00C83BF5"/>
    <w:rsid w:val="00C83C87"/>
    <w:rsid w:val="00C83C90"/>
    <w:rsid w:val="00C83D18"/>
    <w:rsid w:val="00C83ED8"/>
    <w:rsid w:val="00C840C6"/>
    <w:rsid w:val="00C84201"/>
    <w:rsid w:val="00C84666"/>
    <w:rsid w:val="00C846AD"/>
    <w:rsid w:val="00C84958"/>
    <w:rsid w:val="00C84993"/>
    <w:rsid w:val="00C84B78"/>
    <w:rsid w:val="00C84D71"/>
    <w:rsid w:val="00C84DBF"/>
    <w:rsid w:val="00C84E6E"/>
    <w:rsid w:val="00C85208"/>
    <w:rsid w:val="00C85422"/>
    <w:rsid w:val="00C85566"/>
    <w:rsid w:val="00C85793"/>
    <w:rsid w:val="00C857FA"/>
    <w:rsid w:val="00C85A1E"/>
    <w:rsid w:val="00C85A2F"/>
    <w:rsid w:val="00C85B18"/>
    <w:rsid w:val="00C85BB1"/>
    <w:rsid w:val="00C85C07"/>
    <w:rsid w:val="00C85CD0"/>
    <w:rsid w:val="00C85D1A"/>
    <w:rsid w:val="00C85E2F"/>
    <w:rsid w:val="00C85E8F"/>
    <w:rsid w:val="00C8602D"/>
    <w:rsid w:val="00C86047"/>
    <w:rsid w:val="00C863EF"/>
    <w:rsid w:val="00C86637"/>
    <w:rsid w:val="00C867B5"/>
    <w:rsid w:val="00C8693F"/>
    <w:rsid w:val="00C8697E"/>
    <w:rsid w:val="00C86A48"/>
    <w:rsid w:val="00C86AF8"/>
    <w:rsid w:val="00C86BC6"/>
    <w:rsid w:val="00C86C07"/>
    <w:rsid w:val="00C86DAF"/>
    <w:rsid w:val="00C86E9C"/>
    <w:rsid w:val="00C86F8B"/>
    <w:rsid w:val="00C86FD8"/>
    <w:rsid w:val="00C870C4"/>
    <w:rsid w:val="00C87207"/>
    <w:rsid w:val="00C87259"/>
    <w:rsid w:val="00C87341"/>
    <w:rsid w:val="00C8736F"/>
    <w:rsid w:val="00C873DF"/>
    <w:rsid w:val="00C875B2"/>
    <w:rsid w:val="00C8760E"/>
    <w:rsid w:val="00C87A1C"/>
    <w:rsid w:val="00C87A5A"/>
    <w:rsid w:val="00C87B17"/>
    <w:rsid w:val="00C87DD8"/>
    <w:rsid w:val="00C87E9C"/>
    <w:rsid w:val="00C87F78"/>
    <w:rsid w:val="00C900DC"/>
    <w:rsid w:val="00C9043D"/>
    <w:rsid w:val="00C905B7"/>
    <w:rsid w:val="00C906D3"/>
    <w:rsid w:val="00C9074A"/>
    <w:rsid w:val="00C90799"/>
    <w:rsid w:val="00C9086D"/>
    <w:rsid w:val="00C909CE"/>
    <w:rsid w:val="00C909DE"/>
    <w:rsid w:val="00C90A5B"/>
    <w:rsid w:val="00C90A88"/>
    <w:rsid w:val="00C90B12"/>
    <w:rsid w:val="00C90D63"/>
    <w:rsid w:val="00C90DB7"/>
    <w:rsid w:val="00C9121F"/>
    <w:rsid w:val="00C91260"/>
    <w:rsid w:val="00C912F4"/>
    <w:rsid w:val="00C91389"/>
    <w:rsid w:val="00C91590"/>
    <w:rsid w:val="00C91725"/>
    <w:rsid w:val="00C9178C"/>
    <w:rsid w:val="00C91B06"/>
    <w:rsid w:val="00C91B24"/>
    <w:rsid w:val="00C91C63"/>
    <w:rsid w:val="00C91DCC"/>
    <w:rsid w:val="00C91E7B"/>
    <w:rsid w:val="00C9217C"/>
    <w:rsid w:val="00C921DF"/>
    <w:rsid w:val="00C92373"/>
    <w:rsid w:val="00C923A1"/>
    <w:rsid w:val="00C923A7"/>
    <w:rsid w:val="00C92502"/>
    <w:rsid w:val="00C92780"/>
    <w:rsid w:val="00C927AE"/>
    <w:rsid w:val="00C92963"/>
    <w:rsid w:val="00C92F80"/>
    <w:rsid w:val="00C92FE5"/>
    <w:rsid w:val="00C93226"/>
    <w:rsid w:val="00C93239"/>
    <w:rsid w:val="00C934A5"/>
    <w:rsid w:val="00C93635"/>
    <w:rsid w:val="00C93641"/>
    <w:rsid w:val="00C93954"/>
    <w:rsid w:val="00C93970"/>
    <w:rsid w:val="00C939B4"/>
    <w:rsid w:val="00C93A83"/>
    <w:rsid w:val="00C93AC4"/>
    <w:rsid w:val="00C93ED8"/>
    <w:rsid w:val="00C94012"/>
    <w:rsid w:val="00C9427A"/>
    <w:rsid w:val="00C94823"/>
    <w:rsid w:val="00C94BA5"/>
    <w:rsid w:val="00C94BEA"/>
    <w:rsid w:val="00C94DC1"/>
    <w:rsid w:val="00C94E12"/>
    <w:rsid w:val="00C94E36"/>
    <w:rsid w:val="00C94F92"/>
    <w:rsid w:val="00C94FEF"/>
    <w:rsid w:val="00C95049"/>
    <w:rsid w:val="00C951E3"/>
    <w:rsid w:val="00C95396"/>
    <w:rsid w:val="00C9561C"/>
    <w:rsid w:val="00C9571F"/>
    <w:rsid w:val="00C95B3B"/>
    <w:rsid w:val="00C95BDA"/>
    <w:rsid w:val="00C95BF1"/>
    <w:rsid w:val="00C95C2D"/>
    <w:rsid w:val="00C95DA4"/>
    <w:rsid w:val="00C95DB4"/>
    <w:rsid w:val="00C95DD4"/>
    <w:rsid w:val="00C95F57"/>
    <w:rsid w:val="00C96086"/>
    <w:rsid w:val="00C963A3"/>
    <w:rsid w:val="00C9659C"/>
    <w:rsid w:val="00C96773"/>
    <w:rsid w:val="00C9677D"/>
    <w:rsid w:val="00C9694E"/>
    <w:rsid w:val="00C96987"/>
    <w:rsid w:val="00C96A38"/>
    <w:rsid w:val="00C96A86"/>
    <w:rsid w:val="00C96AD3"/>
    <w:rsid w:val="00C96BAC"/>
    <w:rsid w:val="00C96C0F"/>
    <w:rsid w:val="00C96D19"/>
    <w:rsid w:val="00C96E0A"/>
    <w:rsid w:val="00C96E5A"/>
    <w:rsid w:val="00C9702D"/>
    <w:rsid w:val="00C97252"/>
    <w:rsid w:val="00C972C2"/>
    <w:rsid w:val="00C972D4"/>
    <w:rsid w:val="00C97422"/>
    <w:rsid w:val="00C9748D"/>
    <w:rsid w:val="00C97499"/>
    <w:rsid w:val="00C97590"/>
    <w:rsid w:val="00C97CFB"/>
    <w:rsid w:val="00C97D4E"/>
    <w:rsid w:val="00C97ED6"/>
    <w:rsid w:val="00CA0220"/>
    <w:rsid w:val="00CA02B9"/>
    <w:rsid w:val="00CA0302"/>
    <w:rsid w:val="00CA0514"/>
    <w:rsid w:val="00CA05C2"/>
    <w:rsid w:val="00CA05E7"/>
    <w:rsid w:val="00CA0856"/>
    <w:rsid w:val="00CA09E4"/>
    <w:rsid w:val="00CA0AAC"/>
    <w:rsid w:val="00CA0AFB"/>
    <w:rsid w:val="00CA0BA6"/>
    <w:rsid w:val="00CA0BD6"/>
    <w:rsid w:val="00CA0BE2"/>
    <w:rsid w:val="00CA0DE0"/>
    <w:rsid w:val="00CA0E4B"/>
    <w:rsid w:val="00CA0F02"/>
    <w:rsid w:val="00CA11BE"/>
    <w:rsid w:val="00CA1203"/>
    <w:rsid w:val="00CA12F7"/>
    <w:rsid w:val="00CA15EE"/>
    <w:rsid w:val="00CA1650"/>
    <w:rsid w:val="00CA16EB"/>
    <w:rsid w:val="00CA1738"/>
    <w:rsid w:val="00CA18DB"/>
    <w:rsid w:val="00CA1AF1"/>
    <w:rsid w:val="00CA1BA1"/>
    <w:rsid w:val="00CA1D3B"/>
    <w:rsid w:val="00CA21D3"/>
    <w:rsid w:val="00CA231A"/>
    <w:rsid w:val="00CA2404"/>
    <w:rsid w:val="00CA247E"/>
    <w:rsid w:val="00CA25A3"/>
    <w:rsid w:val="00CA266A"/>
    <w:rsid w:val="00CA2AD4"/>
    <w:rsid w:val="00CA2D37"/>
    <w:rsid w:val="00CA2E09"/>
    <w:rsid w:val="00CA2EAC"/>
    <w:rsid w:val="00CA30E0"/>
    <w:rsid w:val="00CA30EE"/>
    <w:rsid w:val="00CA31C2"/>
    <w:rsid w:val="00CA3248"/>
    <w:rsid w:val="00CA33FA"/>
    <w:rsid w:val="00CA35C9"/>
    <w:rsid w:val="00CA36A4"/>
    <w:rsid w:val="00CA38E4"/>
    <w:rsid w:val="00CA3916"/>
    <w:rsid w:val="00CA39AD"/>
    <w:rsid w:val="00CA3ADD"/>
    <w:rsid w:val="00CA3BF0"/>
    <w:rsid w:val="00CA3BF7"/>
    <w:rsid w:val="00CA3C03"/>
    <w:rsid w:val="00CA3D77"/>
    <w:rsid w:val="00CA3F86"/>
    <w:rsid w:val="00CA3FB4"/>
    <w:rsid w:val="00CA3FBD"/>
    <w:rsid w:val="00CA3FFD"/>
    <w:rsid w:val="00CA40A5"/>
    <w:rsid w:val="00CA425E"/>
    <w:rsid w:val="00CA431E"/>
    <w:rsid w:val="00CA4370"/>
    <w:rsid w:val="00CA4406"/>
    <w:rsid w:val="00CA4481"/>
    <w:rsid w:val="00CA457A"/>
    <w:rsid w:val="00CA4647"/>
    <w:rsid w:val="00CA4719"/>
    <w:rsid w:val="00CA4933"/>
    <w:rsid w:val="00CA4A4D"/>
    <w:rsid w:val="00CA4AA6"/>
    <w:rsid w:val="00CA4AA9"/>
    <w:rsid w:val="00CA4DD1"/>
    <w:rsid w:val="00CA4E4C"/>
    <w:rsid w:val="00CA4EF5"/>
    <w:rsid w:val="00CA4FB8"/>
    <w:rsid w:val="00CA5176"/>
    <w:rsid w:val="00CA518C"/>
    <w:rsid w:val="00CA52AC"/>
    <w:rsid w:val="00CA551A"/>
    <w:rsid w:val="00CA57D2"/>
    <w:rsid w:val="00CA5C29"/>
    <w:rsid w:val="00CA5DF2"/>
    <w:rsid w:val="00CA5E83"/>
    <w:rsid w:val="00CA5EF0"/>
    <w:rsid w:val="00CA608B"/>
    <w:rsid w:val="00CA60AF"/>
    <w:rsid w:val="00CA6170"/>
    <w:rsid w:val="00CA61CE"/>
    <w:rsid w:val="00CA7057"/>
    <w:rsid w:val="00CA70DC"/>
    <w:rsid w:val="00CA745D"/>
    <w:rsid w:val="00CA76F1"/>
    <w:rsid w:val="00CA772B"/>
    <w:rsid w:val="00CA79D7"/>
    <w:rsid w:val="00CA7AA6"/>
    <w:rsid w:val="00CA7B5A"/>
    <w:rsid w:val="00CA7DDA"/>
    <w:rsid w:val="00CB035B"/>
    <w:rsid w:val="00CB0541"/>
    <w:rsid w:val="00CB0607"/>
    <w:rsid w:val="00CB0823"/>
    <w:rsid w:val="00CB0925"/>
    <w:rsid w:val="00CB0A09"/>
    <w:rsid w:val="00CB0A53"/>
    <w:rsid w:val="00CB0AB4"/>
    <w:rsid w:val="00CB0D4E"/>
    <w:rsid w:val="00CB0E83"/>
    <w:rsid w:val="00CB0E95"/>
    <w:rsid w:val="00CB1142"/>
    <w:rsid w:val="00CB13BF"/>
    <w:rsid w:val="00CB144D"/>
    <w:rsid w:val="00CB1537"/>
    <w:rsid w:val="00CB16C3"/>
    <w:rsid w:val="00CB180D"/>
    <w:rsid w:val="00CB1A91"/>
    <w:rsid w:val="00CB1C5D"/>
    <w:rsid w:val="00CB1D8B"/>
    <w:rsid w:val="00CB1D95"/>
    <w:rsid w:val="00CB1F18"/>
    <w:rsid w:val="00CB217A"/>
    <w:rsid w:val="00CB2521"/>
    <w:rsid w:val="00CB25A7"/>
    <w:rsid w:val="00CB268A"/>
    <w:rsid w:val="00CB26E0"/>
    <w:rsid w:val="00CB2922"/>
    <w:rsid w:val="00CB2981"/>
    <w:rsid w:val="00CB2B31"/>
    <w:rsid w:val="00CB2C3B"/>
    <w:rsid w:val="00CB2D04"/>
    <w:rsid w:val="00CB2E2F"/>
    <w:rsid w:val="00CB2FE9"/>
    <w:rsid w:val="00CB326D"/>
    <w:rsid w:val="00CB341E"/>
    <w:rsid w:val="00CB363C"/>
    <w:rsid w:val="00CB3709"/>
    <w:rsid w:val="00CB38C3"/>
    <w:rsid w:val="00CB38C5"/>
    <w:rsid w:val="00CB3B15"/>
    <w:rsid w:val="00CB3C34"/>
    <w:rsid w:val="00CB3D04"/>
    <w:rsid w:val="00CB3D16"/>
    <w:rsid w:val="00CB3D81"/>
    <w:rsid w:val="00CB3D84"/>
    <w:rsid w:val="00CB3DED"/>
    <w:rsid w:val="00CB4151"/>
    <w:rsid w:val="00CB41FE"/>
    <w:rsid w:val="00CB44E5"/>
    <w:rsid w:val="00CB466D"/>
    <w:rsid w:val="00CB46BA"/>
    <w:rsid w:val="00CB4962"/>
    <w:rsid w:val="00CB4A61"/>
    <w:rsid w:val="00CB4D7D"/>
    <w:rsid w:val="00CB4E9D"/>
    <w:rsid w:val="00CB4F36"/>
    <w:rsid w:val="00CB5222"/>
    <w:rsid w:val="00CB522E"/>
    <w:rsid w:val="00CB53AF"/>
    <w:rsid w:val="00CB53CF"/>
    <w:rsid w:val="00CB564A"/>
    <w:rsid w:val="00CB57B3"/>
    <w:rsid w:val="00CB5A13"/>
    <w:rsid w:val="00CB5A4E"/>
    <w:rsid w:val="00CB5B14"/>
    <w:rsid w:val="00CB5B4D"/>
    <w:rsid w:val="00CB5B72"/>
    <w:rsid w:val="00CB5BD2"/>
    <w:rsid w:val="00CB5C8A"/>
    <w:rsid w:val="00CB5DD8"/>
    <w:rsid w:val="00CB5E77"/>
    <w:rsid w:val="00CB605E"/>
    <w:rsid w:val="00CB60D2"/>
    <w:rsid w:val="00CB6252"/>
    <w:rsid w:val="00CB63DB"/>
    <w:rsid w:val="00CB63FA"/>
    <w:rsid w:val="00CB64C7"/>
    <w:rsid w:val="00CB64E6"/>
    <w:rsid w:val="00CB65DD"/>
    <w:rsid w:val="00CB660C"/>
    <w:rsid w:val="00CB66B0"/>
    <w:rsid w:val="00CB6707"/>
    <w:rsid w:val="00CB6A0B"/>
    <w:rsid w:val="00CB6AB8"/>
    <w:rsid w:val="00CB6CA0"/>
    <w:rsid w:val="00CB6CA5"/>
    <w:rsid w:val="00CB6E16"/>
    <w:rsid w:val="00CB6E82"/>
    <w:rsid w:val="00CB7189"/>
    <w:rsid w:val="00CB71DF"/>
    <w:rsid w:val="00CB7200"/>
    <w:rsid w:val="00CB73F2"/>
    <w:rsid w:val="00CB73F5"/>
    <w:rsid w:val="00CB7621"/>
    <w:rsid w:val="00CB7980"/>
    <w:rsid w:val="00CB7989"/>
    <w:rsid w:val="00CB79C0"/>
    <w:rsid w:val="00CB7A78"/>
    <w:rsid w:val="00CB7C48"/>
    <w:rsid w:val="00CB7C56"/>
    <w:rsid w:val="00CB7FE2"/>
    <w:rsid w:val="00CC0241"/>
    <w:rsid w:val="00CC0449"/>
    <w:rsid w:val="00CC0475"/>
    <w:rsid w:val="00CC0479"/>
    <w:rsid w:val="00CC05EE"/>
    <w:rsid w:val="00CC0620"/>
    <w:rsid w:val="00CC06C0"/>
    <w:rsid w:val="00CC077F"/>
    <w:rsid w:val="00CC0ADC"/>
    <w:rsid w:val="00CC0AE4"/>
    <w:rsid w:val="00CC0B0C"/>
    <w:rsid w:val="00CC0C84"/>
    <w:rsid w:val="00CC0D1F"/>
    <w:rsid w:val="00CC0EA5"/>
    <w:rsid w:val="00CC0F1F"/>
    <w:rsid w:val="00CC1025"/>
    <w:rsid w:val="00CC17B8"/>
    <w:rsid w:val="00CC182C"/>
    <w:rsid w:val="00CC1B7F"/>
    <w:rsid w:val="00CC1BD8"/>
    <w:rsid w:val="00CC1C3E"/>
    <w:rsid w:val="00CC1D06"/>
    <w:rsid w:val="00CC1F01"/>
    <w:rsid w:val="00CC1F1A"/>
    <w:rsid w:val="00CC1F61"/>
    <w:rsid w:val="00CC1F65"/>
    <w:rsid w:val="00CC2112"/>
    <w:rsid w:val="00CC2188"/>
    <w:rsid w:val="00CC22CB"/>
    <w:rsid w:val="00CC22ED"/>
    <w:rsid w:val="00CC233E"/>
    <w:rsid w:val="00CC23DD"/>
    <w:rsid w:val="00CC240E"/>
    <w:rsid w:val="00CC2444"/>
    <w:rsid w:val="00CC2494"/>
    <w:rsid w:val="00CC24D0"/>
    <w:rsid w:val="00CC2528"/>
    <w:rsid w:val="00CC253A"/>
    <w:rsid w:val="00CC2874"/>
    <w:rsid w:val="00CC28C0"/>
    <w:rsid w:val="00CC2C54"/>
    <w:rsid w:val="00CC2D11"/>
    <w:rsid w:val="00CC2ECE"/>
    <w:rsid w:val="00CC3013"/>
    <w:rsid w:val="00CC30C4"/>
    <w:rsid w:val="00CC325E"/>
    <w:rsid w:val="00CC330A"/>
    <w:rsid w:val="00CC33D9"/>
    <w:rsid w:val="00CC3477"/>
    <w:rsid w:val="00CC3646"/>
    <w:rsid w:val="00CC365E"/>
    <w:rsid w:val="00CC3948"/>
    <w:rsid w:val="00CC3A98"/>
    <w:rsid w:val="00CC3ADE"/>
    <w:rsid w:val="00CC3B1C"/>
    <w:rsid w:val="00CC3BF0"/>
    <w:rsid w:val="00CC3C35"/>
    <w:rsid w:val="00CC3E81"/>
    <w:rsid w:val="00CC3F44"/>
    <w:rsid w:val="00CC409B"/>
    <w:rsid w:val="00CC411D"/>
    <w:rsid w:val="00CC41A9"/>
    <w:rsid w:val="00CC4203"/>
    <w:rsid w:val="00CC421E"/>
    <w:rsid w:val="00CC4445"/>
    <w:rsid w:val="00CC4479"/>
    <w:rsid w:val="00CC4780"/>
    <w:rsid w:val="00CC4B09"/>
    <w:rsid w:val="00CC4C27"/>
    <w:rsid w:val="00CC4C53"/>
    <w:rsid w:val="00CC4CFB"/>
    <w:rsid w:val="00CC4F4C"/>
    <w:rsid w:val="00CC50BE"/>
    <w:rsid w:val="00CC5131"/>
    <w:rsid w:val="00CC534A"/>
    <w:rsid w:val="00CC5551"/>
    <w:rsid w:val="00CC563E"/>
    <w:rsid w:val="00CC59C0"/>
    <w:rsid w:val="00CC59CF"/>
    <w:rsid w:val="00CC5C41"/>
    <w:rsid w:val="00CC5C5F"/>
    <w:rsid w:val="00CC5D40"/>
    <w:rsid w:val="00CC5E6F"/>
    <w:rsid w:val="00CC5F36"/>
    <w:rsid w:val="00CC5F5A"/>
    <w:rsid w:val="00CC657A"/>
    <w:rsid w:val="00CC6674"/>
    <w:rsid w:val="00CC680B"/>
    <w:rsid w:val="00CC698B"/>
    <w:rsid w:val="00CC69AD"/>
    <w:rsid w:val="00CC71E6"/>
    <w:rsid w:val="00CC730E"/>
    <w:rsid w:val="00CC741C"/>
    <w:rsid w:val="00CC741F"/>
    <w:rsid w:val="00CC7459"/>
    <w:rsid w:val="00CC7577"/>
    <w:rsid w:val="00CC764B"/>
    <w:rsid w:val="00CC7985"/>
    <w:rsid w:val="00CC7B1B"/>
    <w:rsid w:val="00CC7B1E"/>
    <w:rsid w:val="00CC7B2F"/>
    <w:rsid w:val="00CC7C02"/>
    <w:rsid w:val="00CC7EBB"/>
    <w:rsid w:val="00CD01EF"/>
    <w:rsid w:val="00CD02E0"/>
    <w:rsid w:val="00CD0574"/>
    <w:rsid w:val="00CD078D"/>
    <w:rsid w:val="00CD093C"/>
    <w:rsid w:val="00CD09C7"/>
    <w:rsid w:val="00CD0C1C"/>
    <w:rsid w:val="00CD0DC3"/>
    <w:rsid w:val="00CD0F87"/>
    <w:rsid w:val="00CD0FDB"/>
    <w:rsid w:val="00CD10DD"/>
    <w:rsid w:val="00CD124A"/>
    <w:rsid w:val="00CD12A7"/>
    <w:rsid w:val="00CD1504"/>
    <w:rsid w:val="00CD15CE"/>
    <w:rsid w:val="00CD17CF"/>
    <w:rsid w:val="00CD1833"/>
    <w:rsid w:val="00CD183B"/>
    <w:rsid w:val="00CD1939"/>
    <w:rsid w:val="00CD1A26"/>
    <w:rsid w:val="00CD1C19"/>
    <w:rsid w:val="00CD1F03"/>
    <w:rsid w:val="00CD2005"/>
    <w:rsid w:val="00CD2054"/>
    <w:rsid w:val="00CD21A6"/>
    <w:rsid w:val="00CD2246"/>
    <w:rsid w:val="00CD24A7"/>
    <w:rsid w:val="00CD24C6"/>
    <w:rsid w:val="00CD259B"/>
    <w:rsid w:val="00CD2B20"/>
    <w:rsid w:val="00CD2B54"/>
    <w:rsid w:val="00CD2E43"/>
    <w:rsid w:val="00CD306B"/>
    <w:rsid w:val="00CD30FC"/>
    <w:rsid w:val="00CD31E2"/>
    <w:rsid w:val="00CD33B5"/>
    <w:rsid w:val="00CD33FC"/>
    <w:rsid w:val="00CD347E"/>
    <w:rsid w:val="00CD36DB"/>
    <w:rsid w:val="00CD38A9"/>
    <w:rsid w:val="00CD3A43"/>
    <w:rsid w:val="00CD3AE0"/>
    <w:rsid w:val="00CD3D1D"/>
    <w:rsid w:val="00CD4049"/>
    <w:rsid w:val="00CD417C"/>
    <w:rsid w:val="00CD45F5"/>
    <w:rsid w:val="00CD4638"/>
    <w:rsid w:val="00CD46BC"/>
    <w:rsid w:val="00CD490D"/>
    <w:rsid w:val="00CD4ABF"/>
    <w:rsid w:val="00CD4C35"/>
    <w:rsid w:val="00CD4E14"/>
    <w:rsid w:val="00CD4E55"/>
    <w:rsid w:val="00CD4EAA"/>
    <w:rsid w:val="00CD5074"/>
    <w:rsid w:val="00CD516F"/>
    <w:rsid w:val="00CD5233"/>
    <w:rsid w:val="00CD52A8"/>
    <w:rsid w:val="00CD5949"/>
    <w:rsid w:val="00CD59DD"/>
    <w:rsid w:val="00CD5ED9"/>
    <w:rsid w:val="00CD5FD9"/>
    <w:rsid w:val="00CD6043"/>
    <w:rsid w:val="00CD61CE"/>
    <w:rsid w:val="00CD6270"/>
    <w:rsid w:val="00CD6568"/>
    <w:rsid w:val="00CD6A52"/>
    <w:rsid w:val="00CD6A85"/>
    <w:rsid w:val="00CD6C8C"/>
    <w:rsid w:val="00CD6CB2"/>
    <w:rsid w:val="00CD6FAF"/>
    <w:rsid w:val="00CD6FEE"/>
    <w:rsid w:val="00CD716B"/>
    <w:rsid w:val="00CD7273"/>
    <w:rsid w:val="00CD7355"/>
    <w:rsid w:val="00CD7357"/>
    <w:rsid w:val="00CD75EA"/>
    <w:rsid w:val="00CD768D"/>
    <w:rsid w:val="00CD7725"/>
    <w:rsid w:val="00CD7764"/>
    <w:rsid w:val="00CD77E9"/>
    <w:rsid w:val="00CD77F5"/>
    <w:rsid w:val="00CD7962"/>
    <w:rsid w:val="00CD7D47"/>
    <w:rsid w:val="00CD7F24"/>
    <w:rsid w:val="00CD7F68"/>
    <w:rsid w:val="00CE01F3"/>
    <w:rsid w:val="00CE023B"/>
    <w:rsid w:val="00CE0327"/>
    <w:rsid w:val="00CE0394"/>
    <w:rsid w:val="00CE03B3"/>
    <w:rsid w:val="00CE04DA"/>
    <w:rsid w:val="00CE0581"/>
    <w:rsid w:val="00CE08F8"/>
    <w:rsid w:val="00CE0A06"/>
    <w:rsid w:val="00CE0B36"/>
    <w:rsid w:val="00CE0D95"/>
    <w:rsid w:val="00CE0EBB"/>
    <w:rsid w:val="00CE0FF0"/>
    <w:rsid w:val="00CE104A"/>
    <w:rsid w:val="00CE110C"/>
    <w:rsid w:val="00CE12D5"/>
    <w:rsid w:val="00CE1393"/>
    <w:rsid w:val="00CE143B"/>
    <w:rsid w:val="00CE14E1"/>
    <w:rsid w:val="00CE153C"/>
    <w:rsid w:val="00CE15CD"/>
    <w:rsid w:val="00CE1792"/>
    <w:rsid w:val="00CE1840"/>
    <w:rsid w:val="00CE1BB2"/>
    <w:rsid w:val="00CE1C52"/>
    <w:rsid w:val="00CE1EC0"/>
    <w:rsid w:val="00CE229F"/>
    <w:rsid w:val="00CE230B"/>
    <w:rsid w:val="00CE2495"/>
    <w:rsid w:val="00CE2607"/>
    <w:rsid w:val="00CE26D8"/>
    <w:rsid w:val="00CE2724"/>
    <w:rsid w:val="00CE284D"/>
    <w:rsid w:val="00CE2A45"/>
    <w:rsid w:val="00CE2AD0"/>
    <w:rsid w:val="00CE2C09"/>
    <w:rsid w:val="00CE2CC6"/>
    <w:rsid w:val="00CE2DB3"/>
    <w:rsid w:val="00CE301E"/>
    <w:rsid w:val="00CE33EF"/>
    <w:rsid w:val="00CE3402"/>
    <w:rsid w:val="00CE3419"/>
    <w:rsid w:val="00CE349B"/>
    <w:rsid w:val="00CE3702"/>
    <w:rsid w:val="00CE376F"/>
    <w:rsid w:val="00CE38A9"/>
    <w:rsid w:val="00CE3A0C"/>
    <w:rsid w:val="00CE3AA8"/>
    <w:rsid w:val="00CE3B0E"/>
    <w:rsid w:val="00CE3B62"/>
    <w:rsid w:val="00CE3D35"/>
    <w:rsid w:val="00CE3F29"/>
    <w:rsid w:val="00CE4078"/>
    <w:rsid w:val="00CE42FD"/>
    <w:rsid w:val="00CE4340"/>
    <w:rsid w:val="00CE436B"/>
    <w:rsid w:val="00CE43B9"/>
    <w:rsid w:val="00CE447C"/>
    <w:rsid w:val="00CE44B3"/>
    <w:rsid w:val="00CE45A2"/>
    <w:rsid w:val="00CE478A"/>
    <w:rsid w:val="00CE499B"/>
    <w:rsid w:val="00CE4D1C"/>
    <w:rsid w:val="00CE4D6A"/>
    <w:rsid w:val="00CE4E61"/>
    <w:rsid w:val="00CE4F47"/>
    <w:rsid w:val="00CE4FD2"/>
    <w:rsid w:val="00CE500B"/>
    <w:rsid w:val="00CE5326"/>
    <w:rsid w:val="00CE56BB"/>
    <w:rsid w:val="00CE57E5"/>
    <w:rsid w:val="00CE58CA"/>
    <w:rsid w:val="00CE59E0"/>
    <w:rsid w:val="00CE5A7E"/>
    <w:rsid w:val="00CE5BF9"/>
    <w:rsid w:val="00CE5D8C"/>
    <w:rsid w:val="00CE5DA7"/>
    <w:rsid w:val="00CE6020"/>
    <w:rsid w:val="00CE6178"/>
    <w:rsid w:val="00CE62DF"/>
    <w:rsid w:val="00CE64A7"/>
    <w:rsid w:val="00CE6616"/>
    <w:rsid w:val="00CE677A"/>
    <w:rsid w:val="00CE68B2"/>
    <w:rsid w:val="00CE6930"/>
    <w:rsid w:val="00CE6B13"/>
    <w:rsid w:val="00CE6B35"/>
    <w:rsid w:val="00CE6B5E"/>
    <w:rsid w:val="00CE7019"/>
    <w:rsid w:val="00CE708D"/>
    <w:rsid w:val="00CE7395"/>
    <w:rsid w:val="00CE7466"/>
    <w:rsid w:val="00CE7925"/>
    <w:rsid w:val="00CE7BBB"/>
    <w:rsid w:val="00CE7C06"/>
    <w:rsid w:val="00CE7D9F"/>
    <w:rsid w:val="00CE7E3A"/>
    <w:rsid w:val="00CED590"/>
    <w:rsid w:val="00CF018B"/>
    <w:rsid w:val="00CF0814"/>
    <w:rsid w:val="00CF084B"/>
    <w:rsid w:val="00CF0859"/>
    <w:rsid w:val="00CF0E31"/>
    <w:rsid w:val="00CF0EE8"/>
    <w:rsid w:val="00CF0F98"/>
    <w:rsid w:val="00CF0FA9"/>
    <w:rsid w:val="00CF1058"/>
    <w:rsid w:val="00CF162B"/>
    <w:rsid w:val="00CF1709"/>
    <w:rsid w:val="00CF170E"/>
    <w:rsid w:val="00CF19EB"/>
    <w:rsid w:val="00CF1B5B"/>
    <w:rsid w:val="00CF1B8B"/>
    <w:rsid w:val="00CF1D7A"/>
    <w:rsid w:val="00CF1FBC"/>
    <w:rsid w:val="00CF203D"/>
    <w:rsid w:val="00CF227A"/>
    <w:rsid w:val="00CF23F1"/>
    <w:rsid w:val="00CF2417"/>
    <w:rsid w:val="00CF2581"/>
    <w:rsid w:val="00CF28FF"/>
    <w:rsid w:val="00CF2992"/>
    <w:rsid w:val="00CF2A70"/>
    <w:rsid w:val="00CF2AC3"/>
    <w:rsid w:val="00CF2D1A"/>
    <w:rsid w:val="00CF2E1A"/>
    <w:rsid w:val="00CF3015"/>
    <w:rsid w:val="00CF32E7"/>
    <w:rsid w:val="00CF32E9"/>
    <w:rsid w:val="00CF33C9"/>
    <w:rsid w:val="00CF3420"/>
    <w:rsid w:val="00CF35A1"/>
    <w:rsid w:val="00CF37C0"/>
    <w:rsid w:val="00CF3C71"/>
    <w:rsid w:val="00CF3F6D"/>
    <w:rsid w:val="00CF406F"/>
    <w:rsid w:val="00CF4073"/>
    <w:rsid w:val="00CF4724"/>
    <w:rsid w:val="00CF4C2C"/>
    <w:rsid w:val="00CF4DB2"/>
    <w:rsid w:val="00CF4E2F"/>
    <w:rsid w:val="00CF4E68"/>
    <w:rsid w:val="00CF4F60"/>
    <w:rsid w:val="00CF5085"/>
    <w:rsid w:val="00CF50C0"/>
    <w:rsid w:val="00CF52CC"/>
    <w:rsid w:val="00CF540B"/>
    <w:rsid w:val="00CF5655"/>
    <w:rsid w:val="00CF59E1"/>
    <w:rsid w:val="00CF5BCC"/>
    <w:rsid w:val="00CF5D37"/>
    <w:rsid w:val="00CF5E3C"/>
    <w:rsid w:val="00CF5F93"/>
    <w:rsid w:val="00CF6057"/>
    <w:rsid w:val="00CF6626"/>
    <w:rsid w:val="00CF6767"/>
    <w:rsid w:val="00CF6B46"/>
    <w:rsid w:val="00CF6DBB"/>
    <w:rsid w:val="00CF6F5F"/>
    <w:rsid w:val="00CF70DF"/>
    <w:rsid w:val="00CF70E1"/>
    <w:rsid w:val="00CF71C5"/>
    <w:rsid w:val="00CF71EF"/>
    <w:rsid w:val="00CF7340"/>
    <w:rsid w:val="00CF7914"/>
    <w:rsid w:val="00CF7C75"/>
    <w:rsid w:val="00CF7C97"/>
    <w:rsid w:val="00CF7CB5"/>
    <w:rsid w:val="00CF7D14"/>
    <w:rsid w:val="00CF7E4B"/>
    <w:rsid w:val="00CF7ED9"/>
    <w:rsid w:val="00CF7F19"/>
    <w:rsid w:val="00CF7F49"/>
    <w:rsid w:val="00D001C9"/>
    <w:rsid w:val="00D006C2"/>
    <w:rsid w:val="00D008D1"/>
    <w:rsid w:val="00D00FE0"/>
    <w:rsid w:val="00D010A7"/>
    <w:rsid w:val="00D01103"/>
    <w:rsid w:val="00D01181"/>
    <w:rsid w:val="00D011F3"/>
    <w:rsid w:val="00D01304"/>
    <w:rsid w:val="00D01462"/>
    <w:rsid w:val="00D014D1"/>
    <w:rsid w:val="00D01590"/>
    <w:rsid w:val="00D01743"/>
    <w:rsid w:val="00D01797"/>
    <w:rsid w:val="00D01971"/>
    <w:rsid w:val="00D01CBC"/>
    <w:rsid w:val="00D01CCE"/>
    <w:rsid w:val="00D01CFE"/>
    <w:rsid w:val="00D01D23"/>
    <w:rsid w:val="00D01D31"/>
    <w:rsid w:val="00D0211E"/>
    <w:rsid w:val="00D02170"/>
    <w:rsid w:val="00D02715"/>
    <w:rsid w:val="00D027BB"/>
    <w:rsid w:val="00D02851"/>
    <w:rsid w:val="00D029B5"/>
    <w:rsid w:val="00D029C8"/>
    <w:rsid w:val="00D02A24"/>
    <w:rsid w:val="00D02A31"/>
    <w:rsid w:val="00D02A4D"/>
    <w:rsid w:val="00D02BCA"/>
    <w:rsid w:val="00D02CA0"/>
    <w:rsid w:val="00D02D60"/>
    <w:rsid w:val="00D02EF6"/>
    <w:rsid w:val="00D03001"/>
    <w:rsid w:val="00D0325A"/>
    <w:rsid w:val="00D033D0"/>
    <w:rsid w:val="00D0348E"/>
    <w:rsid w:val="00D03725"/>
    <w:rsid w:val="00D03928"/>
    <w:rsid w:val="00D0397A"/>
    <w:rsid w:val="00D03A8E"/>
    <w:rsid w:val="00D03C0C"/>
    <w:rsid w:val="00D03CA3"/>
    <w:rsid w:val="00D0405B"/>
    <w:rsid w:val="00D04148"/>
    <w:rsid w:val="00D0421E"/>
    <w:rsid w:val="00D042E6"/>
    <w:rsid w:val="00D046FF"/>
    <w:rsid w:val="00D049A4"/>
    <w:rsid w:val="00D049DB"/>
    <w:rsid w:val="00D049E5"/>
    <w:rsid w:val="00D04B41"/>
    <w:rsid w:val="00D04B7F"/>
    <w:rsid w:val="00D04DDA"/>
    <w:rsid w:val="00D04E5D"/>
    <w:rsid w:val="00D04FC3"/>
    <w:rsid w:val="00D052F3"/>
    <w:rsid w:val="00D05304"/>
    <w:rsid w:val="00D053A5"/>
    <w:rsid w:val="00D0547E"/>
    <w:rsid w:val="00D056A6"/>
    <w:rsid w:val="00D0570A"/>
    <w:rsid w:val="00D057C5"/>
    <w:rsid w:val="00D05858"/>
    <w:rsid w:val="00D058BD"/>
    <w:rsid w:val="00D05978"/>
    <w:rsid w:val="00D05A95"/>
    <w:rsid w:val="00D05E02"/>
    <w:rsid w:val="00D05E07"/>
    <w:rsid w:val="00D05ECC"/>
    <w:rsid w:val="00D05ECD"/>
    <w:rsid w:val="00D05ED8"/>
    <w:rsid w:val="00D05F4F"/>
    <w:rsid w:val="00D05FE1"/>
    <w:rsid w:val="00D05FF6"/>
    <w:rsid w:val="00D0608A"/>
    <w:rsid w:val="00D0613D"/>
    <w:rsid w:val="00D06229"/>
    <w:rsid w:val="00D0628D"/>
    <w:rsid w:val="00D062EC"/>
    <w:rsid w:val="00D0642D"/>
    <w:rsid w:val="00D06446"/>
    <w:rsid w:val="00D06494"/>
    <w:rsid w:val="00D06581"/>
    <w:rsid w:val="00D06771"/>
    <w:rsid w:val="00D06BD9"/>
    <w:rsid w:val="00D06C9F"/>
    <w:rsid w:val="00D06D19"/>
    <w:rsid w:val="00D06DBB"/>
    <w:rsid w:val="00D06E5E"/>
    <w:rsid w:val="00D06FD3"/>
    <w:rsid w:val="00D0722E"/>
    <w:rsid w:val="00D0725D"/>
    <w:rsid w:val="00D072E2"/>
    <w:rsid w:val="00D072EE"/>
    <w:rsid w:val="00D07317"/>
    <w:rsid w:val="00D07418"/>
    <w:rsid w:val="00D074B5"/>
    <w:rsid w:val="00D077DD"/>
    <w:rsid w:val="00D07A26"/>
    <w:rsid w:val="00D07BF5"/>
    <w:rsid w:val="00D07CA3"/>
    <w:rsid w:val="00D07D61"/>
    <w:rsid w:val="00D07D63"/>
    <w:rsid w:val="00D07ED5"/>
    <w:rsid w:val="00D07EE1"/>
    <w:rsid w:val="00D07F4A"/>
    <w:rsid w:val="00D1004C"/>
    <w:rsid w:val="00D10098"/>
    <w:rsid w:val="00D100D7"/>
    <w:rsid w:val="00D10136"/>
    <w:rsid w:val="00D1016F"/>
    <w:rsid w:val="00D1025C"/>
    <w:rsid w:val="00D102C0"/>
    <w:rsid w:val="00D10571"/>
    <w:rsid w:val="00D105EF"/>
    <w:rsid w:val="00D10783"/>
    <w:rsid w:val="00D107B5"/>
    <w:rsid w:val="00D10C27"/>
    <w:rsid w:val="00D10F0C"/>
    <w:rsid w:val="00D11264"/>
    <w:rsid w:val="00D11316"/>
    <w:rsid w:val="00D114F0"/>
    <w:rsid w:val="00D11690"/>
    <w:rsid w:val="00D1169D"/>
    <w:rsid w:val="00D118B5"/>
    <w:rsid w:val="00D11BAC"/>
    <w:rsid w:val="00D11BC1"/>
    <w:rsid w:val="00D11C2F"/>
    <w:rsid w:val="00D11CF1"/>
    <w:rsid w:val="00D11D03"/>
    <w:rsid w:val="00D120FE"/>
    <w:rsid w:val="00D1232F"/>
    <w:rsid w:val="00D123B9"/>
    <w:rsid w:val="00D1244B"/>
    <w:rsid w:val="00D127FB"/>
    <w:rsid w:val="00D128BA"/>
    <w:rsid w:val="00D12A5D"/>
    <w:rsid w:val="00D12D9F"/>
    <w:rsid w:val="00D12E54"/>
    <w:rsid w:val="00D12F0D"/>
    <w:rsid w:val="00D12F37"/>
    <w:rsid w:val="00D12FCA"/>
    <w:rsid w:val="00D1306D"/>
    <w:rsid w:val="00D13242"/>
    <w:rsid w:val="00D134AB"/>
    <w:rsid w:val="00D135BE"/>
    <w:rsid w:val="00D136FE"/>
    <w:rsid w:val="00D13722"/>
    <w:rsid w:val="00D13834"/>
    <w:rsid w:val="00D13895"/>
    <w:rsid w:val="00D139C5"/>
    <w:rsid w:val="00D13A45"/>
    <w:rsid w:val="00D13DC3"/>
    <w:rsid w:val="00D13E3B"/>
    <w:rsid w:val="00D13F05"/>
    <w:rsid w:val="00D14011"/>
    <w:rsid w:val="00D14173"/>
    <w:rsid w:val="00D14271"/>
    <w:rsid w:val="00D1431B"/>
    <w:rsid w:val="00D14414"/>
    <w:rsid w:val="00D1441D"/>
    <w:rsid w:val="00D14541"/>
    <w:rsid w:val="00D14741"/>
    <w:rsid w:val="00D14828"/>
    <w:rsid w:val="00D149B2"/>
    <w:rsid w:val="00D14A10"/>
    <w:rsid w:val="00D14A76"/>
    <w:rsid w:val="00D14BC2"/>
    <w:rsid w:val="00D14BE1"/>
    <w:rsid w:val="00D14C63"/>
    <w:rsid w:val="00D14CB4"/>
    <w:rsid w:val="00D14E17"/>
    <w:rsid w:val="00D150D1"/>
    <w:rsid w:val="00D15209"/>
    <w:rsid w:val="00D1544A"/>
    <w:rsid w:val="00D15931"/>
    <w:rsid w:val="00D15971"/>
    <w:rsid w:val="00D159CF"/>
    <w:rsid w:val="00D15C3D"/>
    <w:rsid w:val="00D16060"/>
    <w:rsid w:val="00D160A1"/>
    <w:rsid w:val="00D16178"/>
    <w:rsid w:val="00D1636D"/>
    <w:rsid w:val="00D163AE"/>
    <w:rsid w:val="00D164DB"/>
    <w:rsid w:val="00D16565"/>
    <w:rsid w:val="00D16588"/>
    <w:rsid w:val="00D1659B"/>
    <w:rsid w:val="00D168BA"/>
    <w:rsid w:val="00D16A59"/>
    <w:rsid w:val="00D16CBB"/>
    <w:rsid w:val="00D16DEE"/>
    <w:rsid w:val="00D17048"/>
    <w:rsid w:val="00D1721D"/>
    <w:rsid w:val="00D17376"/>
    <w:rsid w:val="00D17398"/>
    <w:rsid w:val="00D173D3"/>
    <w:rsid w:val="00D175BE"/>
    <w:rsid w:val="00D17897"/>
    <w:rsid w:val="00D178E0"/>
    <w:rsid w:val="00D17C66"/>
    <w:rsid w:val="00D17D31"/>
    <w:rsid w:val="00D17E58"/>
    <w:rsid w:val="00D2003A"/>
    <w:rsid w:val="00D20072"/>
    <w:rsid w:val="00D200DA"/>
    <w:rsid w:val="00D20147"/>
    <w:rsid w:val="00D202BE"/>
    <w:rsid w:val="00D2045E"/>
    <w:rsid w:val="00D20530"/>
    <w:rsid w:val="00D207B6"/>
    <w:rsid w:val="00D20B44"/>
    <w:rsid w:val="00D20B61"/>
    <w:rsid w:val="00D20B6A"/>
    <w:rsid w:val="00D20BFC"/>
    <w:rsid w:val="00D20D0A"/>
    <w:rsid w:val="00D20EC6"/>
    <w:rsid w:val="00D2106F"/>
    <w:rsid w:val="00D2109E"/>
    <w:rsid w:val="00D210B1"/>
    <w:rsid w:val="00D2125F"/>
    <w:rsid w:val="00D21297"/>
    <w:rsid w:val="00D21386"/>
    <w:rsid w:val="00D21747"/>
    <w:rsid w:val="00D218F6"/>
    <w:rsid w:val="00D21A86"/>
    <w:rsid w:val="00D21B89"/>
    <w:rsid w:val="00D21BCE"/>
    <w:rsid w:val="00D21C29"/>
    <w:rsid w:val="00D21EB0"/>
    <w:rsid w:val="00D220B8"/>
    <w:rsid w:val="00D22114"/>
    <w:rsid w:val="00D221C9"/>
    <w:rsid w:val="00D22304"/>
    <w:rsid w:val="00D223F6"/>
    <w:rsid w:val="00D22445"/>
    <w:rsid w:val="00D2246E"/>
    <w:rsid w:val="00D22780"/>
    <w:rsid w:val="00D2287C"/>
    <w:rsid w:val="00D229A9"/>
    <w:rsid w:val="00D22A07"/>
    <w:rsid w:val="00D22A0F"/>
    <w:rsid w:val="00D22A6C"/>
    <w:rsid w:val="00D22A90"/>
    <w:rsid w:val="00D22F6B"/>
    <w:rsid w:val="00D23086"/>
    <w:rsid w:val="00D230CA"/>
    <w:rsid w:val="00D232AE"/>
    <w:rsid w:val="00D232DF"/>
    <w:rsid w:val="00D23377"/>
    <w:rsid w:val="00D23387"/>
    <w:rsid w:val="00D2353D"/>
    <w:rsid w:val="00D235A2"/>
    <w:rsid w:val="00D23663"/>
    <w:rsid w:val="00D23798"/>
    <w:rsid w:val="00D239A7"/>
    <w:rsid w:val="00D23A87"/>
    <w:rsid w:val="00D23B08"/>
    <w:rsid w:val="00D23B20"/>
    <w:rsid w:val="00D23FA9"/>
    <w:rsid w:val="00D2452E"/>
    <w:rsid w:val="00D2458A"/>
    <w:rsid w:val="00D2472A"/>
    <w:rsid w:val="00D24764"/>
    <w:rsid w:val="00D2498C"/>
    <w:rsid w:val="00D24B41"/>
    <w:rsid w:val="00D250DB"/>
    <w:rsid w:val="00D25216"/>
    <w:rsid w:val="00D252FA"/>
    <w:rsid w:val="00D25484"/>
    <w:rsid w:val="00D25517"/>
    <w:rsid w:val="00D25520"/>
    <w:rsid w:val="00D256CD"/>
    <w:rsid w:val="00D2575C"/>
    <w:rsid w:val="00D2576E"/>
    <w:rsid w:val="00D25925"/>
    <w:rsid w:val="00D25E0B"/>
    <w:rsid w:val="00D25F22"/>
    <w:rsid w:val="00D25FCC"/>
    <w:rsid w:val="00D25FE6"/>
    <w:rsid w:val="00D26150"/>
    <w:rsid w:val="00D2644F"/>
    <w:rsid w:val="00D26510"/>
    <w:rsid w:val="00D26789"/>
    <w:rsid w:val="00D26AA2"/>
    <w:rsid w:val="00D26ADD"/>
    <w:rsid w:val="00D26CB6"/>
    <w:rsid w:val="00D26D10"/>
    <w:rsid w:val="00D26D64"/>
    <w:rsid w:val="00D26DB9"/>
    <w:rsid w:val="00D26E25"/>
    <w:rsid w:val="00D26F10"/>
    <w:rsid w:val="00D26FD3"/>
    <w:rsid w:val="00D271EB"/>
    <w:rsid w:val="00D2767E"/>
    <w:rsid w:val="00D276E7"/>
    <w:rsid w:val="00D2789E"/>
    <w:rsid w:val="00D27A30"/>
    <w:rsid w:val="00D27A79"/>
    <w:rsid w:val="00D27BD1"/>
    <w:rsid w:val="00D27BEF"/>
    <w:rsid w:val="00D27D04"/>
    <w:rsid w:val="00D27DF7"/>
    <w:rsid w:val="00D27F05"/>
    <w:rsid w:val="00D27FF2"/>
    <w:rsid w:val="00D3025F"/>
    <w:rsid w:val="00D302CF"/>
    <w:rsid w:val="00D3062F"/>
    <w:rsid w:val="00D306C6"/>
    <w:rsid w:val="00D306EE"/>
    <w:rsid w:val="00D30798"/>
    <w:rsid w:val="00D309BA"/>
    <w:rsid w:val="00D30A74"/>
    <w:rsid w:val="00D30C4D"/>
    <w:rsid w:val="00D30C60"/>
    <w:rsid w:val="00D30DB6"/>
    <w:rsid w:val="00D30F7E"/>
    <w:rsid w:val="00D31307"/>
    <w:rsid w:val="00D313B1"/>
    <w:rsid w:val="00D313C5"/>
    <w:rsid w:val="00D3146A"/>
    <w:rsid w:val="00D31537"/>
    <w:rsid w:val="00D3160A"/>
    <w:rsid w:val="00D3180B"/>
    <w:rsid w:val="00D3183C"/>
    <w:rsid w:val="00D31889"/>
    <w:rsid w:val="00D31AB7"/>
    <w:rsid w:val="00D31CA1"/>
    <w:rsid w:val="00D31CF0"/>
    <w:rsid w:val="00D31E3B"/>
    <w:rsid w:val="00D320E5"/>
    <w:rsid w:val="00D32233"/>
    <w:rsid w:val="00D3226C"/>
    <w:rsid w:val="00D32626"/>
    <w:rsid w:val="00D326BD"/>
    <w:rsid w:val="00D327FC"/>
    <w:rsid w:val="00D32861"/>
    <w:rsid w:val="00D328D1"/>
    <w:rsid w:val="00D32B8A"/>
    <w:rsid w:val="00D32B8C"/>
    <w:rsid w:val="00D32C48"/>
    <w:rsid w:val="00D32D46"/>
    <w:rsid w:val="00D32D84"/>
    <w:rsid w:val="00D33038"/>
    <w:rsid w:val="00D33075"/>
    <w:rsid w:val="00D3333A"/>
    <w:rsid w:val="00D33612"/>
    <w:rsid w:val="00D33746"/>
    <w:rsid w:val="00D337A6"/>
    <w:rsid w:val="00D33869"/>
    <w:rsid w:val="00D3387C"/>
    <w:rsid w:val="00D3387E"/>
    <w:rsid w:val="00D33A95"/>
    <w:rsid w:val="00D33B76"/>
    <w:rsid w:val="00D33BAC"/>
    <w:rsid w:val="00D33BE1"/>
    <w:rsid w:val="00D33C3E"/>
    <w:rsid w:val="00D33CEB"/>
    <w:rsid w:val="00D33E1D"/>
    <w:rsid w:val="00D33E22"/>
    <w:rsid w:val="00D34134"/>
    <w:rsid w:val="00D34379"/>
    <w:rsid w:val="00D344AB"/>
    <w:rsid w:val="00D344E1"/>
    <w:rsid w:val="00D345B8"/>
    <w:rsid w:val="00D34776"/>
    <w:rsid w:val="00D34793"/>
    <w:rsid w:val="00D348B7"/>
    <w:rsid w:val="00D349F3"/>
    <w:rsid w:val="00D34C1E"/>
    <w:rsid w:val="00D34C91"/>
    <w:rsid w:val="00D34CEF"/>
    <w:rsid w:val="00D34F98"/>
    <w:rsid w:val="00D35007"/>
    <w:rsid w:val="00D351C1"/>
    <w:rsid w:val="00D353E0"/>
    <w:rsid w:val="00D35603"/>
    <w:rsid w:val="00D35648"/>
    <w:rsid w:val="00D356DF"/>
    <w:rsid w:val="00D35737"/>
    <w:rsid w:val="00D357CD"/>
    <w:rsid w:val="00D35969"/>
    <w:rsid w:val="00D359D5"/>
    <w:rsid w:val="00D35AF4"/>
    <w:rsid w:val="00D35EFE"/>
    <w:rsid w:val="00D363F4"/>
    <w:rsid w:val="00D365D4"/>
    <w:rsid w:val="00D3663E"/>
    <w:rsid w:val="00D36682"/>
    <w:rsid w:val="00D36699"/>
    <w:rsid w:val="00D36916"/>
    <w:rsid w:val="00D3692B"/>
    <w:rsid w:val="00D36ED6"/>
    <w:rsid w:val="00D36EF0"/>
    <w:rsid w:val="00D37126"/>
    <w:rsid w:val="00D3715F"/>
    <w:rsid w:val="00D37299"/>
    <w:rsid w:val="00D372F3"/>
    <w:rsid w:val="00D3736D"/>
    <w:rsid w:val="00D37423"/>
    <w:rsid w:val="00D37877"/>
    <w:rsid w:val="00D37D17"/>
    <w:rsid w:val="00D37E77"/>
    <w:rsid w:val="00D40061"/>
    <w:rsid w:val="00D4012E"/>
    <w:rsid w:val="00D40191"/>
    <w:rsid w:val="00D401B0"/>
    <w:rsid w:val="00D4029A"/>
    <w:rsid w:val="00D402B2"/>
    <w:rsid w:val="00D40546"/>
    <w:rsid w:val="00D40594"/>
    <w:rsid w:val="00D405A2"/>
    <w:rsid w:val="00D40653"/>
    <w:rsid w:val="00D407E2"/>
    <w:rsid w:val="00D408E8"/>
    <w:rsid w:val="00D40C8D"/>
    <w:rsid w:val="00D40CA9"/>
    <w:rsid w:val="00D40EBE"/>
    <w:rsid w:val="00D40F17"/>
    <w:rsid w:val="00D40FEF"/>
    <w:rsid w:val="00D41013"/>
    <w:rsid w:val="00D4135C"/>
    <w:rsid w:val="00D4139A"/>
    <w:rsid w:val="00D41571"/>
    <w:rsid w:val="00D41654"/>
    <w:rsid w:val="00D417C4"/>
    <w:rsid w:val="00D418A6"/>
    <w:rsid w:val="00D41A0A"/>
    <w:rsid w:val="00D41D07"/>
    <w:rsid w:val="00D41DA9"/>
    <w:rsid w:val="00D41E5E"/>
    <w:rsid w:val="00D41FCE"/>
    <w:rsid w:val="00D4214C"/>
    <w:rsid w:val="00D421AF"/>
    <w:rsid w:val="00D422D6"/>
    <w:rsid w:val="00D42863"/>
    <w:rsid w:val="00D42931"/>
    <w:rsid w:val="00D42CAC"/>
    <w:rsid w:val="00D42EE2"/>
    <w:rsid w:val="00D42F0A"/>
    <w:rsid w:val="00D42FE5"/>
    <w:rsid w:val="00D430B0"/>
    <w:rsid w:val="00D430D3"/>
    <w:rsid w:val="00D43106"/>
    <w:rsid w:val="00D43123"/>
    <w:rsid w:val="00D4315A"/>
    <w:rsid w:val="00D43624"/>
    <w:rsid w:val="00D437D9"/>
    <w:rsid w:val="00D43827"/>
    <w:rsid w:val="00D43895"/>
    <w:rsid w:val="00D43923"/>
    <w:rsid w:val="00D43B8E"/>
    <w:rsid w:val="00D43C8C"/>
    <w:rsid w:val="00D43CAC"/>
    <w:rsid w:val="00D43DB5"/>
    <w:rsid w:val="00D442FD"/>
    <w:rsid w:val="00D44314"/>
    <w:rsid w:val="00D4440A"/>
    <w:rsid w:val="00D4446F"/>
    <w:rsid w:val="00D44A89"/>
    <w:rsid w:val="00D44CE0"/>
    <w:rsid w:val="00D44E6C"/>
    <w:rsid w:val="00D45127"/>
    <w:rsid w:val="00D45143"/>
    <w:rsid w:val="00D45163"/>
    <w:rsid w:val="00D45193"/>
    <w:rsid w:val="00D4545F"/>
    <w:rsid w:val="00D45539"/>
    <w:rsid w:val="00D45588"/>
    <w:rsid w:val="00D4559C"/>
    <w:rsid w:val="00D455E7"/>
    <w:rsid w:val="00D457C1"/>
    <w:rsid w:val="00D45860"/>
    <w:rsid w:val="00D45B27"/>
    <w:rsid w:val="00D45BAD"/>
    <w:rsid w:val="00D45BB3"/>
    <w:rsid w:val="00D45DAD"/>
    <w:rsid w:val="00D46069"/>
    <w:rsid w:val="00D4608E"/>
    <w:rsid w:val="00D4610E"/>
    <w:rsid w:val="00D4637E"/>
    <w:rsid w:val="00D464AF"/>
    <w:rsid w:val="00D468C8"/>
    <w:rsid w:val="00D46943"/>
    <w:rsid w:val="00D4700D"/>
    <w:rsid w:val="00D4712D"/>
    <w:rsid w:val="00D4743E"/>
    <w:rsid w:val="00D4745E"/>
    <w:rsid w:val="00D474B9"/>
    <w:rsid w:val="00D475FB"/>
    <w:rsid w:val="00D478B7"/>
    <w:rsid w:val="00D47A97"/>
    <w:rsid w:val="00D47B5C"/>
    <w:rsid w:val="00D47E55"/>
    <w:rsid w:val="00D47EBB"/>
    <w:rsid w:val="00D500F2"/>
    <w:rsid w:val="00D50205"/>
    <w:rsid w:val="00D50296"/>
    <w:rsid w:val="00D50423"/>
    <w:rsid w:val="00D5053A"/>
    <w:rsid w:val="00D507C6"/>
    <w:rsid w:val="00D507E6"/>
    <w:rsid w:val="00D50A79"/>
    <w:rsid w:val="00D50AA1"/>
    <w:rsid w:val="00D50C7D"/>
    <w:rsid w:val="00D50CBF"/>
    <w:rsid w:val="00D50DD6"/>
    <w:rsid w:val="00D50FC9"/>
    <w:rsid w:val="00D50FEA"/>
    <w:rsid w:val="00D510B8"/>
    <w:rsid w:val="00D511AA"/>
    <w:rsid w:val="00D511D4"/>
    <w:rsid w:val="00D51264"/>
    <w:rsid w:val="00D5130D"/>
    <w:rsid w:val="00D51474"/>
    <w:rsid w:val="00D51597"/>
    <w:rsid w:val="00D517B9"/>
    <w:rsid w:val="00D517FE"/>
    <w:rsid w:val="00D51BE7"/>
    <w:rsid w:val="00D51E13"/>
    <w:rsid w:val="00D51ED7"/>
    <w:rsid w:val="00D51FE3"/>
    <w:rsid w:val="00D5200B"/>
    <w:rsid w:val="00D5209B"/>
    <w:rsid w:val="00D520A3"/>
    <w:rsid w:val="00D52198"/>
    <w:rsid w:val="00D5235A"/>
    <w:rsid w:val="00D525CC"/>
    <w:rsid w:val="00D528D3"/>
    <w:rsid w:val="00D52958"/>
    <w:rsid w:val="00D5295D"/>
    <w:rsid w:val="00D52C25"/>
    <w:rsid w:val="00D52C6E"/>
    <w:rsid w:val="00D52C7B"/>
    <w:rsid w:val="00D52CA4"/>
    <w:rsid w:val="00D52D1D"/>
    <w:rsid w:val="00D52D75"/>
    <w:rsid w:val="00D52E9D"/>
    <w:rsid w:val="00D52FBA"/>
    <w:rsid w:val="00D5329E"/>
    <w:rsid w:val="00D532C6"/>
    <w:rsid w:val="00D5332A"/>
    <w:rsid w:val="00D53355"/>
    <w:rsid w:val="00D534E1"/>
    <w:rsid w:val="00D53542"/>
    <w:rsid w:val="00D538CD"/>
    <w:rsid w:val="00D539DC"/>
    <w:rsid w:val="00D53A1E"/>
    <w:rsid w:val="00D53AFE"/>
    <w:rsid w:val="00D53E5E"/>
    <w:rsid w:val="00D53E73"/>
    <w:rsid w:val="00D53E93"/>
    <w:rsid w:val="00D53FA0"/>
    <w:rsid w:val="00D540E1"/>
    <w:rsid w:val="00D544DA"/>
    <w:rsid w:val="00D544EE"/>
    <w:rsid w:val="00D54577"/>
    <w:rsid w:val="00D546CA"/>
    <w:rsid w:val="00D5480E"/>
    <w:rsid w:val="00D54875"/>
    <w:rsid w:val="00D549BC"/>
    <w:rsid w:val="00D54A10"/>
    <w:rsid w:val="00D54B7D"/>
    <w:rsid w:val="00D54CCA"/>
    <w:rsid w:val="00D54CE6"/>
    <w:rsid w:val="00D54F5A"/>
    <w:rsid w:val="00D54FF0"/>
    <w:rsid w:val="00D55014"/>
    <w:rsid w:val="00D5503E"/>
    <w:rsid w:val="00D550DB"/>
    <w:rsid w:val="00D55431"/>
    <w:rsid w:val="00D555D6"/>
    <w:rsid w:val="00D55660"/>
    <w:rsid w:val="00D5592F"/>
    <w:rsid w:val="00D5594C"/>
    <w:rsid w:val="00D55959"/>
    <w:rsid w:val="00D55B4E"/>
    <w:rsid w:val="00D55CBD"/>
    <w:rsid w:val="00D55D5E"/>
    <w:rsid w:val="00D55F8E"/>
    <w:rsid w:val="00D56213"/>
    <w:rsid w:val="00D5630F"/>
    <w:rsid w:val="00D563CD"/>
    <w:rsid w:val="00D563EE"/>
    <w:rsid w:val="00D563F7"/>
    <w:rsid w:val="00D5653D"/>
    <w:rsid w:val="00D5659A"/>
    <w:rsid w:val="00D5678B"/>
    <w:rsid w:val="00D567E1"/>
    <w:rsid w:val="00D5680B"/>
    <w:rsid w:val="00D569C9"/>
    <w:rsid w:val="00D56C6C"/>
    <w:rsid w:val="00D56F33"/>
    <w:rsid w:val="00D56F57"/>
    <w:rsid w:val="00D570F6"/>
    <w:rsid w:val="00D571FE"/>
    <w:rsid w:val="00D572BC"/>
    <w:rsid w:val="00D575C4"/>
    <w:rsid w:val="00D5774B"/>
    <w:rsid w:val="00D57A14"/>
    <w:rsid w:val="00D57BCC"/>
    <w:rsid w:val="00D57BD2"/>
    <w:rsid w:val="00D57F21"/>
    <w:rsid w:val="00D600C6"/>
    <w:rsid w:val="00D600D0"/>
    <w:rsid w:val="00D60278"/>
    <w:rsid w:val="00D60439"/>
    <w:rsid w:val="00D604A7"/>
    <w:rsid w:val="00D60531"/>
    <w:rsid w:val="00D60683"/>
    <w:rsid w:val="00D606F9"/>
    <w:rsid w:val="00D607F4"/>
    <w:rsid w:val="00D608AE"/>
    <w:rsid w:val="00D608C5"/>
    <w:rsid w:val="00D60C1E"/>
    <w:rsid w:val="00D60C31"/>
    <w:rsid w:val="00D60D26"/>
    <w:rsid w:val="00D60D7E"/>
    <w:rsid w:val="00D60E58"/>
    <w:rsid w:val="00D60EE8"/>
    <w:rsid w:val="00D60F09"/>
    <w:rsid w:val="00D60F51"/>
    <w:rsid w:val="00D61382"/>
    <w:rsid w:val="00D6180E"/>
    <w:rsid w:val="00D6191E"/>
    <w:rsid w:val="00D619E2"/>
    <w:rsid w:val="00D61B41"/>
    <w:rsid w:val="00D61B63"/>
    <w:rsid w:val="00D61C9E"/>
    <w:rsid w:val="00D61D24"/>
    <w:rsid w:val="00D62041"/>
    <w:rsid w:val="00D6241C"/>
    <w:rsid w:val="00D625DA"/>
    <w:rsid w:val="00D6263E"/>
    <w:rsid w:val="00D62758"/>
    <w:rsid w:val="00D6277C"/>
    <w:rsid w:val="00D62783"/>
    <w:rsid w:val="00D628E7"/>
    <w:rsid w:val="00D62907"/>
    <w:rsid w:val="00D62940"/>
    <w:rsid w:val="00D62B78"/>
    <w:rsid w:val="00D62B97"/>
    <w:rsid w:val="00D62E61"/>
    <w:rsid w:val="00D62EDD"/>
    <w:rsid w:val="00D63062"/>
    <w:rsid w:val="00D63736"/>
    <w:rsid w:val="00D63963"/>
    <w:rsid w:val="00D63A1A"/>
    <w:rsid w:val="00D63C67"/>
    <w:rsid w:val="00D63D91"/>
    <w:rsid w:val="00D6419C"/>
    <w:rsid w:val="00D643B0"/>
    <w:rsid w:val="00D643ED"/>
    <w:rsid w:val="00D64500"/>
    <w:rsid w:val="00D64628"/>
    <w:rsid w:val="00D64690"/>
    <w:rsid w:val="00D64D3F"/>
    <w:rsid w:val="00D64D5F"/>
    <w:rsid w:val="00D64DB3"/>
    <w:rsid w:val="00D64E22"/>
    <w:rsid w:val="00D64F3A"/>
    <w:rsid w:val="00D64FD9"/>
    <w:rsid w:val="00D650BE"/>
    <w:rsid w:val="00D65438"/>
    <w:rsid w:val="00D656A9"/>
    <w:rsid w:val="00D657C5"/>
    <w:rsid w:val="00D657E7"/>
    <w:rsid w:val="00D658B4"/>
    <w:rsid w:val="00D659A5"/>
    <w:rsid w:val="00D65A7D"/>
    <w:rsid w:val="00D65B0B"/>
    <w:rsid w:val="00D65C8A"/>
    <w:rsid w:val="00D65F07"/>
    <w:rsid w:val="00D65F3E"/>
    <w:rsid w:val="00D65F4A"/>
    <w:rsid w:val="00D65FA9"/>
    <w:rsid w:val="00D660CE"/>
    <w:rsid w:val="00D66479"/>
    <w:rsid w:val="00D664F3"/>
    <w:rsid w:val="00D66668"/>
    <w:rsid w:val="00D6669D"/>
    <w:rsid w:val="00D66933"/>
    <w:rsid w:val="00D66C80"/>
    <w:rsid w:val="00D66D36"/>
    <w:rsid w:val="00D66D69"/>
    <w:rsid w:val="00D66EF2"/>
    <w:rsid w:val="00D67013"/>
    <w:rsid w:val="00D67198"/>
    <w:rsid w:val="00D671E5"/>
    <w:rsid w:val="00D67217"/>
    <w:rsid w:val="00D674B6"/>
    <w:rsid w:val="00D67649"/>
    <w:rsid w:val="00D67779"/>
    <w:rsid w:val="00D6790B"/>
    <w:rsid w:val="00D6794D"/>
    <w:rsid w:val="00D67A53"/>
    <w:rsid w:val="00D67D80"/>
    <w:rsid w:val="00D67FD3"/>
    <w:rsid w:val="00D70109"/>
    <w:rsid w:val="00D701E9"/>
    <w:rsid w:val="00D70347"/>
    <w:rsid w:val="00D704DD"/>
    <w:rsid w:val="00D70585"/>
    <w:rsid w:val="00D70671"/>
    <w:rsid w:val="00D70768"/>
    <w:rsid w:val="00D70915"/>
    <w:rsid w:val="00D70BE1"/>
    <w:rsid w:val="00D70EBB"/>
    <w:rsid w:val="00D710BF"/>
    <w:rsid w:val="00D712AD"/>
    <w:rsid w:val="00D712B3"/>
    <w:rsid w:val="00D7134E"/>
    <w:rsid w:val="00D7148A"/>
    <w:rsid w:val="00D715BB"/>
    <w:rsid w:val="00D716DB"/>
    <w:rsid w:val="00D717D6"/>
    <w:rsid w:val="00D71C59"/>
    <w:rsid w:val="00D71C5A"/>
    <w:rsid w:val="00D71C64"/>
    <w:rsid w:val="00D71D8E"/>
    <w:rsid w:val="00D71F56"/>
    <w:rsid w:val="00D71FE0"/>
    <w:rsid w:val="00D72055"/>
    <w:rsid w:val="00D72098"/>
    <w:rsid w:val="00D720AB"/>
    <w:rsid w:val="00D7211B"/>
    <w:rsid w:val="00D726CF"/>
    <w:rsid w:val="00D72707"/>
    <w:rsid w:val="00D72748"/>
    <w:rsid w:val="00D72896"/>
    <w:rsid w:val="00D729B5"/>
    <w:rsid w:val="00D72A33"/>
    <w:rsid w:val="00D72A36"/>
    <w:rsid w:val="00D72B16"/>
    <w:rsid w:val="00D72B46"/>
    <w:rsid w:val="00D72BAB"/>
    <w:rsid w:val="00D72C6A"/>
    <w:rsid w:val="00D72DB6"/>
    <w:rsid w:val="00D72DBD"/>
    <w:rsid w:val="00D72EAE"/>
    <w:rsid w:val="00D7309A"/>
    <w:rsid w:val="00D730A0"/>
    <w:rsid w:val="00D73114"/>
    <w:rsid w:val="00D73146"/>
    <w:rsid w:val="00D732D3"/>
    <w:rsid w:val="00D732E3"/>
    <w:rsid w:val="00D734ED"/>
    <w:rsid w:val="00D7350C"/>
    <w:rsid w:val="00D735CD"/>
    <w:rsid w:val="00D735FF"/>
    <w:rsid w:val="00D737BA"/>
    <w:rsid w:val="00D738DC"/>
    <w:rsid w:val="00D73B52"/>
    <w:rsid w:val="00D73C07"/>
    <w:rsid w:val="00D73C31"/>
    <w:rsid w:val="00D73CBA"/>
    <w:rsid w:val="00D73F58"/>
    <w:rsid w:val="00D740FC"/>
    <w:rsid w:val="00D74213"/>
    <w:rsid w:val="00D7425B"/>
    <w:rsid w:val="00D744B8"/>
    <w:rsid w:val="00D749FA"/>
    <w:rsid w:val="00D74A0C"/>
    <w:rsid w:val="00D74B89"/>
    <w:rsid w:val="00D74C0D"/>
    <w:rsid w:val="00D74C9A"/>
    <w:rsid w:val="00D74CC9"/>
    <w:rsid w:val="00D74F44"/>
    <w:rsid w:val="00D74F90"/>
    <w:rsid w:val="00D750EB"/>
    <w:rsid w:val="00D751BE"/>
    <w:rsid w:val="00D75211"/>
    <w:rsid w:val="00D7573F"/>
    <w:rsid w:val="00D757C1"/>
    <w:rsid w:val="00D75863"/>
    <w:rsid w:val="00D75955"/>
    <w:rsid w:val="00D759CA"/>
    <w:rsid w:val="00D75E73"/>
    <w:rsid w:val="00D760EF"/>
    <w:rsid w:val="00D762E8"/>
    <w:rsid w:val="00D764CC"/>
    <w:rsid w:val="00D764CE"/>
    <w:rsid w:val="00D76622"/>
    <w:rsid w:val="00D76718"/>
    <w:rsid w:val="00D76767"/>
    <w:rsid w:val="00D7680C"/>
    <w:rsid w:val="00D76AD3"/>
    <w:rsid w:val="00D76DEE"/>
    <w:rsid w:val="00D76E1C"/>
    <w:rsid w:val="00D76E5E"/>
    <w:rsid w:val="00D77209"/>
    <w:rsid w:val="00D772FC"/>
    <w:rsid w:val="00D7733A"/>
    <w:rsid w:val="00D77399"/>
    <w:rsid w:val="00D773E6"/>
    <w:rsid w:val="00D775ED"/>
    <w:rsid w:val="00D77777"/>
    <w:rsid w:val="00D77816"/>
    <w:rsid w:val="00D77AF5"/>
    <w:rsid w:val="00D77B06"/>
    <w:rsid w:val="00D77B77"/>
    <w:rsid w:val="00D77EEE"/>
    <w:rsid w:val="00D77F4D"/>
    <w:rsid w:val="00D77F91"/>
    <w:rsid w:val="00D77FAC"/>
    <w:rsid w:val="00D8021D"/>
    <w:rsid w:val="00D80527"/>
    <w:rsid w:val="00D8063D"/>
    <w:rsid w:val="00D806E9"/>
    <w:rsid w:val="00D808F0"/>
    <w:rsid w:val="00D8090A"/>
    <w:rsid w:val="00D80975"/>
    <w:rsid w:val="00D80E28"/>
    <w:rsid w:val="00D80FBF"/>
    <w:rsid w:val="00D812BF"/>
    <w:rsid w:val="00D8139C"/>
    <w:rsid w:val="00D8139E"/>
    <w:rsid w:val="00D814D1"/>
    <w:rsid w:val="00D81515"/>
    <w:rsid w:val="00D815ED"/>
    <w:rsid w:val="00D815F6"/>
    <w:rsid w:val="00D81604"/>
    <w:rsid w:val="00D8170B"/>
    <w:rsid w:val="00D8195A"/>
    <w:rsid w:val="00D81E3E"/>
    <w:rsid w:val="00D81EA1"/>
    <w:rsid w:val="00D82030"/>
    <w:rsid w:val="00D820CC"/>
    <w:rsid w:val="00D82201"/>
    <w:rsid w:val="00D82209"/>
    <w:rsid w:val="00D822A9"/>
    <w:rsid w:val="00D82519"/>
    <w:rsid w:val="00D827CF"/>
    <w:rsid w:val="00D827E3"/>
    <w:rsid w:val="00D828A6"/>
    <w:rsid w:val="00D828B2"/>
    <w:rsid w:val="00D828FA"/>
    <w:rsid w:val="00D8293F"/>
    <w:rsid w:val="00D82AA2"/>
    <w:rsid w:val="00D82B68"/>
    <w:rsid w:val="00D82F40"/>
    <w:rsid w:val="00D83019"/>
    <w:rsid w:val="00D83110"/>
    <w:rsid w:val="00D8311C"/>
    <w:rsid w:val="00D832FD"/>
    <w:rsid w:val="00D8346A"/>
    <w:rsid w:val="00D83530"/>
    <w:rsid w:val="00D837D7"/>
    <w:rsid w:val="00D83A62"/>
    <w:rsid w:val="00D83CA9"/>
    <w:rsid w:val="00D83FE8"/>
    <w:rsid w:val="00D84293"/>
    <w:rsid w:val="00D84342"/>
    <w:rsid w:val="00D84386"/>
    <w:rsid w:val="00D84895"/>
    <w:rsid w:val="00D84912"/>
    <w:rsid w:val="00D8498E"/>
    <w:rsid w:val="00D84A63"/>
    <w:rsid w:val="00D84ADC"/>
    <w:rsid w:val="00D84B5F"/>
    <w:rsid w:val="00D84C82"/>
    <w:rsid w:val="00D84CF0"/>
    <w:rsid w:val="00D84E41"/>
    <w:rsid w:val="00D84ECE"/>
    <w:rsid w:val="00D84F5D"/>
    <w:rsid w:val="00D84FC6"/>
    <w:rsid w:val="00D85196"/>
    <w:rsid w:val="00D851D6"/>
    <w:rsid w:val="00D851DE"/>
    <w:rsid w:val="00D851FC"/>
    <w:rsid w:val="00D85227"/>
    <w:rsid w:val="00D855BA"/>
    <w:rsid w:val="00D856E9"/>
    <w:rsid w:val="00D858F8"/>
    <w:rsid w:val="00D85A7C"/>
    <w:rsid w:val="00D85AB7"/>
    <w:rsid w:val="00D85AE2"/>
    <w:rsid w:val="00D85B2A"/>
    <w:rsid w:val="00D85BF3"/>
    <w:rsid w:val="00D85F28"/>
    <w:rsid w:val="00D861BE"/>
    <w:rsid w:val="00D864F2"/>
    <w:rsid w:val="00D86514"/>
    <w:rsid w:val="00D86611"/>
    <w:rsid w:val="00D86AD4"/>
    <w:rsid w:val="00D86E2A"/>
    <w:rsid w:val="00D86E66"/>
    <w:rsid w:val="00D86F71"/>
    <w:rsid w:val="00D86F9A"/>
    <w:rsid w:val="00D870E0"/>
    <w:rsid w:val="00D8715A"/>
    <w:rsid w:val="00D87414"/>
    <w:rsid w:val="00D874FB"/>
    <w:rsid w:val="00D8757F"/>
    <w:rsid w:val="00D8768D"/>
    <w:rsid w:val="00D87891"/>
    <w:rsid w:val="00D878F9"/>
    <w:rsid w:val="00D87B55"/>
    <w:rsid w:val="00D87BB7"/>
    <w:rsid w:val="00D87DD1"/>
    <w:rsid w:val="00D87EE5"/>
    <w:rsid w:val="00D87EE8"/>
    <w:rsid w:val="00D90020"/>
    <w:rsid w:val="00D9002D"/>
    <w:rsid w:val="00D90510"/>
    <w:rsid w:val="00D908AE"/>
    <w:rsid w:val="00D90A07"/>
    <w:rsid w:val="00D90AA2"/>
    <w:rsid w:val="00D90E48"/>
    <w:rsid w:val="00D91040"/>
    <w:rsid w:val="00D91411"/>
    <w:rsid w:val="00D91B2D"/>
    <w:rsid w:val="00D91B80"/>
    <w:rsid w:val="00D91CF2"/>
    <w:rsid w:val="00D91D07"/>
    <w:rsid w:val="00D91DF3"/>
    <w:rsid w:val="00D92074"/>
    <w:rsid w:val="00D92296"/>
    <w:rsid w:val="00D922BF"/>
    <w:rsid w:val="00D922E1"/>
    <w:rsid w:val="00D9243A"/>
    <w:rsid w:val="00D92714"/>
    <w:rsid w:val="00D9271A"/>
    <w:rsid w:val="00D92743"/>
    <w:rsid w:val="00D927F9"/>
    <w:rsid w:val="00D92808"/>
    <w:rsid w:val="00D9280D"/>
    <w:rsid w:val="00D92824"/>
    <w:rsid w:val="00D9285F"/>
    <w:rsid w:val="00D92A18"/>
    <w:rsid w:val="00D92DB2"/>
    <w:rsid w:val="00D93295"/>
    <w:rsid w:val="00D932B2"/>
    <w:rsid w:val="00D93306"/>
    <w:rsid w:val="00D93335"/>
    <w:rsid w:val="00D934CF"/>
    <w:rsid w:val="00D935BE"/>
    <w:rsid w:val="00D93624"/>
    <w:rsid w:val="00D93689"/>
    <w:rsid w:val="00D9368F"/>
    <w:rsid w:val="00D939F3"/>
    <w:rsid w:val="00D93B74"/>
    <w:rsid w:val="00D93B8A"/>
    <w:rsid w:val="00D93C12"/>
    <w:rsid w:val="00D93C95"/>
    <w:rsid w:val="00D93ECA"/>
    <w:rsid w:val="00D94099"/>
    <w:rsid w:val="00D941EA"/>
    <w:rsid w:val="00D94278"/>
    <w:rsid w:val="00D94312"/>
    <w:rsid w:val="00D945B2"/>
    <w:rsid w:val="00D94AB2"/>
    <w:rsid w:val="00D95072"/>
    <w:rsid w:val="00D95468"/>
    <w:rsid w:val="00D954BE"/>
    <w:rsid w:val="00D9564D"/>
    <w:rsid w:val="00D956AF"/>
    <w:rsid w:val="00D959B0"/>
    <w:rsid w:val="00D95ADD"/>
    <w:rsid w:val="00D95B3E"/>
    <w:rsid w:val="00D95BB4"/>
    <w:rsid w:val="00D96163"/>
    <w:rsid w:val="00D9637D"/>
    <w:rsid w:val="00D963E0"/>
    <w:rsid w:val="00D96578"/>
    <w:rsid w:val="00D9678A"/>
    <w:rsid w:val="00D96893"/>
    <w:rsid w:val="00D968E8"/>
    <w:rsid w:val="00D96981"/>
    <w:rsid w:val="00D96B05"/>
    <w:rsid w:val="00D96BF3"/>
    <w:rsid w:val="00D96C4F"/>
    <w:rsid w:val="00D96C5D"/>
    <w:rsid w:val="00D96D60"/>
    <w:rsid w:val="00D96DD7"/>
    <w:rsid w:val="00D96E23"/>
    <w:rsid w:val="00D96F1E"/>
    <w:rsid w:val="00D972D6"/>
    <w:rsid w:val="00D9749D"/>
    <w:rsid w:val="00D9766D"/>
    <w:rsid w:val="00D97877"/>
    <w:rsid w:val="00D978C1"/>
    <w:rsid w:val="00D97917"/>
    <w:rsid w:val="00D97920"/>
    <w:rsid w:val="00D97A53"/>
    <w:rsid w:val="00D97B22"/>
    <w:rsid w:val="00D97C9C"/>
    <w:rsid w:val="00D97E71"/>
    <w:rsid w:val="00D97E7A"/>
    <w:rsid w:val="00DA031E"/>
    <w:rsid w:val="00DA0442"/>
    <w:rsid w:val="00DA047E"/>
    <w:rsid w:val="00DA094F"/>
    <w:rsid w:val="00DA0957"/>
    <w:rsid w:val="00DA0EC8"/>
    <w:rsid w:val="00DA0EFC"/>
    <w:rsid w:val="00DA1047"/>
    <w:rsid w:val="00DA1135"/>
    <w:rsid w:val="00DA1279"/>
    <w:rsid w:val="00DA1293"/>
    <w:rsid w:val="00DA1375"/>
    <w:rsid w:val="00DA14E3"/>
    <w:rsid w:val="00DA1C54"/>
    <w:rsid w:val="00DA1D99"/>
    <w:rsid w:val="00DA1FDC"/>
    <w:rsid w:val="00DA2302"/>
    <w:rsid w:val="00DA2378"/>
    <w:rsid w:val="00DA23B1"/>
    <w:rsid w:val="00DA2528"/>
    <w:rsid w:val="00DA2844"/>
    <w:rsid w:val="00DA2CA7"/>
    <w:rsid w:val="00DA2E0C"/>
    <w:rsid w:val="00DA3045"/>
    <w:rsid w:val="00DA308E"/>
    <w:rsid w:val="00DA3158"/>
    <w:rsid w:val="00DA33F8"/>
    <w:rsid w:val="00DA37C2"/>
    <w:rsid w:val="00DA38E1"/>
    <w:rsid w:val="00DA3A99"/>
    <w:rsid w:val="00DA3C6D"/>
    <w:rsid w:val="00DA3C97"/>
    <w:rsid w:val="00DA3CEF"/>
    <w:rsid w:val="00DA3D48"/>
    <w:rsid w:val="00DA3E58"/>
    <w:rsid w:val="00DA3FF8"/>
    <w:rsid w:val="00DA4173"/>
    <w:rsid w:val="00DA4202"/>
    <w:rsid w:val="00DA4266"/>
    <w:rsid w:val="00DA433D"/>
    <w:rsid w:val="00DA440C"/>
    <w:rsid w:val="00DA451C"/>
    <w:rsid w:val="00DA4549"/>
    <w:rsid w:val="00DA47CB"/>
    <w:rsid w:val="00DA4805"/>
    <w:rsid w:val="00DA4B03"/>
    <w:rsid w:val="00DA4C33"/>
    <w:rsid w:val="00DA5056"/>
    <w:rsid w:val="00DA50A1"/>
    <w:rsid w:val="00DA510F"/>
    <w:rsid w:val="00DA51E8"/>
    <w:rsid w:val="00DA52AB"/>
    <w:rsid w:val="00DA5371"/>
    <w:rsid w:val="00DA53D5"/>
    <w:rsid w:val="00DA561E"/>
    <w:rsid w:val="00DA5838"/>
    <w:rsid w:val="00DA5A97"/>
    <w:rsid w:val="00DA5AA2"/>
    <w:rsid w:val="00DA60E4"/>
    <w:rsid w:val="00DA618B"/>
    <w:rsid w:val="00DA6268"/>
    <w:rsid w:val="00DA62EE"/>
    <w:rsid w:val="00DA66BD"/>
    <w:rsid w:val="00DA671A"/>
    <w:rsid w:val="00DA691D"/>
    <w:rsid w:val="00DA692A"/>
    <w:rsid w:val="00DA6A93"/>
    <w:rsid w:val="00DA6B46"/>
    <w:rsid w:val="00DA6B84"/>
    <w:rsid w:val="00DA6B8E"/>
    <w:rsid w:val="00DA6BC7"/>
    <w:rsid w:val="00DA6C44"/>
    <w:rsid w:val="00DA6E38"/>
    <w:rsid w:val="00DA6EA6"/>
    <w:rsid w:val="00DA6EB6"/>
    <w:rsid w:val="00DA6F83"/>
    <w:rsid w:val="00DA7019"/>
    <w:rsid w:val="00DA7104"/>
    <w:rsid w:val="00DA7220"/>
    <w:rsid w:val="00DA73EE"/>
    <w:rsid w:val="00DA74CD"/>
    <w:rsid w:val="00DA751F"/>
    <w:rsid w:val="00DA7643"/>
    <w:rsid w:val="00DA7AB2"/>
    <w:rsid w:val="00DB008E"/>
    <w:rsid w:val="00DB0157"/>
    <w:rsid w:val="00DB0332"/>
    <w:rsid w:val="00DB0574"/>
    <w:rsid w:val="00DB05D1"/>
    <w:rsid w:val="00DB0644"/>
    <w:rsid w:val="00DB0647"/>
    <w:rsid w:val="00DB06C4"/>
    <w:rsid w:val="00DB089F"/>
    <w:rsid w:val="00DB08EF"/>
    <w:rsid w:val="00DB0B8D"/>
    <w:rsid w:val="00DB0BBF"/>
    <w:rsid w:val="00DB0D02"/>
    <w:rsid w:val="00DB0E2D"/>
    <w:rsid w:val="00DB0E56"/>
    <w:rsid w:val="00DB11B8"/>
    <w:rsid w:val="00DB12BE"/>
    <w:rsid w:val="00DB1311"/>
    <w:rsid w:val="00DB1570"/>
    <w:rsid w:val="00DB199B"/>
    <w:rsid w:val="00DB1BD5"/>
    <w:rsid w:val="00DB1CB2"/>
    <w:rsid w:val="00DB1EE6"/>
    <w:rsid w:val="00DB1FA2"/>
    <w:rsid w:val="00DB205D"/>
    <w:rsid w:val="00DB20F6"/>
    <w:rsid w:val="00DB2144"/>
    <w:rsid w:val="00DB214D"/>
    <w:rsid w:val="00DB21C6"/>
    <w:rsid w:val="00DB2221"/>
    <w:rsid w:val="00DB22CA"/>
    <w:rsid w:val="00DB24EA"/>
    <w:rsid w:val="00DB2A7C"/>
    <w:rsid w:val="00DB2C45"/>
    <w:rsid w:val="00DB2D90"/>
    <w:rsid w:val="00DB2DE9"/>
    <w:rsid w:val="00DB2F66"/>
    <w:rsid w:val="00DB325B"/>
    <w:rsid w:val="00DB354A"/>
    <w:rsid w:val="00DB3720"/>
    <w:rsid w:val="00DB3726"/>
    <w:rsid w:val="00DB3794"/>
    <w:rsid w:val="00DB3B8C"/>
    <w:rsid w:val="00DB3ED5"/>
    <w:rsid w:val="00DB43FF"/>
    <w:rsid w:val="00DB44B0"/>
    <w:rsid w:val="00DB4538"/>
    <w:rsid w:val="00DB4838"/>
    <w:rsid w:val="00DB48BA"/>
    <w:rsid w:val="00DB4B85"/>
    <w:rsid w:val="00DB4CAB"/>
    <w:rsid w:val="00DB4E61"/>
    <w:rsid w:val="00DB4FB9"/>
    <w:rsid w:val="00DB5036"/>
    <w:rsid w:val="00DB504D"/>
    <w:rsid w:val="00DB50A1"/>
    <w:rsid w:val="00DB50E3"/>
    <w:rsid w:val="00DB526A"/>
    <w:rsid w:val="00DB5329"/>
    <w:rsid w:val="00DB58E8"/>
    <w:rsid w:val="00DB5A39"/>
    <w:rsid w:val="00DB5A67"/>
    <w:rsid w:val="00DB5F81"/>
    <w:rsid w:val="00DB6066"/>
    <w:rsid w:val="00DB607C"/>
    <w:rsid w:val="00DB607E"/>
    <w:rsid w:val="00DB61AE"/>
    <w:rsid w:val="00DB648E"/>
    <w:rsid w:val="00DB6578"/>
    <w:rsid w:val="00DB657F"/>
    <w:rsid w:val="00DB67ED"/>
    <w:rsid w:val="00DB6CAD"/>
    <w:rsid w:val="00DB6D0D"/>
    <w:rsid w:val="00DB6D5D"/>
    <w:rsid w:val="00DB6EF9"/>
    <w:rsid w:val="00DB6F4D"/>
    <w:rsid w:val="00DB70C9"/>
    <w:rsid w:val="00DB7452"/>
    <w:rsid w:val="00DB7670"/>
    <w:rsid w:val="00DB78D0"/>
    <w:rsid w:val="00DB7A1B"/>
    <w:rsid w:val="00DB7ADA"/>
    <w:rsid w:val="00DB7C6F"/>
    <w:rsid w:val="00DB7D21"/>
    <w:rsid w:val="00DB7DE9"/>
    <w:rsid w:val="00DB7ECE"/>
    <w:rsid w:val="00DB7F17"/>
    <w:rsid w:val="00DB7F1C"/>
    <w:rsid w:val="00DB7FC7"/>
    <w:rsid w:val="00DC02CD"/>
    <w:rsid w:val="00DC04FE"/>
    <w:rsid w:val="00DC0530"/>
    <w:rsid w:val="00DC0BAC"/>
    <w:rsid w:val="00DC0C24"/>
    <w:rsid w:val="00DC0D56"/>
    <w:rsid w:val="00DC0E7B"/>
    <w:rsid w:val="00DC0E7E"/>
    <w:rsid w:val="00DC111F"/>
    <w:rsid w:val="00DC12B8"/>
    <w:rsid w:val="00DC14F1"/>
    <w:rsid w:val="00DC1547"/>
    <w:rsid w:val="00DC15C6"/>
    <w:rsid w:val="00DC170B"/>
    <w:rsid w:val="00DC1773"/>
    <w:rsid w:val="00DC181B"/>
    <w:rsid w:val="00DC1A6F"/>
    <w:rsid w:val="00DC1CDC"/>
    <w:rsid w:val="00DC1DFD"/>
    <w:rsid w:val="00DC20B9"/>
    <w:rsid w:val="00DC2328"/>
    <w:rsid w:val="00DC237B"/>
    <w:rsid w:val="00DC24FF"/>
    <w:rsid w:val="00DC2541"/>
    <w:rsid w:val="00DC25C7"/>
    <w:rsid w:val="00DC2796"/>
    <w:rsid w:val="00DC29A3"/>
    <w:rsid w:val="00DC2A20"/>
    <w:rsid w:val="00DC2B3D"/>
    <w:rsid w:val="00DC2CDC"/>
    <w:rsid w:val="00DC2DAD"/>
    <w:rsid w:val="00DC2E5B"/>
    <w:rsid w:val="00DC2F23"/>
    <w:rsid w:val="00DC2FD4"/>
    <w:rsid w:val="00DC3025"/>
    <w:rsid w:val="00DC311E"/>
    <w:rsid w:val="00DC3649"/>
    <w:rsid w:val="00DC36AB"/>
    <w:rsid w:val="00DC37D0"/>
    <w:rsid w:val="00DC3AD6"/>
    <w:rsid w:val="00DC3E43"/>
    <w:rsid w:val="00DC3EA2"/>
    <w:rsid w:val="00DC3ED1"/>
    <w:rsid w:val="00DC4064"/>
    <w:rsid w:val="00DC427A"/>
    <w:rsid w:val="00DC4285"/>
    <w:rsid w:val="00DC42E0"/>
    <w:rsid w:val="00DC43F3"/>
    <w:rsid w:val="00DC449A"/>
    <w:rsid w:val="00DC44DD"/>
    <w:rsid w:val="00DC44FA"/>
    <w:rsid w:val="00DC46C1"/>
    <w:rsid w:val="00DC46EE"/>
    <w:rsid w:val="00DC49B1"/>
    <w:rsid w:val="00DC4A2E"/>
    <w:rsid w:val="00DC4B6F"/>
    <w:rsid w:val="00DC4B77"/>
    <w:rsid w:val="00DC4CD3"/>
    <w:rsid w:val="00DC4D08"/>
    <w:rsid w:val="00DC4EEC"/>
    <w:rsid w:val="00DC5007"/>
    <w:rsid w:val="00DC52CA"/>
    <w:rsid w:val="00DC52E7"/>
    <w:rsid w:val="00DC54C2"/>
    <w:rsid w:val="00DC55D8"/>
    <w:rsid w:val="00DC566C"/>
    <w:rsid w:val="00DC5795"/>
    <w:rsid w:val="00DC5AE6"/>
    <w:rsid w:val="00DC5BDE"/>
    <w:rsid w:val="00DC5D15"/>
    <w:rsid w:val="00DC5E07"/>
    <w:rsid w:val="00DC5E2E"/>
    <w:rsid w:val="00DC5F32"/>
    <w:rsid w:val="00DC623B"/>
    <w:rsid w:val="00DC6278"/>
    <w:rsid w:val="00DC64AE"/>
    <w:rsid w:val="00DC6503"/>
    <w:rsid w:val="00DC650D"/>
    <w:rsid w:val="00DC6584"/>
    <w:rsid w:val="00DC6610"/>
    <w:rsid w:val="00DC692B"/>
    <w:rsid w:val="00DC6938"/>
    <w:rsid w:val="00DC6959"/>
    <w:rsid w:val="00DC69ED"/>
    <w:rsid w:val="00DC6BC0"/>
    <w:rsid w:val="00DC6CD3"/>
    <w:rsid w:val="00DC6D12"/>
    <w:rsid w:val="00DC6E39"/>
    <w:rsid w:val="00DC70EC"/>
    <w:rsid w:val="00DC7131"/>
    <w:rsid w:val="00DC73E4"/>
    <w:rsid w:val="00DC744A"/>
    <w:rsid w:val="00DC7525"/>
    <w:rsid w:val="00DC766E"/>
    <w:rsid w:val="00DC779D"/>
    <w:rsid w:val="00DC7ACE"/>
    <w:rsid w:val="00DC7D46"/>
    <w:rsid w:val="00DC7D60"/>
    <w:rsid w:val="00DC7F4A"/>
    <w:rsid w:val="00DC7F9D"/>
    <w:rsid w:val="00DD000A"/>
    <w:rsid w:val="00DD00A7"/>
    <w:rsid w:val="00DD00DF"/>
    <w:rsid w:val="00DD0158"/>
    <w:rsid w:val="00DD0273"/>
    <w:rsid w:val="00DD0384"/>
    <w:rsid w:val="00DD0810"/>
    <w:rsid w:val="00DD0A20"/>
    <w:rsid w:val="00DD0A96"/>
    <w:rsid w:val="00DD0B57"/>
    <w:rsid w:val="00DD0B7C"/>
    <w:rsid w:val="00DD0C0C"/>
    <w:rsid w:val="00DD0C1F"/>
    <w:rsid w:val="00DD0CB8"/>
    <w:rsid w:val="00DD0CF9"/>
    <w:rsid w:val="00DD0D96"/>
    <w:rsid w:val="00DD0DD4"/>
    <w:rsid w:val="00DD0E28"/>
    <w:rsid w:val="00DD125F"/>
    <w:rsid w:val="00DD1718"/>
    <w:rsid w:val="00DD1956"/>
    <w:rsid w:val="00DD1963"/>
    <w:rsid w:val="00DD1969"/>
    <w:rsid w:val="00DD1BCF"/>
    <w:rsid w:val="00DD1D49"/>
    <w:rsid w:val="00DD1EAF"/>
    <w:rsid w:val="00DD22DF"/>
    <w:rsid w:val="00DD23A6"/>
    <w:rsid w:val="00DD24EA"/>
    <w:rsid w:val="00DD2782"/>
    <w:rsid w:val="00DD28E7"/>
    <w:rsid w:val="00DD2A74"/>
    <w:rsid w:val="00DD2E24"/>
    <w:rsid w:val="00DD30A6"/>
    <w:rsid w:val="00DD30DE"/>
    <w:rsid w:val="00DD327D"/>
    <w:rsid w:val="00DD3318"/>
    <w:rsid w:val="00DD34C8"/>
    <w:rsid w:val="00DD3501"/>
    <w:rsid w:val="00DD355C"/>
    <w:rsid w:val="00DD37A3"/>
    <w:rsid w:val="00DD3BF0"/>
    <w:rsid w:val="00DD3C0D"/>
    <w:rsid w:val="00DD3D23"/>
    <w:rsid w:val="00DD3DC9"/>
    <w:rsid w:val="00DD3E66"/>
    <w:rsid w:val="00DD3F8B"/>
    <w:rsid w:val="00DD40C8"/>
    <w:rsid w:val="00DD4155"/>
    <w:rsid w:val="00DD4665"/>
    <w:rsid w:val="00DD48DB"/>
    <w:rsid w:val="00DD491A"/>
    <w:rsid w:val="00DD4923"/>
    <w:rsid w:val="00DD49E7"/>
    <w:rsid w:val="00DD4B20"/>
    <w:rsid w:val="00DD4B3F"/>
    <w:rsid w:val="00DD4D49"/>
    <w:rsid w:val="00DD4D96"/>
    <w:rsid w:val="00DD4DA0"/>
    <w:rsid w:val="00DD4E32"/>
    <w:rsid w:val="00DD4EB8"/>
    <w:rsid w:val="00DD522A"/>
    <w:rsid w:val="00DD52C0"/>
    <w:rsid w:val="00DD535F"/>
    <w:rsid w:val="00DD539C"/>
    <w:rsid w:val="00DD55CC"/>
    <w:rsid w:val="00DD569C"/>
    <w:rsid w:val="00DD5700"/>
    <w:rsid w:val="00DD5973"/>
    <w:rsid w:val="00DD5999"/>
    <w:rsid w:val="00DD59AE"/>
    <w:rsid w:val="00DD5ACD"/>
    <w:rsid w:val="00DD5CEC"/>
    <w:rsid w:val="00DD5EE6"/>
    <w:rsid w:val="00DD61A1"/>
    <w:rsid w:val="00DD62DA"/>
    <w:rsid w:val="00DD62ED"/>
    <w:rsid w:val="00DD6373"/>
    <w:rsid w:val="00DD6591"/>
    <w:rsid w:val="00DD65AB"/>
    <w:rsid w:val="00DD669B"/>
    <w:rsid w:val="00DD67D7"/>
    <w:rsid w:val="00DD6867"/>
    <w:rsid w:val="00DD695C"/>
    <w:rsid w:val="00DD6ACD"/>
    <w:rsid w:val="00DD6ED1"/>
    <w:rsid w:val="00DD72B6"/>
    <w:rsid w:val="00DD72D2"/>
    <w:rsid w:val="00DD737D"/>
    <w:rsid w:val="00DD7669"/>
    <w:rsid w:val="00DD7A93"/>
    <w:rsid w:val="00DD7C36"/>
    <w:rsid w:val="00DD7E68"/>
    <w:rsid w:val="00DD7F5F"/>
    <w:rsid w:val="00DD7FD5"/>
    <w:rsid w:val="00DE010D"/>
    <w:rsid w:val="00DE015E"/>
    <w:rsid w:val="00DE021B"/>
    <w:rsid w:val="00DE046D"/>
    <w:rsid w:val="00DE04BB"/>
    <w:rsid w:val="00DE0598"/>
    <w:rsid w:val="00DE084F"/>
    <w:rsid w:val="00DE0972"/>
    <w:rsid w:val="00DE0A46"/>
    <w:rsid w:val="00DE0AD5"/>
    <w:rsid w:val="00DE0D63"/>
    <w:rsid w:val="00DE1063"/>
    <w:rsid w:val="00DE1118"/>
    <w:rsid w:val="00DE1453"/>
    <w:rsid w:val="00DE18C8"/>
    <w:rsid w:val="00DE1BB2"/>
    <w:rsid w:val="00DE1D36"/>
    <w:rsid w:val="00DE20DF"/>
    <w:rsid w:val="00DE219E"/>
    <w:rsid w:val="00DE21B6"/>
    <w:rsid w:val="00DE257C"/>
    <w:rsid w:val="00DE27DD"/>
    <w:rsid w:val="00DE2899"/>
    <w:rsid w:val="00DE29A8"/>
    <w:rsid w:val="00DE2C1D"/>
    <w:rsid w:val="00DE30F9"/>
    <w:rsid w:val="00DE327B"/>
    <w:rsid w:val="00DE3415"/>
    <w:rsid w:val="00DE34BA"/>
    <w:rsid w:val="00DE3801"/>
    <w:rsid w:val="00DE382B"/>
    <w:rsid w:val="00DE39B6"/>
    <w:rsid w:val="00DE39ED"/>
    <w:rsid w:val="00DE3C7D"/>
    <w:rsid w:val="00DE3CA4"/>
    <w:rsid w:val="00DE3CB0"/>
    <w:rsid w:val="00DE3CF3"/>
    <w:rsid w:val="00DE3DE2"/>
    <w:rsid w:val="00DE3EDE"/>
    <w:rsid w:val="00DE3F39"/>
    <w:rsid w:val="00DE408F"/>
    <w:rsid w:val="00DE4104"/>
    <w:rsid w:val="00DE43A3"/>
    <w:rsid w:val="00DE43A9"/>
    <w:rsid w:val="00DE4406"/>
    <w:rsid w:val="00DE44DA"/>
    <w:rsid w:val="00DE46B9"/>
    <w:rsid w:val="00DE4727"/>
    <w:rsid w:val="00DE4750"/>
    <w:rsid w:val="00DE48F1"/>
    <w:rsid w:val="00DE4C1E"/>
    <w:rsid w:val="00DE4C27"/>
    <w:rsid w:val="00DE4DFE"/>
    <w:rsid w:val="00DE4E66"/>
    <w:rsid w:val="00DE4EB3"/>
    <w:rsid w:val="00DE4F8B"/>
    <w:rsid w:val="00DE50EC"/>
    <w:rsid w:val="00DE546D"/>
    <w:rsid w:val="00DE54E3"/>
    <w:rsid w:val="00DE54ED"/>
    <w:rsid w:val="00DE54FE"/>
    <w:rsid w:val="00DE55DB"/>
    <w:rsid w:val="00DE58C3"/>
    <w:rsid w:val="00DE5AA4"/>
    <w:rsid w:val="00DE5C2D"/>
    <w:rsid w:val="00DE5E77"/>
    <w:rsid w:val="00DE5EAC"/>
    <w:rsid w:val="00DE5EC8"/>
    <w:rsid w:val="00DE630C"/>
    <w:rsid w:val="00DE63A5"/>
    <w:rsid w:val="00DE6434"/>
    <w:rsid w:val="00DE665D"/>
    <w:rsid w:val="00DE6BD8"/>
    <w:rsid w:val="00DE6C17"/>
    <w:rsid w:val="00DE7053"/>
    <w:rsid w:val="00DE70EA"/>
    <w:rsid w:val="00DE721C"/>
    <w:rsid w:val="00DE7287"/>
    <w:rsid w:val="00DE7294"/>
    <w:rsid w:val="00DE7549"/>
    <w:rsid w:val="00DE76E4"/>
    <w:rsid w:val="00DE79D1"/>
    <w:rsid w:val="00DE7A85"/>
    <w:rsid w:val="00DE7E1E"/>
    <w:rsid w:val="00DE7E54"/>
    <w:rsid w:val="00DE7F55"/>
    <w:rsid w:val="00DF000E"/>
    <w:rsid w:val="00DF0112"/>
    <w:rsid w:val="00DF0586"/>
    <w:rsid w:val="00DF06C9"/>
    <w:rsid w:val="00DF09E3"/>
    <w:rsid w:val="00DF0C66"/>
    <w:rsid w:val="00DF0C8C"/>
    <w:rsid w:val="00DF0F80"/>
    <w:rsid w:val="00DF10F9"/>
    <w:rsid w:val="00DF15B1"/>
    <w:rsid w:val="00DF15D0"/>
    <w:rsid w:val="00DF15FE"/>
    <w:rsid w:val="00DF189F"/>
    <w:rsid w:val="00DF1B4C"/>
    <w:rsid w:val="00DF1BA0"/>
    <w:rsid w:val="00DF1DAF"/>
    <w:rsid w:val="00DF1E14"/>
    <w:rsid w:val="00DF20A7"/>
    <w:rsid w:val="00DF2197"/>
    <w:rsid w:val="00DF223C"/>
    <w:rsid w:val="00DF2391"/>
    <w:rsid w:val="00DF2394"/>
    <w:rsid w:val="00DF2442"/>
    <w:rsid w:val="00DF2578"/>
    <w:rsid w:val="00DF25A0"/>
    <w:rsid w:val="00DF265D"/>
    <w:rsid w:val="00DF26F2"/>
    <w:rsid w:val="00DF278E"/>
    <w:rsid w:val="00DF2949"/>
    <w:rsid w:val="00DF2A61"/>
    <w:rsid w:val="00DF2A75"/>
    <w:rsid w:val="00DF2AFE"/>
    <w:rsid w:val="00DF2E0B"/>
    <w:rsid w:val="00DF2FBA"/>
    <w:rsid w:val="00DF2FBD"/>
    <w:rsid w:val="00DF30F7"/>
    <w:rsid w:val="00DF349B"/>
    <w:rsid w:val="00DF34D5"/>
    <w:rsid w:val="00DF35E2"/>
    <w:rsid w:val="00DF3791"/>
    <w:rsid w:val="00DF38A0"/>
    <w:rsid w:val="00DF3993"/>
    <w:rsid w:val="00DF3A76"/>
    <w:rsid w:val="00DF3C8E"/>
    <w:rsid w:val="00DF3F1C"/>
    <w:rsid w:val="00DF4486"/>
    <w:rsid w:val="00DF471C"/>
    <w:rsid w:val="00DF4889"/>
    <w:rsid w:val="00DF50EC"/>
    <w:rsid w:val="00DF50F4"/>
    <w:rsid w:val="00DF51B9"/>
    <w:rsid w:val="00DF52A9"/>
    <w:rsid w:val="00DF5494"/>
    <w:rsid w:val="00DF54DE"/>
    <w:rsid w:val="00DF5512"/>
    <w:rsid w:val="00DF5538"/>
    <w:rsid w:val="00DF56CB"/>
    <w:rsid w:val="00DF573E"/>
    <w:rsid w:val="00DF57BB"/>
    <w:rsid w:val="00DF581A"/>
    <w:rsid w:val="00DF582B"/>
    <w:rsid w:val="00DF59D1"/>
    <w:rsid w:val="00DF5A1E"/>
    <w:rsid w:val="00DF5CDD"/>
    <w:rsid w:val="00DF5D2E"/>
    <w:rsid w:val="00DF5D7B"/>
    <w:rsid w:val="00DF5E84"/>
    <w:rsid w:val="00DF5E91"/>
    <w:rsid w:val="00DF614B"/>
    <w:rsid w:val="00DF635E"/>
    <w:rsid w:val="00DF6439"/>
    <w:rsid w:val="00DF6596"/>
    <w:rsid w:val="00DF6635"/>
    <w:rsid w:val="00DF67B4"/>
    <w:rsid w:val="00DF6975"/>
    <w:rsid w:val="00DF69CA"/>
    <w:rsid w:val="00DF6A6F"/>
    <w:rsid w:val="00DF6C8D"/>
    <w:rsid w:val="00DF6D11"/>
    <w:rsid w:val="00DF6D41"/>
    <w:rsid w:val="00DF6D50"/>
    <w:rsid w:val="00DF6DCB"/>
    <w:rsid w:val="00DF6ED1"/>
    <w:rsid w:val="00DF7210"/>
    <w:rsid w:val="00DF73F4"/>
    <w:rsid w:val="00DF75FB"/>
    <w:rsid w:val="00DF76FA"/>
    <w:rsid w:val="00DF77DE"/>
    <w:rsid w:val="00DF7949"/>
    <w:rsid w:val="00DF7AD1"/>
    <w:rsid w:val="00DF7C80"/>
    <w:rsid w:val="00DF7D68"/>
    <w:rsid w:val="00DF7EF9"/>
    <w:rsid w:val="00E0000C"/>
    <w:rsid w:val="00E0007F"/>
    <w:rsid w:val="00E0029D"/>
    <w:rsid w:val="00E003E1"/>
    <w:rsid w:val="00E004F2"/>
    <w:rsid w:val="00E00620"/>
    <w:rsid w:val="00E006D4"/>
    <w:rsid w:val="00E007C7"/>
    <w:rsid w:val="00E00A74"/>
    <w:rsid w:val="00E00A96"/>
    <w:rsid w:val="00E00C5D"/>
    <w:rsid w:val="00E00CAE"/>
    <w:rsid w:val="00E00D12"/>
    <w:rsid w:val="00E01021"/>
    <w:rsid w:val="00E012AE"/>
    <w:rsid w:val="00E0131B"/>
    <w:rsid w:val="00E01422"/>
    <w:rsid w:val="00E01455"/>
    <w:rsid w:val="00E014FB"/>
    <w:rsid w:val="00E0150C"/>
    <w:rsid w:val="00E0164B"/>
    <w:rsid w:val="00E016B4"/>
    <w:rsid w:val="00E01A75"/>
    <w:rsid w:val="00E0212D"/>
    <w:rsid w:val="00E023B6"/>
    <w:rsid w:val="00E023C0"/>
    <w:rsid w:val="00E024F0"/>
    <w:rsid w:val="00E02632"/>
    <w:rsid w:val="00E026A9"/>
    <w:rsid w:val="00E026EE"/>
    <w:rsid w:val="00E0280D"/>
    <w:rsid w:val="00E02937"/>
    <w:rsid w:val="00E02B77"/>
    <w:rsid w:val="00E02C21"/>
    <w:rsid w:val="00E02C8A"/>
    <w:rsid w:val="00E02D83"/>
    <w:rsid w:val="00E02F68"/>
    <w:rsid w:val="00E03154"/>
    <w:rsid w:val="00E032A9"/>
    <w:rsid w:val="00E03378"/>
    <w:rsid w:val="00E03544"/>
    <w:rsid w:val="00E035E8"/>
    <w:rsid w:val="00E035FE"/>
    <w:rsid w:val="00E0363B"/>
    <w:rsid w:val="00E038D6"/>
    <w:rsid w:val="00E0390F"/>
    <w:rsid w:val="00E03975"/>
    <w:rsid w:val="00E03B1A"/>
    <w:rsid w:val="00E03B39"/>
    <w:rsid w:val="00E03B70"/>
    <w:rsid w:val="00E03D3A"/>
    <w:rsid w:val="00E03E59"/>
    <w:rsid w:val="00E0410E"/>
    <w:rsid w:val="00E04113"/>
    <w:rsid w:val="00E041C7"/>
    <w:rsid w:val="00E0429C"/>
    <w:rsid w:val="00E042E4"/>
    <w:rsid w:val="00E04302"/>
    <w:rsid w:val="00E04339"/>
    <w:rsid w:val="00E0459A"/>
    <w:rsid w:val="00E0476A"/>
    <w:rsid w:val="00E0476E"/>
    <w:rsid w:val="00E047C3"/>
    <w:rsid w:val="00E048F4"/>
    <w:rsid w:val="00E049D1"/>
    <w:rsid w:val="00E04BE0"/>
    <w:rsid w:val="00E04D1E"/>
    <w:rsid w:val="00E04DAA"/>
    <w:rsid w:val="00E04DD3"/>
    <w:rsid w:val="00E04E14"/>
    <w:rsid w:val="00E0507E"/>
    <w:rsid w:val="00E05215"/>
    <w:rsid w:val="00E0530C"/>
    <w:rsid w:val="00E0540E"/>
    <w:rsid w:val="00E054ED"/>
    <w:rsid w:val="00E05655"/>
    <w:rsid w:val="00E05805"/>
    <w:rsid w:val="00E05892"/>
    <w:rsid w:val="00E05F3F"/>
    <w:rsid w:val="00E05FCB"/>
    <w:rsid w:val="00E06076"/>
    <w:rsid w:val="00E0609A"/>
    <w:rsid w:val="00E06163"/>
    <w:rsid w:val="00E06211"/>
    <w:rsid w:val="00E0630B"/>
    <w:rsid w:val="00E06399"/>
    <w:rsid w:val="00E06408"/>
    <w:rsid w:val="00E064F7"/>
    <w:rsid w:val="00E0660C"/>
    <w:rsid w:val="00E0663D"/>
    <w:rsid w:val="00E067D6"/>
    <w:rsid w:val="00E06952"/>
    <w:rsid w:val="00E06E16"/>
    <w:rsid w:val="00E0714A"/>
    <w:rsid w:val="00E07199"/>
    <w:rsid w:val="00E07335"/>
    <w:rsid w:val="00E073C1"/>
    <w:rsid w:val="00E0748B"/>
    <w:rsid w:val="00E0756D"/>
    <w:rsid w:val="00E078D0"/>
    <w:rsid w:val="00E07928"/>
    <w:rsid w:val="00E07941"/>
    <w:rsid w:val="00E079AF"/>
    <w:rsid w:val="00E07B1A"/>
    <w:rsid w:val="00E07C13"/>
    <w:rsid w:val="00E07CFF"/>
    <w:rsid w:val="00E07DCD"/>
    <w:rsid w:val="00E07E00"/>
    <w:rsid w:val="00E07EDF"/>
    <w:rsid w:val="00E07FFE"/>
    <w:rsid w:val="00E10102"/>
    <w:rsid w:val="00E10375"/>
    <w:rsid w:val="00E10387"/>
    <w:rsid w:val="00E10434"/>
    <w:rsid w:val="00E10437"/>
    <w:rsid w:val="00E10899"/>
    <w:rsid w:val="00E10944"/>
    <w:rsid w:val="00E109B9"/>
    <w:rsid w:val="00E10B03"/>
    <w:rsid w:val="00E10B72"/>
    <w:rsid w:val="00E10D31"/>
    <w:rsid w:val="00E10DEA"/>
    <w:rsid w:val="00E10F2F"/>
    <w:rsid w:val="00E10FCB"/>
    <w:rsid w:val="00E11027"/>
    <w:rsid w:val="00E11376"/>
    <w:rsid w:val="00E114DC"/>
    <w:rsid w:val="00E1159D"/>
    <w:rsid w:val="00E117C9"/>
    <w:rsid w:val="00E11880"/>
    <w:rsid w:val="00E1190D"/>
    <w:rsid w:val="00E11B66"/>
    <w:rsid w:val="00E11BD0"/>
    <w:rsid w:val="00E11C7D"/>
    <w:rsid w:val="00E11CC7"/>
    <w:rsid w:val="00E11DBD"/>
    <w:rsid w:val="00E11DCE"/>
    <w:rsid w:val="00E11E6F"/>
    <w:rsid w:val="00E124C1"/>
    <w:rsid w:val="00E12569"/>
    <w:rsid w:val="00E1262E"/>
    <w:rsid w:val="00E1265B"/>
    <w:rsid w:val="00E1279C"/>
    <w:rsid w:val="00E1284D"/>
    <w:rsid w:val="00E12868"/>
    <w:rsid w:val="00E12A3F"/>
    <w:rsid w:val="00E12BC2"/>
    <w:rsid w:val="00E12D40"/>
    <w:rsid w:val="00E12D5F"/>
    <w:rsid w:val="00E12DC5"/>
    <w:rsid w:val="00E12ED6"/>
    <w:rsid w:val="00E12FBF"/>
    <w:rsid w:val="00E1300F"/>
    <w:rsid w:val="00E13021"/>
    <w:rsid w:val="00E131D2"/>
    <w:rsid w:val="00E131F4"/>
    <w:rsid w:val="00E131FB"/>
    <w:rsid w:val="00E13684"/>
    <w:rsid w:val="00E1374B"/>
    <w:rsid w:val="00E137E9"/>
    <w:rsid w:val="00E13871"/>
    <w:rsid w:val="00E13875"/>
    <w:rsid w:val="00E1390B"/>
    <w:rsid w:val="00E139A4"/>
    <w:rsid w:val="00E13A63"/>
    <w:rsid w:val="00E13B7E"/>
    <w:rsid w:val="00E13BF0"/>
    <w:rsid w:val="00E13DEB"/>
    <w:rsid w:val="00E13E8D"/>
    <w:rsid w:val="00E140DD"/>
    <w:rsid w:val="00E141D0"/>
    <w:rsid w:val="00E1429E"/>
    <w:rsid w:val="00E142F6"/>
    <w:rsid w:val="00E14332"/>
    <w:rsid w:val="00E143FC"/>
    <w:rsid w:val="00E14447"/>
    <w:rsid w:val="00E144E2"/>
    <w:rsid w:val="00E14564"/>
    <w:rsid w:val="00E145D4"/>
    <w:rsid w:val="00E14951"/>
    <w:rsid w:val="00E14CC7"/>
    <w:rsid w:val="00E14D67"/>
    <w:rsid w:val="00E14DCB"/>
    <w:rsid w:val="00E14E1B"/>
    <w:rsid w:val="00E14E40"/>
    <w:rsid w:val="00E14F9E"/>
    <w:rsid w:val="00E1526F"/>
    <w:rsid w:val="00E154D1"/>
    <w:rsid w:val="00E154D2"/>
    <w:rsid w:val="00E155BB"/>
    <w:rsid w:val="00E156CD"/>
    <w:rsid w:val="00E1588F"/>
    <w:rsid w:val="00E158DD"/>
    <w:rsid w:val="00E159AD"/>
    <w:rsid w:val="00E159CB"/>
    <w:rsid w:val="00E15AAE"/>
    <w:rsid w:val="00E15ADD"/>
    <w:rsid w:val="00E15BD5"/>
    <w:rsid w:val="00E15BFB"/>
    <w:rsid w:val="00E15C22"/>
    <w:rsid w:val="00E15D17"/>
    <w:rsid w:val="00E15DA2"/>
    <w:rsid w:val="00E15F66"/>
    <w:rsid w:val="00E15FF8"/>
    <w:rsid w:val="00E160CD"/>
    <w:rsid w:val="00E16222"/>
    <w:rsid w:val="00E16225"/>
    <w:rsid w:val="00E16436"/>
    <w:rsid w:val="00E1654A"/>
    <w:rsid w:val="00E165CC"/>
    <w:rsid w:val="00E16607"/>
    <w:rsid w:val="00E16995"/>
    <w:rsid w:val="00E16A75"/>
    <w:rsid w:val="00E16ACA"/>
    <w:rsid w:val="00E16BB2"/>
    <w:rsid w:val="00E16C24"/>
    <w:rsid w:val="00E16C3C"/>
    <w:rsid w:val="00E16D28"/>
    <w:rsid w:val="00E17028"/>
    <w:rsid w:val="00E17095"/>
    <w:rsid w:val="00E170F0"/>
    <w:rsid w:val="00E1711C"/>
    <w:rsid w:val="00E171C1"/>
    <w:rsid w:val="00E174DC"/>
    <w:rsid w:val="00E1773B"/>
    <w:rsid w:val="00E1777C"/>
    <w:rsid w:val="00E179B5"/>
    <w:rsid w:val="00E17D0D"/>
    <w:rsid w:val="00E17E46"/>
    <w:rsid w:val="00E17E9E"/>
    <w:rsid w:val="00E20103"/>
    <w:rsid w:val="00E2039B"/>
    <w:rsid w:val="00E204E4"/>
    <w:rsid w:val="00E20724"/>
    <w:rsid w:val="00E20951"/>
    <w:rsid w:val="00E209DB"/>
    <w:rsid w:val="00E20B2B"/>
    <w:rsid w:val="00E20EA1"/>
    <w:rsid w:val="00E20F8C"/>
    <w:rsid w:val="00E20FA5"/>
    <w:rsid w:val="00E21015"/>
    <w:rsid w:val="00E211B7"/>
    <w:rsid w:val="00E2145C"/>
    <w:rsid w:val="00E21629"/>
    <w:rsid w:val="00E21748"/>
    <w:rsid w:val="00E219E4"/>
    <w:rsid w:val="00E21A05"/>
    <w:rsid w:val="00E21A06"/>
    <w:rsid w:val="00E21A69"/>
    <w:rsid w:val="00E21B45"/>
    <w:rsid w:val="00E2207D"/>
    <w:rsid w:val="00E22082"/>
    <w:rsid w:val="00E221D3"/>
    <w:rsid w:val="00E22320"/>
    <w:rsid w:val="00E2232D"/>
    <w:rsid w:val="00E223AD"/>
    <w:rsid w:val="00E22420"/>
    <w:rsid w:val="00E224FF"/>
    <w:rsid w:val="00E225C4"/>
    <w:rsid w:val="00E225DF"/>
    <w:rsid w:val="00E22975"/>
    <w:rsid w:val="00E22C3E"/>
    <w:rsid w:val="00E22E2E"/>
    <w:rsid w:val="00E23099"/>
    <w:rsid w:val="00E2314C"/>
    <w:rsid w:val="00E2372A"/>
    <w:rsid w:val="00E24275"/>
    <w:rsid w:val="00E24371"/>
    <w:rsid w:val="00E243FD"/>
    <w:rsid w:val="00E246C6"/>
    <w:rsid w:val="00E24701"/>
    <w:rsid w:val="00E24A06"/>
    <w:rsid w:val="00E24C5B"/>
    <w:rsid w:val="00E24DFB"/>
    <w:rsid w:val="00E24E3F"/>
    <w:rsid w:val="00E24E9F"/>
    <w:rsid w:val="00E24F03"/>
    <w:rsid w:val="00E24F53"/>
    <w:rsid w:val="00E250D1"/>
    <w:rsid w:val="00E252DB"/>
    <w:rsid w:val="00E254BB"/>
    <w:rsid w:val="00E2552C"/>
    <w:rsid w:val="00E2557B"/>
    <w:rsid w:val="00E25746"/>
    <w:rsid w:val="00E25A2D"/>
    <w:rsid w:val="00E25B2C"/>
    <w:rsid w:val="00E25CD8"/>
    <w:rsid w:val="00E25D2E"/>
    <w:rsid w:val="00E25D98"/>
    <w:rsid w:val="00E25FDD"/>
    <w:rsid w:val="00E260F9"/>
    <w:rsid w:val="00E261D3"/>
    <w:rsid w:val="00E261E2"/>
    <w:rsid w:val="00E26232"/>
    <w:rsid w:val="00E2637C"/>
    <w:rsid w:val="00E264EC"/>
    <w:rsid w:val="00E26501"/>
    <w:rsid w:val="00E26859"/>
    <w:rsid w:val="00E268D6"/>
    <w:rsid w:val="00E26BB9"/>
    <w:rsid w:val="00E26CFE"/>
    <w:rsid w:val="00E26E27"/>
    <w:rsid w:val="00E27506"/>
    <w:rsid w:val="00E2758C"/>
    <w:rsid w:val="00E27779"/>
    <w:rsid w:val="00E277F2"/>
    <w:rsid w:val="00E27961"/>
    <w:rsid w:val="00E27964"/>
    <w:rsid w:val="00E279EF"/>
    <w:rsid w:val="00E27B53"/>
    <w:rsid w:val="00E27D07"/>
    <w:rsid w:val="00E27D4C"/>
    <w:rsid w:val="00E27EAD"/>
    <w:rsid w:val="00E27F47"/>
    <w:rsid w:val="00E27FA9"/>
    <w:rsid w:val="00E3000E"/>
    <w:rsid w:val="00E3003D"/>
    <w:rsid w:val="00E3003E"/>
    <w:rsid w:val="00E3024A"/>
    <w:rsid w:val="00E30409"/>
    <w:rsid w:val="00E30442"/>
    <w:rsid w:val="00E3048B"/>
    <w:rsid w:val="00E30689"/>
    <w:rsid w:val="00E30896"/>
    <w:rsid w:val="00E30AE5"/>
    <w:rsid w:val="00E30EDB"/>
    <w:rsid w:val="00E310CC"/>
    <w:rsid w:val="00E3111B"/>
    <w:rsid w:val="00E311FA"/>
    <w:rsid w:val="00E312E7"/>
    <w:rsid w:val="00E315A4"/>
    <w:rsid w:val="00E315AE"/>
    <w:rsid w:val="00E31620"/>
    <w:rsid w:val="00E31811"/>
    <w:rsid w:val="00E318E2"/>
    <w:rsid w:val="00E31950"/>
    <w:rsid w:val="00E31AE9"/>
    <w:rsid w:val="00E31B1F"/>
    <w:rsid w:val="00E31BC6"/>
    <w:rsid w:val="00E31C7E"/>
    <w:rsid w:val="00E31FA1"/>
    <w:rsid w:val="00E32063"/>
    <w:rsid w:val="00E320BE"/>
    <w:rsid w:val="00E322AD"/>
    <w:rsid w:val="00E32430"/>
    <w:rsid w:val="00E3243B"/>
    <w:rsid w:val="00E3245E"/>
    <w:rsid w:val="00E324C2"/>
    <w:rsid w:val="00E325AE"/>
    <w:rsid w:val="00E3289E"/>
    <w:rsid w:val="00E32C22"/>
    <w:rsid w:val="00E32E12"/>
    <w:rsid w:val="00E32E13"/>
    <w:rsid w:val="00E32E15"/>
    <w:rsid w:val="00E32FD4"/>
    <w:rsid w:val="00E33001"/>
    <w:rsid w:val="00E3312C"/>
    <w:rsid w:val="00E332BE"/>
    <w:rsid w:val="00E33533"/>
    <w:rsid w:val="00E33537"/>
    <w:rsid w:val="00E3369A"/>
    <w:rsid w:val="00E337D4"/>
    <w:rsid w:val="00E337E9"/>
    <w:rsid w:val="00E3380D"/>
    <w:rsid w:val="00E338E5"/>
    <w:rsid w:val="00E33ADE"/>
    <w:rsid w:val="00E33C79"/>
    <w:rsid w:val="00E33F55"/>
    <w:rsid w:val="00E3418E"/>
    <w:rsid w:val="00E34891"/>
    <w:rsid w:val="00E349CF"/>
    <w:rsid w:val="00E349FF"/>
    <w:rsid w:val="00E34C15"/>
    <w:rsid w:val="00E34F9F"/>
    <w:rsid w:val="00E35014"/>
    <w:rsid w:val="00E3526F"/>
    <w:rsid w:val="00E3529E"/>
    <w:rsid w:val="00E352A0"/>
    <w:rsid w:val="00E3530C"/>
    <w:rsid w:val="00E35393"/>
    <w:rsid w:val="00E357C9"/>
    <w:rsid w:val="00E35D50"/>
    <w:rsid w:val="00E35D65"/>
    <w:rsid w:val="00E35E0A"/>
    <w:rsid w:val="00E35E1D"/>
    <w:rsid w:val="00E360A3"/>
    <w:rsid w:val="00E360BF"/>
    <w:rsid w:val="00E36698"/>
    <w:rsid w:val="00E36905"/>
    <w:rsid w:val="00E36C8A"/>
    <w:rsid w:val="00E36D78"/>
    <w:rsid w:val="00E36DF1"/>
    <w:rsid w:val="00E36F54"/>
    <w:rsid w:val="00E36FAA"/>
    <w:rsid w:val="00E36FEA"/>
    <w:rsid w:val="00E370EF"/>
    <w:rsid w:val="00E377B5"/>
    <w:rsid w:val="00E37847"/>
    <w:rsid w:val="00E379BE"/>
    <w:rsid w:val="00E37DBC"/>
    <w:rsid w:val="00E4004F"/>
    <w:rsid w:val="00E40055"/>
    <w:rsid w:val="00E40082"/>
    <w:rsid w:val="00E40BDC"/>
    <w:rsid w:val="00E40DB8"/>
    <w:rsid w:val="00E40E8F"/>
    <w:rsid w:val="00E40F06"/>
    <w:rsid w:val="00E41025"/>
    <w:rsid w:val="00E41084"/>
    <w:rsid w:val="00E410B3"/>
    <w:rsid w:val="00E41261"/>
    <w:rsid w:val="00E413EE"/>
    <w:rsid w:val="00E41643"/>
    <w:rsid w:val="00E41991"/>
    <w:rsid w:val="00E419A4"/>
    <w:rsid w:val="00E41D98"/>
    <w:rsid w:val="00E41DF1"/>
    <w:rsid w:val="00E41EC1"/>
    <w:rsid w:val="00E42006"/>
    <w:rsid w:val="00E42017"/>
    <w:rsid w:val="00E42162"/>
    <w:rsid w:val="00E42216"/>
    <w:rsid w:val="00E4239F"/>
    <w:rsid w:val="00E4245B"/>
    <w:rsid w:val="00E424F5"/>
    <w:rsid w:val="00E426F5"/>
    <w:rsid w:val="00E427E8"/>
    <w:rsid w:val="00E428DF"/>
    <w:rsid w:val="00E42927"/>
    <w:rsid w:val="00E4296E"/>
    <w:rsid w:val="00E429E3"/>
    <w:rsid w:val="00E42A19"/>
    <w:rsid w:val="00E42B76"/>
    <w:rsid w:val="00E4315E"/>
    <w:rsid w:val="00E4325C"/>
    <w:rsid w:val="00E4329D"/>
    <w:rsid w:val="00E433F5"/>
    <w:rsid w:val="00E43480"/>
    <w:rsid w:val="00E4353B"/>
    <w:rsid w:val="00E435FE"/>
    <w:rsid w:val="00E43692"/>
    <w:rsid w:val="00E436C9"/>
    <w:rsid w:val="00E43D29"/>
    <w:rsid w:val="00E43D46"/>
    <w:rsid w:val="00E43F6A"/>
    <w:rsid w:val="00E44144"/>
    <w:rsid w:val="00E442E4"/>
    <w:rsid w:val="00E44380"/>
    <w:rsid w:val="00E444F8"/>
    <w:rsid w:val="00E4455A"/>
    <w:rsid w:val="00E4473F"/>
    <w:rsid w:val="00E44801"/>
    <w:rsid w:val="00E44833"/>
    <w:rsid w:val="00E4486C"/>
    <w:rsid w:val="00E4488B"/>
    <w:rsid w:val="00E44910"/>
    <w:rsid w:val="00E449BA"/>
    <w:rsid w:val="00E449EF"/>
    <w:rsid w:val="00E44D2C"/>
    <w:rsid w:val="00E44FFA"/>
    <w:rsid w:val="00E45264"/>
    <w:rsid w:val="00E4530D"/>
    <w:rsid w:val="00E453D7"/>
    <w:rsid w:val="00E453E6"/>
    <w:rsid w:val="00E45407"/>
    <w:rsid w:val="00E45567"/>
    <w:rsid w:val="00E4560F"/>
    <w:rsid w:val="00E456F7"/>
    <w:rsid w:val="00E45894"/>
    <w:rsid w:val="00E45A53"/>
    <w:rsid w:val="00E45B9A"/>
    <w:rsid w:val="00E46020"/>
    <w:rsid w:val="00E4617A"/>
    <w:rsid w:val="00E4631D"/>
    <w:rsid w:val="00E4651B"/>
    <w:rsid w:val="00E46720"/>
    <w:rsid w:val="00E46A47"/>
    <w:rsid w:val="00E46AB6"/>
    <w:rsid w:val="00E46BAE"/>
    <w:rsid w:val="00E46C74"/>
    <w:rsid w:val="00E46CA4"/>
    <w:rsid w:val="00E46D52"/>
    <w:rsid w:val="00E46DBE"/>
    <w:rsid w:val="00E46F49"/>
    <w:rsid w:val="00E472B9"/>
    <w:rsid w:val="00E472F8"/>
    <w:rsid w:val="00E47457"/>
    <w:rsid w:val="00E475C6"/>
    <w:rsid w:val="00E475E7"/>
    <w:rsid w:val="00E4775C"/>
    <w:rsid w:val="00E478F1"/>
    <w:rsid w:val="00E47912"/>
    <w:rsid w:val="00E47C45"/>
    <w:rsid w:val="00E47CB5"/>
    <w:rsid w:val="00E47D59"/>
    <w:rsid w:val="00E47E6B"/>
    <w:rsid w:val="00E47E7C"/>
    <w:rsid w:val="00E47ECE"/>
    <w:rsid w:val="00E47F7B"/>
    <w:rsid w:val="00E50467"/>
    <w:rsid w:val="00E50875"/>
    <w:rsid w:val="00E508E3"/>
    <w:rsid w:val="00E50B1A"/>
    <w:rsid w:val="00E50BA0"/>
    <w:rsid w:val="00E50C5E"/>
    <w:rsid w:val="00E50D95"/>
    <w:rsid w:val="00E50EC5"/>
    <w:rsid w:val="00E50F85"/>
    <w:rsid w:val="00E510E1"/>
    <w:rsid w:val="00E51112"/>
    <w:rsid w:val="00E51276"/>
    <w:rsid w:val="00E5130E"/>
    <w:rsid w:val="00E51348"/>
    <w:rsid w:val="00E51383"/>
    <w:rsid w:val="00E5147A"/>
    <w:rsid w:val="00E514FF"/>
    <w:rsid w:val="00E51695"/>
    <w:rsid w:val="00E516C2"/>
    <w:rsid w:val="00E51748"/>
    <w:rsid w:val="00E517F7"/>
    <w:rsid w:val="00E518E5"/>
    <w:rsid w:val="00E51952"/>
    <w:rsid w:val="00E51A37"/>
    <w:rsid w:val="00E51B2A"/>
    <w:rsid w:val="00E51B40"/>
    <w:rsid w:val="00E51F89"/>
    <w:rsid w:val="00E5208E"/>
    <w:rsid w:val="00E522E5"/>
    <w:rsid w:val="00E523C5"/>
    <w:rsid w:val="00E525A2"/>
    <w:rsid w:val="00E526F9"/>
    <w:rsid w:val="00E52770"/>
    <w:rsid w:val="00E52796"/>
    <w:rsid w:val="00E52AA4"/>
    <w:rsid w:val="00E52CCE"/>
    <w:rsid w:val="00E52E9F"/>
    <w:rsid w:val="00E52FEA"/>
    <w:rsid w:val="00E5302A"/>
    <w:rsid w:val="00E530DD"/>
    <w:rsid w:val="00E539C4"/>
    <w:rsid w:val="00E53A73"/>
    <w:rsid w:val="00E53E21"/>
    <w:rsid w:val="00E53E7C"/>
    <w:rsid w:val="00E53EE2"/>
    <w:rsid w:val="00E54001"/>
    <w:rsid w:val="00E5405B"/>
    <w:rsid w:val="00E5405E"/>
    <w:rsid w:val="00E5429F"/>
    <w:rsid w:val="00E545DB"/>
    <w:rsid w:val="00E54788"/>
    <w:rsid w:val="00E547CA"/>
    <w:rsid w:val="00E5484A"/>
    <w:rsid w:val="00E5489A"/>
    <w:rsid w:val="00E548F0"/>
    <w:rsid w:val="00E54979"/>
    <w:rsid w:val="00E54991"/>
    <w:rsid w:val="00E54A0F"/>
    <w:rsid w:val="00E54BE3"/>
    <w:rsid w:val="00E54C51"/>
    <w:rsid w:val="00E54E82"/>
    <w:rsid w:val="00E54F96"/>
    <w:rsid w:val="00E550BB"/>
    <w:rsid w:val="00E551DC"/>
    <w:rsid w:val="00E55251"/>
    <w:rsid w:val="00E55288"/>
    <w:rsid w:val="00E55367"/>
    <w:rsid w:val="00E5568A"/>
    <w:rsid w:val="00E5580E"/>
    <w:rsid w:val="00E55BDA"/>
    <w:rsid w:val="00E55D13"/>
    <w:rsid w:val="00E55E1E"/>
    <w:rsid w:val="00E55EC3"/>
    <w:rsid w:val="00E562D5"/>
    <w:rsid w:val="00E56328"/>
    <w:rsid w:val="00E563E0"/>
    <w:rsid w:val="00E5654B"/>
    <w:rsid w:val="00E565BB"/>
    <w:rsid w:val="00E56650"/>
    <w:rsid w:val="00E5673A"/>
    <w:rsid w:val="00E56A49"/>
    <w:rsid w:val="00E56A74"/>
    <w:rsid w:val="00E56B75"/>
    <w:rsid w:val="00E570C8"/>
    <w:rsid w:val="00E571D1"/>
    <w:rsid w:val="00E5721F"/>
    <w:rsid w:val="00E5735E"/>
    <w:rsid w:val="00E573C8"/>
    <w:rsid w:val="00E574E8"/>
    <w:rsid w:val="00E57591"/>
    <w:rsid w:val="00E5763D"/>
    <w:rsid w:val="00E576B4"/>
    <w:rsid w:val="00E5776D"/>
    <w:rsid w:val="00E5781F"/>
    <w:rsid w:val="00E5790C"/>
    <w:rsid w:val="00E57BCE"/>
    <w:rsid w:val="00E57C76"/>
    <w:rsid w:val="00E57C96"/>
    <w:rsid w:val="00E57D61"/>
    <w:rsid w:val="00E57ECE"/>
    <w:rsid w:val="00E57FE2"/>
    <w:rsid w:val="00E60008"/>
    <w:rsid w:val="00E6003B"/>
    <w:rsid w:val="00E600FA"/>
    <w:rsid w:val="00E60243"/>
    <w:rsid w:val="00E60324"/>
    <w:rsid w:val="00E6041B"/>
    <w:rsid w:val="00E6043C"/>
    <w:rsid w:val="00E60657"/>
    <w:rsid w:val="00E60681"/>
    <w:rsid w:val="00E608D7"/>
    <w:rsid w:val="00E60AF6"/>
    <w:rsid w:val="00E60D8E"/>
    <w:rsid w:val="00E60DA6"/>
    <w:rsid w:val="00E60E5B"/>
    <w:rsid w:val="00E610AE"/>
    <w:rsid w:val="00E613A6"/>
    <w:rsid w:val="00E61549"/>
    <w:rsid w:val="00E61584"/>
    <w:rsid w:val="00E6158F"/>
    <w:rsid w:val="00E615FC"/>
    <w:rsid w:val="00E61756"/>
    <w:rsid w:val="00E61790"/>
    <w:rsid w:val="00E617D4"/>
    <w:rsid w:val="00E61C1C"/>
    <w:rsid w:val="00E61C4E"/>
    <w:rsid w:val="00E61F02"/>
    <w:rsid w:val="00E6207B"/>
    <w:rsid w:val="00E620C6"/>
    <w:rsid w:val="00E621ED"/>
    <w:rsid w:val="00E622DB"/>
    <w:rsid w:val="00E622F6"/>
    <w:rsid w:val="00E62359"/>
    <w:rsid w:val="00E6247A"/>
    <w:rsid w:val="00E6282A"/>
    <w:rsid w:val="00E62AFF"/>
    <w:rsid w:val="00E62BFD"/>
    <w:rsid w:val="00E62C6F"/>
    <w:rsid w:val="00E62DBE"/>
    <w:rsid w:val="00E6317A"/>
    <w:rsid w:val="00E6330C"/>
    <w:rsid w:val="00E63836"/>
    <w:rsid w:val="00E63870"/>
    <w:rsid w:val="00E63887"/>
    <w:rsid w:val="00E63919"/>
    <w:rsid w:val="00E63957"/>
    <w:rsid w:val="00E639F5"/>
    <w:rsid w:val="00E63A2B"/>
    <w:rsid w:val="00E63BDA"/>
    <w:rsid w:val="00E63C8A"/>
    <w:rsid w:val="00E63E99"/>
    <w:rsid w:val="00E64083"/>
    <w:rsid w:val="00E642AD"/>
    <w:rsid w:val="00E64371"/>
    <w:rsid w:val="00E645BC"/>
    <w:rsid w:val="00E646E2"/>
    <w:rsid w:val="00E646F5"/>
    <w:rsid w:val="00E647B0"/>
    <w:rsid w:val="00E648FD"/>
    <w:rsid w:val="00E64B0D"/>
    <w:rsid w:val="00E64C0C"/>
    <w:rsid w:val="00E64C7A"/>
    <w:rsid w:val="00E64E0F"/>
    <w:rsid w:val="00E64E75"/>
    <w:rsid w:val="00E65014"/>
    <w:rsid w:val="00E650C5"/>
    <w:rsid w:val="00E651D1"/>
    <w:rsid w:val="00E65266"/>
    <w:rsid w:val="00E65289"/>
    <w:rsid w:val="00E656DE"/>
    <w:rsid w:val="00E659EC"/>
    <w:rsid w:val="00E65A07"/>
    <w:rsid w:val="00E65F20"/>
    <w:rsid w:val="00E65F3C"/>
    <w:rsid w:val="00E65F95"/>
    <w:rsid w:val="00E66099"/>
    <w:rsid w:val="00E6615A"/>
    <w:rsid w:val="00E662A6"/>
    <w:rsid w:val="00E665AD"/>
    <w:rsid w:val="00E66936"/>
    <w:rsid w:val="00E66AE7"/>
    <w:rsid w:val="00E66B17"/>
    <w:rsid w:val="00E66BE4"/>
    <w:rsid w:val="00E66C0D"/>
    <w:rsid w:val="00E66C86"/>
    <w:rsid w:val="00E66D97"/>
    <w:rsid w:val="00E66E75"/>
    <w:rsid w:val="00E66ED9"/>
    <w:rsid w:val="00E67165"/>
    <w:rsid w:val="00E671B4"/>
    <w:rsid w:val="00E671F3"/>
    <w:rsid w:val="00E67244"/>
    <w:rsid w:val="00E6729D"/>
    <w:rsid w:val="00E673C7"/>
    <w:rsid w:val="00E673D2"/>
    <w:rsid w:val="00E673F6"/>
    <w:rsid w:val="00E67457"/>
    <w:rsid w:val="00E67472"/>
    <w:rsid w:val="00E675FB"/>
    <w:rsid w:val="00E676C4"/>
    <w:rsid w:val="00E67817"/>
    <w:rsid w:val="00E6790F"/>
    <w:rsid w:val="00E67918"/>
    <w:rsid w:val="00E67B1F"/>
    <w:rsid w:val="00E67BA5"/>
    <w:rsid w:val="00E67C59"/>
    <w:rsid w:val="00E67D83"/>
    <w:rsid w:val="00E67E75"/>
    <w:rsid w:val="00E67EAA"/>
    <w:rsid w:val="00E67F85"/>
    <w:rsid w:val="00E67FB5"/>
    <w:rsid w:val="00E67FEE"/>
    <w:rsid w:val="00E700AA"/>
    <w:rsid w:val="00E7012A"/>
    <w:rsid w:val="00E701E5"/>
    <w:rsid w:val="00E701F2"/>
    <w:rsid w:val="00E70475"/>
    <w:rsid w:val="00E705FA"/>
    <w:rsid w:val="00E706C2"/>
    <w:rsid w:val="00E70706"/>
    <w:rsid w:val="00E7071A"/>
    <w:rsid w:val="00E70831"/>
    <w:rsid w:val="00E7088A"/>
    <w:rsid w:val="00E70C3B"/>
    <w:rsid w:val="00E70E18"/>
    <w:rsid w:val="00E70E29"/>
    <w:rsid w:val="00E71032"/>
    <w:rsid w:val="00E71592"/>
    <w:rsid w:val="00E71A60"/>
    <w:rsid w:val="00E71D2B"/>
    <w:rsid w:val="00E71DD0"/>
    <w:rsid w:val="00E71DFD"/>
    <w:rsid w:val="00E71E38"/>
    <w:rsid w:val="00E71E5B"/>
    <w:rsid w:val="00E71EE7"/>
    <w:rsid w:val="00E71FCE"/>
    <w:rsid w:val="00E7200E"/>
    <w:rsid w:val="00E723FD"/>
    <w:rsid w:val="00E7272F"/>
    <w:rsid w:val="00E72820"/>
    <w:rsid w:val="00E72965"/>
    <w:rsid w:val="00E729DB"/>
    <w:rsid w:val="00E72D56"/>
    <w:rsid w:val="00E72DCD"/>
    <w:rsid w:val="00E72F00"/>
    <w:rsid w:val="00E72FB1"/>
    <w:rsid w:val="00E72FB2"/>
    <w:rsid w:val="00E731EE"/>
    <w:rsid w:val="00E73281"/>
    <w:rsid w:val="00E7343F"/>
    <w:rsid w:val="00E73464"/>
    <w:rsid w:val="00E735C2"/>
    <w:rsid w:val="00E73A29"/>
    <w:rsid w:val="00E73A2D"/>
    <w:rsid w:val="00E73AE2"/>
    <w:rsid w:val="00E73B0A"/>
    <w:rsid w:val="00E73B48"/>
    <w:rsid w:val="00E73B6D"/>
    <w:rsid w:val="00E73B9F"/>
    <w:rsid w:val="00E73BFE"/>
    <w:rsid w:val="00E73F26"/>
    <w:rsid w:val="00E74193"/>
    <w:rsid w:val="00E743CA"/>
    <w:rsid w:val="00E7448C"/>
    <w:rsid w:val="00E747B7"/>
    <w:rsid w:val="00E74AEC"/>
    <w:rsid w:val="00E74BF4"/>
    <w:rsid w:val="00E74BF9"/>
    <w:rsid w:val="00E74C26"/>
    <w:rsid w:val="00E74C79"/>
    <w:rsid w:val="00E74CA4"/>
    <w:rsid w:val="00E74CED"/>
    <w:rsid w:val="00E74DE6"/>
    <w:rsid w:val="00E74E5C"/>
    <w:rsid w:val="00E74E98"/>
    <w:rsid w:val="00E74F02"/>
    <w:rsid w:val="00E74F04"/>
    <w:rsid w:val="00E74F0E"/>
    <w:rsid w:val="00E750D5"/>
    <w:rsid w:val="00E75262"/>
    <w:rsid w:val="00E7541A"/>
    <w:rsid w:val="00E7547F"/>
    <w:rsid w:val="00E754FC"/>
    <w:rsid w:val="00E75530"/>
    <w:rsid w:val="00E755A7"/>
    <w:rsid w:val="00E75743"/>
    <w:rsid w:val="00E757B1"/>
    <w:rsid w:val="00E75841"/>
    <w:rsid w:val="00E7585B"/>
    <w:rsid w:val="00E75A45"/>
    <w:rsid w:val="00E75BE0"/>
    <w:rsid w:val="00E75FB5"/>
    <w:rsid w:val="00E760D6"/>
    <w:rsid w:val="00E7627C"/>
    <w:rsid w:val="00E762CF"/>
    <w:rsid w:val="00E7639C"/>
    <w:rsid w:val="00E763AA"/>
    <w:rsid w:val="00E7647E"/>
    <w:rsid w:val="00E76659"/>
    <w:rsid w:val="00E769BD"/>
    <w:rsid w:val="00E76B30"/>
    <w:rsid w:val="00E76C0E"/>
    <w:rsid w:val="00E76F8C"/>
    <w:rsid w:val="00E76F96"/>
    <w:rsid w:val="00E772F9"/>
    <w:rsid w:val="00E775BA"/>
    <w:rsid w:val="00E77669"/>
    <w:rsid w:val="00E77706"/>
    <w:rsid w:val="00E779EF"/>
    <w:rsid w:val="00E77AD3"/>
    <w:rsid w:val="00E77BBB"/>
    <w:rsid w:val="00E77BC3"/>
    <w:rsid w:val="00E77DB7"/>
    <w:rsid w:val="00E801C8"/>
    <w:rsid w:val="00E8032E"/>
    <w:rsid w:val="00E80468"/>
    <w:rsid w:val="00E805AE"/>
    <w:rsid w:val="00E805FB"/>
    <w:rsid w:val="00E80A58"/>
    <w:rsid w:val="00E80B0B"/>
    <w:rsid w:val="00E80B34"/>
    <w:rsid w:val="00E80B93"/>
    <w:rsid w:val="00E80E43"/>
    <w:rsid w:val="00E80FEC"/>
    <w:rsid w:val="00E81075"/>
    <w:rsid w:val="00E8107C"/>
    <w:rsid w:val="00E81387"/>
    <w:rsid w:val="00E813E9"/>
    <w:rsid w:val="00E8173A"/>
    <w:rsid w:val="00E8186F"/>
    <w:rsid w:val="00E81A58"/>
    <w:rsid w:val="00E81BDD"/>
    <w:rsid w:val="00E81BFD"/>
    <w:rsid w:val="00E81EF0"/>
    <w:rsid w:val="00E81F65"/>
    <w:rsid w:val="00E81FB6"/>
    <w:rsid w:val="00E82236"/>
    <w:rsid w:val="00E82384"/>
    <w:rsid w:val="00E823E8"/>
    <w:rsid w:val="00E8247F"/>
    <w:rsid w:val="00E827BC"/>
    <w:rsid w:val="00E827C5"/>
    <w:rsid w:val="00E82817"/>
    <w:rsid w:val="00E82A2E"/>
    <w:rsid w:val="00E82D3A"/>
    <w:rsid w:val="00E82D63"/>
    <w:rsid w:val="00E82DEB"/>
    <w:rsid w:val="00E82FF1"/>
    <w:rsid w:val="00E83211"/>
    <w:rsid w:val="00E833E8"/>
    <w:rsid w:val="00E8340A"/>
    <w:rsid w:val="00E834FE"/>
    <w:rsid w:val="00E83505"/>
    <w:rsid w:val="00E836FB"/>
    <w:rsid w:val="00E837B9"/>
    <w:rsid w:val="00E8397D"/>
    <w:rsid w:val="00E83F81"/>
    <w:rsid w:val="00E83FAE"/>
    <w:rsid w:val="00E840AF"/>
    <w:rsid w:val="00E84374"/>
    <w:rsid w:val="00E84585"/>
    <w:rsid w:val="00E846F2"/>
    <w:rsid w:val="00E84A0F"/>
    <w:rsid w:val="00E84B4A"/>
    <w:rsid w:val="00E84BBA"/>
    <w:rsid w:val="00E84C3D"/>
    <w:rsid w:val="00E84EFA"/>
    <w:rsid w:val="00E84F88"/>
    <w:rsid w:val="00E84FFA"/>
    <w:rsid w:val="00E85231"/>
    <w:rsid w:val="00E8544B"/>
    <w:rsid w:val="00E85929"/>
    <w:rsid w:val="00E85AE8"/>
    <w:rsid w:val="00E85B12"/>
    <w:rsid w:val="00E85B43"/>
    <w:rsid w:val="00E85C9A"/>
    <w:rsid w:val="00E85E32"/>
    <w:rsid w:val="00E8600F"/>
    <w:rsid w:val="00E861E1"/>
    <w:rsid w:val="00E86225"/>
    <w:rsid w:val="00E86389"/>
    <w:rsid w:val="00E8640B"/>
    <w:rsid w:val="00E86422"/>
    <w:rsid w:val="00E86889"/>
    <w:rsid w:val="00E869CF"/>
    <w:rsid w:val="00E869E3"/>
    <w:rsid w:val="00E86A8B"/>
    <w:rsid w:val="00E86B6C"/>
    <w:rsid w:val="00E8748C"/>
    <w:rsid w:val="00E87AC7"/>
    <w:rsid w:val="00E87BC6"/>
    <w:rsid w:val="00E87C6D"/>
    <w:rsid w:val="00E87CBA"/>
    <w:rsid w:val="00E87DC6"/>
    <w:rsid w:val="00E87FCE"/>
    <w:rsid w:val="00E9018E"/>
    <w:rsid w:val="00E90327"/>
    <w:rsid w:val="00E904F9"/>
    <w:rsid w:val="00E9056E"/>
    <w:rsid w:val="00E905B7"/>
    <w:rsid w:val="00E90919"/>
    <w:rsid w:val="00E9095F"/>
    <w:rsid w:val="00E90C14"/>
    <w:rsid w:val="00E90D3F"/>
    <w:rsid w:val="00E90D41"/>
    <w:rsid w:val="00E90DF4"/>
    <w:rsid w:val="00E90E72"/>
    <w:rsid w:val="00E90F2D"/>
    <w:rsid w:val="00E9115B"/>
    <w:rsid w:val="00E912CD"/>
    <w:rsid w:val="00E913A3"/>
    <w:rsid w:val="00E916CF"/>
    <w:rsid w:val="00E9176A"/>
    <w:rsid w:val="00E91EDA"/>
    <w:rsid w:val="00E9203E"/>
    <w:rsid w:val="00E920EF"/>
    <w:rsid w:val="00E92302"/>
    <w:rsid w:val="00E9234B"/>
    <w:rsid w:val="00E924A8"/>
    <w:rsid w:val="00E92644"/>
    <w:rsid w:val="00E9291D"/>
    <w:rsid w:val="00E929F0"/>
    <w:rsid w:val="00E929F3"/>
    <w:rsid w:val="00E92A33"/>
    <w:rsid w:val="00E92C54"/>
    <w:rsid w:val="00E92C65"/>
    <w:rsid w:val="00E92D4F"/>
    <w:rsid w:val="00E92DAA"/>
    <w:rsid w:val="00E92F2E"/>
    <w:rsid w:val="00E9300F"/>
    <w:rsid w:val="00E930A9"/>
    <w:rsid w:val="00E93462"/>
    <w:rsid w:val="00E9358B"/>
    <w:rsid w:val="00E93629"/>
    <w:rsid w:val="00E938BC"/>
    <w:rsid w:val="00E93A15"/>
    <w:rsid w:val="00E93A86"/>
    <w:rsid w:val="00E93BD5"/>
    <w:rsid w:val="00E93C1C"/>
    <w:rsid w:val="00E93CA8"/>
    <w:rsid w:val="00E93E2A"/>
    <w:rsid w:val="00E93E82"/>
    <w:rsid w:val="00E93EDB"/>
    <w:rsid w:val="00E9406E"/>
    <w:rsid w:val="00E94072"/>
    <w:rsid w:val="00E9419D"/>
    <w:rsid w:val="00E94268"/>
    <w:rsid w:val="00E94426"/>
    <w:rsid w:val="00E9444D"/>
    <w:rsid w:val="00E944A4"/>
    <w:rsid w:val="00E944B8"/>
    <w:rsid w:val="00E9462D"/>
    <w:rsid w:val="00E9483E"/>
    <w:rsid w:val="00E94858"/>
    <w:rsid w:val="00E94A0C"/>
    <w:rsid w:val="00E94A6D"/>
    <w:rsid w:val="00E94B5A"/>
    <w:rsid w:val="00E94C5D"/>
    <w:rsid w:val="00E94D4C"/>
    <w:rsid w:val="00E94D9B"/>
    <w:rsid w:val="00E94E3C"/>
    <w:rsid w:val="00E94E70"/>
    <w:rsid w:val="00E950B2"/>
    <w:rsid w:val="00E95185"/>
    <w:rsid w:val="00E9546B"/>
    <w:rsid w:val="00E955A5"/>
    <w:rsid w:val="00E955E0"/>
    <w:rsid w:val="00E9561F"/>
    <w:rsid w:val="00E95972"/>
    <w:rsid w:val="00E95988"/>
    <w:rsid w:val="00E95A39"/>
    <w:rsid w:val="00E95CA7"/>
    <w:rsid w:val="00E95D2C"/>
    <w:rsid w:val="00E95E04"/>
    <w:rsid w:val="00E95EB9"/>
    <w:rsid w:val="00E96203"/>
    <w:rsid w:val="00E96276"/>
    <w:rsid w:val="00E9642B"/>
    <w:rsid w:val="00E96693"/>
    <w:rsid w:val="00E966B2"/>
    <w:rsid w:val="00E96875"/>
    <w:rsid w:val="00E9691C"/>
    <w:rsid w:val="00E96979"/>
    <w:rsid w:val="00E96A61"/>
    <w:rsid w:val="00E96C60"/>
    <w:rsid w:val="00E96CD0"/>
    <w:rsid w:val="00E96DE5"/>
    <w:rsid w:val="00E96EA6"/>
    <w:rsid w:val="00E97063"/>
    <w:rsid w:val="00E97103"/>
    <w:rsid w:val="00E971DC"/>
    <w:rsid w:val="00E9746F"/>
    <w:rsid w:val="00E97496"/>
    <w:rsid w:val="00E9756C"/>
    <w:rsid w:val="00E97710"/>
    <w:rsid w:val="00E9771E"/>
    <w:rsid w:val="00E9776A"/>
    <w:rsid w:val="00E9777B"/>
    <w:rsid w:val="00E977CA"/>
    <w:rsid w:val="00E97C88"/>
    <w:rsid w:val="00E97DF2"/>
    <w:rsid w:val="00E97E9B"/>
    <w:rsid w:val="00EA019C"/>
    <w:rsid w:val="00EA0252"/>
    <w:rsid w:val="00EA0399"/>
    <w:rsid w:val="00EA045D"/>
    <w:rsid w:val="00EA052A"/>
    <w:rsid w:val="00EA05B7"/>
    <w:rsid w:val="00EA0606"/>
    <w:rsid w:val="00EA0635"/>
    <w:rsid w:val="00EA0746"/>
    <w:rsid w:val="00EA07AB"/>
    <w:rsid w:val="00EA0AB7"/>
    <w:rsid w:val="00EA0B02"/>
    <w:rsid w:val="00EA0BE5"/>
    <w:rsid w:val="00EA1013"/>
    <w:rsid w:val="00EA112A"/>
    <w:rsid w:val="00EA1332"/>
    <w:rsid w:val="00EA14D3"/>
    <w:rsid w:val="00EA152F"/>
    <w:rsid w:val="00EA1681"/>
    <w:rsid w:val="00EA168A"/>
    <w:rsid w:val="00EA16D0"/>
    <w:rsid w:val="00EA1840"/>
    <w:rsid w:val="00EA1AAC"/>
    <w:rsid w:val="00EA1AC3"/>
    <w:rsid w:val="00EA1C29"/>
    <w:rsid w:val="00EA205C"/>
    <w:rsid w:val="00EA22AC"/>
    <w:rsid w:val="00EA2321"/>
    <w:rsid w:val="00EA2388"/>
    <w:rsid w:val="00EA240F"/>
    <w:rsid w:val="00EA263D"/>
    <w:rsid w:val="00EA2818"/>
    <w:rsid w:val="00EA295F"/>
    <w:rsid w:val="00EA2A49"/>
    <w:rsid w:val="00EA2A9B"/>
    <w:rsid w:val="00EA2DD6"/>
    <w:rsid w:val="00EA2E7D"/>
    <w:rsid w:val="00EA2E9B"/>
    <w:rsid w:val="00EA2FB4"/>
    <w:rsid w:val="00EA3128"/>
    <w:rsid w:val="00EA33EF"/>
    <w:rsid w:val="00EA3538"/>
    <w:rsid w:val="00EA3923"/>
    <w:rsid w:val="00EA39EE"/>
    <w:rsid w:val="00EA3AA7"/>
    <w:rsid w:val="00EA3CFD"/>
    <w:rsid w:val="00EA3DE1"/>
    <w:rsid w:val="00EA3E87"/>
    <w:rsid w:val="00EA3F91"/>
    <w:rsid w:val="00EA423D"/>
    <w:rsid w:val="00EA4247"/>
    <w:rsid w:val="00EA43FD"/>
    <w:rsid w:val="00EA44E4"/>
    <w:rsid w:val="00EA453A"/>
    <w:rsid w:val="00EA454B"/>
    <w:rsid w:val="00EA455B"/>
    <w:rsid w:val="00EA4673"/>
    <w:rsid w:val="00EA4805"/>
    <w:rsid w:val="00EA4857"/>
    <w:rsid w:val="00EA4878"/>
    <w:rsid w:val="00EA4A4E"/>
    <w:rsid w:val="00EA4A57"/>
    <w:rsid w:val="00EA4CC5"/>
    <w:rsid w:val="00EA4D4D"/>
    <w:rsid w:val="00EA4DF5"/>
    <w:rsid w:val="00EA50E6"/>
    <w:rsid w:val="00EA518C"/>
    <w:rsid w:val="00EA519D"/>
    <w:rsid w:val="00EA51CC"/>
    <w:rsid w:val="00EA52EA"/>
    <w:rsid w:val="00EA53A4"/>
    <w:rsid w:val="00EA54AD"/>
    <w:rsid w:val="00EA5516"/>
    <w:rsid w:val="00EA5683"/>
    <w:rsid w:val="00EA569D"/>
    <w:rsid w:val="00EA57D5"/>
    <w:rsid w:val="00EA5AAB"/>
    <w:rsid w:val="00EA5CDD"/>
    <w:rsid w:val="00EA5E2B"/>
    <w:rsid w:val="00EA5EF3"/>
    <w:rsid w:val="00EA60B1"/>
    <w:rsid w:val="00EA651E"/>
    <w:rsid w:val="00EA6754"/>
    <w:rsid w:val="00EA6794"/>
    <w:rsid w:val="00EA68ED"/>
    <w:rsid w:val="00EA6AB4"/>
    <w:rsid w:val="00EA6B4F"/>
    <w:rsid w:val="00EA6BAC"/>
    <w:rsid w:val="00EA6C65"/>
    <w:rsid w:val="00EA6FED"/>
    <w:rsid w:val="00EA70C4"/>
    <w:rsid w:val="00EA71C4"/>
    <w:rsid w:val="00EA7228"/>
    <w:rsid w:val="00EA7349"/>
    <w:rsid w:val="00EA736A"/>
    <w:rsid w:val="00EA7445"/>
    <w:rsid w:val="00EA767C"/>
    <w:rsid w:val="00EA76E2"/>
    <w:rsid w:val="00EA78E2"/>
    <w:rsid w:val="00EA7921"/>
    <w:rsid w:val="00EA7951"/>
    <w:rsid w:val="00EA79DB"/>
    <w:rsid w:val="00EA7B77"/>
    <w:rsid w:val="00EA7C73"/>
    <w:rsid w:val="00EA7CA6"/>
    <w:rsid w:val="00EA7CEF"/>
    <w:rsid w:val="00EA7D33"/>
    <w:rsid w:val="00EA7DEC"/>
    <w:rsid w:val="00EA7FBF"/>
    <w:rsid w:val="00EB017E"/>
    <w:rsid w:val="00EB0301"/>
    <w:rsid w:val="00EB0462"/>
    <w:rsid w:val="00EB04AC"/>
    <w:rsid w:val="00EB0556"/>
    <w:rsid w:val="00EB0609"/>
    <w:rsid w:val="00EB067A"/>
    <w:rsid w:val="00EB07F8"/>
    <w:rsid w:val="00EB08D8"/>
    <w:rsid w:val="00EB0AC6"/>
    <w:rsid w:val="00EB0B66"/>
    <w:rsid w:val="00EB0D02"/>
    <w:rsid w:val="00EB0D3C"/>
    <w:rsid w:val="00EB0DC3"/>
    <w:rsid w:val="00EB10F3"/>
    <w:rsid w:val="00EB1197"/>
    <w:rsid w:val="00EB119D"/>
    <w:rsid w:val="00EB11BC"/>
    <w:rsid w:val="00EB123A"/>
    <w:rsid w:val="00EB12B7"/>
    <w:rsid w:val="00EB18C8"/>
    <w:rsid w:val="00EB1935"/>
    <w:rsid w:val="00EB1BBE"/>
    <w:rsid w:val="00EB1CD8"/>
    <w:rsid w:val="00EB1CF8"/>
    <w:rsid w:val="00EB1D0C"/>
    <w:rsid w:val="00EB1F22"/>
    <w:rsid w:val="00EB1FD5"/>
    <w:rsid w:val="00EB1FE1"/>
    <w:rsid w:val="00EB203B"/>
    <w:rsid w:val="00EB2106"/>
    <w:rsid w:val="00EB217E"/>
    <w:rsid w:val="00EB23C9"/>
    <w:rsid w:val="00EB2738"/>
    <w:rsid w:val="00EB274E"/>
    <w:rsid w:val="00EB27D5"/>
    <w:rsid w:val="00EB29FE"/>
    <w:rsid w:val="00EB2BFD"/>
    <w:rsid w:val="00EB2C18"/>
    <w:rsid w:val="00EB2C1C"/>
    <w:rsid w:val="00EB2D37"/>
    <w:rsid w:val="00EB2D5C"/>
    <w:rsid w:val="00EB2DB6"/>
    <w:rsid w:val="00EB2F43"/>
    <w:rsid w:val="00EB2FB3"/>
    <w:rsid w:val="00EB30F3"/>
    <w:rsid w:val="00EB3191"/>
    <w:rsid w:val="00EB31CC"/>
    <w:rsid w:val="00EB3248"/>
    <w:rsid w:val="00EB33F7"/>
    <w:rsid w:val="00EB3408"/>
    <w:rsid w:val="00EB34B2"/>
    <w:rsid w:val="00EB3590"/>
    <w:rsid w:val="00EB3A0F"/>
    <w:rsid w:val="00EB3B37"/>
    <w:rsid w:val="00EB3EAE"/>
    <w:rsid w:val="00EB4585"/>
    <w:rsid w:val="00EB48C3"/>
    <w:rsid w:val="00EB4B25"/>
    <w:rsid w:val="00EB4B97"/>
    <w:rsid w:val="00EB5157"/>
    <w:rsid w:val="00EB5224"/>
    <w:rsid w:val="00EB534B"/>
    <w:rsid w:val="00EB5370"/>
    <w:rsid w:val="00EB5493"/>
    <w:rsid w:val="00EB554D"/>
    <w:rsid w:val="00EB5667"/>
    <w:rsid w:val="00EB56A8"/>
    <w:rsid w:val="00EB5776"/>
    <w:rsid w:val="00EB5934"/>
    <w:rsid w:val="00EB59FA"/>
    <w:rsid w:val="00EB5A21"/>
    <w:rsid w:val="00EB5A31"/>
    <w:rsid w:val="00EB5A80"/>
    <w:rsid w:val="00EB5EDA"/>
    <w:rsid w:val="00EB614E"/>
    <w:rsid w:val="00EB622E"/>
    <w:rsid w:val="00EB660A"/>
    <w:rsid w:val="00EB6751"/>
    <w:rsid w:val="00EB6757"/>
    <w:rsid w:val="00EB6915"/>
    <w:rsid w:val="00EB6963"/>
    <w:rsid w:val="00EB6AE7"/>
    <w:rsid w:val="00EB6C1B"/>
    <w:rsid w:val="00EB7280"/>
    <w:rsid w:val="00EB7493"/>
    <w:rsid w:val="00EB74FF"/>
    <w:rsid w:val="00EB7785"/>
    <w:rsid w:val="00EB7801"/>
    <w:rsid w:val="00EB7ABD"/>
    <w:rsid w:val="00EB7B72"/>
    <w:rsid w:val="00EB7C48"/>
    <w:rsid w:val="00EB7C9A"/>
    <w:rsid w:val="00EB7CF0"/>
    <w:rsid w:val="00EB7EFC"/>
    <w:rsid w:val="00EB7FD0"/>
    <w:rsid w:val="00EC012C"/>
    <w:rsid w:val="00EC0191"/>
    <w:rsid w:val="00EC03D8"/>
    <w:rsid w:val="00EC0676"/>
    <w:rsid w:val="00EC0706"/>
    <w:rsid w:val="00EC0793"/>
    <w:rsid w:val="00EC095B"/>
    <w:rsid w:val="00EC0972"/>
    <w:rsid w:val="00EC0D0C"/>
    <w:rsid w:val="00EC0E55"/>
    <w:rsid w:val="00EC0EE2"/>
    <w:rsid w:val="00EC0F5D"/>
    <w:rsid w:val="00EC0F8B"/>
    <w:rsid w:val="00EC103D"/>
    <w:rsid w:val="00EC107F"/>
    <w:rsid w:val="00EC10DD"/>
    <w:rsid w:val="00EC1211"/>
    <w:rsid w:val="00EC13E6"/>
    <w:rsid w:val="00EC14DE"/>
    <w:rsid w:val="00EC15FA"/>
    <w:rsid w:val="00EC18C6"/>
    <w:rsid w:val="00EC1A7C"/>
    <w:rsid w:val="00EC1B7C"/>
    <w:rsid w:val="00EC1BAA"/>
    <w:rsid w:val="00EC1C81"/>
    <w:rsid w:val="00EC1D52"/>
    <w:rsid w:val="00EC1D92"/>
    <w:rsid w:val="00EC1E32"/>
    <w:rsid w:val="00EC1E77"/>
    <w:rsid w:val="00EC1EA7"/>
    <w:rsid w:val="00EC1F14"/>
    <w:rsid w:val="00EC21BF"/>
    <w:rsid w:val="00EC223E"/>
    <w:rsid w:val="00EC2403"/>
    <w:rsid w:val="00EC2485"/>
    <w:rsid w:val="00EC2570"/>
    <w:rsid w:val="00EC2988"/>
    <w:rsid w:val="00EC2AD7"/>
    <w:rsid w:val="00EC2B0F"/>
    <w:rsid w:val="00EC2B11"/>
    <w:rsid w:val="00EC2C4A"/>
    <w:rsid w:val="00EC2CAA"/>
    <w:rsid w:val="00EC2DB9"/>
    <w:rsid w:val="00EC2E3E"/>
    <w:rsid w:val="00EC3081"/>
    <w:rsid w:val="00EC30AA"/>
    <w:rsid w:val="00EC3303"/>
    <w:rsid w:val="00EC3323"/>
    <w:rsid w:val="00EC3460"/>
    <w:rsid w:val="00EC34D2"/>
    <w:rsid w:val="00EC35C1"/>
    <w:rsid w:val="00EC35FB"/>
    <w:rsid w:val="00EC37EF"/>
    <w:rsid w:val="00EC385C"/>
    <w:rsid w:val="00EC38D4"/>
    <w:rsid w:val="00EC3A53"/>
    <w:rsid w:val="00EC3A96"/>
    <w:rsid w:val="00EC4540"/>
    <w:rsid w:val="00EC45D1"/>
    <w:rsid w:val="00EC4750"/>
    <w:rsid w:val="00EC4A1C"/>
    <w:rsid w:val="00EC4AAD"/>
    <w:rsid w:val="00EC4CC5"/>
    <w:rsid w:val="00EC4CFC"/>
    <w:rsid w:val="00EC4FEE"/>
    <w:rsid w:val="00EC5262"/>
    <w:rsid w:val="00EC529B"/>
    <w:rsid w:val="00EC5305"/>
    <w:rsid w:val="00EC5456"/>
    <w:rsid w:val="00EC5A22"/>
    <w:rsid w:val="00EC5A2A"/>
    <w:rsid w:val="00EC5B01"/>
    <w:rsid w:val="00EC5EC3"/>
    <w:rsid w:val="00EC5F66"/>
    <w:rsid w:val="00EC5F72"/>
    <w:rsid w:val="00EC601D"/>
    <w:rsid w:val="00EC605F"/>
    <w:rsid w:val="00EC6101"/>
    <w:rsid w:val="00EC6204"/>
    <w:rsid w:val="00EC63B7"/>
    <w:rsid w:val="00EC6409"/>
    <w:rsid w:val="00EC6448"/>
    <w:rsid w:val="00EC66AA"/>
    <w:rsid w:val="00EC6791"/>
    <w:rsid w:val="00EC67C1"/>
    <w:rsid w:val="00EC6A92"/>
    <w:rsid w:val="00EC6ACA"/>
    <w:rsid w:val="00EC6B00"/>
    <w:rsid w:val="00EC6CD7"/>
    <w:rsid w:val="00EC6CED"/>
    <w:rsid w:val="00EC6CFA"/>
    <w:rsid w:val="00EC6EA4"/>
    <w:rsid w:val="00EC6EC5"/>
    <w:rsid w:val="00EC6FEE"/>
    <w:rsid w:val="00EC7203"/>
    <w:rsid w:val="00EC724D"/>
    <w:rsid w:val="00EC73AC"/>
    <w:rsid w:val="00EC7506"/>
    <w:rsid w:val="00EC75CC"/>
    <w:rsid w:val="00EC777F"/>
    <w:rsid w:val="00EC77D0"/>
    <w:rsid w:val="00EC7922"/>
    <w:rsid w:val="00EC7A81"/>
    <w:rsid w:val="00EC7C97"/>
    <w:rsid w:val="00EC7D21"/>
    <w:rsid w:val="00EC7EB7"/>
    <w:rsid w:val="00EC7F16"/>
    <w:rsid w:val="00ED00B2"/>
    <w:rsid w:val="00ED00F9"/>
    <w:rsid w:val="00ED00FE"/>
    <w:rsid w:val="00ED0123"/>
    <w:rsid w:val="00ED01CA"/>
    <w:rsid w:val="00ED0313"/>
    <w:rsid w:val="00ED0412"/>
    <w:rsid w:val="00ED04F4"/>
    <w:rsid w:val="00ED05CF"/>
    <w:rsid w:val="00ED05E0"/>
    <w:rsid w:val="00ED08AB"/>
    <w:rsid w:val="00ED0BBD"/>
    <w:rsid w:val="00ED0DCC"/>
    <w:rsid w:val="00ED0DFD"/>
    <w:rsid w:val="00ED0F1E"/>
    <w:rsid w:val="00ED0FDD"/>
    <w:rsid w:val="00ED110B"/>
    <w:rsid w:val="00ED11B1"/>
    <w:rsid w:val="00ED12A4"/>
    <w:rsid w:val="00ED130C"/>
    <w:rsid w:val="00ED15C0"/>
    <w:rsid w:val="00ED1695"/>
    <w:rsid w:val="00ED1730"/>
    <w:rsid w:val="00ED17C2"/>
    <w:rsid w:val="00ED1BB3"/>
    <w:rsid w:val="00ED1C69"/>
    <w:rsid w:val="00ED1C75"/>
    <w:rsid w:val="00ED1D49"/>
    <w:rsid w:val="00ED1F05"/>
    <w:rsid w:val="00ED2057"/>
    <w:rsid w:val="00ED2157"/>
    <w:rsid w:val="00ED2281"/>
    <w:rsid w:val="00ED23C8"/>
    <w:rsid w:val="00ED241F"/>
    <w:rsid w:val="00ED2732"/>
    <w:rsid w:val="00ED2789"/>
    <w:rsid w:val="00ED2882"/>
    <w:rsid w:val="00ED29DB"/>
    <w:rsid w:val="00ED2A5D"/>
    <w:rsid w:val="00ED2A8E"/>
    <w:rsid w:val="00ED2AD0"/>
    <w:rsid w:val="00ED2BA2"/>
    <w:rsid w:val="00ED2C75"/>
    <w:rsid w:val="00ED2E36"/>
    <w:rsid w:val="00ED2E8C"/>
    <w:rsid w:val="00ED2FA1"/>
    <w:rsid w:val="00ED31DF"/>
    <w:rsid w:val="00ED33C5"/>
    <w:rsid w:val="00ED3403"/>
    <w:rsid w:val="00ED3414"/>
    <w:rsid w:val="00ED3419"/>
    <w:rsid w:val="00ED348B"/>
    <w:rsid w:val="00ED35F5"/>
    <w:rsid w:val="00ED36FD"/>
    <w:rsid w:val="00ED3A26"/>
    <w:rsid w:val="00ED3B6E"/>
    <w:rsid w:val="00ED3B7A"/>
    <w:rsid w:val="00ED3BDF"/>
    <w:rsid w:val="00ED3D7B"/>
    <w:rsid w:val="00ED403C"/>
    <w:rsid w:val="00ED4303"/>
    <w:rsid w:val="00ED4379"/>
    <w:rsid w:val="00ED4428"/>
    <w:rsid w:val="00ED489E"/>
    <w:rsid w:val="00ED4995"/>
    <w:rsid w:val="00ED4B98"/>
    <w:rsid w:val="00ED4C24"/>
    <w:rsid w:val="00ED4C81"/>
    <w:rsid w:val="00ED4D00"/>
    <w:rsid w:val="00ED4E17"/>
    <w:rsid w:val="00ED5257"/>
    <w:rsid w:val="00ED5317"/>
    <w:rsid w:val="00ED537C"/>
    <w:rsid w:val="00ED544C"/>
    <w:rsid w:val="00ED54D8"/>
    <w:rsid w:val="00ED54F1"/>
    <w:rsid w:val="00ED5544"/>
    <w:rsid w:val="00ED5584"/>
    <w:rsid w:val="00ED55D6"/>
    <w:rsid w:val="00ED57AF"/>
    <w:rsid w:val="00ED5B40"/>
    <w:rsid w:val="00ED5D90"/>
    <w:rsid w:val="00ED5DF3"/>
    <w:rsid w:val="00ED5E1B"/>
    <w:rsid w:val="00ED5FE6"/>
    <w:rsid w:val="00ED6123"/>
    <w:rsid w:val="00ED634F"/>
    <w:rsid w:val="00ED6366"/>
    <w:rsid w:val="00ED664A"/>
    <w:rsid w:val="00ED6729"/>
    <w:rsid w:val="00ED6762"/>
    <w:rsid w:val="00ED68F2"/>
    <w:rsid w:val="00ED6951"/>
    <w:rsid w:val="00ED6B03"/>
    <w:rsid w:val="00ED6C30"/>
    <w:rsid w:val="00ED6EBD"/>
    <w:rsid w:val="00ED6F4A"/>
    <w:rsid w:val="00ED6FB6"/>
    <w:rsid w:val="00ED6FC5"/>
    <w:rsid w:val="00ED7028"/>
    <w:rsid w:val="00ED7099"/>
    <w:rsid w:val="00ED7445"/>
    <w:rsid w:val="00ED7583"/>
    <w:rsid w:val="00ED75C5"/>
    <w:rsid w:val="00ED774E"/>
    <w:rsid w:val="00ED77E2"/>
    <w:rsid w:val="00ED785F"/>
    <w:rsid w:val="00ED7B27"/>
    <w:rsid w:val="00ED7D01"/>
    <w:rsid w:val="00ED7D1F"/>
    <w:rsid w:val="00ED7D33"/>
    <w:rsid w:val="00ED7EF1"/>
    <w:rsid w:val="00ED7F0E"/>
    <w:rsid w:val="00EE01D6"/>
    <w:rsid w:val="00EE04F1"/>
    <w:rsid w:val="00EE052F"/>
    <w:rsid w:val="00EE06C2"/>
    <w:rsid w:val="00EE06E7"/>
    <w:rsid w:val="00EE07F7"/>
    <w:rsid w:val="00EE08D8"/>
    <w:rsid w:val="00EE0932"/>
    <w:rsid w:val="00EE0A36"/>
    <w:rsid w:val="00EE0ADB"/>
    <w:rsid w:val="00EE0BF3"/>
    <w:rsid w:val="00EE0C54"/>
    <w:rsid w:val="00EE0D00"/>
    <w:rsid w:val="00EE0DC1"/>
    <w:rsid w:val="00EE0DF7"/>
    <w:rsid w:val="00EE0EE6"/>
    <w:rsid w:val="00EE13D0"/>
    <w:rsid w:val="00EE1409"/>
    <w:rsid w:val="00EE142C"/>
    <w:rsid w:val="00EE1603"/>
    <w:rsid w:val="00EE165A"/>
    <w:rsid w:val="00EE1676"/>
    <w:rsid w:val="00EE167F"/>
    <w:rsid w:val="00EE1786"/>
    <w:rsid w:val="00EE17CE"/>
    <w:rsid w:val="00EE18DD"/>
    <w:rsid w:val="00EE1A10"/>
    <w:rsid w:val="00EE1AC3"/>
    <w:rsid w:val="00EE1D21"/>
    <w:rsid w:val="00EE1EB4"/>
    <w:rsid w:val="00EE1FB4"/>
    <w:rsid w:val="00EE2384"/>
    <w:rsid w:val="00EE239F"/>
    <w:rsid w:val="00EE2593"/>
    <w:rsid w:val="00EE25C9"/>
    <w:rsid w:val="00EE263F"/>
    <w:rsid w:val="00EE265E"/>
    <w:rsid w:val="00EE2A72"/>
    <w:rsid w:val="00EE2C31"/>
    <w:rsid w:val="00EE2F61"/>
    <w:rsid w:val="00EE31A6"/>
    <w:rsid w:val="00EE328A"/>
    <w:rsid w:val="00EE3439"/>
    <w:rsid w:val="00EE349A"/>
    <w:rsid w:val="00EE3525"/>
    <w:rsid w:val="00EE3649"/>
    <w:rsid w:val="00EE38EA"/>
    <w:rsid w:val="00EE39C9"/>
    <w:rsid w:val="00EE3A53"/>
    <w:rsid w:val="00EE3A77"/>
    <w:rsid w:val="00EE3BC6"/>
    <w:rsid w:val="00EE3C6B"/>
    <w:rsid w:val="00EE3E95"/>
    <w:rsid w:val="00EE431F"/>
    <w:rsid w:val="00EE4471"/>
    <w:rsid w:val="00EE455C"/>
    <w:rsid w:val="00EE4CAC"/>
    <w:rsid w:val="00EE51F5"/>
    <w:rsid w:val="00EE570B"/>
    <w:rsid w:val="00EE5723"/>
    <w:rsid w:val="00EE5BF7"/>
    <w:rsid w:val="00EE5EEC"/>
    <w:rsid w:val="00EE5FA7"/>
    <w:rsid w:val="00EE6035"/>
    <w:rsid w:val="00EE6037"/>
    <w:rsid w:val="00EE61D7"/>
    <w:rsid w:val="00EE62E4"/>
    <w:rsid w:val="00EE62EA"/>
    <w:rsid w:val="00EE63CD"/>
    <w:rsid w:val="00EE6406"/>
    <w:rsid w:val="00EE6755"/>
    <w:rsid w:val="00EE6CE1"/>
    <w:rsid w:val="00EE6D74"/>
    <w:rsid w:val="00EE6EEB"/>
    <w:rsid w:val="00EE70BE"/>
    <w:rsid w:val="00EE71FE"/>
    <w:rsid w:val="00EE7218"/>
    <w:rsid w:val="00EE723C"/>
    <w:rsid w:val="00EE7498"/>
    <w:rsid w:val="00EE74E4"/>
    <w:rsid w:val="00EE7635"/>
    <w:rsid w:val="00EE7985"/>
    <w:rsid w:val="00EE79E2"/>
    <w:rsid w:val="00EE7AB0"/>
    <w:rsid w:val="00EE7CB0"/>
    <w:rsid w:val="00EE7E2F"/>
    <w:rsid w:val="00EE7E89"/>
    <w:rsid w:val="00EF003D"/>
    <w:rsid w:val="00EF01F2"/>
    <w:rsid w:val="00EF0303"/>
    <w:rsid w:val="00EF05DC"/>
    <w:rsid w:val="00EF069A"/>
    <w:rsid w:val="00EF0A58"/>
    <w:rsid w:val="00EF0B19"/>
    <w:rsid w:val="00EF0B5A"/>
    <w:rsid w:val="00EF0DDD"/>
    <w:rsid w:val="00EF0E2B"/>
    <w:rsid w:val="00EF0E98"/>
    <w:rsid w:val="00EF0EED"/>
    <w:rsid w:val="00EF0F99"/>
    <w:rsid w:val="00EF101E"/>
    <w:rsid w:val="00EF1270"/>
    <w:rsid w:val="00EF131B"/>
    <w:rsid w:val="00EF1368"/>
    <w:rsid w:val="00EF138A"/>
    <w:rsid w:val="00EF1492"/>
    <w:rsid w:val="00EF1656"/>
    <w:rsid w:val="00EF1780"/>
    <w:rsid w:val="00EF17E1"/>
    <w:rsid w:val="00EF1850"/>
    <w:rsid w:val="00EF1CF9"/>
    <w:rsid w:val="00EF1E2C"/>
    <w:rsid w:val="00EF1EB0"/>
    <w:rsid w:val="00EF2037"/>
    <w:rsid w:val="00EF242C"/>
    <w:rsid w:val="00EF24BE"/>
    <w:rsid w:val="00EF2655"/>
    <w:rsid w:val="00EF26C5"/>
    <w:rsid w:val="00EF27BC"/>
    <w:rsid w:val="00EF2A3F"/>
    <w:rsid w:val="00EF2B46"/>
    <w:rsid w:val="00EF2D2E"/>
    <w:rsid w:val="00EF2EA3"/>
    <w:rsid w:val="00EF2FDA"/>
    <w:rsid w:val="00EF30BF"/>
    <w:rsid w:val="00EF30DD"/>
    <w:rsid w:val="00EF36B7"/>
    <w:rsid w:val="00EF37AD"/>
    <w:rsid w:val="00EF3892"/>
    <w:rsid w:val="00EF38C8"/>
    <w:rsid w:val="00EF39AB"/>
    <w:rsid w:val="00EF3A76"/>
    <w:rsid w:val="00EF3ECA"/>
    <w:rsid w:val="00EF3EE3"/>
    <w:rsid w:val="00EF3F1C"/>
    <w:rsid w:val="00EF3FD0"/>
    <w:rsid w:val="00EF4107"/>
    <w:rsid w:val="00EF4121"/>
    <w:rsid w:val="00EF4224"/>
    <w:rsid w:val="00EF42D8"/>
    <w:rsid w:val="00EF4589"/>
    <w:rsid w:val="00EF4743"/>
    <w:rsid w:val="00EF4777"/>
    <w:rsid w:val="00EF47D3"/>
    <w:rsid w:val="00EF487C"/>
    <w:rsid w:val="00EF49D8"/>
    <w:rsid w:val="00EF49EA"/>
    <w:rsid w:val="00EF4A1E"/>
    <w:rsid w:val="00EF4A4D"/>
    <w:rsid w:val="00EF4C3E"/>
    <w:rsid w:val="00EF4C71"/>
    <w:rsid w:val="00EF4C81"/>
    <w:rsid w:val="00EF4D18"/>
    <w:rsid w:val="00EF4E8D"/>
    <w:rsid w:val="00EF4F95"/>
    <w:rsid w:val="00EF527F"/>
    <w:rsid w:val="00EF52A3"/>
    <w:rsid w:val="00EF52DB"/>
    <w:rsid w:val="00EF53E0"/>
    <w:rsid w:val="00EF5486"/>
    <w:rsid w:val="00EF5744"/>
    <w:rsid w:val="00EF57F0"/>
    <w:rsid w:val="00EF57F2"/>
    <w:rsid w:val="00EF5CB4"/>
    <w:rsid w:val="00EF5E2A"/>
    <w:rsid w:val="00EF5F58"/>
    <w:rsid w:val="00EF62A7"/>
    <w:rsid w:val="00EF62E3"/>
    <w:rsid w:val="00EF6B55"/>
    <w:rsid w:val="00EF6C03"/>
    <w:rsid w:val="00EF6C57"/>
    <w:rsid w:val="00EF6CCB"/>
    <w:rsid w:val="00EF6EC8"/>
    <w:rsid w:val="00EF6FCB"/>
    <w:rsid w:val="00EF7090"/>
    <w:rsid w:val="00EF709B"/>
    <w:rsid w:val="00EF713B"/>
    <w:rsid w:val="00EF71F6"/>
    <w:rsid w:val="00EF721C"/>
    <w:rsid w:val="00EF76A0"/>
    <w:rsid w:val="00EF76E8"/>
    <w:rsid w:val="00EF772A"/>
    <w:rsid w:val="00EF7B63"/>
    <w:rsid w:val="00EF7CC6"/>
    <w:rsid w:val="00EF7CD7"/>
    <w:rsid w:val="00EF7E5C"/>
    <w:rsid w:val="00F001F8"/>
    <w:rsid w:val="00F00213"/>
    <w:rsid w:val="00F00224"/>
    <w:rsid w:val="00F0035F"/>
    <w:rsid w:val="00F004C3"/>
    <w:rsid w:val="00F00929"/>
    <w:rsid w:val="00F00A80"/>
    <w:rsid w:val="00F00B12"/>
    <w:rsid w:val="00F00B9D"/>
    <w:rsid w:val="00F00C8A"/>
    <w:rsid w:val="00F00D59"/>
    <w:rsid w:val="00F00F24"/>
    <w:rsid w:val="00F01011"/>
    <w:rsid w:val="00F0112B"/>
    <w:rsid w:val="00F01170"/>
    <w:rsid w:val="00F011DB"/>
    <w:rsid w:val="00F013BB"/>
    <w:rsid w:val="00F015F5"/>
    <w:rsid w:val="00F0174F"/>
    <w:rsid w:val="00F01797"/>
    <w:rsid w:val="00F018E6"/>
    <w:rsid w:val="00F018FA"/>
    <w:rsid w:val="00F01E23"/>
    <w:rsid w:val="00F01EB7"/>
    <w:rsid w:val="00F02116"/>
    <w:rsid w:val="00F02126"/>
    <w:rsid w:val="00F023CA"/>
    <w:rsid w:val="00F0253B"/>
    <w:rsid w:val="00F0254D"/>
    <w:rsid w:val="00F02619"/>
    <w:rsid w:val="00F0285D"/>
    <w:rsid w:val="00F028CB"/>
    <w:rsid w:val="00F02AF2"/>
    <w:rsid w:val="00F02EE6"/>
    <w:rsid w:val="00F02F36"/>
    <w:rsid w:val="00F030C9"/>
    <w:rsid w:val="00F030ED"/>
    <w:rsid w:val="00F03171"/>
    <w:rsid w:val="00F031E2"/>
    <w:rsid w:val="00F0345C"/>
    <w:rsid w:val="00F03542"/>
    <w:rsid w:val="00F03624"/>
    <w:rsid w:val="00F03A49"/>
    <w:rsid w:val="00F03CBA"/>
    <w:rsid w:val="00F03EA0"/>
    <w:rsid w:val="00F03FB1"/>
    <w:rsid w:val="00F042D8"/>
    <w:rsid w:val="00F04303"/>
    <w:rsid w:val="00F0430E"/>
    <w:rsid w:val="00F0455F"/>
    <w:rsid w:val="00F04695"/>
    <w:rsid w:val="00F047BF"/>
    <w:rsid w:val="00F047DC"/>
    <w:rsid w:val="00F0497E"/>
    <w:rsid w:val="00F04ADD"/>
    <w:rsid w:val="00F04AF8"/>
    <w:rsid w:val="00F04E96"/>
    <w:rsid w:val="00F04F5B"/>
    <w:rsid w:val="00F052A9"/>
    <w:rsid w:val="00F052B9"/>
    <w:rsid w:val="00F05518"/>
    <w:rsid w:val="00F0556A"/>
    <w:rsid w:val="00F057EC"/>
    <w:rsid w:val="00F0589C"/>
    <w:rsid w:val="00F059E4"/>
    <w:rsid w:val="00F05A1E"/>
    <w:rsid w:val="00F05CC6"/>
    <w:rsid w:val="00F05D3C"/>
    <w:rsid w:val="00F05D53"/>
    <w:rsid w:val="00F05F44"/>
    <w:rsid w:val="00F05FDB"/>
    <w:rsid w:val="00F05FEC"/>
    <w:rsid w:val="00F0606E"/>
    <w:rsid w:val="00F060E5"/>
    <w:rsid w:val="00F06208"/>
    <w:rsid w:val="00F068C7"/>
    <w:rsid w:val="00F06BFB"/>
    <w:rsid w:val="00F06C77"/>
    <w:rsid w:val="00F06DE3"/>
    <w:rsid w:val="00F06EA8"/>
    <w:rsid w:val="00F06F03"/>
    <w:rsid w:val="00F0707B"/>
    <w:rsid w:val="00F0741E"/>
    <w:rsid w:val="00F074F1"/>
    <w:rsid w:val="00F076A0"/>
    <w:rsid w:val="00F07776"/>
    <w:rsid w:val="00F07A8D"/>
    <w:rsid w:val="00F07E4C"/>
    <w:rsid w:val="00F10041"/>
    <w:rsid w:val="00F1026D"/>
    <w:rsid w:val="00F10431"/>
    <w:rsid w:val="00F1052D"/>
    <w:rsid w:val="00F1062E"/>
    <w:rsid w:val="00F10735"/>
    <w:rsid w:val="00F108ED"/>
    <w:rsid w:val="00F10AC5"/>
    <w:rsid w:val="00F10BC7"/>
    <w:rsid w:val="00F10ED6"/>
    <w:rsid w:val="00F10EDE"/>
    <w:rsid w:val="00F10FBA"/>
    <w:rsid w:val="00F11189"/>
    <w:rsid w:val="00F111A6"/>
    <w:rsid w:val="00F11601"/>
    <w:rsid w:val="00F1175F"/>
    <w:rsid w:val="00F11A98"/>
    <w:rsid w:val="00F11AF1"/>
    <w:rsid w:val="00F11C7E"/>
    <w:rsid w:val="00F11D47"/>
    <w:rsid w:val="00F11FAF"/>
    <w:rsid w:val="00F1222C"/>
    <w:rsid w:val="00F122D1"/>
    <w:rsid w:val="00F122DB"/>
    <w:rsid w:val="00F1230E"/>
    <w:rsid w:val="00F124F6"/>
    <w:rsid w:val="00F12832"/>
    <w:rsid w:val="00F12AA7"/>
    <w:rsid w:val="00F12B10"/>
    <w:rsid w:val="00F12FCA"/>
    <w:rsid w:val="00F13126"/>
    <w:rsid w:val="00F132BF"/>
    <w:rsid w:val="00F1346C"/>
    <w:rsid w:val="00F134E5"/>
    <w:rsid w:val="00F1368E"/>
    <w:rsid w:val="00F138E7"/>
    <w:rsid w:val="00F13906"/>
    <w:rsid w:val="00F13BFB"/>
    <w:rsid w:val="00F13D0E"/>
    <w:rsid w:val="00F13E35"/>
    <w:rsid w:val="00F13E85"/>
    <w:rsid w:val="00F13F73"/>
    <w:rsid w:val="00F1413C"/>
    <w:rsid w:val="00F1424A"/>
    <w:rsid w:val="00F142E7"/>
    <w:rsid w:val="00F1461A"/>
    <w:rsid w:val="00F146BD"/>
    <w:rsid w:val="00F146CD"/>
    <w:rsid w:val="00F14704"/>
    <w:rsid w:val="00F1484A"/>
    <w:rsid w:val="00F148C8"/>
    <w:rsid w:val="00F14904"/>
    <w:rsid w:val="00F14A50"/>
    <w:rsid w:val="00F14A71"/>
    <w:rsid w:val="00F14A84"/>
    <w:rsid w:val="00F14A9E"/>
    <w:rsid w:val="00F14AE6"/>
    <w:rsid w:val="00F14E42"/>
    <w:rsid w:val="00F14E5F"/>
    <w:rsid w:val="00F14FC2"/>
    <w:rsid w:val="00F1501C"/>
    <w:rsid w:val="00F150D8"/>
    <w:rsid w:val="00F15152"/>
    <w:rsid w:val="00F1543B"/>
    <w:rsid w:val="00F15529"/>
    <w:rsid w:val="00F15603"/>
    <w:rsid w:val="00F15755"/>
    <w:rsid w:val="00F157F6"/>
    <w:rsid w:val="00F1583A"/>
    <w:rsid w:val="00F159D5"/>
    <w:rsid w:val="00F159E4"/>
    <w:rsid w:val="00F15CB0"/>
    <w:rsid w:val="00F15E37"/>
    <w:rsid w:val="00F15FF5"/>
    <w:rsid w:val="00F16017"/>
    <w:rsid w:val="00F16052"/>
    <w:rsid w:val="00F160C5"/>
    <w:rsid w:val="00F1610E"/>
    <w:rsid w:val="00F1613D"/>
    <w:rsid w:val="00F16249"/>
    <w:rsid w:val="00F162FD"/>
    <w:rsid w:val="00F16468"/>
    <w:rsid w:val="00F1654D"/>
    <w:rsid w:val="00F166FA"/>
    <w:rsid w:val="00F16949"/>
    <w:rsid w:val="00F169EF"/>
    <w:rsid w:val="00F16C6C"/>
    <w:rsid w:val="00F16D5B"/>
    <w:rsid w:val="00F16F93"/>
    <w:rsid w:val="00F17138"/>
    <w:rsid w:val="00F1719F"/>
    <w:rsid w:val="00F173B1"/>
    <w:rsid w:val="00F17414"/>
    <w:rsid w:val="00F1756B"/>
    <w:rsid w:val="00F1759B"/>
    <w:rsid w:val="00F17678"/>
    <w:rsid w:val="00F176F0"/>
    <w:rsid w:val="00F17A16"/>
    <w:rsid w:val="00F17A70"/>
    <w:rsid w:val="00F17A8C"/>
    <w:rsid w:val="00F17D37"/>
    <w:rsid w:val="00F17DD5"/>
    <w:rsid w:val="00F17FBF"/>
    <w:rsid w:val="00F1C765"/>
    <w:rsid w:val="00F201FE"/>
    <w:rsid w:val="00F2024C"/>
    <w:rsid w:val="00F202D5"/>
    <w:rsid w:val="00F20311"/>
    <w:rsid w:val="00F20468"/>
    <w:rsid w:val="00F2050A"/>
    <w:rsid w:val="00F205AE"/>
    <w:rsid w:val="00F20663"/>
    <w:rsid w:val="00F20725"/>
    <w:rsid w:val="00F20769"/>
    <w:rsid w:val="00F207F7"/>
    <w:rsid w:val="00F208BA"/>
    <w:rsid w:val="00F209CC"/>
    <w:rsid w:val="00F20B26"/>
    <w:rsid w:val="00F20D52"/>
    <w:rsid w:val="00F20EFD"/>
    <w:rsid w:val="00F2150B"/>
    <w:rsid w:val="00F21605"/>
    <w:rsid w:val="00F216C3"/>
    <w:rsid w:val="00F21CE2"/>
    <w:rsid w:val="00F21CF1"/>
    <w:rsid w:val="00F21D32"/>
    <w:rsid w:val="00F21DB6"/>
    <w:rsid w:val="00F21DD0"/>
    <w:rsid w:val="00F222A2"/>
    <w:rsid w:val="00F223C3"/>
    <w:rsid w:val="00F223CD"/>
    <w:rsid w:val="00F2243C"/>
    <w:rsid w:val="00F2296B"/>
    <w:rsid w:val="00F229EB"/>
    <w:rsid w:val="00F22BCE"/>
    <w:rsid w:val="00F22BEF"/>
    <w:rsid w:val="00F22E40"/>
    <w:rsid w:val="00F231C7"/>
    <w:rsid w:val="00F2325F"/>
    <w:rsid w:val="00F23300"/>
    <w:rsid w:val="00F233A1"/>
    <w:rsid w:val="00F23708"/>
    <w:rsid w:val="00F2378A"/>
    <w:rsid w:val="00F2380B"/>
    <w:rsid w:val="00F238CD"/>
    <w:rsid w:val="00F239FF"/>
    <w:rsid w:val="00F23C25"/>
    <w:rsid w:val="00F23D3B"/>
    <w:rsid w:val="00F23DB4"/>
    <w:rsid w:val="00F23F4D"/>
    <w:rsid w:val="00F23F79"/>
    <w:rsid w:val="00F23FE4"/>
    <w:rsid w:val="00F240AB"/>
    <w:rsid w:val="00F240EA"/>
    <w:rsid w:val="00F24266"/>
    <w:rsid w:val="00F242D1"/>
    <w:rsid w:val="00F24620"/>
    <w:rsid w:val="00F24665"/>
    <w:rsid w:val="00F24701"/>
    <w:rsid w:val="00F24711"/>
    <w:rsid w:val="00F247AB"/>
    <w:rsid w:val="00F2486A"/>
    <w:rsid w:val="00F249E8"/>
    <w:rsid w:val="00F249EF"/>
    <w:rsid w:val="00F24A18"/>
    <w:rsid w:val="00F24A85"/>
    <w:rsid w:val="00F24B04"/>
    <w:rsid w:val="00F24C75"/>
    <w:rsid w:val="00F24D81"/>
    <w:rsid w:val="00F24DA4"/>
    <w:rsid w:val="00F2519A"/>
    <w:rsid w:val="00F2532C"/>
    <w:rsid w:val="00F253A7"/>
    <w:rsid w:val="00F253AC"/>
    <w:rsid w:val="00F254AC"/>
    <w:rsid w:val="00F25581"/>
    <w:rsid w:val="00F255D7"/>
    <w:rsid w:val="00F25615"/>
    <w:rsid w:val="00F2585E"/>
    <w:rsid w:val="00F258A9"/>
    <w:rsid w:val="00F25937"/>
    <w:rsid w:val="00F26040"/>
    <w:rsid w:val="00F26052"/>
    <w:rsid w:val="00F263DF"/>
    <w:rsid w:val="00F26414"/>
    <w:rsid w:val="00F26752"/>
    <w:rsid w:val="00F268E4"/>
    <w:rsid w:val="00F26989"/>
    <w:rsid w:val="00F26A89"/>
    <w:rsid w:val="00F26BD2"/>
    <w:rsid w:val="00F26C50"/>
    <w:rsid w:val="00F26CEA"/>
    <w:rsid w:val="00F26DB7"/>
    <w:rsid w:val="00F26E14"/>
    <w:rsid w:val="00F26E38"/>
    <w:rsid w:val="00F26F8A"/>
    <w:rsid w:val="00F26FDA"/>
    <w:rsid w:val="00F27271"/>
    <w:rsid w:val="00F272A2"/>
    <w:rsid w:val="00F27301"/>
    <w:rsid w:val="00F273E5"/>
    <w:rsid w:val="00F2761E"/>
    <w:rsid w:val="00F276D5"/>
    <w:rsid w:val="00F277F7"/>
    <w:rsid w:val="00F279DC"/>
    <w:rsid w:val="00F27EDF"/>
    <w:rsid w:val="00F27F49"/>
    <w:rsid w:val="00F30392"/>
    <w:rsid w:val="00F304E2"/>
    <w:rsid w:val="00F30646"/>
    <w:rsid w:val="00F30B6B"/>
    <w:rsid w:val="00F30C58"/>
    <w:rsid w:val="00F30C9A"/>
    <w:rsid w:val="00F30CEC"/>
    <w:rsid w:val="00F30D01"/>
    <w:rsid w:val="00F30D0F"/>
    <w:rsid w:val="00F30E80"/>
    <w:rsid w:val="00F30E9A"/>
    <w:rsid w:val="00F31097"/>
    <w:rsid w:val="00F3143E"/>
    <w:rsid w:val="00F314C2"/>
    <w:rsid w:val="00F3150A"/>
    <w:rsid w:val="00F31639"/>
    <w:rsid w:val="00F318E7"/>
    <w:rsid w:val="00F31991"/>
    <w:rsid w:val="00F319B2"/>
    <w:rsid w:val="00F31A44"/>
    <w:rsid w:val="00F31ADE"/>
    <w:rsid w:val="00F31BC0"/>
    <w:rsid w:val="00F31E93"/>
    <w:rsid w:val="00F31EAB"/>
    <w:rsid w:val="00F31F5D"/>
    <w:rsid w:val="00F3200E"/>
    <w:rsid w:val="00F32126"/>
    <w:rsid w:val="00F32345"/>
    <w:rsid w:val="00F32495"/>
    <w:rsid w:val="00F32A36"/>
    <w:rsid w:val="00F32B17"/>
    <w:rsid w:val="00F32DBD"/>
    <w:rsid w:val="00F32F3E"/>
    <w:rsid w:val="00F334D8"/>
    <w:rsid w:val="00F335D8"/>
    <w:rsid w:val="00F339DD"/>
    <w:rsid w:val="00F33C37"/>
    <w:rsid w:val="00F33C80"/>
    <w:rsid w:val="00F33FA2"/>
    <w:rsid w:val="00F34002"/>
    <w:rsid w:val="00F3403C"/>
    <w:rsid w:val="00F3403D"/>
    <w:rsid w:val="00F34412"/>
    <w:rsid w:val="00F3474E"/>
    <w:rsid w:val="00F34836"/>
    <w:rsid w:val="00F34F2D"/>
    <w:rsid w:val="00F35528"/>
    <w:rsid w:val="00F355E7"/>
    <w:rsid w:val="00F35AA4"/>
    <w:rsid w:val="00F35E07"/>
    <w:rsid w:val="00F35FEE"/>
    <w:rsid w:val="00F36104"/>
    <w:rsid w:val="00F36239"/>
    <w:rsid w:val="00F363D5"/>
    <w:rsid w:val="00F363F5"/>
    <w:rsid w:val="00F364A4"/>
    <w:rsid w:val="00F364D3"/>
    <w:rsid w:val="00F3650A"/>
    <w:rsid w:val="00F365FD"/>
    <w:rsid w:val="00F3692C"/>
    <w:rsid w:val="00F36984"/>
    <w:rsid w:val="00F36D05"/>
    <w:rsid w:val="00F36D1D"/>
    <w:rsid w:val="00F36D95"/>
    <w:rsid w:val="00F36EC0"/>
    <w:rsid w:val="00F37075"/>
    <w:rsid w:val="00F370F1"/>
    <w:rsid w:val="00F374D1"/>
    <w:rsid w:val="00F37524"/>
    <w:rsid w:val="00F3753F"/>
    <w:rsid w:val="00F3771F"/>
    <w:rsid w:val="00F37768"/>
    <w:rsid w:val="00F377F7"/>
    <w:rsid w:val="00F378E4"/>
    <w:rsid w:val="00F37946"/>
    <w:rsid w:val="00F3797C"/>
    <w:rsid w:val="00F37B16"/>
    <w:rsid w:val="00F37B88"/>
    <w:rsid w:val="00F37B8C"/>
    <w:rsid w:val="00F37C41"/>
    <w:rsid w:val="00F37DE6"/>
    <w:rsid w:val="00F37FB8"/>
    <w:rsid w:val="00F37FCC"/>
    <w:rsid w:val="00F4012B"/>
    <w:rsid w:val="00F402CB"/>
    <w:rsid w:val="00F403E8"/>
    <w:rsid w:val="00F403F2"/>
    <w:rsid w:val="00F4055D"/>
    <w:rsid w:val="00F405BA"/>
    <w:rsid w:val="00F406BB"/>
    <w:rsid w:val="00F406E5"/>
    <w:rsid w:val="00F4092C"/>
    <w:rsid w:val="00F4096B"/>
    <w:rsid w:val="00F40A48"/>
    <w:rsid w:val="00F40B09"/>
    <w:rsid w:val="00F40D88"/>
    <w:rsid w:val="00F40DBE"/>
    <w:rsid w:val="00F41074"/>
    <w:rsid w:val="00F410C2"/>
    <w:rsid w:val="00F4113B"/>
    <w:rsid w:val="00F41197"/>
    <w:rsid w:val="00F4120F"/>
    <w:rsid w:val="00F41283"/>
    <w:rsid w:val="00F412B7"/>
    <w:rsid w:val="00F4132A"/>
    <w:rsid w:val="00F413AE"/>
    <w:rsid w:val="00F414C5"/>
    <w:rsid w:val="00F41690"/>
    <w:rsid w:val="00F416A2"/>
    <w:rsid w:val="00F41744"/>
    <w:rsid w:val="00F41893"/>
    <w:rsid w:val="00F4194A"/>
    <w:rsid w:val="00F41C63"/>
    <w:rsid w:val="00F41CBA"/>
    <w:rsid w:val="00F41D22"/>
    <w:rsid w:val="00F41DE1"/>
    <w:rsid w:val="00F41E43"/>
    <w:rsid w:val="00F41E6D"/>
    <w:rsid w:val="00F41F7F"/>
    <w:rsid w:val="00F42356"/>
    <w:rsid w:val="00F423BC"/>
    <w:rsid w:val="00F423BE"/>
    <w:rsid w:val="00F4249D"/>
    <w:rsid w:val="00F424DB"/>
    <w:rsid w:val="00F425C1"/>
    <w:rsid w:val="00F425FA"/>
    <w:rsid w:val="00F4278B"/>
    <w:rsid w:val="00F42A0B"/>
    <w:rsid w:val="00F42B87"/>
    <w:rsid w:val="00F42E05"/>
    <w:rsid w:val="00F42E66"/>
    <w:rsid w:val="00F42EB6"/>
    <w:rsid w:val="00F42FBD"/>
    <w:rsid w:val="00F430DC"/>
    <w:rsid w:val="00F43123"/>
    <w:rsid w:val="00F43191"/>
    <w:rsid w:val="00F43280"/>
    <w:rsid w:val="00F43324"/>
    <w:rsid w:val="00F43361"/>
    <w:rsid w:val="00F43419"/>
    <w:rsid w:val="00F4343C"/>
    <w:rsid w:val="00F4348C"/>
    <w:rsid w:val="00F43500"/>
    <w:rsid w:val="00F4351F"/>
    <w:rsid w:val="00F4355A"/>
    <w:rsid w:val="00F436C6"/>
    <w:rsid w:val="00F43732"/>
    <w:rsid w:val="00F43873"/>
    <w:rsid w:val="00F43AA6"/>
    <w:rsid w:val="00F43B97"/>
    <w:rsid w:val="00F43CAA"/>
    <w:rsid w:val="00F43D8C"/>
    <w:rsid w:val="00F43DCA"/>
    <w:rsid w:val="00F43E0D"/>
    <w:rsid w:val="00F43F9B"/>
    <w:rsid w:val="00F44146"/>
    <w:rsid w:val="00F4445C"/>
    <w:rsid w:val="00F444AD"/>
    <w:rsid w:val="00F44558"/>
    <w:rsid w:val="00F4465F"/>
    <w:rsid w:val="00F446B0"/>
    <w:rsid w:val="00F446E4"/>
    <w:rsid w:val="00F4472C"/>
    <w:rsid w:val="00F4478A"/>
    <w:rsid w:val="00F44836"/>
    <w:rsid w:val="00F449C2"/>
    <w:rsid w:val="00F44C9C"/>
    <w:rsid w:val="00F44E30"/>
    <w:rsid w:val="00F45068"/>
    <w:rsid w:val="00F451AE"/>
    <w:rsid w:val="00F45384"/>
    <w:rsid w:val="00F453CD"/>
    <w:rsid w:val="00F45907"/>
    <w:rsid w:val="00F4597F"/>
    <w:rsid w:val="00F459F1"/>
    <w:rsid w:val="00F45A34"/>
    <w:rsid w:val="00F45ADB"/>
    <w:rsid w:val="00F45C2B"/>
    <w:rsid w:val="00F45C8C"/>
    <w:rsid w:val="00F45DDF"/>
    <w:rsid w:val="00F4604F"/>
    <w:rsid w:val="00F4606D"/>
    <w:rsid w:val="00F46157"/>
    <w:rsid w:val="00F46212"/>
    <w:rsid w:val="00F46347"/>
    <w:rsid w:val="00F46556"/>
    <w:rsid w:val="00F4657F"/>
    <w:rsid w:val="00F465B9"/>
    <w:rsid w:val="00F46602"/>
    <w:rsid w:val="00F466AE"/>
    <w:rsid w:val="00F466BE"/>
    <w:rsid w:val="00F46843"/>
    <w:rsid w:val="00F46949"/>
    <w:rsid w:val="00F469F3"/>
    <w:rsid w:val="00F46A7D"/>
    <w:rsid w:val="00F46B1F"/>
    <w:rsid w:val="00F46B68"/>
    <w:rsid w:val="00F46D0F"/>
    <w:rsid w:val="00F46DA7"/>
    <w:rsid w:val="00F46FD7"/>
    <w:rsid w:val="00F47117"/>
    <w:rsid w:val="00F471FD"/>
    <w:rsid w:val="00F4723B"/>
    <w:rsid w:val="00F472A4"/>
    <w:rsid w:val="00F47329"/>
    <w:rsid w:val="00F473E6"/>
    <w:rsid w:val="00F474CD"/>
    <w:rsid w:val="00F477D2"/>
    <w:rsid w:val="00F47838"/>
    <w:rsid w:val="00F47A5D"/>
    <w:rsid w:val="00F47A7B"/>
    <w:rsid w:val="00F47CEB"/>
    <w:rsid w:val="00F47EEB"/>
    <w:rsid w:val="00F47F9D"/>
    <w:rsid w:val="00F501AB"/>
    <w:rsid w:val="00F504FA"/>
    <w:rsid w:val="00F505CD"/>
    <w:rsid w:val="00F50663"/>
    <w:rsid w:val="00F50906"/>
    <w:rsid w:val="00F50928"/>
    <w:rsid w:val="00F5096B"/>
    <w:rsid w:val="00F509D1"/>
    <w:rsid w:val="00F50A10"/>
    <w:rsid w:val="00F50B1A"/>
    <w:rsid w:val="00F50D99"/>
    <w:rsid w:val="00F50DAF"/>
    <w:rsid w:val="00F50E1A"/>
    <w:rsid w:val="00F50E1B"/>
    <w:rsid w:val="00F50E30"/>
    <w:rsid w:val="00F50E8B"/>
    <w:rsid w:val="00F51208"/>
    <w:rsid w:val="00F51525"/>
    <w:rsid w:val="00F51551"/>
    <w:rsid w:val="00F5161B"/>
    <w:rsid w:val="00F51659"/>
    <w:rsid w:val="00F51825"/>
    <w:rsid w:val="00F51924"/>
    <w:rsid w:val="00F51A81"/>
    <w:rsid w:val="00F51F25"/>
    <w:rsid w:val="00F52183"/>
    <w:rsid w:val="00F5222B"/>
    <w:rsid w:val="00F523F5"/>
    <w:rsid w:val="00F5244D"/>
    <w:rsid w:val="00F52495"/>
    <w:rsid w:val="00F52539"/>
    <w:rsid w:val="00F52682"/>
    <w:rsid w:val="00F5271D"/>
    <w:rsid w:val="00F52770"/>
    <w:rsid w:val="00F52A35"/>
    <w:rsid w:val="00F52A8F"/>
    <w:rsid w:val="00F52AB4"/>
    <w:rsid w:val="00F52AF7"/>
    <w:rsid w:val="00F52C56"/>
    <w:rsid w:val="00F53015"/>
    <w:rsid w:val="00F53051"/>
    <w:rsid w:val="00F53066"/>
    <w:rsid w:val="00F533BA"/>
    <w:rsid w:val="00F5349F"/>
    <w:rsid w:val="00F53758"/>
    <w:rsid w:val="00F53808"/>
    <w:rsid w:val="00F5387D"/>
    <w:rsid w:val="00F53E48"/>
    <w:rsid w:val="00F53E5B"/>
    <w:rsid w:val="00F5416C"/>
    <w:rsid w:val="00F541B3"/>
    <w:rsid w:val="00F541D0"/>
    <w:rsid w:val="00F5421C"/>
    <w:rsid w:val="00F5437A"/>
    <w:rsid w:val="00F5441A"/>
    <w:rsid w:val="00F545C8"/>
    <w:rsid w:val="00F54664"/>
    <w:rsid w:val="00F548C7"/>
    <w:rsid w:val="00F549F2"/>
    <w:rsid w:val="00F54A15"/>
    <w:rsid w:val="00F54B1B"/>
    <w:rsid w:val="00F54B65"/>
    <w:rsid w:val="00F54E9F"/>
    <w:rsid w:val="00F55082"/>
    <w:rsid w:val="00F551A2"/>
    <w:rsid w:val="00F553F9"/>
    <w:rsid w:val="00F553FF"/>
    <w:rsid w:val="00F55441"/>
    <w:rsid w:val="00F5549F"/>
    <w:rsid w:val="00F55600"/>
    <w:rsid w:val="00F557E1"/>
    <w:rsid w:val="00F55B6D"/>
    <w:rsid w:val="00F55DB7"/>
    <w:rsid w:val="00F55E43"/>
    <w:rsid w:val="00F55F03"/>
    <w:rsid w:val="00F55FBC"/>
    <w:rsid w:val="00F5623E"/>
    <w:rsid w:val="00F56270"/>
    <w:rsid w:val="00F56317"/>
    <w:rsid w:val="00F56827"/>
    <w:rsid w:val="00F56886"/>
    <w:rsid w:val="00F56992"/>
    <w:rsid w:val="00F56B1C"/>
    <w:rsid w:val="00F56C40"/>
    <w:rsid w:val="00F56D26"/>
    <w:rsid w:val="00F56D57"/>
    <w:rsid w:val="00F56FD7"/>
    <w:rsid w:val="00F57148"/>
    <w:rsid w:val="00F57173"/>
    <w:rsid w:val="00F57202"/>
    <w:rsid w:val="00F572FE"/>
    <w:rsid w:val="00F57536"/>
    <w:rsid w:val="00F579A2"/>
    <w:rsid w:val="00F57A6F"/>
    <w:rsid w:val="00F60071"/>
    <w:rsid w:val="00F60299"/>
    <w:rsid w:val="00F60586"/>
    <w:rsid w:val="00F60782"/>
    <w:rsid w:val="00F60AC0"/>
    <w:rsid w:val="00F60D61"/>
    <w:rsid w:val="00F60DE1"/>
    <w:rsid w:val="00F6125A"/>
    <w:rsid w:val="00F61657"/>
    <w:rsid w:val="00F61800"/>
    <w:rsid w:val="00F61856"/>
    <w:rsid w:val="00F6185C"/>
    <w:rsid w:val="00F618AF"/>
    <w:rsid w:val="00F61958"/>
    <w:rsid w:val="00F61AA0"/>
    <w:rsid w:val="00F61AE4"/>
    <w:rsid w:val="00F61B65"/>
    <w:rsid w:val="00F61F4D"/>
    <w:rsid w:val="00F61FB9"/>
    <w:rsid w:val="00F62109"/>
    <w:rsid w:val="00F62393"/>
    <w:rsid w:val="00F625FF"/>
    <w:rsid w:val="00F626FB"/>
    <w:rsid w:val="00F62967"/>
    <w:rsid w:val="00F629AF"/>
    <w:rsid w:val="00F62A33"/>
    <w:rsid w:val="00F62B09"/>
    <w:rsid w:val="00F62B27"/>
    <w:rsid w:val="00F62BA8"/>
    <w:rsid w:val="00F62EC6"/>
    <w:rsid w:val="00F63023"/>
    <w:rsid w:val="00F6319A"/>
    <w:rsid w:val="00F6321A"/>
    <w:rsid w:val="00F63233"/>
    <w:rsid w:val="00F63364"/>
    <w:rsid w:val="00F633CD"/>
    <w:rsid w:val="00F634C0"/>
    <w:rsid w:val="00F6356C"/>
    <w:rsid w:val="00F635FA"/>
    <w:rsid w:val="00F63991"/>
    <w:rsid w:val="00F63A0E"/>
    <w:rsid w:val="00F6404A"/>
    <w:rsid w:val="00F643A0"/>
    <w:rsid w:val="00F64612"/>
    <w:rsid w:val="00F6479B"/>
    <w:rsid w:val="00F647A9"/>
    <w:rsid w:val="00F64819"/>
    <w:rsid w:val="00F648B7"/>
    <w:rsid w:val="00F64AE5"/>
    <w:rsid w:val="00F64CAE"/>
    <w:rsid w:val="00F64E75"/>
    <w:rsid w:val="00F65093"/>
    <w:rsid w:val="00F6516A"/>
    <w:rsid w:val="00F651AF"/>
    <w:rsid w:val="00F6524E"/>
    <w:rsid w:val="00F6551D"/>
    <w:rsid w:val="00F6553F"/>
    <w:rsid w:val="00F6581B"/>
    <w:rsid w:val="00F65A67"/>
    <w:rsid w:val="00F65B57"/>
    <w:rsid w:val="00F65CDA"/>
    <w:rsid w:val="00F65E5A"/>
    <w:rsid w:val="00F65EE0"/>
    <w:rsid w:val="00F660BB"/>
    <w:rsid w:val="00F66125"/>
    <w:rsid w:val="00F66161"/>
    <w:rsid w:val="00F661F8"/>
    <w:rsid w:val="00F6620E"/>
    <w:rsid w:val="00F6657C"/>
    <w:rsid w:val="00F66644"/>
    <w:rsid w:val="00F66720"/>
    <w:rsid w:val="00F6694D"/>
    <w:rsid w:val="00F66991"/>
    <w:rsid w:val="00F669B4"/>
    <w:rsid w:val="00F669E3"/>
    <w:rsid w:val="00F66A70"/>
    <w:rsid w:val="00F66AEC"/>
    <w:rsid w:val="00F66BED"/>
    <w:rsid w:val="00F66DCE"/>
    <w:rsid w:val="00F66F6A"/>
    <w:rsid w:val="00F66F70"/>
    <w:rsid w:val="00F67178"/>
    <w:rsid w:val="00F67248"/>
    <w:rsid w:val="00F67291"/>
    <w:rsid w:val="00F67639"/>
    <w:rsid w:val="00F6773E"/>
    <w:rsid w:val="00F677CE"/>
    <w:rsid w:val="00F678DC"/>
    <w:rsid w:val="00F67D03"/>
    <w:rsid w:val="00F67D16"/>
    <w:rsid w:val="00F67F3D"/>
    <w:rsid w:val="00F67F83"/>
    <w:rsid w:val="00F70204"/>
    <w:rsid w:val="00F70289"/>
    <w:rsid w:val="00F7031F"/>
    <w:rsid w:val="00F704A0"/>
    <w:rsid w:val="00F70566"/>
    <w:rsid w:val="00F70631"/>
    <w:rsid w:val="00F7080A"/>
    <w:rsid w:val="00F70B99"/>
    <w:rsid w:val="00F70C47"/>
    <w:rsid w:val="00F70C8A"/>
    <w:rsid w:val="00F70D5D"/>
    <w:rsid w:val="00F70DEF"/>
    <w:rsid w:val="00F70E21"/>
    <w:rsid w:val="00F70FDB"/>
    <w:rsid w:val="00F70FE2"/>
    <w:rsid w:val="00F711A7"/>
    <w:rsid w:val="00F711D1"/>
    <w:rsid w:val="00F71234"/>
    <w:rsid w:val="00F712AF"/>
    <w:rsid w:val="00F712D8"/>
    <w:rsid w:val="00F71593"/>
    <w:rsid w:val="00F716AE"/>
    <w:rsid w:val="00F716B8"/>
    <w:rsid w:val="00F71AD6"/>
    <w:rsid w:val="00F71B72"/>
    <w:rsid w:val="00F71BE9"/>
    <w:rsid w:val="00F71C4D"/>
    <w:rsid w:val="00F71FFC"/>
    <w:rsid w:val="00F7205A"/>
    <w:rsid w:val="00F7208A"/>
    <w:rsid w:val="00F72125"/>
    <w:rsid w:val="00F7237F"/>
    <w:rsid w:val="00F724D9"/>
    <w:rsid w:val="00F72608"/>
    <w:rsid w:val="00F728FB"/>
    <w:rsid w:val="00F72917"/>
    <w:rsid w:val="00F72DD9"/>
    <w:rsid w:val="00F72E4D"/>
    <w:rsid w:val="00F7320C"/>
    <w:rsid w:val="00F733FA"/>
    <w:rsid w:val="00F7346E"/>
    <w:rsid w:val="00F734AC"/>
    <w:rsid w:val="00F734DF"/>
    <w:rsid w:val="00F737F2"/>
    <w:rsid w:val="00F73856"/>
    <w:rsid w:val="00F73A4C"/>
    <w:rsid w:val="00F73AC1"/>
    <w:rsid w:val="00F73DD9"/>
    <w:rsid w:val="00F73EB2"/>
    <w:rsid w:val="00F73ED5"/>
    <w:rsid w:val="00F73F5C"/>
    <w:rsid w:val="00F74018"/>
    <w:rsid w:val="00F74140"/>
    <w:rsid w:val="00F741DC"/>
    <w:rsid w:val="00F743A3"/>
    <w:rsid w:val="00F74433"/>
    <w:rsid w:val="00F7469E"/>
    <w:rsid w:val="00F747B5"/>
    <w:rsid w:val="00F74822"/>
    <w:rsid w:val="00F7487F"/>
    <w:rsid w:val="00F74AB1"/>
    <w:rsid w:val="00F74BC6"/>
    <w:rsid w:val="00F74BC8"/>
    <w:rsid w:val="00F74E1B"/>
    <w:rsid w:val="00F74E8C"/>
    <w:rsid w:val="00F751AE"/>
    <w:rsid w:val="00F751D0"/>
    <w:rsid w:val="00F7529B"/>
    <w:rsid w:val="00F7536A"/>
    <w:rsid w:val="00F7569B"/>
    <w:rsid w:val="00F757E9"/>
    <w:rsid w:val="00F758A0"/>
    <w:rsid w:val="00F75917"/>
    <w:rsid w:val="00F75970"/>
    <w:rsid w:val="00F75AF2"/>
    <w:rsid w:val="00F75B10"/>
    <w:rsid w:val="00F75BB0"/>
    <w:rsid w:val="00F75BFE"/>
    <w:rsid w:val="00F75C54"/>
    <w:rsid w:val="00F75CAF"/>
    <w:rsid w:val="00F75D73"/>
    <w:rsid w:val="00F75DDC"/>
    <w:rsid w:val="00F76090"/>
    <w:rsid w:val="00F76578"/>
    <w:rsid w:val="00F7662D"/>
    <w:rsid w:val="00F76723"/>
    <w:rsid w:val="00F7674E"/>
    <w:rsid w:val="00F76787"/>
    <w:rsid w:val="00F7684E"/>
    <w:rsid w:val="00F76851"/>
    <w:rsid w:val="00F769D7"/>
    <w:rsid w:val="00F76B7A"/>
    <w:rsid w:val="00F76D38"/>
    <w:rsid w:val="00F76DB8"/>
    <w:rsid w:val="00F76E54"/>
    <w:rsid w:val="00F7739D"/>
    <w:rsid w:val="00F774E2"/>
    <w:rsid w:val="00F77652"/>
    <w:rsid w:val="00F77BCF"/>
    <w:rsid w:val="00F77DF3"/>
    <w:rsid w:val="00F77F78"/>
    <w:rsid w:val="00F80143"/>
    <w:rsid w:val="00F80449"/>
    <w:rsid w:val="00F80470"/>
    <w:rsid w:val="00F806CE"/>
    <w:rsid w:val="00F806D3"/>
    <w:rsid w:val="00F8096B"/>
    <w:rsid w:val="00F8097F"/>
    <w:rsid w:val="00F80EEC"/>
    <w:rsid w:val="00F812A8"/>
    <w:rsid w:val="00F81482"/>
    <w:rsid w:val="00F81641"/>
    <w:rsid w:val="00F81749"/>
    <w:rsid w:val="00F817FF"/>
    <w:rsid w:val="00F819C5"/>
    <w:rsid w:val="00F819EF"/>
    <w:rsid w:val="00F81A4D"/>
    <w:rsid w:val="00F81E2D"/>
    <w:rsid w:val="00F81FEC"/>
    <w:rsid w:val="00F8204F"/>
    <w:rsid w:val="00F8211C"/>
    <w:rsid w:val="00F82702"/>
    <w:rsid w:val="00F82B00"/>
    <w:rsid w:val="00F82B3C"/>
    <w:rsid w:val="00F833F8"/>
    <w:rsid w:val="00F83465"/>
    <w:rsid w:val="00F8370E"/>
    <w:rsid w:val="00F83735"/>
    <w:rsid w:val="00F839D5"/>
    <w:rsid w:val="00F83BB0"/>
    <w:rsid w:val="00F83E02"/>
    <w:rsid w:val="00F83FBD"/>
    <w:rsid w:val="00F840C2"/>
    <w:rsid w:val="00F84534"/>
    <w:rsid w:val="00F8460B"/>
    <w:rsid w:val="00F84742"/>
    <w:rsid w:val="00F847E6"/>
    <w:rsid w:val="00F848E8"/>
    <w:rsid w:val="00F84EB1"/>
    <w:rsid w:val="00F84F70"/>
    <w:rsid w:val="00F850AF"/>
    <w:rsid w:val="00F85289"/>
    <w:rsid w:val="00F8530C"/>
    <w:rsid w:val="00F85429"/>
    <w:rsid w:val="00F856F7"/>
    <w:rsid w:val="00F859F3"/>
    <w:rsid w:val="00F85AFE"/>
    <w:rsid w:val="00F85B9D"/>
    <w:rsid w:val="00F85D25"/>
    <w:rsid w:val="00F85DED"/>
    <w:rsid w:val="00F860A7"/>
    <w:rsid w:val="00F860C2"/>
    <w:rsid w:val="00F8623B"/>
    <w:rsid w:val="00F86292"/>
    <w:rsid w:val="00F864A8"/>
    <w:rsid w:val="00F86596"/>
    <w:rsid w:val="00F865A8"/>
    <w:rsid w:val="00F86677"/>
    <w:rsid w:val="00F8670E"/>
    <w:rsid w:val="00F86994"/>
    <w:rsid w:val="00F86997"/>
    <w:rsid w:val="00F86E23"/>
    <w:rsid w:val="00F86FAA"/>
    <w:rsid w:val="00F87042"/>
    <w:rsid w:val="00F8707D"/>
    <w:rsid w:val="00F871C8"/>
    <w:rsid w:val="00F87319"/>
    <w:rsid w:val="00F8732E"/>
    <w:rsid w:val="00F875BD"/>
    <w:rsid w:val="00F875BF"/>
    <w:rsid w:val="00F876EF"/>
    <w:rsid w:val="00F87729"/>
    <w:rsid w:val="00F877B7"/>
    <w:rsid w:val="00F877C6"/>
    <w:rsid w:val="00F87932"/>
    <w:rsid w:val="00F87BF7"/>
    <w:rsid w:val="00F87E27"/>
    <w:rsid w:val="00F9003B"/>
    <w:rsid w:val="00F901A3"/>
    <w:rsid w:val="00F901FB"/>
    <w:rsid w:val="00F90211"/>
    <w:rsid w:val="00F9059C"/>
    <w:rsid w:val="00F905B6"/>
    <w:rsid w:val="00F90640"/>
    <w:rsid w:val="00F90CB0"/>
    <w:rsid w:val="00F90DAA"/>
    <w:rsid w:val="00F90DF4"/>
    <w:rsid w:val="00F90F34"/>
    <w:rsid w:val="00F91045"/>
    <w:rsid w:val="00F91185"/>
    <w:rsid w:val="00F91312"/>
    <w:rsid w:val="00F9187A"/>
    <w:rsid w:val="00F918CA"/>
    <w:rsid w:val="00F91903"/>
    <w:rsid w:val="00F91B09"/>
    <w:rsid w:val="00F91C19"/>
    <w:rsid w:val="00F91CE6"/>
    <w:rsid w:val="00F91D09"/>
    <w:rsid w:val="00F91D60"/>
    <w:rsid w:val="00F91DCF"/>
    <w:rsid w:val="00F9204E"/>
    <w:rsid w:val="00F92138"/>
    <w:rsid w:val="00F921D0"/>
    <w:rsid w:val="00F92449"/>
    <w:rsid w:val="00F924D0"/>
    <w:rsid w:val="00F929EB"/>
    <w:rsid w:val="00F92BD5"/>
    <w:rsid w:val="00F92C3F"/>
    <w:rsid w:val="00F93269"/>
    <w:rsid w:val="00F932FC"/>
    <w:rsid w:val="00F934A2"/>
    <w:rsid w:val="00F934FF"/>
    <w:rsid w:val="00F935B6"/>
    <w:rsid w:val="00F936C1"/>
    <w:rsid w:val="00F937ED"/>
    <w:rsid w:val="00F93832"/>
    <w:rsid w:val="00F938B5"/>
    <w:rsid w:val="00F938EF"/>
    <w:rsid w:val="00F93A7A"/>
    <w:rsid w:val="00F93BDE"/>
    <w:rsid w:val="00F93BFA"/>
    <w:rsid w:val="00F93DAC"/>
    <w:rsid w:val="00F943E9"/>
    <w:rsid w:val="00F9441F"/>
    <w:rsid w:val="00F94424"/>
    <w:rsid w:val="00F94853"/>
    <w:rsid w:val="00F948B1"/>
    <w:rsid w:val="00F94D09"/>
    <w:rsid w:val="00F94DE5"/>
    <w:rsid w:val="00F94EF1"/>
    <w:rsid w:val="00F94F95"/>
    <w:rsid w:val="00F95135"/>
    <w:rsid w:val="00F95197"/>
    <w:rsid w:val="00F951F5"/>
    <w:rsid w:val="00F95212"/>
    <w:rsid w:val="00F952EC"/>
    <w:rsid w:val="00F95313"/>
    <w:rsid w:val="00F95578"/>
    <w:rsid w:val="00F956FB"/>
    <w:rsid w:val="00F957EA"/>
    <w:rsid w:val="00F95825"/>
    <w:rsid w:val="00F958BC"/>
    <w:rsid w:val="00F95A9D"/>
    <w:rsid w:val="00F95AE0"/>
    <w:rsid w:val="00F95D63"/>
    <w:rsid w:val="00F95EBA"/>
    <w:rsid w:val="00F95F55"/>
    <w:rsid w:val="00F96321"/>
    <w:rsid w:val="00F96337"/>
    <w:rsid w:val="00F963DB"/>
    <w:rsid w:val="00F9652A"/>
    <w:rsid w:val="00F96569"/>
    <w:rsid w:val="00F96654"/>
    <w:rsid w:val="00F96692"/>
    <w:rsid w:val="00F9688B"/>
    <w:rsid w:val="00F96904"/>
    <w:rsid w:val="00F96A87"/>
    <w:rsid w:val="00F96B5F"/>
    <w:rsid w:val="00F96C31"/>
    <w:rsid w:val="00F96DC6"/>
    <w:rsid w:val="00F96F0E"/>
    <w:rsid w:val="00F97016"/>
    <w:rsid w:val="00F971AA"/>
    <w:rsid w:val="00F9720C"/>
    <w:rsid w:val="00F97491"/>
    <w:rsid w:val="00F976B9"/>
    <w:rsid w:val="00F97860"/>
    <w:rsid w:val="00F97989"/>
    <w:rsid w:val="00F97AA7"/>
    <w:rsid w:val="00F97BBA"/>
    <w:rsid w:val="00F97ECC"/>
    <w:rsid w:val="00F97F71"/>
    <w:rsid w:val="00FA01C1"/>
    <w:rsid w:val="00FA0429"/>
    <w:rsid w:val="00FA05F9"/>
    <w:rsid w:val="00FA07AB"/>
    <w:rsid w:val="00FA0825"/>
    <w:rsid w:val="00FA08CF"/>
    <w:rsid w:val="00FA08F7"/>
    <w:rsid w:val="00FA094F"/>
    <w:rsid w:val="00FA09B1"/>
    <w:rsid w:val="00FA09DF"/>
    <w:rsid w:val="00FA0A55"/>
    <w:rsid w:val="00FA0B6F"/>
    <w:rsid w:val="00FA0E02"/>
    <w:rsid w:val="00FA0F1F"/>
    <w:rsid w:val="00FA1078"/>
    <w:rsid w:val="00FA11AB"/>
    <w:rsid w:val="00FA1236"/>
    <w:rsid w:val="00FA1419"/>
    <w:rsid w:val="00FA170A"/>
    <w:rsid w:val="00FA1AF7"/>
    <w:rsid w:val="00FA1B9C"/>
    <w:rsid w:val="00FA1CAC"/>
    <w:rsid w:val="00FA1E7E"/>
    <w:rsid w:val="00FA2075"/>
    <w:rsid w:val="00FA21DA"/>
    <w:rsid w:val="00FA23B2"/>
    <w:rsid w:val="00FA24F6"/>
    <w:rsid w:val="00FA262C"/>
    <w:rsid w:val="00FA269E"/>
    <w:rsid w:val="00FA26FD"/>
    <w:rsid w:val="00FA2B3B"/>
    <w:rsid w:val="00FA2D50"/>
    <w:rsid w:val="00FA2F70"/>
    <w:rsid w:val="00FA2F76"/>
    <w:rsid w:val="00FA3376"/>
    <w:rsid w:val="00FA3725"/>
    <w:rsid w:val="00FA37FC"/>
    <w:rsid w:val="00FA38B3"/>
    <w:rsid w:val="00FA38CD"/>
    <w:rsid w:val="00FA3B7D"/>
    <w:rsid w:val="00FA4140"/>
    <w:rsid w:val="00FA41DB"/>
    <w:rsid w:val="00FA454F"/>
    <w:rsid w:val="00FA4953"/>
    <w:rsid w:val="00FA49E6"/>
    <w:rsid w:val="00FA49FE"/>
    <w:rsid w:val="00FA4A0A"/>
    <w:rsid w:val="00FA4C95"/>
    <w:rsid w:val="00FA4E8D"/>
    <w:rsid w:val="00FA4EBD"/>
    <w:rsid w:val="00FA4FDD"/>
    <w:rsid w:val="00FA50E5"/>
    <w:rsid w:val="00FA51E5"/>
    <w:rsid w:val="00FA52E4"/>
    <w:rsid w:val="00FA5376"/>
    <w:rsid w:val="00FA5384"/>
    <w:rsid w:val="00FA5574"/>
    <w:rsid w:val="00FA562A"/>
    <w:rsid w:val="00FA57C6"/>
    <w:rsid w:val="00FA58A9"/>
    <w:rsid w:val="00FA592B"/>
    <w:rsid w:val="00FA5AB6"/>
    <w:rsid w:val="00FA5B32"/>
    <w:rsid w:val="00FA5B79"/>
    <w:rsid w:val="00FA5C72"/>
    <w:rsid w:val="00FA5DE5"/>
    <w:rsid w:val="00FA5E47"/>
    <w:rsid w:val="00FA5FB7"/>
    <w:rsid w:val="00FA615F"/>
    <w:rsid w:val="00FA61E7"/>
    <w:rsid w:val="00FA6323"/>
    <w:rsid w:val="00FA644E"/>
    <w:rsid w:val="00FA64E9"/>
    <w:rsid w:val="00FA65D3"/>
    <w:rsid w:val="00FA66E4"/>
    <w:rsid w:val="00FA6748"/>
    <w:rsid w:val="00FA67EE"/>
    <w:rsid w:val="00FA6911"/>
    <w:rsid w:val="00FA6B6C"/>
    <w:rsid w:val="00FA6BEE"/>
    <w:rsid w:val="00FA6C50"/>
    <w:rsid w:val="00FA6D28"/>
    <w:rsid w:val="00FA708C"/>
    <w:rsid w:val="00FA7149"/>
    <w:rsid w:val="00FA7202"/>
    <w:rsid w:val="00FA72C9"/>
    <w:rsid w:val="00FA737D"/>
    <w:rsid w:val="00FA75F2"/>
    <w:rsid w:val="00FA76A8"/>
    <w:rsid w:val="00FA78C8"/>
    <w:rsid w:val="00FA796A"/>
    <w:rsid w:val="00FA7AA1"/>
    <w:rsid w:val="00FA7C3C"/>
    <w:rsid w:val="00FA7E60"/>
    <w:rsid w:val="00FA7F47"/>
    <w:rsid w:val="00FA7F71"/>
    <w:rsid w:val="00FA7FDD"/>
    <w:rsid w:val="00FB0365"/>
    <w:rsid w:val="00FB050F"/>
    <w:rsid w:val="00FB052E"/>
    <w:rsid w:val="00FB05BF"/>
    <w:rsid w:val="00FB05C0"/>
    <w:rsid w:val="00FB05FB"/>
    <w:rsid w:val="00FB073D"/>
    <w:rsid w:val="00FB0A2E"/>
    <w:rsid w:val="00FB0B0D"/>
    <w:rsid w:val="00FB0B13"/>
    <w:rsid w:val="00FB0C1A"/>
    <w:rsid w:val="00FB0F0F"/>
    <w:rsid w:val="00FB0F28"/>
    <w:rsid w:val="00FB0FEA"/>
    <w:rsid w:val="00FB112A"/>
    <w:rsid w:val="00FB11F0"/>
    <w:rsid w:val="00FB12D6"/>
    <w:rsid w:val="00FB1342"/>
    <w:rsid w:val="00FB13EE"/>
    <w:rsid w:val="00FB17A3"/>
    <w:rsid w:val="00FB188F"/>
    <w:rsid w:val="00FB1A92"/>
    <w:rsid w:val="00FB1DAF"/>
    <w:rsid w:val="00FB1DCC"/>
    <w:rsid w:val="00FB1EFB"/>
    <w:rsid w:val="00FB20E9"/>
    <w:rsid w:val="00FB226E"/>
    <w:rsid w:val="00FB244A"/>
    <w:rsid w:val="00FB24C1"/>
    <w:rsid w:val="00FB2585"/>
    <w:rsid w:val="00FB25B5"/>
    <w:rsid w:val="00FB2663"/>
    <w:rsid w:val="00FB2774"/>
    <w:rsid w:val="00FB27EB"/>
    <w:rsid w:val="00FB28B5"/>
    <w:rsid w:val="00FB28B6"/>
    <w:rsid w:val="00FB2D9C"/>
    <w:rsid w:val="00FB2F80"/>
    <w:rsid w:val="00FB30EA"/>
    <w:rsid w:val="00FB316F"/>
    <w:rsid w:val="00FB31EC"/>
    <w:rsid w:val="00FB33A1"/>
    <w:rsid w:val="00FB355F"/>
    <w:rsid w:val="00FB359A"/>
    <w:rsid w:val="00FB3845"/>
    <w:rsid w:val="00FB3989"/>
    <w:rsid w:val="00FB399C"/>
    <w:rsid w:val="00FB39C1"/>
    <w:rsid w:val="00FB3AF3"/>
    <w:rsid w:val="00FB3BE5"/>
    <w:rsid w:val="00FB3C35"/>
    <w:rsid w:val="00FB3E4D"/>
    <w:rsid w:val="00FB3E57"/>
    <w:rsid w:val="00FB3EAC"/>
    <w:rsid w:val="00FB3F80"/>
    <w:rsid w:val="00FB3FDE"/>
    <w:rsid w:val="00FB4395"/>
    <w:rsid w:val="00FB43F4"/>
    <w:rsid w:val="00FB4654"/>
    <w:rsid w:val="00FB4977"/>
    <w:rsid w:val="00FB4B84"/>
    <w:rsid w:val="00FB4BF6"/>
    <w:rsid w:val="00FB4DDD"/>
    <w:rsid w:val="00FB4EA4"/>
    <w:rsid w:val="00FB4F04"/>
    <w:rsid w:val="00FB4F7B"/>
    <w:rsid w:val="00FB4FB2"/>
    <w:rsid w:val="00FB5135"/>
    <w:rsid w:val="00FB53F1"/>
    <w:rsid w:val="00FB54A9"/>
    <w:rsid w:val="00FB572E"/>
    <w:rsid w:val="00FB5A5C"/>
    <w:rsid w:val="00FB5AAA"/>
    <w:rsid w:val="00FB5B51"/>
    <w:rsid w:val="00FB5CE4"/>
    <w:rsid w:val="00FB5D51"/>
    <w:rsid w:val="00FB5DC6"/>
    <w:rsid w:val="00FB5E8F"/>
    <w:rsid w:val="00FB5E9C"/>
    <w:rsid w:val="00FB60C2"/>
    <w:rsid w:val="00FB613E"/>
    <w:rsid w:val="00FB61D0"/>
    <w:rsid w:val="00FB61DF"/>
    <w:rsid w:val="00FB6344"/>
    <w:rsid w:val="00FB667E"/>
    <w:rsid w:val="00FB673D"/>
    <w:rsid w:val="00FB6744"/>
    <w:rsid w:val="00FB6844"/>
    <w:rsid w:val="00FB6979"/>
    <w:rsid w:val="00FB6D73"/>
    <w:rsid w:val="00FB6E57"/>
    <w:rsid w:val="00FB70BF"/>
    <w:rsid w:val="00FB7229"/>
    <w:rsid w:val="00FB7245"/>
    <w:rsid w:val="00FB72AF"/>
    <w:rsid w:val="00FB72CF"/>
    <w:rsid w:val="00FB7346"/>
    <w:rsid w:val="00FB73B5"/>
    <w:rsid w:val="00FB73C0"/>
    <w:rsid w:val="00FB7485"/>
    <w:rsid w:val="00FB7572"/>
    <w:rsid w:val="00FB769B"/>
    <w:rsid w:val="00FB7AEA"/>
    <w:rsid w:val="00FB7B12"/>
    <w:rsid w:val="00FB7FF0"/>
    <w:rsid w:val="00FC01BC"/>
    <w:rsid w:val="00FC0250"/>
    <w:rsid w:val="00FC0345"/>
    <w:rsid w:val="00FC0380"/>
    <w:rsid w:val="00FC040C"/>
    <w:rsid w:val="00FC05BD"/>
    <w:rsid w:val="00FC07A1"/>
    <w:rsid w:val="00FC09A1"/>
    <w:rsid w:val="00FC0C57"/>
    <w:rsid w:val="00FC0EB6"/>
    <w:rsid w:val="00FC0FA9"/>
    <w:rsid w:val="00FC10B3"/>
    <w:rsid w:val="00FC10F8"/>
    <w:rsid w:val="00FC110A"/>
    <w:rsid w:val="00FC1117"/>
    <w:rsid w:val="00FC1334"/>
    <w:rsid w:val="00FC152A"/>
    <w:rsid w:val="00FC1672"/>
    <w:rsid w:val="00FC17B0"/>
    <w:rsid w:val="00FC1926"/>
    <w:rsid w:val="00FC1AA9"/>
    <w:rsid w:val="00FC1BE3"/>
    <w:rsid w:val="00FC1F6C"/>
    <w:rsid w:val="00FC218E"/>
    <w:rsid w:val="00FC2426"/>
    <w:rsid w:val="00FC2489"/>
    <w:rsid w:val="00FC27E1"/>
    <w:rsid w:val="00FC27EF"/>
    <w:rsid w:val="00FC29DC"/>
    <w:rsid w:val="00FC2C19"/>
    <w:rsid w:val="00FC2DA2"/>
    <w:rsid w:val="00FC2F7E"/>
    <w:rsid w:val="00FC308B"/>
    <w:rsid w:val="00FC309E"/>
    <w:rsid w:val="00FC315D"/>
    <w:rsid w:val="00FC34B9"/>
    <w:rsid w:val="00FC36FE"/>
    <w:rsid w:val="00FC3888"/>
    <w:rsid w:val="00FC39D0"/>
    <w:rsid w:val="00FC3C25"/>
    <w:rsid w:val="00FC3E91"/>
    <w:rsid w:val="00FC3EDE"/>
    <w:rsid w:val="00FC3F29"/>
    <w:rsid w:val="00FC4004"/>
    <w:rsid w:val="00FC403F"/>
    <w:rsid w:val="00FC4055"/>
    <w:rsid w:val="00FC42FF"/>
    <w:rsid w:val="00FC43B2"/>
    <w:rsid w:val="00FC4619"/>
    <w:rsid w:val="00FC47AD"/>
    <w:rsid w:val="00FC47EF"/>
    <w:rsid w:val="00FC48E9"/>
    <w:rsid w:val="00FC4A19"/>
    <w:rsid w:val="00FC4C48"/>
    <w:rsid w:val="00FC4D69"/>
    <w:rsid w:val="00FC4DB4"/>
    <w:rsid w:val="00FC5033"/>
    <w:rsid w:val="00FC5098"/>
    <w:rsid w:val="00FC51BA"/>
    <w:rsid w:val="00FC52D9"/>
    <w:rsid w:val="00FC5916"/>
    <w:rsid w:val="00FC5980"/>
    <w:rsid w:val="00FC5A24"/>
    <w:rsid w:val="00FC5A76"/>
    <w:rsid w:val="00FC5C56"/>
    <w:rsid w:val="00FC5DC1"/>
    <w:rsid w:val="00FC5E4E"/>
    <w:rsid w:val="00FC5F99"/>
    <w:rsid w:val="00FC5FF4"/>
    <w:rsid w:val="00FC60C4"/>
    <w:rsid w:val="00FC61CE"/>
    <w:rsid w:val="00FC627F"/>
    <w:rsid w:val="00FC633D"/>
    <w:rsid w:val="00FC69A9"/>
    <w:rsid w:val="00FC6ABA"/>
    <w:rsid w:val="00FC6B0A"/>
    <w:rsid w:val="00FC6BFD"/>
    <w:rsid w:val="00FC6C16"/>
    <w:rsid w:val="00FC6D8A"/>
    <w:rsid w:val="00FC6DD5"/>
    <w:rsid w:val="00FC6DF6"/>
    <w:rsid w:val="00FC6E69"/>
    <w:rsid w:val="00FC6F55"/>
    <w:rsid w:val="00FC7195"/>
    <w:rsid w:val="00FC71C7"/>
    <w:rsid w:val="00FC72D7"/>
    <w:rsid w:val="00FC7337"/>
    <w:rsid w:val="00FC765C"/>
    <w:rsid w:val="00FC76CB"/>
    <w:rsid w:val="00FC77D0"/>
    <w:rsid w:val="00FC79EB"/>
    <w:rsid w:val="00FC7EF5"/>
    <w:rsid w:val="00FC7F3B"/>
    <w:rsid w:val="00FD04F4"/>
    <w:rsid w:val="00FD0599"/>
    <w:rsid w:val="00FD066E"/>
    <w:rsid w:val="00FD06ED"/>
    <w:rsid w:val="00FD072E"/>
    <w:rsid w:val="00FD0895"/>
    <w:rsid w:val="00FD08D6"/>
    <w:rsid w:val="00FD08FE"/>
    <w:rsid w:val="00FD0B15"/>
    <w:rsid w:val="00FD0B1B"/>
    <w:rsid w:val="00FD0D26"/>
    <w:rsid w:val="00FD0E87"/>
    <w:rsid w:val="00FD0F0A"/>
    <w:rsid w:val="00FD108F"/>
    <w:rsid w:val="00FD1180"/>
    <w:rsid w:val="00FD1237"/>
    <w:rsid w:val="00FD1392"/>
    <w:rsid w:val="00FD1403"/>
    <w:rsid w:val="00FD1664"/>
    <w:rsid w:val="00FD17AE"/>
    <w:rsid w:val="00FD17F1"/>
    <w:rsid w:val="00FD194A"/>
    <w:rsid w:val="00FD1D55"/>
    <w:rsid w:val="00FD2178"/>
    <w:rsid w:val="00FD2688"/>
    <w:rsid w:val="00FD26DB"/>
    <w:rsid w:val="00FD2727"/>
    <w:rsid w:val="00FD28AB"/>
    <w:rsid w:val="00FD28DA"/>
    <w:rsid w:val="00FD29B8"/>
    <w:rsid w:val="00FD2A87"/>
    <w:rsid w:val="00FD2AF3"/>
    <w:rsid w:val="00FD2E90"/>
    <w:rsid w:val="00FD2FD7"/>
    <w:rsid w:val="00FD3096"/>
    <w:rsid w:val="00FD30D1"/>
    <w:rsid w:val="00FD3424"/>
    <w:rsid w:val="00FD3482"/>
    <w:rsid w:val="00FD34A9"/>
    <w:rsid w:val="00FD359A"/>
    <w:rsid w:val="00FD36B4"/>
    <w:rsid w:val="00FD36E9"/>
    <w:rsid w:val="00FD3746"/>
    <w:rsid w:val="00FD3783"/>
    <w:rsid w:val="00FD3A03"/>
    <w:rsid w:val="00FD3A6A"/>
    <w:rsid w:val="00FD3B92"/>
    <w:rsid w:val="00FD3BC6"/>
    <w:rsid w:val="00FD3C0A"/>
    <w:rsid w:val="00FD3C17"/>
    <w:rsid w:val="00FD3C29"/>
    <w:rsid w:val="00FD3CCB"/>
    <w:rsid w:val="00FD3CF6"/>
    <w:rsid w:val="00FD3CFD"/>
    <w:rsid w:val="00FD3F79"/>
    <w:rsid w:val="00FD45BD"/>
    <w:rsid w:val="00FD484F"/>
    <w:rsid w:val="00FD4ADA"/>
    <w:rsid w:val="00FD4B59"/>
    <w:rsid w:val="00FD4DAE"/>
    <w:rsid w:val="00FD4E6E"/>
    <w:rsid w:val="00FD4F8B"/>
    <w:rsid w:val="00FD515F"/>
    <w:rsid w:val="00FD529C"/>
    <w:rsid w:val="00FD542A"/>
    <w:rsid w:val="00FD5501"/>
    <w:rsid w:val="00FD5504"/>
    <w:rsid w:val="00FD5511"/>
    <w:rsid w:val="00FD5528"/>
    <w:rsid w:val="00FD56CF"/>
    <w:rsid w:val="00FD56DE"/>
    <w:rsid w:val="00FD576B"/>
    <w:rsid w:val="00FD57D4"/>
    <w:rsid w:val="00FD58A1"/>
    <w:rsid w:val="00FD5903"/>
    <w:rsid w:val="00FD5952"/>
    <w:rsid w:val="00FD5DD1"/>
    <w:rsid w:val="00FD5F30"/>
    <w:rsid w:val="00FD60CA"/>
    <w:rsid w:val="00FD6367"/>
    <w:rsid w:val="00FD649F"/>
    <w:rsid w:val="00FD65EA"/>
    <w:rsid w:val="00FD663A"/>
    <w:rsid w:val="00FD66CB"/>
    <w:rsid w:val="00FD6806"/>
    <w:rsid w:val="00FD68B2"/>
    <w:rsid w:val="00FD6AD9"/>
    <w:rsid w:val="00FD6BFD"/>
    <w:rsid w:val="00FD6C2B"/>
    <w:rsid w:val="00FD6C9E"/>
    <w:rsid w:val="00FD6E3A"/>
    <w:rsid w:val="00FD6E90"/>
    <w:rsid w:val="00FD6F1B"/>
    <w:rsid w:val="00FD74F6"/>
    <w:rsid w:val="00FD76A2"/>
    <w:rsid w:val="00FD77FC"/>
    <w:rsid w:val="00FD782F"/>
    <w:rsid w:val="00FD783B"/>
    <w:rsid w:val="00FD78DF"/>
    <w:rsid w:val="00FD78FF"/>
    <w:rsid w:val="00FD7C49"/>
    <w:rsid w:val="00FD7D91"/>
    <w:rsid w:val="00FD7F03"/>
    <w:rsid w:val="00FD7F14"/>
    <w:rsid w:val="00FE0038"/>
    <w:rsid w:val="00FE0343"/>
    <w:rsid w:val="00FE087B"/>
    <w:rsid w:val="00FE087C"/>
    <w:rsid w:val="00FE09AE"/>
    <w:rsid w:val="00FE09C8"/>
    <w:rsid w:val="00FE0CB0"/>
    <w:rsid w:val="00FE0DDE"/>
    <w:rsid w:val="00FE0E0F"/>
    <w:rsid w:val="00FE0EAC"/>
    <w:rsid w:val="00FE0EBB"/>
    <w:rsid w:val="00FE0EC8"/>
    <w:rsid w:val="00FE10D0"/>
    <w:rsid w:val="00FE1255"/>
    <w:rsid w:val="00FE128F"/>
    <w:rsid w:val="00FE131C"/>
    <w:rsid w:val="00FE19C5"/>
    <w:rsid w:val="00FE1BAC"/>
    <w:rsid w:val="00FE1C41"/>
    <w:rsid w:val="00FE1D43"/>
    <w:rsid w:val="00FE1FB0"/>
    <w:rsid w:val="00FE20BC"/>
    <w:rsid w:val="00FE23C4"/>
    <w:rsid w:val="00FE24CA"/>
    <w:rsid w:val="00FE2534"/>
    <w:rsid w:val="00FE2575"/>
    <w:rsid w:val="00FE2766"/>
    <w:rsid w:val="00FE27EE"/>
    <w:rsid w:val="00FE2839"/>
    <w:rsid w:val="00FE2BE7"/>
    <w:rsid w:val="00FE3174"/>
    <w:rsid w:val="00FE318A"/>
    <w:rsid w:val="00FE319F"/>
    <w:rsid w:val="00FE327D"/>
    <w:rsid w:val="00FE33C6"/>
    <w:rsid w:val="00FE34FE"/>
    <w:rsid w:val="00FE3613"/>
    <w:rsid w:val="00FE3700"/>
    <w:rsid w:val="00FE3835"/>
    <w:rsid w:val="00FE384F"/>
    <w:rsid w:val="00FE3903"/>
    <w:rsid w:val="00FE3B01"/>
    <w:rsid w:val="00FE3D37"/>
    <w:rsid w:val="00FE3D45"/>
    <w:rsid w:val="00FE3EBD"/>
    <w:rsid w:val="00FE3F99"/>
    <w:rsid w:val="00FE4180"/>
    <w:rsid w:val="00FE41A2"/>
    <w:rsid w:val="00FE41A5"/>
    <w:rsid w:val="00FE43A7"/>
    <w:rsid w:val="00FE45F5"/>
    <w:rsid w:val="00FE46E1"/>
    <w:rsid w:val="00FE4745"/>
    <w:rsid w:val="00FE474B"/>
    <w:rsid w:val="00FE4777"/>
    <w:rsid w:val="00FE47B5"/>
    <w:rsid w:val="00FE48AD"/>
    <w:rsid w:val="00FE4BF2"/>
    <w:rsid w:val="00FE4E9B"/>
    <w:rsid w:val="00FE4FC1"/>
    <w:rsid w:val="00FE509B"/>
    <w:rsid w:val="00FE50DD"/>
    <w:rsid w:val="00FE5224"/>
    <w:rsid w:val="00FE525A"/>
    <w:rsid w:val="00FE5333"/>
    <w:rsid w:val="00FE53A3"/>
    <w:rsid w:val="00FE5681"/>
    <w:rsid w:val="00FE56DF"/>
    <w:rsid w:val="00FE57AC"/>
    <w:rsid w:val="00FE5B1A"/>
    <w:rsid w:val="00FE5B7A"/>
    <w:rsid w:val="00FE5F22"/>
    <w:rsid w:val="00FE6358"/>
    <w:rsid w:val="00FE6DC6"/>
    <w:rsid w:val="00FE6E15"/>
    <w:rsid w:val="00FE7116"/>
    <w:rsid w:val="00FE74A1"/>
    <w:rsid w:val="00FE756F"/>
    <w:rsid w:val="00FE75CA"/>
    <w:rsid w:val="00FE7668"/>
    <w:rsid w:val="00FE7726"/>
    <w:rsid w:val="00FE77D5"/>
    <w:rsid w:val="00FE791E"/>
    <w:rsid w:val="00FE7AE8"/>
    <w:rsid w:val="00FE7BC7"/>
    <w:rsid w:val="00FE7C58"/>
    <w:rsid w:val="00FE7DDE"/>
    <w:rsid w:val="00FE7F9A"/>
    <w:rsid w:val="00FF0231"/>
    <w:rsid w:val="00FF0236"/>
    <w:rsid w:val="00FF02EF"/>
    <w:rsid w:val="00FF036C"/>
    <w:rsid w:val="00FF03B7"/>
    <w:rsid w:val="00FF0430"/>
    <w:rsid w:val="00FF04F6"/>
    <w:rsid w:val="00FF06F1"/>
    <w:rsid w:val="00FF08EE"/>
    <w:rsid w:val="00FF0963"/>
    <w:rsid w:val="00FF09A6"/>
    <w:rsid w:val="00FF09CB"/>
    <w:rsid w:val="00FF0C89"/>
    <w:rsid w:val="00FF0EE8"/>
    <w:rsid w:val="00FF11A5"/>
    <w:rsid w:val="00FF126F"/>
    <w:rsid w:val="00FF129F"/>
    <w:rsid w:val="00FF156C"/>
    <w:rsid w:val="00FF1605"/>
    <w:rsid w:val="00FF17C8"/>
    <w:rsid w:val="00FF191A"/>
    <w:rsid w:val="00FF1998"/>
    <w:rsid w:val="00FF1A95"/>
    <w:rsid w:val="00FF1AAE"/>
    <w:rsid w:val="00FF1AFB"/>
    <w:rsid w:val="00FF1DAF"/>
    <w:rsid w:val="00FF1DF6"/>
    <w:rsid w:val="00FF1EDA"/>
    <w:rsid w:val="00FF1FF0"/>
    <w:rsid w:val="00FF20A9"/>
    <w:rsid w:val="00FF2317"/>
    <w:rsid w:val="00FF2381"/>
    <w:rsid w:val="00FF239C"/>
    <w:rsid w:val="00FF2512"/>
    <w:rsid w:val="00FF2803"/>
    <w:rsid w:val="00FF292D"/>
    <w:rsid w:val="00FF2C31"/>
    <w:rsid w:val="00FF2DB0"/>
    <w:rsid w:val="00FF2E11"/>
    <w:rsid w:val="00FF2E43"/>
    <w:rsid w:val="00FF2F8B"/>
    <w:rsid w:val="00FF301C"/>
    <w:rsid w:val="00FF3332"/>
    <w:rsid w:val="00FF3380"/>
    <w:rsid w:val="00FF3437"/>
    <w:rsid w:val="00FF363C"/>
    <w:rsid w:val="00FF399D"/>
    <w:rsid w:val="00FF39FB"/>
    <w:rsid w:val="00FF3A99"/>
    <w:rsid w:val="00FF3D6F"/>
    <w:rsid w:val="00FF3DD8"/>
    <w:rsid w:val="00FF3E20"/>
    <w:rsid w:val="00FF3EB2"/>
    <w:rsid w:val="00FF3FE8"/>
    <w:rsid w:val="00FF4011"/>
    <w:rsid w:val="00FF4075"/>
    <w:rsid w:val="00FF40CD"/>
    <w:rsid w:val="00FF4246"/>
    <w:rsid w:val="00FF42F4"/>
    <w:rsid w:val="00FF4392"/>
    <w:rsid w:val="00FF43A4"/>
    <w:rsid w:val="00FF45A3"/>
    <w:rsid w:val="00FF47C4"/>
    <w:rsid w:val="00FF481F"/>
    <w:rsid w:val="00FF4847"/>
    <w:rsid w:val="00FF48CB"/>
    <w:rsid w:val="00FF494B"/>
    <w:rsid w:val="00FF4E8B"/>
    <w:rsid w:val="00FF4F47"/>
    <w:rsid w:val="00FF53DC"/>
    <w:rsid w:val="00FF5624"/>
    <w:rsid w:val="00FF5772"/>
    <w:rsid w:val="00FF598F"/>
    <w:rsid w:val="00FF5A78"/>
    <w:rsid w:val="00FF5EF2"/>
    <w:rsid w:val="00FF6074"/>
    <w:rsid w:val="00FF608E"/>
    <w:rsid w:val="00FF6133"/>
    <w:rsid w:val="00FF6148"/>
    <w:rsid w:val="00FF615E"/>
    <w:rsid w:val="00FF6179"/>
    <w:rsid w:val="00FF6681"/>
    <w:rsid w:val="00FF66A8"/>
    <w:rsid w:val="00FF6956"/>
    <w:rsid w:val="00FF6993"/>
    <w:rsid w:val="00FF6C5F"/>
    <w:rsid w:val="00FF6C63"/>
    <w:rsid w:val="00FF6DC4"/>
    <w:rsid w:val="00FF70B3"/>
    <w:rsid w:val="00FF7547"/>
    <w:rsid w:val="00FF7761"/>
    <w:rsid w:val="00FF78F0"/>
    <w:rsid w:val="00FF79A3"/>
    <w:rsid w:val="00FF7BDE"/>
    <w:rsid w:val="00FF7E6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37BA"/>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3FBC13"/>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6B9FD8"/>
    <w:rsid w:val="0A724FCD"/>
    <w:rsid w:val="0A7B9D66"/>
    <w:rsid w:val="0A8059A4"/>
    <w:rsid w:val="0A88B7A0"/>
    <w:rsid w:val="0A97B848"/>
    <w:rsid w:val="0AA3E8E3"/>
    <w:rsid w:val="0AA5FB9E"/>
    <w:rsid w:val="0AA8A0B1"/>
    <w:rsid w:val="0AB15027"/>
    <w:rsid w:val="0AB34C82"/>
    <w:rsid w:val="0AB4C2B3"/>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E4DB"/>
    <w:rsid w:val="0C8CA124"/>
    <w:rsid w:val="0C923338"/>
    <w:rsid w:val="0C9F8DCF"/>
    <w:rsid w:val="0CB319AA"/>
    <w:rsid w:val="0CB4292C"/>
    <w:rsid w:val="0CB6B41D"/>
    <w:rsid w:val="0CB73DA1"/>
    <w:rsid w:val="0CBB717E"/>
    <w:rsid w:val="0CBE52AB"/>
    <w:rsid w:val="0CC126DC"/>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608C6"/>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65D35"/>
    <w:rsid w:val="0F58F702"/>
    <w:rsid w:val="0F5A80AA"/>
    <w:rsid w:val="0F5F6C98"/>
    <w:rsid w:val="0F653B96"/>
    <w:rsid w:val="0F69A7DD"/>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C48C4"/>
    <w:rsid w:val="13BDF5BD"/>
    <w:rsid w:val="13C18F67"/>
    <w:rsid w:val="13C1E4C6"/>
    <w:rsid w:val="13C3B788"/>
    <w:rsid w:val="13C77DA9"/>
    <w:rsid w:val="13D6FCAD"/>
    <w:rsid w:val="13DD29AC"/>
    <w:rsid w:val="13E0A4E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5EDDAC"/>
    <w:rsid w:val="166152B6"/>
    <w:rsid w:val="1665D745"/>
    <w:rsid w:val="16673D0E"/>
    <w:rsid w:val="16689788"/>
    <w:rsid w:val="16785F66"/>
    <w:rsid w:val="1678D44E"/>
    <w:rsid w:val="167F23E6"/>
    <w:rsid w:val="168296CA"/>
    <w:rsid w:val="168449C8"/>
    <w:rsid w:val="1688D9EA"/>
    <w:rsid w:val="168D34E0"/>
    <w:rsid w:val="168D81C1"/>
    <w:rsid w:val="168E5C84"/>
    <w:rsid w:val="1690B031"/>
    <w:rsid w:val="16AA54C5"/>
    <w:rsid w:val="16AC13D3"/>
    <w:rsid w:val="16AFADBA"/>
    <w:rsid w:val="16BE4C8A"/>
    <w:rsid w:val="16C36A18"/>
    <w:rsid w:val="16CC2621"/>
    <w:rsid w:val="16D170FE"/>
    <w:rsid w:val="16D4A8D2"/>
    <w:rsid w:val="16D7C780"/>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90FCC7"/>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211AA"/>
    <w:rsid w:val="18791591"/>
    <w:rsid w:val="187A4AFA"/>
    <w:rsid w:val="18804E9C"/>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7E205"/>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2AF5F"/>
    <w:rsid w:val="1B256663"/>
    <w:rsid w:val="1B282C93"/>
    <w:rsid w:val="1B2AD869"/>
    <w:rsid w:val="1B408254"/>
    <w:rsid w:val="1B4C4340"/>
    <w:rsid w:val="1B5650CB"/>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245D71"/>
    <w:rsid w:val="1C26D10D"/>
    <w:rsid w:val="1C323F6F"/>
    <w:rsid w:val="1C3DB188"/>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CE0AF"/>
    <w:rsid w:val="1E1E6591"/>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CFFF3"/>
    <w:rsid w:val="1EDFF684"/>
    <w:rsid w:val="1EE061D5"/>
    <w:rsid w:val="1EE82EDD"/>
    <w:rsid w:val="1EED3126"/>
    <w:rsid w:val="1EF89A9E"/>
    <w:rsid w:val="1EFA9326"/>
    <w:rsid w:val="1F0809F5"/>
    <w:rsid w:val="1F11140C"/>
    <w:rsid w:val="1F16D05C"/>
    <w:rsid w:val="1F23026A"/>
    <w:rsid w:val="1F30F463"/>
    <w:rsid w:val="1F33AC95"/>
    <w:rsid w:val="1F36FF97"/>
    <w:rsid w:val="1F3DCA10"/>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8AC80B"/>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0C4A5F"/>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0DE8F"/>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D873A"/>
    <w:rsid w:val="284F19FF"/>
    <w:rsid w:val="2850A6DE"/>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DECB2"/>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6CF84"/>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7F3B63"/>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3A15D3"/>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1211D"/>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0B98C"/>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C5234"/>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4F9B84"/>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2C3F"/>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72A3"/>
    <w:rsid w:val="3CE84FAA"/>
    <w:rsid w:val="3CED5D08"/>
    <w:rsid w:val="3CED7D74"/>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8761"/>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9679"/>
    <w:rsid w:val="451071ED"/>
    <w:rsid w:val="451242D2"/>
    <w:rsid w:val="451617A3"/>
    <w:rsid w:val="45185124"/>
    <w:rsid w:val="451A52A6"/>
    <w:rsid w:val="452056F6"/>
    <w:rsid w:val="45315AC0"/>
    <w:rsid w:val="4531A402"/>
    <w:rsid w:val="4534A762"/>
    <w:rsid w:val="453549D6"/>
    <w:rsid w:val="453FE6DA"/>
    <w:rsid w:val="4543B2B9"/>
    <w:rsid w:val="454753AD"/>
    <w:rsid w:val="45491601"/>
    <w:rsid w:val="454DC894"/>
    <w:rsid w:val="454EAC30"/>
    <w:rsid w:val="454FFCB9"/>
    <w:rsid w:val="45512E89"/>
    <w:rsid w:val="455268FE"/>
    <w:rsid w:val="455E5C32"/>
    <w:rsid w:val="456303B3"/>
    <w:rsid w:val="45635FDA"/>
    <w:rsid w:val="45666F9E"/>
    <w:rsid w:val="456FA676"/>
    <w:rsid w:val="45825167"/>
    <w:rsid w:val="458E0154"/>
    <w:rsid w:val="4591A880"/>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7EED9"/>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412F1"/>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48BCF"/>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30E4D"/>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34044E"/>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1539D"/>
    <w:rsid w:val="51B4D917"/>
    <w:rsid w:val="51B85D71"/>
    <w:rsid w:val="51BE9B75"/>
    <w:rsid w:val="51C715E6"/>
    <w:rsid w:val="51C7401D"/>
    <w:rsid w:val="51CFDC64"/>
    <w:rsid w:val="51D1EB01"/>
    <w:rsid w:val="51D51C0E"/>
    <w:rsid w:val="51D59415"/>
    <w:rsid w:val="51D6041F"/>
    <w:rsid w:val="51E3B8FE"/>
    <w:rsid w:val="51E54D1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958F4"/>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3D364"/>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C20A9"/>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B7571"/>
    <w:rsid w:val="5B0F2499"/>
    <w:rsid w:val="5B100417"/>
    <w:rsid w:val="5B169704"/>
    <w:rsid w:val="5B1A3892"/>
    <w:rsid w:val="5B1D14C7"/>
    <w:rsid w:val="5B20268F"/>
    <w:rsid w:val="5B237153"/>
    <w:rsid w:val="5B2663AC"/>
    <w:rsid w:val="5B29628C"/>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5195"/>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901BAB"/>
    <w:rsid w:val="60B0105D"/>
    <w:rsid w:val="60B4C54C"/>
    <w:rsid w:val="60B61256"/>
    <w:rsid w:val="60B6A823"/>
    <w:rsid w:val="60B99205"/>
    <w:rsid w:val="60C69C30"/>
    <w:rsid w:val="60CB7117"/>
    <w:rsid w:val="60D3665B"/>
    <w:rsid w:val="60D563A3"/>
    <w:rsid w:val="60D74184"/>
    <w:rsid w:val="60D9D1C3"/>
    <w:rsid w:val="60DE5759"/>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3DB3"/>
    <w:rsid w:val="65C19D24"/>
    <w:rsid w:val="65C52C9A"/>
    <w:rsid w:val="65C5790A"/>
    <w:rsid w:val="65CB8368"/>
    <w:rsid w:val="65D951DB"/>
    <w:rsid w:val="65DDC587"/>
    <w:rsid w:val="65E7B669"/>
    <w:rsid w:val="65E816A8"/>
    <w:rsid w:val="65F89486"/>
    <w:rsid w:val="66053034"/>
    <w:rsid w:val="660D54D4"/>
    <w:rsid w:val="660D930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4EE87D"/>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9D7A9"/>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28796"/>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C2CD1F"/>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96BE96"/>
    <w:rsid w:val="72A10254"/>
    <w:rsid w:val="72ACD50F"/>
    <w:rsid w:val="72AFA729"/>
    <w:rsid w:val="72BBA894"/>
    <w:rsid w:val="72BED5DC"/>
    <w:rsid w:val="72C09B7E"/>
    <w:rsid w:val="72C97B1E"/>
    <w:rsid w:val="72CA4855"/>
    <w:rsid w:val="72CB9B99"/>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17E16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28E78"/>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D9550D44-A7AE-4E62-9AB5-8B68F475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30294D"/>
    <w:pPr>
      <w:tabs>
        <w:tab w:val="left" w:pos="360"/>
        <w:tab w:val="left" w:pos="720"/>
        <w:tab w:val="left" w:pos="1080"/>
        <w:tab w:val="left" w:pos="1440"/>
        <w:tab w:val="left" w:pos="1800"/>
        <w:tab w:val="left" w:pos="2160"/>
        <w:tab w:val="left" w:pos="2520"/>
        <w:tab w:val="left" w:pos="2880"/>
      </w:tabs>
      <w:ind w:right="3600"/>
      <w:outlineLvl w:val="0"/>
    </w:pPr>
    <w:rPr>
      <w:rFonts w:asciiTheme="majorHAnsi" w:hAnsiTheme="majorHAnsi"/>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456B3B"/>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uiPriority w:val="59"/>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30294D"/>
    <w:rPr>
      <w:rFonts w:asciiTheme="majorHAnsi" w:eastAsiaTheme="minorHAnsi" w:hAnsiTheme="majorHAnsi" w:cstheme="minorBidi"/>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3"/>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3"/>
      </w:numPr>
      <w:ind w:left="1080"/>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indhit">
    <w:name w:val="findhit"/>
    <w:basedOn w:val="DefaultParagraphFont"/>
    <w:rsid w:val="00EB4B25"/>
  </w:style>
  <w:style w:type="numbering" w:customStyle="1" w:styleId="TableBulletList">
    <w:name w:val="Table Bullet List"/>
    <w:uiPriority w:val="99"/>
    <w:rsid w:val="00961D43"/>
    <w:pPr>
      <w:numPr>
        <w:numId w:val="11"/>
      </w:numPr>
    </w:pPr>
  </w:style>
  <w:style w:type="character" w:customStyle="1" w:styleId="contentpasted1">
    <w:name w:val="contentpasted1"/>
    <w:basedOn w:val="DefaultParagraphFont"/>
    <w:rsid w:val="00961D43"/>
  </w:style>
  <w:style w:type="paragraph" w:customStyle="1" w:styleId="CoverTopLogo">
    <w:name w:val="Cover Top Logo"/>
    <w:basedOn w:val="CoverSubtitle"/>
    <w:qFormat/>
    <w:rsid w:val="00961D43"/>
    <w:pPr>
      <w:spacing w:before="480"/>
      <w:ind w:left="-86"/>
    </w:pPr>
    <w:rPr>
      <w:i w:val="0"/>
      <w:iCs/>
    </w:rPr>
  </w:style>
  <w:style w:type="paragraph" w:customStyle="1" w:styleId="CoverDistrictName">
    <w:name w:val="Cover District Name"/>
    <w:basedOn w:val="CoverSubtitle"/>
    <w:qFormat/>
    <w:rsid w:val="00961D43"/>
    <w:pPr>
      <w:spacing w:before="1680"/>
      <w:ind w:left="4046"/>
    </w:pPr>
  </w:style>
  <w:style w:type="paragraph" w:customStyle="1" w:styleId="CoverBottomLogo">
    <w:name w:val="Cover Bottom Logo"/>
    <w:basedOn w:val="CoverDate"/>
    <w:qFormat/>
    <w:rsid w:val="00961D43"/>
    <w:pPr>
      <w:ind w:left="4032"/>
    </w:pPr>
  </w:style>
  <w:style w:type="paragraph" w:customStyle="1" w:styleId="AppendixCoverDate">
    <w:name w:val="Appendix Cover Date"/>
    <w:basedOn w:val="Normal"/>
    <w:qFormat/>
    <w:rsid w:val="00961D43"/>
    <w:pPr>
      <w:spacing w:before="960" w:line="264" w:lineRule="auto"/>
      <w:ind w:left="4032"/>
    </w:pPr>
    <w:rPr>
      <w:rFonts w:asciiTheme="majorHAnsi" w:hAnsiTheme="majorHAnsi"/>
      <w:color w:val="000000" w:themeColor="text1"/>
      <w:sz w:val="32"/>
      <w:szCs w:val="40"/>
    </w:rPr>
  </w:style>
  <w:style w:type="paragraph" w:customStyle="1" w:styleId="AppendixCover-AIRaddress">
    <w:name w:val="Appendix Cover - AIR address"/>
    <w:qFormat/>
    <w:rsid w:val="00961D43"/>
    <w:pPr>
      <w:tabs>
        <w:tab w:val="right" w:pos="10170"/>
      </w:tabs>
      <w:spacing w:before="5880" w:line="300" w:lineRule="auto"/>
      <w:contextualSpacing/>
    </w:pPr>
    <w:rPr>
      <w:rFonts w:asciiTheme="majorHAnsi" w:eastAsia="Calibri" w:hAnsiTheme="majorHAnsi" w:cs="Calibri"/>
      <w:szCs w:val="22"/>
    </w:rPr>
  </w:style>
  <w:style w:type="paragraph" w:customStyle="1" w:styleId="AppendixCoverSubtitle">
    <w:name w:val="Appendix Cover Subtitle"/>
    <w:basedOn w:val="Normal"/>
    <w:qFormat/>
    <w:rsid w:val="00961D43"/>
    <w:pPr>
      <w:spacing w:before="120" w:line="264" w:lineRule="auto"/>
      <w:ind w:left="4032"/>
    </w:pPr>
    <w:rPr>
      <w:rFonts w:asciiTheme="majorHAnsi" w:hAnsiTheme="majorHAnsi"/>
      <w:color w:val="000000" w:themeColor="text1"/>
      <w:sz w:val="28"/>
      <w:szCs w:val="40"/>
    </w:rPr>
  </w:style>
  <w:style w:type="paragraph" w:customStyle="1" w:styleId="AppendixCoverSubtitle2-SIOR">
    <w:name w:val="Appendix Cover Subtitle 2-SIOR"/>
    <w:basedOn w:val="Normal"/>
    <w:qFormat/>
    <w:rsid w:val="00961D43"/>
    <w:pPr>
      <w:spacing w:before="720" w:after="160" w:line="259" w:lineRule="auto"/>
      <w:ind w:left="4032"/>
    </w:pPr>
    <w:rPr>
      <w:rFonts w:ascii="Franklin Gothic Medium" w:hAnsi="Franklin Gothic Medium"/>
      <w:color w:val="FFFFFF" w:themeColor="background1"/>
      <w:spacing w:val="-2"/>
      <w:sz w:val="32"/>
      <w:szCs w:val="32"/>
    </w:rPr>
  </w:style>
  <w:style w:type="paragraph" w:customStyle="1" w:styleId="AppendixCoverTopLogo">
    <w:name w:val="Appendix Cover Top Logo"/>
    <w:basedOn w:val="Normal"/>
    <w:qFormat/>
    <w:rsid w:val="00961D43"/>
    <w:pPr>
      <w:spacing w:before="480" w:line="264" w:lineRule="auto"/>
      <w:ind w:left="-86"/>
    </w:pPr>
    <w:rPr>
      <w:rFonts w:asciiTheme="majorHAnsi" w:hAnsiTheme="majorHAnsi"/>
      <w:iCs/>
      <w:color w:val="2F5496" w:themeColor="accent5" w:themeShade="BF"/>
      <w:sz w:val="40"/>
      <w:szCs w:val="40"/>
    </w:rPr>
  </w:style>
  <w:style w:type="paragraph" w:customStyle="1" w:styleId="AppendixCoverDistrictName">
    <w:name w:val="Appendix Cover District Name"/>
    <w:basedOn w:val="Normal"/>
    <w:qFormat/>
    <w:rsid w:val="00961D43"/>
    <w:pPr>
      <w:spacing w:before="1680" w:line="264" w:lineRule="auto"/>
      <w:ind w:left="4046"/>
    </w:pPr>
    <w:rPr>
      <w:rFonts w:asciiTheme="majorHAnsi" w:hAnsiTheme="majorHAnsi"/>
      <w:i/>
      <w:color w:val="2F5496" w:themeColor="accent5" w:themeShade="BF"/>
      <w:sz w:val="40"/>
      <w:szCs w:val="40"/>
    </w:rPr>
  </w:style>
  <w:style w:type="paragraph" w:customStyle="1" w:styleId="AppendixCoverBottomLogo">
    <w:name w:val="Appendix Cover Bottom Logo"/>
    <w:basedOn w:val="AppendixCoverDate"/>
    <w:qFormat/>
    <w:rsid w:val="0096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50744962">
      <w:bodyDiv w:val="1"/>
      <w:marLeft w:val="0"/>
      <w:marRight w:val="0"/>
      <w:marTop w:val="0"/>
      <w:marBottom w:val="0"/>
      <w:divBdr>
        <w:top w:val="none" w:sz="0" w:space="0" w:color="auto"/>
        <w:left w:val="none" w:sz="0" w:space="0" w:color="auto"/>
        <w:bottom w:val="none" w:sz="0" w:space="0" w:color="auto"/>
        <w:right w:val="none" w:sz="0" w:space="0" w:color="auto"/>
      </w:divBdr>
      <w:divsChild>
        <w:div w:id="220097953">
          <w:marLeft w:val="0"/>
          <w:marRight w:val="0"/>
          <w:marTop w:val="0"/>
          <w:marBottom w:val="0"/>
          <w:divBdr>
            <w:top w:val="none" w:sz="0" w:space="0" w:color="auto"/>
            <w:left w:val="none" w:sz="0" w:space="0" w:color="auto"/>
            <w:bottom w:val="none" w:sz="0" w:space="0" w:color="auto"/>
            <w:right w:val="none" w:sz="0" w:space="0" w:color="auto"/>
          </w:divBdr>
          <w:divsChild>
            <w:div w:id="671614544">
              <w:marLeft w:val="0"/>
              <w:marRight w:val="0"/>
              <w:marTop w:val="0"/>
              <w:marBottom w:val="0"/>
              <w:divBdr>
                <w:top w:val="none" w:sz="0" w:space="0" w:color="auto"/>
                <w:left w:val="none" w:sz="0" w:space="0" w:color="auto"/>
                <w:bottom w:val="none" w:sz="0" w:space="0" w:color="auto"/>
                <w:right w:val="none" w:sz="0" w:space="0" w:color="auto"/>
              </w:divBdr>
            </w:div>
            <w:div w:id="1111629081">
              <w:marLeft w:val="0"/>
              <w:marRight w:val="0"/>
              <w:marTop w:val="0"/>
              <w:marBottom w:val="0"/>
              <w:divBdr>
                <w:top w:val="none" w:sz="0" w:space="0" w:color="auto"/>
                <w:left w:val="none" w:sz="0" w:space="0" w:color="auto"/>
                <w:bottom w:val="none" w:sz="0" w:space="0" w:color="auto"/>
                <w:right w:val="none" w:sz="0" w:space="0" w:color="auto"/>
              </w:divBdr>
            </w:div>
            <w:div w:id="1779056241">
              <w:marLeft w:val="0"/>
              <w:marRight w:val="0"/>
              <w:marTop w:val="0"/>
              <w:marBottom w:val="0"/>
              <w:divBdr>
                <w:top w:val="none" w:sz="0" w:space="0" w:color="auto"/>
                <w:left w:val="none" w:sz="0" w:space="0" w:color="auto"/>
                <w:bottom w:val="none" w:sz="0" w:space="0" w:color="auto"/>
                <w:right w:val="none" w:sz="0" w:space="0" w:color="auto"/>
              </w:divBdr>
            </w:div>
          </w:divsChild>
        </w:div>
        <w:div w:id="534733326">
          <w:marLeft w:val="0"/>
          <w:marRight w:val="0"/>
          <w:marTop w:val="0"/>
          <w:marBottom w:val="0"/>
          <w:divBdr>
            <w:top w:val="none" w:sz="0" w:space="0" w:color="auto"/>
            <w:left w:val="none" w:sz="0" w:space="0" w:color="auto"/>
            <w:bottom w:val="none" w:sz="0" w:space="0" w:color="auto"/>
            <w:right w:val="none" w:sz="0" w:space="0" w:color="auto"/>
          </w:divBdr>
          <w:divsChild>
            <w:div w:id="1055356707">
              <w:marLeft w:val="0"/>
              <w:marRight w:val="0"/>
              <w:marTop w:val="0"/>
              <w:marBottom w:val="0"/>
              <w:divBdr>
                <w:top w:val="none" w:sz="0" w:space="0" w:color="auto"/>
                <w:left w:val="none" w:sz="0" w:space="0" w:color="auto"/>
                <w:bottom w:val="none" w:sz="0" w:space="0" w:color="auto"/>
                <w:right w:val="none" w:sz="0" w:space="0" w:color="auto"/>
              </w:divBdr>
            </w:div>
            <w:div w:id="1574201019">
              <w:marLeft w:val="0"/>
              <w:marRight w:val="0"/>
              <w:marTop w:val="0"/>
              <w:marBottom w:val="0"/>
              <w:divBdr>
                <w:top w:val="none" w:sz="0" w:space="0" w:color="auto"/>
                <w:left w:val="none" w:sz="0" w:space="0" w:color="auto"/>
                <w:bottom w:val="none" w:sz="0" w:space="0" w:color="auto"/>
                <w:right w:val="none" w:sz="0" w:space="0" w:color="auto"/>
              </w:divBdr>
            </w:div>
            <w:div w:id="1938514946">
              <w:marLeft w:val="0"/>
              <w:marRight w:val="0"/>
              <w:marTop w:val="0"/>
              <w:marBottom w:val="0"/>
              <w:divBdr>
                <w:top w:val="none" w:sz="0" w:space="0" w:color="auto"/>
                <w:left w:val="none" w:sz="0" w:space="0" w:color="auto"/>
                <w:bottom w:val="none" w:sz="0" w:space="0" w:color="auto"/>
                <w:right w:val="none" w:sz="0" w:space="0" w:color="auto"/>
              </w:divBdr>
            </w:div>
          </w:divsChild>
        </w:div>
        <w:div w:id="1525903872">
          <w:marLeft w:val="0"/>
          <w:marRight w:val="0"/>
          <w:marTop w:val="0"/>
          <w:marBottom w:val="0"/>
          <w:divBdr>
            <w:top w:val="none" w:sz="0" w:space="0" w:color="auto"/>
            <w:left w:val="none" w:sz="0" w:space="0" w:color="auto"/>
            <w:bottom w:val="none" w:sz="0" w:space="0" w:color="auto"/>
            <w:right w:val="none" w:sz="0" w:space="0" w:color="auto"/>
          </w:divBdr>
          <w:divsChild>
            <w:div w:id="384182257">
              <w:marLeft w:val="0"/>
              <w:marRight w:val="0"/>
              <w:marTop w:val="0"/>
              <w:marBottom w:val="0"/>
              <w:divBdr>
                <w:top w:val="none" w:sz="0" w:space="0" w:color="auto"/>
                <w:left w:val="none" w:sz="0" w:space="0" w:color="auto"/>
                <w:bottom w:val="none" w:sz="0" w:space="0" w:color="auto"/>
                <w:right w:val="none" w:sz="0" w:space="0" w:color="auto"/>
              </w:divBdr>
            </w:div>
            <w:div w:id="982002521">
              <w:marLeft w:val="0"/>
              <w:marRight w:val="0"/>
              <w:marTop w:val="0"/>
              <w:marBottom w:val="0"/>
              <w:divBdr>
                <w:top w:val="none" w:sz="0" w:space="0" w:color="auto"/>
                <w:left w:val="none" w:sz="0" w:space="0" w:color="auto"/>
                <w:bottom w:val="none" w:sz="0" w:space="0" w:color="auto"/>
                <w:right w:val="none" w:sz="0" w:space="0" w:color="auto"/>
              </w:divBdr>
            </w:div>
            <w:div w:id="1656716522">
              <w:marLeft w:val="0"/>
              <w:marRight w:val="0"/>
              <w:marTop w:val="0"/>
              <w:marBottom w:val="0"/>
              <w:divBdr>
                <w:top w:val="none" w:sz="0" w:space="0" w:color="auto"/>
                <w:left w:val="none" w:sz="0" w:space="0" w:color="auto"/>
                <w:bottom w:val="none" w:sz="0" w:space="0" w:color="auto"/>
                <w:right w:val="none" w:sz="0" w:space="0" w:color="auto"/>
              </w:divBdr>
            </w:div>
          </w:divsChild>
        </w:div>
        <w:div w:id="1716661586">
          <w:marLeft w:val="0"/>
          <w:marRight w:val="0"/>
          <w:marTop w:val="0"/>
          <w:marBottom w:val="0"/>
          <w:divBdr>
            <w:top w:val="none" w:sz="0" w:space="0" w:color="auto"/>
            <w:left w:val="none" w:sz="0" w:space="0" w:color="auto"/>
            <w:bottom w:val="none" w:sz="0" w:space="0" w:color="auto"/>
            <w:right w:val="none" w:sz="0" w:space="0" w:color="auto"/>
          </w:divBdr>
          <w:divsChild>
            <w:div w:id="180559426">
              <w:marLeft w:val="0"/>
              <w:marRight w:val="0"/>
              <w:marTop w:val="0"/>
              <w:marBottom w:val="0"/>
              <w:divBdr>
                <w:top w:val="none" w:sz="0" w:space="0" w:color="auto"/>
                <w:left w:val="none" w:sz="0" w:space="0" w:color="auto"/>
                <w:bottom w:val="none" w:sz="0" w:space="0" w:color="auto"/>
                <w:right w:val="none" w:sz="0" w:space="0" w:color="auto"/>
              </w:divBdr>
            </w:div>
            <w:div w:id="1253661598">
              <w:marLeft w:val="0"/>
              <w:marRight w:val="0"/>
              <w:marTop w:val="0"/>
              <w:marBottom w:val="0"/>
              <w:divBdr>
                <w:top w:val="none" w:sz="0" w:space="0" w:color="auto"/>
                <w:left w:val="none" w:sz="0" w:space="0" w:color="auto"/>
                <w:bottom w:val="none" w:sz="0" w:space="0" w:color="auto"/>
                <w:right w:val="none" w:sz="0" w:space="0" w:color="auto"/>
              </w:divBdr>
            </w:div>
            <w:div w:id="1365331245">
              <w:marLeft w:val="0"/>
              <w:marRight w:val="0"/>
              <w:marTop w:val="0"/>
              <w:marBottom w:val="0"/>
              <w:divBdr>
                <w:top w:val="none" w:sz="0" w:space="0" w:color="auto"/>
                <w:left w:val="none" w:sz="0" w:space="0" w:color="auto"/>
                <w:bottom w:val="none" w:sz="0" w:space="0" w:color="auto"/>
                <w:right w:val="none" w:sz="0" w:space="0" w:color="auto"/>
              </w:divBdr>
            </w:div>
            <w:div w:id="18674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82135">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1109434">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3342138">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2.xml"/><Relationship Id="rId42" Type="http://schemas.openxmlformats.org/officeDocument/2006/relationships/hyperlink" Target="https://www.doe.mass.edu/instruction/curate/default.html" TargetMode="External"/><Relationship Id="rId47" Type="http://schemas.openxmlformats.org/officeDocument/2006/relationships/hyperlink" Target="https://www.doe.mass.edu/csdp/guidebook/coherence-guidebook.pdf" TargetMode="External"/><Relationship Id="rId63" Type="http://schemas.openxmlformats.org/officeDocument/2006/relationships/footer" Target="footer10.xml"/><Relationship Id="rId68" Type="http://schemas.openxmlformats.org/officeDocument/2006/relationships/footer" Target="footer13.xml"/><Relationship Id="rId84" Type="http://schemas.openxmlformats.org/officeDocument/2006/relationships/hyperlink" Target="https://www.doe.mass.edu/infoservices/data/sims/redefining-lowincome.html" TargetMode="External"/><Relationship Id="rId89"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footer" Target="footer8.xml"/><Relationship Id="rId37" Type="http://schemas.openxmlformats.org/officeDocument/2006/relationships/hyperlink" Target="https://www.erstrategies.org/cms/files/2752-student-based-budgeting-guide.pdf),%20from%20Education%20Resource%20Strategies" TargetMode="External"/><Relationship Id="rId53" Type="http://schemas.openxmlformats.org/officeDocument/2006/relationships/hyperlink" Target="http://sassma.org/essentialelements.asp" TargetMode="External"/><Relationship Id="rId58" Type="http://schemas.openxmlformats.org/officeDocument/2006/relationships/hyperlink" Target="https://www.doe.mass.edu/sfs/fscp-fundamentals.docx" TargetMode="External"/><Relationship Id="rId74" Type="http://schemas.openxmlformats.org/officeDocument/2006/relationships/hyperlink" Target="https://www.doe.mass.edu/infoservices/data/sims/redefining-lowincome.html" TargetMode="External"/><Relationship Id="rId79" Type="http://schemas.openxmlformats.org/officeDocument/2006/relationships/hyperlink" Target="https://www.doe.mass.edu/mcas/graduation.html"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hyperlink" Target="http://www.air.org" TargetMode="External"/><Relationship Id="rId35" Type="http://schemas.openxmlformats.org/officeDocument/2006/relationships/header" Target="header4.xml"/><Relationship Id="rId43" Type="http://schemas.openxmlformats.org/officeDocument/2006/relationships/hyperlink" Target="https://www.doe.mass.edu/frameworks/" TargetMode="External"/><Relationship Id="rId48" Type="http://schemas.openxmlformats.org/officeDocument/2006/relationships/hyperlink" Target="http://www.doe.mass.edu/accountability/toolkit/" TargetMode="External"/><Relationship Id="rId56" Type="http://schemas.openxmlformats.org/officeDocument/2006/relationships/hyperlink" Target="https://www.doe.mass.edu/sfss/mtss/" TargetMode="External"/><Relationship Id="rId64" Type="http://schemas.openxmlformats.org/officeDocument/2006/relationships/footer" Target="footer11.xml"/><Relationship Id="rId69" Type="http://schemas.openxmlformats.org/officeDocument/2006/relationships/hyperlink" Target="https://www.doe.mass.edu/infoservices/data/sims/redefining-lowincome.html" TargetMode="External"/><Relationship Id="rId77" Type="http://schemas.openxmlformats.org/officeDocument/2006/relationships/hyperlink" Target="https://www.doe.mass.edu/infoservices/data/sims/redefining-lowincome.html" TargetMode="External"/><Relationship Id="rId8" Type="http://schemas.openxmlformats.org/officeDocument/2006/relationships/webSettings" Target="webSettings.xml"/><Relationship Id="rId51" Type="http://schemas.openxmlformats.org/officeDocument/2006/relationships/hyperlink" Target="https://plpartnerguide.org/" TargetMode="External"/><Relationship Id="rId72" Type="http://schemas.openxmlformats.org/officeDocument/2006/relationships/hyperlink" Target="https://www.doe.mass.edu/infoservices/data/sims/redefining-lowincome.html" TargetMode="External"/><Relationship Id="rId80" Type="http://schemas.openxmlformats.org/officeDocument/2006/relationships/hyperlink" Target="https://www.doe.mass.edu/infoservices/data/sims/redefining-lowincome.html" TargetMode="External"/><Relationship Id="rId85" Type="http://schemas.openxmlformats.org/officeDocument/2006/relationships/hyperlink" Target="https://www.doe.mass.edu/infoservices/data/sims/redefining-lowincome.html" TargetMode="Externa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6.xml"/><Relationship Id="rId33" Type="http://schemas.openxmlformats.org/officeDocument/2006/relationships/hyperlink" Target="http://www.teachstone.com/wp-content/uploads/2011/05/class-mtp-pk-12-brief.pdf" TargetMode="External"/><Relationship Id="rId38" Type="http://schemas.openxmlformats.org/officeDocument/2006/relationships/hyperlink" Target="https://www.doe.mass.edu/edeffectiveness/mentor/principal.html" TargetMode="External"/><Relationship Id="rId46" Type="http://schemas.openxmlformats.org/officeDocument/2006/relationships/hyperlink" Target="https://www.doe.mass.edu/massliteracy/" TargetMode="External"/><Relationship Id="rId59" Type="http://schemas.openxmlformats.org/officeDocument/2006/relationships/hyperlink" Target="https://cdn2.hubspot.net/hubfs/3412255/Spending-Money-Wisely-Getting-the-Most-from-School-District-Budgets-e-book.pdf" TargetMode="External"/><Relationship Id="rId67" Type="http://schemas.openxmlformats.org/officeDocument/2006/relationships/hyperlink" Target="https://www.doe.mass.edu/finance/statistics/per-pupil-exp.xlsx" TargetMode="External"/><Relationship Id="rId20" Type="http://schemas.openxmlformats.org/officeDocument/2006/relationships/footer" Target="footer2.xml"/><Relationship Id="rId41" Type="http://schemas.openxmlformats.org/officeDocument/2006/relationships/hyperlink" Target="https://www.doe.mass.edu/rlo/instruction/implement-ma-process/story.html" TargetMode="External"/><Relationship Id="rId54" Type="http://schemas.openxmlformats.org/officeDocument/2006/relationships/hyperlink" Target="http://sassma.org/SaSSFrameworkAndSRT.docx" TargetMode="External"/><Relationship Id="rId62" Type="http://schemas.openxmlformats.org/officeDocument/2006/relationships/hyperlink" Target="https://www.doe.mass.edu/finance/statistics/default.html" TargetMode="External"/><Relationship Id="rId70" Type="http://schemas.openxmlformats.org/officeDocument/2006/relationships/hyperlink" Target="https://www.doe.mass.edu/infoservices/data/sims/redefining-lowincome.html" TargetMode="External"/><Relationship Id="rId75" Type="http://schemas.openxmlformats.org/officeDocument/2006/relationships/hyperlink" Target="https://www.doe.mass.edu/infoservices/data/sims/redefining-lowincome.html" TargetMode="External"/><Relationship Id="rId83" Type="http://schemas.openxmlformats.org/officeDocument/2006/relationships/hyperlink" Target="https://www.doe.mass.edu/infoservices/data/sims/redefining-lowincome.html" TargetMode="External"/><Relationship Id="rId88" Type="http://schemas.openxmlformats.org/officeDocument/2006/relationships/footer" Target="footer15.xml"/><Relationship Id="rId9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yperlink" Target="https://www.doe.mass.edu/edeval/implementation/default.html" TargetMode="External"/><Relationship Id="rId57" Type="http://schemas.openxmlformats.org/officeDocument/2006/relationships/hyperlink" Target="https://www.doe.mass.edu/sfs/family-engagement-framework.pdf" TargetMode="Externa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s://www.doe.mass.edu/frameworks/observation/" TargetMode="External"/><Relationship Id="rId52" Type="http://schemas.openxmlformats.org/officeDocument/2006/relationships/hyperlink" Target="http://sassma.org/" TargetMode="External"/><Relationship Id="rId60" Type="http://schemas.openxmlformats.org/officeDocument/2006/relationships/hyperlink" Target="https://www.doe.mass.edu/research/radar/" TargetMode="External"/><Relationship Id="rId65" Type="http://schemas.openxmlformats.org/officeDocument/2006/relationships/hyperlink" Target="https://www.doe.mass.edu/infoservices/data/sims/redefining-lowincome.html" TargetMode="External"/><Relationship Id="rId73" Type="http://schemas.openxmlformats.org/officeDocument/2006/relationships/hyperlink" Target="https://www.doe.mass.edu/infoservices/data/sims/redefining-lowincome.html" TargetMode="External"/><Relationship Id="rId78" Type="http://schemas.openxmlformats.org/officeDocument/2006/relationships/hyperlink" Target="https://www.doe.mass.edu/infoservices/data/sims/redefining-lowincome.html" TargetMode="External"/><Relationship Id="rId81" Type="http://schemas.openxmlformats.org/officeDocument/2006/relationships/hyperlink" Target="https://www.doe.mass.edu/infoservices/data/sims/redefining-lowincome.html" TargetMode="External"/><Relationship Id="rId86"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csdp/guidebook/coherence-guidebook.pdf" TargetMode="External"/><Relationship Id="rId34" Type="http://schemas.openxmlformats.org/officeDocument/2006/relationships/hyperlink" Target="http://metproject.org/resources/CLASS_10_29_10.pdf" TargetMode="External"/><Relationship Id="rId50" Type="http://schemas.openxmlformats.org/officeDocument/2006/relationships/hyperlink" Target="https://www.doe.mass.edu/edeffectiveness/talent-guide/default.html" TargetMode="External"/><Relationship Id="rId55" Type="http://schemas.openxmlformats.org/officeDocument/2006/relationships/hyperlink" Target="http://sassma.org/levers.asp" TargetMode="External"/><Relationship Id="rId76" Type="http://schemas.openxmlformats.org/officeDocument/2006/relationships/hyperlink" Target="https://www.doe.mass.edu/infoservices/data/sims/redefining-lowincome.html" TargetMode="External"/><Relationship Id="rId7" Type="http://schemas.openxmlformats.org/officeDocument/2006/relationships/settings" Target="settings.xml"/><Relationship Id="rId71" Type="http://schemas.openxmlformats.org/officeDocument/2006/relationships/hyperlink" Target="https://www.doe.mass.edu/infoservices/data/sims/redefining-lowincome.html" TargetMode="External"/><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footer" Target="footer5.xml"/><Relationship Id="rId40" Type="http://schemas.openxmlformats.org/officeDocument/2006/relationships/hyperlink" Target="https://www.doe.mass.edu/instruction/impd/default.html" TargetMode="External"/><Relationship Id="rId45" Type="http://schemas.openxmlformats.org/officeDocument/2006/relationships/hyperlink" Target="https://www.doe.mass.edu/highstandards/default.html" TargetMode="External"/><Relationship Id="rId66" Type="http://schemas.openxmlformats.org/officeDocument/2006/relationships/footer" Target="footer12.xml"/><Relationship Id="rId87" Type="http://schemas.openxmlformats.org/officeDocument/2006/relationships/footer" Target="footer14.xml"/><Relationship Id="rId61" Type="http://schemas.openxmlformats.org/officeDocument/2006/relationships/hyperlink" Target="https://www.doe.mass.edu/research/success/" TargetMode="External"/><Relationship Id="rId82" Type="http://schemas.openxmlformats.org/officeDocument/2006/relationships/hyperlink" Target="https://www.doe.mass.edu/infoservices/data/sims/redefining-lowincome.html" TargetMode="External"/><Relationship Id="rId1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uchicagoimpact.org/our-offerings/5essentials" TargetMode="External"/></Relationships>
</file>

<file path=word/documenttasks/documenttasks1.xml><?xml version="1.0" encoding="utf-8"?>
<t:Tasks xmlns:t="http://schemas.microsoft.com/office/tasks/2019/documenttasks" xmlns:oel="http://schemas.microsoft.com/office/2019/extlst">
  <t:Task id="{55D1ABE3-196B-4C6A-99AF-B60D67201E07}">
    <t:Anchor>
      <t:Comment id="662231114"/>
    </t:Anchor>
    <t:History>
      <t:Event id="{8EB432A7-3D3F-463D-8AA5-6EEA75F1EE7F}" time="2023-07-07T17:37:23.34Z">
        <t:Attribution userId="S::mwelch@air.org::e4338eb7-c9e1-4e3c-838b-852f8b5dc8f0" userProvider="AD" userName="Welch, Matthew"/>
        <t:Anchor>
          <t:Comment id="662231114"/>
        </t:Anchor>
        <t:Create/>
      </t:Event>
      <t:Event id="{BF0EFDEF-979F-4D73-9FDA-0F1E852A6FC9}" time="2023-07-07T17:37:23.34Z">
        <t:Attribution userId="S::mwelch@air.org::e4338eb7-c9e1-4e3c-838b-852f8b5dc8f0" userProvider="AD" userName="Welch, Matthew"/>
        <t:Anchor>
          <t:Comment id="662231114"/>
        </t:Anchor>
        <t:Assign userId="S::jjames@air.org::0188b43e-4386-44db-89f1-568e639be179" userProvider="AD" userName="James, Jasmine"/>
      </t:Event>
      <t:Event id="{B1BC51CB-B1B9-4BA5-8490-447DA346707E}" time="2023-07-07T17:37:23.34Z">
        <t:Attribution userId="S::mwelch@air.org::e4338eb7-c9e1-4e3c-838b-852f8b5dc8f0" userProvider="AD" userName="Welch, Matthew"/>
        <t:Anchor>
          <t:Comment id="662231114"/>
        </t:Anchor>
        <t:SetTitle title="@James, Jasmine Per Dana's email, was there anything in the MS data about inconsistency at the middle school level, different from other levels?"/>
      </t:Event>
      <t:Event id="{8A2B62A2-2043-4CB3-92FD-49EF600E9E14}" time="2023-07-10T20:29:45.878Z">
        <t:Attribution userId="S::jjames@air.org::0188b43e-4386-44db-89f1-568e639be179" userProvider="AD" userName="James, Jasmine"/>
        <t:Progress percentComplete="100"/>
      </t:Event>
    </t:History>
  </t:Task>
  <t:Task id="{F0313D05-CBF0-470C-A400-C33E10C7E1CB}">
    <t:Anchor>
      <t:Comment id="677963018"/>
    </t:Anchor>
    <t:History>
      <t:Event id="{4BCAA694-6008-4616-872F-7E7359071ABD}" time="2023-07-24T21:30:27.516Z">
        <t:Attribution userId="S::mwelch@air.org::e4338eb7-c9e1-4e3c-838b-852f8b5dc8f0" userProvider="AD" userName="Welch, Matthew"/>
        <t:Anchor>
          <t:Comment id="241123424"/>
        </t:Anchor>
        <t:Create/>
      </t:Event>
      <t:Event id="{740A8155-5695-4481-9B67-A12CD7CF6473}" time="2023-07-24T21:30:27.516Z">
        <t:Attribution userId="S::mwelch@air.org::e4338eb7-c9e1-4e3c-838b-852f8b5dc8f0" userProvider="AD" userName="Welch, Matthew"/>
        <t:Anchor>
          <t:Comment id="241123424"/>
        </t:Anchor>
        <t:Assign userId="S::mlbaez@air.org::41798ed1-e12e-4a30-ba6a-324f007c6f6c" userProvider="AD" userName="Baez, Mary Louise"/>
      </t:Event>
      <t:Event id="{94FC7782-D6CB-49A2-8FB1-C998D2314263}" time="2023-07-24T21:30:27.516Z">
        <t:Attribution userId="S::mwelch@air.org::e4338eb7-c9e1-4e3c-838b-852f8b5dc8f0" userProvider="AD" userName="Welch, Matthew"/>
        <t:Anchor>
          <t:Comment id="241123424"/>
        </t:Anchor>
        <t:SetTitle title="@Baez, Mary Louise Can you please make sure that these are all mentioned in the narrative? This went to Studio today."/>
      </t:Event>
      <t:Event id="{6C1CF1BF-A365-48DD-9DC4-052F5270ED48}" time="2023-07-24T22:27:27.462Z">
        <t:Attribution userId="S::mlbaez@air.org::41798ed1-e12e-4a30-ba6a-324f007c6f6c" userProvider="AD" userName="Baez, Mary Louise"/>
        <t:Progress percentComplete="100"/>
      </t:Event>
    </t:History>
  </t:Task>
</t:Task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Everyone</DisplayName>
        <AccountId>10</AccountId>
        <AccountType/>
      </UserInfo>
      <UserInfo>
        <DisplayName>doe-odrm Owners</DisplayName>
        <AccountId>7</AccountId>
        <AccountType/>
      </UserInfo>
      <UserInfo>
        <DisplayName>zzCarleton, Sarah (DESE)</DisplayName>
        <AccountId>26</AccountId>
        <AccountType/>
      </UserInfo>
      <UserInfo>
        <DisplayName>Havdala, Robert J.  (DESE)</DisplayName>
        <AccountId>76</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4" ma:contentTypeDescription="Create a new document." ma:contentTypeScope="" ma:versionID="4717e053239fbd1b1b729ca8c7d7b452">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8f696d2cd32d5b4d921ffb73413c4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4626A091-50BC-456B-A01A-7192F69BF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90</Pages>
  <Words>33127</Words>
  <Characters>188829</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Watertown District Review Report 2023</vt:lpstr>
    </vt:vector>
  </TitlesOfParts>
  <Company/>
  <LinksUpToDate>false</LinksUpToDate>
  <CharactersWithSpaces>221513</CharactersWithSpaces>
  <SharedDoc>false</SharedDoc>
  <HLinks>
    <vt:vector size="834" baseType="variant">
      <vt:variant>
        <vt:i4>655378</vt:i4>
      </vt:variant>
      <vt:variant>
        <vt:i4>429</vt:i4>
      </vt:variant>
      <vt:variant>
        <vt:i4>0</vt:i4>
      </vt:variant>
      <vt:variant>
        <vt:i4>5</vt:i4>
      </vt:variant>
      <vt:variant>
        <vt:lpwstr>https://www.doe.mass.edu/infoservices/data/sims/redefining-lowincome.html</vt:lpwstr>
      </vt:variant>
      <vt:variant>
        <vt:lpwstr/>
      </vt:variant>
      <vt:variant>
        <vt:i4>655378</vt:i4>
      </vt:variant>
      <vt:variant>
        <vt:i4>426</vt:i4>
      </vt:variant>
      <vt:variant>
        <vt:i4>0</vt:i4>
      </vt:variant>
      <vt:variant>
        <vt:i4>5</vt:i4>
      </vt:variant>
      <vt:variant>
        <vt:lpwstr>https://www.doe.mass.edu/infoservices/data/sims/redefining-lowincome.html</vt:lpwstr>
      </vt:variant>
      <vt:variant>
        <vt:lpwstr/>
      </vt:variant>
      <vt:variant>
        <vt:i4>655378</vt:i4>
      </vt:variant>
      <vt:variant>
        <vt:i4>423</vt:i4>
      </vt:variant>
      <vt:variant>
        <vt:i4>0</vt:i4>
      </vt:variant>
      <vt:variant>
        <vt:i4>5</vt:i4>
      </vt:variant>
      <vt:variant>
        <vt:lpwstr>https://www.doe.mass.edu/infoservices/data/sims/redefining-lowincome.html</vt:lpwstr>
      </vt:variant>
      <vt:variant>
        <vt:lpwstr/>
      </vt:variant>
      <vt:variant>
        <vt:i4>655378</vt:i4>
      </vt:variant>
      <vt:variant>
        <vt:i4>420</vt:i4>
      </vt:variant>
      <vt:variant>
        <vt:i4>0</vt:i4>
      </vt:variant>
      <vt:variant>
        <vt:i4>5</vt:i4>
      </vt:variant>
      <vt:variant>
        <vt:lpwstr>https://www.doe.mass.edu/infoservices/data/sims/redefining-lowincome.html</vt:lpwstr>
      </vt:variant>
      <vt:variant>
        <vt:lpwstr/>
      </vt:variant>
      <vt:variant>
        <vt:i4>655378</vt:i4>
      </vt:variant>
      <vt:variant>
        <vt:i4>417</vt:i4>
      </vt:variant>
      <vt:variant>
        <vt:i4>0</vt:i4>
      </vt:variant>
      <vt:variant>
        <vt:i4>5</vt:i4>
      </vt:variant>
      <vt:variant>
        <vt:lpwstr>https://www.doe.mass.edu/infoservices/data/sims/redefining-lowincome.html</vt:lpwstr>
      </vt:variant>
      <vt:variant>
        <vt:lpwstr/>
      </vt:variant>
      <vt:variant>
        <vt:i4>655378</vt:i4>
      </vt:variant>
      <vt:variant>
        <vt:i4>414</vt:i4>
      </vt:variant>
      <vt:variant>
        <vt:i4>0</vt:i4>
      </vt:variant>
      <vt:variant>
        <vt:i4>5</vt:i4>
      </vt:variant>
      <vt:variant>
        <vt:lpwstr>https://www.doe.mass.edu/infoservices/data/sims/redefining-lowincome.html</vt:lpwstr>
      </vt:variant>
      <vt:variant>
        <vt:lpwstr/>
      </vt:variant>
      <vt:variant>
        <vt:i4>6094872</vt:i4>
      </vt:variant>
      <vt:variant>
        <vt:i4>411</vt:i4>
      </vt:variant>
      <vt:variant>
        <vt:i4>0</vt:i4>
      </vt:variant>
      <vt:variant>
        <vt:i4>5</vt:i4>
      </vt:variant>
      <vt:variant>
        <vt:lpwstr>https://www.doe.mass.edu/mcas/graduation.html</vt:lpwstr>
      </vt:variant>
      <vt:variant>
        <vt:lpwstr/>
      </vt:variant>
      <vt:variant>
        <vt:i4>655378</vt:i4>
      </vt:variant>
      <vt:variant>
        <vt:i4>408</vt:i4>
      </vt:variant>
      <vt:variant>
        <vt:i4>0</vt:i4>
      </vt:variant>
      <vt:variant>
        <vt:i4>5</vt:i4>
      </vt:variant>
      <vt:variant>
        <vt:lpwstr>https://www.doe.mass.edu/infoservices/data/sims/redefining-lowincome.html</vt:lpwstr>
      </vt:variant>
      <vt:variant>
        <vt:lpwstr/>
      </vt:variant>
      <vt:variant>
        <vt:i4>655378</vt:i4>
      </vt:variant>
      <vt:variant>
        <vt:i4>405</vt:i4>
      </vt:variant>
      <vt:variant>
        <vt:i4>0</vt:i4>
      </vt:variant>
      <vt:variant>
        <vt:i4>5</vt:i4>
      </vt:variant>
      <vt:variant>
        <vt:lpwstr>https://www.doe.mass.edu/infoservices/data/sims/redefining-lowincome.html</vt:lpwstr>
      </vt:variant>
      <vt:variant>
        <vt:lpwstr/>
      </vt:variant>
      <vt:variant>
        <vt:i4>655378</vt:i4>
      </vt:variant>
      <vt:variant>
        <vt:i4>402</vt:i4>
      </vt:variant>
      <vt:variant>
        <vt:i4>0</vt:i4>
      </vt:variant>
      <vt:variant>
        <vt:i4>5</vt:i4>
      </vt:variant>
      <vt:variant>
        <vt:lpwstr>https://www.doe.mass.edu/infoservices/data/sims/redefining-lowincome.html</vt:lpwstr>
      </vt:variant>
      <vt:variant>
        <vt:lpwstr/>
      </vt:variant>
      <vt:variant>
        <vt:i4>655378</vt:i4>
      </vt:variant>
      <vt:variant>
        <vt:i4>399</vt:i4>
      </vt:variant>
      <vt:variant>
        <vt:i4>0</vt:i4>
      </vt:variant>
      <vt:variant>
        <vt:i4>5</vt:i4>
      </vt:variant>
      <vt:variant>
        <vt:lpwstr>https://www.doe.mass.edu/infoservices/data/sims/redefining-lowincome.html</vt:lpwstr>
      </vt:variant>
      <vt:variant>
        <vt:lpwstr/>
      </vt:variant>
      <vt:variant>
        <vt:i4>655378</vt:i4>
      </vt:variant>
      <vt:variant>
        <vt:i4>396</vt:i4>
      </vt:variant>
      <vt:variant>
        <vt:i4>0</vt:i4>
      </vt:variant>
      <vt:variant>
        <vt:i4>5</vt:i4>
      </vt:variant>
      <vt:variant>
        <vt:lpwstr>https://www.doe.mass.edu/infoservices/data/sims/redefining-lowincome.html</vt:lpwstr>
      </vt:variant>
      <vt:variant>
        <vt:lpwstr/>
      </vt:variant>
      <vt:variant>
        <vt:i4>655378</vt:i4>
      </vt:variant>
      <vt:variant>
        <vt:i4>393</vt:i4>
      </vt:variant>
      <vt:variant>
        <vt:i4>0</vt:i4>
      </vt:variant>
      <vt:variant>
        <vt:i4>5</vt:i4>
      </vt:variant>
      <vt:variant>
        <vt:lpwstr>https://www.doe.mass.edu/infoservices/data/sims/redefining-lowincome.html</vt:lpwstr>
      </vt:variant>
      <vt:variant>
        <vt:lpwstr/>
      </vt:variant>
      <vt:variant>
        <vt:i4>655378</vt:i4>
      </vt:variant>
      <vt:variant>
        <vt:i4>390</vt:i4>
      </vt:variant>
      <vt:variant>
        <vt:i4>0</vt:i4>
      </vt:variant>
      <vt:variant>
        <vt:i4>5</vt:i4>
      </vt:variant>
      <vt:variant>
        <vt:lpwstr>https://www.doe.mass.edu/infoservices/data/sims/redefining-lowincome.html</vt:lpwstr>
      </vt:variant>
      <vt:variant>
        <vt:lpwstr/>
      </vt:variant>
      <vt:variant>
        <vt:i4>655378</vt:i4>
      </vt:variant>
      <vt:variant>
        <vt:i4>387</vt:i4>
      </vt:variant>
      <vt:variant>
        <vt:i4>0</vt:i4>
      </vt:variant>
      <vt:variant>
        <vt:i4>5</vt:i4>
      </vt:variant>
      <vt:variant>
        <vt:lpwstr>https://www.doe.mass.edu/infoservices/data/sims/redefining-lowincome.html</vt:lpwstr>
      </vt:variant>
      <vt:variant>
        <vt:lpwstr/>
      </vt:variant>
      <vt:variant>
        <vt:i4>655378</vt:i4>
      </vt:variant>
      <vt:variant>
        <vt:i4>384</vt:i4>
      </vt:variant>
      <vt:variant>
        <vt:i4>0</vt:i4>
      </vt:variant>
      <vt:variant>
        <vt:i4>5</vt:i4>
      </vt:variant>
      <vt:variant>
        <vt:lpwstr>https://www.doe.mass.edu/infoservices/data/sims/redefining-lowincome.html</vt:lpwstr>
      </vt:variant>
      <vt:variant>
        <vt:lpwstr/>
      </vt:variant>
      <vt:variant>
        <vt:i4>655378</vt:i4>
      </vt:variant>
      <vt:variant>
        <vt:i4>381</vt:i4>
      </vt:variant>
      <vt:variant>
        <vt:i4>0</vt:i4>
      </vt:variant>
      <vt:variant>
        <vt:i4>5</vt:i4>
      </vt:variant>
      <vt:variant>
        <vt:lpwstr>https://www.doe.mass.edu/infoservices/data/sims/redefining-lowincome.html</vt:lpwstr>
      </vt:variant>
      <vt:variant>
        <vt:lpwstr/>
      </vt:variant>
      <vt:variant>
        <vt:i4>7340135</vt:i4>
      </vt:variant>
      <vt:variant>
        <vt:i4>378</vt:i4>
      </vt:variant>
      <vt:variant>
        <vt:i4>0</vt:i4>
      </vt:variant>
      <vt:variant>
        <vt:i4>5</vt:i4>
      </vt:variant>
      <vt:variant>
        <vt:lpwstr>https://www.doe.mass.edu/finance/statistics/per-pupil-exp.xlsx</vt:lpwstr>
      </vt:variant>
      <vt:variant>
        <vt:lpwstr/>
      </vt:variant>
      <vt:variant>
        <vt:i4>655378</vt:i4>
      </vt:variant>
      <vt:variant>
        <vt:i4>375</vt:i4>
      </vt:variant>
      <vt:variant>
        <vt:i4>0</vt:i4>
      </vt:variant>
      <vt:variant>
        <vt:i4>5</vt:i4>
      </vt:variant>
      <vt:variant>
        <vt:lpwstr>https://www.doe.mass.edu/infoservices/data/sims/redefining-lowincome.html</vt:lpwstr>
      </vt:variant>
      <vt:variant>
        <vt:lpwstr/>
      </vt:variant>
      <vt:variant>
        <vt:i4>1376273</vt:i4>
      </vt:variant>
      <vt:variant>
        <vt:i4>372</vt:i4>
      </vt:variant>
      <vt:variant>
        <vt:i4>0</vt:i4>
      </vt:variant>
      <vt:variant>
        <vt:i4>5</vt:i4>
      </vt:variant>
      <vt:variant>
        <vt:lpwstr>https://www.doe.mass.edu/finance/statistics/default.html</vt:lpwstr>
      </vt:variant>
      <vt:variant>
        <vt:lpwstr/>
      </vt:variant>
      <vt:variant>
        <vt:i4>7143462</vt:i4>
      </vt:variant>
      <vt:variant>
        <vt:i4>369</vt:i4>
      </vt:variant>
      <vt:variant>
        <vt:i4>0</vt:i4>
      </vt:variant>
      <vt:variant>
        <vt:i4>5</vt:i4>
      </vt:variant>
      <vt:variant>
        <vt:lpwstr>https://www.doe.mass.edu/research/success/</vt:lpwstr>
      </vt:variant>
      <vt:variant>
        <vt:lpwstr/>
      </vt:variant>
      <vt:variant>
        <vt:i4>524356</vt:i4>
      </vt:variant>
      <vt:variant>
        <vt:i4>366</vt:i4>
      </vt:variant>
      <vt:variant>
        <vt:i4>0</vt:i4>
      </vt:variant>
      <vt:variant>
        <vt:i4>5</vt:i4>
      </vt:variant>
      <vt:variant>
        <vt:lpwstr>https://www.doe.mass.edu/research/radar/</vt:lpwstr>
      </vt:variant>
      <vt:variant>
        <vt:lpwstr/>
      </vt:variant>
      <vt:variant>
        <vt:i4>458768</vt:i4>
      </vt:variant>
      <vt:variant>
        <vt:i4>363</vt:i4>
      </vt:variant>
      <vt:variant>
        <vt:i4>0</vt:i4>
      </vt:variant>
      <vt:variant>
        <vt:i4>5</vt:i4>
      </vt:variant>
      <vt:variant>
        <vt:lpwstr>https://cdn2.hubspot.net/hubfs/3412255/Spending-Money-Wisely-Getting-the-Most-from-School-District-Budgets-e-book.pdf</vt:lpwstr>
      </vt:variant>
      <vt:variant>
        <vt:lpwstr/>
      </vt:variant>
      <vt:variant>
        <vt:i4>2359333</vt:i4>
      </vt:variant>
      <vt:variant>
        <vt:i4>360</vt:i4>
      </vt:variant>
      <vt:variant>
        <vt:i4>0</vt:i4>
      </vt:variant>
      <vt:variant>
        <vt:i4>5</vt:i4>
      </vt:variant>
      <vt:variant>
        <vt:lpwstr>https://www.doe.mass.edu/sfs/fscp-fundamentals.docx</vt:lpwstr>
      </vt:variant>
      <vt:variant>
        <vt:lpwstr/>
      </vt:variant>
      <vt:variant>
        <vt:i4>4849689</vt:i4>
      </vt:variant>
      <vt:variant>
        <vt:i4>357</vt:i4>
      </vt:variant>
      <vt:variant>
        <vt:i4>0</vt:i4>
      </vt:variant>
      <vt:variant>
        <vt:i4>5</vt:i4>
      </vt:variant>
      <vt:variant>
        <vt:lpwstr>https://www.doe.mass.edu/sfs/family-engagement-framework.pdf</vt:lpwstr>
      </vt:variant>
      <vt:variant>
        <vt:lpwstr/>
      </vt:variant>
      <vt:variant>
        <vt:i4>2293809</vt:i4>
      </vt:variant>
      <vt:variant>
        <vt:i4>354</vt:i4>
      </vt:variant>
      <vt:variant>
        <vt:i4>0</vt:i4>
      </vt:variant>
      <vt:variant>
        <vt:i4>5</vt:i4>
      </vt:variant>
      <vt:variant>
        <vt:lpwstr>https://www.doe.mass.edu/sfss/mtss/</vt:lpwstr>
      </vt:variant>
      <vt:variant>
        <vt:lpwstr/>
      </vt:variant>
      <vt:variant>
        <vt:i4>5701703</vt:i4>
      </vt:variant>
      <vt:variant>
        <vt:i4>351</vt:i4>
      </vt:variant>
      <vt:variant>
        <vt:i4>0</vt:i4>
      </vt:variant>
      <vt:variant>
        <vt:i4>5</vt:i4>
      </vt:variant>
      <vt:variant>
        <vt:lpwstr>http://sassma.org/levers.asp</vt:lpwstr>
      </vt:variant>
      <vt:variant>
        <vt:lpwstr/>
      </vt:variant>
      <vt:variant>
        <vt:i4>7536762</vt:i4>
      </vt:variant>
      <vt:variant>
        <vt:i4>348</vt:i4>
      </vt:variant>
      <vt:variant>
        <vt:i4>0</vt:i4>
      </vt:variant>
      <vt:variant>
        <vt:i4>5</vt:i4>
      </vt:variant>
      <vt:variant>
        <vt:lpwstr>http://sassma.org/SaSSFrameworkAndSRT.docx</vt:lpwstr>
      </vt:variant>
      <vt:variant>
        <vt:lpwstr/>
      </vt:variant>
      <vt:variant>
        <vt:i4>7995506</vt:i4>
      </vt:variant>
      <vt:variant>
        <vt:i4>345</vt:i4>
      </vt:variant>
      <vt:variant>
        <vt:i4>0</vt:i4>
      </vt:variant>
      <vt:variant>
        <vt:i4>5</vt:i4>
      </vt:variant>
      <vt:variant>
        <vt:lpwstr>http://sassma.org/essentialelements.asp</vt:lpwstr>
      </vt:variant>
      <vt:variant>
        <vt:lpwstr/>
      </vt:variant>
      <vt:variant>
        <vt:i4>3473522</vt:i4>
      </vt:variant>
      <vt:variant>
        <vt:i4>342</vt:i4>
      </vt:variant>
      <vt:variant>
        <vt:i4>0</vt:i4>
      </vt:variant>
      <vt:variant>
        <vt:i4>5</vt:i4>
      </vt:variant>
      <vt:variant>
        <vt:lpwstr>http://sassma.org/</vt:lpwstr>
      </vt:variant>
      <vt:variant>
        <vt:lpwstr/>
      </vt:variant>
      <vt:variant>
        <vt:i4>7209059</vt:i4>
      </vt:variant>
      <vt:variant>
        <vt:i4>339</vt:i4>
      </vt:variant>
      <vt:variant>
        <vt:i4>0</vt:i4>
      </vt:variant>
      <vt:variant>
        <vt:i4>5</vt:i4>
      </vt:variant>
      <vt:variant>
        <vt:lpwstr>https://plpartnerguide.org/</vt:lpwstr>
      </vt:variant>
      <vt:variant>
        <vt:lpwstr/>
      </vt:variant>
      <vt:variant>
        <vt:i4>3080304</vt:i4>
      </vt:variant>
      <vt:variant>
        <vt:i4>336</vt:i4>
      </vt:variant>
      <vt:variant>
        <vt:i4>0</vt:i4>
      </vt:variant>
      <vt:variant>
        <vt:i4>5</vt:i4>
      </vt:variant>
      <vt:variant>
        <vt:lpwstr>https://www.doe.mass.edu/edeffectiveness/talent-guide/default.html</vt:lpwstr>
      </vt:variant>
      <vt:variant>
        <vt:lpwstr/>
      </vt:variant>
      <vt:variant>
        <vt:i4>2555951</vt:i4>
      </vt:variant>
      <vt:variant>
        <vt:i4>333</vt:i4>
      </vt:variant>
      <vt:variant>
        <vt:i4>0</vt:i4>
      </vt:variant>
      <vt:variant>
        <vt:i4>5</vt:i4>
      </vt:variant>
      <vt:variant>
        <vt:lpwstr>https://www.doe.mass.edu/edeval/implementation/default.html</vt:lpwstr>
      </vt:variant>
      <vt:variant>
        <vt:lpwstr/>
      </vt:variant>
      <vt:variant>
        <vt:i4>3080239</vt:i4>
      </vt:variant>
      <vt:variant>
        <vt:i4>330</vt:i4>
      </vt:variant>
      <vt:variant>
        <vt:i4>0</vt:i4>
      </vt:variant>
      <vt:variant>
        <vt:i4>5</vt:i4>
      </vt:variant>
      <vt:variant>
        <vt:lpwstr>http://www.doe.mass.edu/accountability/toolkit/</vt:lpwstr>
      </vt:variant>
      <vt:variant>
        <vt:lpwstr/>
      </vt:variant>
      <vt:variant>
        <vt:i4>6750267</vt:i4>
      </vt:variant>
      <vt:variant>
        <vt:i4>327</vt:i4>
      </vt:variant>
      <vt:variant>
        <vt:i4>0</vt:i4>
      </vt:variant>
      <vt:variant>
        <vt:i4>5</vt:i4>
      </vt:variant>
      <vt:variant>
        <vt:lpwstr>https://www.doe.mass.edu/csdp/guidebook/coherence-guidebook.pdf</vt:lpwstr>
      </vt:variant>
      <vt:variant>
        <vt:lpwstr/>
      </vt:variant>
      <vt:variant>
        <vt:i4>3342396</vt:i4>
      </vt:variant>
      <vt:variant>
        <vt:i4>324</vt:i4>
      </vt:variant>
      <vt:variant>
        <vt:i4>0</vt:i4>
      </vt:variant>
      <vt:variant>
        <vt:i4>5</vt:i4>
      </vt:variant>
      <vt:variant>
        <vt:lpwstr>https://www.doe.mass.edu/massliteracy/</vt:lpwstr>
      </vt:variant>
      <vt:variant>
        <vt:lpwstr/>
      </vt:variant>
      <vt:variant>
        <vt:i4>7667769</vt:i4>
      </vt:variant>
      <vt:variant>
        <vt:i4>321</vt:i4>
      </vt:variant>
      <vt:variant>
        <vt:i4>0</vt:i4>
      </vt:variant>
      <vt:variant>
        <vt:i4>5</vt:i4>
      </vt:variant>
      <vt:variant>
        <vt:lpwstr>https://www.doe.mass.edu/highstandards/default.html</vt:lpwstr>
      </vt:variant>
      <vt:variant>
        <vt:lpwstr/>
      </vt:variant>
      <vt:variant>
        <vt:i4>458843</vt:i4>
      </vt:variant>
      <vt:variant>
        <vt:i4>318</vt:i4>
      </vt:variant>
      <vt:variant>
        <vt:i4>0</vt:i4>
      </vt:variant>
      <vt:variant>
        <vt:i4>5</vt:i4>
      </vt:variant>
      <vt:variant>
        <vt:lpwstr>https://www.doe.mass.edu/frameworks/observation/</vt:lpwstr>
      </vt:variant>
      <vt:variant>
        <vt:lpwstr/>
      </vt:variant>
      <vt:variant>
        <vt:i4>4325459</vt:i4>
      </vt:variant>
      <vt:variant>
        <vt:i4>315</vt:i4>
      </vt:variant>
      <vt:variant>
        <vt:i4>0</vt:i4>
      </vt:variant>
      <vt:variant>
        <vt:i4>5</vt:i4>
      </vt:variant>
      <vt:variant>
        <vt:lpwstr>https://www.doe.mass.edu/frameworks/</vt:lpwstr>
      </vt:variant>
      <vt:variant>
        <vt:lpwstr/>
      </vt:variant>
      <vt:variant>
        <vt:i4>1245206</vt:i4>
      </vt:variant>
      <vt:variant>
        <vt:i4>312</vt:i4>
      </vt:variant>
      <vt:variant>
        <vt:i4>0</vt:i4>
      </vt:variant>
      <vt:variant>
        <vt:i4>5</vt:i4>
      </vt:variant>
      <vt:variant>
        <vt:lpwstr>https://www.doe.mass.edu/instruction/curate/default.html</vt:lpwstr>
      </vt:variant>
      <vt:variant>
        <vt:lpwstr/>
      </vt:variant>
      <vt:variant>
        <vt:i4>4849669</vt:i4>
      </vt:variant>
      <vt:variant>
        <vt:i4>309</vt:i4>
      </vt:variant>
      <vt:variant>
        <vt:i4>0</vt:i4>
      </vt:variant>
      <vt:variant>
        <vt:i4>5</vt:i4>
      </vt:variant>
      <vt:variant>
        <vt:lpwstr>https://www.doe.mass.edu/rlo/instruction/implement-ma-process/story.html</vt:lpwstr>
      </vt:variant>
      <vt:variant>
        <vt:lpwstr/>
      </vt:variant>
      <vt:variant>
        <vt:i4>7274606</vt:i4>
      </vt:variant>
      <vt:variant>
        <vt:i4>306</vt:i4>
      </vt:variant>
      <vt:variant>
        <vt:i4>0</vt:i4>
      </vt:variant>
      <vt:variant>
        <vt:i4>5</vt:i4>
      </vt:variant>
      <vt:variant>
        <vt:lpwstr>https://www.doe.mass.edu/instruction/impd/default.html</vt:lpwstr>
      </vt:variant>
      <vt:variant>
        <vt:lpwstr/>
      </vt:variant>
      <vt:variant>
        <vt:i4>6750267</vt:i4>
      </vt:variant>
      <vt:variant>
        <vt:i4>303</vt:i4>
      </vt:variant>
      <vt:variant>
        <vt:i4>0</vt:i4>
      </vt:variant>
      <vt:variant>
        <vt:i4>5</vt:i4>
      </vt:variant>
      <vt:variant>
        <vt:lpwstr>https://www.doe.mass.edu/csdp/guidebook/coherence-guidebook.pdf</vt:lpwstr>
      </vt:variant>
      <vt:variant>
        <vt:lpwstr/>
      </vt:variant>
      <vt:variant>
        <vt:i4>7667821</vt:i4>
      </vt:variant>
      <vt:variant>
        <vt:i4>300</vt:i4>
      </vt:variant>
      <vt:variant>
        <vt:i4>0</vt:i4>
      </vt:variant>
      <vt:variant>
        <vt:i4>5</vt:i4>
      </vt:variant>
      <vt:variant>
        <vt:lpwstr>https://www.doe.mass.edu/edeffectiveness/mentor/principal.html</vt:lpwstr>
      </vt:variant>
      <vt:variant>
        <vt:lpwstr/>
      </vt:variant>
      <vt:variant>
        <vt:i4>2228324</vt:i4>
      </vt:variant>
      <vt:variant>
        <vt:i4>297</vt:i4>
      </vt:variant>
      <vt:variant>
        <vt:i4>0</vt:i4>
      </vt:variant>
      <vt:variant>
        <vt:i4>5</vt:i4>
      </vt:variant>
      <vt:variant>
        <vt:lpwstr>https://www.erstrategies.org/cms/files/2752-student-based-budgeting-guide.pdf), from Education Resource Strategies</vt:lpwstr>
      </vt:variant>
      <vt:variant>
        <vt:lpwstr/>
      </vt:variant>
      <vt:variant>
        <vt:i4>3342419</vt:i4>
      </vt:variant>
      <vt:variant>
        <vt:i4>294</vt:i4>
      </vt:variant>
      <vt:variant>
        <vt:i4>0</vt:i4>
      </vt:variant>
      <vt:variant>
        <vt:i4>5</vt:i4>
      </vt:variant>
      <vt:variant>
        <vt:lpwstr>http://metproject.org/resources/CLASS_10_29_10.pdf</vt:lpwstr>
      </vt:variant>
      <vt:variant>
        <vt:lpwstr/>
      </vt:variant>
      <vt:variant>
        <vt:i4>2359338</vt:i4>
      </vt:variant>
      <vt:variant>
        <vt:i4>291</vt:i4>
      </vt:variant>
      <vt:variant>
        <vt:i4>0</vt:i4>
      </vt:variant>
      <vt:variant>
        <vt:i4>5</vt:i4>
      </vt:variant>
      <vt:variant>
        <vt:lpwstr>http://www.teachstone.com/wp-content/uploads/2011/05/class-mtp-pk-12-brief.pdf</vt:lpwstr>
      </vt:variant>
      <vt:variant>
        <vt:lpwstr/>
      </vt:variant>
      <vt:variant>
        <vt:i4>2031675</vt:i4>
      </vt:variant>
      <vt:variant>
        <vt:i4>284</vt:i4>
      </vt:variant>
      <vt:variant>
        <vt:i4>0</vt:i4>
      </vt:variant>
      <vt:variant>
        <vt:i4>5</vt:i4>
      </vt:variant>
      <vt:variant>
        <vt:lpwstr/>
      </vt:variant>
      <vt:variant>
        <vt:lpwstr>_Toc92194271</vt:lpwstr>
      </vt:variant>
      <vt:variant>
        <vt:i4>1966139</vt:i4>
      </vt:variant>
      <vt:variant>
        <vt:i4>278</vt:i4>
      </vt:variant>
      <vt:variant>
        <vt:i4>0</vt:i4>
      </vt:variant>
      <vt:variant>
        <vt:i4>5</vt:i4>
      </vt:variant>
      <vt:variant>
        <vt:lpwstr/>
      </vt:variant>
      <vt:variant>
        <vt:lpwstr>_Toc92194270</vt:lpwstr>
      </vt:variant>
      <vt:variant>
        <vt:i4>1507386</vt:i4>
      </vt:variant>
      <vt:variant>
        <vt:i4>272</vt:i4>
      </vt:variant>
      <vt:variant>
        <vt:i4>0</vt:i4>
      </vt:variant>
      <vt:variant>
        <vt:i4>5</vt:i4>
      </vt:variant>
      <vt:variant>
        <vt:lpwstr/>
      </vt:variant>
      <vt:variant>
        <vt:lpwstr>_Toc92194269</vt:lpwstr>
      </vt:variant>
      <vt:variant>
        <vt:i4>1441850</vt:i4>
      </vt:variant>
      <vt:variant>
        <vt:i4>266</vt:i4>
      </vt:variant>
      <vt:variant>
        <vt:i4>0</vt:i4>
      </vt:variant>
      <vt:variant>
        <vt:i4>5</vt:i4>
      </vt:variant>
      <vt:variant>
        <vt:lpwstr/>
      </vt:variant>
      <vt:variant>
        <vt:lpwstr>_Toc92194268</vt:lpwstr>
      </vt:variant>
      <vt:variant>
        <vt:i4>1638458</vt:i4>
      </vt:variant>
      <vt:variant>
        <vt:i4>260</vt:i4>
      </vt:variant>
      <vt:variant>
        <vt:i4>0</vt:i4>
      </vt:variant>
      <vt:variant>
        <vt:i4>5</vt:i4>
      </vt:variant>
      <vt:variant>
        <vt:lpwstr/>
      </vt:variant>
      <vt:variant>
        <vt:lpwstr>_Toc92194267</vt:lpwstr>
      </vt:variant>
      <vt:variant>
        <vt:i4>1572922</vt:i4>
      </vt:variant>
      <vt:variant>
        <vt:i4>254</vt:i4>
      </vt:variant>
      <vt:variant>
        <vt:i4>0</vt:i4>
      </vt:variant>
      <vt:variant>
        <vt:i4>5</vt:i4>
      </vt:variant>
      <vt:variant>
        <vt:lpwstr/>
      </vt:variant>
      <vt:variant>
        <vt:lpwstr>_Toc92194266</vt:lpwstr>
      </vt:variant>
      <vt:variant>
        <vt:i4>1769530</vt:i4>
      </vt:variant>
      <vt:variant>
        <vt:i4>248</vt:i4>
      </vt:variant>
      <vt:variant>
        <vt:i4>0</vt:i4>
      </vt:variant>
      <vt:variant>
        <vt:i4>5</vt:i4>
      </vt:variant>
      <vt:variant>
        <vt:lpwstr/>
      </vt:variant>
      <vt:variant>
        <vt:lpwstr>_Toc92194265</vt:lpwstr>
      </vt:variant>
      <vt:variant>
        <vt:i4>1703994</vt:i4>
      </vt:variant>
      <vt:variant>
        <vt:i4>242</vt:i4>
      </vt:variant>
      <vt:variant>
        <vt:i4>0</vt:i4>
      </vt:variant>
      <vt:variant>
        <vt:i4>5</vt:i4>
      </vt:variant>
      <vt:variant>
        <vt:lpwstr/>
      </vt:variant>
      <vt:variant>
        <vt:lpwstr>_Toc92194264</vt:lpwstr>
      </vt:variant>
      <vt:variant>
        <vt:i4>1900602</vt:i4>
      </vt:variant>
      <vt:variant>
        <vt:i4>236</vt:i4>
      </vt:variant>
      <vt:variant>
        <vt:i4>0</vt:i4>
      </vt:variant>
      <vt:variant>
        <vt:i4>5</vt:i4>
      </vt:variant>
      <vt:variant>
        <vt:lpwstr/>
      </vt:variant>
      <vt:variant>
        <vt:lpwstr>_Toc92194263</vt:lpwstr>
      </vt:variant>
      <vt:variant>
        <vt:i4>1835066</vt:i4>
      </vt:variant>
      <vt:variant>
        <vt:i4>230</vt:i4>
      </vt:variant>
      <vt:variant>
        <vt:i4>0</vt:i4>
      </vt:variant>
      <vt:variant>
        <vt:i4>5</vt:i4>
      </vt:variant>
      <vt:variant>
        <vt:lpwstr/>
      </vt:variant>
      <vt:variant>
        <vt:lpwstr>_Toc92194262</vt:lpwstr>
      </vt:variant>
      <vt:variant>
        <vt:i4>2031674</vt:i4>
      </vt:variant>
      <vt:variant>
        <vt:i4>224</vt:i4>
      </vt:variant>
      <vt:variant>
        <vt:i4>0</vt:i4>
      </vt:variant>
      <vt:variant>
        <vt:i4>5</vt:i4>
      </vt:variant>
      <vt:variant>
        <vt:lpwstr/>
      </vt:variant>
      <vt:variant>
        <vt:lpwstr>_Toc92194261</vt:lpwstr>
      </vt:variant>
      <vt:variant>
        <vt:i4>1966138</vt:i4>
      </vt:variant>
      <vt:variant>
        <vt:i4>218</vt:i4>
      </vt:variant>
      <vt:variant>
        <vt:i4>0</vt:i4>
      </vt:variant>
      <vt:variant>
        <vt:i4>5</vt:i4>
      </vt:variant>
      <vt:variant>
        <vt:lpwstr/>
      </vt:variant>
      <vt:variant>
        <vt:lpwstr>_Toc92194260</vt:lpwstr>
      </vt:variant>
      <vt:variant>
        <vt:i4>1507385</vt:i4>
      </vt:variant>
      <vt:variant>
        <vt:i4>212</vt:i4>
      </vt:variant>
      <vt:variant>
        <vt:i4>0</vt:i4>
      </vt:variant>
      <vt:variant>
        <vt:i4>5</vt:i4>
      </vt:variant>
      <vt:variant>
        <vt:lpwstr/>
      </vt:variant>
      <vt:variant>
        <vt:lpwstr>_Toc92194259</vt:lpwstr>
      </vt:variant>
      <vt:variant>
        <vt:i4>1441849</vt:i4>
      </vt:variant>
      <vt:variant>
        <vt:i4>206</vt:i4>
      </vt:variant>
      <vt:variant>
        <vt:i4>0</vt:i4>
      </vt:variant>
      <vt:variant>
        <vt:i4>5</vt:i4>
      </vt:variant>
      <vt:variant>
        <vt:lpwstr/>
      </vt:variant>
      <vt:variant>
        <vt:lpwstr>_Toc92194258</vt:lpwstr>
      </vt:variant>
      <vt:variant>
        <vt:i4>1638457</vt:i4>
      </vt:variant>
      <vt:variant>
        <vt:i4>200</vt:i4>
      </vt:variant>
      <vt:variant>
        <vt:i4>0</vt:i4>
      </vt:variant>
      <vt:variant>
        <vt:i4>5</vt:i4>
      </vt:variant>
      <vt:variant>
        <vt:lpwstr/>
      </vt:variant>
      <vt:variant>
        <vt:lpwstr>_Toc92194257</vt:lpwstr>
      </vt:variant>
      <vt:variant>
        <vt:i4>1572921</vt:i4>
      </vt:variant>
      <vt:variant>
        <vt:i4>194</vt:i4>
      </vt:variant>
      <vt:variant>
        <vt:i4>0</vt:i4>
      </vt:variant>
      <vt:variant>
        <vt:i4>5</vt:i4>
      </vt:variant>
      <vt:variant>
        <vt:lpwstr/>
      </vt:variant>
      <vt:variant>
        <vt:lpwstr>_Toc92194256</vt:lpwstr>
      </vt:variant>
      <vt:variant>
        <vt:i4>1769529</vt:i4>
      </vt:variant>
      <vt:variant>
        <vt:i4>188</vt:i4>
      </vt:variant>
      <vt:variant>
        <vt:i4>0</vt:i4>
      </vt:variant>
      <vt:variant>
        <vt:i4>5</vt:i4>
      </vt:variant>
      <vt:variant>
        <vt:lpwstr/>
      </vt:variant>
      <vt:variant>
        <vt:lpwstr>_Toc92194255</vt:lpwstr>
      </vt:variant>
      <vt:variant>
        <vt:i4>1703993</vt:i4>
      </vt:variant>
      <vt:variant>
        <vt:i4>182</vt:i4>
      </vt:variant>
      <vt:variant>
        <vt:i4>0</vt:i4>
      </vt:variant>
      <vt:variant>
        <vt:i4>5</vt:i4>
      </vt:variant>
      <vt:variant>
        <vt:lpwstr/>
      </vt:variant>
      <vt:variant>
        <vt:lpwstr>_Toc92194254</vt:lpwstr>
      </vt:variant>
      <vt:variant>
        <vt:i4>1900601</vt:i4>
      </vt:variant>
      <vt:variant>
        <vt:i4>176</vt:i4>
      </vt:variant>
      <vt:variant>
        <vt:i4>0</vt:i4>
      </vt:variant>
      <vt:variant>
        <vt:i4>5</vt:i4>
      </vt:variant>
      <vt:variant>
        <vt:lpwstr/>
      </vt:variant>
      <vt:variant>
        <vt:lpwstr>_Toc92194253</vt:lpwstr>
      </vt:variant>
      <vt:variant>
        <vt:i4>3145829</vt:i4>
      </vt:variant>
      <vt:variant>
        <vt:i4>171</vt:i4>
      </vt:variant>
      <vt:variant>
        <vt:i4>0</vt:i4>
      </vt:variant>
      <vt:variant>
        <vt:i4>5</vt:i4>
      </vt:variant>
      <vt:variant>
        <vt:lpwstr>http://www.air.org/</vt:lpwstr>
      </vt:variant>
      <vt:variant>
        <vt:lpwstr/>
      </vt:variant>
      <vt:variant>
        <vt:i4>2818052</vt:i4>
      </vt:variant>
      <vt:variant>
        <vt:i4>168</vt:i4>
      </vt:variant>
      <vt:variant>
        <vt:i4>0</vt:i4>
      </vt:variant>
      <vt:variant>
        <vt:i4>5</vt:i4>
      </vt:variant>
      <vt:variant>
        <vt:lpwstr/>
      </vt:variant>
      <vt:variant>
        <vt:lpwstr>_Capital_Planning_and</vt:lpwstr>
      </vt:variant>
      <vt:variant>
        <vt:i4>5570619</vt:i4>
      </vt:variant>
      <vt:variant>
        <vt:i4>165</vt:i4>
      </vt:variant>
      <vt:variant>
        <vt:i4>0</vt:i4>
      </vt:variant>
      <vt:variant>
        <vt:i4>5</vt:i4>
      </vt:variant>
      <vt:variant>
        <vt:lpwstr/>
      </vt:variant>
      <vt:variant>
        <vt:lpwstr>_Financial_Tracking,_Forecasting,</vt:lpwstr>
      </vt:variant>
      <vt:variant>
        <vt:i4>3932205</vt:i4>
      </vt:variant>
      <vt:variant>
        <vt:i4>162</vt:i4>
      </vt:variant>
      <vt:variant>
        <vt:i4>0</vt:i4>
      </vt:variant>
      <vt:variant>
        <vt:i4>5</vt:i4>
      </vt:variant>
      <vt:variant>
        <vt:lpwstr/>
      </vt:variant>
      <vt:variant>
        <vt:lpwstr>_Adequate_Budget</vt:lpwstr>
      </vt:variant>
      <vt:variant>
        <vt:i4>1900602</vt:i4>
      </vt:variant>
      <vt:variant>
        <vt:i4>159</vt:i4>
      </vt:variant>
      <vt:variant>
        <vt:i4>0</vt:i4>
      </vt:variant>
      <vt:variant>
        <vt:i4>5</vt:i4>
      </vt:variant>
      <vt:variant>
        <vt:lpwstr/>
      </vt:variant>
      <vt:variant>
        <vt:lpwstr>_Budget_Documentation_and</vt:lpwstr>
      </vt:variant>
      <vt:variant>
        <vt:i4>7143490</vt:i4>
      </vt:variant>
      <vt:variant>
        <vt:i4>156</vt:i4>
      </vt:variant>
      <vt:variant>
        <vt:i4>0</vt:i4>
      </vt:variant>
      <vt:variant>
        <vt:i4>5</vt:i4>
      </vt:variant>
      <vt:variant>
        <vt:lpwstr/>
      </vt:variant>
      <vt:variant>
        <vt:lpwstr>_Family,_Student,_and</vt:lpwstr>
      </vt:variant>
      <vt:variant>
        <vt:i4>7471193</vt:i4>
      </vt:variant>
      <vt:variant>
        <vt:i4>153</vt:i4>
      </vt:variant>
      <vt:variant>
        <vt:i4>0</vt:i4>
      </vt:variant>
      <vt:variant>
        <vt:i4>5</vt:i4>
      </vt:variant>
      <vt:variant>
        <vt:lpwstr/>
      </vt:variant>
      <vt:variant>
        <vt:lpwstr>_Tiered_Systems_of</vt:lpwstr>
      </vt:variant>
      <vt:variant>
        <vt:i4>48</vt:i4>
      </vt:variant>
      <vt:variant>
        <vt:i4>150</vt:i4>
      </vt:variant>
      <vt:variant>
        <vt:i4>0</vt:i4>
      </vt:variant>
      <vt:variant>
        <vt:i4>5</vt:i4>
      </vt:variant>
      <vt:variant>
        <vt:lpwstr/>
      </vt:variant>
      <vt:variant>
        <vt:lpwstr>_Safe_and_Supportive</vt:lpwstr>
      </vt:variant>
      <vt:variant>
        <vt:i4>3342413</vt:i4>
      </vt:variant>
      <vt:variant>
        <vt:i4>147</vt:i4>
      </vt:variant>
      <vt:variant>
        <vt:i4>0</vt:i4>
      </vt:variant>
      <vt:variant>
        <vt:i4>5</vt:i4>
      </vt:variant>
      <vt:variant>
        <vt:lpwstr/>
      </vt:variant>
      <vt:variant>
        <vt:lpwstr>_Recognition,_Leadership_Development</vt:lpwstr>
      </vt:variant>
      <vt:variant>
        <vt:i4>852014</vt:i4>
      </vt:variant>
      <vt:variant>
        <vt:i4>144</vt:i4>
      </vt:variant>
      <vt:variant>
        <vt:i4>0</vt:i4>
      </vt:variant>
      <vt:variant>
        <vt:i4>5</vt:i4>
      </vt:variant>
      <vt:variant>
        <vt:lpwstr/>
      </vt:variant>
      <vt:variant>
        <vt:lpwstr>_Supervision,_Evaluation,_and</vt:lpwstr>
      </vt:variant>
      <vt:variant>
        <vt:i4>524343</vt:i4>
      </vt:variant>
      <vt:variant>
        <vt:i4>141</vt:i4>
      </vt:variant>
      <vt:variant>
        <vt:i4>0</vt:i4>
      </vt:variant>
      <vt:variant>
        <vt:i4>5</vt:i4>
      </vt:variant>
      <vt:variant>
        <vt:lpwstr/>
      </vt:variant>
      <vt:variant>
        <vt:lpwstr>_Recruitment,_Hiring,_and</vt:lpwstr>
      </vt:variant>
      <vt:variant>
        <vt:i4>6881364</vt:i4>
      </vt:variant>
      <vt:variant>
        <vt:i4>138</vt:i4>
      </vt:variant>
      <vt:variant>
        <vt:i4>0</vt:i4>
      </vt:variant>
      <vt:variant>
        <vt:i4>5</vt:i4>
      </vt:variant>
      <vt:variant>
        <vt:lpwstr/>
      </vt:variant>
      <vt:variant>
        <vt:lpwstr>_Infrastructure</vt:lpwstr>
      </vt:variant>
      <vt:variant>
        <vt:i4>131088</vt:i4>
      </vt:variant>
      <vt:variant>
        <vt:i4>135</vt:i4>
      </vt:variant>
      <vt:variant>
        <vt:i4>0</vt:i4>
      </vt:variant>
      <vt:variant>
        <vt:i4>5</vt:i4>
      </vt:variant>
      <vt:variant>
        <vt:lpwstr/>
      </vt:variant>
      <vt:variant>
        <vt:lpwstr>_Sharing_Results</vt:lpwstr>
      </vt:variant>
      <vt:variant>
        <vt:i4>3932202</vt:i4>
      </vt:variant>
      <vt:variant>
        <vt:i4>132</vt:i4>
      </vt:variant>
      <vt:variant>
        <vt:i4>0</vt:i4>
      </vt:variant>
      <vt:variant>
        <vt:i4>5</vt:i4>
      </vt:variant>
      <vt:variant>
        <vt:lpwstr/>
      </vt:variant>
      <vt:variant>
        <vt:lpwstr>_Data_Use</vt:lpwstr>
      </vt:variant>
      <vt:variant>
        <vt:i4>655416</vt:i4>
      </vt:variant>
      <vt:variant>
        <vt:i4>129</vt:i4>
      </vt:variant>
      <vt:variant>
        <vt:i4>0</vt:i4>
      </vt:variant>
      <vt:variant>
        <vt:i4>5</vt:i4>
      </vt:variant>
      <vt:variant>
        <vt:lpwstr/>
      </vt:variant>
      <vt:variant>
        <vt:lpwstr>_Data_and_Assessment</vt:lpwstr>
      </vt:variant>
      <vt:variant>
        <vt:i4>6750240</vt:i4>
      </vt:variant>
      <vt:variant>
        <vt:i4>126</vt:i4>
      </vt:variant>
      <vt:variant>
        <vt:i4>0</vt:i4>
      </vt:variant>
      <vt:variant>
        <vt:i4>5</vt:i4>
      </vt:variant>
      <vt:variant>
        <vt:lpwstr/>
      </vt:variant>
      <vt:variant>
        <vt:lpwstr>_Student_Access_to_1</vt:lpwstr>
      </vt:variant>
      <vt:variant>
        <vt:i4>8323190</vt:i4>
      </vt:variant>
      <vt:variant>
        <vt:i4>123</vt:i4>
      </vt:variant>
      <vt:variant>
        <vt:i4>0</vt:i4>
      </vt:variant>
      <vt:variant>
        <vt:i4>5</vt:i4>
      </vt:variant>
      <vt:variant>
        <vt:lpwstr/>
      </vt:variant>
      <vt:variant>
        <vt:lpwstr>_Classroom_Instruction</vt:lpwstr>
      </vt:variant>
      <vt:variant>
        <vt:i4>852000</vt:i4>
      </vt:variant>
      <vt:variant>
        <vt:i4>120</vt:i4>
      </vt:variant>
      <vt:variant>
        <vt:i4>0</vt:i4>
      </vt:variant>
      <vt:variant>
        <vt:i4>5</vt:i4>
      </vt:variant>
      <vt:variant>
        <vt:lpwstr/>
      </vt:variant>
      <vt:variant>
        <vt:lpwstr>_Curriculum_Selection_and</vt:lpwstr>
      </vt:variant>
      <vt:variant>
        <vt:i4>5242962</vt:i4>
      </vt:variant>
      <vt:variant>
        <vt:i4>117</vt:i4>
      </vt:variant>
      <vt:variant>
        <vt:i4>0</vt:i4>
      </vt:variant>
      <vt:variant>
        <vt:i4>5</vt:i4>
      </vt:variant>
      <vt:variant>
        <vt:lpwstr/>
      </vt:variant>
      <vt:variant>
        <vt:lpwstr>_Budget_Development</vt:lpwstr>
      </vt:variant>
      <vt:variant>
        <vt:i4>3735665</vt:i4>
      </vt:variant>
      <vt:variant>
        <vt:i4>114</vt:i4>
      </vt:variant>
      <vt:variant>
        <vt:i4>0</vt:i4>
      </vt:variant>
      <vt:variant>
        <vt:i4>5</vt:i4>
      </vt:variant>
      <vt:variant>
        <vt:lpwstr/>
      </vt:variant>
      <vt:variant>
        <vt:lpwstr>_District_and_School_1</vt:lpwstr>
      </vt:variant>
      <vt:variant>
        <vt:i4>524334</vt:i4>
      </vt:variant>
      <vt:variant>
        <vt:i4>111</vt:i4>
      </vt:variant>
      <vt:variant>
        <vt:i4>0</vt:i4>
      </vt:variant>
      <vt:variant>
        <vt:i4>5</vt:i4>
      </vt:variant>
      <vt:variant>
        <vt:lpwstr/>
      </vt:variant>
      <vt:variant>
        <vt:lpwstr>_District_and_School</vt:lpwstr>
      </vt:variant>
      <vt:variant>
        <vt:i4>524328</vt:i4>
      </vt:variant>
      <vt:variant>
        <vt:i4>108</vt:i4>
      </vt:variant>
      <vt:variant>
        <vt:i4>0</vt:i4>
      </vt:variant>
      <vt:variant>
        <vt:i4>5</vt:i4>
      </vt:variant>
      <vt:variant>
        <vt:lpwstr/>
      </vt:variant>
      <vt:variant>
        <vt:lpwstr>_School_Committee_Governance</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1245232</vt:i4>
      </vt:variant>
      <vt:variant>
        <vt:i4>80</vt:i4>
      </vt:variant>
      <vt:variant>
        <vt:i4>0</vt:i4>
      </vt:variant>
      <vt:variant>
        <vt:i4>5</vt:i4>
      </vt:variant>
      <vt:variant>
        <vt:lpwstr/>
      </vt:variant>
      <vt:variant>
        <vt:lpwstr>_Toc141362613</vt:lpwstr>
      </vt:variant>
      <vt:variant>
        <vt:i4>1245232</vt:i4>
      </vt:variant>
      <vt:variant>
        <vt:i4>74</vt:i4>
      </vt:variant>
      <vt:variant>
        <vt:i4>0</vt:i4>
      </vt:variant>
      <vt:variant>
        <vt:i4>5</vt:i4>
      </vt:variant>
      <vt:variant>
        <vt:lpwstr/>
      </vt:variant>
      <vt:variant>
        <vt:lpwstr>_Toc141362612</vt:lpwstr>
      </vt:variant>
      <vt:variant>
        <vt:i4>1245232</vt:i4>
      </vt:variant>
      <vt:variant>
        <vt:i4>68</vt:i4>
      </vt:variant>
      <vt:variant>
        <vt:i4>0</vt:i4>
      </vt:variant>
      <vt:variant>
        <vt:i4>5</vt:i4>
      </vt:variant>
      <vt:variant>
        <vt:lpwstr/>
      </vt:variant>
      <vt:variant>
        <vt:lpwstr>_Toc141362611</vt:lpwstr>
      </vt:variant>
      <vt:variant>
        <vt:i4>1245232</vt:i4>
      </vt:variant>
      <vt:variant>
        <vt:i4>62</vt:i4>
      </vt:variant>
      <vt:variant>
        <vt:i4>0</vt:i4>
      </vt:variant>
      <vt:variant>
        <vt:i4>5</vt:i4>
      </vt:variant>
      <vt:variant>
        <vt:lpwstr/>
      </vt:variant>
      <vt:variant>
        <vt:lpwstr>_Toc141362610</vt:lpwstr>
      </vt:variant>
      <vt:variant>
        <vt:i4>1179696</vt:i4>
      </vt:variant>
      <vt:variant>
        <vt:i4>56</vt:i4>
      </vt:variant>
      <vt:variant>
        <vt:i4>0</vt:i4>
      </vt:variant>
      <vt:variant>
        <vt:i4>5</vt:i4>
      </vt:variant>
      <vt:variant>
        <vt:lpwstr/>
      </vt:variant>
      <vt:variant>
        <vt:lpwstr>_Toc141362609</vt:lpwstr>
      </vt:variant>
      <vt:variant>
        <vt:i4>1179696</vt:i4>
      </vt:variant>
      <vt:variant>
        <vt:i4>50</vt:i4>
      </vt:variant>
      <vt:variant>
        <vt:i4>0</vt:i4>
      </vt:variant>
      <vt:variant>
        <vt:i4>5</vt:i4>
      </vt:variant>
      <vt:variant>
        <vt:lpwstr/>
      </vt:variant>
      <vt:variant>
        <vt:lpwstr>_Toc141362608</vt:lpwstr>
      </vt:variant>
      <vt:variant>
        <vt:i4>1179696</vt:i4>
      </vt:variant>
      <vt:variant>
        <vt:i4>44</vt:i4>
      </vt:variant>
      <vt:variant>
        <vt:i4>0</vt:i4>
      </vt:variant>
      <vt:variant>
        <vt:i4>5</vt:i4>
      </vt:variant>
      <vt:variant>
        <vt:lpwstr/>
      </vt:variant>
      <vt:variant>
        <vt:lpwstr>_Toc141362607</vt:lpwstr>
      </vt:variant>
      <vt:variant>
        <vt:i4>1179696</vt:i4>
      </vt:variant>
      <vt:variant>
        <vt:i4>38</vt:i4>
      </vt:variant>
      <vt:variant>
        <vt:i4>0</vt:i4>
      </vt:variant>
      <vt:variant>
        <vt:i4>5</vt:i4>
      </vt:variant>
      <vt:variant>
        <vt:lpwstr/>
      </vt:variant>
      <vt:variant>
        <vt:lpwstr>_Toc141362606</vt:lpwstr>
      </vt:variant>
      <vt:variant>
        <vt:i4>1179696</vt:i4>
      </vt:variant>
      <vt:variant>
        <vt:i4>32</vt:i4>
      </vt:variant>
      <vt:variant>
        <vt:i4>0</vt:i4>
      </vt:variant>
      <vt:variant>
        <vt:i4>5</vt:i4>
      </vt:variant>
      <vt:variant>
        <vt:lpwstr/>
      </vt:variant>
      <vt:variant>
        <vt:lpwstr>_Toc141362605</vt:lpwstr>
      </vt:variant>
      <vt:variant>
        <vt:i4>1179696</vt:i4>
      </vt:variant>
      <vt:variant>
        <vt:i4>26</vt:i4>
      </vt:variant>
      <vt:variant>
        <vt:i4>0</vt:i4>
      </vt:variant>
      <vt:variant>
        <vt:i4>5</vt:i4>
      </vt:variant>
      <vt:variant>
        <vt:lpwstr/>
      </vt:variant>
      <vt:variant>
        <vt:lpwstr>_Toc141362604</vt:lpwstr>
      </vt:variant>
      <vt:variant>
        <vt:i4>1179696</vt:i4>
      </vt:variant>
      <vt:variant>
        <vt:i4>20</vt:i4>
      </vt:variant>
      <vt:variant>
        <vt:i4>0</vt:i4>
      </vt:variant>
      <vt:variant>
        <vt:i4>5</vt:i4>
      </vt:variant>
      <vt:variant>
        <vt:lpwstr/>
      </vt:variant>
      <vt:variant>
        <vt:lpwstr>_Toc141362603</vt:lpwstr>
      </vt:variant>
      <vt:variant>
        <vt:i4>1179696</vt:i4>
      </vt:variant>
      <vt:variant>
        <vt:i4>14</vt:i4>
      </vt:variant>
      <vt:variant>
        <vt:i4>0</vt:i4>
      </vt:variant>
      <vt:variant>
        <vt:i4>5</vt:i4>
      </vt:variant>
      <vt:variant>
        <vt:lpwstr/>
      </vt:variant>
      <vt:variant>
        <vt:lpwstr>_Toc141362602</vt:lpwstr>
      </vt:variant>
      <vt:variant>
        <vt:i4>1179696</vt:i4>
      </vt:variant>
      <vt:variant>
        <vt:i4>8</vt:i4>
      </vt:variant>
      <vt:variant>
        <vt:i4>0</vt:i4>
      </vt:variant>
      <vt:variant>
        <vt:i4>5</vt:i4>
      </vt:variant>
      <vt:variant>
        <vt:lpwstr/>
      </vt:variant>
      <vt:variant>
        <vt:lpwstr>_Toc141362601</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5963863</vt:i4>
      </vt:variant>
      <vt:variant>
        <vt:i4>9</vt:i4>
      </vt:variant>
      <vt:variant>
        <vt:i4>0</vt:i4>
      </vt:variant>
      <vt:variant>
        <vt:i4>5</vt:i4>
      </vt:variant>
      <vt:variant>
        <vt:lpwstr>https://uchicagoimpact.org/our-offerings/5essentials</vt:lpwstr>
      </vt:variant>
      <vt:variant>
        <vt:lpwstr/>
      </vt:variant>
      <vt:variant>
        <vt:i4>5046288</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5898287</vt:i4>
      </vt:variant>
      <vt:variant>
        <vt:i4>72</vt:i4>
      </vt:variant>
      <vt:variant>
        <vt:i4>0</vt:i4>
      </vt:variant>
      <vt:variant>
        <vt:i4>5</vt:i4>
      </vt:variant>
      <vt:variant>
        <vt:lpwstr>mailto:Kevin.Daly@mass.gov</vt:lpwstr>
      </vt:variant>
      <vt:variant>
        <vt:lpwstr/>
      </vt:variant>
      <vt:variant>
        <vt:i4>5898287</vt:i4>
      </vt:variant>
      <vt:variant>
        <vt:i4>69</vt:i4>
      </vt:variant>
      <vt:variant>
        <vt:i4>0</vt:i4>
      </vt:variant>
      <vt:variant>
        <vt:i4>5</vt:i4>
      </vt:variant>
      <vt:variant>
        <vt:lpwstr>mailto:Kevin.Daly@mass.gov</vt:lpwstr>
      </vt:variant>
      <vt:variant>
        <vt:lpwstr/>
      </vt:variant>
      <vt:variant>
        <vt:i4>917554</vt:i4>
      </vt:variant>
      <vt:variant>
        <vt:i4>66</vt:i4>
      </vt:variant>
      <vt:variant>
        <vt:i4>0</vt:i4>
      </vt:variant>
      <vt:variant>
        <vt:i4>5</vt:i4>
      </vt:variant>
      <vt:variant>
        <vt:lpwstr>mailto:akistner@air.org</vt:lpwstr>
      </vt:variant>
      <vt:variant>
        <vt:lpwstr/>
      </vt:variant>
      <vt:variant>
        <vt:i4>917554</vt:i4>
      </vt:variant>
      <vt:variant>
        <vt:i4>63</vt:i4>
      </vt:variant>
      <vt:variant>
        <vt:i4>0</vt:i4>
      </vt:variant>
      <vt:variant>
        <vt:i4>5</vt:i4>
      </vt:variant>
      <vt:variant>
        <vt:lpwstr>mailto:akistner@air.org</vt:lpwstr>
      </vt:variant>
      <vt:variant>
        <vt:lpwstr/>
      </vt:variant>
      <vt:variant>
        <vt:i4>5898287</vt:i4>
      </vt:variant>
      <vt:variant>
        <vt:i4>60</vt:i4>
      </vt:variant>
      <vt:variant>
        <vt:i4>0</vt:i4>
      </vt:variant>
      <vt:variant>
        <vt:i4>5</vt:i4>
      </vt:variant>
      <vt:variant>
        <vt:lpwstr>mailto:Kevin.Daly@mass.gov</vt:lpwstr>
      </vt:variant>
      <vt:variant>
        <vt:lpwstr/>
      </vt:variant>
      <vt:variant>
        <vt:i4>2752543</vt:i4>
      </vt:variant>
      <vt:variant>
        <vt:i4>57</vt:i4>
      </vt:variant>
      <vt:variant>
        <vt:i4>0</vt:i4>
      </vt:variant>
      <vt:variant>
        <vt:i4>5</vt:i4>
      </vt:variant>
      <vt:variant>
        <vt:lpwstr>mailto:Robert.J.Havdala@mass.gov</vt:lpwstr>
      </vt:variant>
      <vt:variant>
        <vt:lpwstr/>
      </vt:variant>
      <vt:variant>
        <vt:i4>5898287</vt:i4>
      </vt:variant>
      <vt:variant>
        <vt:i4>54</vt:i4>
      </vt:variant>
      <vt:variant>
        <vt:i4>0</vt:i4>
      </vt:variant>
      <vt:variant>
        <vt:i4>5</vt:i4>
      </vt:variant>
      <vt:variant>
        <vt:lpwstr>mailto:Kevin.Daly@mass.gov</vt:lpwstr>
      </vt:variant>
      <vt:variant>
        <vt:lpwstr/>
      </vt:variant>
      <vt:variant>
        <vt:i4>3473419</vt:i4>
      </vt:variant>
      <vt:variant>
        <vt:i4>51</vt:i4>
      </vt:variant>
      <vt:variant>
        <vt:i4>0</vt:i4>
      </vt:variant>
      <vt:variant>
        <vt:i4>5</vt:i4>
      </vt:variant>
      <vt:variant>
        <vt:lpwstr>mailto:Corinne.T.Thomas@mass.gov</vt:lpwstr>
      </vt:variant>
      <vt:variant>
        <vt:lpwstr/>
      </vt:variant>
      <vt:variant>
        <vt:i4>2752543</vt:i4>
      </vt:variant>
      <vt:variant>
        <vt:i4>48</vt:i4>
      </vt:variant>
      <vt:variant>
        <vt:i4>0</vt:i4>
      </vt:variant>
      <vt:variant>
        <vt:i4>5</vt:i4>
      </vt:variant>
      <vt:variant>
        <vt:lpwstr>mailto:Robert.J.Havdala@mass.gov</vt:lpwstr>
      </vt:variant>
      <vt:variant>
        <vt:lpwstr/>
      </vt:variant>
      <vt:variant>
        <vt:i4>7012439</vt:i4>
      </vt:variant>
      <vt:variant>
        <vt:i4>45</vt:i4>
      </vt:variant>
      <vt:variant>
        <vt:i4>0</vt:i4>
      </vt:variant>
      <vt:variant>
        <vt:i4>5</vt:i4>
      </vt:variant>
      <vt:variant>
        <vt:lpwstr>mailto:tdavis@air.org</vt:lpwstr>
      </vt:variant>
      <vt:variant>
        <vt:lpwstr/>
      </vt:variant>
      <vt:variant>
        <vt:i4>7012439</vt:i4>
      </vt:variant>
      <vt:variant>
        <vt:i4>42</vt:i4>
      </vt:variant>
      <vt:variant>
        <vt:i4>0</vt:i4>
      </vt:variant>
      <vt:variant>
        <vt:i4>5</vt:i4>
      </vt:variant>
      <vt:variant>
        <vt:lpwstr>mailto:tdavis@air.org</vt:lpwstr>
      </vt:variant>
      <vt:variant>
        <vt:lpwstr/>
      </vt:variant>
      <vt:variant>
        <vt:i4>917554</vt:i4>
      </vt:variant>
      <vt:variant>
        <vt:i4>39</vt:i4>
      </vt:variant>
      <vt:variant>
        <vt:i4>0</vt:i4>
      </vt:variant>
      <vt:variant>
        <vt:i4>5</vt:i4>
      </vt:variant>
      <vt:variant>
        <vt:lpwstr>mailto:akistner@air.org</vt:lpwstr>
      </vt:variant>
      <vt:variant>
        <vt:lpwstr/>
      </vt:variant>
      <vt:variant>
        <vt:i4>6684750</vt:i4>
      </vt:variant>
      <vt:variant>
        <vt:i4>36</vt:i4>
      </vt:variant>
      <vt:variant>
        <vt:i4>0</vt:i4>
      </vt:variant>
      <vt:variant>
        <vt:i4>5</vt:i4>
      </vt:variant>
      <vt:variant>
        <vt:lpwstr>mailto:LStein@air.org</vt:lpwstr>
      </vt:variant>
      <vt:variant>
        <vt:lpwstr/>
      </vt:variant>
      <vt:variant>
        <vt:i4>917554</vt:i4>
      </vt:variant>
      <vt:variant>
        <vt:i4>33</vt:i4>
      </vt:variant>
      <vt:variant>
        <vt:i4>0</vt:i4>
      </vt:variant>
      <vt:variant>
        <vt:i4>5</vt:i4>
      </vt:variant>
      <vt:variant>
        <vt:lpwstr>mailto:akistner@air.org</vt:lpwstr>
      </vt:variant>
      <vt:variant>
        <vt:lpwstr/>
      </vt:variant>
      <vt:variant>
        <vt:i4>327710</vt:i4>
      </vt:variant>
      <vt:variant>
        <vt:i4>30</vt:i4>
      </vt:variant>
      <vt:variant>
        <vt:i4>0</vt:i4>
      </vt:variant>
      <vt:variant>
        <vt:i4>5</vt:i4>
      </vt:variant>
      <vt:variant>
        <vt:lpwstr>https://ellevationeducation.com/home/default</vt:lpwstr>
      </vt:variant>
      <vt:variant>
        <vt:lpwstr/>
      </vt:variant>
      <vt:variant>
        <vt:i4>7602291</vt:i4>
      </vt:variant>
      <vt:variant>
        <vt:i4>27</vt:i4>
      </vt:variant>
      <vt:variant>
        <vt:i4>0</vt:i4>
      </vt:variant>
      <vt:variant>
        <vt:i4>5</vt:i4>
      </vt:variant>
      <vt:variant>
        <vt:lpwstr>https://www.bostonglobe.com/2023/07/14/metro/cambridge-schools-divided-over-middle-school-math/</vt:lpwstr>
      </vt:variant>
      <vt:variant>
        <vt:lpwstr/>
      </vt:variant>
      <vt:variant>
        <vt:i4>917554</vt:i4>
      </vt:variant>
      <vt:variant>
        <vt:i4>24</vt:i4>
      </vt:variant>
      <vt:variant>
        <vt:i4>0</vt:i4>
      </vt:variant>
      <vt:variant>
        <vt:i4>5</vt:i4>
      </vt:variant>
      <vt:variant>
        <vt:lpwstr>mailto:akistner@air.org</vt:lpwstr>
      </vt:variant>
      <vt:variant>
        <vt:lpwstr/>
      </vt:variant>
      <vt:variant>
        <vt:i4>8126533</vt:i4>
      </vt:variant>
      <vt:variant>
        <vt:i4>21</vt:i4>
      </vt:variant>
      <vt:variant>
        <vt:i4>0</vt:i4>
      </vt:variant>
      <vt:variant>
        <vt:i4>5</vt:i4>
      </vt:variant>
      <vt:variant>
        <vt:lpwstr>mailto:mwelch@air.org</vt:lpwstr>
      </vt:variant>
      <vt:variant>
        <vt:lpwstr/>
      </vt:variant>
      <vt:variant>
        <vt:i4>917554</vt:i4>
      </vt:variant>
      <vt:variant>
        <vt:i4>18</vt:i4>
      </vt:variant>
      <vt:variant>
        <vt:i4>0</vt:i4>
      </vt:variant>
      <vt:variant>
        <vt:i4>5</vt:i4>
      </vt:variant>
      <vt:variant>
        <vt:lpwstr>mailto:akistner@air.org</vt:lpwstr>
      </vt:variant>
      <vt:variant>
        <vt:lpwstr/>
      </vt:variant>
      <vt:variant>
        <vt:i4>2752543</vt:i4>
      </vt:variant>
      <vt:variant>
        <vt:i4>15</vt:i4>
      </vt:variant>
      <vt:variant>
        <vt:i4>0</vt:i4>
      </vt:variant>
      <vt:variant>
        <vt:i4>5</vt:i4>
      </vt:variant>
      <vt:variant>
        <vt:lpwstr>mailto:Robert.J.Havdala@mass.gov</vt:lpwstr>
      </vt:variant>
      <vt:variant>
        <vt:lpwstr/>
      </vt:variant>
      <vt:variant>
        <vt:i4>2883598</vt:i4>
      </vt:variant>
      <vt:variant>
        <vt:i4>12</vt:i4>
      </vt:variant>
      <vt:variant>
        <vt:i4>0</vt:i4>
      </vt:variant>
      <vt:variant>
        <vt:i4>5</vt:i4>
      </vt:variant>
      <vt:variant>
        <vt:lpwstr>mailto:Erica.M.Gonzales@mass.gov</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917554</vt:i4>
      </vt:variant>
      <vt:variant>
        <vt:i4>6</vt:i4>
      </vt:variant>
      <vt:variant>
        <vt:i4>0</vt:i4>
      </vt:variant>
      <vt:variant>
        <vt:i4>5</vt:i4>
      </vt:variant>
      <vt:variant>
        <vt:lpwstr>mailto:akistner@air.org</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District Review Report 2023</dc:title>
  <dc:subject/>
  <dc:creator>DESE</dc:creator>
  <cp:keywords/>
  <cp:lastModifiedBy>Zou, Dong (EOE)</cp:lastModifiedBy>
  <cp:revision>26</cp:revision>
  <cp:lastPrinted>2023-07-26T20:35:00Z</cp:lastPrinted>
  <dcterms:created xsi:type="dcterms:W3CDTF">2023-10-04T13:08:00Z</dcterms:created>
  <dcterms:modified xsi:type="dcterms:W3CDTF">2023-10-05T20:06:00Z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2023 12:00AM</vt:lpwstr>
  </property>
</Properties>
</file>