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DAC10" w14:textId="2DD19A90" w:rsidR="00E47457" w:rsidRPr="00CB0607" w:rsidRDefault="42D34BEC" w:rsidP="0055077E">
      <w:pPr>
        <w:pStyle w:val="Heading1"/>
      </w:pPr>
      <w:r>
        <w:t>Wachusett</w:t>
      </w:r>
      <w:r w:rsidR="00CE0FF0">
        <w:t xml:space="preserve"> </w:t>
      </w:r>
      <w:r w:rsidR="00541F2A">
        <w:t xml:space="preserve">Regional </w:t>
      </w:r>
      <w:r w:rsidR="00CE0FF0">
        <w:t>School</w:t>
      </w:r>
      <w:r w:rsidR="00541F2A">
        <w:t xml:space="preserve"> District</w:t>
      </w:r>
    </w:p>
    <w:p w14:paraId="7F1243B7" w14:textId="0BA27B5F" w:rsidR="008E314D" w:rsidRPr="00CB0607" w:rsidRDefault="00FD0F0A" w:rsidP="00457876">
      <w:pPr>
        <w:pStyle w:val="Titlepagesubheading"/>
      </w:pPr>
      <w:bookmarkStart w:id="0" w:name="_Hlk101983091"/>
      <w:r w:rsidRPr="00CB0607">
        <w:t xml:space="preserve">Comprehensive </w:t>
      </w:r>
      <w:r w:rsidR="008E314D" w:rsidRPr="00CB0607">
        <w:t>District Review Report</w:t>
      </w:r>
      <w:bookmarkEnd w:id="0"/>
      <w:r w:rsidR="008E314D" w:rsidRPr="00CB0607">
        <w:t xml:space="preserve"> </w:t>
      </w:r>
    </w:p>
    <w:p w14:paraId="3575704A" w14:textId="44C49491" w:rsidR="008E314D" w:rsidRPr="00CB0607" w:rsidRDefault="00A94FF7" w:rsidP="00457876">
      <w:pPr>
        <w:pStyle w:val="Titlepagedate"/>
      </w:pPr>
      <w:r>
        <w:t>May</w:t>
      </w:r>
      <w:r w:rsidR="00510CFD" w:rsidRPr="00CB0607">
        <w:t xml:space="preserve"> </w:t>
      </w:r>
      <w:r w:rsidR="00D84CF0" w:rsidRPr="00CB0607">
        <w:t>20</w:t>
      </w:r>
      <w:r>
        <w:t>23</w:t>
      </w:r>
    </w:p>
    <w:p w14:paraId="0DB0F0E7" w14:textId="77777777" w:rsidR="00A95BAB" w:rsidRPr="00CB0607" w:rsidRDefault="00A95BAB" w:rsidP="008E314D">
      <w:pPr>
        <w:tabs>
          <w:tab w:val="left" w:pos="360"/>
          <w:tab w:val="left" w:pos="720"/>
          <w:tab w:val="left" w:pos="1080"/>
          <w:tab w:val="left" w:pos="1440"/>
          <w:tab w:val="left" w:pos="1800"/>
          <w:tab w:val="left" w:pos="2160"/>
          <w:tab w:val="left" w:pos="2520"/>
          <w:tab w:val="left" w:pos="2880"/>
        </w:tabs>
        <w:ind w:right="3600"/>
        <w:rPr>
          <w:sz w:val="28"/>
          <w:szCs w:val="28"/>
        </w:rPr>
      </w:pPr>
    </w:p>
    <w:p w14:paraId="1B84C381" w14:textId="1507F215" w:rsidR="53987301" w:rsidRDefault="53987301"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798113E" w14:textId="77777777" w:rsidR="002025EB"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0AD3F062" w14:textId="77777777" w:rsidR="002025EB"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0FBEDBBF" w14:textId="77777777" w:rsidR="002025EB"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2DF073D2" w14:textId="77777777" w:rsidR="00B048BD" w:rsidRDefault="00B048BD" w:rsidP="53987301">
      <w:pPr>
        <w:tabs>
          <w:tab w:val="left" w:pos="360"/>
          <w:tab w:val="left" w:pos="720"/>
          <w:tab w:val="left" w:pos="1080"/>
          <w:tab w:val="left" w:pos="1440"/>
          <w:tab w:val="left" w:pos="1800"/>
          <w:tab w:val="left" w:pos="2160"/>
          <w:tab w:val="left" w:pos="2520"/>
          <w:tab w:val="left" w:pos="2880"/>
        </w:tabs>
        <w:spacing w:line="240" w:lineRule="auto"/>
        <w:ind w:right="990"/>
        <w:rPr>
          <w:rFonts w:ascii="Franklin Gothic Demi" w:hAnsi="Franklin Gothic Demi"/>
          <w:sz w:val="28"/>
          <w:szCs w:val="28"/>
        </w:rPr>
      </w:pPr>
    </w:p>
    <w:p w14:paraId="7377D20A" w14:textId="389E5A06" w:rsidR="4DF0ADFC" w:rsidRPr="00CB0607" w:rsidRDefault="4DF0ADFC" w:rsidP="00457876">
      <w:pPr>
        <w:pStyle w:val="Titlepageorganization"/>
      </w:pPr>
      <w:r w:rsidRPr="00CB0607">
        <w:t>Massachusetts Department of Elementary and Secondary Education</w:t>
      </w:r>
    </w:p>
    <w:p w14:paraId="7AB2F13C" w14:textId="0DB8189D" w:rsidR="14BBBE3B" w:rsidRPr="00CB0607" w:rsidRDefault="14BBBE3B" w:rsidP="00457876">
      <w:pPr>
        <w:pStyle w:val="Titlepagetext14pt"/>
      </w:pPr>
      <w:r w:rsidRPr="00CB0607">
        <w:t>Office of District Reviews and Monitoring</w:t>
      </w:r>
    </w:p>
    <w:p w14:paraId="5DC820FA" w14:textId="77777777" w:rsidR="26918BE0" w:rsidRPr="00CB0607" w:rsidRDefault="26918BE0" w:rsidP="00457876">
      <w:pPr>
        <w:pStyle w:val="Titlepagetext10pt"/>
      </w:pPr>
      <w:r w:rsidRPr="00CB0607">
        <w:t>75 Pleasant Street</w:t>
      </w:r>
    </w:p>
    <w:p w14:paraId="6DA8D26D" w14:textId="29551826" w:rsidR="26918BE0" w:rsidRPr="00CB0607" w:rsidRDefault="26918BE0" w:rsidP="00457876">
      <w:pPr>
        <w:pStyle w:val="Titlepagetext10pt"/>
      </w:pPr>
      <w:r w:rsidRPr="00CB0607">
        <w:t>Malden, MA 02148-4906</w:t>
      </w:r>
    </w:p>
    <w:p w14:paraId="7CA72F40" w14:textId="4A091369" w:rsidR="26918BE0" w:rsidRPr="00CB0607" w:rsidRDefault="26918BE0" w:rsidP="00457876">
      <w:pPr>
        <w:pStyle w:val="Titlepagetext10pt"/>
      </w:pPr>
      <w:r w:rsidRPr="00CB0607">
        <w:t>781-338-3000</w:t>
      </w:r>
    </w:p>
    <w:p w14:paraId="33E67B60" w14:textId="7BE75C45" w:rsidR="26918BE0" w:rsidRPr="00CB0607" w:rsidRDefault="00C35628" w:rsidP="00457876">
      <w:pPr>
        <w:pStyle w:val="Titlepagetext10pt"/>
        <w:rPr>
          <w:rFonts w:eastAsia="Calibri" w:cs="Arial"/>
          <w:b/>
          <w:bCs/>
        </w:rPr>
      </w:pPr>
      <w:hyperlink r:id="rId11" w:history="1">
        <w:r w:rsidR="26918BE0" w:rsidRPr="00CB0607">
          <w:t>www.doe.mass.edu</w:t>
        </w:r>
      </w:hyperlink>
    </w:p>
    <w:p w14:paraId="6719BDA7" w14:textId="77777777" w:rsidR="00B048BD" w:rsidRDefault="00B048BD"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3007CCC" w14:textId="77777777" w:rsidR="00B048BD" w:rsidRDefault="00B048BD"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A94FEA6" w14:textId="057E381B" w:rsidR="00E64C7A" w:rsidRPr="00CB0607" w:rsidRDefault="00E64C7A" w:rsidP="00457876">
      <w:pPr>
        <w:pStyle w:val="Titlepageorganization"/>
      </w:pPr>
      <w:r w:rsidRPr="00CB0607">
        <w:t>American Institutes for Research</w:t>
      </w:r>
    </w:p>
    <w:p w14:paraId="7AF9AAE1" w14:textId="1F5EF69F" w:rsidR="00D67779" w:rsidRPr="00CB0607" w:rsidRDefault="00D67779" w:rsidP="00457876">
      <w:pPr>
        <w:pStyle w:val="Titlepagetext14pt"/>
      </w:pPr>
      <w:r w:rsidRPr="00CB0607">
        <w:t xml:space="preserve">Education Systems and Policy </w:t>
      </w:r>
    </w:p>
    <w:p w14:paraId="75CD3090" w14:textId="77777777" w:rsidR="008415C9" w:rsidRPr="00CB0607" w:rsidRDefault="008415C9" w:rsidP="00457876">
      <w:pPr>
        <w:pStyle w:val="Titlepagetext10pt"/>
      </w:pPr>
      <w:r w:rsidRPr="00CB0607">
        <w:rPr>
          <w:shd w:val="clear" w:color="auto" w:fill="FFFFFF"/>
        </w:rPr>
        <w:t>201 Jones Road, Suite 100</w:t>
      </w:r>
      <w:r w:rsidRPr="00CB0607">
        <w:br/>
      </w:r>
      <w:r w:rsidRPr="00CB0607">
        <w:rPr>
          <w:shd w:val="clear" w:color="auto" w:fill="FFFFFF"/>
        </w:rPr>
        <w:t>Waltham, MA 02451</w:t>
      </w:r>
      <w:r w:rsidRPr="00CB0607" w:rsidDel="00281957">
        <w:t xml:space="preserve"> </w:t>
      </w:r>
    </w:p>
    <w:p w14:paraId="2A326DCB" w14:textId="23BDDE59" w:rsidR="00144555" w:rsidRPr="00CB0607" w:rsidRDefault="00144555" w:rsidP="00457876">
      <w:pPr>
        <w:pStyle w:val="Titlepagetext10pt"/>
      </w:pPr>
      <w:r w:rsidRPr="00CB0607">
        <w:t>202</w:t>
      </w:r>
      <w:r w:rsidR="006D04CC">
        <w:t>-</w:t>
      </w:r>
      <w:r w:rsidRPr="00CB0607">
        <w:t xml:space="preserve">403-5000 </w:t>
      </w:r>
    </w:p>
    <w:p w14:paraId="5CEDCF71" w14:textId="446BE90E" w:rsidR="002025EB" w:rsidRDefault="00C35628" w:rsidP="00457876">
      <w:pPr>
        <w:pStyle w:val="Titlepagetext10pt"/>
      </w:pPr>
      <w:hyperlink r:id="rId12" w:history="1">
        <w:r w:rsidR="002025EB" w:rsidRPr="00543D06">
          <w:rPr>
            <w:rStyle w:val="Hyperlink"/>
          </w:rPr>
          <w:t>www.air.org</w:t>
        </w:r>
      </w:hyperlink>
    </w:p>
    <w:p w14:paraId="634A28FF"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DE730D5"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2EB57D0"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EFE101B"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2D2669DF"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4E714ED6"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03A1730F"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02599213"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F401C2C"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D4565DA" w14:textId="4981836F"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569E3084" w14:textId="25EB038D" w:rsidR="00E64C7A" w:rsidRPr="00CB0607" w:rsidRDefault="002025EB" w:rsidP="00457876">
      <w:pPr>
        <w:tabs>
          <w:tab w:val="right" w:pos="9090"/>
        </w:tabs>
        <w:ind w:right="90"/>
        <w:rPr>
          <w:b/>
          <w:bCs/>
          <w:sz w:val="28"/>
          <w:szCs w:val="28"/>
        </w:rPr>
      </w:pPr>
      <w:r>
        <w:rPr>
          <w:noProof/>
        </w:rPr>
        <w:drawing>
          <wp:inline distT="0" distB="0" distL="0" distR="0" wp14:anchorId="019F55E8" wp14:editId="485DB141">
            <wp:extent cx="1806042" cy="731520"/>
            <wp:effectExtent l="0" t="0" r="3810" b="0"/>
            <wp:docPr id="3" name="Picture 3"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e logo&#10;&#10;"/>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47774"/>
                    <a:stretch/>
                  </pic:blipFill>
                  <pic:spPr bwMode="auto">
                    <a:xfrm>
                      <a:off x="0" y="0"/>
                      <a:ext cx="1806042" cy="731520"/>
                    </a:xfrm>
                    <a:prstGeom prst="rect">
                      <a:avLst/>
                    </a:prstGeom>
                    <a:noFill/>
                    <a:ln>
                      <a:noFill/>
                    </a:ln>
                    <a:extLst>
                      <a:ext uri="{53640926-AAD7-44D8-BBD7-CCE9431645EC}">
                        <a14:shadowObscured xmlns:a14="http://schemas.microsoft.com/office/drawing/2010/main"/>
                      </a:ext>
                    </a:extLst>
                  </pic:spPr>
                </pic:pic>
              </a:graphicData>
            </a:graphic>
          </wp:inline>
        </w:drawing>
      </w:r>
      <w:r w:rsidR="00457876">
        <w:rPr>
          <w:b/>
          <w:bCs/>
          <w:sz w:val="28"/>
          <w:szCs w:val="28"/>
        </w:rPr>
        <w:tab/>
      </w:r>
      <w:r w:rsidR="00457876">
        <w:rPr>
          <w:rFonts w:eastAsia="Calibri" w:cs="Arial"/>
          <w:noProof/>
        </w:rPr>
        <w:drawing>
          <wp:inline distT="0" distB="0" distL="0" distR="0" wp14:anchorId="43F3FAE9" wp14:editId="42E0368D">
            <wp:extent cx="1873332" cy="548640"/>
            <wp:effectExtent l="0" t="0" r="0" b="3810"/>
            <wp:docPr id="8" name="Picture 8" descr="American Institutes for Research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merican Institutes for Research Logo&#10;&#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3332" cy="548640"/>
                    </a:xfrm>
                    <a:prstGeom prst="rect">
                      <a:avLst/>
                    </a:prstGeom>
                    <a:noFill/>
                  </pic:spPr>
                </pic:pic>
              </a:graphicData>
            </a:graphic>
          </wp:inline>
        </w:drawing>
      </w:r>
      <w:r w:rsidR="005304F8" w:rsidRPr="00CB0607">
        <w:rPr>
          <w:b/>
          <w:bCs/>
          <w:sz w:val="28"/>
          <w:szCs w:val="28"/>
        </w:rPr>
        <w:br w:type="page"/>
      </w:r>
    </w:p>
    <w:p w14:paraId="224357F6" w14:textId="26DBFA6B" w:rsidR="008E314D" w:rsidRPr="00CB0607" w:rsidRDefault="00D84CF0" w:rsidP="0055077E">
      <w:pPr>
        <w:pStyle w:val="TOCHeading"/>
      </w:pPr>
      <w:r w:rsidRPr="00CB0607">
        <w:lastRenderedPageBreak/>
        <w:t>Contents</w:t>
      </w:r>
    </w:p>
    <w:p w14:paraId="51F13684" w14:textId="3733BE47" w:rsidR="00FB7229" w:rsidRDefault="002E7525" w:rsidP="00541F2A">
      <w:pPr>
        <w:pStyle w:val="TOC1"/>
        <w:rPr>
          <w:rFonts w:eastAsiaTheme="minorEastAsia"/>
          <w:noProof/>
        </w:rPr>
      </w:pPr>
      <w:r w:rsidRPr="00CB0607">
        <w:rPr>
          <w:sz w:val="20"/>
          <w:szCs w:val="20"/>
        </w:rPr>
        <w:fldChar w:fldCharType="begin"/>
      </w:r>
      <w:r w:rsidRPr="00CB0607">
        <w:rPr>
          <w:sz w:val="20"/>
          <w:szCs w:val="20"/>
        </w:rPr>
        <w:instrText xml:space="preserve"> TOC \h \z \t "Heading 2,1" </w:instrText>
      </w:r>
      <w:r w:rsidRPr="00CB0607">
        <w:rPr>
          <w:sz w:val="20"/>
          <w:szCs w:val="20"/>
        </w:rPr>
        <w:fldChar w:fldCharType="separate"/>
      </w:r>
      <w:hyperlink w:anchor="_Toc118728201" w:history="1">
        <w:r w:rsidR="00FB7229" w:rsidRPr="00EC38E1">
          <w:rPr>
            <w:rStyle w:val="Hyperlink"/>
            <w:noProof/>
          </w:rPr>
          <w:t>Executive Summary</w:t>
        </w:r>
        <w:r w:rsidR="00FB7229">
          <w:rPr>
            <w:noProof/>
            <w:webHidden/>
          </w:rPr>
          <w:tab/>
        </w:r>
        <w:r w:rsidR="00FB7229">
          <w:rPr>
            <w:noProof/>
            <w:webHidden/>
          </w:rPr>
          <w:fldChar w:fldCharType="begin"/>
        </w:r>
        <w:r w:rsidR="00FB7229">
          <w:rPr>
            <w:noProof/>
            <w:webHidden/>
          </w:rPr>
          <w:instrText xml:space="preserve"> PAGEREF _Toc118728201 \h </w:instrText>
        </w:r>
        <w:r w:rsidR="00FB7229">
          <w:rPr>
            <w:noProof/>
            <w:webHidden/>
          </w:rPr>
        </w:r>
        <w:r w:rsidR="00FB7229">
          <w:rPr>
            <w:noProof/>
            <w:webHidden/>
          </w:rPr>
          <w:fldChar w:fldCharType="separate"/>
        </w:r>
        <w:r w:rsidR="002D40DE">
          <w:rPr>
            <w:noProof/>
            <w:webHidden/>
          </w:rPr>
          <w:t>1</w:t>
        </w:r>
        <w:r w:rsidR="00FB7229">
          <w:rPr>
            <w:noProof/>
            <w:webHidden/>
          </w:rPr>
          <w:fldChar w:fldCharType="end"/>
        </w:r>
      </w:hyperlink>
    </w:p>
    <w:p w14:paraId="2DC5561F" w14:textId="48CEB20A" w:rsidR="00FB7229" w:rsidRDefault="00C35628" w:rsidP="00541F2A">
      <w:pPr>
        <w:pStyle w:val="TOC1"/>
        <w:rPr>
          <w:rFonts w:eastAsiaTheme="minorEastAsia"/>
          <w:noProof/>
        </w:rPr>
      </w:pPr>
      <w:hyperlink w:anchor="_Toc118728202" w:history="1">
        <w:r w:rsidR="00541F2A">
          <w:rPr>
            <w:rStyle w:val="Hyperlink"/>
            <w:noProof/>
          </w:rPr>
          <w:t>Wachusett Regional School District</w:t>
        </w:r>
        <w:r w:rsidR="00FB7229" w:rsidRPr="00EC38E1">
          <w:rPr>
            <w:rStyle w:val="Hyperlink"/>
            <w:noProof/>
          </w:rPr>
          <w:t>: District Review Overview</w:t>
        </w:r>
        <w:r w:rsidR="00FB7229">
          <w:rPr>
            <w:noProof/>
            <w:webHidden/>
          </w:rPr>
          <w:tab/>
        </w:r>
        <w:r w:rsidR="00FB7229">
          <w:rPr>
            <w:noProof/>
            <w:webHidden/>
          </w:rPr>
          <w:fldChar w:fldCharType="begin"/>
        </w:r>
        <w:r w:rsidR="00FB7229">
          <w:rPr>
            <w:noProof/>
            <w:webHidden/>
          </w:rPr>
          <w:instrText xml:space="preserve"> PAGEREF _Toc118728202 \h </w:instrText>
        </w:r>
        <w:r w:rsidR="00FB7229">
          <w:rPr>
            <w:noProof/>
            <w:webHidden/>
          </w:rPr>
        </w:r>
        <w:r w:rsidR="00FB7229">
          <w:rPr>
            <w:noProof/>
            <w:webHidden/>
          </w:rPr>
          <w:fldChar w:fldCharType="separate"/>
        </w:r>
        <w:r w:rsidR="002D40DE">
          <w:rPr>
            <w:noProof/>
            <w:webHidden/>
          </w:rPr>
          <w:t>6</w:t>
        </w:r>
        <w:r w:rsidR="00FB7229">
          <w:rPr>
            <w:noProof/>
            <w:webHidden/>
          </w:rPr>
          <w:fldChar w:fldCharType="end"/>
        </w:r>
      </w:hyperlink>
    </w:p>
    <w:p w14:paraId="0685B9E2" w14:textId="24D9ECA1" w:rsidR="00FB7229" w:rsidRPr="0097768F" w:rsidRDefault="0097768F" w:rsidP="00541F2A">
      <w:pPr>
        <w:pStyle w:val="TOC1"/>
        <w:rPr>
          <w:rStyle w:val="Hyperlink"/>
          <w:rFonts w:eastAsiaTheme="minorEastAsia"/>
          <w:noProof/>
        </w:rPr>
      </w:pPr>
      <w:r>
        <w:rPr>
          <w:noProof/>
        </w:rPr>
        <w:fldChar w:fldCharType="begin"/>
      </w:r>
      <w:r>
        <w:rPr>
          <w:noProof/>
        </w:rPr>
        <w:instrText>HYPERLINK  \l "_Leadership_and_Governance_1"</w:instrText>
      </w:r>
      <w:r>
        <w:rPr>
          <w:noProof/>
        </w:rPr>
      </w:r>
      <w:r>
        <w:rPr>
          <w:noProof/>
        </w:rPr>
        <w:fldChar w:fldCharType="separate"/>
      </w:r>
      <w:r w:rsidR="00FB7229" w:rsidRPr="0097768F">
        <w:rPr>
          <w:rStyle w:val="Hyperlink"/>
          <w:noProof/>
        </w:rPr>
        <w:t>Leadership and Governance</w:t>
      </w:r>
      <w:r w:rsidR="00FB7229" w:rsidRPr="0097768F">
        <w:rPr>
          <w:rStyle w:val="Hyperlink"/>
          <w:noProof/>
          <w:webHidden/>
        </w:rPr>
        <w:tab/>
      </w:r>
      <w:r>
        <w:rPr>
          <w:rStyle w:val="Hyperlink"/>
          <w:noProof/>
          <w:webHidden/>
        </w:rPr>
        <w:t>11</w:t>
      </w:r>
    </w:p>
    <w:p w14:paraId="5338C5AD" w14:textId="2013AA52" w:rsidR="00FB7229" w:rsidRDefault="0097768F" w:rsidP="00541F2A">
      <w:pPr>
        <w:pStyle w:val="TOC1"/>
        <w:rPr>
          <w:rFonts w:eastAsiaTheme="minorEastAsia"/>
          <w:noProof/>
        </w:rPr>
      </w:pPr>
      <w:r>
        <w:rPr>
          <w:noProof/>
        </w:rPr>
        <w:fldChar w:fldCharType="end"/>
      </w:r>
      <w:hyperlink w:anchor="_Toc118728204" w:history="1">
        <w:r w:rsidRPr="00EC38E1">
          <w:rPr>
            <w:rStyle w:val="Hyperlink"/>
            <w:noProof/>
          </w:rPr>
          <w:t>Curriculum and Instruction</w:t>
        </w:r>
        <w:r>
          <w:rPr>
            <w:noProof/>
            <w:webHidden/>
          </w:rPr>
          <w:tab/>
        </w:r>
        <w:r>
          <w:rPr>
            <w:noProof/>
            <w:webHidden/>
          </w:rPr>
          <w:fldChar w:fldCharType="begin"/>
        </w:r>
        <w:r>
          <w:rPr>
            <w:noProof/>
            <w:webHidden/>
          </w:rPr>
          <w:instrText xml:space="preserve"> PAGEREF _Toc118728204 \h </w:instrText>
        </w:r>
        <w:r>
          <w:rPr>
            <w:noProof/>
            <w:webHidden/>
          </w:rPr>
        </w:r>
        <w:r>
          <w:rPr>
            <w:noProof/>
            <w:webHidden/>
          </w:rPr>
          <w:fldChar w:fldCharType="separate"/>
        </w:r>
        <w:r w:rsidR="002D40DE">
          <w:rPr>
            <w:noProof/>
            <w:webHidden/>
          </w:rPr>
          <w:t>18</w:t>
        </w:r>
        <w:r>
          <w:rPr>
            <w:noProof/>
            <w:webHidden/>
          </w:rPr>
          <w:fldChar w:fldCharType="end"/>
        </w:r>
      </w:hyperlink>
    </w:p>
    <w:p w14:paraId="44046EFD" w14:textId="12B9CD76" w:rsidR="00FB7229" w:rsidRDefault="00C35628" w:rsidP="00541F2A">
      <w:pPr>
        <w:pStyle w:val="TOC1"/>
        <w:rPr>
          <w:rFonts w:eastAsiaTheme="minorEastAsia"/>
          <w:noProof/>
        </w:rPr>
      </w:pPr>
      <w:hyperlink w:anchor="_Toc118728205" w:history="1">
        <w:r w:rsidR="0097768F" w:rsidRPr="00EC38E1">
          <w:rPr>
            <w:rStyle w:val="Hyperlink"/>
            <w:noProof/>
          </w:rPr>
          <w:t>Assessment</w:t>
        </w:r>
        <w:r w:rsidR="0097768F">
          <w:rPr>
            <w:noProof/>
            <w:webHidden/>
          </w:rPr>
          <w:tab/>
        </w:r>
        <w:r w:rsidR="0097768F">
          <w:rPr>
            <w:noProof/>
            <w:webHidden/>
          </w:rPr>
          <w:fldChar w:fldCharType="begin"/>
        </w:r>
        <w:r w:rsidR="0097768F">
          <w:rPr>
            <w:noProof/>
            <w:webHidden/>
          </w:rPr>
          <w:instrText xml:space="preserve"> PAGEREF _Toc118728205 \h </w:instrText>
        </w:r>
        <w:r w:rsidR="0097768F">
          <w:rPr>
            <w:noProof/>
            <w:webHidden/>
          </w:rPr>
        </w:r>
        <w:r w:rsidR="0097768F">
          <w:rPr>
            <w:noProof/>
            <w:webHidden/>
          </w:rPr>
          <w:fldChar w:fldCharType="separate"/>
        </w:r>
        <w:r w:rsidR="002D40DE">
          <w:rPr>
            <w:noProof/>
            <w:webHidden/>
          </w:rPr>
          <w:t>27</w:t>
        </w:r>
        <w:r w:rsidR="0097768F">
          <w:rPr>
            <w:noProof/>
            <w:webHidden/>
          </w:rPr>
          <w:fldChar w:fldCharType="end"/>
        </w:r>
      </w:hyperlink>
    </w:p>
    <w:p w14:paraId="7922C463" w14:textId="4D34F642" w:rsidR="00FB7229" w:rsidRDefault="00C35628" w:rsidP="00541F2A">
      <w:pPr>
        <w:pStyle w:val="TOC1"/>
        <w:rPr>
          <w:rFonts w:eastAsiaTheme="minorEastAsia"/>
          <w:noProof/>
        </w:rPr>
      </w:pPr>
      <w:hyperlink w:anchor="_Toc118728206" w:history="1">
        <w:r w:rsidR="0097768F" w:rsidRPr="00EC38E1">
          <w:rPr>
            <w:rStyle w:val="Hyperlink"/>
            <w:noProof/>
          </w:rPr>
          <w:t>Human Resources and Professional Development</w:t>
        </w:r>
        <w:r w:rsidR="0097768F">
          <w:rPr>
            <w:noProof/>
            <w:webHidden/>
          </w:rPr>
          <w:tab/>
          <w:t>31</w:t>
        </w:r>
      </w:hyperlink>
    </w:p>
    <w:p w14:paraId="45D4FA0F" w14:textId="7C5096CA" w:rsidR="00FB7229" w:rsidRDefault="00C35628" w:rsidP="00541F2A">
      <w:pPr>
        <w:pStyle w:val="TOC1"/>
        <w:rPr>
          <w:rFonts w:eastAsiaTheme="minorEastAsia"/>
          <w:noProof/>
        </w:rPr>
      </w:pPr>
      <w:hyperlink w:anchor="_Toc118728207" w:history="1">
        <w:r w:rsidR="0097768F" w:rsidRPr="00EC38E1">
          <w:rPr>
            <w:rStyle w:val="Hyperlink"/>
            <w:noProof/>
          </w:rPr>
          <w:t>Student Support</w:t>
        </w:r>
        <w:r w:rsidR="0097768F">
          <w:rPr>
            <w:noProof/>
            <w:webHidden/>
          </w:rPr>
          <w:tab/>
        </w:r>
        <w:r w:rsidR="0097768F">
          <w:rPr>
            <w:noProof/>
            <w:webHidden/>
          </w:rPr>
          <w:fldChar w:fldCharType="begin"/>
        </w:r>
        <w:r w:rsidR="0097768F">
          <w:rPr>
            <w:noProof/>
            <w:webHidden/>
          </w:rPr>
          <w:instrText xml:space="preserve"> PAGEREF _Toc118728207 \h </w:instrText>
        </w:r>
        <w:r w:rsidR="0097768F">
          <w:rPr>
            <w:noProof/>
            <w:webHidden/>
          </w:rPr>
        </w:r>
        <w:r w:rsidR="0097768F">
          <w:rPr>
            <w:noProof/>
            <w:webHidden/>
          </w:rPr>
          <w:fldChar w:fldCharType="separate"/>
        </w:r>
        <w:r w:rsidR="002D40DE">
          <w:rPr>
            <w:noProof/>
            <w:webHidden/>
          </w:rPr>
          <w:t>39</w:t>
        </w:r>
        <w:r w:rsidR="0097768F">
          <w:rPr>
            <w:noProof/>
            <w:webHidden/>
          </w:rPr>
          <w:fldChar w:fldCharType="end"/>
        </w:r>
      </w:hyperlink>
    </w:p>
    <w:p w14:paraId="1689E11A" w14:textId="6579635D" w:rsidR="00FB7229" w:rsidRDefault="00C35628" w:rsidP="00541F2A">
      <w:pPr>
        <w:pStyle w:val="TOC1"/>
        <w:rPr>
          <w:rFonts w:eastAsiaTheme="minorEastAsia"/>
          <w:noProof/>
        </w:rPr>
      </w:pPr>
      <w:hyperlink w:anchor="_Toc118728208" w:history="1">
        <w:r w:rsidR="0097768F" w:rsidRPr="00EC38E1">
          <w:rPr>
            <w:rStyle w:val="Hyperlink"/>
            <w:noProof/>
          </w:rPr>
          <w:t>Financial and Asset Management</w:t>
        </w:r>
        <w:r w:rsidR="0097768F">
          <w:rPr>
            <w:noProof/>
            <w:webHidden/>
          </w:rPr>
          <w:tab/>
        </w:r>
        <w:r w:rsidR="0097768F">
          <w:rPr>
            <w:noProof/>
            <w:webHidden/>
          </w:rPr>
          <w:fldChar w:fldCharType="begin"/>
        </w:r>
        <w:r w:rsidR="0097768F">
          <w:rPr>
            <w:noProof/>
            <w:webHidden/>
          </w:rPr>
          <w:instrText xml:space="preserve"> PAGEREF _Toc118728208 \h </w:instrText>
        </w:r>
        <w:r w:rsidR="0097768F">
          <w:rPr>
            <w:noProof/>
            <w:webHidden/>
          </w:rPr>
        </w:r>
        <w:r w:rsidR="0097768F">
          <w:rPr>
            <w:noProof/>
            <w:webHidden/>
          </w:rPr>
          <w:fldChar w:fldCharType="separate"/>
        </w:r>
        <w:r w:rsidR="002D40DE">
          <w:rPr>
            <w:noProof/>
            <w:webHidden/>
          </w:rPr>
          <w:t>45</w:t>
        </w:r>
        <w:r w:rsidR="0097768F">
          <w:rPr>
            <w:noProof/>
            <w:webHidden/>
          </w:rPr>
          <w:fldChar w:fldCharType="end"/>
        </w:r>
      </w:hyperlink>
    </w:p>
    <w:p w14:paraId="428D5925" w14:textId="3112A046" w:rsidR="00FB7229" w:rsidRDefault="00C35628" w:rsidP="00541F2A">
      <w:pPr>
        <w:pStyle w:val="TOC1"/>
        <w:rPr>
          <w:rFonts w:eastAsiaTheme="minorEastAsia"/>
          <w:noProof/>
        </w:rPr>
      </w:pPr>
      <w:hyperlink w:anchor="_Toc118728209" w:history="1">
        <w:r w:rsidR="00FB7229" w:rsidRPr="00EC38E1">
          <w:rPr>
            <w:rStyle w:val="Hyperlink"/>
            <w:noProof/>
          </w:rPr>
          <w:t>Appendix A. Summary of Site Visit Activities</w:t>
        </w:r>
        <w:r w:rsidR="00FB7229">
          <w:rPr>
            <w:noProof/>
            <w:webHidden/>
          </w:rPr>
          <w:tab/>
          <w:t>A-</w:t>
        </w:r>
        <w:r w:rsidR="00FB7229">
          <w:rPr>
            <w:noProof/>
            <w:webHidden/>
          </w:rPr>
          <w:fldChar w:fldCharType="begin"/>
        </w:r>
        <w:r w:rsidR="00FB7229">
          <w:rPr>
            <w:noProof/>
            <w:webHidden/>
          </w:rPr>
          <w:instrText xml:space="preserve"> PAGEREF _Toc118728209 \h </w:instrText>
        </w:r>
        <w:r w:rsidR="00FB7229">
          <w:rPr>
            <w:noProof/>
            <w:webHidden/>
          </w:rPr>
        </w:r>
        <w:r w:rsidR="00FB7229">
          <w:rPr>
            <w:noProof/>
            <w:webHidden/>
          </w:rPr>
          <w:fldChar w:fldCharType="separate"/>
        </w:r>
        <w:r w:rsidR="002D40DE">
          <w:rPr>
            <w:noProof/>
            <w:webHidden/>
          </w:rPr>
          <w:t>1</w:t>
        </w:r>
        <w:r w:rsidR="00FB7229">
          <w:rPr>
            <w:noProof/>
            <w:webHidden/>
          </w:rPr>
          <w:fldChar w:fldCharType="end"/>
        </w:r>
      </w:hyperlink>
    </w:p>
    <w:p w14:paraId="43A1AAD8" w14:textId="0DA11B9A" w:rsidR="00FB7229" w:rsidRDefault="00C35628" w:rsidP="00541F2A">
      <w:pPr>
        <w:pStyle w:val="TOC1"/>
        <w:rPr>
          <w:rFonts w:eastAsiaTheme="minorEastAsia"/>
          <w:noProof/>
        </w:rPr>
      </w:pPr>
      <w:hyperlink w:anchor="_Toc118728210" w:history="1">
        <w:r w:rsidR="00FB7229" w:rsidRPr="00EC38E1">
          <w:rPr>
            <w:rStyle w:val="Hyperlink"/>
            <w:noProof/>
          </w:rPr>
          <w:t xml:space="preserve">Appendix B. Districtwide Instructional Observation Report </w:t>
        </w:r>
        <w:r w:rsidR="00FB7229">
          <w:rPr>
            <w:noProof/>
            <w:webHidden/>
          </w:rPr>
          <w:tab/>
          <w:t>B-</w:t>
        </w:r>
        <w:r w:rsidR="00FB7229">
          <w:rPr>
            <w:noProof/>
            <w:webHidden/>
          </w:rPr>
          <w:fldChar w:fldCharType="begin"/>
        </w:r>
        <w:r w:rsidR="00FB7229">
          <w:rPr>
            <w:noProof/>
            <w:webHidden/>
          </w:rPr>
          <w:instrText xml:space="preserve"> PAGEREF _Toc118728210 \h </w:instrText>
        </w:r>
        <w:r w:rsidR="00FB7229">
          <w:rPr>
            <w:noProof/>
            <w:webHidden/>
          </w:rPr>
        </w:r>
        <w:r w:rsidR="00FB7229">
          <w:rPr>
            <w:noProof/>
            <w:webHidden/>
          </w:rPr>
          <w:fldChar w:fldCharType="separate"/>
        </w:r>
        <w:r w:rsidR="002D40DE">
          <w:rPr>
            <w:noProof/>
            <w:webHidden/>
          </w:rPr>
          <w:t>1</w:t>
        </w:r>
        <w:r w:rsidR="00FB7229">
          <w:rPr>
            <w:noProof/>
            <w:webHidden/>
          </w:rPr>
          <w:fldChar w:fldCharType="end"/>
        </w:r>
      </w:hyperlink>
    </w:p>
    <w:p w14:paraId="2C240879" w14:textId="77B7C9D3" w:rsidR="00FB7229" w:rsidRDefault="00C35628" w:rsidP="00541F2A">
      <w:pPr>
        <w:pStyle w:val="TOC1"/>
        <w:rPr>
          <w:rFonts w:eastAsiaTheme="minorEastAsia"/>
          <w:noProof/>
        </w:rPr>
      </w:pPr>
      <w:hyperlink w:anchor="_Toc118728211" w:history="1">
        <w:r w:rsidR="00FB7229" w:rsidRPr="00EC38E1">
          <w:rPr>
            <w:rStyle w:val="Hyperlink"/>
            <w:noProof/>
          </w:rPr>
          <w:t>Appendix C. Resources to Support Implementation of DESE’s District Standards and Indicators</w:t>
        </w:r>
        <w:r w:rsidR="00FB7229">
          <w:rPr>
            <w:noProof/>
            <w:webHidden/>
          </w:rPr>
          <w:tab/>
          <w:t>C-</w:t>
        </w:r>
        <w:r w:rsidR="00FB7229">
          <w:rPr>
            <w:noProof/>
            <w:webHidden/>
          </w:rPr>
          <w:fldChar w:fldCharType="begin"/>
        </w:r>
        <w:r w:rsidR="00FB7229">
          <w:rPr>
            <w:noProof/>
            <w:webHidden/>
          </w:rPr>
          <w:instrText xml:space="preserve"> PAGEREF _Toc118728211 \h </w:instrText>
        </w:r>
        <w:r w:rsidR="00FB7229">
          <w:rPr>
            <w:noProof/>
            <w:webHidden/>
          </w:rPr>
        </w:r>
        <w:r w:rsidR="00FB7229">
          <w:rPr>
            <w:noProof/>
            <w:webHidden/>
          </w:rPr>
          <w:fldChar w:fldCharType="separate"/>
        </w:r>
        <w:r w:rsidR="002D40DE">
          <w:rPr>
            <w:noProof/>
            <w:webHidden/>
          </w:rPr>
          <w:t>1</w:t>
        </w:r>
        <w:r w:rsidR="00FB7229">
          <w:rPr>
            <w:noProof/>
            <w:webHidden/>
          </w:rPr>
          <w:fldChar w:fldCharType="end"/>
        </w:r>
      </w:hyperlink>
    </w:p>
    <w:p w14:paraId="7D65C1ED" w14:textId="2B196096" w:rsidR="00FB7229" w:rsidRDefault="00C35628" w:rsidP="00541F2A">
      <w:pPr>
        <w:pStyle w:val="TOC1"/>
        <w:rPr>
          <w:rFonts w:eastAsiaTheme="minorEastAsia"/>
          <w:noProof/>
        </w:rPr>
      </w:pPr>
      <w:hyperlink w:anchor="_Toc118728212" w:history="1">
        <w:r w:rsidR="00FB7229" w:rsidRPr="00EC38E1">
          <w:rPr>
            <w:rStyle w:val="Hyperlink"/>
            <w:noProof/>
          </w:rPr>
          <w:t>Appendix D. Enrollment, Attendance, Expenditures</w:t>
        </w:r>
        <w:r w:rsidR="00FB7229">
          <w:rPr>
            <w:noProof/>
            <w:webHidden/>
          </w:rPr>
          <w:tab/>
          <w:t>D-</w:t>
        </w:r>
        <w:r w:rsidR="00FB7229">
          <w:rPr>
            <w:noProof/>
            <w:webHidden/>
          </w:rPr>
          <w:fldChar w:fldCharType="begin"/>
        </w:r>
        <w:r w:rsidR="00FB7229">
          <w:rPr>
            <w:noProof/>
            <w:webHidden/>
          </w:rPr>
          <w:instrText xml:space="preserve"> PAGEREF _Toc118728212 \h </w:instrText>
        </w:r>
        <w:r w:rsidR="00FB7229">
          <w:rPr>
            <w:noProof/>
            <w:webHidden/>
          </w:rPr>
        </w:r>
        <w:r w:rsidR="00FB7229">
          <w:rPr>
            <w:noProof/>
            <w:webHidden/>
          </w:rPr>
          <w:fldChar w:fldCharType="separate"/>
        </w:r>
        <w:r w:rsidR="002D40DE">
          <w:rPr>
            <w:noProof/>
            <w:webHidden/>
          </w:rPr>
          <w:t>1</w:t>
        </w:r>
        <w:r w:rsidR="00FB7229">
          <w:rPr>
            <w:noProof/>
            <w:webHidden/>
          </w:rPr>
          <w:fldChar w:fldCharType="end"/>
        </w:r>
      </w:hyperlink>
    </w:p>
    <w:p w14:paraId="43CD953D" w14:textId="7127A386" w:rsidR="00FB7229" w:rsidRDefault="00C35628" w:rsidP="00541F2A">
      <w:pPr>
        <w:pStyle w:val="TOC1"/>
        <w:rPr>
          <w:rFonts w:eastAsiaTheme="minorEastAsia"/>
          <w:noProof/>
        </w:rPr>
      </w:pPr>
      <w:hyperlink w:anchor="_Toc118728213" w:history="1">
        <w:r w:rsidR="00FB7229" w:rsidRPr="00EC38E1">
          <w:rPr>
            <w:rStyle w:val="Hyperlink"/>
            <w:noProof/>
          </w:rPr>
          <w:t>Appendix E. Student Performance Data</w:t>
        </w:r>
        <w:r w:rsidR="00FB7229">
          <w:rPr>
            <w:noProof/>
            <w:webHidden/>
          </w:rPr>
          <w:tab/>
          <w:t>E-</w:t>
        </w:r>
        <w:r w:rsidR="00FB7229">
          <w:rPr>
            <w:noProof/>
            <w:webHidden/>
          </w:rPr>
          <w:fldChar w:fldCharType="begin"/>
        </w:r>
        <w:r w:rsidR="00FB7229">
          <w:rPr>
            <w:noProof/>
            <w:webHidden/>
          </w:rPr>
          <w:instrText xml:space="preserve"> PAGEREF _Toc118728213 \h </w:instrText>
        </w:r>
        <w:r w:rsidR="00FB7229">
          <w:rPr>
            <w:noProof/>
            <w:webHidden/>
          </w:rPr>
        </w:r>
        <w:r w:rsidR="00FB7229">
          <w:rPr>
            <w:noProof/>
            <w:webHidden/>
          </w:rPr>
          <w:fldChar w:fldCharType="separate"/>
        </w:r>
        <w:r w:rsidR="002D40DE">
          <w:rPr>
            <w:noProof/>
            <w:webHidden/>
          </w:rPr>
          <w:t>1</w:t>
        </w:r>
        <w:r w:rsidR="00FB7229">
          <w:rPr>
            <w:noProof/>
            <w:webHidden/>
          </w:rPr>
          <w:fldChar w:fldCharType="end"/>
        </w:r>
      </w:hyperlink>
    </w:p>
    <w:p w14:paraId="6BA6D8CC" w14:textId="40E30D9E" w:rsidR="002E7525" w:rsidRPr="00CB0607" w:rsidRDefault="002E7525"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r w:rsidRPr="00CB0607">
        <w:rPr>
          <w:sz w:val="20"/>
          <w:szCs w:val="20"/>
        </w:rPr>
        <w:fldChar w:fldCharType="end"/>
      </w:r>
    </w:p>
    <w:p w14:paraId="4CD42A87" w14:textId="77777777" w:rsidR="002E7525" w:rsidRPr="00CB0607" w:rsidRDefault="002E7525"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p>
    <w:p w14:paraId="47E28774" w14:textId="7AD808BD" w:rsidR="008E314D" w:rsidRPr="00CB0607" w:rsidRDefault="008E314D"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r w:rsidRPr="00CB0607">
        <w:rPr>
          <w:sz w:val="20"/>
          <w:szCs w:val="20"/>
        </w:rPr>
        <w:br w:type="page"/>
      </w:r>
    </w:p>
    <w:p w14:paraId="58733E23" w14:textId="0988C18C" w:rsidR="008E314D" w:rsidRPr="00CB0607" w:rsidRDefault="002A28B1" w:rsidP="0066116F">
      <w:pPr>
        <w:tabs>
          <w:tab w:val="right" w:pos="9360"/>
        </w:tabs>
      </w:pPr>
      <w:r>
        <w:rPr>
          <w:noProof/>
        </w:rPr>
        <w:lastRenderedPageBreak/>
        <w:drawing>
          <wp:inline distT="0" distB="0" distL="0" distR="0" wp14:anchorId="7B796C6B" wp14:editId="0082A09B">
            <wp:extent cx="2375064" cy="1416699"/>
            <wp:effectExtent l="0" t="0" r="6350" b="0"/>
            <wp:docPr id="1" name="Picture 1" descr="dese logo; Massachusetts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Massachusetts Department of Elementary and Secondary Educat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1174" cy="1450168"/>
                    </a:xfrm>
                    <a:prstGeom prst="rect">
                      <a:avLst/>
                    </a:prstGeom>
                    <a:noFill/>
                    <a:ln>
                      <a:noFill/>
                    </a:ln>
                  </pic:spPr>
                </pic:pic>
              </a:graphicData>
            </a:graphic>
          </wp:inline>
        </w:drawing>
      </w:r>
      <w:r w:rsidR="008658E4" w:rsidRPr="008658E4">
        <w:t xml:space="preserve"> </w:t>
      </w:r>
      <w:r w:rsidR="0066116F">
        <w:tab/>
      </w:r>
      <w:r w:rsidR="00457876">
        <w:rPr>
          <w:noProof/>
        </w:rPr>
        <w:drawing>
          <wp:inline distT="0" distB="0" distL="0" distR="0" wp14:anchorId="700AC5DB" wp14:editId="2D29091D">
            <wp:extent cx="2585085" cy="1291590"/>
            <wp:effectExtent l="0" t="0" r="5715" b="3810"/>
            <wp:docPr id="9" name="Picture 9" descr="American Institutes for Research Logo. Advancing Evidence. Improv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merican Institutes for Research Logo. Advancing Evidence. Improving Liv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5085" cy="1291590"/>
                    </a:xfrm>
                    <a:prstGeom prst="rect">
                      <a:avLst/>
                    </a:prstGeom>
                    <a:noFill/>
                    <a:ln>
                      <a:noFill/>
                    </a:ln>
                  </pic:spPr>
                </pic:pic>
              </a:graphicData>
            </a:graphic>
          </wp:inline>
        </w:drawing>
      </w:r>
    </w:p>
    <w:p w14:paraId="54DA4A62" w14:textId="77777777" w:rsidR="009A469D" w:rsidRDefault="009A469D" w:rsidP="0055077E">
      <w:pPr>
        <w:tabs>
          <w:tab w:val="left" w:pos="360"/>
          <w:tab w:val="left" w:pos="720"/>
          <w:tab w:val="left" w:pos="1080"/>
          <w:tab w:val="left" w:pos="1440"/>
          <w:tab w:val="left" w:pos="1800"/>
          <w:tab w:val="left" w:pos="2160"/>
          <w:tab w:val="left" w:pos="2520"/>
          <w:tab w:val="left" w:pos="2880"/>
        </w:tabs>
        <w:spacing w:after="240"/>
        <w:jc w:val="center"/>
      </w:pPr>
    </w:p>
    <w:p w14:paraId="5823AC1D" w14:textId="403F3B7F" w:rsidR="008E314D" w:rsidRPr="00CB0607" w:rsidRDefault="008E314D" w:rsidP="0066116F">
      <w:pPr>
        <w:pStyle w:val="BodyText"/>
        <w:jc w:val="center"/>
      </w:pPr>
      <w:r w:rsidRPr="00CB0607">
        <w:t xml:space="preserve">This document was prepared by the </w:t>
      </w:r>
      <w:r w:rsidR="00740294" w:rsidRPr="00CB0607">
        <w:t xml:space="preserve">American Institutes for Research, </w:t>
      </w:r>
      <w:r w:rsidR="001B4127" w:rsidRPr="00CB0607">
        <w:t xml:space="preserve">in </w:t>
      </w:r>
      <w:r w:rsidR="00181912" w:rsidRPr="00CB0607">
        <w:t xml:space="preserve">collaboration </w:t>
      </w:r>
      <w:r w:rsidR="001B4127" w:rsidRPr="00CB0607">
        <w:t>with the</w:t>
      </w:r>
      <w:r w:rsidRPr="00CB0607">
        <w:br/>
        <w:t>Massachusetts Department of Elementary and Secondary Education</w:t>
      </w:r>
    </w:p>
    <w:p w14:paraId="07584CCA" w14:textId="77777777" w:rsidR="009A469D" w:rsidRDefault="009A469D" w:rsidP="008E314D">
      <w:pPr>
        <w:tabs>
          <w:tab w:val="left" w:pos="360"/>
          <w:tab w:val="left" w:pos="720"/>
          <w:tab w:val="left" w:pos="1080"/>
          <w:tab w:val="left" w:pos="1440"/>
          <w:tab w:val="left" w:pos="1800"/>
          <w:tab w:val="left" w:pos="2160"/>
          <w:tab w:val="left" w:pos="2520"/>
          <w:tab w:val="left" w:pos="2880"/>
        </w:tabs>
        <w:spacing w:line="240" w:lineRule="auto"/>
        <w:jc w:val="center"/>
      </w:pPr>
    </w:p>
    <w:p w14:paraId="6B8EC7D9" w14:textId="556463DF" w:rsidR="008E314D" w:rsidRPr="00CB0607" w:rsidRDefault="005D7AE1"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CB0607">
        <w:t>Jeff</w:t>
      </w:r>
      <w:r w:rsidR="00383EE1" w:rsidRPr="00CB0607">
        <w:t>rey C. Riley</w:t>
      </w:r>
      <w:r w:rsidRPr="00CB0607">
        <w:t xml:space="preserve"> </w:t>
      </w:r>
    </w:p>
    <w:p w14:paraId="5F95BE93" w14:textId="24DBFE49" w:rsidR="008E314D" w:rsidRPr="00CB0607" w:rsidRDefault="008E314D" w:rsidP="00177F96">
      <w:pPr>
        <w:tabs>
          <w:tab w:val="left" w:pos="360"/>
          <w:tab w:val="left" w:pos="720"/>
          <w:tab w:val="left" w:pos="1080"/>
          <w:tab w:val="left" w:pos="1440"/>
          <w:tab w:val="left" w:pos="1800"/>
          <w:tab w:val="left" w:pos="2160"/>
          <w:tab w:val="left" w:pos="2520"/>
          <w:tab w:val="left" w:pos="2880"/>
        </w:tabs>
        <w:spacing w:line="240" w:lineRule="auto"/>
        <w:jc w:val="center"/>
      </w:pPr>
      <w:r w:rsidRPr="00CB0607">
        <w:t>Commissioner</w:t>
      </w:r>
    </w:p>
    <w:p w14:paraId="26B707AB" w14:textId="52C6E97C" w:rsidR="001E776B" w:rsidRPr="00CB0607" w:rsidRDefault="001E776B" w:rsidP="0055077E">
      <w:pPr>
        <w:tabs>
          <w:tab w:val="left" w:pos="360"/>
          <w:tab w:val="left" w:pos="720"/>
          <w:tab w:val="left" w:pos="1080"/>
          <w:tab w:val="left" w:pos="1440"/>
          <w:tab w:val="left" w:pos="1800"/>
          <w:tab w:val="left" w:pos="2160"/>
          <w:tab w:val="left" w:pos="2520"/>
          <w:tab w:val="left" w:pos="2880"/>
        </w:tabs>
        <w:spacing w:after="240"/>
        <w:jc w:val="center"/>
        <w:rPr>
          <w:rStyle w:val="bold"/>
        </w:rPr>
      </w:pPr>
      <w:r w:rsidRPr="00CB0607">
        <w:rPr>
          <w:rStyle w:val="bold"/>
        </w:rPr>
        <w:t xml:space="preserve">Published </w:t>
      </w:r>
      <w:r w:rsidR="00917192">
        <w:rPr>
          <w:b/>
          <w:bCs/>
        </w:rPr>
        <w:t>October</w:t>
      </w:r>
      <w:r w:rsidR="00A32A24">
        <w:rPr>
          <w:b/>
          <w:bCs/>
        </w:rPr>
        <w:t xml:space="preserve"> 2023</w:t>
      </w:r>
    </w:p>
    <w:p w14:paraId="25585579" w14:textId="77777777" w:rsidR="0066787A" w:rsidRDefault="0066787A" w:rsidP="0055077E">
      <w:pPr>
        <w:tabs>
          <w:tab w:val="left" w:pos="360"/>
          <w:tab w:val="left" w:pos="720"/>
          <w:tab w:val="left" w:pos="1080"/>
          <w:tab w:val="left" w:pos="1440"/>
          <w:tab w:val="left" w:pos="1800"/>
          <w:tab w:val="left" w:pos="2160"/>
          <w:tab w:val="left" w:pos="2520"/>
          <w:tab w:val="left" w:pos="2880"/>
        </w:tabs>
        <w:spacing w:after="240"/>
        <w:jc w:val="center"/>
      </w:pPr>
    </w:p>
    <w:p w14:paraId="0EBCF93A" w14:textId="2B382E63" w:rsidR="008E314D" w:rsidRPr="00CB0607" w:rsidRDefault="008E314D" w:rsidP="0066116F">
      <w:pPr>
        <w:pStyle w:val="BodyText"/>
        <w:jc w:val="center"/>
      </w:pPr>
      <w:r w:rsidRPr="00CB0607">
        <w:t xml:space="preserve">The Massachusetts Department of Elementary and Secondary 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sidRPr="00CB0607">
        <w:rPr>
          <w:snapToGrid w:val="0"/>
        </w:rPr>
        <w:t xml:space="preserve">75 Pleasant </w:t>
      </w:r>
      <w:r w:rsidRPr="00CB0607">
        <w:t>St., Malden, MA 02148-4906. Phone: 781-338-6105.</w:t>
      </w:r>
    </w:p>
    <w:p w14:paraId="4361469B" w14:textId="78A9CF94" w:rsidR="001166A5" w:rsidRPr="00CB0607" w:rsidRDefault="001166A5" w:rsidP="0066116F">
      <w:pPr>
        <w:pStyle w:val="BodyTextposthead"/>
        <w:jc w:val="center"/>
      </w:pPr>
      <w:r w:rsidRPr="00CB0607">
        <w:t>© 202</w:t>
      </w:r>
      <w:r w:rsidR="00236F4A">
        <w:t>3</w:t>
      </w:r>
      <w:r w:rsidRPr="00CB0607">
        <w:t xml:space="preserve"> Massachusetts Department of Elementary and Secondary Education</w:t>
      </w:r>
    </w:p>
    <w:p w14:paraId="05DE9136" w14:textId="623DDC6B" w:rsidR="001166A5" w:rsidRPr="0066116F" w:rsidRDefault="001166A5" w:rsidP="0066116F">
      <w:pPr>
        <w:pStyle w:val="BodyTextposthead"/>
        <w:jc w:val="center"/>
        <w:rPr>
          <w:i/>
          <w:iCs/>
          <w:spacing w:val="-4"/>
        </w:rPr>
      </w:pPr>
      <w:r w:rsidRPr="0066116F">
        <w:rPr>
          <w:i/>
          <w:iCs/>
          <w:spacing w:val="-4"/>
        </w:rPr>
        <w:t>Permission is hereby granted to copy any or all parts of this document for non-commercial educational purposes. Please credit the “Massachusetts Department of Elementary and Secondary Education.”</w:t>
      </w:r>
    </w:p>
    <w:p w14:paraId="4675837B" w14:textId="5D98951F" w:rsidR="001166A5" w:rsidRPr="00CB0607" w:rsidRDefault="001166A5" w:rsidP="0066116F">
      <w:pPr>
        <w:pStyle w:val="BodyTextposthead"/>
        <w:jc w:val="center"/>
      </w:pPr>
      <w:r w:rsidRPr="00CB0607">
        <w:t>This document printed on recycled paper</w:t>
      </w:r>
      <w:r w:rsidR="00D84CF0" w:rsidRPr="00CB0607">
        <w:t>.</w:t>
      </w:r>
    </w:p>
    <w:p w14:paraId="33BF0CF8" w14:textId="77777777" w:rsidR="001166A5" w:rsidRDefault="001166A5" w:rsidP="00984249">
      <w:pPr>
        <w:tabs>
          <w:tab w:val="left" w:pos="360"/>
          <w:tab w:val="left" w:pos="720"/>
          <w:tab w:val="left" w:pos="1080"/>
          <w:tab w:val="left" w:pos="1440"/>
          <w:tab w:val="left" w:pos="1800"/>
          <w:tab w:val="left" w:pos="2160"/>
          <w:tab w:val="left" w:pos="2520"/>
          <w:tab w:val="left" w:pos="2880"/>
        </w:tabs>
        <w:jc w:val="center"/>
      </w:pPr>
    </w:p>
    <w:p w14:paraId="6C88FA09"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6EAEF66E"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719BB586"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0EFC543C"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6289254F"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59B3A02D"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47AB1B6D"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3E4DE37D" w14:textId="77777777" w:rsidR="008E314D" w:rsidRPr="00CB0607"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CB0607">
        <w:t>Massachusetts Department of Elementary and Secondary Education</w:t>
      </w:r>
    </w:p>
    <w:p w14:paraId="4D1D0F8C" w14:textId="77777777" w:rsidR="008E314D" w:rsidRPr="00CB0607"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CB0607">
        <w:rPr>
          <w:snapToGrid w:val="0"/>
        </w:rPr>
        <w:t xml:space="preserve">75 Pleasant </w:t>
      </w:r>
      <w:r w:rsidRPr="00CB0607">
        <w:t>Street, Malden, MA 02148-4906</w:t>
      </w:r>
    </w:p>
    <w:p w14:paraId="6EEA3F3B" w14:textId="0B264AC8" w:rsidR="008E314D" w:rsidRPr="00CB0607"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CB0607">
        <w:t>Phone</w:t>
      </w:r>
      <w:r w:rsidR="00D84CF0" w:rsidRPr="00CB0607">
        <w:t>:</w:t>
      </w:r>
      <w:r w:rsidRPr="00CB0607">
        <w:t xml:space="preserve"> 781-338-3000</w:t>
      </w:r>
      <w:r w:rsidRPr="00CB0607">
        <w:tab/>
        <w:t>TTY: N.E.T. Relay 800-439-2370</w:t>
      </w:r>
    </w:p>
    <w:p w14:paraId="2B889E51" w14:textId="77777777" w:rsidR="008E314D" w:rsidRPr="00CB0607" w:rsidRDefault="00C35628" w:rsidP="008E314D">
      <w:pPr>
        <w:tabs>
          <w:tab w:val="left" w:pos="360"/>
          <w:tab w:val="left" w:pos="720"/>
          <w:tab w:val="left" w:pos="1080"/>
          <w:tab w:val="left" w:pos="1440"/>
          <w:tab w:val="left" w:pos="1800"/>
          <w:tab w:val="left" w:pos="2160"/>
          <w:tab w:val="left" w:pos="2520"/>
          <w:tab w:val="left" w:pos="2880"/>
        </w:tabs>
        <w:spacing w:line="240" w:lineRule="auto"/>
        <w:jc w:val="center"/>
      </w:pPr>
      <w:hyperlink r:id="rId17" w:history="1">
        <w:r w:rsidR="008E314D" w:rsidRPr="00CB0607">
          <w:rPr>
            <w:rStyle w:val="Hyperlink"/>
          </w:rPr>
          <w:t>ww</w:t>
        </w:r>
        <w:r w:rsidR="008E314D" w:rsidRPr="00CA30EE">
          <w:rPr>
            <w:rStyle w:val="Hyperlink"/>
            <w:color w:val="0563C1"/>
          </w:rPr>
          <w:t>w.doe.m</w:t>
        </w:r>
        <w:r w:rsidR="008E314D" w:rsidRPr="00CB0607">
          <w:rPr>
            <w:rStyle w:val="Hyperlink"/>
          </w:rPr>
          <w:t>ass.edu</w:t>
        </w:r>
      </w:hyperlink>
    </w:p>
    <w:p w14:paraId="332E41D9" w14:textId="77777777" w:rsidR="008E314D" w:rsidRPr="00CB0607"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p>
    <w:p w14:paraId="10A0F30F" w14:textId="77777777" w:rsidR="008E314D" w:rsidRPr="00CB0607" w:rsidRDefault="008E314D" w:rsidP="008E314D">
      <w:pPr>
        <w:tabs>
          <w:tab w:val="left" w:pos="360"/>
          <w:tab w:val="left" w:pos="720"/>
          <w:tab w:val="left" w:pos="1080"/>
          <w:tab w:val="left" w:pos="1440"/>
          <w:tab w:val="left" w:pos="1800"/>
          <w:tab w:val="left" w:pos="2160"/>
          <w:tab w:val="left" w:pos="2520"/>
          <w:tab w:val="left" w:pos="2880"/>
        </w:tabs>
      </w:pPr>
    </w:p>
    <w:p w14:paraId="09993608" w14:textId="61868EA3" w:rsidR="008E314D" w:rsidRPr="00CB0607"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RPr="00CB0607" w:rsidSect="00350132">
          <w:headerReference w:type="default" r:id="rId18"/>
          <w:footerReference w:type="default" r:id="rId19"/>
          <w:footerReference w:type="first" r:id="rId20"/>
          <w:endnotePr>
            <w:numFmt w:val="decimal"/>
          </w:endnotePr>
          <w:pgSz w:w="12240" w:h="15840"/>
          <w:pgMar w:top="1440" w:right="1440" w:bottom="1440" w:left="1440" w:header="1440" w:footer="720" w:gutter="0"/>
          <w:pgNumType w:start="1"/>
          <w:cols w:space="720"/>
          <w:noEndnote/>
          <w:titlePg/>
          <w:docGrid w:linePitch="326"/>
        </w:sectPr>
      </w:pPr>
    </w:p>
    <w:p w14:paraId="0B641F30" w14:textId="77777777" w:rsidR="008D6102" w:rsidRPr="00CB0607" w:rsidRDefault="008D6102" w:rsidP="008D6102">
      <w:pPr>
        <w:pStyle w:val="Heading2"/>
      </w:pPr>
      <w:bookmarkStart w:id="1" w:name="_Toc101446225"/>
      <w:bookmarkStart w:id="2" w:name="_Toc118728201"/>
      <w:bookmarkStart w:id="3" w:name="_Toc350870260"/>
      <w:bookmarkStart w:id="4" w:name="_Toc273777167"/>
      <w:bookmarkStart w:id="5" w:name="_Toc277066425"/>
      <w:bookmarkStart w:id="6" w:name="_Toc337817149"/>
      <w:bookmarkStart w:id="7" w:name="_Toc101878649"/>
      <w:r w:rsidRPr="00CB0607">
        <w:lastRenderedPageBreak/>
        <w:t>Executive Summary</w:t>
      </w:r>
      <w:bookmarkEnd w:id="1"/>
      <w:bookmarkEnd w:id="2"/>
    </w:p>
    <w:p w14:paraId="41D8CE26" w14:textId="74844A22" w:rsidR="000B1DD2" w:rsidRPr="00CB0607" w:rsidRDefault="000B1DD2" w:rsidP="000B1DD2">
      <w:pPr>
        <w:pStyle w:val="BodyText"/>
      </w:pPr>
      <w:bookmarkStart w:id="8" w:name="_Hlk40937737"/>
      <w:bookmarkStart w:id="9" w:name="_Toc104552856"/>
      <w:bookmarkEnd w:id="3"/>
      <w:r w:rsidRPr="00CB0607">
        <w:t xml:space="preserve">In accordance with Massachusetts state law, the Massachusetts Department of Elementary and Secondary Education (DESE) contracted with </w:t>
      </w:r>
      <w:r w:rsidR="0054101D" w:rsidRPr="00CB0607">
        <w:t xml:space="preserve">the </w:t>
      </w:r>
      <w:r w:rsidRPr="00CB0607">
        <w:t>American Institutes for Research</w:t>
      </w:r>
      <w:r w:rsidR="0054101D" w:rsidRPr="00CB0607">
        <w:rPr>
          <w:rFonts w:ascii="Franklin Gothic Book" w:hAnsi="Franklin Gothic Book" w:cs="Calibri"/>
          <w:vertAlign w:val="superscript"/>
        </w:rPr>
        <w:t>®</w:t>
      </w:r>
      <w:r w:rsidRPr="00CB0607">
        <w:t xml:space="preserve"> (AIR</w:t>
      </w:r>
      <w:r w:rsidR="0054101D" w:rsidRPr="00CB0607">
        <w:rPr>
          <w:rFonts w:ascii="Franklin Gothic Book" w:hAnsi="Franklin Gothic Book" w:cs="Calibri"/>
          <w:vertAlign w:val="superscript"/>
        </w:rPr>
        <w:t>®</w:t>
      </w:r>
      <w:r w:rsidRPr="00CB0607">
        <w:t xml:space="preserve">) to conduct a comprehensive review of </w:t>
      </w:r>
      <w:r w:rsidR="00387624">
        <w:t xml:space="preserve">Wachusett </w:t>
      </w:r>
      <w:r w:rsidR="00541F2A">
        <w:t>Regional School District</w:t>
      </w:r>
      <w:r w:rsidRPr="00CB0607">
        <w:t xml:space="preserve"> (</w:t>
      </w:r>
      <w:r w:rsidR="0054101D" w:rsidRPr="00CB0607">
        <w:t xml:space="preserve">hereafter, </w:t>
      </w:r>
      <w:r w:rsidR="00387624">
        <w:t>Wachusett</w:t>
      </w:r>
      <w:r w:rsidRPr="00CB0607">
        <w:t xml:space="preserve">) in </w:t>
      </w:r>
      <w:r w:rsidR="00387624">
        <w:t>May</w:t>
      </w:r>
      <w:r w:rsidRPr="00CB0607">
        <w:t xml:space="preserve"> 20</w:t>
      </w:r>
      <w:r w:rsidR="00387624">
        <w:t>23</w:t>
      </w:r>
      <w:r w:rsidRPr="00CB0607">
        <w:t>. Data collection activities associated with the review focused on understanding how district systems, structures, and practices operate in support of district continuous improvement efforts. The review focused on the six standards (and related indicators) that DESE has identified as being important components of district effectiveness.</w:t>
      </w:r>
      <w:r w:rsidR="009E4CE8">
        <w:rPr>
          <w:rStyle w:val="FootnoteReference"/>
        </w:rPr>
        <w:footnoteReference w:id="2"/>
      </w:r>
      <w:r w:rsidRPr="00CB0607">
        <w:t xml:space="preserve"> </w:t>
      </w:r>
    </w:p>
    <w:p w14:paraId="294F0C09" w14:textId="28C9E3F7" w:rsidR="000B1DD2" w:rsidRDefault="00C35628" w:rsidP="0066116F">
      <w:pPr>
        <w:pStyle w:val="Heading3"/>
        <w:rPr>
          <w:rStyle w:val="Hyperlink"/>
        </w:rPr>
      </w:pPr>
      <w:hyperlink w:anchor="_Leadership_and_Governance" w:history="1">
        <w:r w:rsidR="000B1DD2" w:rsidRPr="00B527CE">
          <w:rPr>
            <w:rStyle w:val="Hyperlink"/>
          </w:rPr>
          <w:t>Leadership and Governance</w:t>
        </w:r>
      </w:hyperlink>
    </w:p>
    <w:bookmarkEnd w:id="8"/>
    <w:p w14:paraId="5879C6EA" w14:textId="0D519E08" w:rsidR="008730CA" w:rsidRPr="00CB0607" w:rsidRDefault="00650443" w:rsidP="008730CA">
      <w:pPr>
        <w:pStyle w:val="BodyTextposthead"/>
      </w:pPr>
      <w:r>
        <w:t xml:space="preserve">The superintendent of </w:t>
      </w:r>
      <w:r w:rsidR="008730CA">
        <w:t>Wachusett</w:t>
      </w:r>
      <w:r>
        <w:t>,</w:t>
      </w:r>
      <w:r w:rsidR="008730CA">
        <w:t xml:space="preserve"> Dr. </w:t>
      </w:r>
      <w:r w:rsidR="008730CA" w:rsidRPr="000C4225">
        <w:t xml:space="preserve">James Reilly, </w:t>
      </w:r>
      <w:r w:rsidR="008730CA">
        <w:t>was appointed in July 2022. He receives support from the deputy superintendent</w:t>
      </w:r>
      <w:r>
        <w:t>;</w:t>
      </w:r>
      <w:r w:rsidR="008730CA">
        <w:t xml:space="preserve"> </w:t>
      </w:r>
      <w:r>
        <w:t xml:space="preserve">the </w:t>
      </w:r>
      <w:r w:rsidR="008730CA">
        <w:t>director of business and finance</w:t>
      </w:r>
      <w:r>
        <w:t>;</w:t>
      </w:r>
      <w:r w:rsidR="008730CA">
        <w:t xml:space="preserve"> </w:t>
      </w:r>
      <w:r>
        <w:t xml:space="preserve">the </w:t>
      </w:r>
      <w:r w:rsidR="008730CA">
        <w:t>supervisor of information services</w:t>
      </w:r>
      <w:r>
        <w:t>;</w:t>
      </w:r>
      <w:r w:rsidR="008730CA">
        <w:t xml:space="preserve"> </w:t>
      </w:r>
      <w:r>
        <w:t xml:space="preserve">the </w:t>
      </w:r>
      <w:r w:rsidR="008730CA">
        <w:t xml:space="preserve">director of human resources, </w:t>
      </w:r>
      <w:r>
        <w:t xml:space="preserve">the </w:t>
      </w:r>
      <w:r w:rsidR="008730CA">
        <w:t xml:space="preserve">administrator of special education, and </w:t>
      </w:r>
      <w:r>
        <w:t xml:space="preserve">the </w:t>
      </w:r>
      <w:r w:rsidR="008730CA">
        <w:t xml:space="preserve">director of </w:t>
      </w:r>
      <w:r>
        <w:t>social-emotional learning</w:t>
      </w:r>
      <w:r w:rsidR="008730CA">
        <w:t>, guidance</w:t>
      </w:r>
      <w:r>
        <w:t>,</w:t>
      </w:r>
      <w:r w:rsidR="008730CA">
        <w:t xml:space="preserve"> and equity. These officials, particularly the superintendent, work </w:t>
      </w:r>
      <w:r w:rsidR="008730CA" w:rsidRPr="00905890">
        <w:t>closely</w:t>
      </w:r>
      <w:r w:rsidR="008730CA">
        <w:t xml:space="preserve"> with the elected school committee members who represent Wachusett residents through their oversight of the district. The school committee has 22 members</w:t>
      </w:r>
      <w:r w:rsidR="009E4CE8">
        <w:t xml:space="preserve"> (</w:t>
      </w:r>
      <w:r w:rsidR="009E4CE8" w:rsidRPr="006705E5">
        <w:t xml:space="preserve">across </w:t>
      </w:r>
      <w:r w:rsidR="009E4CE8">
        <w:t>five</w:t>
      </w:r>
      <w:r w:rsidR="009E4CE8" w:rsidRPr="006705E5">
        <w:t xml:space="preserve"> towns and </w:t>
      </w:r>
      <w:r w:rsidR="009E4CE8">
        <w:t>1</w:t>
      </w:r>
      <w:r w:rsidR="009E4CE8" w:rsidRPr="006705E5">
        <w:t>55 square miles</w:t>
      </w:r>
      <w:r w:rsidR="009E4CE8">
        <w:t>)</w:t>
      </w:r>
      <w:r w:rsidR="008730CA">
        <w:t xml:space="preserve">, </w:t>
      </w:r>
      <w:r w:rsidR="009E4CE8">
        <w:t xml:space="preserve">with </w:t>
      </w:r>
      <w:r w:rsidR="008730CA">
        <w:t xml:space="preserve">each </w:t>
      </w:r>
      <w:r w:rsidR="009E4CE8">
        <w:t xml:space="preserve">member </w:t>
      </w:r>
      <w:r w:rsidR="008730CA">
        <w:t xml:space="preserve">serving a three-year term. </w:t>
      </w:r>
    </w:p>
    <w:p w14:paraId="3BFDED2F" w14:textId="1ABBDE1C" w:rsidR="000A1EAE" w:rsidRDefault="00502DF6" w:rsidP="008730CA">
      <w:pPr>
        <w:pStyle w:val="BodyText"/>
      </w:pPr>
      <w:r w:rsidRPr="004C13BB">
        <w:t xml:space="preserve">The school committee has four main responsibilities: (a) developing and evaluating district policy to guide administrative action; (b) approving the district’s budget; (c) hiring, removing, and evaluating the superintendent; and (d) keeping </w:t>
      </w:r>
      <w:r>
        <w:t xml:space="preserve">the towns </w:t>
      </w:r>
      <w:r w:rsidRPr="004C13BB">
        <w:t>informed about the district and keeping itself informed about the needs and desires of the public.</w:t>
      </w:r>
      <w:r w:rsidR="00475931">
        <w:t xml:space="preserve"> </w:t>
      </w:r>
      <w:r w:rsidR="005520C7" w:rsidRPr="004C13BB">
        <w:t xml:space="preserve">To </w:t>
      </w:r>
      <w:r w:rsidR="00E817F8">
        <w:t>better respond to district needs</w:t>
      </w:r>
      <w:r w:rsidR="005520C7" w:rsidRPr="004C13BB">
        <w:t xml:space="preserve">, the committee </w:t>
      </w:r>
      <w:r w:rsidR="009E4CE8">
        <w:t>has</w:t>
      </w:r>
      <w:r w:rsidR="00C3295B">
        <w:t xml:space="preserve"> various subcommittees</w:t>
      </w:r>
      <w:r w:rsidR="00930E16">
        <w:t xml:space="preserve">. </w:t>
      </w:r>
      <w:r w:rsidR="00375B40">
        <w:t xml:space="preserve">The committee </w:t>
      </w:r>
      <w:r w:rsidR="005520C7" w:rsidRPr="004C13BB">
        <w:t xml:space="preserve">presides over meetings with the community and records meeting notes in a publicly accessible place on the </w:t>
      </w:r>
      <w:r w:rsidR="001158C9">
        <w:t>district</w:t>
      </w:r>
      <w:r w:rsidR="001158C9" w:rsidRPr="004C13BB">
        <w:t xml:space="preserve">’s </w:t>
      </w:r>
      <w:r w:rsidR="005520C7" w:rsidRPr="004C13BB">
        <w:t>website.</w:t>
      </w:r>
    </w:p>
    <w:p w14:paraId="4FE5BE3F" w14:textId="69BBE6C0" w:rsidR="00A21A3B" w:rsidRPr="00C31F40" w:rsidRDefault="006566CE" w:rsidP="00C31F40">
      <w:pPr>
        <w:pStyle w:val="BodyText"/>
      </w:pPr>
      <w:r w:rsidRPr="00C91D0D">
        <w:t xml:space="preserve">At the time of the </w:t>
      </w:r>
      <w:r>
        <w:t>d</w:t>
      </w:r>
      <w:r w:rsidRPr="00C91D0D">
        <w:t xml:space="preserve">istrict </w:t>
      </w:r>
      <w:r>
        <w:t>r</w:t>
      </w:r>
      <w:r w:rsidRPr="00C91D0D">
        <w:t xml:space="preserve">eview, Wachusett did not have a current </w:t>
      </w:r>
      <w:r>
        <w:t xml:space="preserve">district-wide </w:t>
      </w:r>
      <w:r w:rsidRPr="00C91D0D">
        <w:t xml:space="preserve">strategic improvement plan </w:t>
      </w:r>
      <w:r>
        <w:t xml:space="preserve">and was </w:t>
      </w:r>
      <w:r w:rsidRPr="00C91D0D">
        <w:t xml:space="preserve">the district’s </w:t>
      </w:r>
      <w:r>
        <w:t>three</w:t>
      </w:r>
      <w:r w:rsidRPr="00C91D0D">
        <w:t>-year-gap-closing Student Opportunity Act Plan to focus improvement efforts</w:t>
      </w:r>
      <w:r>
        <w:t>. These priorities included</w:t>
      </w:r>
      <w:r w:rsidRPr="00C91D0D">
        <w:t xml:space="preserve"> improving the district’s MTSS process, </w:t>
      </w:r>
      <w:r>
        <w:t xml:space="preserve">providing </w:t>
      </w:r>
      <w:r w:rsidRPr="00C91D0D">
        <w:t>social-emotional learning supports, and providing high-quality instructional materials.</w:t>
      </w:r>
      <w:r w:rsidR="008119D7">
        <w:t xml:space="preserve"> Additionally, i</w:t>
      </w:r>
      <w:r w:rsidR="001C2BFB" w:rsidRPr="00C31F40">
        <w:t>n response to overspending and previous deficiency in financial reporting and tracking under prior district leaders</w:t>
      </w:r>
      <w:r w:rsidR="00EE3ADF" w:rsidRPr="00C31F40">
        <w:t xml:space="preserve">hip, </w:t>
      </w:r>
      <w:r w:rsidR="009E4CE8">
        <w:t xml:space="preserve">the </w:t>
      </w:r>
      <w:r w:rsidR="00824009">
        <w:t>superintendent and leadership tea</w:t>
      </w:r>
      <w:r w:rsidR="009B1D99">
        <w:t>m</w:t>
      </w:r>
      <w:r w:rsidR="00EE3ADF" w:rsidRPr="00C31F40">
        <w:t xml:space="preserve"> have made a </w:t>
      </w:r>
      <w:r w:rsidR="00A21A3B" w:rsidRPr="00C31F40">
        <w:t>systemic overhaul of the budget development</w:t>
      </w:r>
      <w:r w:rsidR="00E22D09">
        <w:t xml:space="preserve"> and financial tracking</w:t>
      </w:r>
      <w:r w:rsidR="00A21A3B" w:rsidRPr="00C31F40">
        <w:t xml:space="preserve"> process. </w:t>
      </w:r>
    </w:p>
    <w:p w14:paraId="67A5B378" w14:textId="0B9747D7" w:rsidR="009329CD" w:rsidRPr="00C31F40" w:rsidRDefault="009329CD" w:rsidP="00C31F40">
      <w:pPr>
        <w:pStyle w:val="BodyText"/>
      </w:pPr>
      <w:r w:rsidRPr="00C31F40">
        <w:t>In terms of strengths,</w:t>
      </w:r>
      <w:r w:rsidR="0037109A" w:rsidRPr="00C31F40">
        <w:t xml:space="preserve"> </w:t>
      </w:r>
      <w:r w:rsidR="002828D9" w:rsidRPr="00C31F40">
        <w:t xml:space="preserve">the school committee </w:t>
      </w:r>
      <w:r w:rsidR="00D20176" w:rsidRPr="00C31F40">
        <w:t>and educator association are rebuil</w:t>
      </w:r>
      <w:r w:rsidR="00970298" w:rsidRPr="00C31F40">
        <w:t>d</w:t>
      </w:r>
      <w:r w:rsidR="0078079E">
        <w:t>ing</w:t>
      </w:r>
      <w:r w:rsidR="00D20176" w:rsidRPr="00C31F40">
        <w:t xml:space="preserve"> trust through the current collective bargaining process. The superintendent </w:t>
      </w:r>
      <w:r w:rsidR="009E4CE8">
        <w:t xml:space="preserve">also </w:t>
      </w:r>
      <w:r w:rsidR="00C862BD">
        <w:t>is promoting a culture of</w:t>
      </w:r>
      <w:r w:rsidR="009645DD" w:rsidRPr="00C31F40">
        <w:t xml:space="preserve"> communication with district and school personnel and community stakeholders. A</w:t>
      </w:r>
      <w:r w:rsidR="004F0DCD" w:rsidRPr="00C31F40">
        <w:t xml:space="preserve">lthough the district does not have a current improvement plan, </w:t>
      </w:r>
      <w:r w:rsidR="007209CC" w:rsidRPr="00C31F40">
        <w:t>efforts are guided by the</w:t>
      </w:r>
      <w:r w:rsidR="000F36DB" w:rsidRPr="00C31F40">
        <w:t>ir Student Opportunity Act Plan</w:t>
      </w:r>
      <w:r w:rsidR="00AA47F5">
        <w:t xml:space="preserve"> to focus improvement efforts, which emphasizes improving the district’s multitiered system of support (MTSS) process, providing social-emotional learning supports, and providing high-quality instructional materials</w:t>
      </w:r>
      <w:r w:rsidR="00E14C95" w:rsidRPr="00C31F40">
        <w:t xml:space="preserve">. Further, each school </w:t>
      </w:r>
      <w:r w:rsidR="009E4CE8">
        <w:t>has</w:t>
      </w:r>
      <w:r w:rsidR="003A096E">
        <w:t xml:space="preserve"> a</w:t>
      </w:r>
      <w:r w:rsidR="009E4CE8">
        <w:t xml:space="preserve"> </w:t>
      </w:r>
      <w:r w:rsidR="00A97DA9">
        <w:t>current school improvement</w:t>
      </w:r>
      <w:r w:rsidR="00E14C95" w:rsidRPr="00C31F40">
        <w:t xml:space="preserve"> plan</w:t>
      </w:r>
      <w:r w:rsidR="009E4CE8">
        <w:t>,</w:t>
      </w:r>
      <w:r w:rsidR="00E14C95" w:rsidRPr="00C31F40">
        <w:t xml:space="preserve"> and there is consistency in priorities across these plans. </w:t>
      </w:r>
      <w:r w:rsidR="00A97DA9">
        <w:t>To</w:t>
      </w:r>
      <w:r w:rsidR="00A97DA9" w:rsidRPr="00C31F40">
        <w:t xml:space="preserve"> </w:t>
      </w:r>
      <w:r w:rsidR="00E35376" w:rsidRPr="00C31F40">
        <w:t xml:space="preserve">address </w:t>
      </w:r>
      <w:r w:rsidR="00A97DA9">
        <w:t>past</w:t>
      </w:r>
      <w:r w:rsidR="00A97DA9" w:rsidRPr="00C31F40">
        <w:t xml:space="preserve"> </w:t>
      </w:r>
      <w:r w:rsidR="00E35376" w:rsidRPr="00C31F40">
        <w:t>budgeting challenges</w:t>
      </w:r>
      <w:r w:rsidR="00506C3C">
        <w:t xml:space="preserve"> that led to </w:t>
      </w:r>
      <w:r w:rsidR="00506C3C">
        <w:lastRenderedPageBreak/>
        <w:t>overspending</w:t>
      </w:r>
      <w:r w:rsidR="00E35376" w:rsidRPr="00C31F40">
        <w:t xml:space="preserve">, the district has developed a new, factually based budget development process and made efforts to improve </w:t>
      </w:r>
      <w:r w:rsidR="00160AF4">
        <w:t xml:space="preserve">inclusivity and </w:t>
      </w:r>
      <w:r w:rsidR="00E35376" w:rsidRPr="00C31F40">
        <w:t xml:space="preserve">transparency throughout the budgeting process. </w:t>
      </w:r>
    </w:p>
    <w:p w14:paraId="576EE227" w14:textId="1E1B936D" w:rsidR="009B1D99" w:rsidRDefault="004B47DC" w:rsidP="00E8785A">
      <w:pPr>
        <w:pStyle w:val="BodyText"/>
      </w:pPr>
      <w:r>
        <w:t xml:space="preserve">At the start of the 2022-23 school year, the district </w:t>
      </w:r>
      <w:r w:rsidR="00523B15">
        <w:t>experienced turnover in several district leadership positions. With this new leadership team</w:t>
      </w:r>
      <w:r w:rsidR="00E35376" w:rsidRPr="00C31F40">
        <w:t xml:space="preserve">, </w:t>
      </w:r>
      <w:r w:rsidR="00864873">
        <w:t xml:space="preserve">developing a district improvement plan to guide efforts moving forward is an area for growth. Additionally, </w:t>
      </w:r>
      <w:r w:rsidR="003F44FD" w:rsidRPr="00C31F40">
        <w:t>district leaders</w:t>
      </w:r>
      <w:r w:rsidR="009B1D99">
        <w:t xml:space="preserve"> </w:t>
      </w:r>
      <w:r w:rsidR="006C35FD">
        <w:t>a</w:t>
      </w:r>
      <w:r w:rsidR="009B1D99">
        <w:t>re working to address challenges in the budget development and financial tracking process,</w:t>
      </w:r>
      <w:r w:rsidR="006C35FD">
        <w:t xml:space="preserve"> and ensuring budgets are </w:t>
      </w:r>
      <w:r w:rsidR="00DF17A5">
        <w:t>developed</w:t>
      </w:r>
      <w:r w:rsidR="006C35FD">
        <w:t xml:space="preserve"> with realistic costs to avoid overspending. </w:t>
      </w:r>
    </w:p>
    <w:p w14:paraId="770E4914" w14:textId="128F334B" w:rsidR="000B1DD2" w:rsidRPr="00CB0607" w:rsidRDefault="00C35628" w:rsidP="000B1DD2">
      <w:pPr>
        <w:pStyle w:val="Heading3"/>
      </w:pPr>
      <w:hyperlink w:anchor="_Curriculum_and_Instruction" w:history="1">
        <w:r w:rsidR="000B1DD2" w:rsidRPr="00B527CE">
          <w:rPr>
            <w:rStyle w:val="Hyperlink"/>
          </w:rPr>
          <w:t>Curriculum and Instruction</w:t>
        </w:r>
      </w:hyperlink>
    </w:p>
    <w:p w14:paraId="6F4AB00B" w14:textId="768BAA4E" w:rsidR="00041C9A" w:rsidRPr="00C31F40" w:rsidRDefault="00EB325B" w:rsidP="00C31F40">
      <w:pPr>
        <w:pStyle w:val="BodyTextposthead"/>
        <w:rPr>
          <w:spacing w:val="-2"/>
        </w:rPr>
      </w:pPr>
      <w:r w:rsidRPr="00C31F40">
        <w:rPr>
          <w:spacing w:val="-2"/>
        </w:rPr>
        <w:t>Wachusett strives to ensure equitable, inclusive</w:t>
      </w:r>
      <w:r w:rsidR="009E4CE8">
        <w:rPr>
          <w:spacing w:val="-2"/>
        </w:rPr>
        <w:t>,</w:t>
      </w:r>
      <w:r w:rsidRPr="00C31F40">
        <w:rPr>
          <w:spacing w:val="-2"/>
        </w:rPr>
        <w:t xml:space="preserve"> and effective instruction for all students. </w:t>
      </w:r>
      <w:r w:rsidR="002C1FE3" w:rsidRPr="00C31F40">
        <w:rPr>
          <w:spacing w:val="-2"/>
        </w:rPr>
        <w:t>The district uses a combination of published and district-created curricula, including Fountas &amp; Pinnell</w:t>
      </w:r>
      <w:r w:rsidR="006C35C8" w:rsidRPr="00C31F40">
        <w:rPr>
          <w:spacing w:val="-2"/>
        </w:rPr>
        <w:t xml:space="preserve">, </w:t>
      </w:r>
      <w:r w:rsidR="002C1FE3" w:rsidRPr="00C31F40">
        <w:rPr>
          <w:spacing w:val="-2"/>
        </w:rPr>
        <w:t>Eureka Math</w:t>
      </w:r>
      <w:r w:rsidR="006C35C8" w:rsidRPr="00C31F40">
        <w:rPr>
          <w:spacing w:val="-2"/>
        </w:rPr>
        <w:t xml:space="preserve">, Reveal Math, </w:t>
      </w:r>
      <w:r w:rsidR="000E4D78" w:rsidRPr="00C31F40">
        <w:rPr>
          <w:spacing w:val="-2"/>
        </w:rPr>
        <w:t xml:space="preserve">Big Ideas, Mystery Science, Inspire Science, </w:t>
      </w:r>
      <w:r w:rsidR="005F2B4A" w:rsidRPr="00C31F40">
        <w:rPr>
          <w:spacing w:val="-2"/>
        </w:rPr>
        <w:t xml:space="preserve">History Alive, Actively Learn, and teacher-developed units. </w:t>
      </w:r>
      <w:r w:rsidR="001015B2" w:rsidRPr="00C31F40">
        <w:rPr>
          <w:spacing w:val="-2"/>
        </w:rPr>
        <w:t xml:space="preserve">Teachers also described </w:t>
      </w:r>
      <w:r w:rsidR="009E4CE8" w:rsidRPr="00C31F40">
        <w:rPr>
          <w:spacing w:val="-2"/>
        </w:rPr>
        <w:t>u</w:t>
      </w:r>
      <w:r w:rsidR="009E4CE8">
        <w:rPr>
          <w:spacing w:val="-2"/>
        </w:rPr>
        <w:t>s</w:t>
      </w:r>
      <w:r w:rsidR="009E4CE8" w:rsidRPr="00C31F40">
        <w:rPr>
          <w:spacing w:val="-2"/>
        </w:rPr>
        <w:t xml:space="preserve">ing </w:t>
      </w:r>
      <w:r w:rsidR="001015B2" w:rsidRPr="00C31F40">
        <w:rPr>
          <w:spacing w:val="-2"/>
        </w:rPr>
        <w:t xml:space="preserve">a variety of supplemental curricular materials across schools. </w:t>
      </w:r>
      <w:r w:rsidR="000C6A72" w:rsidRPr="00C31F40">
        <w:rPr>
          <w:spacing w:val="-2"/>
        </w:rPr>
        <w:t>T</w:t>
      </w:r>
      <w:r w:rsidRPr="00C31F40">
        <w:rPr>
          <w:spacing w:val="-2"/>
        </w:rPr>
        <w:t xml:space="preserve">he district is actively working toward adopting new curricula that are not only responsive to student needs but also ensure consistency and coherence across different grade levels and schools. </w:t>
      </w:r>
      <w:r w:rsidR="00041C9A" w:rsidRPr="00C31F40">
        <w:rPr>
          <w:spacing w:val="-2"/>
        </w:rPr>
        <w:t xml:space="preserve">To accomplish this, the district has a well-defined process for adopting new </w:t>
      </w:r>
      <w:r w:rsidR="009E4CE8" w:rsidRPr="00C31F40">
        <w:rPr>
          <w:spacing w:val="-2"/>
        </w:rPr>
        <w:t>curricul</w:t>
      </w:r>
      <w:r w:rsidR="009E4CE8">
        <w:rPr>
          <w:spacing w:val="-2"/>
        </w:rPr>
        <w:t>a, with</w:t>
      </w:r>
      <w:r w:rsidR="009E4CE8" w:rsidRPr="00C31F40">
        <w:rPr>
          <w:spacing w:val="-2"/>
        </w:rPr>
        <w:t xml:space="preserve"> </w:t>
      </w:r>
      <w:r w:rsidR="00041C9A" w:rsidRPr="00C31F40">
        <w:rPr>
          <w:spacing w:val="-2"/>
        </w:rPr>
        <w:t xml:space="preserve">an adoption team </w:t>
      </w:r>
      <w:r w:rsidR="009E4CE8">
        <w:rPr>
          <w:spacing w:val="-2"/>
        </w:rPr>
        <w:t xml:space="preserve">led by </w:t>
      </w:r>
      <w:r w:rsidR="00041C9A" w:rsidRPr="00C31F40">
        <w:rPr>
          <w:spacing w:val="-2"/>
        </w:rPr>
        <w:t>teachers, building administrators, and district administrators.</w:t>
      </w:r>
    </w:p>
    <w:p w14:paraId="277FC8BD" w14:textId="2460DE80" w:rsidR="002066B2" w:rsidRPr="00C31F40" w:rsidRDefault="00EB325B" w:rsidP="00EB325B">
      <w:pPr>
        <w:pStyle w:val="BodyText"/>
        <w:rPr>
          <w:spacing w:val="-2"/>
        </w:rPr>
      </w:pPr>
      <w:r w:rsidRPr="00C31F40">
        <w:rPr>
          <w:spacing w:val="-2"/>
        </w:rPr>
        <w:t xml:space="preserve">Wachusett offers a comprehensive range of academic and nonacademic offerings </w:t>
      </w:r>
      <w:r w:rsidR="003432D0" w:rsidRPr="00C31F40">
        <w:rPr>
          <w:spacing w:val="-2"/>
        </w:rPr>
        <w:t xml:space="preserve">and specialized programming </w:t>
      </w:r>
      <w:r w:rsidRPr="00C31F40">
        <w:rPr>
          <w:spacing w:val="-2"/>
        </w:rPr>
        <w:t>that cater</w:t>
      </w:r>
      <w:r w:rsidR="009E4CE8">
        <w:rPr>
          <w:spacing w:val="-2"/>
        </w:rPr>
        <w:t>s</w:t>
      </w:r>
      <w:r w:rsidRPr="00C31F40">
        <w:rPr>
          <w:spacing w:val="-2"/>
        </w:rPr>
        <w:t xml:space="preserve"> to the diverse needs and interests of its students and nurtures the whole child. </w:t>
      </w:r>
      <w:r w:rsidR="00DB795D" w:rsidRPr="00C31F40">
        <w:rPr>
          <w:spacing w:val="-2"/>
        </w:rPr>
        <w:t xml:space="preserve">These opportunities include hands-on learning experiences, </w:t>
      </w:r>
      <w:r w:rsidR="0094169B" w:rsidRPr="00C31F40">
        <w:rPr>
          <w:spacing w:val="-2"/>
        </w:rPr>
        <w:t>academically</w:t>
      </w:r>
      <w:r w:rsidR="009E4CE8">
        <w:rPr>
          <w:spacing w:val="-2"/>
        </w:rPr>
        <w:t xml:space="preserve"> </w:t>
      </w:r>
      <w:r w:rsidR="0094169B" w:rsidRPr="00C31F40">
        <w:rPr>
          <w:spacing w:val="-2"/>
        </w:rPr>
        <w:t xml:space="preserve">focused clubs, seminars, advanced courses, and partnership programs. </w:t>
      </w:r>
      <w:r w:rsidR="00AB3654" w:rsidRPr="00C31F40">
        <w:rPr>
          <w:spacing w:val="-2"/>
        </w:rPr>
        <w:t xml:space="preserve">For students who need additional support, district and school leaders have been working to revise and update the </w:t>
      </w:r>
      <w:r w:rsidR="009E4CE8">
        <w:t>District Curriculum Accommodation Plan</w:t>
      </w:r>
      <w:r w:rsidR="009E4CE8" w:rsidRPr="00C31F40">
        <w:rPr>
          <w:spacing w:val="-2"/>
        </w:rPr>
        <w:t xml:space="preserve"> </w:t>
      </w:r>
      <w:r w:rsidR="009E4CE8">
        <w:rPr>
          <w:spacing w:val="-2"/>
        </w:rPr>
        <w:t>(</w:t>
      </w:r>
      <w:r w:rsidR="00AB3654" w:rsidRPr="00C31F40">
        <w:rPr>
          <w:spacing w:val="-2"/>
        </w:rPr>
        <w:t>DCAP</w:t>
      </w:r>
      <w:r w:rsidR="009E4CE8">
        <w:rPr>
          <w:spacing w:val="-2"/>
        </w:rPr>
        <w:t>)</w:t>
      </w:r>
      <w:r w:rsidR="00AB3654" w:rsidRPr="00C31F40">
        <w:rPr>
          <w:spacing w:val="-2"/>
        </w:rPr>
        <w:t xml:space="preserve"> and standardize MTSS supports.</w:t>
      </w:r>
    </w:p>
    <w:p w14:paraId="5938CCD7" w14:textId="1B7EB00A" w:rsidR="005B4DF7" w:rsidRDefault="004E2AB3" w:rsidP="005B4DF7">
      <w:pPr>
        <w:pStyle w:val="BodyText"/>
      </w:pPr>
      <w:r w:rsidRPr="00C31F40">
        <w:rPr>
          <w:spacing w:val="-2"/>
        </w:rPr>
        <w:t>Five</w:t>
      </w:r>
      <w:r w:rsidR="005B4DF7" w:rsidRPr="00C31F40">
        <w:rPr>
          <w:spacing w:val="-2"/>
        </w:rPr>
        <w:t xml:space="preserve"> observers, who focused primarily on instruction in the classroom, visited </w:t>
      </w:r>
      <w:r w:rsidR="00C37DCD" w:rsidRPr="00C31F40">
        <w:rPr>
          <w:spacing w:val="-2"/>
        </w:rPr>
        <w:t>Wachusett</w:t>
      </w:r>
      <w:r w:rsidR="005B4DF7" w:rsidRPr="00C31F40">
        <w:rPr>
          <w:spacing w:val="-2"/>
        </w:rPr>
        <w:t xml:space="preserve"> during the week of </w:t>
      </w:r>
      <w:r w:rsidR="00A853BD" w:rsidRPr="00C31F40">
        <w:rPr>
          <w:spacing w:val="-2"/>
        </w:rPr>
        <w:t>May</w:t>
      </w:r>
      <w:r w:rsidR="005B4DF7" w:rsidRPr="00C31F40">
        <w:rPr>
          <w:spacing w:val="-2"/>
        </w:rPr>
        <w:t xml:space="preserve"> 1, 2023. The observers conducted </w:t>
      </w:r>
      <w:r w:rsidRPr="00C31F40">
        <w:rPr>
          <w:spacing w:val="-2"/>
        </w:rPr>
        <w:t>121</w:t>
      </w:r>
      <w:r w:rsidR="005B4DF7" w:rsidRPr="00C31F40">
        <w:rPr>
          <w:spacing w:val="-2"/>
        </w:rPr>
        <w:t xml:space="preserve"> observations in a sample of classrooms across grade levels, focused on literacy, English language arts (ELA), and mathematics. The Teachstone Classroom Assessment Scoring System (CLASS) protocol, developed by the Center for Advanced Study of Teaching and Learning at the University of Virginia,</w:t>
      </w:r>
      <w:r w:rsidR="00D15BF2">
        <w:rPr>
          <w:rStyle w:val="FootnoteReference"/>
          <w:spacing w:val="-2"/>
        </w:rPr>
        <w:footnoteReference w:id="3"/>
      </w:r>
      <w:r w:rsidR="005B4DF7" w:rsidRPr="00C31F40">
        <w:rPr>
          <w:spacing w:val="-2"/>
        </w:rPr>
        <w:t xml:space="preserve"> guided all classroom observations in the district. These observations used the three grade-band levels of the CLASS protocols: K-3, Upper Elementary (4-5), and Secondary (6-12). Overall, instructional observations suggest generally strong evidence of emotional support, behavior management, classroom organization, and student engagement. For all three grade bands</w:t>
      </w:r>
      <w:r w:rsidR="00D15BF2">
        <w:rPr>
          <w:spacing w:val="-2"/>
        </w:rPr>
        <w:t>—</w:t>
      </w:r>
      <w:r w:rsidR="005B4DF7" w:rsidRPr="00C31F40">
        <w:rPr>
          <w:spacing w:val="-2"/>
        </w:rPr>
        <w:t xml:space="preserve">K-5, 6-8, </w:t>
      </w:r>
      <w:r w:rsidR="00D15BF2">
        <w:rPr>
          <w:spacing w:val="-2"/>
        </w:rPr>
        <w:t xml:space="preserve">and </w:t>
      </w:r>
      <w:r w:rsidR="005B4DF7" w:rsidRPr="00C31F40">
        <w:rPr>
          <w:spacing w:val="-2"/>
        </w:rPr>
        <w:t>9-12</w:t>
      </w:r>
      <w:r w:rsidR="00D15BF2">
        <w:rPr>
          <w:spacing w:val="-2"/>
        </w:rPr>
        <w:t>—</w:t>
      </w:r>
      <w:r w:rsidR="005B4DF7" w:rsidRPr="00C31F40">
        <w:rPr>
          <w:spacing w:val="-2"/>
        </w:rPr>
        <w:t>average scores in each area rounded to 5.0 or higher, with a maximum possible score of 7.0. Instructional observations suggest generally mixed evide</w:t>
      </w:r>
      <w:r w:rsidR="005B4DF7">
        <w:t xml:space="preserve">nce of rigorous instructional support, with each grade band averaging scores </w:t>
      </w:r>
      <w:r w:rsidR="009919FE">
        <w:t>between 3.5 and</w:t>
      </w:r>
      <w:r w:rsidR="005B4DF7">
        <w:t xml:space="preserve"> 4.0. </w:t>
      </w:r>
    </w:p>
    <w:p w14:paraId="17DF545D" w14:textId="738791F5" w:rsidR="003D47DD" w:rsidRDefault="003D47DD" w:rsidP="005B4DF7">
      <w:pPr>
        <w:pStyle w:val="BodyText"/>
      </w:pPr>
      <w:r>
        <w:t xml:space="preserve">In terms of strengths, </w:t>
      </w:r>
      <w:r w:rsidR="00C7230E">
        <w:t xml:space="preserve">Wachusett has a well-defined process </w:t>
      </w:r>
      <w:r w:rsidR="009A7177">
        <w:t>including a</w:t>
      </w:r>
      <w:r w:rsidR="00111895">
        <w:t xml:space="preserve"> </w:t>
      </w:r>
      <w:r w:rsidR="009A7177">
        <w:t xml:space="preserve">team of teachers, building administrators, and district leaders </w:t>
      </w:r>
      <w:r w:rsidR="00C7230E">
        <w:t xml:space="preserve">for critically reviewing and selecting new curricular materials. The district </w:t>
      </w:r>
      <w:r w:rsidR="00D15BF2">
        <w:t xml:space="preserve">uses </w:t>
      </w:r>
      <w:r w:rsidR="00C7230E">
        <w:t xml:space="preserve">a variety of instructional approaches and strategies to create an engaging learning environment. To meet the needs of all students, the </w:t>
      </w:r>
      <w:r w:rsidR="00027055">
        <w:t>district</w:t>
      </w:r>
      <w:r w:rsidR="00095C43">
        <w:t xml:space="preserve"> </w:t>
      </w:r>
      <w:r w:rsidR="00C366F1">
        <w:t>has prioritized updating</w:t>
      </w:r>
      <w:r w:rsidR="00B450B4">
        <w:t xml:space="preserve"> </w:t>
      </w:r>
      <w:r w:rsidR="00D15BF2">
        <w:t xml:space="preserve">its </w:t>
      </w:r>
      <w:r w:rsidR="00B450B4">
        <w:t xml:space="preserve">MTSS </w:t>
      </w:r>
      <w:r w:rsidR="00B450B4">
        <w:lastRenderedPageBreak/>
        <w:t xml:space="preserve">documents </w:t>
      </w:r>
      <w:r w:rsidR="000B0880">
        <w:t xml:space="preserve">to support teachers in adjusting their instruction. </w:t>
      </w:r>
      <w:r w:rsidR="00204A15">
        <w:t xml:space="preserve">Schools also provide a variety of academic </w:t>
      </w:r>
      <w:r w:rsidR="00885161">
        <w:t xml:space="preserve">offerings </w:t>
      </w:r>
      <w:r w:rsidR="00B36DD9">
        <w:t xml:space="preserve">so </w:t>
      </w:r>
      <w:r w:rsidR="00D15BF2">
        <w:t xml:space="preserve">that </w:t>
      </w:r>
      <w:r w:rsidR="00B36DD9">
        <w:t xml:space="preserve">students can explore their interests. </w:t>
      </w:r>
    </w:p>
    <w:p w14:paraId="39949ECC" w14:textId="5EB43F0F" w:rsidR="003D47DD" w:rsidRPr="00CB0607" w:rsidRDefault="001815CF" w:rsidP="005B4DF7">
      <w:pPr>
        <w:pStyle w:val="BodyText"/>
      </w:pPr>
      <w:r>
        <w:t>A</w:t>
      </w:r>
      <w:r w:rsidR="008A658A">
        <w:t xml:space="preserve">reas </w:t>
      </w:r>
      <w:r w:rsidR="003D47DD">
        <w:t>for growth</w:t>
      </w:r>
      <w:r>
        <w:t xml:space="preserve"> include</w:t>
      </w:r>
      <w:r w:rsidR="00B919C3">
        <w:t xml:space="preserve"> </w:t>
      </w:r>
      <w:r w:rsidR="0099573E">
        <w:t>improving consistency across schools in how much time for common planning time is provided for teachers</w:t>
      </w:r>
      <w:r w:rsidR="00D15BF2">
        <w:t>;</w:t>
      </w:r>
      <w:r w:rsidR="00D000B5">
        <w:t xml:space="preserve"> </w:t>
      </w:r>
      <w:r w:rsidR="00C366F1">
        <w:t xml:space="preserve">developing structures to </w:t>
      </w:r>
      <w:r w:rsidR="00B32391">
        <w:t>address students’</w:t>
      </w:r>
      <w:r w:rsidR="00D000B5">
        <w:t xml:space="preserve"> social and emotional competencies</w:t>
      </w:r>
      <w:r w:rsidR="00D15BF2">
        <w:t>;</w:t>
      </w:r>
      <w:r w:rsidR="006C3F3C">
        <w:t xml:space="preserve"> embedding diversity, equity, and inclusion </w:t>
      </w:r>
      <w:r w:rsidR="00D15BF2">
        <w:t xml:space="preserve">(DEI) </w:t>
      </w:r>
      <w:r w:rsidR="006C3F3C">
        <w:t>into the curriculum and instruction</w:t>
      </w:r>
      <w:r w:rsidR="00D15BF2">
        <w:t>;</w:t>
      </w:r>
      <w:r w:rsidR="006C3F3C">
        <w:t xml:space="preserve"> and ensuring that all students have equitable access to rigorous learning experiences. </w:t>
      </w:r>
    </w:p>
    <w:p w14:paraId="65498654" w14:textId="3E760A2A" w:rsidR="000B1DD2" w:rsidRPr="00CB0607" w:rsidRDefault="00C35628" w:rsidP="000B1DD2">
      <w:pPr>
        <w:pStyle w:val="Heading3"/>
        <w:rPr>
          <w:rFonts w:cstheme="minorHAnsi"/>
          <w:color w:val="000000" w:themeColor="text1"/>
        </w:rPr>
      </w:pPr>
      <w:hyperlink w:anchor="_Assessment" w:history="1">
        <w:r w:rsidR="000B1DD2" w:rsidRPr="00B527CE">
          <w:rPr>
            <w:rStyle w:val="Hyperlink"/>
            <w:bdr w:val="none" w:sz="0" w:space="0" w:color="auto" w:frame="1"/>
          </w:rPr>
          <w:t>Assessment</w:t>
        </w:r>
      </w:hyperlink>
    </w:p>
    <w:p w14:paraId="3F969CF4" w14:textId="4457DDF6" w:rsidR="00DB3E3C" w:rsidRDefault="00336A83" w:rsidP="00C31F40">
      <w:pPr>
        <w:pStyle w:val="BodyTextposthead"/>
      </w:pPr>
      <w:r>
        <w:t>Wachusett</w:t>
      </w:r>
      <w:r w:rsidRPr="00D36C81">
        <w:t xml:space="preserve"> </w:t>
      </w:r>
      <w:r w:rsidR="000A793D" w:rsidRPr="00D36C81">
        <w:t>u</w:t>
      </w:r>
      <w:r w:rsidR="000A793D">
        <w:t>s</w:t>
      </w:r>
      <w:r w:rsidR="000A793D" w:rsidRPr="00D36C81">
        <w:t xml:space="preserve">es </w:t>
      </w:r>
      <w:r w:rsidRPr="00D36C81">
        <w:t xml:space="preserve">a range of assessments and data sources to </w:t>
      </w:r>
      <w:r>
        <w:t>drive</w:t>
      </w:r>
      <w:r w:rsidRPr="00D36C81">
        <w:t xml:space="preserve"> effective instruction</w:t>
      </w:r>
      <w:r w:rsidR="008B2CE0">
        <w:t xml:space="preserve">, </w:t>
      </w:r>
      <w:r>
        <w:t xml:space="preserve">including the Fountas </w:t>
      </w:r>
      <w:r w:rsidR="00FF0BA1">
        <w:t xml:space="preserve">&amp; </w:t>
      </w:r>
      <w:r>
        <w:t xml:space="preserve">Pinnell Benchmark Assessment System (BAS), STAR, ACCESS for English learners, </w:t>
      </w:r>
      <w:r w:rsidR="000A793D">
        <w:t xml:space="preserve">the </w:t>
      </w:r>
      <w:r w:rsidR="00846D20">
        <w:t>Massachusetts Comprehensive Assessment System (</w:t>
      </w:r>
      <w:r>
        <w:t>MCAS</w:t>
      </w:r>
      <w:r w:rsidR="00846D20">
        <w:t>)</w:t>
      </w:r>
      <w:r>
        <w:t>, Panorama for SEL, and teacher-developed assessments. Many of these</w:t>
      </w:r>
      <w:r w:rsidRPr="00D36C81">
        <w:t xml:space="preserve"> assessments are administered at </w:t>
      </w:r>
      <w:r>
        <w:t>multiple</w:t>
      </w:r>
      <w:r w:rsidRPr="00D36C81">
        <w:t xml:space="preserve"> points throughout the academic year. The district has established </w:t>
      </w:r>
      <w:r>
        <w:t xml:space="preserve">some </w:t>
      </w:r>
      <w:r w:rsidRPr="00D36C81">
        <w:t xml:space="preserve">systems and processes </w:t>
      </w:r>
      <w:r>
        <w:t xml:space="preserve">for supporting data use, </w:t>
      </w:r>
      <w:r w:rsidR="00D03680">
        <w:t xml:space="preserve">including district-level principal leadership team (PLT) and school-level student support team (SST) meetings. </w:t>
      </w:r>
    </w:p>
    <w:p w14:paraId="1D860E86" w14:textId="0278C3A6" w:rsidR="001F4DC1" w:rsidRDefault="00EE5D4B" w:rsidP="00C31F40">
      <w:pPr>
        <w:pStyle w:val="BodyText"/>
      </w:pPr>
      <w:r>
        <w:rPr>
          <w:shd w:val="clear" w:color="auto" w:fill="FFFFFF"/>
        </w:rPr>
        <w:t xml:space="preserve">Wachusett has several strengths in its approach to data and assessment. </w:t>
      </w:r>
      <w:r w:rsidR="004324A1">
        <w:rPr>
          <w:shd w:val="clear" w:color="auto" w:fill="FFFFFF"/>
        </w:rPr>
        <w:t>First, t</w:t>
      </w:r>
      <w:r>
        <w:rPr>
          <w:shd w:val="clear" w:color="auto" w:fill="FFFFFF"/>
        </w:rPr>
        <w:t>he district’s use of multiple data sources provides a</w:t>
      </w:r>
      <w:r w:rsidR="00AC54D0">
        <w:rPr>
          <w:shd w:val="clear" w:color="auto" w:fill="FFFFFF"/>
        </w:rPr>
        <w:t xml:space="preserve">n </w:t>
      </w:r>
      <w:r>
        <w:rPr>
          <w:shd w:val="clear" w:color="auto" w:fill="FFFFFF"/>
        </w:rPr>
        <w:t>understanding of student performance</w:t>
      </w:r>
      <w:r w:rsidR="004324A1">
        <w:rPr>
          <w:shd w:val="clear" w:color="auto" w:fill="FFFFFF"/>
        </w:rPr>
        <w:t xml:space="preserve">. Second, </w:t>
      </w:r>
      <w:r w:rsidR="00A776F5">
        <w:rPr>
          <w:shd w:val="clear" w:color="auto" w:fill="FFFFFF"/>
        </w:rPr>
        <w:t xml:space="preserve">there are </w:t>
      </w:r>
      <w:r w:rsidR="004324A1">
        <w:rPr>
          <w:shd w:val="clear" w:color="auto" w:fill="FFFFFF"/>
        </w:rPr>
        <w:t xml:space="preserve">some formalized structures to support reviewing and discussing student data at both the district </w:t>
      </w:r>
      <w:r w:rsidR="00D713F8">
        <w:rPr>
          <w:shd w:val="clear" w:color="auto" w:fill="FFFFFF"/>
        </w:rPr>
        <w:t xml:space="preserve">(e.g., principal leadership teams) </w:t>
      </w:r>
      <w:r w:rsidR="004324A1">
        <w:rPr>
          <w:shd w:val="clear" w:color="auto" w:fill="FFFFFF"/>
        </w:rPr>
        <w:t>and school levels</w:t>
      </w:r>
      <w:r w:rsidR="00D713F8">
        <w:rPr>
          <w:shd w:val="clear" w:color="auto" w:fill="FFFFFF"/>
        </w:rPr>
        <w:t xml:space="preserve"> (e.g.,</w:t>
      </w:r>
      <w:r w:rsidR="00B00B64">
        <w:rPr>
          <w:shd w:val="clear" w:color="auto" w:fill="FFFFFF"/>
        </w:rPr>
        <w:t xml:space="preserve"> professional learning communities)</w:t>
      </w:r>
      <w:r w:rsidR="004324A1">
        <w:rPr>
          <w:shd w:val="clear" w:color="auto" w:fill="FFFFFF"/>
        </w:rPr>
        <w:t xml:space="preserve">. Third, </w:t>
      </w:r>
      <w:r w:rsidR="008E229E">
        <w:rPr>
          <w:shd w:val="clear" w:color="auto" w:fill="FFFFFF"/>
        </w:rPr>
        <w:t xml:space="preserve">district leaders have prioritized </w:t>
      </w:r>
      <w:r w:rsidR="00903DD0">
        <w:rPr>
          <w:shd w:val="clear" w:color="auto" w:fill="FFFFFF"/>
        </w:rPr>
        <w:t>openly and transparently shar</w:t>
      </w:r>
      <w:r w:rsidR="008E229E">
        <w:rPr>
          <w:shd w:val="clear" w:color="auto" w:fill="FFFFFF"/>
        </w:rPr>
        <w:t>ing</w:t>
      </w:r>
      <w:r w:rsidR="00903DD0">
        <w:rPr>
          <w:shd w:val="clear" w:color="auto" w:fill="FFFFFF"/>
        </w:rPr>
        <w:t xml:space="preserve"> data </w:t>
      </w:r>
      <w:r w:rsidR="008E229E">
        <w:rPr>
          <w:shd w:val="clear" w:color="auto" w:fill="FFFFFF"/>
        </w:rPr>
        <w:t>with the school committee and broader community</w:t>
      </w:r>
      <w:r w:rsidR="006F6C89">
        <w:rPr>
          <w:shd w:val="clear" w:color="auto" w:fill="FFFFFF"/>
        </w:rPr>
        <w:t xml:space="preserve">. </w:t>
      </w:r>
      <w:r w:rsidR="006929DB">
        <w:rPr>
          <w:bdr w:val="none" w:sz="0" w:space="0" w:color="auto" w:frame="1"/>
        </w:rPr>
        <w:t xml:space="preserve">Areas for growth include </w:t>
      </w:r>
      <w:r w:rsidR="00EC23C8">
        <w:rPr>
          <w:bdr w:val="none" w:sz="0" w:space="0" w:color="auto" w:frame="1"/>
        </w:rPr>
        <w:t>developing staff comfort with new assessment tools</w:t>
      </w:r>
      <w:r w:rsidR="00CA1038">
        <w:rPr>
          <w:bdr w:val="none" w:sz="0" w:space="0" w:color="auto" w:frame="1"/>
        </w:rPr>
        <w:t>, determining whether</w:t>
      </w:r>
      <w:r w:rsidR="008E229E">
        <w:rPr>
          <w:bdr w:val="none" w:sz="0" w:space="0" w:color="auto" w:frame="1"/>
        </w:rPr>
        <w:t xml:space="preserve"> </w:t>
      </w:r>
      <w:r w:rsidR="00CA1038">
        <w:rPr>
          <w:bdr w:val="none" w:sz="0" w:space="0" w:color="auto" w:frame="1"/>
        </w:rPr>
        <w:t>the existing tools provide sufficient information on student performance</w:t>
      </w:r>
      <w:r w:rsidR="00AC54D0">
        <w:rPr>
          <w:bdr w:val="none" w:sz="0" w:space="0" w:color="auto" w:frame="1"/>
        </w:rPr>
        <w:t xml:space="preserve">, </w:t>
      </w:r>
      <w:r w:rsidR="000A793D">
        <w:rPr>
          <w:bdr w:val="none" w:sz="0" w:space="0" w:color="auto" w:frame="1"/>
        </w:rPr>
        <w:t xml:space="preserve">using </w:t>
      </w:r>
      <w:r w:rsidR="00AC54D0">
        <w:rPr>
          <w:bdr w:val="none" w:sz="0" w:space="0" w:color="auto" w:frame="1"/>
        </w:rPr>
        <w:t>a comprehensive data system to provide data on the whole child</w:t>
      </w:r>
      <w:r w:rsidR="00AF7D9A">
        <w:rPr>
          <w:bdr w:val="none" w:sz="0" w:space="0" w:color="auto" w:frame="1"/>
        </w:rPr>
        <w:t xml:space="preserve"> that </w:t>
      </w:r>
      <w:r w:rsidR="00D94437">
        <w:rPr>
          <w:bdr w:val="none" w:sz="0" w:space="0" w:color="auto" w:frame="1"/>
        </w:rPr>
        <w:t>all relevant</w:t>
      </w:r>
      <w:r w:rsidR="00AF7D9A">
        <w:rPr>
          <w:bdr w:val="none" w:sz="0" w:space="0" w:color="auto" w:frame="1"/>
        </w:rPr>
        <w:t xml:space="preserve"> staff</w:t>
      </w:r>
      <w:r w:rsidR="00D94437">
        <w:rPr>
          <w:bdr w:val="none" w:sz="0" w:space="0" w:color="auto" w:frame="1"/>
        </w:rPr>
        <w:t xml:space="preserve"> can access</w:t>
      </w:r>
      <w:r w:rsidR="00AC54D0">
        <w:rPr>
          <w:bdr w:val="none" w:sz="0" w:space="0" w:color="auto" w:frame="1"/>
        </w:rPr>
        <w:t xml:space="preserve">, and consistently sharing </w:t>
      </w:r>
      <w:r w:rsidR="00594DF8">
        <w:rPr>
          <w:bdr w:val="none" w:sz="0" w:space="0" w:color="auto" w:frame="1"/>
        </w:rPr>
        <w:t xml:space="preserve">student performance data with students and families. </w:t>
      </w:r>
    </w:p>
    <w:p w14:paraId="05B6D72B" w14:textId="4C48BCF6" w:rsidR="000B1DD2" w:rsidRPr="00CB0607" w:rsidRDefault="00C35628" w:rsidP="000B1DD2">
      <w:pPr>
        <w:pStyle w:val="Heading3"/>
      </w:pPr>
      <w:hyperlink w:anchor="_Human_Resources_and" w:history="1">
        <w:r w:rsidR="000B1DD2" w:rsidRPr="00B527CE">
          <w:rPr>
            <w:rStyle w:val="Hyperlink"/>
          </w:rPr>
          <w:t>Human Resources and Professional Development</w:t>
        </w:r>
      </w:hyperlink>
    </w:p>
    <w:p w14:paraId="0C77822C" w14:textId="1CD791B4" w:rsidR="00D5798B" w:rsidRDefault="00CC6BA5" w:rsidP="00C31F40">
      <w:pPr>
        <w:pStyle w:val="BodyTextposthead"/>
      </w:pPr>
      <w:r w:rsidRPr="004C13BB">
        <w:t xml:space="preserve">The human resources and professional development infrastructure in </w:t>
      </w:r>
      <w:r w:rsidR="00CE4AAD">
        <w:t>Wachusett</w:t>
      </w:r>
      <w:r w:rsidRPr="004C13BB">
        <w:t xml:space="preserve"> provides guidance to school leaders on identifying and hiring staff</w:t>
      </w:r>
      <w:r w:rsidR="00CE4AAD">
        <w:t xml:space="preserve">, </w:t>
      </w:r>
      <w:r w:rsidRPr="004C13BB">
        <w:t xml:space="preserve">maintaining staff credentials and certifications, </w:t>
      </w:r>
      <w:r w:rsidR="00D5798B">
        <w:t>a</w:t>
      </w:r>
      <w:r w:rsidR="00F146CA">
        <w:t xml:space="preserve">nd maintaining employee records and benefits. At the time of the </w:t>
      </w:r>
      <w:r w:rsidR="000A793D">
        <w:t>district review</w:t>
      </w:r>
      <w:r w:rsidR="00F146CA">
        <w:t>,</w:t>
      </w:r>
      <w:r w:rsidR="00F146CA" w:rsidRPr="00F146CA">
        <w:t xml:space="preserve"> </w:t>
      </w:r>
      <w:r w:rsidR="00F146CA">
        <w:t>the human resources department was primarily paper</w:t>
      </w:r>
      <w:r w:rsidR="003F38CA">
        <w:t xml:space="preserve"> </w:t>
      </w:r>
      <w:r w:rsidR="00F146CA">
        <w:t>driven, and district leaders were working to digitize records within the district, such as employee benefits and time</w:t>
      </w:r>
      <w:r w:rsidR="003F38CA">
        <w:t xml:space="preserve"> </w:t>
      </w:r>
      <w:r w:rsidR="00F146CA">
        <w:t>cards</w:t>
      </w:r>
      <w:r w:rsidR="003F38CA">
        <w:t>,</w:t>
      </w:r>
      <w:r w:rsidR="00F146CA">
        <w:t xml:space="preserve"> to improve accuracy, give staff members more autonomy, and make record-keeping practices more efficient.</w:t>
      </w:r>
      <w:r w:rsidR="001E7B9F" w:rsidRPr="001E7B9F">
        <w:t xml:space="preserve"> </w:t>
      </w:r>
      <w:r w:rsidR="001E7B9F">
        <w:t>The district is planning to add more teachers to its workforce to decrease class sizes and teacher</w:t>
      </w:r>
      <w:r w:rsidR="003F38CA">
        <w:t>-</w:t>
      </w:r>
      <w:r w:rsidR="001E7B9F">
        <w:t>to</w:t>
      </w:r>
      <w:r w:rsidR="003F38CA">
        <w:t>-</w:t>
      </w:r>
      <w:r w:rsidR="001E7B9F">
        <w:t>student ratios</w:t>
      </w:r>
      <w:r w:rsidR="003F38CA">
        <w:t>,</w:t>
      </w:r>
      <w:r w:rsidR="001E7B9F">
        <w:t xml:space="preserve"> although no strategies for teacher diversification </w:t>
      </w:r>
      <w:r w:rsidR="003F38CA">
        <w:t xml:space="preserve">have </w:t>
      </w:r>
      <w:r w:rsidR="001E7B9F">
        <w:t>been identified.</w:t>
      </w:r>
    </w:p>
    <w:p w14:paraId="639F7592" w14:textId="189D65C8" w:rsidR="00DF43CB" w:rsidRDefault="00CC405B" w:rsidP="00BE0583">
      <w:pPr>
        <w:pStyle w:val="BodyText"/>
      </w:pPr>
      <w:r>
        <w:t xml:space="preserve">Strengths include working to draft and standardize </w:t>
      </w:r>
      <w:r w:rsidR="00F549C2">
        <w:t>policy and procedure documentation,</w:t>
      </w:r>
      <w:r w:rsidR="004751AB">
        <w:t xml:space="preserve"> updating recruitment documentation,</w:t>
      </w:r>
      <w:r w:rsidR="00F549C2">
        <w:t xml:space="preserve"> </w:t>
      </w:r>
      <w:r w:rsidR="002565AD">
        <w:t xml:space="preserve">including broad representation </w:t>
      </w:r>
      <w:r w:rsidR="00F60584">
        <w:t>in the hiring process</w:t>
      </w:r>
      <w:r w:rsidR="004751AB">
        <w:t xml:space="preserve"> for administrators</w:t>
      </w:r>
      <w:r w:rsidR="00B41869">
        <w:t xml:space="preserve">, having a professional development committee </w:t>
      </w:r>
      <w:r w:rsidR="008E6810">
        <w:t>so</w:t>
      </w:r>
      <w:r w:rsidR="003F38CA">
        <w:t xml:space="preserve"> that</w:t>
      </w:r>
      <w:r w:rsidR="008E6810">
        <w:t xml:space="preserve"> teachers and administrators have a voice in professional development, having a well-defined and comprehensive mentorship program, and having some </w:t>
      </w:r>
      <w:r w:rsidR="000F3A51">
        <w:t>informal methods to recognize staff</w:t>
      </w:r>
      <w:r w:rsidR="00DF2F0A">
        <w:t xml:space="preserve">. </w:t>
      </w:r>
    </w:p>
    <w:p w14:paraId="3B48ED38" w14:textId="6D1B4B2C" w:rsidR="00EC7DB3" w:rsidRDefault="00DF2F0A" w:rsidP="00B85747">
      <w:pPr>
        <w:pStyle w:val="BodyText"/>
      </w:pPr>
      <w:r>
        <w:lastRenderedPageBreak/>
        <w:t>The district has several areas for growth</w:t>
      </w:r>
      <w:r w:rsidR="003F38CA">
        <w:t>,</w:t>
      </w:r>
      <w:r>
        <w:t xml:space="preserve"> including </w:t>
      </w:r>
      <w:r w:rsidR="00840789">
        <w:t xml:space="preserve">creating a plan for how to digitalize </w:t>
      </w:r>
      <w:r w:rsidR="000E13EF">
        <w:t>the human resources department</w:t>
      </w:r>
      <w:r w:rsidR="00840789">
        <w:t xml:space="preserve"> to ensure accuracy and timeliness</w:t>
      </w:r>
      <w:r w:rsidR="000E13EF">
        <w:t xml:space="preserve">, </w:t>
      </w:r>
      <w:r w:rsidR="00840789">
        <w:t xml:space="preserve"> addressing </w:t>
      </w:r>
      <w:r w:rsidR="000E13EF">
        <w:t xml:space="preserve">teacher-to-student ratios in accordance with district policy, </w:t>
      </w:r>
      <w:r w:rsidR="00B33D27">
        <w:t>identifying and implementing an explicit</w:t>
      </w:r>
      <w:r w:rsidR="000E13EF">
        <w:t xml:space="preserve"> strategy for teacher diversification,</w:t>
      </w:r>
      <w:r w:rsidR="00F84FCB">
        <w:t xml:space="preserve"> </w:t>
      </w:r>
      <w:r w:rsidR="00FE7CD3">
        <w:t xml:space="preserve">addressing districtwide inconsistencies in the evaluation process, ensuring teacher evaluators </w:t>
      </w:r>
      <w:r w:rsidR="00B85747">
        <w:t xml:space="preserve">include constructive feedback, </w:t>
      </w:r>
      <w:r w:rsidR="00EC23C8">
        <w:t>ensuring</w:t>
      </w:r>
      <w:r w:rsidR="00B85747">
        <w:t xml:space="preserve"> administrator evaluations are consistently completed, creating district-wide </w:t>
      </w:r>
      <w:r w:rsidR="008315AB">
        <w:t xml:space="preserve">formal structures to recognize </w:t>
      </w:r>
      <w:r w:rsidR="0008451F">
        <w:t>teacher</w:t>
      </w:r>
      <w:r w:rsidR="008315AB">
        <w:t xml:space="preserve"> performance, </w:t>
      </w:r>
      <w:r w:rsidR="006D6658">
        <w:t xml:space="preserve">and creating </w:t>
      </w:r>
      <w:r w:rsidR="008315AB">
        <w:t xml:space="preserve">and encouraging opportunities </w:t>
      </w:r>
      <w:r w:rsidR="00CD27EC">
        <w:t xml:space="preserve">for teachers to participate in leadership activities. </w:t>
      </w:r>
      <w:r w:rsidR="006D6658">
        <w:t xml:space="preserve"> </w:t>
      </w:r>
    </w:p>
    <w:p w14:paraId="2D5F1324" w14:textId="3E4B4BAC" w:rsidR="000B1DD2" w:rsidRPr="00CB0607" w:rsidRDefault="00C35628" w:rsidP="000B1DD2">
      <w:pPr>
        <w:pStyle w:val="Heading3"/>
      </w:pPr>
      <w:hyperlink w:anchor="_Student_Support" w:history="1">
        <w:r w:rsidR="000B1DD2" w:rsidRPr="00B527CE">
          <w:rPr>
            <w:rStyle w:val="Hyperlink"/>
          </w:rPr>
          <w:t>Student Support</w:t>
        </w:r>
      </w:hyperlink>
    </w:p>
    <w:p w14:paraId="7AE22B40" w14:textId="1A1126B7" w:rsidR="00B70548" w:rsidRDefault="00B70548" w:rsidP="00B70548">
      <w:pPr>
        <w:pStyle w:val="BodyTextposthead"/>
      </w:pPr>
      <w:r>
        <w:t>Wachusett</w:t>
      </w:r>
      <w:r w:rsidRPr="004C13BB">
        <w:t xml:space="preserve"> is making a concerted effort to ensure that </w:t>
      </w:r>
      <w:r>
        <w:t xml:space="preserve">all </w:t>
      </w:r>
      <w:r w:rsidRPr="004C13BB">
        <w:t xml:space="preserve">schools support students’ safety, well-being, and sense of belonging by identifying and addressing students’ needs and engaging families. </w:t>
      </w:r>
      <w:r w:rsidR="00E33AC5">
        <w:t>Wachusett</w:t>
      </w:r>
      <w:r w:rsidR="00E33AC5" w:rsidRPr="00E929B0">
        <w:t xml:space="preserve"> provides a</w:t>
      </w:r>
      <w:r w:rsidR="003F38CA" w:rsidDel="00EF7E41">
        <w:t>n</w:t>
      </w:r>
      <w:r w:rsidR="00E33AC5" w:rsidRPr="00E929B0">
        <w:t xml:space="preserve"> MTSS to address students</w:t>
      </w:r>
      <w:r w:rsidR="003F38CA">
        <w:t>’</w:t>
      </w:r>
      <w:r w:rsidR="00E33AC5" w:rsidRPr="00E929B0">
        <w:t xml:space="preserve"> needs and</w:t>
      </w:r>
      <w:r w:rsidR="00E33AC5">
        <w:t xml:space="preserve"> is updating this documentation to ensure clarity and consistency across the district.</w:t>
      </w:r>
      <w:r w:rsidR="006C3B03">
        <w:t xml:space="preserve"> Currently, various practices </w:t>
      </w:r>
      <w:r w:rsidR="003F38CA">
        <w:t xml:space="preserve">are </w:t>
      </w:r>
      <w:r w:rsidR="006C3B03">
        <w:t xml:space="preserve">in place to meet the academic, behavioral, and social-emotional needs of students, and </w:t>
      </w:r>
      <w:r w:rsidR="0041491E">
        <w:t>each school has a</w:t>
      </w:r>
      <w:r w:rsidR="000A793D">
        <w:t>n</w:t>
      </w:r>
      <w:r w:rsidR="0041491E">
        <w:t xml:space="preserve"> SST to make collaborative decisions about students. </w:t>
      </w:r>
      <w:r w:rsidRPr="004C13BB">
        <w:t>The district communicates with families through district-</w:t>
      </w:r>
      <w:r w:rsidR="0041491E">
        <w:t xml:space="preserve"> and school-</w:t>
      </w:r>
      <w:r w:rsidRPr="004C13BB">
        <w:t xml:space="preserve">level newsletters. </w:t>
      </w:r>
    </w:p>
    <w:p w14:paraId="56FC84E5" w14:textId="226D0777" w:rsidR="0041491E" w:rsidRDefault="00FB0F2F" w:rsidP="00C31F40">
      <w:pPr>
        <w:pStyle w:val="BodyText"/>
      </w:pPr>
      <w:r>
        <w:t xml:space="preserve">In terms of strengths, </w:t>
      </w:r>
      <w:r w:rsidR="001158C9">
        <w:t xml:space="preserve">the </w:t>
      </w:r>
      <w:r>
        <w:t xml:space="preserve">District Instructional Observation Report and </w:t>
      </w:r>
      <w:r w:rsidR="001158C9">
        <w:t xml:space="preserve">the </w:t>
      </w:r>
      <w:r>
        <w:t xml:space="preserve">Views of Climate and Learning </w:t>
      </w:r>
      <w:r w:rsidR="001158C9">
        <w:t xml:space="preserve">survey </w:t>
      </w:r>
      <w:r w:rsidR="007B12AB">
        <w:t xml:space="preserve">indicate a strong school culture across the district. To help students feel connected to school, the high school has a variety of clubs and activities </w:t>
      </w:r>
      <w:r w:rsidR="003F38CA">
        <w:t xml:space="preserve">for </w:t>
      </w:r>
      <w:r w:rsidR="007B12AB">
        <w:t>students</w:t>
      </w:r>
      <w:r w:rsidR="00C2545B">
        <w:t xml:space="preserve">. To support all students, each school has a well-defined </w:t>
      </w:r>
      <w:r w:rsidR="003F38CA">
        <w:t>SST</w:t>
      </w:r>
      <w:r w:rsidR="00C2545B">
        <w:t xml:space="preserve"> process. To ensure that all stakeholders are aware of what is happening across the district, bot</w:t>
      </w:r>
      <w:r w:rsidR="004C31E5">
        <w:t xml:space="preserve">h district and school leaders send regular communications to families. Lastly, to meet the needs of students and families, the district has a variety of community partnerships to provide valuable resources. </w:t>
      </w:r>
    </w:p>
    <w:p w14:paraId="64353F81" w14:textId="5EBC4201" w:rsidR="00603EE2" w:rsidRDefault="00CA0F9F" w:rsidP="009B553D">
      <w:pPr>
        <w:pStyle w:val="BodyText"/>
      </w:pPr>
      <w:r>
        <w:t xml:space="preserve">In terms of areas of growth, </w:t>
      </w:r>
      <w:r w:rsidR="00DA5515">
        <w:t xml:space="preserve">improving the high school’s culture and climate </w:t>
      </w:r>
      <w:r w:rsidR="007E6943">
        <w:t xml:space="preserve">so all students </w:t>
      </w:r>
      <w:r w:rsidR="0046707A">
        <w:t>feel</w:t>
      </w:r>
      <w:r w:rsidR="007E6943">
        <w:t xml:space="preserve"> safe</w:t>
      </w:r>
      <w:r w:rsidR="0046707A">
        <w:t>,</w:t>
      </w:r>
      <w:r w:rsidR="007E6943">
        <w:t xml:space="preserve"> supported</w:t>
      </w:r>
      <w:r w:rsidR="0046707A">
        <w:t>,</w:t>
      </w:r>
      <w:r w:rsidR="007E6943">
        <w:t xml:space="preserve"> and welcomed and improving tolerance and inclusivity across the district are priorities. </w:t>
      </w:r>
      <w:r w:rsidR="003123A0">
        <w:t>Additional a</w:t>
      </w:r>
      <w:r w:rsidR="007F21CD">
        <w:t xml:space="preserve">reas of growth include continuing to clarify </w:t>
      </w:r>
      <w:r w:rsidR="007E6943">
        <w:t xml:space="preserve">guidance on the supports available </w:t>
      </w:r>
      <w:r w:rsidR="001F3EA5">
        <w:t>i</w:t>
      </w:r>
      <w:r w:rsidR="00537B25">
        <w:t xml:space="preserve">n each tier </w:t>
      </w:r>
      <w:r w:rsidR="007F21CD">
        <w:t xml:space="preserve">across the district, </w:t>
      </w:r>
      <w:r w:rsidR="00537B25">
        <w:t xml:space="preserve">addressing </w:t>
      </w:r>
      <w:r w:rsidR="009B553D">
        <w:t xml:space="preserve">the need for more staff to serve students’ academic and social-emotional needs, and </w:t>
      </w:r>
      <w:r w:rsidR="007F21CD">
        <w:t xml:space="preserve">keeping online resources for families up-to-date with relevant information. </w:t>
      </w:r>
    </w:p>
    <w:p w14:paraId="202DC286" w14:textId="586E6819" w:rsidR="000B1DD2" w:rsidRPr="00CB0607" w:rsidRDefault="00C35628" w:rsidP="000B1DD2">
      <w:pPr>
        <w:pStyle w:val="Heading3"/>
      </w:pPr>
      <w:hyperlink w:anchor="_Financial_and_Asset" w:history="1">
        <w:r w:rsidR="000B1DD2" w:rsidRPr="00B527CE">
          <w:rPr>
            <w:rStyle w:val="Hyperlink"/>
          </w:rPr>
          <w:t>Financial and Asset Management</w:t>
        </w:r>
      </w:hyperlink>
    </w:p>
    <w:bookmarkEnd w:id="9"/>
    <w:p w14:paraId="5CEAE345" w14:textId="2A7C7303" w:rsidR="00751B62" w:rsidRPr="00B24AA3" w:rsidRDefault="00CA4873" w:rsidP="00C31F40">
      <w:pPr>
        <w:pStyle w:val="BodyTextposthead"/>
      </w:pPr>
      <w:r>
        <w:t>Wachusett</w:t>
      </w:r>
      <w:r w:rsidR="00D7210E">
        <w:t xml:space="preserve"> is working to update</w:t>
      </w:r>
      <w:r w:rsidR="00D7210E" w:rsidRPr="00774110">
        <w:t xml:space="preserve"> </w:t>
      </w:r>
      <w:r w:rsidR="005970C6">
        <w:t>its</w:t>
      </w:r>
      <w:r w:rsidR="005970C6" w:rsidRPr="00774110">
        <w:t xml:space="preserve"> </w:t>
      </w:r>
      <w:r w:rsidR="00D7210E" w:rsidRPr="00774110">
        <w:t>budget</w:t>
      </w:r>
      <w:r w:rsidR="00D7210E">
        <w:t xml:space="preserve"> documentation and reporting processes</w:t>
      </w:r>
      <w:r w:rsidR="00D15E94">
        <w:t xml:space="preserve"> after the district unexpectedly overspent by approximately $400,000 in fiscal year 2022</w:t>
      </w:r>
      <w:r w:rsidR="00D7210E" w:rsidRPr="00774110">
        <w:t xml:space="preserve">. The district’s </w:t>
      </w:r>
      <w:r w:rsidR="005970C6">
        <w:t>fiscal year 20</w:t>
      </w:r>
      <w:r w:rsidR="005970C6" w:rsidRPr="00774110">
        <w:t xml:space="preserve">24 </w:t>
      </w:r>
      <w:r w:rsidR="001158C9">
        <w:t>B</w:t>
      </w:r>
      <w:r w:rsidR="001158C9" w:rsidRPr="00774110">
        <w:t xml:space="preserve">udget </w:t>
      </w:r>
      <w:r w:rsidR="001158C9">
        <w:t>B</w:t>
      </w:r>
      <w:r w:rsidR="001158C9" w:rsidRPr="00774110">
        <w:t xml:space="preserve">ook </w:t>
      </w:r>
      <w:r w:rsidR="00D7210E" w:rsidRPr="00774110">
        <w:t xml:space="preserve">includes </w:t>
      </w:r>
      <w:r w:rsidR="00D7210E">
        <w:t xml:space="preserve">allocating funds for </w:t>
      </w:r>
      <w:r w:rsidR="00D7210E" w:rsidRPr="00774110">
        <w:t xml:space="preserve">new </w:t>
      </w:r>
      <w:r w:rsidR="00D7210E">
        <w:t xml:space="preserve">staffing positions </w:t>
      </w:r>
      <w:r w:rsidR="00D7210E" w:rsidRPr="00774110">
        <w:t>across multiple schools</w:t>
      </w:r>
      <w:r w:rsidR="005970C6">
        <w:t>.</w:t>
      </w:r>
      <w:r w:rsidR="00751B62">
        <w:t xml:space="preserve"> </w:t>
      </w:r>
      <w:r w:rsidR="005970C6">
        <w:t>T</w:t>
      </w:r>
      <w:r w:rsidR="00751B62">
        <w:t>o</w:t>
      </w:r>
      <w:r w:rsidR="00D7210E">
        <w:t xml:space="preserve"> fund these needs, the district has requested a larger percentage of discretionary funds from towns than in recent years. </w:t>
      </w:r>
      <w:r w:rsidR="00751B62">
        <w:t xml:space="preserve">Any capital needs </w:t>
      </w:r>
      <w:r w:rsidR="005970C6">
        <w:t xml:space="preserve">greater than </w:t>
      </w:r>
      <w:r w:rsidR="00751B62">
        <w:t xml:space="preserve">$35,000 </w:t>
      </w:r>
      <w:r w:rsidR="001158C9">
        <w:t xml:space="preserve">are </w:t>
      </w:r>
      <w:r w:rsidR="00751B62">
        <w:t xml:space="preserve">covered by the towns, </w:t>
      </w:r>
      <w:r w:rsidR="005970C6">
        <w:t xml:space="preserve">which </w:t>
      </w:r>
      <w:r w:rsidR="00751B62">
        <w:t>own the majority of the school buildings</w:t>
      </w:r>
      <w:r w:rsidR="005970C6">
        <w:t>;</w:t>
      </w:r>
      <w:r w:rsidR="00751B62">
        <w:t xml:space="preserve"> </w:t>
      </w:r>
      <w:r w:rsidR="005970C6">
        <w:t xml:space="preserve">the district manages </w:t>
      </w:r>
      <w:r w:rsidR="00751B62">
        <w:t xml:space="preserve">anything under that amount. </w:t>
      </w:r>
      <w:r w:rsidR="005970C6">
        <w:t>D</w:t>
      </w:r>
      <w:r w:rsidR="00751B62">
        <w:t xml:space="preserve">istrict and town leaders work collaboratively with one another, with increased transparency under the new district administration. </w:t>
      </w:r>
    </w:p>
    <w:p w14:paraId="6BC3769A" w14:textId="224FB614" w:rsidR="00F6061B" w:rsidRDefault="007D49CB" w:rsidP="00C31F40">
      <w:pPr>
        <w:pStyle w:val="BodyText"/>
      </w:pPr>
      <w:r>
        <w:t xml:space="preserve">Strengths include establishing strong collaboration between district leaders, school administrators, and town officials in developing the </w:t>
      </w:r>
      <w:r w:rsidR="005970C6">
        <w:t xml:space="preserve">fiscal year 2024 </w:t>
      </w:r>
      <w:r>
        <w:t>budget</w:t>
      </w:r>
      <w:r w:rsidR="000D3618">
        <w:t>;</w:t>
      </w:r>
      <w:r>
        <w:t xml:space="preserve"> </w:t>
      </w:r>
      <w:r w:rsidR="00F6061B">
        <w:t>presenting data-driven requests to the towns to rebuild trust;</w:t>
      </w:r>
      <w:r w:rsidR="000B4ED8">
        <w:t xml:space="preserve"> increasing transparency about the district’s budget </w:t>
      </w:r>
      <w:r w:rsidR="00B713BE">
        <w:t xml:space="preserve">and improved </w:t>
      </w:r>
      <w:r w:rsidR="00B713BE">
        <w:lastRenderedPageBreak/>
        <w:t xml:space="preserve">communication between district leaders and town leaders; </w:t>
      </w:r>
      <w:r w:rsidR="00F30B80">
        <w:t xml:space="preserve">and </w:t>
      </w:r>
      <w:r w:rsidR="00B713BE">
        <w:t xml:space="preserve">prioritizing capital improvement needs </w:t>
      </w:r>
      <w:r w:rsidR="00B928AD">
        <w:t>across the district</w:t>
      </w:r>
      <w:r w:rsidR="003C3A51">
        <w:t xml:space="preserve">. </w:t>
      </w:r>
    </w:p>
    <w:p w14:paraId="75458A12" w14:textId="7D6792DB" w:rsidR="00D30085" w:rsidRPr="000572AD" w:rsidRDefault="00D30085" w:rsidP="000E5B43">
      <w:pPr>
        <w:pStyle w:val="BodyText"/>
      </w:pPr>
      <w:r>
        <w:t xml:space="preserve">The district has several areas for growth regarding financial and asset management, including </w:t>
      </w:r>
      <w:r w:rsidR="000E5B43">
        <w:t>tracking and controlling current year expenditures, ensuring</w:t>
      </w:r>
      <w:r w:rsidR="009B31F2">
        <w:t xml:space="preserve"> end</w:t>
      </w:r>
      <w:r w:rsidR="005970C6">
        <w:t>-</w:t>
      </w:r>
      <w:r w:rsidR="009B31F2">
        <w:t>of</w:t>
      </w:r>
      <w:r w:rsidR="005970C6">
        <w:t>-</w:t>
      </w:r>
      <w:r w:rsidR="009B31F2">
        <w:t>year reporting</w:t>
      </w:r>
      <w:r w:rsidR="000E5B43">
        <w:t xml:space="preserve"> is completed</w:t>
      </w:r>
      <w:r w:rsidR="009B31F2">
        <w:t xml:space="preserve"> on</w:t>
      </w:r>
      <w:r w:rsidR="005970C6">
        <w:t xml:space="preserve"> </w:t>
      </w:r>
      <w:r w:rsidR="009B31F2">
        <w:t xml:space="preserve">time, </w:t>
      </w:r>
      <w:r w:rsidR="000E5B43">
        <w:t xml:space="preserve">completing </w:t>
      </w:r>
      <w:r w:rsidR="009B31F2">
        <w:t>annual audits</w:t>
      </w:r>
      <w:r w:rsidR="001E2157">
        <w:t>,</w:t>
      </w:r>
      <w:r w:rsidR="00ED2D2B">
        <w:t xml:space="preserve"> updating cash </w:t>
      </w:r>
      <w:r w:rsidR="000611BB">
        <w:t>reconciliation</w:t>
      </w:r>
      <w:r w:rsidR="00ED2D2B">
        <w:t xml:space="preserve"> procedures, updating financial records in </w:t>
      </w:r>
      <w:r w:rsidR="000611BB">
        <w:t>Munis</w:t>
      </w:r>
      <w:r w:rsidR="00ED2D2B">
        <w:t>, updating the Wachusett Capital Expenditure Budget</w:t>
      </w:r>
      <w:r w:rsidR="001E1495">
        <w:t xml:space="preserve">, and </w:t>
      </w:r>
      <w:r w:rsidR="00F10373">
        <w:t xml:space="preserve">identifying a reliable strategy for acquiring money from towns to make repairs and updates to infrastructure. </w:t>
      </w:r>
    </w:p>
    <w:p w14:paraId="7A47C448" w14:textId="705C728A" w:rsidR="003D6ECF" w:rsidRPr="00CB0607" w:rsidRDefault="00A94FF7" w:rsidP="00183D50">
      <w:pPr>
        <w:pStyle w:val="Heading2"/>
      </w:pPr>
      <w:bookmarkStart w:id="10" w:name="_Toc118728202"/>
      <w:r>
        <w:t>Wachusett</w:t>
      </w:r>
      <w:r w:rsidR="003D6ECF" w:rsidRPr="00CB0607">
        <w:t xml:space="preserve"> </w:t>
      </w:r>
      <w:r w:rsidR="001D19C0">
        <w:t>Regional School District</w:t>
      </w:r>
      <w:r w:rsidR="00D30A74" w:rsidRPr="00CB0607">
        <w:t xml:space="preserve">: </w:t>
      </w:r>
      <w:r w:rsidR="003D6ECF" w:rsidRPr="00CB0607">
        <w:t>District Review Overview</w:t>
      </w:r>
      <w:bookmarkEnd w:id="10"/>
    </w:p>
    <w:p w14:paraId="2E41F691" w14:textId="77777777" w:rsidR="003D6ECF" w:rsidRPr="00CB0607" w:rsidRDefault="003D6ECF" w:rsidP="003D6ECF">
      <w:pPr>
        <w:pStyle w:val="Heading3"/>
        <w:rPr>
          <w:color w:val="C00000"/>
        </w:rPr>
      </w:pPr>
      <w:bookmarkStart w:id="11" w:name="_Toc273777149"/>
      <w:bookmarkStart w:id="12" w:name="_Toc277066412"/>
      <w:bookmarkStart w:id="13" w:name="_Toc338665638"/>
      <w:r w:rsidRPr="00CB0607">
        <w:t>Purpose</w:t>
      </w:r>
      <w:bookmarkEnd w:id="11"/>
      <w:bookmarkEnd w:id="12"/>
      <w:bookmarkEnd w:id="13"/>
    </w:p>
    <w:p w14:paraId="339CEE9F" w14:textId="689E6E11" w:rsidR="003D6ECF" w:rsidRPr="00183D50" w:rsidRDefault="003D6ECF" w:rsidP="00183D50">
      <w:pPr>
        <w:pStyle w:val="BodyTextposthead"/>
      </w:pPr>
      <w:r w:rsidRPr="00183D50">
        <w:t xml:space="preserve">Conducted under Chapter 15, Section 55A of the Massachusetts General Laws, </w:t>
      </w:r>
      <w:r w:rsidR="00D30A74" w:rsidRPr="00183D50">
        <w:t xml:space="preserve">comprehensive </w:t>
      </w:r>
      <w:r w:rsidRPr="00183D50">
        <w:t xml:space="preserve">district reviews support local school districts in establishing or strengthening a cycle of continuous improvement. Reviews </w:t>
      </w:r>
      <w:r w:rsidR="00D30A74" w:rsidRPr="00183D50">
        <w:t xml:space="preserve">carefully </w:t>
      </w:r>
      <w:r w:rsidRPr="00183D50">
        <w:t xml:space="preserve">consider the effectiveness of systemwide functions, </w:t>
      </w:r>
      <w:r w:rsidR="00D30A74" w:rsidRPr="00183D50">
        <w:t>referring</w:t>
      </w:r>
      <w:r w:rsidRPr="00183D50">
        <w:t xml:space="preserve"> to the six district standards used by DESE: Leadership and Governance, Curriculum and Instruction, Assessment, Human Resources and Professional Development, Student Support, and Financial and Asset Management. Reviews identify systems and practices that may be impeding improvement as well as those most likely to be contributing to positive results. </w:t>
      </w:r>
      <w:r w:rsidR="00786C41" w:rsidRPr="00183D50">
        <w:t>T</w:t>
      </w:r>
      <w:r w:rsidRPr="00183D50">
        <w:t xml:space="preserve">he </w:t>
      </w:r>
      <w:r w:rsidR="00D30A74" w:rsidRPr="00183D50">
        <w:t xml:space="preserve">design of the comprehensive </w:t>
      </w:r>
      <w:r w:rsidRPr="00183D50">
        <w:t>district review promote</w:t>
      </w:r>
      <w:r w:rsidR="00D30A74" w:rsidRPr="00183D50">
        <w:t>s</w:t>
      </w:r>
      <w:r w:rsidRPr="00183D50">
        <w:t xml:space="preserve"> district reflection on its own performance and potential next steps. In addition to providing information to each district reviewed, DESE uses review reports to identify resources and/or technical assistance to provide to the district. </w:t>
      </w:r>
    </w:p>
    <w:p w14:paraId="267B0A5A" w14:textId="77777777" w:rsidR="003D6ECF" w:rsidRPr="00183D50" w:rsidRDefault="003D6ECF" w:rsidP="003D6ECF">
      <w:pPr>
        <w:pStyle w:val="Heading3"/>
      </w:pPr>
      <w:bookmarkStart w:id="14" w:name="_Toc273777151"/>
      <w:bookmarkStart w:id="15" w:name="_Toc277066413"/>
      <w:bookmarkStart w:id="16" w:name="_Toc338665639"/>
      <w:r w:rsidRPr="00183D50">
        <w:t>Methodology</w:t>
      </w:r>
      <w:bookmarkEnd w:id="14"/>
      <w:bookmarkEnd w:id="15"/>
      <w:bookmarkEnd w:id="16"/>
    </w:p>
    <w:p w14:paraId="6A0B0F11" w14:textId="7E0D244E" w:rsidR="009D0554" w:rsidRPr="00183D50" w:rsidRDefault="003D6ECF" w:rsidP="003D6ECF">
      <w:pPr>
        <w:pStyle w:val="BodyTextposthead"/>
      </w:pPr>
      <w:r w:rsidRPr="00183D50">
        <w:t>A district review team consisting of AIR staff members and subcontractors, with expertise in each district standard, reviews documentation and extant data prior to conducting an on</w:t>
      </w:r>
      <w:r w:rsidR="00D30A74" w:rsidRPr="00183D50">
        <w:t>-</w:t>
      </w:r>
      <w:r w:rsidRPr="00183D50">
        <w:t>site visit. On</w:t>
      </w:r>
      <w:r w:rsidR="00D30A74" w:rsidRPr="00183D50">
        <w:t>-</w:t>
      </w:r>
      <w:r w:rsidRPr="00183D50">
        <w:t xml:space="preserve">site data collection includes team members conducting interviews and focus group sessions with a wide range of stakeholders, including school committee members, teachers’ association representatives, district and school administrators, teachers, students, and students’ families. </w:t>
      </w:r>
      <w:r w:rsidR="005803A6" w:rsidRPr="00183D50">
        <w:t xml:space="preserve">Virtual interviews and focus groups also are conducted as needed. </w:t>
      </w:r>
      <w:r w:rsidR="00491ACB" w:rsidRPr="00183D50">
        <w:t xml:space="preserve">Information about review activities and the site visit schedule is in Appendix A. </w:t>
      </w:r>
      <w:r w:rsidRPr="00183D50">
        <w:t xml:space="preserve">Team members also observe classroom instruction and collect data using the CLASS protocol. </w:t>
      </w:r>
      <w:r w:rsidR="005803A6" w:rsidRPr="00183D50">
        <w:t>The Districtwide Instructional Observation Report</w:t>
      </w:r>
      <w:r w:rsidR="00006535" w:rsidRPr="00183D50">
        <w:t xml:space="preserve"> resulting from these classroom observations</w:t>
      </w:r>
      <w:r w:rsidR="005803A6" w:rsidRPr="00183D50">
        <w:t xml:space="preserve"> is </w:t>
      </w:r>
      <w:r w:rsidR="009D0554" w:rsidRPr="00183D50">
        <w:t>i</w:t>
      </w:r>
      <w:r w:rsidR="005803A6" w:rsidRPr="00183D50">
        <w:t xml:space="preserve">n Appendix </w:t>
      </w:r>
      <w:r w:rsidR="00006535" w:rsidRPr="00183D50">
        <w:t>B</w:t>
      </w:r>
      <w:r w:rsidR="005803A6" w:rsidRPr="00183D50">
        <w:t xml:space="preserve">. </w:t>
      </w:r>
    </w:p>
    <w:p w14:paraId="5948E833" w14:textId="4D9D23E6" w:rsidR="003D6ECF" w:rsidRPr="00183D50" w:rsidRDefault="003D6ECF" w:rsidP="0066116F">
      <w:pPr>
        <w:pStyle w:val="BodyText"/>
      </w:pPr>
      <w:r w:rsidRPr="00183D50">
        <w:t>Following the site visit, the team members code and analyze the data to develop a set of objective findings. The team lead and multiple quality assurance reviewers, including DESE staff, then review the initial draft of the report. DESE staff provides recommendations for the district, based on the findings of strengths and areas of growth identified</w:t>
      </w:r>
      <w:r w:rsidR="00D30A74" w:rsidRPr="00183D50">
        <w:t>,</w:t>
      </w:r>
      <w:r w:rsidRPr="00183D50">
        <w:t xml:space="preserve"> before AIR finalizes and submits the report to DESE. DESE previews and then sends the report to the district for factual review before publishing it on the DESE website.</w:t>
      </w:r>
      <w:r w:rsidR="00C268FD" w:rsidRPr="00183D50">
        <w:t xml:space="preserve"> </w:t>
      </w:r>
      <w:r w:rsidR="00D3025F" w:rsidRPr="00183D50">
        <w:t xml:space="preserve">DESE also provides </w:t>
      </w:r>
      <w:r w:rsidR="00C268FD" w:rsidRPr="00183D50">
        <w:t>additional resources to support implementation of DESE’s District Standards and Indicators</w:t>
      </w:r>
      <w:r w:rsidR="009D0554" w:rsidRPr="00183D50">
        <w:t>, summarized</w:t>
      </w:r>
      <w:r w:rsidR="00D3025F" w:rsidRPr="00183D50">
        <w:t xml:space="preserve"> in Appendix </w:t>
      </w:r>
      <w:r w:rsidR="00006535" w:rsidRPr="00183D50">
        <w:t>C</w:t>
      </w:r>
      <w:r w:rsidR="00C268FD" w:rsidRPr="00183D50">
        <w:t>.</w:t>
      </w:r>
    </w:p>
    <w:p w14:paraId="5D00CDA2" w14:textId="77777777" w:rsidR="003D6ECF" w:rsidRPr="00CB0607" w:rsidRDefault="003D6ECF" w:rsidP="003D6ECF">
      <w:pPr>
        <w:pStyle w:val="Heading3"/>
      </w:pPr>
      <w:r w:rsidRPr="00CB0607">
        <w:t>Site Visit</w:t>
      </w:r>
    </w:p>
    <w:p w14:paraId="02DDA948" w14:textId="42961D77" w:rsidR="003D6ECF" w:rsidRPr="00CB0607" w:rsidRDefault="003D6ECF" w:rsidP="003D6ECF">
      <w:pPr>
        <w:pStyle w:val="BodyTextposthead"/>
        <w:rPr>
          <w:color w:val="FF0000"/>
        </w:rPr>
      </w:pPr>
      <w:r w:rsidRPr="00CB0607">
        <w:t xml:space="preserve">The site visit to </w:t>
      </w:r>
      <w:r w:rsidR="00414AE4">
        <w:t>Wachusett</w:t>
      </w:r>
      <w:r w:rsidRPr="00CB0607">
        <w:t xml:space="preserve"> was conducted during the week of </w:t>
      </w:r>
      <w:r w:rsidR="3D9C64B6">
        <w:t xml:space="preserve">May 1, 2023. </w:t>
      </w:r>
      <w:r w:rsidRPr="00CB0607">
        <w:t xml:space="preserve">The site visit included </w:t>
      </w:r>
      <w:r w:rsidR="23049CCF">
        <w:t>20</w:t>
      </w:r>
      <w:r w:rsidR="005970C6">
        <w:t> </w:t>
      </w:r>
      <w:r w:rsidRPr="00CB0607">
        <w:t xml:space="preserve">hours of interviews and focus groups with approximately </w:t>
      </w:r>
      <w:r w:rsidR="79D5E9F5" w:rsidRPr="00A57968">
        <w:t>110</w:t>
      </w:r>
      <w:r w:rsidRPr="00CB0607">
        <w:t xml:space="preserve"> stakeholders, including school committee members, district administrators, school staff, students, students’ families, and teachers’ association representatives. The review team conducted </w:t>
      </w:r>
      <w:r w:rsidR="009B66BF">
        <w:t>five</w:t>
      </w:r>
      <w:r w:rsidR="00D30A74" w:rsidRPr="00CB0607">
        <w:t xml:space="preserve"> </w:t>
      </w:r>
      <w:r w:rsidRPr="00CB0607">
        <w:t xml:space="preserve">teacher focus groups with </w:t>
      </w:r>
      <w:r w:rsidR="002279CB">
        <w:t xml:space="preserve">approximately </w:t>
      </w:r>
      <w:r w:rsidR="00BD1689">
        <w:t>23</w:t>
      </w:r>
      <w:r w:rsidR="00D30A74" w:rsidRPr="00CB0607">
        <w:t> </w:t>
      </w:r>
      <w:r w:rsidRPr="00CB0607">
        <w:t>elementary</w:t>
      </w:r>
      <w:r w:rsidR="005970C6">
        <w:t xml:space="preserve"> </w:t>
      </w:r>
      <w:r w:rsidRPr="00CB0607">
        <w:t xml:space="preserve">school teachers, </w:t>
      </w:r>
      <w:r w:rsidR="00483764">
        <w:t>11</w:t>
      </w:r>
      <w:r w:rsidR="00D30A74" w:rsidRPr="00CB0607">
        <w:t xml:space="preserve"> </w:t>
      </w:r>
      <w:r w:rsidRPr="00CB0607">
        <w:t>middle</w:t>
      </w:r>
      <w:r w:rsidR="005970C6">
        <w:t xml:space="preserve"> </w:t>
      </w:r>
      <w:r w:rsidRPr="00CB0607">
        <w:t xml:space="preserve">school teachers, and </w:t>
      </w:r>
      <w:r w:rsidR="005970C6">
        <w:t>eight</w:t>
      </w:r>
      <w:r w:rsidR="005970C6" w:rsidRPr="00CB0607">
        <w:t xml:space="preserve"> </w:t>
      </w:r>
      <w:r w:rsidRPr="00CB0607">
        <w:t>high</w:t>
      </w:r>
      <w:r w:rsidR="005970C6">
        <w:t xml:space="preserve"> </w:t>
      </w:r>
      <w:r w:rsidRPr="00CB0607">
        <w:t>school teachers</w:t>
      </w:r>
      <w:r w:rsidR="0046763F">
        <w:t xml:space="preserve">; </w:t>
      </w:r>
      <w:r w:rsidR="0046763F" w:rsidRPr="002F38E2">
        <w:t>two</w:t>
      </w:r>
      <w:r w:rsidR="0046763F">
        <w:t> </w:t>
      </w:r>
      <w:r w:rsidR="0046763F" w:rsidRPr="002F38E2">
        <w:t xml:space="preserve">student focus groups with </w:t>
      </w:r>
      <w:r w:rsidR="00D4180B">
        <w:t>five</w:t>
      </w:r>
      <w:r w:rsidR="0046763F" w:rsidRPr="002F38E2">
        <w:t xml:space="preserve"> middle school and </w:t>
      </w:r>
      <w:r w:rsidR="008D0D1F">
        <w:t>five</w:t>
      </w:r>
      <w:r w:rsidR="0046763F" w:rsidRPr="002F38E2">
        <w:t xml:space="preserve"> high school students; and </w:t>
      </w:r>
      <w:r w:rsidR="00083608">
        <w:t>three</w:t>
      </w:r>
      <w:r w:rsidR="0046763F" w:rsidRPr="002F38E2">
        <w:t xml:space="preserve"> family focus group</w:t>
      </w:r>
      <w:r w:rsidR="00083608">
        <w:t>s</w:t>
      </w:r>
      <w:r w:rsidR="0046763F" w:rsidRPr="002F38E2">
        <w:t xml:space="preserve"> with </w:t>
      </w:r>
      <w:r w:rsidR="00083608">
        <w:t>22</w:t>
      </w:r>
      <w:r w:rsidR="0046763F" w:rsidRPr="002F38E2">
        <w:t xml:space="preserve"> parents.</w:t>
      </w:r>
    </w:p>
    <w:p w14:paraId="698EEF1B" w14:textId="11D79AAA" w:rsidR="003D6ECF" w:rsidRPr="00CB0607" w:rsidRDefault="003D6ECF" w:rsidP="00605669">
      <w:pPr>
        <w:pStyle w:val="BodyText"/>
      </w:pPr>
      <w:r w:rsidRPr="00CB0607">
        <w:t xml:space="preserve">The site team also conducted </w:t>
      </w:r>
      <w:r w:rsidR="154B61C8">
        <w:t xml:space="preserve">121 </w:t>
      </w:r>
      <w:r w:rsidRPr="00CB0607">
        <w:t xml:space="preserve">observations of classroom instruction in </w:t>
      </w:r>
      <w:r w:rsidR="1CC238FC">
        <w:t xml:space="preserve">12 </w:t>
      </w:r>
      <w:r w:rsidRPr="00CB0607">
        <w:t>schools.</w:t>
      </w:r>
      <w:r w:rsidR="00B72349" w:rsidRPr="00CB0607">
        <w:rPr>
          <w:rStyle w:val="CommentReference"/>
        </w:rPr>
        <w:t xml:space="preserve"> </w:t>
      </w:r>
      <w:r w:rsidR="00D30A74" w:rsidRPr="00CB0607">
        <w:t>C</w:t>
      </w:r>
      <w:r w:rsidRPr="00CB0607">
        <w:t xml:space="preserve">ertified team members conducted instructional observations using the Teachstone CLASS protocol. </w:t>
      </w:r>
    </w:p>
    <w:p w14:paraId="2B77C53A" w14:textId="77777777" w:rsidR="003D6ECF" w:rsidRPr="00CB0607" w:rsidRDefault="003D6ECF" w:rsidP="003D6ECF">
      <w:pPr>
        <w:pStyle w:val="Heading3"/>
      </w:pPr>
      <w:r w:rsidRPr="00CB0607">
        <w:t>District Profile</w:t>
      </w:r>
    </w:p>
    <w:p w14:paraId="53F383C4" w14:textId="21E332D6" w:rsidR="009B66BF" w:rsidRDefault="009B66BF" w:rsidP="003D6ECF">
      <w:pPr>
        <w:pStyle w:val="BodyTextposthead"/>
      </w:pPr>
      <w:r>
        <w:t>Wachusett</w:t>
      </w:r>
      <w:r w:rsidR="005970C6">
        <w:t>’s leader</w:t>
      </w:r>
      <w:r>
        <w:t xml:space="preserve"> is Dr. </w:t>
      </w:r>
      <w:r w:rsidRPr="000C4225">
        <w:t xml:space="preserve">James Reilly, </w:t>
      </w:r>
      <w:r>
        <w:t>who was appointed superintendent in July 2022</w:t>
      </w:r>
      <w:r w:rsidR="00251433">
        <w:t>. The superintendent has support from</w:t>
      </w:r>
      <w:r w:rsidR="00D730E6">
        <w:t xml:space="preserve"> </w:t>
      </w:r>
      <w:r w:rsidR="00251433">
        <w:t>the</w:t>
      </w:r>
      <w:r>
        <w:t xml:space="preserve"> deputy superintendent</w:t>
      </w:r>
      <w:r w:rsidR="00251433">
        <w:t>;</w:t>
      </w:r>
      <w:r>
        <w:t xml:space="preserve"> </w:t>
      </w:r>
      <w:r w:rsidR="00251433">
        <w:t xml:space="preserve">the </w:t>
      </w:r>
      <w:r>
        <w:t>director of business and finance</w:t>
      </w:r>
      <w:r w:rsidR="00251433">
        <w:t>;</w:t>
      </w:r>
      <w:r>
        <w:t xml:space="preserve"> </w:t>
      </w:r>
      <w:r w:rsidR="00251433">
        <w:t xml:space="preserve">the </w:t>
      </w:r>
      <w:r>
        <w:t>supervisor of information services</w:t>
      </w:r>
      <w:r w:rsidR="00251433">
        <w:t>;</w:t>
      </w:r>
      <w:r>
        <w:t xml:space="preserve"> </w:t>
      </w:r>
      <w:r w:rsidR="00251433">
        <w:t xml:space="preserve">the </w:t>
      </w:r>
      <w:r>
        <w:t>director of human resources</w:t>
      </w:r>
      <w:r w:rsidR="00251433">
        <w:t>;</w:t>
      </w:r>
      <w:r>
        <w:t xml:space="preserve"> </w:t>
      </w:r>
      <w:r w:rsidR="00251433">
        <w:t xml:space="preserve">the </w:t>
      </w:r>
      <w:r>
        <w:t>administrator of special education</w:t>
      </w:r>
      <w:r w:rsidR="00251433">
        <w:t>;</w:t>
      </w:r>
      <w:r>
        <w:t xml:space="preserve"> and </w:t>
      </w:r>
      <w:r w:rsidR="001158C9">
        <w:t xml:space="preserve">the </w:t>
      </w:r>
      <w:r>
        <w:t>director of</w:t>
      </w:r>
      <w:r w:rsidR="008A5A8B">
        <w:t xml:space="preserve"> social</w:t>
      </w:r>
      <w:r w:rsidR="00251433">
        <w:t>-</w:t>
      </w:r>
      <w:r w:rsidR="008A5A8B">
        <w:t>emotional learning</w:t>
      </w:r>
      <w:r w:rsidR="00251433">
        <w:t>,</w:t>
      </w:r>
      <w:r>
        <w:t xml:space="preserve"> guidance</w:t>
      </w:r>
      <w:r w:rsidR="00251433">
        <w:t>,</w:t>
      </w:r>
      <w:r>
        <w:t xml:space="preserve"> and equity.</w:t>
      </w:r>
      <w:r w:rsidR="00084416" w:rsidRPr="00084416">
        <w:t xml:space="preserve"> </w:t>
      </w:r>
      <w:r w:rsidR="00084416" w:rsidRPr="00CB0607">
        <w:t xml:space="preserve">The district is governed by a school committee composed of </w:t>
      </w:r>
      <w:r w:rsidR="00251433">
        <w:t>22</w:t>
      </w:r>
      <w:r w:rsidR="00251433" w:rsidRPr="00CB0607">
        <w:t xml:space="preserve"> </w:t>
      </w:r>
      <w:r w:rsidR="00084416" w:rsidRPr="00CB0607">
        <w:t xml:space="preserve">members </w:t>
      </w:r>
      <w:r w:rsidR="001158C9">
        <w:t xml:space="preserve">(across five towns and 155 square miles) </w:t>
      </w:r>
      <w:r w:rsidR="00084416" w:rsidRPr="00CB0607">
        <w:t xml:space="preserve">who are elected for </w:t>
      </w:r>
      <w:r w:rsidR="001158C9">
        <w:t>three</w:t>
      </w:r>
      <w:r w:rsidR="00084416">
        <w:t>-</w:t>
      </w:r>
      <w:r w:rsidR="00084416" w:rsidRPr="00CB0607">
        <w:t>year terms.</w:t>
      </w:r>
    </w:p>
    <w:p w14:paraId="2C6CB1A8" w14:textId="22B1D80E" w:rsidR="003D6ECF" w:rsidRPr="00CB0607" w:rsidRDefault="003D6ECF" w:rsidP="003D6ECF">
      <w:pPr>
        <w:pStyle w:val="BodyText"/>
      </w:pPr>
      <w:r w:rsidRPr="00CB0607">
        <w:t>In the 202</w:t>
      </w:r>
      <w:r w:rsidR="00C93239">
        <w:t>2</w:t>
      </w:r>
      <w:r w:rsidR="000F34B4">
        <w:t>-</w:t>
      </w:r>
      <w:r w:rsidRPr="00CB0607">
        <w:t>202</w:t>
      </w:r>
      <w:r w:rsidR="00C93239">
        <w:t>3</w:t>
      </w:r>
      <w:r w:rsidRPr="00CB0607">
        <w:t xml:space="preserve"> school year, there were </w:t>
      </w:r>
      <w:r w:rsidR="0025185B">
        <w:t>482</w:t>
      </w:r>
      <w:r w:rsidRPr="00CB0607">
        <w:t xml:space="preserve"> teachers in the district</w:t>
      </w:r>
      <w:r w:rsidR="00F00F24" w:rsidRPr="00CB0607">
        <w:t>, with</w:t>
      </w:r>
      <w:r w:rsidRPr="00CB0607">
        <w:t xml:space="preserve"> </w:t>
      </w:r>
      <w:r w:rsidR="00132291">
        <w:t>6,739</w:t>
      </w:r>
      <w:r w:rsidRPr="00CB0607">
        <w:t xml:space="preserve"> students enrolled in the district’s </w:t>
      </w:r>
      <w:r w:rsidR="00132291">
        <w:t>13</w:t>
      </w:r>
      <w:r w:rsidR="00F00F24" w:rsidRPr="00CB0607">
        <w:t xml:space="preserve"> </w:t>
      </w:r>
      <w:r w:rsidRPr="00CB0607">
        <w:t>schools. Table 1 provides an overview of student enrollment by school.</w:t>
      </w:r>
    </w:p>
    <w:p w14:paraId="60E8372C" w14:textId="2D4C506E" w:rsidR="003D6ECF" w:rsidRPr="00CB0607" w:rsidRDefault="003D6ECF" w:rsidP="003D6ECF">
      <w:pPr>
        <w:pStyle w:val="TableTitle0"/>
      </w:pPr>
      <w:r w:rsidRPr="00CB0607">
        <w:t xml:space="preserve">Table 1. Schools, </w:t>
      </w:r>
      <w:r w:rsidR="00F00F24" w:rsidRPr="00CB0607">
        <w:t>Type</w:t>
      </w:r>
      <w:r w:rsidRPr="00CB0607">
        <w:t>, Grades Served, and Enrollment, 202</w:t>
      </w:r>
      <w:r w:rsidR="00C93239">
        <w:t>2</w:t>
      </w:r>
      <w:r w:rsidR="000F34B4">
        <w:t>-</w:t>
      </w:r>
      <w:r w:rsidRPr="00CB0607">
        <w:t>202</w:t>
      </w:r>
      <w:r w:rsidR="00C93239">
        <w:t>3</w:t>
      </w:r>
    </w:p>
    <w:tbl>
      <w:tblPr>
        <w:tblStyle w:val="MSVTable1"/>
        <w:tblW w:w="5000" w:type="pct"/>
        <w:tblLook w:val="06A0" w:firstRow="1" w:lastRow="0" w:firstColumn="1" w:lastColumn="0" w:noHBand="1" w:noVBand="1"/>
        <w:tblCaption w:val="Table 1: Brockton Public Schools  "/>
        <w:tblDescription w:val="Schools, Type, Grades Served, and Enrollment, 2019-2020&#10;"/>
      </w:tblPr>
      <w:tblGrid>
        <w:gridCol w:w="3818"/>
        <w:gridCol w:w="1994"/>
        <w:gridCol w:w="1614"/>
        <w:gridCol w:w="1918"/>
      </w:tblGrid>
      <w:tr w:rsidR="003D6ECF" w:rsidRPr="00CB0607" w14:paraId="019D454B" w14:textId="77777777" w:rsidTr="00C93239">
        <w:trPr>
          <w:cnfStyle w:val="100000000000" w:firstRow="1" w:lastRow="0" w:firstColumn="0" w:lastColumn="0" w:oddVBand="0" w:evenVBand="0" w:oddHBand="0" w:evenHBand="0" w:firstRowFirstColumn="0" w:firstRowLastColumn="0" w:lastRowFirstColumn="0" w:lastRowLastColumn="0"/>
        </w:trPr>
        <w:tc>
          <w:tcPr>
            <w:tcW w:w="3818" w:type="dxa"/>
            <w:hideMark/>
          </w:tcPr>
          <w:p w14:paraId="47997537" w14:textId="77777777" w:rsidR="003D6ECF" w:rsidRPr="00CB0607" w:rsidRDefault="003D6ECF" w:rsidP="003D6ECF">
            <w:pPr>
              <w:pStyle w:val="TableColHeadingLeft"/>
            </w:pPr>
            <w:r w:rsidRPr="00CB0607">
              <w:t xml:space="preserve">School </w:t>
            </w:r>
          </w:p>
        </w:tc>
        <w:tc>
          <w:tcPr>
            <w:tcW w:w="1994" w:type="dxa"/>
            <w:hideMark/>
          </w:tcPr>
          <w:p w14:paraId="65329DD6" w14:textId="558D98F8" w:rsidR="003D6ECF" w:rsidRPr="00CB0607" w:rsidRDefault="00F00F24" w:rsidP="00C31F40">
            <w:pPr>
              <w:pStyle w:val="TableColHeadingCenter"/>
            </w:pPr>
            <w:r w:rsidRPr="00CB0607">
              <w:t>Type</w:t>
            </w:r>
          </w:p>
        </w:tc>
        <w:tc>
          <w:tcPr>
            <w:tcW w:w="1614" w:type="dxa"/>
            <w:hideMark/>
          </w:tcPr>
          <w:p w14:paraId="61DE194B" w14:textId="343257A8" w:rsidR="003D6ECF" w:rsidRPr="00CB0607" w:rsidRDefault="003D6ECF" w:rsidP="00C31F40">
            <w:pPr>
              <w:pStyle w:val="TableColHeadingCenter"/>
            </w:pPr>
            <w:r w:rsidRPr="00CB0607">
              <w:t xml:space="preserve">Grades </w:t>
            </w:r>
            <w:r w:rsidR="00F00F24" w:rsidRPr="00CB0607">
              <w:t>s</w:t>
            </w:r>
            <w:r w:rsidRPr="00CB0607">
              <w:t>erved</w:t>
            </w:r>
          </w:p>
        </w:tc>
        <w:tc>
          <w:tcPr>
            <w:tcW w:w="1918" w:type="dxa"/>
          </w:tcPr>
          <w:p w14:paraId="207D4A6F" w14:textId="77777777" w:rsidR="003D6ECF" w:rsidRPr="00CB0607" w:rsidRDefault="003D6ECF" w:rsidP="00C31F40">
            <w:pPr>
              <w:pStyle w:val="TableColHeadingCenter"/>
            </w:pPr>
            <w:r w:rsidRPr="00CB0607">
              <w:t>Enrollment</w:t>
            </w:r>
          </w:p>
        </w:tc>
      </w:tr>
      <w:tr w:rsidR="0082467C" w:rsidRPr="00CB0607" w14:paraId="7B74664F" w14:textId="77777777">
        <w:tc>
          <w:tcPr>
            <w:tcW w:w="3818" w:type="dxa"/>
          </w:tcPr>
          <w:p w14:paraId="1F4EB751" w14:textId="023A606E" w:rsidR="0082467C" w:rsidRPr="00183D50" w:rsidRDefault="0082467C" w:rsidP="00183D50">
            <w:pPr>
              <w:pStyle w:val="TableText"/>
            </w:pPr>
            <w:r w:rsidRPr="00183D50">
              <w:t>Early Childhood Center</w:t>
            </w:r>
          </w:p>
        </w:tc>
        <w:tc>
          <w:tcPr>
            <w:tcW w:w="1994" w:type="dxa"/>
          </w:tcPr>
          <w:p w14:paraId="29DB6CF4" w14:textId="2134FEFF" w:rsidR="0082467C" w:rsidRPr="00CB0607" w:rsidRDefault="0082467C">
            <w:pPr>
              <w:pStyle w:val="TableTextCentered"/>
            </w:pPr>
            <w:r>
              <w:t>Early Elementary</w:t>
            </w:r>
          </w:p>
        </w:tc>
        <w:tc>
          <w:tcPr>
            <w:tcW w:w="1614" w:type="dxa"/>
          </w:tcPr>
          <w:p w14:paraId="61EF8DE7" w14:textId="407BCE0D" w:rsidR="0082467C" w:rsidRPr="00CB0607" w:rsidRDefault="0082467C">
            <w:pPr>
              <w:pStyle w:val="TableTextCentered"/>
            </w:pPr>
            <w:r>
              <w:t>PK</w:t>
            </w:r>
          </w:p>
        </w:tc>
        <w:tc>
          <w:tcPr>
            <w:tcW w:w="1918" w:type="dxa"/>
            <w:shd w:val="clear" w:color="auto" w:fill="D9E2F3" w:themeFill="accent5" w:themeFillTint="33"/>
          </w:tcPr>
          <w:p w14:paraId="3E23B8C6" w14:textId="16DD5610" w:rsidR="0082467C" w:rsidRDefault="0082467C">
            <w:pPr>
              <w:pStyle w:val="TableTextCentered"/>
            </w:pPr>
            <w:r>
              <w:t>130</w:t>
            </w:r>
          </w:p>
        </w:tc>
      </w:tr>
      <w:tr w:rsidR="00236F4A" w:rsidRPr="00CB0607" w14:paraId="0AC5C59C" w14:textId="77777777">
        <w:tc>
          <w:tcPr>
            <w:tcW w:w="3818" w:type="dxa"/>
          </w:tcPr>
          <w:p w14:paraId="20EC727F" w14:textId="7BE35E05" w:rsidR="00236F4A" w:rsidRPr="00183D50" w:rsidRDefault="1FE769F2" w:rsidP="00183D50">
            <w:pPr>
              <w:pStyle w:val="TableText"/>
            </w:pPr>
            <w:r w:rsidRPr="00183D50">
              <w:t xml:space="preserve">Davis Hill </w:t>
            </w:r>
            <w:r w:rsidR="00236F4A" w:rsidRPr="00183D50">
              <w:t xml:space="preserve">Elementary School </w:t>
            </w:r>
          </w:p>
        </w:tc>
        <w:tc>
          <w:tcPr>
            <w:tcW w:w="1994" w:type="dxa"/>
          </w:tcPr>
          <w:p w14:paraId="29F12E62" w14:textId="77777777" w:rsidR="00236F4A" w:rsidRPr="00CB0607" w:rsidRDefault="00236F4A">
            <w:pPr>
              <w:pStyle w:val="TableTextCentered"/>
            </w:pPr>
            <w:r w:rsidRPr="00CB0607">
              <w:t>Elementary</w:t>
            </w:r>
          </w:p>
        </w:tc>
        <w:tc>
          <w:tcPr>
            <w:tcW w:w="1614" w:type="dxa"/>
          </w:tcPr>
          <w:p w14:paraId="248D2614" w14:textId="77777777" w:rsidR="00236F4A" w:rsidRPr="00CB0607" w:rsidRDefault="00236F4A">
            <w:pPr>
              <w:pStyle w:val="TableTextCentered"/>
            </w:pPr>
            <w:r w:rsidRPr="00CB0607">
              <w:t>K-5</w:t>
            </w:r>
          </w:p>
        </w:tc>
        <w:tc>
          <w:tcPr>
            <w:tcW w:w="1918" w:type="dxa"/>
            <w:shd w:val="clear" w:color="auto" w:fill="D9E2F3" w:themeFill="accent5" w:themeFillTint="33"/>
          </w:tcPr>
          <w:p w14:paraId="55FA9F80" w14:textId="20322013" w:rsidR="00236F4A" w:rsidRPr="00CB0607" w:rsidRDefault="128C9649">
            <w:pPr>
              <w:pStyle w:val="TableTextCentered"/>
            </w:pPr>
            <w:r>
              <w:t>447</w:t>
            </w:r>
          </w:p>
        </w:tc>
      </w:tr>
      <w:tr w:rsidR="4502691A" w14:paraId="4B5069ED" w14:textId="77777777" w:rsidTr="4502691A">
        <w:trPr>
          <w:trHeight w:val="300"/>
        </w:trPr>
        <w:tc>
          <w:tcPr>
            <w:tcW w:w="3818" w:type="dxa"/>
          </w:tcPr>
          <w:p w14:paraId="02737AF6" w14:textId="65EC78C6" w:rsidR="128C9649" w:rsidRPr="00183D50" w:rsidRDefault="128C9649" w:rsidP="00183D50">
            <w:pPr>
              <w:pStyle w:val="TableText"/>
            </w:pPr>
            <w:r w:rsidRPr="00183D50">
              <w:t>Dawson</w:t>
            </w:r>
            <w:r w:rsidR="00251433">
              <w:t xml:space="preserve"> Elementary School</w:t>
            </w:r>
          </w:p>
        </w:tc>
        <w:tc>
          <w:tcPr>
            <w:tcW w:w="1994" w:type="dxa"/>
          </w:tcPr>
          <w:p w14:paraId="3104EE4A" w14:textId="78034267" w:rsidR="128C9649" w:rsidRDefault="128C9649" w:rsidP="4502691A">
            <w:pPr>
              <w:pStyle w:val="TableTextCentered"/>
            </w:pPr>
            <w:r>
              <w:t>Elementary</w:t>
            </w:r>
          </w:p>
        </w:tc>
        <w:tc>
          <w:tcPr>
            <w:tcW w:w="1614" w:type="dxa"/>
          </w:tcPr>
          <w:p w14:paraId="4E5C1EA4" w14:textId="40E7E7B2" w:rsidR="128C9649" w:rsidRDefault="128C9649" w:rsidP="4502691A">
            <w:pPr>
              <w:pStyle w:val="TableTextCentered"/>
            </w:pPr>
            <w:r>
              <w:t>K-5</w:t>
            </w:r>
          </w:p>
        </w:tc>
        <w:tc>
          <w:tcPr>
            <w:tcW w:w="1918" w:type="dxa"/>
            <w:shd w:val="clear" w:color="auto" w:fill="D9E2F3" w:themeFill="accent5" w:themeFillTint="33"/>
          </w:tcPr>
          <w:p w14:paraId="50B2F53F" w14:textId="297E0371" w:rsidR="128C9649" w:rsidRDefault="128C9649" w:rsidP="4502691A">
            <w:pPr>
              <w:pStyle w:val="TableTextCentered"/>
            </w:pPr>
            <w:r>
              <w:t>499</w:t>
            </w:r>
          </w:p>
        </w:tc>
      </w:tr>
      <w:tr w:rsidR="4502691A" w14:paraId="29A79090" w14:textId="77777777" w:rsidTr="4502691A">
        <w:trPr>
          <w:trHeight w:val="300"/>
        </w:trPr>
        <w:tc>
          <w:tcPr>
            <w:tcW w:w="3818" w:type="dxa"/>
          </w:tcPr>
          <w:p w14:paraId="31CA366E" w14:textId="00154CFA" w:rsidR="128C9649" w:rsidRPr="00183D50" w:rsidRDefault="128C9649" w:rsidP="00183D50">
            <w:pPr>
              <w:pStyle w:val="TableText"/>
            </w:pPr>
            <w:r w:rsidRPr="00183D50">
              <w:t>Glenwood Elementary School</w:t>
            </w:r>
          </w:p>
        </w:tc>
        <w:tc>
          <w:tcPr>
            <w:tcW w:w="1994" w:type="dxa"/>
          </w:tcPr>
          <w:p w14:paraId="5EC556CA" w14:textId="5FAA9034" w:rsidR="128C9649" w:rsidRDefault="128C9649" w:rsidP="00A94FF7">
            <w:pPr>
              <w:pStyle w:val="TableTextCentered"/>
            </w:pPr>
            <w:r>
              <w:t>Elementary</w:t>
            </w:r>
          </w:p>
        </w:tc>
        <w:tc>
          <w:tcPr>
            <w:tcW w:w="1614" w:type="dxa"/>
          </w:tcPr>
          <w:p w14:paraId="11F11A32" w14:textId="0F1D05ED" w:rsidR="128C9649" w:rsidRDefault="128C9649" w:rsidP="00A94FF7">
            <w:pPr>
              <w:pStyle w:val="TableTextCentered"/>
            </w:pPr>
            <w:r>
              <w:t>3-5</w:t>
            </w:r>
          </w:p>
        </w:tc>
        <w:tc>
          <w:tcPr>
            <w:tcW w:w="1918" w:type="dxa"/>
            <w:shd w:val="clear" w:color="auto" w:fill="D9E2F3" w:themeFill="accent5" w:themeFillTint="33"/>
          </w:tcPr>
          <w:p w14:paraId="361F8A24" w14:textId="451D20CC" w:rsidR="128C9649" w:rsidRDefault="128C9649" w:rsidP="00A94FF7">
            <w:pPr>
              <w:pStyle w:val="TableTextCentered"/>
            </w:pPr>
            <w:r>
              <w:t>333</w:t>
            </w:r>
          </w:p>
        </w:tc>
      </w:tr>
      <w:tr w:rsidR="4502691A" w14:paraId="565D9290" w14:textId="77777777" w:rsidTr="4502691A">
        <w:trPr>
          <w:trHeight w:val="300"/>
        </w:trPr>
        <w:tc>
          <w:tcPr>
            <w:tcW w:w="3818" w:type="dxa"/>
          </w:tcPr>
          <w:p w14:paraId="7613E71D" w14:textId="32336541" w:rsidR="128C9649" w:rsidRPr="00183D50" w:rsidRDefault="128C9649" w:rsidP="00183D50">
            <w:pPr>
              <w:pStyle w:val="TableText"/>
            </w:pPr>
            <w:r w:rsidRPr="00183D50">
              <w:t>Houghton Elementary School</w:t>
            </w:r>
          </w:p>
        </w:tc>
        <w:tc>
          <w:tcPr>
            <w:tcW w:w="1994" w:type="dxa"/>
          </w:tcPr>
          <w:p w14:paraId="46960CDB" w14:textId="01D0B233" w:rsidR="128C9649" w:rsidRDefault="128C9649" w:rsidP="00A94FF7">
            <w:pPr>
              <w:pStyle w:val="TableTextCentered"/>
            </w:pPr>
            <w:r>
              <w:t>Elementary</w:t>
            </w:r>
          </w:p>
        </w:tc>
        <w:tc>
          <w:tcPr>
            <w:tcW w:w="1614" w:type="dxa"/>
          </w:tcPr>
          <w:p w14:paraId="13DAB33B" w14:textId="275965ED" w:rsidR="128C9649" w:rsidRDefault="128C9649" w:rsidP="00A94FF7">
            <w:pPr>
              <w:pStyle w:val="TableTextCentered"/>
            </w:pPr>
            <w:r>
              <w:t>K-4</w:t>
            </w:r>
          </w:p>
        </w:tc>
        <w:tc>
          <w:tcPr>
            <w:tcW w:w="1918" w:type="dxa"/>
            <w:shd w:val="clear" w:color="auto" w:fill="D9E2F3" w:themeFill="accent5" w:themeFillTint="33"/>
          </w:tcPr>
          <w:p w14:paraId="427F6961" w14:textId="76EE84D1" w:rsidR="128C9649" w:rsidRDefault="128C9649" w:rsidP="00A94FF7">
            <w:pPr>
              <w:pStyle w:val="TableTextCentered"/>
            </w:pPr>
            <w:r>
              <w:t>328</w:t>
            </w:r>
          </w:p>
        </w:tc>
      </w:tr>
      <w:tr w:rsidR="4502691A" w14:paraId="52DBEE09" w14:textId="77777777" w:rsidTr="4502691A">
        <w:trPr>
          <w:trHeight w:val="300"/>
        </w:trPr>
        <w:tc>
          <w:tcPr>
            <w:tcW w:w="3818" w:type="dxa"/>
          </w:tcPr>
          <w:p w14:paraId="4A3B1433" w14:textId="2653B0B5" w:rsidR="128C9649" w:rsidRPr="00183D50" w:rsidRDefault="00251433" w:rsidP="00183D50">
            <w:pPr>
              <w:pStyle w:val="TableText"/>
            </w:pPr>
            <w:r>
              <w:t xml:space="preserve">Dr. </w:t>
            </w:r>
            <w:r w:rsidR="128C9649" w:rsidRPr="00183D50">
              <w:t xml:space="preserve">Leroy E. Mayo </w:t>
            </w:r>
            <w:r>
              <w:t>Elementary School</w:t>
            </w:r>
          </w:p>
        </w:tc>
        <w:tc>
          <w:tcPr>
            <w:tcW w:w="1994" w:type="dxa"/>
          </w:tcPr>
          <w:p w14:paraId="723C8E42" w14:textId="1CED6625" w:rsidR="128C9649" w:rsidRDefault="128C9649" w:rsidP="00A94FF7">
            <w:pPr>
              <w:pStyle w:val="TableTextCentered"/>
            </w:pPr>
            <w:r>
              <w:t>Elementary</w:t>
            </w:r>
          </w:p>
        </w:tc>
        <w:tc>
          <w:tcPr>
            <w:tcW w:w="1614" w:type="dxa"/>
          </w:tcPr>
          <w:p w14:paraId="7F4D59AB" w14:textId="12C40877" w:rsidR="128C9649" w:rsidRDefault="128C9649" w:rsidP="00A94FF7">
            <w:pPr>
              <w:pStyle w:val="TableTextCentered"/>
            </w:pPr>
            <w:r>
              <w:t>K-5</w:t>
            </w:r>
          </w:p>
        </w:tc>
        <w:tc>
          <w:tcPr>
            <w:tcW w:w="1918" w:type="dxa"/>
            <w:shd w:val="clear" w:color="auto" w:fill="D9E2F3" w:themeFill="accent5" w:themeFillTint="33"/>
          </w:tcPr>
          <w:p w14:paraId="09222CF5" w14:textId="38C2D8EF" w:rsidR="128C9649" w:rsidRDefault="128C9649" w:rsidP="00A94FF7">
            <w:pPr>
              <w:pStyle w:val="TableTextCentered"/>
            </w:pPr>
            <w:r>
              <w:t>491</w:t>
            </w:r>
          </w:p>
        </w:tc>
      </w:tr>
      <w:tr w:rsidR="4502691A" w14:paraId="7428075E" w14:textId="77777777" w:rsidTr="4502691A">
        <w:trPr>
          <w:trHeight w:val="300"/>
        </w:trPr>
        <w:tc>
          <w:tcPr>
            <w:tcW w:w="3818" w:type="dxa"/>
          </w:tcPr>
          <w:p w14:paraId="3292706E" w14:textId="18CB044D" w:rsidR="128C9649" w:rsidRPr="00183D50" w:rsidRDefault="128C9649" w:rsidP="00183D50">
            <w:pPr>
              <w:pStyle w:val="TableText"/>
            </w:pPr>
            <w:r w:rsidRPr="00183D50">
              <w:t>Naquag Elementary School</w:t>
            </w:r>
          </w:p>
        </w:tc>
        <w:tc>
          <w:tcPr>
            <w:tcW w:w="1994" w:type="dxa"/>
          </w:tcPr>
          <w:p w14:paraId="1EDAFCFE" w14:textId="6F2091EA" w:rsidR="128C9649" w:rsidRDefault="128C9649" w:rsidP="00A94FF7">
            <w:pPr>
              <w:pStyle w:val="TableTextCentered"/>
            </w:pPr>
            <w:r>
              <w:t>Elementary</w:t>
            </w:r>
          </w:p>
        </w:tc>
        <w:tc>
          <w:tcPr>
            <w:tcW w:w="1614" w:type="dxa"/>
          </w:tcPr>
          <w:p w14:paraId="51E01AB5" w14:textId="536AEA1B" w:rsidR="128C9649" w:rsidRDefault="128C9649" w:rsidP="00A94FF7">
            <w:pPr>
              <w:pStyle w:val="TableTextCentered"/>
            </w:pPr>
            <w:r>
              <w:t>K-2</w:t>
            </w:r>
          </w:p>
        </w:tc>
        <w:tc>
          <w:tcPr>
            <w:tcW w:w="1918" w:type="dxa"/>
            <w:shd w:val="clear" w:color="auto" w:fill="D9E2F3" w:themeFill="accent5" w:themeFillTint="33"/>
          </w:tcPr>
          <w:p w14:paraId="1D17B606" w14:textId="47471A41" w:rsidR="128C9649" w:rsidRDefault="128C9649" w:rsidP="00A94FF7">
            <w:pPr>
              <w:pStyle w:val="TableTextCentered"/>
            </w:pPr>
            <w:r>
              <w:t>363</w:t>
            </w:r>
          </w:p>
        </w:tc>
      </w:tr>
      <w:tr w:rsidR="4502691A" w14:paraId="12BA71C1" w14:textId="77777777" w:rsidTr="4502691A">
        <w:trPr>
          <w:trHeight w:val="300"/>
        </w:trPr>
        <w:tc>
          <w:tcPr>
            <w:tcW w:w="3818" w:type="dxa"/>
          </w:tcPr>
          <w:p w14:paraId="64EC9CF5" w14:textId="4E322BA3" w:rsidR="128C9649" w:rsidRPr="00183D50" w:rsidRDefault="128C9649" w:rsidP="00183D50">
            <w:pPr>
              <w:pStyle w:val="TableText"/>
            </w:pPr>
            <w:r w:rsidRPr="00183D50">
              <w:t>Thomas Prince</w:t>
            </w:r>
            <w:r w:rsidR="00251433">
              <w:t xml:space="preserve"> School</w:t>
            </w:r>
          </w:p>
        </w:tc>
        <w:tc>
          <w:tcPr>
            <w:tcW w:w="1994" w:type="dxa"/>
          </w:tcPr>
          <w:p w14:paraId="716E52C9" w14:textId="55F43384" w:rsidR="128C9649" w:rsidRDefault="128C9649" w:rsidP="00A94FF7">
            <w:pPr>
              <w:pStyle w:val="TableTextCentered"/>
            </w:pPr>
            <w:r>
              <w:t>Elementary/Middle</w:t>
            </w:r>
          </w:p>
        </w:tc>
        <w:tc>
          <w:tcPr>
            <w:tcW w:w="1614" w:type="dxa"/>
          </w:tcPr>
          <w:p w14:paraId="57D83195" w14:textId="1684B107" w:rsidR="128C9649" w:rsidRDefault="128C9649" w:rsidP="00A94FF7">
            <w:pPr>
              <w:pStyle w:val="TableTextCentered"/>
            </w:pPr>
            <w:r>
              <w:t>K-8</w:t>
            </w:r>
          </w:p>
        </w:tc>
        <w:tc>
          <w:tcPr>
            <w:tcW w:w="1918" w:type="dxa"/>
            <w:shd w:val="clear" w:color="auto" w:fill="D9E2F3" w:themeFill="accent5" w:themeFillTint="33"/>
          </w:tcPr>
          <w:p w14:paraId="35335B36" w14:textId="43BF4B6D" w:rsidR="128C9649" w:rsidRDefault="128C9649" w:rsidP="00A94FF7">
            <w:pPr>
              <w:pStyle w:val="TableTextCentered"/>
            </w:pPr>
            <w:r>
              <w:t>342</w:t>
            </w:r>
          </w:p>
        </w:tc>
      </w:tr>
      <w:tr w:rsidR="4502691A" w14:paraId="0A4819F5" w14:textId="77777777" w:rsidTr="4502691A">
        <w:trPr>
          <w:trHeight w:val="300"/>
        </w:trPr>
        <w:tc>
          <w:tcPr>
            <w:tcW w:w="3818" w:type="dxa"/>
          </w:tcPr>
          <w:p w14:paraId="5125CCBB" w14:textId="358080B3" w:rsidR="128C9649" w:rsidRPr="00183D50" w:rsidRDefault="128C9649" w:rsidP="00251433">
            <w:pPr>
              <w:pStyle w:val="TableText"/>
              <w:tabs>
                <w:tab w:val="center" w:pos="1851"/>
              </w:tabs>
            </w:pPr>
            <w:r w:rsidRPr="00183D50">
              <w:t>Paxton Center</w:t>
            </w:r>
            <w:r w:rsidR="00251433">
              <w:t xml:space="preserve"> School</w:t>
            </w:r>
            <w:r w:rsidR="00251433">
              <w:tab/>
            </w:r>
          </w:p>
        </w:tc>
        <w:tc>
          <w:tcPr>
            <w:tcW w:w="1994" w:type="dxa"/>
          </w:tcPr>
          <w:p w14:paraId="1E0F0751" w14:textId="33880853" w:rsidR="128C9649" w:rsidRDefault="128C9649" w:rsidP="00A94FF7">
            <w:pPr>
              <w:pStyle w:val="TableTextCentered"/>
            </w:pPr>
            <w:r>
              <w:t>Elementary/Middle</w:t>
            </w:r>
          </w:p>
        </w:tc>
        <w:tc>
          <w:tcPr>
            <w:tcW w:w="1614" w:type="dxa"/>
          </w:tcPr>
          <w:p w14:paraId="23928191" w14:textId="1279C9B4" w:rsidR="128C9649" w:rsidRDefault="128C9649" w:rsidP="00A94FF7">
            <w:pPr>
              <w:pStyle w:val="TableTextCentered"/>
            </w:pPr>
            <w:r>
              <w:t>K-8</w:t>
            </w:r>
          </w:p>
        </w:tc>
        <w:tc>
          <w:tcPr>
            <w:tcW w:w="1918" w:type="dxa"/>
            <w:shd w:val="clear" w:color="auto" w:fill="D9E2F3" w:themeFill="accent5" w:themeFillTint="33"/>
          </w:tcPr>
          <w:p w14:paraId="3BDD949D" w14:textId="05EAA51C" w:rsidR="128C9649" w:rsidRDefault="128C9649" w:rsidP="00A94FF7">
            <w:pPr>
              <w:pStyle w:val="TableTextCentered"/>
            </w:pPr>
            <w:r>
              <w:t>454</w:t>
            </w:r>
          </w:p>
        </w:tc>
      </w:tr>
      <w:tr w:rsidR="4502691A" w14:paraId="39E8C604" w14:textId="77777777" w:rsidTr="4502691A">
        <w:trPr>
          <w:trHeight w:val="300"/>
        </w:trPr>
        <w:tc>
          <w:tcPr>
            <w:tcW w:w="3818" w:type="dxa"/>
          </w:tcPr>
          <w:p w14:paraId="1A045213" w14:textId="15D13772" w:rsidR="63517978" w:rsidRPr="00183D50" w:rsidRDefault="63517978" w:rsidP="00183D50">
            <w:pPr>
              <w:pStyle w:val="TableText"/>
            </w:pPr>
            <w:r w:rsidRPr="00183D50">
              <w:t>Chocksett Middle School</w:t>
            </w:r>
          </w:p>
        </w:tc>
        <w:tc>
          <w:tcPr>
            <w:tcW w:w="1994" w:type="dxa"/>
          </w:tcPr>
          <w:p w14:paraId="7DC342DE" w14:textId="7BA3C9AE" w:rsidR="63517978" w:rsidRDefault="63517978" w:rsidP="00A94FF7">
            <w:pPr>
              <w:pStyle w:val="TableTextCentered"/>
            </w:pPr>
            <w:r>
              <w:t>Middle</w:t>
            </w:r>
          </w:p>
        </w:tc>
        <w:tc>
          <w:tcPr>
            <w:tcW w:w="1614" w:type="dxa"/>
          </w:tcPr>
          <w:p w14:paraId="4EB68441" w14:textId="0D5F4D2F" w:rsidR="63517978" w:rsidRDefault="63517978" w:rsidP="00A94FF7">
            <w:pPr>
              <w:pStyle w:val="TableTextCentered"/>
            </w:pPr>
            <w:r>
              <w:t>5-8</w:t>
            </w:r>
          </w:p>
        </w:tc>
        <w:tc>
          <w:tcPr>
            <w:tcW w:w="1918" w:type="dxa"/>
            <w:shd w:val="clear" w:color="auto" w:fill="D9E2F3" w:themeFill="accent5" w:themeFillTint="33"/>
          </w:tcPr>
          <w:p w14:paraId="4A62B475" w14:textId="5FABEC26" w:rsidR="63517978" w:rsidRDefault="63517978" w:rsidP="00A94FF7">
            <w:pPr>
              <w:pStyle w:val="TableTextCentered"/>
            </w:pPr>
            <w:r>
              <w:t>279</w:t>
            </w:r>
          </w:p>
        </w:tc>
      </w:tr>
      <w:tr w:rsidR="4502691A" w14:paraId="65BFB333" w14:textId="77777777" w:rsidTr="4502691A">
        <w:trPr>
          <w:trHeight w:val="300"/>
        </w:trPr>
        <w:tc>
          <w:tcPr>
            <w:tcW w:w="3818" w:type="dxa"/>
          </w:tcPr>
          <w:p w14:paraId="04649469" w14:textId="34335E45" w:rsidR="0C0A82A4" w:rsidRPr="00183D50" w:rsidRDefault="0C0A82A4" w:rsidP="00183D50">
            <w:pPr>
              <w:pStyle w:val="TableText"/>
            </w:pPr>
            <w:r w:rsidRPr="00183D50">
              <w:t>Central Tree Middle</w:t>
            </w:r>
            <w:r w:rsidR="00251433">
              <w:t xml:space="preserve"> School</w:t>
            </w:r>
          </w:p>
        </w:tc>
        <w:tc>
          <w:tcPr>
            <w:tcW w:w="1994" w:type="dxa"/>
          </w:tcPr>
          <w:p w14:paraId="09468E38" w14:textId="24220540" w:rsidR="0C0A82A4" w:rsidRDefault="00251433" w:rsidP="00A94FF7">
            <w:pPr>
              <w:pStyle w:val="TableTextCentered"/>
            </w:pPr>
            <w:r>
              <w:t>Middle</w:t>
            </w:r>
          </w:p>
        </w:tc>
        <w:tc>
          <w:tcPr>
            <w:tcW w:w="1614" w:type="dxa"/>
          </w:tcPr>
          <w:p w14:paraId="224459E2" w14:textId="57A48BFB" w:rsidR="0C0A82A4" w:rsidRDefault="0C0A82A4" w:rsidP="00A94FF7">
            <w:pPr>
              <w:pStyle w:val="TableTextCentered"/>
            </w:pPr>
            <w:r>
              <w:t>6-8</w:t>
            </w:r>
          </w:p>
        </w:tc>
        <w:tc>
          <w:tcPr>
            <w:tcW w:w="1918" w:type="dxa"/>
            <w:shd w:val="clear" w:color="auto" w:fill="D9E2F3" w:themeFill="accent5" w:themeFillTint="33"/>
          </w:tcPr>
          <w:p w14:paraId="24FF17A1" w14:textId="79E85387" w:rsidR="0C0A82A4" w:rsidRDefault="0C0A82A4" w:rsidP="00A94FF7">
            <w:pPr>
              <w:pStyle w:val="TableTextCentered"/>
            </w:pPr>
            <w:r>
              <w:t>371</w:t>
            </w:r>
          </w:p>
        </w:tc>
      </w:tr>
      <w:tr w:rsidR="00236F4A" w:rsidRPr="00CB0607" w14:paraId="6243A5D4" w14:textId="77777777">
        <w:tc>
          <w:tcPr>
            <w:tcW w:w="3818" w:type="dxa"/>
          </w:tcPr>
          <w:p w14:paraId="73F45D65" w14:textId="57501DEF" w:rsidR="00236F4A" w:rsidRPr="00183D50" w:rsidRDefault="3C5CBA8B" w:rsidP="00183D50">
            <w:pPr>
              <w:pStyle w:val="TableText"/>
            </w:pPr>
            <w:r w:rsidRPr="00183D50">
              <w:t xml:space="preserve">Mountview </w:t>
            </w:r>
            <w:r w:rsidR="00236F4A" w:rsidRPr="00183D50">
              <w:t xml:space="preserve">Middle </w:t>
            </w:r>
            <w:r w:rsidR="00251433">
              <w:t>School</w:t>
            </w:r>
          </w:p>
        </w:tc>
        <w:tc>
          <w:tcPr>
            <w:tcW w:w="1994" w:type="dxa"/>
          </w:tcPr>
          <w:p w14:paraId="00AFCED3" w14:textId="77777777" w:rsidR="00236F4A" w:rsidRPr="00CB0607" w:rsidRDefault="00236F4A">
            <w:pPr>
              <w:pStyle w:val="TableTextCentered"/>
            </w:pPr>
            <w:r w:rsidRPr="00CB0607">
              <w:t>Middle</w:t>
            </w:r>
          </w:p>
        </w:tc>
        <w:tc>
          <w:tcPr>
            <w:tcW w:w="1614" w:type="dxa"/>
          </w:tcPr>
          <w:p w14:paraId="739E341D" w14:textId="77777777" w:rsidR="00236F4A" w:rsidRPr="00CB0607" w:rsidRDefault="00236F4A">
            <w:pPr>
              <w:pStyle w:val="TableTextCentered"/>
            </w:pPr>
            <w:r w:rsidRPr="00CB0607">
              <w:t>6-8</w:t>
            </w:r>
          </w:p>
        </w:tc>
        <w:tc>
          <w:tcPr>
            <w:tcW w:w="1918" w:type="dxa"/>
            <w:shd w:val="clear" w:color="auto" w:fill="D9E2F3" w:themeFill="accent5" w:themeFillTint="33"/>
          </w:tcPr>
          <w:p w14:paraId="174236F9" w14:textId="265A1DA0" w:rsidR="00236F4A" w:rsidRPr="00CB0607" w:rsidRDefault="0FBA2A15">
            <w:pPr>
              <w:pStyle w:val="TableTextCentered"/>
            </w:pPr>
            <w:r>
              <w:t>772</w:t>
            </w:r>
          </w:p>
        </w:tc>
      </w:tr>
      <w:tr w:rsidR="003D6ECF" w:rsidRPr="00CB0607" w14:paraId="5257433B" w14:textId="77777777" w:rsidTr="00C93239">
        <w:tc>
          <w:tcPr>
            <w:tcW w:w="3818" w:type="dxa"/>
          </w:tcPr>
          <w:p w14:paraId="0977EDDF" w14:textId="483039FF" w:rsidR="003D6ECF" w:rsidRPr="00183D50" w:rsidRDefault="13613BA4" w:rsidP="00183D50">
            <w:pPr>
              <w:pStyle w:val="TableText"/>
            </w:pPr>
            <w:r w:rsidRPr="00183D50">
              <w:t>Wachusett</w:t>
            </w:r>
            <w:r w:rsidR="003D6ECF" w:rsidRPr="00183D50">
              <w:t xml:space="preserve"> </w:t>
            </w:r>
            <w:r w:rsidR="00251433">
              <w:t xml:space="preserve">Regional </w:t>
            </w:r>
            <w:r w:rsidR="003D6ECF" w:rsidRPr="00183D50">
              <w:t xml:space="preserve">High </w:t>
            </w:r>
            <w:r w:rsidR="00F00F24" w:rsidRPr="00183D50">
              <w:t>School</w:t>
            </w:r>
          </w:p>
        </w:tc>
        <w:tc>
          <w:tcPr>
            <w:tcW w:w="1994" w:type="dxa"/>
          </w:tcPr>
          <w:p w14:paraId="58ED2A26" w14:textId="0A59A1A6" w:rsidR="003D6ECF" w:rsidRPr="00CB0607" w:rsidRDefault="00F00F24" w:rsidP="003D6ECF">
            <w:pPr>
              <w:pStyle w:val="TableTextCentered"/>
            </w:pPr>
            <w:r w:rsidRPr="00CB0607">
              <w:t>High</w:t>
            </w:r>
          </w:p>
        </w:tc>
        <w:tc>
          <w:tcPr>
            <w:tcW w:w="1614" w:type="dxa"/>
          </w:tcPr>
          <w:p w14:paraId="1D76EA9B" w14:textId="77777777" w:rsidR="003D6ECF" w:rsidRPr="00CB0607" w:rsidRDefault="003D6ECF" w:rsidP="003D6ECF">
            <w:pPr>
              <w:pStyle w:val="TableTextCentered"/>
            </w:pPr>
            <w:r w:rsidRPr="00CB0607">
              <w:t>9-12</w:t>
            </w:r>
          </w:p>
        </w:tc>
        <w:tc>
          <w:tcPr>
            <w:tcW w:w="1918" w:type="dxa"/>
            <w:shd w:val="clear" w:color="auto" w:fill="D9E2F3" w:themeFill="accent5" w:themeFillTint="33"/>
          </w:tcPr>
          <w:p w14:paraId="76130297" w14:textId="5AEDB40C" w:rsidR="003D6ECF" w:rsidRPr="00CB0607" w:rsidRDefault="0A198239" w:rsidP="003D6ECF">
            <w:pPr>
              <w:pStyle w:val="TableTextCentered"/>
            </w:pPr>
            <w:r>
              <w:t>1,930</w:t>
            </w:r>
          </w:p>
        </w:tc>
      </w:tr>
      <w:tr w:rsidR="003D6ECF" w:rsidRPr="00CB0607" w14:paraId="05E57864" w14:textId="77777777" w:rsidTr="00C93239">
        <w:tc>
          <w:tcPr>
            <w:tcW w:w="3818" w:type="dxa"/>
            <w:hideMark/>
          </w:tcPr>
          <w:p w14:paraId="4770D96B" w14:textId="315E9E2D" w:rsidR="003D6ECF" w:rsidRPr="00183D50" w:rsidRDefault="003D6ECF" w:rsidP="00183D50">
            <w:pPr>
              <w:pStyle w:val="TableSubheading"/>
            </w:pPr>
            <w:r w:rsidRPr="00183D50">
              <w:t>Total</w:t>
            </w:r>
          </w:p>
        </w:tc>
        <w:tc>
          <w:tcPr>
            <w:tcW w:w="1994" w:type="dxa"/>
          </w:tcPr>
          <w:p w14:paraId="4F51A846" w14:textId="77777777" w:rsidR="003D6ECF" w:rsidRPr="00CB0607" w:rsidRDefault="003D6ECF" w:rsidP="005D13E7">
            <w:pPr>
              <w:tabs>
                <w:tab w:val="left" w:pos="360"/>
                <w:tab w:val="left" w:pos="720"/>
                <w:tab w:val="left" w:pos="1080"/>
                <w:tab w:val="left" w:pos="1440"/>
                <w:tab w:val="left" w:pos="1800"/>
                <w:tab w:val="left" w:pos="2160"/>
                <w:tab w:val="left" w:pos="2520"/>
                <w:tab w:val="left" w:pos="2880"/>
              </w:tabs>
              <w:spacing w:after="0"/>
              <w:ind w:firstLineChars="100" w:firstLine="201"/>
              <w:jc w:val="center"/>
              <w:rPr>
                <w:b/>
                <w:bCs/>
                <w:color w:val="000000"/>
                <w:sz w:val="20"/>
                <w:szCs w:val="20"/>
              </w:rPr>
            </w:pPr>
          </w:p>
        </w:tc>
        <w:tc>
          <w:tcPr>
            <w:tcW w:w="1614" w:type="dxa"/>
          </w:tcPr>
          <w:p w14:paraId="0AB16D6F" w14:textId="76FC5865" w:rsidR="003D6ECF" w:rsidRPr="00CB0607" w:rsidRDefault="003D6ECF" w:rsidP="005D13E7">
            <w:pPr>
              <w:tabs>
                <w:tab w:val="left" w:pos="360"/>
                <w:tab w:val="left" w:pos="720"/>
                <w:tab w:val="left" w:pos="1080"/>
                <w:tab w:val="left" w:pos="1440"/>
                <w:tab w:val="left" w:pos="1800"/>
                <w:tab w:val="left" w:pos="2160"/>
                <w:tab w:val="left" w:pos="2520"/>
                <w:tab w:val="left" w:pos="2880"/>
              </w:tabs>
              <w:spacing w:after="0"/>
              <w:ind w:firstLineChars="100" w:firstLine="201"/>
              <w:jc w:val="center"/>
              <w:rPr>
                <w:b/>
                <w:bCs/>
                <w:color w:val="000000"/>
                <w:sz w:val="20"/>
                <w:szCs w:val="20"/>
              </w:rPr>
            </w:pPr>
          </w:p>
        </w:tc>
        <w:tc>
          <w:tcPr>
            <w:tcW w:w="1918" w:type="dxa"/>
            <w:shd w:val="clear" w:color="auto" w:fill="D9E2F3" w:themeFill="accent5" w:themeFillTint="33"/>
          </w:tcPr>
          <w:p w14:paraId="53BFF34B" w14:textId="65CE4F10" w:rsidR="003D6ECF" w:rsidRPr="00183D50" w:rsidRDefault="70060E81" w:rsidP="00183D50">
            <w:pPr>
              <w:pStyle w:val="TableSubheadingCentered"/>
            </w:pPr>
            <w:r w:rsidRPr="00183D50">
              <w:t>6,</w:t>
            </w:r>
            <w:r w:rsidR="00B13E00" w:rsidRPr="00183D50">
              <w:t>739</w:t>
            </w:r>
          </w:p>
        </w:tc>
      </w:tr>
    </w:tbl>
    <w:p w14:paraId="4F483645" w14:textId="65995D71" w:rsidR="003D6ECF" w:rsidRPr="00CB0607" w:rsidRDefault="00F00F24" w:rsidP="003D6ECF">
      <w:pPr>
        <w:pStyle w:val="TableNote"/>
      </w:pPr>
      <w:r w:rsidRPr="00CB0607">
        <w:rPr>
          <w:i/>
          <w:iCs/>
        </w:rPr>
        <w:t xml:space="preserve">Note. </w:t>
      </w:r>
      <w:r w:rsidRPr="00CB0607">
        <w:t>Enrollment data as</w:t>
      </w:r>
      <w:r w:rsidR="003D6ECF" w:rsidRPr="00CB0607">
        <w:t xml:space="preserve"> of October 1, 202</w:t>
      </w:r>
      <w:r w:rsidR="00C93239">
        <w:t>2</w:t>
      </w:r>
      <w:r w:rsidRPr="00CB0607">
        <w:t>.</w:t>
      </w:r>
      <w:r w:rsidR="003D6ECF" w:rsidRPr="00CB0607">
        <w:t xml:space="preserve"> </w:t>
      </w:r>
    </w:p>
    <w:p w14:paraId="2DB8432D" w14:textId="7D2DCBFE" w:rsidR="003D6ECF" w:rsidRPr="00CB0607" w:rsidRDefault="003D6ECF" w:rsidP="00183D50">
      <w:pPr>
        <w:pStyle w:val="BodyText"/>
      </w:pPr>
      <w:r w:rsidRPr="00CB0607">
        <w:t>Between 20</w:t>
      </w:r>
      <w:r w:rsidR="00DC0BAC">
        <w:t>20</w:t>
      </w:r>
      <w:r w:rsidRPr="00CB0607">
        <w:t xml:space="preserve"> and 202</w:t>
      </w:r>
      <w:r w:rsidR="00C45A90">
        <w:t>3</w:t>
      </w:r>
      <w:r w:rsidR="00F00F24" w:rsidRPr="00CB0607">
        <w:t>,</w:t>
      </w:r>
      <w:r w:rsidRPr="00CB0607">
        <w:t xml:space="preserve"> overall student enrollment </w:t>
      </w:r>
      <w:r w:rsidRPr="00353AEB">
        <w:t>decreased</w:t>
      </w:r>
      <w:r w:rsidRPr="00CB0607">
        <w:t xml:space="preserve"> by </w:t>
      </w:r>
      <w:r w:rsidR="00353AEB" w:rsidRPr="00353AEB">
        <w:t>271</w:t>
      </w:r>
      <w:r w:rsidRPr="00CB0607">
        <w:t xml:space="preserve"> students</w:t>
      </w:r>
      <w:r w:rsidR="001D7E22">
        <w:t>, a</w:t>
      </w:r>
      <w:r w:rsidR="008627EB">
        <w:t xml:space="preserve"> decrease of approximately 4 percent</w:t>
      </w:r>
      <w:r w:rsidRPr="00CB0607">
        <w:t>. Enrollment figures by race/ethnicity and high</w:t>
      </w:r>
      <w:r w:rsidR="00251433">
        <w:t xml:space="preserve"> </w:t>
      </w:r>
      <w:r w:rsidRPr="00CB0607">
        <w:t>need</w:t>
      </w:r>
      <w:r w:rsidR="00251433">
        <w:t>s</w:t>
      </w:r>
      <w:r w:rsidRPr="00CB0607">
        <w:t xml:space="preserve"> populations (i.e., students with disabilities, </w:t>
      </w:r>
      <w:r w:rsidR="00F00F24" w:rsidRPr="00CB0607">
        <w:t xml:space="preserve">students </w:t>
      </w:r>
      <w:r w:rsidR="00CA0BA6">
        <w:t>from low-income families</w:t>
      </w:r>
      <w:r w:rsidRPr="00CB0607">
        <w:t xml:space="preserve">, and English learners </w:t>
      </w:r>
      <w:r w:rsidR="000F34B4">
        <w:t>[</w:t>
      </w:r>
      <w:r w:rsidRPr="00CB0607">
        <w:t>ELs</w:t>
      </w:r>
      <w:r w:rsidR="000F34B4">
        <w:t>]</w:t>
      </w:r>
      <w:r w:rsidRPr="00CB0607">
        <w:t xml:space="preserve"> and former ELs) compared with the state are in Tables </w:t>
      </w:r>
      <w:r w:rsidR="00605669">
        <w:t>D</w:t>
      </w:r>
      <w:r w:rsidRPr="00CB0607">
        <w:t xml:space="preserve">1 and </w:t>
      </w:r>
      <w:r w:rsidR="00605669">
        <w:t>D</w:t>
      </w:r>
      <w:r w:rsidR="00F00F24" w:rsidRPr="00CB0607">
        <w:t xml:space="preserve">2 </w:t>
      </w:r>
      <w:r w:rsidRPr="00CB0607">
        <w:t xml:space="preserve">in Appendix </w:t>
      </w:r>
      <w:r w:rsidR="00605669">
        <w:t>D</w:t>
      </w:r>
      <w:r w:rsidRPr="00CB0607">
        <w:t>.</w:t>
      </w:r>
      <w:r w:rsidR="0036224D">
        <w:t xml:space="preserve"> </w:t>
      </w:r>
      <w:r w:rsidR="0036224D" w:rsidRPr="00CB0607">
        <w:t xml:space="preserve">Appendix </w:t>
      </w:r>
      <w:r w:rsidR="00605669">
        <w:t>D</w:t>
      </w:r>
      <w:r w:rsidR="0036224D" w:rsidRPr="00CB0607">
        <w:t xml:space="preserve"> </w:t>
      </w:r>
      <w:r w:rsidR="008A7C28">
        <w:t xml:space="preserve">also </w:t>
      </w:r>
      <w:r w:rsidR="0036224D" w:rsidRPr="00CB0607">
        <w:t xml:space="preserve">provides </w:t>
      </w:r>
      <w:r w:rsidR="008A7C28">
        <w:t xml:space="preserve">additional </w:t>
      </w:r>
      <w:r w:rsidR="0036224D" w:rsidRPr="00CB0607">
        <w:t>information about district enrollment, attendance, and expenditures.</w:t>
      </w:r>
    </w:p>
    <w:p w14:paraId="10F5F389" w14:textId="5D235D61" w:rsidR="003D6ECF" w:rsidRPr="00CB0607" w:rsidRDefault="003D6ECF" w:rsidP="003D6ECF">
      <w:pPr>
        <w:pStyle w:val="BodyText"/>
      </w:pPr>
      <w:r w:rsidRPr="00CB0607">
        <w:t xml:space="preserve">The total in-district per-pupil </w:t>
      </w:r>
      <w:r w:rsidRPr="00A0656D">
        <w:t xml:space="preserve">expenditure was </w:t>
      </w:r>
      <w:r w:rsidR="00DC0BAC" w:rsidRPr="00A0656D">
        <w:t>less than</w:t>
      </w:r>
      <w:r w:rsidRPr="00A0656D">
        <w:t xml:space="preserve"> the median in-district per-pupil expenditure for K-12 districts of similar size in fiscal year</w:t>
      </w:r>
      <w:r w:rsidR="00944D9E" w:rsidRPr="00A0656D">
        <w:t xml:space="preserve"> </w:t>
      </w:r>
      <w:r w:rsidRPr="00A0656D">
        <w:t>202</w:t>
      </w:r>
      <w:r w:rsidR="00DC0BAC" w:rsidRPr="00A0656D">
        <w:t>1</w:t>
      </w:r>
      <w:r w:rsidR="00F00F24" w:rsidRPr="00A0656D">
        <w:t>—</w:t>
      </w:r>
      <w:r w:rsidRPr="00A0656D">
        <w:t>$</w:t>
      </w:r>
      <w:r w:rsidR="00EB7EA3" w:rsidRPr="00A0656D">
        <w:t>14,</w:t>
      </w:r>
      <w:r w:rsidR="00F21A8A">
        <w:t>753</w:t>
      </w:r>
      <w:r w:rsidRPr="00A0656D">
        <w:t xml:space="preserve"> </w:t>
      </w:r>
      <w:r w:rsidR="00F00F24" w:rsidRPr="00A0656D">
        <w:t xml:space="preserve">for </w:t>
      </w:r>
      <w:r w:rsidR="00D9581C" w:rsidRPr="00A0656D">
        <w:t>Wachusett</w:t>
      </w:r>
      <w:r w:rsidRPr="00A0656D">
        <w:t xml:space="preserve"> compared with </w:t>
      </w:r>
      <w:r w:rsidR="00D9581C" w:rsidRPr="00A0656D">
        <w:t>$16,436</w:t>
      </w:r>
      <w:r w:rsidRPr="00A0656D">
        <w:t xml:space="preserve"> </w:t>
      </w:r>
      <w:r w:rsidR="00F00F24" w:rsidRPr="00A0656D">
        <w:t xml:space="preserve">for </w:t>
      </w:r>
      <w:r w:rsidRPr="00A0656D">
        <w:t>similar district</w:t>
      </w:r>
      <w:r w:rsidR="00F00F24" w:rsidRPr="00A0656D">
        <w:t xml:space="preserve">s </w:t>
      </w:r>
      <w:r w:rsidRPr="00A0656D">
        <w:t xml:space="preserve">and </w:t>
      </w:r>
      <w:r w:rsidR="0041437D" w:rsidRPr="00A0656D">
        <w:t>less than</w:t>
      </w:r>
      <w:r w:rsidRPr="00A0656D">
        <w:t xml:space="preserve"> average</w:t>
      </w:r>
      <w:r w:rsidRPr="00CB0607">
        <w:t xml:space="preserve"> state spending per pupil ($</w:t>
      </w:r>
      <w:r w:rsidR="00D9581C">
        <w:t>18,560</w:t>
      </w:r>
      <w:r w:rsidRPr="00CB0607">
        <w:t xml:space="preserve">). Actual net school spending was </w:t>
      </w:r>
      <w:r w:rsidRPr="00BA0927">
        <w:t>greater than</w:t>
      </w:r>
      <w:r w:rsidRPr="00CB0607">
        <w:t xml:space="preserve"> what is </w:t>
      </w:r>
      <w:r w:rsidRPr="00CB0607">
        <w:rPr>
          <w:rFonts w:eastAsia="Times New Roman"/>
          <w:color w:val="000000" w:themeColor="text1"/>
        </w:rPr>
        <w:t xml:space="preserve">required by the Chapter 70 state education aid program, as shown in Table </w:t>
      </w:r>
      <w:r w:rsidR="00610947">
        <w:rPr>
          <w:rFonts w:eastAsia="Times New Roman"/>
          <w:color w:val="000000" w:themeColor="text1"/>
        </w:rPr>
        <w:t>D</w:t>
      </w:r>
      <w:r w:rsidR="00E32E12">
        <w:rPr>
          <w:rFonts w:eastAsia="Times New Roman"/>
          <w:color w:val="000000" w:themeColor="text1"/>
        </w:rPr>
        <w:t>4</w:t>
      </w:r>
      <w:r w:rsidRPr="00CB0607">
        <w:rPr>
          <w:rFonts w:eastAsia="Times New Roman"/>
          <w:color w:val="000000" w:themeColor="text1"/>
        </w:rPr>
        <w:t xml:space="preserve"> in Appendix </w:t>
      </w:r>
      <w:r w:rsidR="00610947">
        <w:rPr>
          <w:rFonts w:eastAsia="Times New Roman"/>
          <w:color w:val="000000" w:themeColor="text1"/>
        </w:rPr>
        <w:t>D</w:t>
      </w:r>
      <w:r w:rsidRPr="00CB0607">
        <w:rPr>
          <w:rFonts w:eastAsia="Times New Roman"/>
          <w:color w:val="000000" w:themeColor="text1"/>
        </w:rPr>
        <w:t>.</w:t>
      </w:r>
    </w:p>
    <w:p w14:paraId="468C8E9C" w14:textId="7D9FEB46" w:rsidR="003D6ECF" w:rsidRPr="00CB0607" w:rsidRDefault="003D6ECF" w:rsidP="003D6ECF">
      <w:pPr>
        <w:pStyle w:val="Heading3"/>
      </w:pPr>
      <w:r w:rsidRPr="00CB0607">
        <w:t>Student Performance</w:t>
      </w:r>
    </w:p>
    <w:p w14:paraId="68D28722" w14:textId="26FB6E31" w:rsidR="003E10B2" w:rsidRPr="00415049" w:rsidRDefault="003E10B2" w:rsidP="00C31F40">
      <w:pPr>
        <w:pStyle w:val="BodyTextposthead"/>
        <w:rPr>
          <w:rStyle w:val="Bodytextdemi0"/>
          <w:rFonts w:asciiTheme="minorHAnsi" w:hAnsiTheme="minorHAnsi"/>
        </w:rPr>
      </w:pPr>
      <w:bookmarkStart w:id="17" w:name="_Leadership_and_Governance"/>
      <w:bookmarkStart w:id="18" w:name="_Hlk125965855"/>
      <w:bookmarkStart w:id="19" w:name="_Toc101446227"/>
      <w:bookmarkStart w:id="20" w:name="_Toc118728203"/>
      <w:bookmarkStart w:id="21" w:name="_Toc350870261"/>
      <w:bookmarkEnd w:id="17"/>
      <w:r w:rsidRPr="00415049">
        <w:rPr>
          <w:rStyle w:val="Bodytextdemi0"/>
          <w:rFonts w:asciiTheme="minorHAnsi" w:hAnsiTheme="minorHAnsi"/>
        </w:rPr>
        <w:t xml:space="preserve">In ELA in </w:t>
      </w:r>
      <w:r w:rsidR="00125FED" w:rsidRPr="00415049">
        <w:rPr>
          <w:rStyle w:val="Bodytextdemi0"/>
          <w:rFonts w:asciiTheme="minorHAnsi" w:hAnsiTheme="minorHAnsi"/>
        </w:rPr>
        <w:t xml:space="preserve">Grades </w:t>
      </w:r>
      <w:r w:rsidRPr="00415049">
        <w:rPr>
          <w:rStyle w:val="Bodytextdemi0"/>
          <w:rFonts w:asciiTheme="minorHAnsi" w:hAnsiTheme="minorHAnsi"/>
        </w:rPr>
        <w:t>3-8, the percentage of students scoring Meeting Expectations or Exceeding Expectations on the Next-Generation MCAS declined 15 percentage points from 67 percent in 2019 to 52 percent in 2022</w:t>
      </w:r>
      <w:r w:rsidR="008E2F14" w:rsidRPr="00415049">
        <w:rPr>
          <w:rStyle w:val="Bodytextdemi0"/>
          <w:rFonts w:asciiTheme="minorHAnsi" w:hAnsiTheme="minorHAnsi"/>
        </w:rPr>
        <w:t>, which</w:t>
      </w:r>
      <w:r w:rsidRPr="00415049">
        <w:rPr>
          <w:rStyle w:val="Bodytextdemi0"/>
          <w:rFonts w:asciiTheme="minorHAnsi" w:hAnsiTheme="minorHAnsi"/>
        </w:rPr>
        <w:t xml:space="preserve"> was above the </w:t>
      </w:r>
      <w:r w:rsidR="00B41952">
        <w:rPr>
          <w:rStyle w:val="Bodytextdemi0"/>
          <w:rFonts w:asciiTheme="minorHAnsi" w:hAnsiTheme="minorHAnsi"/>
        </w:rPr>
        <w:t xml:space="preserve">2022 </w:t>
      </w:r>
      <w:r w:rsidRPr="00415049">
        <w:rPr>
          <w:rStyle w:val="Bodytextdemi0"/>
          <w:rFonts w:asciiTheme="minorHAnsi" w:hAnsiTheme="minorHAnsi"/>
        </w:rPr>
        <w:t xml:space="preserve">state rate of 41 percent. In </w:t>
      </w:r>
      <w:r w:rsidR="00125FED" w:rsidRPr="00415049">
        <w:rPr>
          <w:rStyle w:val="Bodytextdemi0"/>
          <w:rFonts w:asciiTheme="minorHAnsi" w:hAnsiTheme="minorHAnsi"/>
        </w:rPr>
        <w:t xml:space="preserve">Grade </w:t>
      </w:r>
      <w:r w:rsidRPr="00415049">
        <w:rPr>
          <w:rStyle w:val="Bodytextdemi0"/>
          <w:rFonts w:asciiTheme="minorHAnsi" w:hAnsiTheme="minorHAnsi"/>
        </w:rPr>
        <w:t>10, the percentage of students scoring Meeting Expectations or Exceeding Expectations</w:t>
      </w:r>
      <w:r w:rsidRPr="00415049" w:rsidDel="00AD33EF">
        <w:rPr>
          <w:rStyle w:val="Bodytextdemi0"/>
          <w:rFonts w:asciiTheme="minorHAnsi" w:hAnsiTheme="minorHAnsi"/>
        </w:rPr>
        <w:t xml:space="preserve"> </w:t>
      </w:r>
      <w:r w:rsidRPr="00415049">
        <w:rPr>
          <w:rStyle w:val="Bodytextdemi0"/>
          <w:rFonts w:asciiTheme="minorHAnsi" w:hAnsiTheme="minorHAnsi"/>
        </w:rPr>
        <w:t xml:space="preserve">decreased by 11 percentage points from 81 percent in 2019 to 70 percent in 2022, which </w:t>
      </w:r>
      <w:r w:rsidR="00125FED" w:rsidRPr="00415049">
        <w:rPr>
          <w:rStyle w:val="Bodytextdemi0"/>
          <w:rFonts w:asciiTheme="minorHAnsi" w:hAnsiTheme="minorHAnsi"/>
        </w:rPr>
        <w:t xml:space="preserve">was </w:t>
      </w:r>
      <w:r w:rsidRPr="00415049">
        <w:rPr>
          <w:rStyle w:val="Bodytextdemi0"/>
          <w:rFonts w:asciiTheme="minorHAnsi" w:hAnsiTheme="minorHAnsi"/>
        </w:rPr>
        <w:t xml:space="preserve">above the </w:t>
      </w:r>
      <w:r w:rsidR="00B41952">
        <w:rPr>
          <w:rStyle w:val="Bodytextdemi0"/>
          <w:rFonts w:asciiTheme="minorHAnsi" w:hAnsiTheme="minorHAnsi"/>
        </w:rPr>
        <w:t>2022</w:t>
      </w:r>
      <w:r w:rsidRPr="00415049">
        <w:rPr>
          <w:rStyle w:val="Bodytextdemi0"/>
          <w:rFonts w:asciiTheme="minorHAnsi" w:hAnsiTheme="minorHAnsi"/>
        </w:rPr>
        <w:t xml:space="preserve"> state rate of 58 percent. (</w:t>
      </w:r>
      <w:r w:rsidR="00125FED" w:rsidRPr="00415049">
        <w:rPr>
          <w:rStyle w:val="Bodytextdemi0"/>
          <w:rFonts w:asciiTheme="minorHAnsi" w:hAnsiTheme="minorHAnsi"/>
        </w:rPr>
        <w:t xml:space="preserve">See </w:t>
      </w:r>
      <w:r w:rsidRPr="00415049">
        <w:rPr>
          <w:rStyle w:val="Bodytextdemi0"/>
          <w:rFonts w:asciiTheme="minorHAnsi" w:hAnsiTheme="minorHAnsi"/>
        </w:rPr>
        <w:t>Tables E1 and E2</w:t>
      </w:r>
      <w:r w:rsidR="00125FED" w:rsidRPr="00415049">
        <w:rPr>
          <w:rStyle w:val="Bodytextdemi0"/>
          <w:rFonts w:asciiTheme="minorHAnsi" w:hAnsiTheme="minorHAnsi"/>
        </w:rPr>
        <w:t xml:space="preserve"> in Appendix E.</w:t>
      </w:r>
      <w:r w:rsidRPr="00415049">
        <w:rPr>
          <w:rStyle w:val="Bodytextdemi0"/>
          <w:rFonts w:asciiTheme="minorHAnsi" w:hAnsiTheme="minorHAnsi"/>
        </w:rPr>
        <w:t>)</w:t>
      </w:r>
    </w:p>
    <w:p w14:paraId="6F970AFA" w14:textId="07B35DFC" w:rsidR="003E10B2" w:rsidRPr="00183D50" w:rsidRDefault="003E10B2" w:rsidP="00183D50">
      <w:pPr>
        <w:pStyle w:val="Bullet1"/>
      </w:pPr>
      <w:r w:rsidRPr="00183D50">
        <w:t xml:space="preserve">In </w:t>
      </w:r>
      <w:r w:rsidR="00125FED">
        <w:t>G</w:t>
      </w:r>
      <w:r w:rsidR="00125FED" w:rsidRPr="00183D50">
        <w:t xml:space="preserve">rades </w:t>
      </w:r>
      <w:r w:rsidRPr="00183D50">
        <w:t>3-8, the percentage of students scoring Meeting Expectations or Exceeding Expectations</w:t>
      </w:r>
      <w:r w:rsidRPr="00183D50" w:rsidDel="00AD33EF">
        <w:t xml:space="preserve"> </w:t>
      </w:r>
      <w:r w:rsidRPr="00183D50">
        <w:t>was above the state rate by 21 percentage points for African American/Black students</w:t>
      </w:r>
      <w:r w:rsidR="008C3262">
        <w:t>;</w:t>
      </w:r>
      <w:r w:rsidRPr="00183D50">
        <w:t xml:space="preserve"> </w:t>
      </w:r>
      <w:r w:rsidR="008C3262">
        <w:t xml:space="preserve">above the state rate </w:t>
      </w:r>
      <w:r w:rsidRPr="00183D50">
        <w:t>by 17 percentage points for Hispanic/Latino students and EL</w:t>
      </w:r>
      <w:r w:rsidR="008C3262">
        <w:t>s</w:t>
      </w:r>
      <w:r w:rsidRPr="00183D50">
        <w:t xml:space="preserve"> and former ELs</w:t>
      </w:r>
      <w:r w:rsidR="008C3262">
        <w:t>;</w:t>
      </w:r>
      <w:r w:rsidRPr="00183D50">
        <w:t xml:space="preserve"> </w:t>
      </w:r>
      <w:r w:rsidR="008C3262">
        <w:t xml:space="preserve">above the state rate </w:t>
      </w:r>
      <w:r w:rsidRPr="00183D50">
        <w:t xml:space="preserve">by 11 </w:t>
      </w:r>
      <w:r w:rsidR="001158C9">
        <w:t xml:space="preserve">percentage points </w:t>
      </w:r>
      <w:r w:rsidRPr="00183D50">
        <w:t xml:space="preserve">and 12 percentage points </w:t>
      </w:r>
      <w:r w:rsidR="008C3262">
        <w:t>students from l</w:t>
      </w:r>
      <w:r w:rsidRPr="00183D50">
        <w:t>ow</w:t>
      </w:r>
      <w:r w:rsidR="008C3262">
        <w:t>-i</w:t>
      </w:r>
      <w:r w:rsidRPr="00183D50">
        <w:t xml:space="preserve">ncome </w:t>
      </w:r>
      <w:r w:rsidR="008C3262">
        <w:t>families</w:t>
      </w:r>
      <w:r w:rsidR="008C3262" w:rsidRPr="00183D50">
        <w:t xml:space="preserve"> </w:t>
      </w:r>
      <w:r w:rsidRPr="00183D50">
        <w:t>and Multi-</w:t>
      </w:r>
      <w:r w:rsidR="008C3262">
        <w:t>R</w:t>
      </w:r>
      <w:r w:rsidRPr="00183D50">
        <w:t>ace, non-Hispanic/Latino students</w:t>
      </w:r>
      <w:r w:rsidR="008C3262">
        <w:t>,</w:t>
      </w:r>
      <w:r w:rsidR="008C3262" w:rsidRPr="008C3262">
        <w:t xml:space="preserve"> </w:t>
      </w:r>
      <w:r w:rsidR="008C3262">
        <w:t>respectively; and above the state rate</w:t>
      </w:r>
      <w:r w:rsidRPr="00183D50">
        <w:t xml:space="preserve"> by 1 </w:t>
      </w:r>
      <w:r w:rsidR="008C3262">
        <w:t xml:space="preserve">percentage point </w:t>
      </w:r>
      <w:r w:rsidRPr="00183D50">
        <w:t>to 7 percentage points for every other student group with reportable data.</w:t>
      </w:r>
    </w:p>
    <w:p w14:paraId="108CFAAE" w14:textId="67B62FBE" w:rsidR="003E10B2" w:rsidRPr="00183D50" w:rsidRDefault="003E10B2" w:rsidP="00183D50">
      <w:pPr>
        <w:pStyle w:val="Bullet1"/>
      </w:pPr>
      <w:r w:rsidRPr="00183D50">
        <w:t xml:space="preserve">In </w:t>
      </w:r>
      <w:r w:rsidR="00125FED">
        <w:t>G</w:t>
      </w:r>
      <w:r w:rsidR="00125FED" w:rsidRPr="00183D50">
        <w:t xml:space="preserve">rade </w:t>
      </w:r>
      <w:r w:rsidRPr="00183D50">
        <w:t>10, the percentage of students scoring Meeting Expectations or Exceeding Expectations</w:t>
      </w:r>
      <w:r w:rsidRPr="00183D50" w:rsidDel="00AD33EF">
        <w:t xml:space="preserve"> </w:t>
      </w:r>
      <w:r w:rsidRPr="00183D50">
        <w:t>was above the state rate by 19 percentage points for Hispanic/Latino students</w:t>
      </w:r>
      <w:r w:rsidR="008C3262">
        <w:t>; above the state rate</w:t>
      </w:r>
      <w:r w:rsidRPr="00183D50">
        <w:t xml:space="preserve"> by 6</w:t>
      </w:r>
      <w:r w:rsidR="008C3262">
        <w:t xml:space="preserve"> percentage points</w:t>
      </w:r>
      <w:r w:rsidRPr="00183D50">
        <w:t xml:space="preserve"> to 11 percentage points for Multi-</w:t>
      </w:r>
      <w:r w:rsidR="008C3262">
        <w:t>R</w:t>
      </w:r>
      <w:r w:rsidRPr="00183D50">
        <w:t>ace, non-Hispanic/Latino students, EL</w:t>
      </w:r>
      <w:r w:rsidR="008C3262">
        <w:t>s</w:t>
      </w:r>
      <w:r w:rsidRPr="00183D50">
        <w:t xml:space="preserve"> and former ELs, White students, and </w:t>
      </w:r>
      <w:r w:rsidR="008C3262">
        <w:t>students from l</w:t>
      </w:r>
      <w:r w:rsidR="008C3262" w:rsidRPr="00183D50">
        <w:t>ow</w:t>
      </w:r>
      <w:r w:rsidR="008C3262">
        <w:t>-i</w:t>
      </w:r>
      <w:r w:rsidR="008C3262" w:rsidRPr="00183D50">
        <w:t xml:space="preserve">ncome </w:t>
      </w:r>
      <w:r w:rsidR="008C3262">
        <w:t>families</w:t>
      </w:r>
      <w:r w:rsidR="001158C9">
        <w:t>;</w:t>
      </w:r>
      <w:r w:rsidRPr="00183D50">
        <w:t xml:space="preserve"> </w:t>
      </w:r>
      <w:r w:rsidR="008C3262">
        <w:t xml:space="preserve">above the state rate </w:t>
      </w:r>
      <w:r w:rsidRPr="00183D50">
        <w:t xml:space="preserve">by a percentage point for </w:t>
      </w:r>
      <w:r w:rsidR="008C3262">
        <w:t>h</w:t>
      </w:r>
      <w:r w:rsidRPr="00183D50">
        <w:t xml:space="preserve">igh </w:t>
      </w:r>
      <w:r w:rsidR="008C3262">
        <w:t>n</w:t>
      </w:r>
      <w:r w:rsidRPr="00183D50">
        <w:t>eeds students</w:t>
      </w:r>
      <w:r w:rsidR="008C3262">
        <w:t>;</w:t>
      </w:r>
      <w:r w:rsidRPr="00183D50">
        <w:t xml:space="preserve"> equal to the state rate for Asian students</w:t>
      </w:r>
      <w:r w:rsidR="008C3262">
        <w:t>;</w:t>
      </w:r>
      <w:r w:rsidRPr="00183D50">
        <w:t xml:space="preserve"> and below the state rate by a percentage point</w:t>
      </w:r>
      <w:r w:rsidR="008C3262">
        <w:t xml:space="preserve"> for</w:t>
      </w:r>
      <w:r w:rsidRPr="00183D50">
        <w:t xml:space="preserve"> </w:t>
      </w:r>
      <w:r w:rsidR="008C3262">
        <w:t>s</w:t>
      </w:r>
      <w:r w:rsidR="008C3262" w:rsidRPr="00183D50">
        <w:t xml:space="preserve">tudents </w:t>
      </w:r>
      <w:r w:rsidRPr="00183D50">
        <w:t xml:space="preserve">with disabilities. </w:t>
      </w:r>
    </w:p>
    <w:p w14:paraId="0B79A162" w14:textId="43F6A50F" w:rsidR="003E10B2" w:rsidRPr="00415049" w:rsidRDefault="003E10B2" w:rsidP="00C31F40">
      <w:pPr>
        <w:pStyle w:val="BodyTextDemi"/>
        <w:rPr>
          <w:rStyle w:val="Bodytextdemi0"/>
          <w:rFonts w:asciiTheme="minorHAnsi" w:hAnsiTheme="minorHAnsi"/>
        </w:rPr>
      </w:pPr>
      <w:r w:rsidRPr="00415049">
        <w:rPr>
          <w:rStyle w:val="Bodytextdemi0"/>
          <w:rFonts w:asciiTheme="minorHAnsi" w:hAnsiTheme="minorHAnsi"/>
        </w:rPr>
        <w:t>In math</w:t>
      </w:r>
      <w:r w:rsidR="008C3262" w:rsidRPr="00415049">
        <w:rPr>
          <w:rStyle w:val="Bodytextdemi0"/>
          <w:rFonts w:asciiTheme="minorHAnsi" w:hAnsiTheme="minorHAnsi"/>
        </w:rPr>
        <w:t>ematics</w:t>
      </w:r>
      <w:r w:rsidRPr="00415049">
        <w:rPr>
          <w:rStyle w:val="Bodytextdemi0"/>
          <w:rFonts w:asciiTheme="minorHAnsi" w:hAnsiTheme="minorHAnsi"/>
        </w:rPr>
        <w:t xml:space="preserve"> in </w:t>
      </w:r>
      <w:r w:rsidR="00125FED" w:rsidRPr="00415049">
        <w:rPr>
          <w:rStyle w:val="Bodytextdemi0"/>
          <w:rFonts w:asciiTheme="minorHAnsi" w:hAnsiTheme="minorHAnsi"/>
        </w:rPr>
        <w:t xml:space="preserve">Grades </w:t>
      </w:r>
      <w:r w:rsidRPr="00415049">
        <w:rPr>
          <w:rStyle w:val="Bodytextdemi0"/>
          <w:rFonts w:asciiTheme="minorHAnsi" w:hAnsiTheme="minorHAnsi"/>
        </w:rPr>
        <w:t>3-8, the percentage of students scoring Meeting Expectations or Exceeding Expectations on the Next-Generation MCAS declined 13 percentage points from 64</w:t>
      </w:r>
      <w:r w:rsidR="008C3262" w:rsidRPr="00415049">
        <w:rPr>
          <w:rStyle w:val="Bodytextdemi0"/>
          <w:rFonts w:asciiTheme="minorHAnsi" w:hAnsiTheme="minorHAnsi"/>
        </w:rPr>
        <w:t> </w:t>
      </w:r>
      <w:r w:rsidRPr="00415049">
        <w:rPr>
          <w:rStyle w:val="Bodytextdemi0"/>
          <w:rFonts w:asciiTheme="minorHAnsi" w:hAnsiTheme="minorHAnsi"/>
        </w:rPr>
        <w:t>percent in 2019 to 51 percent in 2022</w:t>
      </w:r>
      <w:r w:rsidR="008C3262" w:rsidRPr="00415049">
        <w:rPr>
          <w:rStyle w:val="Bodytextdemi0"/>
          <w:rFonts w:asciiTheme="minorHAnsi" w:hAnsiTheme="minorHAnsi"/>
        </w:rPr>
        <w:t>, which</w:t>
      </w:r>
      <w:r w:rsidRPr="00415049">
        <w:rPr>
          <w:rStyle w:val="Bodytextdemi0"/>
          <w:rFonts w:asciiTheme="minorHAnsi" w:hAnsiTheme="minorHAnsi"/>
        </w:rPr>
        <w:t xml:space="preserve"> was above the </w:t>
      </w:r>
      <w:r w:rsidR="0085111B">
        <w:rPr>
          <w:rStyle w:val="Bodytextdemi0"/>
          <w:rFonts w:asciiTheme="minorHAnsi" w:hAnsiTheme="minorHAnsi"/>
        </w:rPr>
        <w:t xml:space="preserve">2022 </w:t>
      </w:r>
      <w:r w:rsidRPr="00415049">
        <w:rPr>
          <w:rStyle w:val="Bodytextdemi0"/>
          <w:rFonts w:asciiTheme="minorHAnsi" w:hAnsiTheme="minorHAnsi"/>
        </w:rPr>
        <w:t xml:space="preserve">state rate of 39 percent. In </w:t>
      </w:r>
      <w:r w:rsidR="00125FED" w:rsidRPr="00415049">
        <w:rPr>
          <w:rStyle w:val="Bodytextdemi0"/>
          <w:rFonts w:asciiTheme="minorHAnsi" w:hAnsiTheme="minorHAnsi"/>
        </w:rPr>
        <w:t xml:space="preserve">Grade </w:t>
      </w:r>
      <w:r w:rsidRPr="00415049">
        <w:rPr>
          <w:rStyle w:val="Bodytextdemi0"/>
          <w:rFonts w:asciiTheme="minorHAnsi" w:hAnsiTheme="minorHAnsi"/>
        </w:rPr>
        <w:t>10</w:t>
      </w:r>
      <w:r w:rsidR="008C3262" w:rsidRPr="00415049">
        <w:rPr>
          <w:rStyle w:val="Bodytextdemi0"/>
          <w:rFonts w:asciiTheme="minorHAnsi" w:hAnsiTheme="minorHAnsi"/>
        </w:rPr>
        <w:t>,</w:t>
      </w:r>
      <w:r w:rsidRPr="00415049">
        <w:rPr>
          <w:rStyle w:val="Bodytextdemi0"/>
          <w:rFonts w:asciiTheme="minorHAnsi" w:hAnsiTheme="minorHAnsi"/>
        </w:rPr>
        <w:t xml:space="preserve"> the percentage of students scoring Meeting Expectations or Exceeding Expectations declined 13 percentage points from 78 percent in 2019 to 65 percent in 2022, </w:t>
      </w:r>
      <w:r w:rsidR="008C3262" w:rsidRPr="00415049">
        <w:rPr>
          <w:rStyle w:val="Bodytextdemi0"/>
          <w:rFonts w:asciiTheme="minorHAnsi" w:hAnsiTheme="minorHAnsi"/>
        </w:rPr>
        <w:t xml:space="preserve">which was </w:t>
      </w:r>
      <w:r w:rsidRPr="00415049">
        <w:rPr>
          <w:rStyle w:val="Bodytextdemi0"/>
          <w:rFonts w:asciiTheme="minorHAnsi" w:hAnsiTheme="minorHAnsi"/>
        </w:rPr>
        <w:t xml:space="preserve">above the </w:t>
      </w:r>
      <w:r w:rsidR="0085111B">
        <w:rPr>
          <w:rStyle w:val="Bodytextdemi0"/>
          <w:rFonts w:asciiTheme="minorHAnsi" w:hAnsiTheme="minorHAnsi"/>
        </w:rPr>
        <w:t xml:space="preserve">2022 </w:t>
      </w:r>
      <w:r w:rsidRPr="00415049">
        <w:rPr>
          <w:rStyle w:val="Bodytextdemi0"/>
          <w:rFonts w:asciiTheme="minorHAnsi" w:hAnsiTheme="minorHAnsi"/>
        </w:rPr>
        <w:t>state rate of 50 percent. (</w:t>
      </w:r>
      <w:r w:rsidR="008C3262" w:rsidRPr="00415049">
        <w:rPr>
          <w:rStyle w:val="Bodytextdemi0"/>
          <w:rFonts w:asciiTheme="minorHAnsi" w:hAnsiTheme="minorHAnsi"/>
        </w:rPr>
        <w:t xml:space="preserve">See </w:t>
      </w:r>
      <w:r w:rsidRPr="00415049">
        <w:rPr>
          <w:rStyle w:val="Bodytextdemi0"/>
          <w:rFonts w:asciiTheme="minorHAnsi" w:hAnsiTheme="minorHAnsi"/>
        </w:rPr>
        <w:t>Tables E3 and E4</w:t>
      </w:r>
      <w:r w:rsidR="008C3262" w:rsidRPr="00415049">
        <w:rPr>
          <w:rStyle w:val="Bodytextdemi0"/>
          <w:rFonts w:asciiTheme="minorHAnsi" w:hAnsiTheme="minorHAnsi"/>
        </w:rPr>
        <w:t xml:space="preserve"> in Appendix E.</w:t>
      </w:r>
      <w:r w:rsidRPr="00415049">
        <w:rPr>
          <w:rStyle w:val="Bodytextdemi0"/>
          <w:rFonts w:asciiTheme="minorHAnsi" w:hAnsiTheme="minorHAnsi"/>
        </w:rPr>
        <w:t>)</w:t>
      </w:r>
    </w:p>
    <w:p w14:paraId="5430DA9B" w14:textId="6258D7EB" w:rsidR="003E10B2" w:rsidRPr="00183D50" w:rsidRDefault="003E10B2" w:rsidP="00C31F40">
      <w:pPr>
        <w:pStyle w:val="Bullet1"/>
      </w:pPr>
      <w:r w:rsidRPr="00183D50">
        <w:t xml:space="preserve">In </w:t>
      </w:r>
      <w:r w:rsidR="00125FED">
        <w:t>G</w:t>
      </w:r>
      <w:r w:rsidR="00125FED" w:rsidRPr="00183D50">
        <w:t xml:space="preserve">rades </w:t>
      </w:r>
      <w:r w:rsidRPr="00183D50">
        <w:t>3-8, the percentage of students scoring Meeting Expectations or Exceeding Expectations</w:t>
      </w:r>
      <w:r w:rsidRPr="00183D50" w:rsidDel="00AD33EF">
        <w:t xml:space="preserve"> </w:t>
      </w:r>
      <w:r w:rsidRPr="00183D50">
        <w:t xml:space="preserve">was above the state rate by 16 </w:t>
      </w:r>
      <w:r w:rsidR="008C3262">
        <w:t xml:space="preserve">percentage points </w:t>
      </w:r>
      <w:r w:rsidRPr="00183D50">
        <w:t>to 19 percentage points for African American/Black students, EL</w:t>
      </w:r>
      <w:r w:rsidR="008C3262">
        <w:t>s</w:t>
      </w:r>
      <w:r w:rsidRPr="00183D50">
        <w:t xml:space="preserve"> and former ELs, and Hispanic/Latino</w:t>
      </w:r>
      <w:r w:rsidR="008C3262">
        <w:t xml:space="preserve"> students</w:t>
      </w:r>
      <w:r w:rsidRPr="00183D50">
        <w:t xml:space="preserve"> and </w:t>
      </w:r>
      <w:r w:rsidR="008C3262">
        <w:t xml:space="preserve">above the state rate </w:t>
      </w:r>
      <w:r w:rsidRPr="00183D50">
        <w:t>by 3</w:t>
      </w:r>
      <w:r w:rsidR="008C3262">
        <w:t xml:space="preserve"> percentage points</w:t>
      </w:r>
      <w:r w:rsidRPr="00183D50">
        <w:t xml:space="preserve"> to 11 percentage points for every other student group with reportable data.</w:t>
      </w:r>
    </w:p>
    <w:p w14:paraId="713F5A60" w14:textId="11511C2B" w:rsidR="003E10B2" w:rsidRPr="001E250B" w:rsidRDefault="003E10B2" w:rsidP="00C31F40">
      <w:pPr>
        <w:pStyle w:val="Bullet1"/>
      </w:pPr>
      <w:r w:rsidRPr="001E250B">
        <w:t xml:space="preserve">In </w:t>
      </w:r>
      <w:r w:rsidR="00125FED" w:rsidRPr="001E250B">
        <w:t xml:space="preserve">Grade </w:t>
      </w:r>
      <w:r w:rsidRPr="001E250B">
        <w:t>10, the percentage of students scoring Meeting Expectations or Exceeding Expectations</w:t>
      </w:r>
      <w:r w:rsidRPr="001E250B" w:rsidDel="0052051F">
        <w:t xml:space="preserve"> </w:t>
      </w:r>
      <w:r w:rsidRPr="001E250B">
        <w:t xml:space="preserve">was above the state rate by 21 </w:t>
      </w:r>
      <w:r w:rsidR="001E250B">
        <w:t xml:space="preserve">percentage points </w:t>
      </w:r>
      <w:r w:rsidR="001158C9">
        <w:t>to</w:t>
      </w:r>
      <w:r w:rsidR="001158C9" w:rsidRPr="001E250B">
        <w:t xml:space="preserve"> </w:t>
      </w:r>
      <w:r w:rsidRPr="001E250B">
        <w:t>29 percentage points for EL</w:t>
      </w:r>
      <w:r w:rsidR="001E250B">
        <w:t>s</w:t>
      </w:r>
      <w:r w:rsidRPr="001E250B">
        <w:t xml:space="preserve"> and former ELs, Hispanic/Latino students, and Multi-</w:t>
      </w:r>
      <w:r w:rsidR="001E250B">
        <w:t>R</w:t>
      </w:r>
      <w:r w:rsidR="001E250B" w:rsidRPr="001E250B">
        <w:t>ace</w:t>
      </w:r>
      <w:r w:rsidRPr="001E250B">
        <w:t>, non-Hispanic/Latino students</w:t>
      </w:r>
      <w:r w:rsidR="001E250B">
        <w:t>; above the state rate</w:t>
      </w:r>
      <w:r w:rsidRPr="001E250B">
        <w:t xml:space="preserve"> by 13 percentage points for </w:t>
      </w:r>
      <w:r w:rsidR="001E250B">
        <w:t>students from l</w:t>
      </w:r>
      <w:r w:rsidR="001E250B" w:rsidRPr="001E250B">
        <w:t>ow</w:t>
      </w:r>
      <w:r w:rsidR="001E250B">
        <w:t>-i</w:t>
      </w:r>
      <w:r w:rsidR="001E250B" w:rsidRPr="001E250B">
        <w:t xml:space="preserve">ncome </w:t>
      </w:r>
      <w:r w:rsidR="001E250B">
        <w:t>families;</w:t>
      </w:r>
      <w:r w:rsidRPr="001E250B">
        <w:t xml:space="preserve"> and </w:t>
      </w:r>
      <w:r w:rsidR="001E250B">
        <w:t xml:space="preserve">above the state rate </w:t>
      </w:r>
      <w:r w:rsidRPr="001E250B">
        <w:t xml:space="preserve">by 1 </w:t>
      </w:r>
      <w:r w:rsidR="001E250B">
        <w:t xml:space="preserve">percentage point </w:t>
      </w:r>
      <w:r w:rsidRPr="001E250B">
        <w:t xml:space="preserve">to 7 percentage points for every other student group with reportable data, except for </w:t>
      </w:r>
      <w:r w:rsidR="001E250B">
        <w:t>s</w:t>
      </w:r>
      <w:r w:rsidR="001E250B" w:rsidRPr="001E250B">
        <w:t xml:space="preserve">tudents </w:t>
      </w:r>
      <w:r w:rsidRPr="001E250B">
        <w:t xml:space="preserve">with </w:t>
      </w:r>
      <w:r w:rsidR="001E250B">
        <w:t>d</w:t>
      </w:r>
      <w:r w:rsidR="001E250B" w:rsidRPr="001E250B">
        <w:t>isabilities</w:t>
      </w:r>
      <w:r w:rsidR="001E250B">
        <w:t>,</w:t>
      </w:r>
      <w:r w:rsidR="001E250B" w:rsidRPr="001E250B">
        <w:t xml:space="preserve"> </w:t>
      </w:r>
      <w:r w:rsidRPr="001E250B">
        <w:t>which was equal to the state</w:t>
      </w:r>
      <w:r w:rsidR="001E250B">
        <w:t xml:space="preserve"> rate</w:t>
      </w:r>
      <w:r w:rsidRPr="001E250B">
        <w:t>.</w:t>
      </w:r>
    </w:p>
    <w:p w14:paraId="267B0E8F" w14:textId="63840974" w:rsidR="003E10B2" w:rsidRPr="00415049" w:rsidRDefault="003E10B2" w:rsidP="00C31F40">
      <w:pPr>
        <w:pStyle w:val="BodyText"/>
        <w:rPr>
          <w:rStyle w:val="Bodytextdemi0"/>
          <w:rFonts w:asciiTheme="minorHAnsi" w:hAnsiTheme="minorHAnsi"/>
        </w:rPr>
      </w:pPr>
      <w:r w:rsidRPr="00415049">
        <w:rPr>
          <w:rStyle w:val="Bodytextdemi0"/>
          <w:rFonts w:asciiTheme="minorHAnsi" w:hAnsiTheme="minorHAnsi"/>
        </w:rPr>
        <w:t xml:space="preserve">In science in </w:t>
      </w:r>
      <w:r w:rsidR="00125FED" w:rsidRPr="00415049">
        <w:rPr>
          <w:rStyle w:val="Bodytextdemi0"/>
          <w:rFonts w:asciiTheme="minorHAnsi" w:hAnsiTheme="minorHAnsi"/>
        </w:rPr>
        <w:t xml:space="preserve">Grades </w:t>
      </w:r>
      <w:r w:rsidRPr="00415049">
        <w:rPr>
          <w:rStyle w:val="Bodytextdemi0"/>
          <w:rFonts w:asciiTheme="minorHAnsi" w:hAnsiTheme="minorHAnsi"/>
        </w:rPr>
        <w:t>5 and 8, the percentage of students scoring Meeting Expectations or Exceeding Expectations</w:t>
      </w:r>
      <w:r w:rsidRPr="00415049" w:rsidDel="00140358">
        <w:rPr>
          <w:rStyle w:val="Bodytextdemi0"/>
          <w:rFonts w:asciiTheme="minorHAnsi" w:hAnsiTheme="minorHAnsi"/>
        </w:rPr>
        <w:t xml:space="preserve"> </w:t>
      </w:r>
      <w:r w:rsidRPr="00415049">
        <w:rPr>
          <w:rStyle w:val="Bodytextdemi0"/>
          <w:rFonts w:asciiTheme="minorHAnsi" w:hAnsiTheme="minorHAnsi"/>
        </w:rPr>
        <w:t>on the Next-Generation MCAS declined 9 percentage points from 67</w:t>
      </w:r>
      <w:r w:rsidR="001E250B" w:rsidRPr="00415049">
        <w:rPr>
          <w:rStyle w:val="Bodytextdemi0"/>
          <w:rFonts w:asciiTheme="minorHAnsi" w:hAnsiTheme="minorHAnsi"/>
        </w:rPr>
        <w:t> </w:t>
      </w:r>
      <w:r w:rsidRPr="00415049">
        <w:rPr>
          <w:rStyle w:val="Bodytextdemi0"/>
          <w:rFonts w:asciiTheme="minorHAnsi" w:hAnsiTheme="minorHAnsi"/>
        </w:rPr>
        <w:t xml:space="preserve">percent in 2019 to 58 percent in 2022, </w:t>
      </w:r>
      <w:r w:rsidR="001E250B" w:rsidRPr="00415049">
        <w:rPr>
          <w:rStyle w:val="Bodytextdemi0"/>
          <w:rFonts w:asciiTheme="minorHAnsi" w:hAnsiTheme="minorHAnsi"/>
        </w:rPr>
        <w:t xml:space="preserve">which </w:t>
      </w:r>
      <w:r w:rsidRPr="00415049">
        <w:rPr>
          <w:rStyle w:val="Bodytextdemi0"/>
          <w:rFonts w:asciiTheme="minorHAnsi" w:hAnsiTheme="minorHAnsi"/>
        </w:rPr>
        <w:t xml:space="preserve">was above the </w:t>
      </w:r>
      <w:r w:rsidR="00A73ECB">
        <w:rPr>
          <w:rStyle w:val="Bodytextdemi0"/>
          <w:rFonts w:asciiTheme="minorHAnsi" w:hAnsiTheme="minorHAnsi"/>
        </w:rPr>
        <w:t xml:space="preserve">2022 </w:t>
      </w:r>
      <w:r w:rsidRPr="00415049">
        <w:rPr>
          <w:rStyle w:val="Bodytextdemi0"/>
          <w:rFonts w:asciiTheme="minorHAnsi" w:hAnsiTheme="minorHAnsi"/>
        </w:rPr>
        <w:t xml:space="preserve">state rate of 42 percent. In </w:t>
      </w:r>
      <w:r w:rsidR="00125FED" w:rsidRPr="00415049">
        <w:rPr>
          <w:rStyle w:val="Bodytextdemi0"/>
          <w:rFonts w:asciiTheme="minorHAnsi" w:hAnsiTheme="minorHAnsi"/>
        </w:rPr>
        <w:t xml:space="preserve">Grade </w:t>
      </w:r>
      <w:r w:rsidRPr="00415049">
        <w:rPr>
          <w:rStyle w:val="Bodytextdemi0"/>
          <w:rFonts w:asciiTheme="minorHAnsi" w:hAnsiTheme="minorHAnsi"/>
        </w:rPr>
        <w:t>10, 44</w:t>
      </w:r>
      <w:r w:rsidR="00183D50" w:rsidRPr="00415049">
        <w:rPr>
          <w:rStyle w:val="Bodytextdemi0"/>
          <w:rFonts w:asciiTheme="minorHAnsi" w:hAnsiTheme="minorHAnsi"/>
        </w:rPr>
        <w:t xml:space="preserve"> </w:t>
      </w:r>
      <w:r w:rsidRPr="00415049">
        <w:rPr>
          <w:rStyle w:val="Bodytextdemi0"/>
          <w:rFonts w:asciiTheme="minorHAnsi" w:hAnsiTheme="minorHAnsi"/>
        </w:rPr>
        <w:t xml:space="preserve">percent of all students scored Meeting Expectations or Exceeding Expectations in 2022, which </w:t>
      </w:r>
      <w:r w:rsidR="001E250B" w:rsidRPr="00415049">
        <w:rPr>
          <w:rStyle w:val="Bodytextdemi0"/>
          <w:rFonts w:asciiTheme="minorHAnsi" w:hAnsiTheme="minorHAnsi"/>
        </w:rPr>
        <w:t xml:space="preserve">was </w:t>
      </w:r>
      <w:r w:rsidRPr="00415049">
        <w:rPr>
          <w:rStyle w:val="Bodytextdemi0"/>
          <w:rFonts w:asciiTheme="minorHAnsi" w:hAnsiTheme="minorHAnsi"/>
        </w:rPr>
        <w:t xml:space="preserve">below the </w:t>
      </w:r>
      <w:r w:rsidR="00A73ECB">
        <w:rPr>
          <w:rStyle w:val="Bodytextdemi0"/>
          <w:rFonts w:asciiTheme="minorHAnsi" w:hAnsiTheme="minorHAnsi"/>
        </w:rPr>
        <w:t xml:space="preserve">2022 </w:t>
      </w:r>
      <w:r w:rsidRPr="00415049">
        <w:rPr>
          <w:rStyle w:val="Bodytextdemi0"/>
          <w:rFonts w:asciiTheme="minorHAnsi" w:hAnsiTheme="minorHAnsi"/>
        </w:rPr>
        <w:t>state rate of 47 percent. (</w:t>
      </w:r>
      <w:r w:rsidR="001E250B" w:rsidRPr="00415049">
        <w:rPr>
          <w:rStyle w:val="Bodytextdemi0"/>
          <w:rFonts w:asciiTheme="minorHAnsi" w:hAnsiTheme="minorHAnsi"/>
        </w:rPr>
        <w:t xml:space="preserve">See </w:t>
      </w:r>
      <w:r w:rsidRPr="00415049">
        <w:rPr>
          <w:rStyle w:val="Bodytextdemi0"/>
          <w:rFonts w:asciiTheme="minorHAnsi" w:hAnsiTheme="minorHAnsi"/>
        </w:rPr>
        <w:t>Tables E5 and E6</w:t>
      </w:r>
      <w:r w:rsidR="001E250B" w:rsidRPr="00415049">
        <w:rPr>
          <w:rStyle w:val="Bodytextdemi0"/>
          <w:rFonts w:asciiTheme="minorHAnsi" w:hAnsiTheme="minorHAnsi"/>
        </w:rPr>
        <w:t xml:space="preserve"> in Appendix E.</w:t>
      </w:r>
      <w:r w:rsidRPr="00415049">
        <w:rPr>
          <w:rStyle w:val="Bodytextdemi0"/>
          <w:rFonts w:asciiTheme="minorHAnsi" w:hAnsiTheme="minorHAnsi"/>
        </w:rPr>
        <w:t>)</w:t>
      </w:r>
    </w:p>
    <w:p w14:paraId="59EA5D30" w14:textId="291365EB" w:rsidR="003E10B2" w:rsidRPr="00183D50" w:rsidRDefault="003E10B2" w:rsidP="00183D50">
      <w:pPr>
        <w:pStyle w:val="Bullet1"/>
      </w:pPr>
      <w:r w:rsidRPr="00183D50">
        <w:t xml:space="preserve">In </w:t>
      </w:r>
      <w:r w:rsidR="00125FED">
        <w:t>G</w:t>
      </w:r>
      <w:r w:rsidR="00125FED" w:rsidRPr="00183D50">
        <w:t xml:space="preserve">rades </w:t>
      </w:r>
      <w:r w:rsidRPr="00183D50">
        <w:t>5 and 8</w:t>
      </w:r>
      <w:r w:rsidR="001E250B">
        <w:t>,</w:t>
      </w:r>
      <w:r w:rsidRPr="00183D50">
        <w:t xml:space="preserve"> the percent</w:t>
      </w:r>
      <w:r w:rsidR="001E250B">
        <w:t>age</w:t>
      </w:r>
      <w:r w:rsidRPr="00183D50">
        <w:t xml:space="preserve"> of students scoring Meeting </w:t>
      </w:r>
      <w:r w:rsidR="001158C9">
        <w:t xml:space="preserve">Expectations </w:t>
      </w:r>
      <w:r w:rsidRPr="00183D50">
        <w:t xml:space="preserve">or Exceeding Expectations in science was above the state rate by 23 </w:t>
      </w:r>
      <w:r w:rsidR="001E250B">
        <w:t xml:space="preserve">percentage points </w:t>
      </w:r>
      <w:r w:rsidRPr="00183D50">
        <w:t>to 29 percentage points for African American/Black students, Hispanic/Latino students, and EL</w:t>
      </w:r>
      <w:r w:rsidR="001E250B">
        <w:t>s</w:t>
      </w:r>
      <w:r w:rsidRPr="00183D50">
        <w:t xml:space="preserve"> and former ELs and </w:t>
      </w:r>
      <w:r w:rsidR="001E250B">
        <w:t xml:space="preserve">above the state rate </w:t>
      </w:r>
      <w:r w:rsidRPr="00183D50">
        <w:t>by 6</w:t>
      </w:r>
      <w:r w:rsidR="001E250B">
        <w:t xml:space="preserve"> percentage points</w:t>
      </w:r>
      <w:r w:rsidRPr="00183D50">
        <w:t xml:space="preserve"> to 16 percentage points for every other student group with reportable data.</w:t>
      </w:r>
    </w:p>
    <w:p w14:paraId="0F05E118" w14:textId="06A234E7" w:rsidR="003E10B2" w:rsidRPr="00183D50" w:rsidRDefault="003E10B2" w:rsidP="00C31F40">
      <w:pPr>
        <w:pStyle w:val="Bullet1"/>
      </w:pPr>
      <w:r w:rsidRPr="00183D50">
        <w:t xml:space="preserve">In </w:t>
      </w:r>
      <w:r w:rsidR="00125FED">
        <w:t>G</w:t>
      </w:r>
      <w:r w:rsidRPr="00183D50">
        <w:t>rade</w:t>
      </w:r>
      <w:r w:rsidR="00125FED">
        <w:t xml:space="preserve"> 10,</w:t>
      </w:r>
      <w:r w:rsidRPr="00183D50">
        <w:t xml:space="preserve"> the percent</w:t>
      </w:r>
      <w:r w:rsidR="001E250B">
        <w:t>age</w:t>
      </w:r>
      <w:r w:rsidRPr="00183D50">
        <w:t xml:space="preserve"> of students scoring Meeting </w:t>
      </w:r>
      <w:r w:rsidR="001158C9">
        <w:t xml:space="preserve">Expectations </w:t>
      </w:r>
      <w:r w:rsidRPr="00183D50">
        <w:t>or Exceeding Expectations in science was above the state rate by 12 percentage points for Hispanic/Latino students</w:t>
      </w:r>
      <w:r w:rsidR="001E250B">
        <w:t>;</w:t>
      </w:r>
      <w:r w:rsidRPr="00183D50">
        <w:t xml:space="preserve"> below the state rate by 21 percentage points for Multi-</w:t>
      </w:r>
      <w:r w:rsidR="001E250B">
        <w:t>R</w:t>
      </w:r>
      <w:r w:rsidRPr="00183D50">
        <w:t>ace, non-Hispanic/Latino students</w:t>
      </w:r>
      <w:r w:rsidR="001E250B">
        <w:t>; and below the state rate</w:t>
      </w:r>
      <w:r w:rsidRPr="00183D50">
        <w:t xml:space="preserve"> by 2</w:t>
      </w:r>
      <w:r w:rsidR="001E250B">
        <w:t xml:space="preserve"> percentage points</w:t>
      </w:r>
      <w:r w:rsidRPr="00183D50">
        <w:t xml:space="preserve"> to 13 percentage points </w:t>
      </w:r>
      <w:r w:rsidR="001E250B">
        <w:t xml:space="preserve">for </w:t>
      </w:r>
      <w:r w:rsidRPr="00183D50">
        <w:t>every other student group with reportable data.</w:t>
      </w:r>
    </w:p>
    <w:p w14:paraId="6F990359" w14:textId="46400662" w:rsidR="003E10B2" w:rsidRPr="00415049" w:rsidRDefault="003E10B2" w:rsidP="00183D50">
      <w:pPr>
        <w:pStyle w:val="BodyText"/>
        <w:rPr>
          <w:rStyle w:val="Bodytextdemi0"/>
          <w:rFonts w:asciiTheme="minorHAnsi" w:hAnsiTheme="minorHAnsi"/>
        </w:rPr>
      </w:pPr>
      <w:r w:rsidRPr="00415049">
        <w:rPr>
          <w:rStyle w:val="Bodytextdemi0"/>
          <w:rFonts w:asciiTheme="minorHAnsi" w:hAnsiTheme="minorHAnsi"/>
        </w:rPr>
        <w:t xml:space="preserve">The average student growth percentile (SGP) on the 2022 MCAS assessments in </w:t>
      </w:r>
      <w:r w:rsidR="00125FED" w:rsidRPr="00415049">
        <w:rPr>
          <w:rStyle w:val="Bodytextdemi0"/>
          <w:rFonts w:asciiTheme="minorHAnsi" w:hAnsiTheme="minorHAnsi"/>
        </w:rPr>
        <w:t xml:space="preserve">Grades </w:t>
      </w:r>
      <w:r w:rsidRPr="00415049">
        <w:rPr>
          <w:rStyle w:val="Bodytextdemi0"/>
          <w:rFonts w:asciiTheme="minorHAnsi" w:hAnsiTheme="minorHAnsi"/>
        </w:rPr>
        <w:t>3-8 was 52.3 in ELA and 55.0 in math</w:t>
      </w:r>
      <w:r w:rsidR="001E250B" w:rsidRPr="00415049">
        <w:rPr>
          <w:rStyle w:val="Bodytextdemi0"/>
          <w:rFonts w:asciiTheme="minorHAnsi" w:hAnsiTheme="minorHAnsi"/>
        </w:rPr>
        <w:t>ematics</w:t>
      </w:r>
      <w:r w:rsidRPr="00415049">
        <w:rPr>
          <w:rStyle w:val="Bodytextdemi0"/>
          <w:rFonts w:asciiTheme="minorHAnsi" w:hAnsiTheme="minorHAnsi"/>
        </w:rPr>
        <w:t xml:space="preserve">, which represent typical growth. In </w:t>
      </w:r>
      <w:r w:rsidR="00125FED" w:rsidRPr="00415049">
        <w:rPr>
          <w:rStyle w:val="Bodytextdemi0"/>
          <w:rFonts w:asciiTheme="minorHAnsi" w:hAnsiTheme="minorHAnsi"/>
        </w:rPr>
        <w:t xml:space="preserve">Grade </w:t>
      </w:r>
      <w:r w:rsidRPr="00415049">
        <w:rPr>
          <w:rStyle w:val="Bodytextdemi0"/>
          <w:rFonts w:asciiTheme="minorHAnsi" w:hAnsiTheme="minorHAnsi"/>
        </w:rPr>
        <w:t>10, SGPs were typical in ELA (42.5) and math</w:t>
      </w:r>
      <w:r w:rsidR="008C3262" w:rsidRPr="00415049">
        <w:rPr>
          <w:rStyle w:val="Bodytextdemi0"/>
          <w:rFonts w:asciiTheme="minorHAnsi" w:hAnsiTheme="minorHAnsi"/>
        </w:rPr>
        <w:t>ematics</w:t>
      </w:r>
      <w:r w:rsidRPr="00415049">
        <w:rPr>
          <w:rStyle w:val="Bodytextdemi0"/>
          <w:rFonts w:asciiTheme="minorHAnsi" w:hAnsiTheme="minorHAnsi"/>
        </w:rPr>
        <w:t xml:space="preserve"> (51.0)</w:t>
      </w:r>
      <w:r w:rsidR="008C3262" w:rsidRPr="00415049">
        <w:rPr>
          <w:rStyle w:val="Bodytextdemi0"/>
          <w:rFonts w:asciiTheme="minorHAnsi" w:hAnsiTheme="minorHAnsi"/>
        </w:rPr>
        <w:t>.</w:t>
      </w:r>
      <w:r w:rsidRPr="00415049">
        <w:rPr>
          <w:rStyle w:val="Bodytextdemi0"/>
          <w:rFonts w:asciiTheme="minorHAnsi" w:hAnsiTheme="minorHAnsi"/>
          <w:vertAlign w:val="superscript"/>
        </w:rPr>
        <w:footnoteReference w:id="4"/>
      </w:r>
      <w:r w:rsidRPr="00415049">
        <w:rPr>
          <w:rStyle w:val="Bodytextdemi0"/>
          <w:rFonts w:asciiTheme="minorHAnsi" w:hAnsiTheme="minorHAnsi"/>
        </w:rPr>
        <w:t xml:space="preserve"> (</w:t>
      </w:r>
      <w:r w:rsidR="001E250B" w:rsidRPr="00415049">
        <w:rPr>
          <w:rStyle w:val="Bodytextdemi0"/>
          <w:rFonts w:asciiTheme="minorHAnsi" w:hAnsiTheme="minorHAnsi"/>
        </w:rPr>
        <w:t xml:space="preserve">See </w:t>
      </w:r>
      <w:r w:rsidRPr="00415049">
        <w:rPr>
          <w:rStyle w:val="Bodytextdemi0"/>
          <w:rFonts w:asciiTheme="minorHAnsi" w:hAnsiTheme="minorHAnsi"/>
        </w:rPr>
        <w:t>Tables E7-E10</w:t>
      </w:r>
      <w:r w:rsidR="001158C9" w:rsidRPr="00415049">
        <w:rPr>
          <w:rStyle w:val="Bodytextdemi0"/>
          <w:rFonts w:asciiTheme="minorHAnsi" w:hAnsiTheme="minorHAnsi"/>
        </w:rPr>
        <w:t xml:space="preserve"> </w:t>
      </w:r>
      <w:r w:rsidR="001E250B" w:rsidRPr="00415049">
        <w:rPr>
          <w:rStyle w:val="Bodytextdemi0"/>
          <w:rFonts w:asciiTheme="minorHAnsi" w:hAnsiTheme="minorHAnsi"/>
        </w:rPr>
        <w:t>in Appendix E.</w:t>
      </w:r>
      <w:r w:rsidRPr="00415049">
        <w:rPr>
          <w:rStyle w:val="Bodytextdemi0"/>
          <w:rFonts w:asciiTheme="minorHAnsi" w:hAnsiTheme="minorHAnsi"/>
        </w:rPr>
        <w:t>)</w:t>
      </w:r>
    </w:p>
    <w:p w14:paraId="5C225EEC" w14:textId="3FEA9BC1" w:rsidR="003E10B2" w:rsidRPr="00183D50" w:rsidRDefault="003E10B2" w:rsidP="00183D50">
      <w:pPr>
        <w:pStyle w:val="Bullet1"/>
      </w:pPr>
      <w:r w:rsidRPr="00183D50">
        <w:t xml:space="preserve">SGPs in </w:t>
      </w:r>
      <w:r w:rsidR="00125FED">
        <w:t>G</w:t>
      </w:r>
      <w:r w:rsidR="00125FED" w:rsidRPr="00183D50">
        <w:t xml:space="preserve">rades </w:t>
      </w:r>
      <w:r w:rsidRPr="00183D50">
        <w:t>3-8 in ELA were typical</w:t>
      </w:r>
      <w:r w:rsidR="001E250B">
        <w:t>,</w:t>
      </w:r>
      <w:r w:rsidRPr="00183D50">
        <w:t xml:space="preserve"> ranging from 45.6 to 58.2 for each student group with reportable data. Math</w:t>
      </w:r>
      <w:r w:rsidR="001E250B">
        <w:t>ematics</w:t>
      </w:r>
      <w:r w:rsidRPr="00183D50">
        <w:t xml:space="preserve"> SGPs were typical</w:t>
      </w:r>
      <w:r w:rsidR="001E250B">
        <w:t>,</w:t>
      </w:r>
      <w:r w:rsidRPr="00183D50">
        <w:t xml:space="preserve"> ranging from 48.9 to 58.0 for every student group with reportable data.</w:t>
      </w:r>
    </w:p>
    <w:p w14:paraId="2DA06BA9" w14:textId="678A0ACC" w:rsidR="003E10B2" w:rsidRPr="003E10B2" w:rsidRDefault="003E10B2" w:rsidP="00183D50">
      <w:pPr>
        <w:pStyle w:val="Bullet1"/>
      </w:pPr>
      <w:bookmarkStart w:id="22" w:name="_Hlk131424960"/>
      <w:r w:rsidRPr="003E10B2">
        <w:t xml:space="preserve">In </w:t>
      </w:r>
      <w:r w:rsidR="00125FED">
        <w:t>G</w:t>
      </w:r>
      <w:r w:rsidRPr="003E10B2">
        <w:t>rade</w:t>
      </w:r>
      <w:r w:rsidR="00125FED">
        <w:t xml:space="preserve"> 10,</w:t>
      </w:r>
      <w:r w:rsidRPr="003E10B2">
        <w:t xml:space="preserve"> ELA SGPs were typical for each student group with reportable data</w:t>
      </w:r>
      <w:r w:rsidR="001E250B">
        <w:t>,</w:t>
      </w:r>
      <w:r w:rsidRPr="003E10B2">
        <w:t xml:space="preserve"> ranging from 40.6 to 47.2. Math</w:t>
      </w:r>
      <w:r w:rsidR="001E250B">
        <w:t>ematics</w:t>
      </w:r>
      <w:r w:rsidRPr="003E10B2">
        <w:t xml:space="preserve"> SGPs were typical for each student group with reportable data</w:t>
      </w:r>
      <w:r w:rsidR="001E250B">
        <w:t>,</w:t>
      </w:r>
      <w:r w:rsidRPr="003E10B2">
        <w:t xml:space="preserve"> ranging from 46.1 to 52.8</w:t>
      </w:r>
      <w:bookmarkEnd w:id="22"/>
      <w:r w:rsidRPr="003E10B2">
        <w:t>.</w:t>
      </w:r>
    </w:p>
    <w:p w14:paraId="39364FBD" w14:textId="05AEEECF" w:rsidR="003E10B2" w:rsidRPr="00415049" w:rsidRDefault="003E10B2" w:rsidP="00183D50">
      <w:pPr>
        <w:pStyle w:val="BodyText"/>
        <w:rPr>
          <w:rStyle w:val="Bodytextdemi0"/>
          <w:rFonts w:asciiTheme="minorHAnsi" w:hAnsiTheme="minorHAnsi"/>
        </w:rPr>
      </w:pPr>
      <w:r w:rsidRPr="00415049">
        <w:rPr>
          <w:rStyle w:val="Bodytextdemi0"/>
          <w:rFonts w:asciiTheme="minorHAnsi" w:hAnsiTheme="minorHAnsi"/>
        </w:rPr>
        <w:t xml:space="preserve">Wachusett’s four-year cohort graduation rate for all students decreased 1.6 percentage points from 95.1 percent in 2020 to 93.5 percent in 2022, </w:t>
      </w:r>
      <w:r w:rsidR="001E250B" w:rsidRPr="00415049">
        <w:rPr>
          <w:rStyle w:val="Bodytextdemi0"/>
          <w:rFonts w:asciiTheme="minorHAnsi" w:hAnsiTheme="minorHAnsi"/>
        </w:rPr>
        <w:t xml:space="preserve">which was </w:t>
      </w:r>
      <w:r w:rsidRPr="00415049">
        <w:rPr>
          <w:rStyle w:val="Bodytextdemi0"/>
          <w:rFonts w:asciiTheme="minorHAnsi" w:hAnsiTheme="minorHAnsi"/>
        </w:rPr>
        <w:t xml:space="preserve">above the </w:t>
      </w:r>
      <w:r w:rsidR="004B75D0">
        <w:rPr>
          <w:rStyle w:val="Bodytextdemi0"/>
          <w:rFonts w:asciiTheme="minorHAnsi" w:hAnsiTheme="minorHAnsi"/>
        </w:rPr>
        <w:t xml:space="preserve">2022 </w:t>
      </w:r>
      <w:r w:rsidRPr="00415049">
        <w:rPr>
          <w:rStyle w:val="Bodytextdemi0"/>
          <w:rFonts w:asciiTheme="minorHAnsi" w:hAnsiTheme="minorHAnsi"/>
        </w:rPr>
        <w:t>state rate of 90.1</w:t>
      </w:r>
      <w:r w:rsidR="001E250B" w:rsidRPr="00415049">
        <w:rPr>
          <w:rStyle w:val="Bodytextdemi0"/>
          <w:rFonts w:asciiTheme="minorHAnsi" w:hAnsiTheme="minorHAnsi"/>
        </w:rPr>
        <w:t> percent</w:t>
      </w:r>
      <w:r w:rsidRPr="00415049">
        <w:rPr>
          <w:rStyle w:val="Bodytextdemi0"/>
          <w:rFonts w:asciiTheme="minorHAnsi" w:hAnsiTheme="minorHAnsi"/>
        </w:rPr>
        <w:t xml:space="preserve">. The five-year cohort graduation rate for all students decreased 1.6 percentage points from 96.8 percent in 2019 to 95.2 percent in 2021, </w:t>
      </w:r>
      <w:r w:rsidR="001E250B" w:rsidRPr="00415049">
        <w:rPr>
          <w:rStyle w:val="Bodytextdemi0"/>
          <w:rFonts w:asciiTheme="minorHAnsi" w:hAnsiTheme="minorHAnsi"/>
        </w:rPr>
        <w:t xml:space="preserve">which was </w:t>
      </w:r>
      <w:r w:rsidRPr="00415049">
        <w:rPr>
          <w:rStyle w:val="Bodytextdemi0"/>
          <w:rFonts w:asciiTheme="minorHAnsi" w:hAnsiTheme="minorHAnsi"/>
        </w:rPr>
        <w:t xml:space="preserve">above the </w:t>
      </w:r>
      <w:r w:rsidR="004B75D0">
        <w:rPr>
          <w:rStyle w:val="Bodytextdemi0"/>
          <w:rFonts w:asciiTheme="minorHAnsi" w:hAnsiTheme="minorHAnsi"/>
        </w:rPr>
        <w:t xml:space="preserve">2021 </w:t>
      </w:r>
      <w:r w:rsidRPr="00415049">
        <w:rPr>
          <w:rStyle w:val="Bodytextdemi0"/>
          <w:rFonts w:asciiTheme="minorHAnsi" w:hAnsiTheme="minorHAnsi"/>
        </w:rPr>
        <w:t>state rate of 91.8</w:t>
      </w:r>
      <w:r w:rsidR="001E250B" w:rsidRPr="00415049">
        <w:rPr>
          <w:rStyle w:val="Bodytextdemi0"/>
          <w:rFonts w:asciiTheme="minorHAnsi" w:hAnsiTheme="minorHAnsi"/>
        </w:rPr>
        <w:t xml:space="preserve"> percent</w:t>
      </w:r>
      <w:r w:rsidRPr="00415049">
        <w:rPr>
          <w:rStyle w:val="Bodytextdemi0"/>
          <w:rFonts w:asciiTheme="minorHAnsi" w:hAnsiTheme="minorHAnsi"/>
        </w:rPr>
        <w:t>. (</w:t>
      </w:r>
      <w:r w:rsidR="001E250B" w:rsidRPr="00415049">
        <w:rPr>
          <w:rStyle w:val="Bodytextdemi0"/>
          <w:rFonts w:asciiTheme="minorHAnsi" w:hAnsiTheme="minorHAnsi"/>
        </w:rPr>
        <w:t xml:space="preserve">See </w:t>
      </w:r>
      <w:r w:rsidRPr="00415049">
        <w:rPr>
          <w:rStyle w:val="Bodytextdemi0"/>
          <w:rFonts w:asciiTheme="minorHAnsi" w:hAnsiTheme="minorHAnsi"/>
        </w:rPr>
        <w:t>Tables E16 and E17</w:t>
      </w:r>
      <w:r w:rsidR="001E250B" w:rsidRPr="00415049">
        <w:rPr>
          <w:rStyle w:val="Bodytextdemi0"/>
          <w:rFonts w:asciiTheme="minorHAnsi" w:hAnsiTheme="minorHAnsi"/>
        </w:rPr>
        <w:t xml:space="preserve"> in Appendix E.</w:t>
      </w:r>
      <w:r w:rsidRPr="00415049">
        <w:rPr>
          <w:rStyle w:val="Bodytextdemi0"/>
          <w:rFonts w:asciiTheme="minorHAnsi" w:hAnsiTheme="minorHAnsi"/>
        </w:rPr>
        <w:t>)</w:t>
      </w:r>
    </w:p>
    <w:p w14:paraId="739DCDAA" w14:textId="2141AA2E" w:rsidR="003E10B2" w:rsidRPr="001E250B" w:rsidRDefault="003E10B2" w:rsidP="00183D50">
      <w:pPr>
        <w:pStyle w:val="Bullet1"/>
      </w:pPr>
      <w:r w:rsidRPr="001E250B">
        <w:t xml:space="preserve">The four-year-cohort graduation rate was above the state rate in 2022 by 11.3 </w:t>
      </w:r>
      <w:r w:rsidR="001E250B">
        <w:t xml:space="preserve">percentage points </w:t>
      </w:r>
      <w:r w:rsidRPr="001E250B">
        <w:t>to 13.8 percentage points for African American/Black students, Hispanic/Latino students, and Multi-</w:t>
      </w:r>
      <w:r w:rsidR="001E250B">
        <w:t>R</w:t>
      </w:r>
      <w:r w:rsidRPr="001E250B">
        <w:t>ace, non-Hispanic/Latino students</w:t>
      </w:r>
      <w:r w:rsidR="001E250B">
        <w:t>; above the state rate</w:t>
      </w:r>
      <w:r w:rsidRPr="001E250B">
        <w:t xml:space="preserve"> by 2.3</w:t>
      </w:r>
      <w:r w:rsidR="001E250B">
        <w:t xml:space="preserve"> percentage points </w:t>
      </w:r>
      <w:r w:rsidRPr="001E250B">
        <w:t xml:space="preserve">and 3.8 percentage points for Asian students and </w:t>
      </w:r>
      <w:r w:rsidR="001E250B">
        <w:t>students from l</w:t>
      </w:r>
      <w:r w:rsidR="001E250B" w:rsidRPr="001E250B">
        <w:t>ow</w:t>
      </w:r>
      <w:r w:rsidR="001E250B">
        <w:t>-i</w:t>
      </w:r>
      <w:r w:rsidR="001E250B" w:rsidRPr="001E250B">
        <w:t xml:space="preserve">ncome </w:t>
      </w:r>
      <w:r w:rsidR="001E250B">
        <w:t>families, respectively;</w:t>
      </w:r>
      <w:r w:rsidRPr="001E250B">
        <w:t xml:space="preserve"> and below the state rate by 9.6 percentage points for  </w:t>
      </w:r>
      <w:r w:rsidR="001E250B">
        <w:t>s</w:t>
      </w:r>
      <w:r w:rsidR="001E250B" w:rsidRPr="001E250B">
        <w:t xml:space="preserve">tudents </w:t>
      </w:r>
      <w:r w:rsidRPr="001E250B">
        <w:t xml:space="preserve">with </w:t>
      </w:r>
      <w:r w:rsidR="001E250B">
        <w:t>d</w:t>
      </w:r>
      <w:r w:rsidR="001E250B" w:rsidRPr="001E250B">
        <w:t>isabilities</w:t>
      </w:r>
      <w:r w:rsidR="001E250B">
        <w:t>;</w:t>
      </w:r>
      <w:r w:rsidRPr="001E250B">
        <w:t xml:space="preserve"> and </w:t>
      </w:r>
      <w:r w:rsidR="001E250B">
        <w:t xml:space="preserve">below the state rate </w:t>
      </w:r>
      <w:r w:rsidRPr="001E250B">
        <w:t xml:space="preserve">by 0.2 </w:t>
      </w:r>
      <w:r w:rsidR="001E250B">
        <w:t xml:space="preserve">percentage point </w:t>
      </w:r>
      <w:r w:rsidRPr="001E250B">
        <w:t>and 1.3</w:t>
      </w:r>
      <w:r w:rsidR="001E250B">
        <w:t> </w:t>
      </w:r>
      <w:r w:rsidRPr="001E250B">
        <w:t xml:space="preserve">percentage points for White students and </w:t>
      </w:r>
      <w:r w:rsidR="001E250B">
        <w:t>h</w:t>
      </w:r>
      <w:r w:rsidRPr="001E250B">
        <w:t xml:space="preserve">igh </w:t>
      </w:r>
      <w:r w:rsidR="001E250B">
        <w:t>n</w:t>
      </w:r>
      <w:r w:rsidRPr="001E250B">
        <w:t>eeds students</w:t>
      </w:r>
      <w:r w:rsidR="001E250B">
        <w:t>, respectively</w:t>
      </w:r>
      <w:r w:rsidRPr="001E250B">
        <w:t xml:space="preserve">. </w:t>
      </w:r>
    </w:p>
    <w:p w14:paraId="07E7E1F5" w14:textId="2B05852A" w:rsidR="003E10B2" w:rsidRPr="004A179B" w:rsidRDefault="003E10B2" w:rsidP="00183D50">
      <w:pPr>
        <w:pStyle w:val="Bullet1"/>
      </w:pPr>
      <w:bookmarkStart w:id="23" w:name="_Hlk140746011"/>
      <w:r w:rsidRPr="004A179B">
        <w:t>The five-year cohort graduation rate was above the state rate by 16 percentage points for Hispanic/Latino students</w:t>
      </w:r>
      <w:r w:rsidR="004A179B">
        <w:t>; above the state rate</w:t>
      </w:r>
      <w:r w:rsidRPr="004A179B">
        <w:t xml:space="preserve"> by 0.5 </w:t>
      </w:r>
      <w:r w:rsidR="004A179B">
        <w:t xml:space="preserve">percentage point </w:t>
      </w:r>
      <w:r w:rsidRPr="004A179B">
        <w:t xml:space="preserve">to 4.2 percentage points </w:t>
      </w:r>
      <w:r w:rsidR="00EE6F35">
        <w:t xml:space="preserve">for </w:t>
      </w:r>
      <w:r w:rsidRPr="004A179B">
        <w:t xml:space="preserve">Asian students, White students, </w:t>
      </w:r>
      <w:r w:rsidR="004A179B">
        <w:t>h</w:t>
      </w:r>
      <w:r w:rsidRPr="004A179B">
        <w:t xml:space="preserve">igh </w:t>
      </w:r>
      <w:r w:rsidR="004A179B">
        <w:t>n</w:t>
      </w:r>
      <w:r w:rsidRPr="004A179B">
        <w:t xml:space="preserve">eeds students, and </w:t>
      </w:r>
      <w:r w:rsidR="004A179B">
        <w:t>students from l</w:t>
      </w:r>
      <w:r w:rsidR="004A179B" w:rsidRPr="004A179B">
        <w:t>ow</w:t>
      </w:r>
      <w:r w:rsidR="004A179B">
        <w:t>-i</w:t>
      </w:r>
      <w:r w:rsidR="004A179B" w:rsidRPr="004A179B">
        <w:t xml:space="preserve">ncome </w:t>
      </w:r>
      <w:r w:rsidR="004A179B">
        <w:t>families;</w:t>
      </w:r>
      <w:r w:rsidRPr="004A179B">
        <w:t xml:space="preserve"> and below the state rate by 2.3 </w:t>
      </w:r>
      <w:r w:rsidR="004A179B">
        <w:t xml:space="preserve">percentage points </w:t>
      </w:r>
      <w:r w:rsidRPr="004A179B">
        <w:t>and 2.4 percentage points for Multi-</w:t>
      </w:r>
      <w:r w:rsidR="004A179B">
        <w:t>R</w:t>
      </w:r>
      <w:r w:rsidRPr="004A179B">
        <w:t xml:space="preserve">ace, non-Hispanic/Latino students and </w:t>
      </w:r>
      <w:r w:rsidR="004A179B">
        <w:t>s</w:t>
      </w:r>
      <w:r w:rsidR="004A179B" w:rsidRPr="004A179B">
        <w:t xml:space="preserve">tudents </w:t>
      </w:r>
      <w:r w:rsidRPr="004A179B">
        <w:t xml:space="preserve">with </w:t>
      </w:r>
      <w:r w:rsidR="004A179B">
        <w:t>d</w:t>
      </w:r>
      <w:r w:rsidR="004A179B" w:rsidRPr="004A179B">
        <w:t>isabilities</w:t>
      </w:r>
      <w:r w:rsidR="004A179B">
        <w:t>, respectively</w:t>
      </w:r>
      <w:r w:rsidRPr="004A179B">
        <w:t>.</w:t>
      </w:r>
    </w:p>
    <w:bookmarkEnd w:id="23"/>
    <w:p w14:paraId="0D735FF3" w14:textId="20309319" w:rsidR="00415049" w:rsidRPr="00415049" w:rsidRDefault="003E10B2" w:rsidP="00415049">
      <w:pPr>
        <w:pStyle w:val="BodyText"/>
      </w:pPr>
      <w:r w:rsidRPr="00415049">
        <w:rPr>
          <w:rStyle w:val="Bodytextdemi0"/>
          <w:rFonts w:asciiTheme="minorHAnsi" w:hAnsiTheme="minorHAnsi"/>
        </w:rPr>
        <w:t xml:space="preserve">The district’s annual dropout rate increased from 0.5 percent in 2020 to 1.0 percent in 2022, </w:t>
      </w:r>
      <w:r w:rsidR="004A179B" w:rsidRPr="00415049">
        <w:rPr>
          <w:rStyle w:val="Bodytextdemi0"/>
          <w:rFonts w:asciiTheme="minorHAnsi" w:hAnsiTheme="minorHAnsi"/>
        </w:rPr>
        <w:t xml:space="preserve">which was </w:t>
      </w:r>
      <w:r w:rsidRPr="00415049">
        <w:rPr>
          <w:rStyle w:val="Bodytextdemi0"/>
          <w:rFonts w:asciiTheme="minorHAnsi" w:hAnsiTheme="minorHAnsi"/>
        </w:rPr>
        <w:t xml:space="preserve">below the </w:t>
      </w:r>
      <w:r w:rsidR="004B75D0">
        <w:rPr>
          <w:rStyle w:val="Bodytextdemi0"/>
          <w:rFonts w:asciiTheme="minorHAnsi" w:hAnsiTheme="minorHAnsi"/>
        </w:rPr>
        <w:t xml:space="preserve">2022 </w:t>
      </w:r>
      <w:r w:rsidRPr="00415049">
        <w:rPr>
          <w:rStyle w:val="Bodytextdemi0"/>
          <w:rFonts w:asciiTheme="minorHAnsi" w:hAnsiTheme="minorHAnsi"/>
        </w:rPr>
        <w:t>state rate of 2.1 percent. (</w:t>
      </w:r>
      <w:r w:rsidR="004A179B" w:rsidRPr="00415049">
        <w:rPr>
          <w:rStyle w:val="Bodytextdemi0"/>
          <w:rFonts w:asciiTheme="minorHAnsi" w:hAnsiTheme="minorHAnsi"/>
        </w:rPr>
        <w:t xml:space="preserve">See </w:t>
      </w:r>
      <w:r w:rsidRPr="00415049">
        <w:rPr>
          <w:rStyle w:val="Bodytextdemi0"/>
          <w:rFonts w:asciiTheme="minorHAnsi" w:hAnsiTheme="minorHAnsi"/>
        </w:rPr>
        <w:t>Table E20</w:t>
      </w:r>
      <w:r w:rsidR="004A179B" w:rsidRPr="00415049">
        <w:rPr>
          <w:rStyle w:val="Bodytextdemi0"/>
          <w:rFonts w:asciiTheme="minorHAnsi" w:hAnsiTheme="minorHAnsi"/>
        </w:rPr>
        <w:t xml:space="preserve"> in Appendix E.</w:t>
      </w:r>
      <w:r w:rsidRPr="00415049">
        <w:rPr>
          <w:rStyle w:val="Bodytextdemi0"/>
          <w:rFonts w:asciiTheme="minorHAnsi" w:hAnsiTheme="minorHAnsi"/>
        </w:rPr>
        <w:t>)</w:t>
      </w:r>
      <w:r w:rsidR="004A179B" w:rsidRPr="00415049">
        <w:t xml:space="preserve"> </w:t>
      </w:r>
    </w:p>
    <w:p w14:paraId="04A100B2" w14:textId="5F24EB78" w:rsidR="00415049" w:rsidRPr="004A179B" w:rsidRDefault="00415049" w:rsidP="00415049">
      <w:pPr>
        <w:pStyle w:val="Bullet1"/>
      </w:pPr>
      <w:r w:rsidRPr="003E10B2">
        <w:t>The dropout rates in Wachusett were below the state rate for every student group with reportable data, except for EL</w:t>
      </w:r>
      <w:r>
        <w:t>s</w:t>
      </w:r>
      <w:r w:rsidRPr="003E10B2">
        <w:t xml:space="preserve"> and </w:t>
      </w:r>
      <w:r>
        <w:t>s</w:t>
      </w:r>
      <w:r w:rsidRPr="003E10B2">
        <w:t xml:space="preserve">tudents with </w:t>
      </w:r>
      <w:r>
        <w:t>d</w:t>
      </w:r>
      <w:r w:rsidRPr="003E10B2">
        <w:t>isabilities</w:t>
      </w:r>
      <w:r>
        <w:t>,</w:t>
      </w:r>
      <w:r w:rsidRPr="003E10B2">
        <w:t xml:space="preserve"> which had higher dropout rate</w:t>
      </w:r>
      <w:r>
        <w:t>s</w:t>
      </w:r>
      <w:r w:rsidRPr="003E10B2">
        <w:t xml:space="preserve"> than their statewide peers</w:t>
      </w:r>
      <w:r w:rsidRPr="004A179B">
        <w:t>.</w:t>
      </w:r>
    </w:p>
    <w:p w14:paraId="5A4DB43F" w14:textId="77777777" w:rsidR="008D6102" w:rsidRPr="00CB0607" w:rsidRDefault="008D6102" w:rsidP="00D84912">
      <w:pPr>
        <w:pStyle w:val="Heading2"/>
      </w:pPr>
      <w:bookmarkStart w:id="24" w:name="_Leadership_and_Governance_1"/>
      <w:bookmarkEnd w:id="18"/>
      <w:bookmarkEnd w:id="24"/>
      <w:r w:rsidRPr="00CB0607">
        <w:t>Leadership and Governance</w:t>
      </w:r>
      <w:bookmarkEnd w:id="19"/>
      <w:bookmarkEnd w:id="20"/>
    </w:p>
    <w:p w14:paraId="0AC02D31" w14:textId="60608A9F" w:rsidR="001C30BF" w:rsidRPr="00183D50" w:rsidRDefault="009F3207" w:rsidP="00183D50">
      <w:pPr>
        <w:pStyle w:val="BodyText"/>
      </w:pPr>
      <w:r w:rsidRPr="00183D50">
        <w:t xml:space="preserve">Dr. </w:t>
      </w:r>
      <w:r w:rsidR="000C4225" w:rsidRPr="00183D50">
        <w:t>James Reilly</w:t>
      </w:r>
      <w:r w:rsidR="00C91D0D">
        <w:t xml:space="preserve"> is the superintendent </w:t>
      </w:r>
      <w:r w:rsidR="003A530D">
        <w:t>in</w:t>
      </w:r>
      <w:r w:rsidR="00C91D0D">
        <w:t xml:space="preserve"> Wachusett</w:t>
      </w:r>
      <w:r w:rsidR="000C4225" w:rsidRPr="00183D50">
        <w:t xml:space="preserve">, </w:t>
      </w:r>
      <w:r w:rsidR="00516E18">
        <w:t>assuming his duties</w:t>
      </w:r>
      <w:r w:rsidR="00B66559">
        <w:t xml:space="preserve"> as of </w:t>
      </w:r>
      <w:r w:rsidR="001C30BF" w:rsidRPr="00183D50">
        <w:t xml:space="preserve"> </w:t>
      </w:r>
      <w:r w:rsidR="00150237" w:rsidRPr="00183D50">
        <w:t>July</w:t>
      </w:r>
      <w:r w:rsidR="00B66559">
        <w:t xml:space="preserve"> 1,</w:t>
      </w:r>
      <w:r w:rsidR="00150237" w:rsidRPr="00183D50">
        <w:t xml:space="preserve"> </w:t>
      </w:r>
      <w:r w:rsidR="000130C6" w:rsidRPr="00183D50">
        <w:t>2022.</w:t>
      </w:r>
      <w:r w:rsidR="001C30BF" w:rsidRPr="00183D50">
        <w:t xml:space="preserve"> </w:t>
      </w:r>
      <w:r w:rsidR="000130C6" w:rsidRPr="00183D50">
        <w:t>He</w:t>
      </w:r>
      <w:r w:rsidR="00437190" w:rsidRPr="00183D50">
        <w:t xml:space="preserve"> </w:t>
      </w:r>
      <w:r w:rsidR="001C30BF" w:rsidRPr="00183D50">
        <w:t xml:space="preserve">receives support from </w:t>
      </w:r>
      <w:r w:rsidR="00437190" w:rsidRPr="00183D50">
        <w:t xml:space="preserve">the </w:t>
      </w:r>
      <w:r w:rsidR="00150237" w:rsidRPr="00183D50">
        <w:t>d</w:t>
      </w:r>
      <w:r w:rsidR="00437190" w:rsidRPr="00183D50">
        <w:t xml:space="preserve">eputy </w:t>
      </w:r>
      <w:r w:rsidR="00150237" w:rsidRPr="00183D50">
        <w:t>s</w:t>
      </w:r>
      <w:r w:rsidR="00437190" w:rsidRPr="00183D50">
        <w:t>uperintendent</w:t>
      </w:r>
      <w:r w:rsidR="00C91D0D">
        <w:t>;</w:t>
      </w:r>
      <w:r w:rsidR="00437190" w:rsidRPr="00183D50">
        <w:t xml:space="preserve"> </w:t>
      </w:r>
      <w:r w:rsidR="00C91D0D">
        <w:t xml:space="preserve">the </w:t>
      </w:r>
      <w:r w:rsidR="00150237" w:rsidRPr="00183D50">
        <w:t>d</w:t>
      </w:r>
      <w:r w:rsidR="00437190" w:rsidRPr="00183D50">
        <w:t xml:space="preserve">irector of </w:t>
      </w:r>
      <w:r w:rsidR="00150237" w:rsidRPr="00183D50">
        <w:t>b</w:t>
      </w:r>
      <w:r w:rsidR="00437190" w:rsidRPr="00183D50">
        <w:t xml:space="preserve">usiness and </w:t>
      </w:r>
      <w:r w:rsidR="00150237" w:rsidRPr="00183D50">
        <w:t>f</w:t>
      </w:r>
      <w:r w:rsidR="00437190" w:rsidRPr="00183D50">
        <w:t>inance</w:t>
      </w:r>
      <w:r w:rsidR="00C91D0D">
        <w:t>; the</w:t>
      </w:r>
      <w:r w:rsidR="00437190" w:rsidRPr="00183D50">
        <w:t xml:space="preserve"> </w:t>
      </w:r>
      <w:r w:rsidR="00150237" w:rsidRPr="00183D50">
        <w:t>d</w:t>
      </w:r>
      <w:r w:rsidR="00863C89" w:rsidRPr="00183D50">
        <w:t xml:space="preserve">irector of </w:t>
      </w:r>
      <w:r w:rsidR="00150237" w:rsidRPr="00183D50">
        <w:t>h</w:t>
      </w:r>
      <w:r w:rsidR="00863C89" w:rsidRPr="00183D50">
        <w:t xml:space="preserve">uman </w:t>
      </w:r>
      <w:r w:rsidR="00150237" w:rsidRPr="00183D50">
        <w:t>r</w:t>
      </w:r>
      <w:r w:rsidR="00863C89" w:rsidRPr="00183D50">
        <w:t>esources</w:t>
      </w:r>
      <w:r w:rsidR="00C91D0D">
        <w:t>; the</w:t>
      </w:r>
      <w:r w:rsidR="00863C89" w:rsidRPr="00183D50">
        <w:t xml:space="preserve"> </w:t>
      </w:r>
      <w:r w:rsidR="004F3AE0" w:rsidRPr="00BB3012">
        <w:t xml:space="preserve">interim </w:t>
      </w:r>
      <w:r w:rsidR="00150237" w:rsidRPr="00183D50">
        <w:t>a</w:t>
      </w:r>
      <w:r w:rsidR="00863C89" w:rsidRPr="00183D50">
        <w:t xml:space="preserve">dministrator of </w:t>
      </w:r>
      <w:r w:rsidR="00150237" w:rsidRPr="00183D50">
        <w:t>s</w:t>
      </w:r>
      <w:r w:rsidR="00863C89" w:rsidRPr="00183D50">
        <w:t xml:space="preserve">pecial </w:t>
      </w:r>
      <w:r w:rsidR="00150237" w:rsidRPr="00183D50">
        <w:t>e</w:t>
      </w:r>
      <w:r w:rsidR="00863C89" w:rsidRPr="00183D50">
        <w:t>ducation</w:t>
      </w:r>
      <w:r w:rsidR="00C91D0D">
        <w:t>;</w:t>
      </w:r>
      <w:r w:rsidR="00863C89" w:rsidRPr="00183D50">
        <w:t xml:space="preserve"> </w:t>
      </w:r>
      <w:r w:rsidR="003A530D">
        <w:t xml:space="preserve">the </w:t>
      </w:r>
      <w:r w:rsidR="00150237" w:rsidRPr="00183D50">
        <w:t>d</w:t>
      </w:r>
      <w:r w:rsidR="00863C89" w:rsidRPr="00183D50">
        <w:t xml:space="preserve">irector of </w:t>
      </w:r>
      <w:r w:rsidR="00C91D0D">
        <w:t>social-emotional learning</w:t>
      </w:r>
      <w:r w:rsidR="00F05DC2" w:rsidRPr="00183D50">
        <w:t xml:space="preserve">, </w:t>
      </w:r>
      <w:r w:rsidR="004F3AE0">
        <w:t>and</w:t>
      </w:r>
      <w:r w:rsidR="004F3AE0" w:rsidRPr="00BB3012">
        <w:t xml:space="preserve"> </w:t>
      </w:r>
      <w:r w:rsidR="00150237" w:rsidRPr="00183D50">
        <w:t>g</w:t>
      </w:r>
      <w:r w:rsidR="00863C89" w:rsidRPr="00183D50">
        <w:t>uidance</w:t>
      </w:r>
      <w:r w:rsidR="00C91D0D">
        <w:t>,</w:t>
      </w:r>
      <w:r w:rsidR="00863C89" w:rsidRPr="00183D50">
        <w:t xml:space="preserve"> and </w:t>
      </w:r>
      <w:r w:rsidR="00150237" w:rsidRPr="00183D50">
        <w:t>e</w:t>
      </w:r>
      <w:r w:rsidR="00863C89" w:rsidRPr="00183D50">
        <w:t>quity</w:t>
      </w:r>
      <w:r w:rsidR="004F3AE0" w:rsidRPr="00BB3012">
        <w:t>; the supervisor for information services; an EL education specialist</w:t>
      </w:r>
      <w:r w:rsidR="004F3AE0">
        <w:t>; a literacy specialist; and a facilities manager</w:t>
      </w:r>
      <w:r w:rsidR="004F3AE0" w:rsidRPr="00BB3012">
        <w:t>.</w:t>
      </w:r>
      <w:r w:rsidR="00863C89" w:rsidRPr="00183D50">
        <w:t xml:space="preserve"> </w:t>
      </w:r>
      <w:r w:rsidR="001C30BF" w:rsidRPr="00183D50">
        <w:t xml:space="preserve">These officials, particularly the superintendent, work closely with the elected school committee members who represent </w:t>
      </w:r>
      <w:r w:rsidR="00863C89" w:rsidRPr="00183D50">
        <w:t>Wachusett</w:t>
      </w:r>
      <w:r w:rsidR="001C30BF" w:rsidRPr="00183D50">
        <w:t xml:space="preserve"> residents through their oversight of the district. The school committee has</w:t>
      </w:r>
      <w:r w:rsidR="00863C89" w:rsidRPr="00183D50">
        <w:t xml:space="preserve"> 22</w:t>
      </w:r>
      <w:r w:rsidR="00C91D0D">
        <w:t> </w:t>
      </w:r>
      <w:r w:rsidR="001C30BF" w:rsidRPr="00183D50">
        <w:t>members</w:t>
      </w:r>
      <w:r w:rsidR="00C91D0D">
        <w:t xml:space="preserve"> (</w:t>
      </w:r>
      <w:r w:rsidR="00C91D0D" w:rsidRPr="00183D50">
        <w:t xml:space="preserve">across </w:t>
      </w:r>
      <w:r w:rsidR="003A530D">
        <w:t>five</w:t>
      </w:r>
      <w:r w:rsidR="00C91D0D" w:rsidRPr="00183D50">
        <w:t xml:space="preserve"> towns and 155 square miles</w:t>
      </w:r>
      <w:r w:rsidR="00C91D0D">
        <w:t>)</w:t>
      </w:r>
      <w:r w:rsidR="001C30BF" w:rsidRPr="00183D50">
        <w:t xml:space="preserve">, each serving a </w:t>
      </w:r>
      <w:r w:rsidR="0012372C" w:rsidRPr="00183D50">
        <w:t>three-</w:t>
      </w:r>
      <w:r w:rsidR="001C30BF" w:rsidRPr="00183D50">
        <w:t>year term.</w:t>
      </w:r>
      <w:r w:rsidR="00F05DC2" w:rsidRPr="00183D50">
        <w:t xml:space="preserve"> </w:t>
      </w:r>
      <w:r w:rsidR="00041754">
        <w:t xml:space="preserve">Across the district, there were several new leaders starting in the 2022-23 school year, including the superintendent, director of business and finance, director of human resources, and four of the 13 school principals.  </w:t>
      </w:r>
    </w:p>
    <w:p w14:paraId="09B84DE9" w14:textId="2C29988A" w:rsidR="003E40D2" w:rsidRPr="00183D50" w:rsidRDefault="006705E5" w:rsidP="00183D50">
      <w:pPr>
        <w:pStyle w:val="BodyText"/>
      </w:pPr>
      <w:r w:rsidRPr="00183D50">
        <w:t xml:space="preserve">The school committee partners with district and community leaders to uphold Massachusetts laws and regulations, communicate with multiple education stakeholder groups, and maintain fiduciary responsibilities to Wachusett. The school committee takes the lead on collective bargaining agreements and oversees the district’s budget. </w:t>
      </w:r>
      <w:r w:rsidR="00E63643" w:rsidRPr="00183D50">
        <w:t xml:space="preserve">The school committee also </w:t>
      </w:r>
      <w:r w:rsidR="00C91D0D">
        <w:t>is responsible for</w:t>
      </w:r>
      <w:r w:rsidR="00E63643" w:rsidRPr="00183D50">
        <w:t xml:space="preserve"> hir</w:t>
      </w:r>
      <w:r w:rsidR="00C91D0D">
        <w:t>ing</w:t>
      </w:r>
      <w:r w:rsidR="00E63643" w:rsidRPr="00183D50">
        <w:t xml:space="preserve"> and </w:t>
      </w:r>
      <w:r w:rsidR="00C91D0D" w:rsidRPr="00183D50">
        <w:t>evaluat</w:t>
      </w:r>
      <w:r w:rsidR="00C91D0D">
        <w:t>ing</w:t>
      </w:r>
      <w:r w:rsidR="00C91D0D" w:rsidRPr="00183D50">
        <w:t xml:space="preserve"> </w:t>
      </w:r>
      <w:r w:rsidR="00E63643" w:rsidRPr="00183D50">
        <w:t>the superintendent and met these responsibilities with the current superintendent.</w:t>
      </w:r>
    </w:p>
    <w:p w14:paraId="15D98F09" w14:textId="119F3C3B" w:rsidR="006705E5" w:rsidRDefault="000808C7" w:rsidP="00183D50">
      <w:pPr>
        <w:pStyle w:val="BodyText"/>
      </w:pPr>
      <w:r w:rsidRPr="00C91D0D">
        <w:t xml:space="preserve">At the time of the </w:t>
      </w:r>
      <w:r w:rsidR="00C91D0D">
        <w:t>d</w:t>
      </w:r>
      <w:r w:rsidR="00C91D0D" w:rsidRPr="00C91D0D">
        <w:t xml:space="preserve">istrict </w:t>
      </w:r>
      <w:r w:rsidR="00C91D0D">
        <w:t>r</w:t>
      </w:r>
      <w:r w:rsidR="00C91D0D" w:rsidRPr="00C91D0D">
        <w:t>eview</w:t>
      </w:r>
      <w:r w:rsidRPr="00C91D0D">
        <w:t xml:space="preserve">, </w:t>
      </w:r>
      <w:r w:rsidR="006705E5" w:rsidRPr="00C91D0D">
        <w:t xml:space="preserve">Wachusett </w:t>
      </w:r>
      <w:r w:rsidRPr="00C91D0D">
        <w:t>did</w:t>
      </w:r>
      <w:r w:rsidR="006705E5" w:rsidRPr="00C91D0D">
        <w:t xml:space="preserve"> not have a current </w:t>
      </w:r>
      <w:r w:rsidR="00D007B2">
        <w:t xml:space="preserve">district-wide </w:t>
      </w:r>
      <w:r w:rsidR="006705E5" w:rsidRPr="00C91D0D">
        <w:t xml:space="preserve">strategic improvement plan </w:t>
      </w:r>
      <w:r w:rsidR="00C91D0D">
        <w:t>because</w:t>
      </w:r>
      <w:r w:rsidR="00C91D0D" w:rsidRPr="00C91D0D">
        <w:t xml:space="preserve"> </w:t>
      </w:r>
      <w:r w:rsidR="006705E5" w:rsidRPr="00C91D0D">
        <w:t xml:space="preserve">the previous plan expired in 2021. Currently, district leadership is </w:t>
      </w:r>
      <w:r w:rsidR="00A54E83" w:rsidRPr="00C91D0D">
        <w:t>using</w:t>
      </w:r>
      <w:r w:rsidR="006705E5" w:rsidRPr="00C91D0D">
        <w:t xml:space="preserve"> the district’s </w:t>
      </w:r>
      <w:r w:rsidR="00C91D0D">
        <w:t>three</w:t>
      </w:r>
      <w:r w:rsidR="006705E5" w:rsidRPr="00C91D0D">
        <w:t>-year-gap-closing Student Opportunity Act Plan</w:t>
      </w:r>
      <w:r w:rsidR="00A54E83" w:rsidRPr="00C91D0D">
        <w:t xml:space="preserve"> to focus </w:t>
      </w:r>
      <w:r w:rsidR="00452A08" w:rsidRPr="00C91D0D">
        <w:t>improvement efforts</w:t>
      </w:r>
      <w:r w:rsidR="00B41913" w:rsidRPr="00C91D0D">
        <w:t xml:space="preserve">, </w:t>
      </w:r>
      <w:r w:rsidR="00452A08" w:rsidRPr="00C91D0D">
        <w:t xml:space="preserve">which emphasizes improving the district’s </w:t>
      </w:r>
      <w:r w:rsidR="00B41913" w:rsidRPr="00C91D0D">
        <w:t>MTSS</w:t>
      </w:r>
      <w:r w:rsidR="00452A08" w:rsidRPr="00C91D0D">
        <w:t xml:space="preserve"> process</w:t>
      </w:r>
      <w:r w:rsidR="00B41913" w:rsidRPr="00C91D0D">
        <w:t xml:space="preserve">, </w:t>
      </w:r>
      <w:r w:rsidR="00C91D0D">
        <w:t xml:space="preserve">providing </w:t>
      </w:r>
      <w:r w:rsidR="00650443" w:rsidRPr="00C91D0D">
        <w:t>social-emotional learning</w:t>
      </w:r>
      <w:r w:rsidR="00F81016" w:rsidRPr="00C91D0D">
        <w:t xml:space="preserve"> supports, and </w:t>
      </w:r>
      <w:r w:rsidR="00711C9D" w:rsidRPr="00C91D0D">
        <w:t xml:space="preserve">providing high-quality instructional materials. </w:t>
      </w:r>
      <w:r w:rsidR="00452A08" w:rsidRPr="00C91D0D">
        <w:t xml:space="preserve">The district intends to begin creating a new district improvement plan in </w:t>
      </w:r>
      <w:r w:rsidR="00C91D0D">
        <w:t>f</w:t>
      </w:r>
      <w:r w:rsidR="00C91D0D" w:rsidRPr="00C91D0D">
        <w:t xml:space="preserve">all </w:t>
      </w:r>
      <w:r w:rsidR="00452A08" w:rsidRPr="00C91D0D">
        <w:t xml:space="preserve">2023. </w:t>
      </w:r>
    </w:p>
    <w:p w14:paraId="1AF107F2" w14:textId="75AEA3A3" w:rsidR="00C54E3F" w:rsidRDefault="00C54E3F" w:rsidP="00183D50">
      <w:pPr>
        <w:pStyle w:val="BodyText"/>
      </w:pPr>
      <w:r>
        <w:t>In the past few years, the budget in Wachusett was a challenge</w:t>
      </w:r>
      <w:r w:rsidR="00E12F7C">
        <w:t>, leading to the district unexpectedly overspending by approximately $400,000 in fiscal year 2022</w:t>
      </w:r>
      <w:r w:rsidR="00BD279E">
        <w:t xml:space="preserve">. </w:t>
      </w:r>
      <w:r w:rsidR="00E12F7C">
        <w:t xml:space="preserve">As described by new district leaders, this was due to </w:t>
      </w:r>
      <w:r w:rsidR="00D6382C">
        <w:t xml:space="preserve">an improperly developed budget as well as </w:t>
      </w:r>
      <w:r w:rsidR="008C0917">
        <w:t xml:space="preserve">a lack of regular financial tracking. School committee members and </w:t>
      </w:r>
      <w:r w:rsidR="00FE370B">
        <w:t>town stakeholders were surprised by this discovery, and district leaders have been working closely with the towns to rebuild trust and improve</w:t>
      </w:r>
      <w:r w:rsidR="00652DC8">
        <w:t xml:space="preserve"> transparency moving forward. </w:t>
      </w:r>
      <w:r w:rsidR="00BD279E">
        <w:t xml:space="preserve"> </w:t>
      </w:r>
    </w:p>
    <w:p w14:paraId="6CCEFE2D" w14:textId="24BC9E16" w:rsidR="00B72349" w:rsidRDefault="00944D9E" w:rsidP="00183D50">
      <w:pPr>
        <w:pStyle w:val="BodyText"/>
        <w:rPr>
          <w:rFonts w:ascii="Franklin Gothic Demi" w:hAnsi="Franklin Gothic Demi"/>
        </w:rPr>
      </w:pPr>
      <w:r w:rsidRPr="00CB0607">
        <w:t xml:space="preserve">Table </w:t>
      </w:r>
      <w:r w:rsidR="000F34B4">
        <w:t>2</w:t>
      </w:r>
      <w:r w:rsidR="000F34B4" w:rsidRPr="00CB0607">
        <w:t xml:space="preserve"> </w:t>
      </w:r>
      <w:r w:rsidRPr="00CB0607">
        <w:t>summarizes key strengths and areas for growth in leadership and governance.</w:t>
      </w:r>
    </w:p>
    <w:p w14:paraId="3754D070" w14:textId="77777777" w:rsidR="00C91D0D" w:rsidRDefault="00C91D0D">
      <w:pPr>
        <w:spacing w:line="240" w:lineRule="auto"/>
        <w:rPr>
          <w:rFonts w:ascii="Franklin Gothic Demi" w:hAnsi="Franklin Gothic Demi"/>
        </w:rPr>
      </w:pPr>
      <w:r>
        <w:br w:type="page"/>
      </w:r>
    </w:p>
    <w:p w14:paraId="5317D7CB" w14:textId="5B0704ED" w:rsidR="003D6ECF" w:rsidRPr="00CB0607" w:rsidRDefault="003D6ECF" w:rsidP="00183D50">
      <w:pPr>
        <w:pStyle w:val="TableTitle0"/>
      </w:pPr>
      <w:r w:rsidRPr="00CB0607">
        <w:t xml:space="preserve">Table </w:t>
      </w:r>
      <w:r w:rsidR="00BD049B">
        <w:t>2</w:t>
      </w:r>
      <w:r w:rsidRPr="00CB0607">
        <w:t xml:space="preserve">. Summary of </w:t>
      </w:r>
      <w:r w:rsidR="00944D9E" w:rsidRPr="00CB0607">
        <w:t xml:space="preserve">Key Strengths </w:t>
      </w:r>
      <w:r w:rsidRPr="00CB0607">
        <w:t xml:space="preserve">and </w:t>
      </w:r>
      <w:r w:rsidR="00944D9E" w:rsidRPr="00CB0607">
        <w:t xml:space="preserve">Areas </w:t>
      </w:r>
      <w:r w:rsidRPr="00CB0607">
        <w:t xml:space="preserve">for </w:t>
      </w:r>
      <w:r w:rsidR="00944D9E" w:rsidRPr="00CB0607">
        <w:t>Growth:</w:t>
      </w:r>
      <w:r w:rsidRPr="00CB0607">
        <w:t xml:space="preserve"> Leadership and Governance</w:t>
      </w:r>
      <w:r w:rsidR="00C0766E" w:rsidRPr="00CB0607">
        <w:t xml:space="preserve"> Standard</w:t>
      </w:r>
    </w:p>
    <w:tbl>
      <w:tblPr>
        <w:tblStyle w:val="MSVTable1"/>
        <w:tblW w:w="5000" w:type="pct"/>
        <w:tblLayout w:type="fixed"/>
        <w:tblLook w:val="04A0" w:firstRow="1" w:lastRow="0" w:firstColumn="1" w:lastColumn="0" w:noHBand="0" w:noVBand="1"/>
      </w:tblPr>
      <w:tblGrid>
        <w:gridCol w:w="1342"/>
        <w:gridCol w:w="4770"/>
        <w:gridCol w:w="3232"/>
      </w:tblGrid>
      <w:tr w:rsidR="003D6ECF" w:rsidRPr="00CB0607" w14:paraId="1BA64263" w14:textId="77777777" w:rsidTr="003A530D">
        <w:trPr>
          <w:cnfStyle w:val="100000000000" w:firstRow="1" w:lastRow="0" w:firstColumn="0" w:lastColumn="0" w:oddVBand="0" w:evenVBand="0" w:oddHBand="0" w:evenHBand="0" w:firstRowFirstColumn="0" w:firstRowLastColumn="0" w:lastRowFirstColumn="0" w:lastRowLastColumn="0"/>
          <w:cantSplit/>
          <w:tblHeader/>
        </w:trPr>
        <w:tc>
          <w:tcPr>
            <w:tcW w:w="1342" w:type="dxa"/>
          </w:tcPr>
          <w:p w14:paraId="54BE6202" w14:textId="77777777" w:rsidR="003D6ECF" w:rsidRPr="00CB0607" w:rsidRDefault="003D6ECF" w:rsidP="00473308">
            <w:pPr>
              <w:pStyle w:val="TableColHeadingCenter"/>
            </w:pPr>
            <w:r w:rsidRPr="00CB0607">
              <w:t>Indicator</w:t>
            </w:r>
          </w:p>
        </w:tc>
        <w:tc>
          <w:tcPr>
            <w:tcW w:w="4770" w:type="dxa"/>
          </w:tcPr>
          <w:p w14:paraId="26C2C9B5" w14:textId="77777777" w:rsidR="003D6ECF" w:rsidRPr="00CB0607" w:rsidRDefault="003D6ECF" w:rsidP="00473308">
            <w:pPr>
              <w:pStyle w:val="TableColHeadingCenter"/>
            </w:pPr>
            <w:r w:rsidRPr="00CB0607">
              <w:t>Strengths</w:t>
            </w:r>
          </w:p>
        </w:tc>
        <w:tc>
          <w:tcPr>
            <w:tcW w:w="3232" w:type="dxa"/>
          </w:tcPr>
          <w:p w14:paraId="19C0FC93" w14:textId="398D47A8" w:rsidR="003D6ECF" w:rsidRPr="00CB0607" w:rsidRDefault="003D6ECF" w:rsidP="00473308">
            <w:pPr>
              <w:pStyle w:val="TableColHeadingCenter"/>
            </w:pPr>
            <w:r w:rsidRPr="00CB0607">
              <w:t xml:space="preserve">Areas for </w:t>
            </w:r>
            <w:r w:rsidR="00944D9E" w:rsidRPr="00CB0607">
              <w:t>growth</w:t>
            </w:r>
          </w:p>
        </w:tc>
      </w:tr>
      <w:tr w:rsidR="003D6ECF" w:rsidRPr="00CB0607" w14:paraId="684F20FE" w14:textId="77777777" w:rsidTr="003A530D">
        <w:trPr>
          <w:cnfStyle w:val="000000100000" w:firstRow="0" w:lastRow="0" w:firstColumn="0" w:lastColumn="0" w:oddVBand="0" w:evenVBand="0" w:oddHBand="1" w:evenHBand="0" w:firstRowFirstColumn="0" w:firstRowLastColumn="0" w:lastRowFirstColumn="0" w:lastRowLastColumn="0"/>
          <w:cantSplit/>
        </w:trPr>
        <w:tc>
          <w:tcPr>
            <w:tcW w:w="1342" w:type="dxa"/>
          </w:tcPr>
          <w:p w14:paraId="544D7F2B" w14:textId="678DDF2A" w:rsidR="003D6ECF" w:rsidRPr="00CB0607" w:rsidRDefault="00C35628" w:rsidP="00183D50">
            <w:pPr>
              <w:pStyle w:val="TableSubheading"/>
            </w:pPr>
            <w:hyperlink w:anchor="_School_Committee_Governance" w:history="1">
              <w:r w:rsidR="003D6ECF" w:rsidRPr="00B527CE">
                <w:rPr>
                  <w:rStyle w:val="Hyperlink"/>
                </w:rPr>
                <w:t xml:space="preserve">School </w:t>
              </w:r>
              <w:r w:rsidR="00944D9E" w:rsidRPr="00B527CE">
                <w:rPr>
                  <w:rStyle w:val="Hyperlink"/>
                </w:rPr>
                <w:t>committee governance</w:t>
              </w:r>
            </w:hyperlink>
          </w:p>
        </w:tc>
        <w:tc>
          <w:tcPr>
            <w:tcW w:w="4770" w:type="dxa"/>
          </w:tcPr>
          <w:p w14:paraId="795C99D3" w14:textId="34ACA9BB" w:rsidR="003071DF" w:rsidRPr="00396307" w:rsidRDefault="00635F86" w:rsidP="00A43DFA">
            <w:pPr>
              <w:pStyle w:val="TableBullet1"/>
            </w:pPr>
            <w:r>
              <w:t>Trust is being rebuilt between the</w:t>
            </w:r>
            <w:r w:rsidR="00090FE3">
              <w:t xml:space="preserve"> school committee and </w:t>
            </w:r>
            <w:r>
              <w:t xml:space="preserve">educator association </w:t>
            </w:r>
            <w:r w:rsidR="002C6D31">
              <w:t xml:space="preserve">through the collective bargaining process. </w:t>
            </w:r>
          </w:p>
        </w:tc>
        <w:tc>
          <w:tcPr>
            <w:tcW w:w="3232" w:type="dxa"/>
          </w:tcPr>
          <w:p w14:paraId="7086393F" w14:textId="6B46FB1F" w:rsidR="003D6ECF" w:rsidRPr="00396307" w:rsidRDefault="003D6ECF" w:rsidP="003B317B">
            <w:pPr>
              <w:pStyle w:val="TableBullet1"/>
              <w:numPr>
                <w:ilvl w:val="0"/>
                <w:numId w:val="0"/>
              </w:numPr>
              <w:ind w:left="288"/>
            </w:pPr>
          </w:p>
        </w:tc>
      </w:tr>
      <w:tr w:rsidR="003D6ECF" w:rsidRPr="00CB0607" w14:paraId="14B42E08" w14:textId="77777777" w:rsidTr="003A530D">
        <w:trPr>
          <w:cantSplit/>
        </w:trPr>
        <w:tc>
          <w:tcPr>
            <w:tcW w:w="1342" w:type="dxa"/>
          </w:tcPr>
          <w:p w14:paraId="3EB19AE6" w14:textId="2B3B40EE" w:rsidR="003D6ECF" w:rsidRPr="00CB0607" w:rsidRDefault="00C35628" w:rsidP="00183D50">
            <w:pPr>
              <w:pStyle w:val="TableSubheading"/>
            </w:pPr>
            <w:hyperlink w:anchor="_District_and_School" w:history="1">
              <w:r w:rsidR="003D6ECF" w:rsidRPr="00B527CE">
                <w:rPr>
                  <w:rStyle w:val="Hyperlink"/>
                </w:rPr>
                <w:t xml:space="preserve">District and </w:t>
              </w:r>
              <w:r w:rsidR="00944D9E" w:rsidRPr="00B527CE">
                <w:rPr>
                  <w:rStyle w:val="Hyperlink"/>
                </w:rPr>
                <w:t>school leadership</w:t>
              </w:r>
            </w:hyperlink>
          </w:p>
        </w:tc>
        <w:tc>
          <w:tcPr>
            <w:tcW w:w="4770" w:type="dxa"/>
          </w:tcPr>
          <w:p w14:paraId="3C710E27" w14:textId="2965EE9C" w:rsidR="00BD24D7" w:rsidRPr="00396307" w:rsidRDefault="00AD7888" w:rsidP="00183D50">
            <w:pPr>
              <w:pStyle w:val="TableBullet1"/>
            </w:pPr>
            <w:r>
              <w:t>T</w:t>
            </w:r>
            <w:r w:rsidRPr="005267FA">
              <w:t>he superintendent promotes a culture of communication among district personnel</w:t>
            </w:r>
            <w:r>
              <w:t>, school personnel,</w:t>
            </w:r>
            <w:r w:rsidRPr="005267FA">
              <w:t xml:space="preserve"> and community stakeholders</w:t>
            </w:r>
          </w:p>
        </w:tc>
        <w:tc>
          <w:tcPr>
            <w:tcW w:w="3232" w:type="dxa"/>
          </w:tcPr>
          <w:p w14:paraId="5838C396" w14:textId="465FF7CE" w:rsidR="003D6ECF" w:rsidRPr="00396307" w:rsidRDefault="003D6ECF" w:rsidP="00732F70">
            <w:pPr>
              <w:pStyle w:val="TableBullet1"/>
              <w:numPr>
                <w:ilvl w:val="0"/>
                <w:numId w:val="0"/>
              </w:numPr>
            </w:pPr>
          </w:p>
        </w:tc>
      </w:tr>
      <w:tr w:rsidR="003D6ECF" w:rsidRPr="00CB0607" w14:paraId="22B4591C" w14:textId="77777777" w:rsidTr="003A530D">
        <w:trPr>
          <w:cnfStyle w:val="000000100000" w:firstRow="0" w:lastRow="0" w:firstColumn="0" w:lastColumn="0" w:oddVBand="0" w:evenVBand="0" w:oddHBand="1" w:evenHBand="0" w:firstRowFirstColumn="0" w:firstRowLastColumn="0" w:lastRowFirstColumn="0" w:lastRowLastColumn="0"/>
          <w:cantSplit/>
        </w:trPr>
        <w:tc>
          <w:tcPr>
            <w:tcW w:w="1342" w:type="dxa"/>
          </w:tcPr>
          <w:p w14:paraId="5F56A8E5" w14:textId="396D1A15" w:rsidR="003D6ECF" w:rsidRPr="00CB0607" w:rsidRDefault="00C35628" w:rsidP="00183D50">
            <w:pPr>
              <w:pStyle w:val="TableSubheading"/>
            </w:pPr>
            <w:hyperlink w:anchor="_District_and_School_1" w:history="1">
              <w:r w:rsidR="003D6ECF" w:rsidRPr="00B527CE">
                <w:rPr>
                  <w:rStyle w:val="Hyperlink"/>
                </w:rPr>
                <w:t xml:space="preserve">District and </w:t>
              </w:r>
              <w:r w:rsidR="00944D9E" w:rsidRPr="00B527CE">
                <w:rPr>
                  <w:rStyle w:val="Hyperlink"/>
                </w:rPr>
                <w:t>school improvement planning</w:t>
              </w:r>
            </w:hyperlink>
          </w:p>
        </w:tc>
        <w:tc>
          <w:tcPr>
            <w:tcW w:w="4770" w:type="dxa"/>
          </w:tcPr>
          <w:p w14:paraId="3735B091" w14:textId="2AA94E84" w:rsidR="00873112" w:rsidRDefault="00873112" w:rsidP="00183D50">
            <w:pPr>
              <w:pStyle w:val="TableBullet1"/>
            </w:pPr>
            <w:r w:rsidRPr="00873112">
              <w:t xml:space="preserve">In the absence of a district improvement plan, the district is actively implementing initiatives based on the district’s </w:t>
            </w:r>
            <w:r w:rsidR="008B36BE">
              <w:t>three</w:t>
            </w:r>
            <w:r w:rsidRPr="00873112">
              <w:t>-year-gap-closing Student Opportunity Act Plan.</w:t>
            </w:r>
          </w:p>
          <w:p w14:paraId="2956C390" w14:textId="1F15EC37" w:rsidR="003D6ECF" w:rsidRPr="00396307" w:rsidRDefault="548D2F0D" w:rsidP="00183D50">
            <w:pPr>
              <w:pStyle w:val="TableBullet1"/>
            </w:pPr>
            <w:r>
              <w:t>There is alignment across school improvement plans</w:t>
            </w:r>
            <w:r w:rsidR="008B36BE">
              <w:t>.</w:t>
            </w:r>
          </w:p>
        </w:tc>
        <w:tc>
          <w:tcPr>
            <w:tcW w:w="3232" w:type="dxa"/>
          </w:tcPr>
          <w:p w14:paraId="0F21E755" w14:textId="3FC19ECD" w:rsidR="003D6ECF" w:rsidRPr="00396307" w:rsidRDefault="000B34F4" w:rsidP="00183D50">
            <w:pPr>
              <w:pStyle w:val="TableBullet1"/>
            </w:pPr>
            <w:r>
              <w:t>Developing</w:t>
            </w:r>
            <w:r w:rsidR="00534D8F">
              <w:t xml:space="preserve"> a </w:t>
            </w:r>
            <w:r w:rsidR="009E41B6" w:rsidRPr="00B124DC">
              <w:t>district improvement plan</w:t>
            </w:r>
          </w:p>
        </w:tc>
      </w:tr>
      <w:tr w:rsidR="003D6ECF" w:rsidRPr="00CB0607" w14:paraId="1AA1AADB" w14:textId="77777777" w:rsidTr="003A530D">
        <w:trPr>
          <w:cantSplit/>
        </w:trPr>
        <w:tc>
          <w:tcPr>
            <w:tcW w:w="1342" w:type="dxa"/>
          </w:tcPr>
          <w:p w14:paraId="7BCB531C" w14:textId="6250B80C" w:rsidR="003D6ECF" w:rsidRPr="00CB0607" w:rsidRDefault="00C35628" w:rsidP="00183D50">
            <w:pPr>
              <w:pStyle w:val="TableSubheading"/>
            </w:pPr>
            <w:hyperlink w:anchor="_Budget_Development" w:history="1">
              <w:r w:rsidR="003D6ECF" w:rsidRPr="00B527CE">
                <w:rPr>
                  <w:rStyle w:val="Hyperlink"/>
                </w:rPr>
                <w:t xml:space="preserve">Budget </w:t>
              </w:r>
              <w:r w:rsidR="00944D9E" w:rsidRPr="00B527CE">
                <w:rPr>
                  <w:rStyle w:val="Hyperlink"/>
                </w:rPr>
                <w:t>development</w:t>
              </w:r>
            </w:hyperlink>
          </w:p>
        </w:tc>
        <w:tc>
          <w:tcPr>
            <w:tcW w:w="4770" w:type="dxa"/>
          </w:tcPr>
          <w:p w14:paraId="0379603D" w14:textId="2D303211" w:rsidR="00A64B81" w:rsidRDefault="66FB03B1" w:rsidP="00183D50">
            <w:pPr>
              <w:pStyle w:val="TableBullet1"/>
            </w:pPr>
            <w:r>
              <w:t>The district has developed a new, factually based budget development process that considers individual building needs and priorities</w:t>
            </w:r>
            <w:r w:rsidR="008B36BE">
              <w:t>.</w:t>
            </w:r>
            <w:r w:rsidR="00A64B81">
              <w:t xml:space="preserve"> </w:t>
            </w:r>
          </w:p>
          <w:p w14:paraId="424049C0" w14:textId="08D0FBB7" w:rsidR="003D6ECF" w:rsidRPr="00CB0607" w:rsidRDefault="001465DF" w:rsidP="00183D50">
            <w:pPr>
              <w:pStyle w:val="TableBullet1"/>
            </w:pPr>
            <w:r>
              <w:t xml:space="preserve">District leaders have made efforts to improve </w:t>
            </w:r>
            <w:r w:rsidR="007D36C1">
              <w:t xml:space="preserve">inclusivity and </w:t>
            </w:r>
            <w:r>
              <w:t>transparency</w:t>
            </w:r>
            <w:r w:rsidR="00EF5BB6">
              <w:t xml:space="preserve"> in the budget development process</w:t>
            </w:r>
            <w:r w:rsidR="008B36BE">
              <w:t>.</w:t>
            </w:r>
          </w:p>
        </w:tc>
        <w:tc>
          <w:tcPr>
            <w:tcW w:w="3232" w:type="dxa"/>
          </w:tcPr>
          <w:p w14:paraId="588841B5" w14:textId="4E20ED7F" w:rsidR="00DF7C87" w:rsidRDefault="00DF7C87" w:rsidP="00183D50">
            <w:pPr>
              <w:pStyle w:val="TableBullet1"/>
            </w:pPr>
            <w:r>
              <w:t xml:space="preserve">Ensuring budgets are developed with realistic costs to avoid overspending </w:t>
            </w:r>
          </w:p>
          <w:p w14:paraId="375A34A0" w14:textId="49E0D495" w:rsidR="003D6ECF" w:rsidRPr="00CB0607" w:rsidRDefault="003D6ECF" w:rsidP="004924C4">
            <w:pPr>
              <w:pStyle w:val="TableBullet1"/>
              <w:numPr>
                <w:ilvl w:val="0"/>
                <w:numId w:val="0"/>
              </w:numPr>
            </w:pPr>
          </w:p>
        </w:tc>
      </w:tr>
    </w:tbl>
    <w:p w14:paraId="47244709" w14:textId="54C21119" w:rsidR="003D6ECF" w:rsidRPr="00CB0607" w:rsidRDefault="003D6ECF" w:rsidP="00183D50">
      <w:pPr>
        <w:pStyle w:val="Heading3"/>
      </w:pPr>
      <w:bookmarkStart w:id="25" w:name="_School_Committee_Governance"/>
      <w:bookmarkEnd w:id="25"/>
      <w:r w:rsidRPr="00CB0607">
        <w:t>School Committee Governance</w:t>
      </w:r>
    </w:p>
    <w:p w14:paraId="781798B4" w14:textId="2C371D93" w:rsidR="00C70DD0" w:rsidRDefault="00C70DD0" w:rsidP="00183D50">
      <w:pPr>
        <w:pStyle w:val="BodyTextposthead"/>
      </w:pPr>
      <w:r>
        <w:t>Wachusett’s school committee</w:t>
      </w:r>
      <w:r w:rsidR="00EA2762">
        <w:t xml:space="preserve"> has</w:t>
      </w:r>
      <w:r>
        <w:t xml:space="preserve"> 22 members </w:t>
      </w:r>
      <w:r w:rsidR="00EA2762">
        <w:t xml:space="preserve">who </w:t>
      </w:r>
      <w:r>
        <w:t xml:space="preserve">represent </w:t>
      </w:r>
      <w:r w:rsidR="00EA2762">
        <w:t xml:space="preserve">five </w:t>
      </w:r>
      <w:r>
        <w:t xml:space="preserve">towns and </w:t>
      </w:r>
      <w:r w:rsidR="003628FB">
        <w:t>1</w:t>
      </w:r>
      <w:r>
        <w:t xml:space="preserve">55 square miles, the largest of all school committees in the state. According to the district’s </w:t>
      </w:r>
      <w:r w:rsidR="000A54C1">
        <w:t>website</w:t>
      </w:r>
      <w:r>
        <w:t xml:space="preserve">, the number of school committee members elected </w:t>
      </w:r>
      <w:r w:rsidR="003A530D">
        <w:t xml:space="preserve">varies </w:t>
      </w:r>
      <w:r>
        <w:t>by town population</w:t>
      </w:r>
      <w:r w:rsidR="00EA2762">
        <w:t>,</w:t>
      </w:r>
      <w:r>
        <w:t xml:space="preserve"> with </w:t>
      </w:r>
      <w:r w:rsidR="00EA2762">
        <w:t xml:space="preserve">10 </w:t>
      </w:r>
      <w:r>
        <w:t>members from Holden, four from Rutland, four from Sterling</w:t>
      </w:r>
      <w:r w:rsidR="00BA716B">
        <w:t>, two from Paxton</w:t>
      </w:r>
      <w:r w:rsidR="00EA2762">
        <w:t>,</w:t>
      </w:r>
      <w:r w:rsidR="00BA716B">
        <w:t xml:space="preserve"> and two from Princeton.</w:t>
      </w:r>
      <w:r>
        <w:t xml:space="preserve"> </w:t>
      </w:r>
      <w:r w:rsidR="00465FE1">
        <w:t>Focus group respondents described how</w:t>
      </w:r>
      <w:r w:rsidR="00DD2BAD">
        <w:t>,</w:t>
      </w:r>
      <w:r w:rsidR="00465FE1">
        <w:t xml:space="preserve"> a</w:t>
      </w:r>
      <w:r>
        <w:t>cross this large governing body</w:t>
      </w:r>
      <w:r w:rsidR="00DD2BAD">
        <w:t>,</w:t>
      </w:r>
      <w:r>
        <w:t xml:space="preserve"> </w:t>
      </w:r>
      <w:r w:rsidR="00465FE1">
        <w:t xml:space="preserve">there </w:t>
      </w:r>
      <w:r>
        <w:t>are reportedly political divisions</w:t>
      </w:r>
      <w:r w:rsidR="00C30B91">
        <w:t xml:space="preserve">, with not all </w:t>
      </w:r>
      <w:r w:rsidR="00BA1A42">
        <w:t xml:space="preserve">members of the school committee </w:t>
      </w:r>
      <w:r w:rsidR="003A530D">
        <w:t xml:space="preserve">wholly </w:t>
      </w:r>
      <w:r w:rsidR="000C4A24">
        <w:t xml:space="preserve">committed to </w:t>
      </w:r>
      <w:r w:rsidR="00EA2762">
        <w:t>DEI</w:t>
      </w:r>
      <w:r w:rsidR="001024B3">
        <w:t xml:space="preserve"> efforts. </w:t>
      </w:r>
      <w:r w:rsidR="00EC2CD5">
        <w:t xml:space="preserve">However, it was </w:t>
      </w:r>
      <w:r>
        <w:t xml:space="preserve">generally agreed that members collaborate with one another to improve the district’s schools. According to interviews and focus groups, the school committee </w:t>
      </w:r>
      <w:r w:rsidR="00EA2762">
        <w:t>has</w:t>
      </w:r>
      <w:r>
        <w:t xml:space="preserve"> several subcommittees, including the audit advisory board subcommittee, the business and finance subcommittee, the facilities and security subcommittee, and the legal affairs </w:t>
      </w:r>
      <w:r w:rsidR="00787DEA">
        <w:t>subcommittee</w:t>
      </w:r>
      <w:r>
        <w:t>. T</w:t>
      </w:r>
      <w:r w:rsidR="0046164E">
        <w:t>he school committee developed t</w:t>
      </w:r>
      <w:r>
        <w:t xml:space="preserve">hese subcommittees in response to the district’s </w:t>
      </w:r>
      <w:r w:rsidDel="00787DEA">
        <w:t>needs</w:t>
      </w:r>
      <w:r w:rsidR="00644734">
        <w:t xml:space="preserve">. </w:t>
      </w:r>
      <w:r>
        <w:t xml:space="preserve"> </w:t>
      </w:r>
    </w:p>
    <w:p w14:paraId="09222E00" w14:textId="76F8BD91" w:rsidR="00B9450F" w:rsidRDefault="003D6ECF" w:rsidP="00183D50">
      <w:pPr>
        <w:pStyle w:val="BodyText"/>
      </w:pPr>
      <w:r w:rsidRPr="00DD5BC4">
        <w:t xml:space="preserve">The school committee partners with district and community leaders to uphold Massachusetts laws and regulations, communicate with multiple education stakeholder groups, and maintain fiduciary responsibilities to </w:t>
      </w:r>
      <w:r w:rsidR="00A85583" w:rsidRPr="00DD5BC4">
        <w:t>Wachusett</w:t>
      </w:r>
      <w:r w:rsidRPr="00DD5BC4">
        <w:t xml:space="preserve">. </w:t>
      </w:r>
      <w:r w:rsidR="00717E49">
        <w:t xml:space="preserve">According to </w:t>
      </w:r>
      <w:r w:rsidR="008476A7">
        <w:t xml:space="preserve">the </w:t>
      </w:r>
      <w:r w:rsidR="00B33D53" w:rsidRPr="009C5590">
        <w:t>district’s 202</w:t>
      </w:r>
      <w:r w:rsidR="00303D41" w:rsidRPr="009C5590">
        <w:t>4</w:t>
      </w:r>
      <w:r w:rsidR="008476A7" w:rsidRPr="009C5590">
        <w:t xml:space="preserve"> Budget Book</w:t>
      </w:r>
      <w:r w:rsidR="00717E49">
        <w:t xml:space="preserve">, </w:t>
      </w:r>
      <w:r w:rsidR="001F60D8">
        <w:t>“</w:t>
      </w:r>
      <w:r w:rsidR="00717E49">
        <w:t>the</w:t>
      </w:r>
      <w:r w:rsidR="001F60D8">
        <w:t xml:space="preserve"> role of the </w:t>
      </w:r>
      <w:r w:rsidR="003B4BBF">
        <w:t>s</w:t>
      </w:r>
      <w:r w:rsidR="001F60D8">
        <w:t xml:space="preserve">chool </w:t>
      </w:r>
      <w:r w:rsidR="003B4BBF">
        <w:t>c</w:t>
      </w:r>
      <w:r w:rsidR="001F60D8">
        <w:t xml:space="preserve">ommittee is to hire the </w:t>
      </w:r>
      <w:r w:rsidR="003B4BBF">
        <w:t>s</w:t>
      </w:r>
      <w:r w:rsidR="001F60D8">
        <w:t xml:space="preserve">uperintendent, establish educational goals and policies, and approve an education budget.” </w:t>
      </w:r>
      <w:r w:rsidR="00EA2762">
        <w:t xml:space="preserve">During </w:t>
      </w:r>
      <w:r w:rsidR="003939EE">
        <w:t xml:space="preserve">the past year, the school committee focused on hiring a new superintendent, Dr. Reilly, </w:t>
      </w:r>
      <w:r w:rsidR="002D1D6A">
        <w:t xml:space="preserve">who began in July 2022 and then evaluating </w:t>
      </w:r>
      <w:r w:rsidR="00B56B94">
        <w:t xml:space="preserve">him based on DESE’s recommendations for a first-year superintendent. </w:t>
      </w:r>
      <w:r w:rsidR="000A7007">
        <w:t>In additio</w:t>
      </w:r>
      <w:r w:rsidR="00942F17">
        <w:t>n</w:t>
      </w:r>
      <w:r w:rsidR="004B4C50">
        <w:t>, the school committee has been</w:t>
      </w:r>
      <w:r w:rsidR="00535042">
        <w:t xml:space="preserve"> acclimating to the </w:t>
      </w:r>
      <w:r w:rsidR="00846B69">
        <w:t xml:space="preserve">new central office staff. </w:t>
      </w:r>
      <w:r w:rsidR="00B576CF">
        <w:t>According to district leaders</w:t>
      </w:r>
      <w:r w:rsidR="00846B69">
        <w:t>, “</w:t>
      </w:r>
      <w:r w:rsidR="00846B69" w:rsidRPr="00846B69">
        <w:t>almost 80% of the central office leaders</w:t>
      </w:r>
      <w:r w:rsidR="00DB21C7">
        <w:t xml:space="preserve"> [</w:t>
      </w:r>
      <w:r w:rsidR="00E36ADC">
        <w:t>are new</w:t>
      </w:r>
      <w:r w:rsidR="00DB21C7">
        <w:t>]</w:t>
      </w:r>
      <w:r w:rsidR="00846B69">
        <w:t>”</w:t>
      </w:r>
      <w:r w:rsidR="00E36ADC">
        <w:t xml:space="preserve"> this year, having been hired by Dr. Reilly after he started </w:t>
      </w:r>
      <w:r w:rsidR="008469D5">
        <w:t xml:space="preserve">as superintendent </w:t>
      </w:r>
      <w:r w:rsidR="00B8692C">
        <w:t>(see District and School Leadership)</w:t>
      </w:r>
      <w:r w:rsidR="002026AD">
        <w:t xml:space="preserve">. </w:t>
      </w:r>
      <w:r w:rsidR="00C82184">
        <w:t>Lastly,</w:t>
      </w:r>
      <w:r w:rsidR="00E9722B">
        <w:t xml:space="preserve"> school committee members </w:t>
      </w:r>
      <w:r w:rsidR="0020423E">
        <w:t>have</w:t>
      </w:r>
      <w:r w:rsidR="00E9722B">
        <w:t xml:space="preserve"> </w:t>
      </w:r>
      <w:r w:rsidR="00B1500D">
        <w:t>prioritized</w:t>
      </w:r>
      <w:r w:rsidR="007344C3">
        <w:t xml:space="preserve"> raising awareness </w:t>
      </w:r>
      <w:r w:rsidR="00B1500D">
        <w:t xml:space="preserve">of </w:t>
      </w:r>
      <w:r w:rsidR="007344C3">
        <w:t>budgetary concerns</w:t>
      </w:r>
      <w:r w:rsidR="00C207AD">
        <w:t>.</w:t>
      </w:r>
      <w:r w:rsidR="007344C3">
        <w:t xml:space="preserve"> </w:t>
      </w:r>
      <w:r w:rsidR="00AA48AD">
        <w:t xml:space="preserve">After Dr. Reilly joined the district, </w:t>
      </w:r>
      <w:r w:rsidR="008E7D8E">
        <w:t xml:space="preserve">district leaders identified </w:t>
      </w:r>
      <w:r w:rsidR="00B363D7">
        <w:t>issues with</w:t>
      </w:r>
      <w:r w:rsidR="00AA48AD">
        <w:t xml:space="preserve"> prior years</w:t>
      </w:r>
      <w:r w:rsidR="00BE0063">
        <w:t>’</w:t>
      </w:r>
      <w:r w:rsidR="00AA48AD">
        <w:t xml:space="preserve"> financial reporting </w:t>
      </w:r>
      <w:r w:rsidR="000720E7">
        <w:t xml:space="preserve">(see </w:t>
      </w:r>
      <w:r w:rsidR="0026221E">
        <w:t>Budget Development</w:t>
      </w:r>
      <w:r w:rsidR="000720E7">
        <w:t>)</w:t>
      </w:r>
      <w:r w:rsidR="00594834">
        <w:t xml:space="preserve">. As a result, </w:t>
      </w:r>
      <w:r w:rsidR="00711428">
        <w:t>district and school committee leaders</w:t>
      </w:r>
      <w:r w:rsidR="00594834">
        <w:t xml:space="preserve"> have been focusing on</w:t>
      </w:r>
      <w:r w:rsidR="00383B77">
        <w:t xml:space="preserve"> increasing transparency </w:t>
      </w:r>
      <w:r w:rsidR="000650B5">
        <w:t>and reporting on the district’s budget to</w:t>
      </w:r>
      <w:r w:rsidR="00594834">
        <w:t xml:space="preserve"> </w:t>
      </w:r>
      <w:r w:rsidR="00711428">
        <w:t xml:space="preserve">rebuild trust with the towns and schools. </w:t>
      </w:r>
    </w:p>
    <w:p w14:paraId="78ACDF66" w14:textId="7AAF3D07" w:rsidR="008D3125" w:rsidRDefault="00730377" w:rsidP="00183D50">
      <w:pPr>
        <w:pStyle w:val="BodyText"/>
      </w:pPr>
      <w:r>
        <w:t xml:space="preserve">As the employer of record on all collective bargaining agreements, the </w:t>
      </w:r>
      <w:r w:rsidR="00C115BE">
        <w:t xml:space="preserve">school committee </w:t>
      </w:r>
      <w:r>
        <w:t xml:space="preserve">takes an active and constructive role in developing timely and effective strategies for collective bargaining and managing negotiations. </w:t>
      </w:r>
      <w:r w:rsidR="00D60BB1">
        <w:t xml:space="preserve">At the time of the </w:t>
      </w:r>
      <w:r w:rsidR="00EA2762">
        <w:t>district review</w:t>
      </w:r>
      <w:r w:rsidR="00D60BB1">
        <w:t>, t</w:t>
      </w:r>
      <w:r>
        <w:t xml:space="preserve">he legal affairs subcommittee </w:t>
      </w:r>
      <w:r w:rsidR="00D60BB1">
        <w:t>had</w:t>
      </w:r>
      <w:r>
        <w:t xml:space="preserve"> been </w:t>
      </w:r>
      <w:r w:rsidR="00217FB1">
        <w:t xml:space="preserve">working with the educator </w:t>
      </w:r>
      <w:r w:rsidR="00D60BB1">
        <w:t>association to develop a new collective bargaining agreement with the district.</w:t>
      </w:r>
      <w:r w:rsidR="00C115BE">
        <w:t xml:space="preserve"> </w:t>
      </w:r>
      <w:r w:rsidR="00217FB1">
        <w:t xml:space="preserve">According to the school committee, </w:t>
      </w:r>
      <w:r w:rsidR="00966575">
        <w:t xml:space="preserve">two members are </w:t>
      </w:r>
      <w:r w:rsidR="00EA2762">
        <w:t>on</w:t>
      </w:r>
      <w:r w:rsidR="00966575">
        <w:t xml:space="preserve"> </w:t>
      </w:r>
      <w:r w:rsidR="00217FB1">
        <w:t xml:space="preserve">the </w:t>
      </w:r>
      <w:r w:rsidR="00966575">
        <w:t>negotiating team</w:t>
      </w:r>
      <w:r w:rsidR="00EA2762">
        <w:t>,</w:t>
      </w:r>
      <w:r w:rsidR="00966575">
        <w:t xml:space="preserve"> and </w:t>
      </w:r>
      <w:r w:rsidR="00217FB1">
        <w:t>they then</w:t>
      </w:r>
      <w:r w:rsidR="00966575">
        <w:t xml:space="preserve"> repor</w:t>
      </w:r>
      <w:r w:rsidR="00A64501">
        <w:t>t back to</w:t>
      </w:r>
      <w:r w:rsidR="004F55CF">
        <w:t xml:space="preserve"> both the superintendent and</w:t>
      </w:r>
      <w:r w:rsidR="00A64501">
        <w:t xml:space="preserve"> the full school committee. </w:t>
      </w:r>
      <w:r w:rsidR="00081DC5">
        <w:t xml:space="preserve">Teacher leaders </w:t>
      </w:r>
      <w:r w:rsidR="00670A58">
        <w:t xml:space="preserve">generally </w:t>
      </w:r>
      <w:r w:rsidR="00081DC5">
        <w:t xml:space="preserve">described </w:t>
      </w:r>
      <w:r w:rsidR="00793C15">
        <w:t xml:space="preserve">the collective bargaining </w:t>
      </w:r>
      <w:r w:rsidR="00670A58">
        <w:t>process positively</w:t>
      </w:r>
      <w:r w:rsidR="00C50136">
        <w:t xml:space="preserve">. </w:t>
      </w:r>
      <w:r w:rsidR="00EA2762">
        <w:t>E</w:t>
      </w:r>
      <w:r w:rsidR="006C15DD">
        <w:t>ducators in focus groups report</w:t>
      </w:r>
      <w:r w:rsidR="00810ACE">
        <w:t>ed</w:t>
      </w:r>
      <w:r w:rsidR="006C15DD">
        <w:t xml:space="preserve"> feeling </w:t>
      </w:r>
      <w:r w:rsidR="00A76761">
        <w:t xml:space="preserve">“frustrated and ignored </w:t>
      </w:r>
      <w:r w:rsidR="001149FA">
        <w:t xml:space="preserve">in the past,” </w:t>
      </w:r>
      <w:r w:rsidR="00EA2762">
        <w:t xml:space="preserve">but </w:t>
      </w:r>
      <w:r w:rsidR="006C15DD">
        <w:t xml:space="preserve">they </w:t>
      </w:r>
      <w:r w:rsidR="001149FA">
        <w:t xml:space="preserve">now feel </w:t>
      </w:r>
      <w:r w:rsidR="006C15DD">
        <w:t>reasonably assured that</w:t>
      </w:r>
      <w:r w:rsidR="001149FA">
        <w:t xml:space="preserve"> </w:t>
      </w:r>
      <w:r w:rsidR="006C15DD">
        <w:t>the</w:t>
      </w:r>
      <w:r w:rsidR="00810ACE">
        <w:t xml:space="preserve"> current </w:t>
      </w:r>
      <w:r w:rsidR="006C15DD">
        <w:t>negotiations</w:t>
      </w:r>
      <w:r w:rsidR="001149FA">
        <w:t xml:space="preserve"> </w:t>
      </w:r>
      <w:r w:rsidR="00810ACE">
        <w:t xml:space="preserve">focus on </w:t>
      </w:r>
      <w:r w:rsidR="001149FA">
        <w:t>“bargaining in good faith</w:t>
      </w:r>
      <w:r w:rsidR="00F34C29">
        <w:t>,</w:t>
      </w:r>
      <w:r w:rsidR="001149FA">
        <w:t xml:space="preserve">” </w:t>
      </w:r>
      <w:r w:rsidR="00F34C29">
        <w:t xml:space="preserve">and </w:t>
      </w:r>
      <w:r w:rsidR="00B96FE6">
        <w:t>they feel as though their</w:t>
      </w:r>
      <w:r w:rsidR="00F34C29">
        <w:t xml:space="preserve"> needs</w:t>
      </w:r>
      <w:r w:rsidR="00B96FE6">
        <w:t xml:space="preserve"> are </w:t>
      </w:r>
      <w:r w:rsidR="00EA2762">
        <w:t>heard</w:t>
      </w:r>
      <w:r w:rsidR="00F34C29">
        <w:t>.</w:t>
      </w:r>
      <w:r w:rsidR="008D3125">
        <w:t xml:space="preserve"> The rebuilding of trust </w:t>
      </w:r>
      <w:r w:rsidR="00403257">
        <w:t xml:space="preserve">through the collective bargaining process is an area of strength and is </w:t>
      </w:r>
      <w:r w:rsidR="004A0BD2">
        <w:t xml:space="preserve">foundational to improving climate </w:t>
      </w:r>
      <w:r w:rsidR="00495865">
        <w:t xml:space="preserve">across the district. </w:t>
      </w:r>
    </w:p>
    <w:p w14:paraId="1129B3B0" w14:textId="715EC8CD" w:rsidR="000720E7" w:rsidRDefault="00D9517B" w:rsidP="00183D50">
      <w:pPr>
        <w:pStyle w:val="BodyText"/>
      </w:pPr>
      <w:r>
        <w:t>Overall, the majority of teachers</w:t>
      </w:r>
      <w:r w:rsidR="00BD2D61">
        <w:t xml:space="preserve"> across focus groups</w:t>
      </w:r>
      <w:r>
        <w:t xml:space="preserve"> reported feeling satisfied with the changes made by the current superintendent in collaboration with the school </w:t>
      </w:r>
      <w:r w:rsidR="00B70B73">
        <w:t>committee and</w:t>
      </w:r>
      <w:r>
        <w:t xml:space="preserve"> reported looking forward to the future of the district</w:t>
      </w:r>
      <w:r w:rsidR="00F51B9C">
        <w:t xml:space="preserve">. </w:t>
      </w:r>
    </w:p>
    <w:p w14:paraId="5755C838" w14:textId="77777777" w:rsidR="003D6ECF" w:rsidRPr="00CB0607" w:rsidRDefault="003D6ECF" w:rsidP="003D6ECF">
      <w:pPr>
        <w:pStyle w:val="Heading3"/>
      </w:pPr>
      <w:bookmarkStart w:id="26" w:name="_District_and_School"/>
      <w:bookmarkEnd w:id="26"/>
      <w:r w:rsidRPr="00CB0607">
        <w:t>District and School Leadership</w:t>
      </w:r>
    </w:p>
    <w:p w14:paraId="228FA523" w14:textId="15EA5C1D" w:rsidR="00A645EE" w:rsidRPr="00D64376" w:rsidRDefault="00944D9E" w:rsidP="00183D50">
      <w:pPr>
        <w:pStyle w:val="BodyTextposthead"/>
      </w:pPr>
      <w:r w:rsidRPr="000F2392">
        <w:t xml:space="preserve">A team of district-level administrators supports the </w:t>
      </w:r>
      <w:r w:rsidR="003D6ECF" w:rsidRPr="000F2392">
        <w:t>superintendent</w:t>
      </w:r>
      <w:r w:rsidR="00EA2762" w:rsidRPr="000F2392">
        <w:t>.</w:t>
      </w:r>
      <w:r w:rsidR="009D58DA" w:rsidRPr="000F2392">
        <w:t xml:space="preserve"> </w:t>
      </w:r>
      <w:r w:rsidR="00EA2762" w:rsidRPr="000F2392">
        <w:t>T</w:t>
      </w:r>
      <w:r w:rsidR="0063459A" w:rsidRPr="000F2392">
        <w:t xml:space="preserve">his team includes </w:t>
      </w:r>
      <w:r w:rsidR="003A530D" w:rsidRPr="000F2392">
        <w:t xml:space="preserve">the </w:t>
      </w:r>
      <w:r w:rsidR="0063459A" w:rsidRPr="000F2392">
        <w:t>deputy superintendent</w:t>
      </w:r>
      <w:r w:rsidR="00EA2762" w:rsidRPr="000F2392">
        <w:t>;</w:t>
      </w:r>
      <w:r w:rsidR="0063459A" w:rsidRPr="000F2392">
        <w:t xml:space="preserve"> </w:t>
      </w:r>
      <w:r w:rsidR="003A530D" w:rsidRPr="000F2392">
        <w:t xml:space="preserve">the </w:t>
      </w:r>
      <w:r w:rsidR="0063459A" w:rsidRPr="000F2392">
        <w:t>director of business and finance</w:t>
      </w:r>
      <w:r w:rsidR="00EA2762" w:rsidRPr="000F2392">
        <w:t>;</w:t>
      </w:r>
      <w:r w:rsidR="0063459A" w:rsidRPr="000F2392">
        <w:t xml:space="preserve"> </w:t>
      </w:r>
      <w:r w:rsidR="003A530D" w:rsidRPr="000F2392">
        <w:t xml:space="preserve">the </w:t>
      </w:r>
      <w:r w:rsidR="0063459A" w:rsidRPr="000F2392">
        <w:t>director of human resources</w:t>
      </w:r>
      <w:r w:rsidR="00EA2762" w:rsidRPr="000F2392">
        <w:t>;</w:t>
      </w:r>
      <w:r w:rsidR="0063459A" w:rsidRPr="000F2392">
        <w:t xml:space="preserve"> </w:t>
      </w:r>
      <w:r w:rsidR="003A530D" w:rsidRPr="000F2392">
        <w:t xml:space="preserve">the </w:t>
      </w:r>
      <w:r w:rsidR="00CA27B0" w:rsidRPr="000F2392">
        <w:t xml:space="preserve">interim </w:t>
      </w:r>
      <w:r w:rsidR="0063459A" w:rsidRPr="000F2392">
        <w:t>administrator of special education</w:t>
      </w:r>
      <w:r w:rsidR="00EA2762" w:rsidRPr="000F2392">
        <w:t>;</w:t>
      </w:r>
      <w:r w:rsidR="0063459A" w:rsidRPr="000F2392">
        <w:t xml:space="preserve"> </w:t>
      </w:r>
      <w:r w:rsidR="003A530D" w:rsidRPr="000F2392">
        <w:t xml:space="preserve">the </w:t>
      </w:r>
      <w:r w:rsidR="0063459A" w:rsidRPr="000F2392">
        <w:t xml:space="preserve">director of social-emotional learning, </w:t>
      </w:r>
      <w:r w:rsidR="00122D2E" w:rsidRPr="000F2392">
        <w:t>and</w:t>
      </w:r>
      <w:r w:rsidR="0063459A" w:rsidRPr="000F2392">
        <w:t xml:space="preserve"> guidance, and equity</w:t>
      </w:r>
      <w:r w:rsidR="00EA2762" w:rsidRPr="000F2392">
        <w:t>;</w:t>
      </w:r>
      <w:r w:rsidR="0063459A" w:rsidRPr="000F2392">
        <w:t xml:space="preserve"> </w:t>
      </w:r>
      <w:r w:rsidR="003A530D" w:rsidRPr="000F2392">
        <w:t xml:space="preserve">the </w:t>
      </w:r>
      <w:r w:rsidR="0063459A" w:rsidRPr="000F2392">
        <w:t>supervisor for information services</w:t>
      </w:r>
      <w:r w:rsidR="00EA2762" w:rsidRPr="000F2392">
        <w:t>;</w:t>
      </w:r>
      <w:r w:rsidR="0063459A" w:rsidRPr="000F2392">
        <w:t xml:space="preserve"> an </w:t>
      </w:r>
      <w:r w:rsidR="00EA2762" w:rsidRPr="000F2392">
        <w:t>EL</w:t>
      </w:r>
      <w:r w:rsidR="0063459A" w:rsidRPr="000F2392">
        <w:t xml:space="preserve"> education specialist</w:t>
      </w:r>
      <w:r w:rsidR="00EA2762" w:rsidRPr="000F2392">
        <w:t>;</w:t>
      </w:r>
      <w:r w:rsidR="0063459A" w:rsidRPr="000F2392">
        <w:t xml:space="preserve"> </w:t>
      </w:r>
      <w:r w:rsidR="006C5C0C" w:rsidRPr="000F2392">
        <w:t xml:space="preserve">a literacy specialist; </w:t>
      </w:r>
      <w:r w:rsidR="0063459A" w:rsidRPr="000F2392">
        <w:t xml:space="preserve">and a facilities manager. </w:t>
      </w:r>
      <w:r w:rsidR="00C43EB7" w:rsidRPr="000F2392">
        <w:t>For the 2023-2024 school year, t</w:t>
      </w:r>
      <w:r w:rsidR="00E10B7E" w:rsidRPr="000F2392">
        <w:t xml:space="preserve">he district </w:t>
      </w:r>
      <w:r w:rsidR="00F42EE4">
        <w:t>allocated funds</w:t>
      </w:r>
      <w:r w:rsidR="00F42EE4" w:rsidRPr="000F2392">
        <w:t xml:space="preserve"> </w:t>
      </w:r>
      <w:r w:rsidR="00C43EB7" w:rsidRPr="000F2392">
        <w:t>to hire</w:t>
      </w:r>
      <w:r w:rsidR="001A4F5B" w:rsidRPr="000F2392">
        <w:t xml:space="preserve"> </w:t>
      </w:r>
      <w:r w:rsidR="00C51A66" w:rsidRPr="000F2392">
        <w:t>a</w:t>
      </w:r>
      <w:r w:rsidR="00F729CA">
        <w:t xml:space="preserve"> newly created</w:t>
      </w:r>
      <w:r w:rsidR="001A4F5B" w:rsidRPr="000F2392">
        <w:t xml:space="preserve"> </w:t>
      </w:r>
      <w:r w:rsidR="00D27DF6">
        <w:t>curriculum director position</w:t>
      </w:r>
      <w:r w:rsidR="00EA2762" w:rsidRPr="000F2392">
        <w:t xml:space="preserve">, of which one </w:t>
      </w:r>
      <w:r w:rsidR="00F729CA">
        <w:t>responsibility</w:t>
      </w:r>
      <w:r w:rsidR="00EA2762" w:rsidRPr="000F2392">
        <w:t xml:space="preserve"> will be to</w:t>
      </w:r>
      <w:r w:rsidR="001A4F5B" w:rsidRPr="000F2392">
        <w:t xml:space="preserve"> </w:t>
      </w:r>
      <w:r w:rsidR="00C51A66" w:rsidRPr="000F2392">
        <w:t>supervise</w:t>
      </w:r>
      <w:r w:rsidR="00DD623E" w:rsidRPr="00D64376">
        <w:t xml:space="preserve"> the </w:t>
      </w:r>
      <w:r w:rsidR="00EA2762">
        <w:t>EL</w:t>
      </w:r>
      <w:r w:rsidR="00DD623E" w:rsidRPr="00D64376">
        <w:t xml:space="preserve"> education specialist and the literacy specialist. </w:t>
      </w:r>
    </w:p>
    <w:p w14:paraId="10EEE8F5" w14:textId="79167D0B" w:rsidR="003D6ECF" w:rsidRPr="00512D68" w:rsidRDefault="00C43AE3" w:rsidP="00183D50">
      <w:pPr>
        <w:pStyle w:val="BodyText"/>
      </w:pPr>
      <w:r w:rsidRPr="00512D68">
        <w:t>In Wachusett, the district’s central office staff monitor initiatives and carry out different district priorities, such as monitoring special education compliance, maintaining employee records,</w:t>
      </w:r>
      <w:r>
        <w:t xml:space="preserve"> and</w:t>
      </w:r>
      <w:r w:rsidRPr="00512D68">
        <w:t xml:space="preserve"> monitoring budgetary needs and school spending</w:t>
      </w:r>
      <w:r>
        <w:t xml:space="preserve">. </w:t>
      </w:r>
      <w:r w:rsidRPr="00512D68">
        <w:t xml:space="preserve">These administrators report directly to the superintendent and the school committee. </w:t>
      </w:r>
      <w:r w:rsidR="00082ACA">
        <w:t>As described in multiple focus groups across stakeholders</w:t>
      </w:r>
      <w:r w:rsidR="00A645EE" w:rsidRPr="00512D68">
        <w:t xml:space="preserve">, </w:t>
      </w:r>
      <w:r w:rsidR="00EA2762">
        <w:t>significant</w:t>
      </w:r>
      <w:r w:rsidR="00A645EE" w:rsidRPr="00512D68">
        <w:t xml:space="preserve"> </w:t>
      </w:r>
      <w:r w:rsidR="3196D839">
        <w:t>turnover</w:t>
      </w:r>
      <w:r w:rsidR="00E17BD9">
        <w:t xml:space="preserve"> </w:t>
      </w:r>
      <w:r w:rsidR="003A530D">
        <w:t xml:space="preserve">occurred </w:t>
      </w:r>
      <w:r w:rsidR="00E17BD9">
        <w:t>with</w:t>
      </w:r>
      <w:r w:rsidR="00EA2762">
        <w:t>in</w:t>
      </w:r>
      <w:r w:rsidR="00E17BD9" w:rsidRPr="00512D68">
        <w:t xml:space="preserve"> </w:t>
      </w:r>
      <w:r w:rsidR="00A645EE" w:rsidRPr="00512D68">
        <w:t xml:space="preserve">the district’s central office staff </w:t>
      </w:r>
      <w:r w:rsidR="00EA2762">
        <w:t>in</w:t>
      </w:r>
      <w:r w:rsidR="00A645EE" w:rsidRPr="00512D68">
        <w:t xml:space="preserve"> the past few years</w:t>
      </w:r>
      <w:r w:rsidR="00AF10ED" w:rsidRPr="00512D68">
        <w:t>, with interviewees citing about an 80</w:t>
      </w:r>
      <w:r w:rsidR="009F4480">
        <w:t xml:space="preserve"> percent</w:t>
      </w:r>
      <w:r w:rsidR="00AF10ED" w:rsidRPr="00512D68">
        <w:t xml:space="preserve"> turnover rate. This large turnover rate </w:t>
      </w:r>
      <w:r w:rsidR="00EA479E" w:rsidRPr="00512D68">
        <w:t xml:space="preserve">within the central office </w:t>
      </w:r>
      <w:r w:rsidR="00AF10ED" w:rsidRPr="00512D68">
        <w:t xml:space="preserve">includes </w:t>
      </w:r>
      <w:r w:rsidR="00A645EE" w:rsidRPr="00512D68">
        <w:t xml:space="preserve">the addition of a new superintendent </w:t>
      </w:r>
      <w:r w:rsidR="00EA2762">
        <w:t>and</w:t>
      </w:r>
      <w:r w:rsidR="00A645EE" w:rsidRPr="00512D68">
        <w:t xml:space="preserve"> other key </w:t>
      </w:r>
      <w:r w:rsidR="00EA479E" w:rsidRPr="00512D68">
        <w:t xml:space="preserve">district </w:t>
      </w:r>
      <w:r w:rsidR="00A645EE" w:rsidRPr="00512D68">
        <w:t xml:space="preserve">positions, such as </w:t>
      </w:r>
      <w:r w:rsidR="0029148F" w:rsidRPr="00512D68">
        <w:t>the director of business and finance</w:t>
      </w:r>
      <w:r w:rsidR="00EA2762">
        <w:t>;</w:t>
      </w:r>
      <w:r w:rsidR="00946EDF" w:rsidRPr="00512D68">
        <w:t xml:space="preserve"> </w:t>
      </w:r>
      <w:r w:rsidR="0029148F" w:rsidRPr="00512D68">
        <w:t>the director of human resources</w:t>
      </w:r>
      <w:r w:rsidR="00EA2762">
        <w:t>;</w:t>
      </w:r>
      <w:r w:rsidR="00946EDF" w:rsidRPr="00512D68">
        <w:t xml:space="preserve"> the director of social</w:t>
      </w:r>
      <w:r w:rsidR="00EA2762">
        <w:t>-</w:t>
      </w:r>
      <w:r w:rsidR="00946EDF" w:rsidRPr="00512D68">
        <w:t>emotional learning</w:t>
      </w:r>
      <w:r w:rsidR="00EA2762">
        <w:t>, guidance, and equity;</w:t>
      </w:r>
      <w:r w:rsidR="00946EDF" w:rsidRPr="00512D68">
        <w:t xml:space="preserve"> </w:t>
      </w:r>
      <w:r w:rsidR="00916A29" w:rsidRPr="00512D68">
        <w:t xml:space="preserve">and </w:t>
      </w:r>
      <w:r w:rsidR="00946EDF" w:rsidRPr="00512D68">
        <w:t xml:space="preserve">the </w:t>
      </w:r>
      <w:r w:rsidR="00BB3012">
        <w:t>interim administrator of</w:t>
      </w:r>
      <w:r w:rsidR="00946EDF" w:rsidRPr="00512D68">
        <w:t xml:space="preserve"> special education</w:t>
      </w:r>
      <w:r w:rsidR="0029148F" w:rsidRPr="00512D68">
        <w:t xml:space="preserve">. </w:t>
      </w:r>
    </w:p>
    <w:p w14:paraId="20F8DC52" w14:textId="56411603" w:rsidR="00AB3208" w:rsidRPr="0031062E" w:rsidRDefault="00C247A1" w:rsidP="0031062E">
      <w:pPr>
        <w:pStyle w:val="Heading3"/>
        <w:rPr>
          <w:rFonts w:asciiTheme="minorHAnsi" w:hAnsiTheme="minorHAnsi"/>
          <w:color w:val="auto"/>
          <w:sz w:val="22"/>
        </w:rPr>
      </w:pPr>
      <w:r w:rsidRPr="0031062E">
        <w:rPr>
          <w:rFonts w:asciiTheme="minorHAnsi" w:hAnsiTheme="minorHAnsi"/>
          <w:color w:val="auto"/>
          <w:sz w:val="22"/>
        </w:rPr>
        <w:t xml:space="preserve">According to stakeholders across focus groups, the </w:t>
      </w:r>
      <w:r w:rsidR="003D6ECF" w:rsidRPr="0031062E">
        <w:rPr>
          <w:rFonts w:asciiTheme="minorHAnsi" w:hAnsiTheme="minorHAnsi"/>
          <w:color w:val="auto"/>
          <w:sz w:val="22"/>
        </w:rPr>
        <w:t xml:space="preserve">superintendent promotes a culture of communication among district </w:t>
      </w:r>
      <w:r w:rsidR="003A530D" w:rsidRPr="0031062E">
        <w:rPr>
          <w:rFonts w:asciiTheme="minorHAnsi" w:hAnsiTheme="minorHAnsi"/>
          <w:color w:val="auto"/>
          <w:sz w:val="22"/>
        </w:rPr>
        <w:t xml:space="preserve">and school </w:t>
      </w:r>
      <w:r w:rsidR="003D6ECF" w:rsidRPr="0031062E">
        <w:rPr>
          <w:rFonts w:asciiTheme="minorHAnsi" w:hAnsiTheme="minorHAnsi"/>
          <w:color w:val="auto"/>
          <w:sz w:val="22"/>
        </w:rPr>
        <w:t>personnel and with community stakeholders</w:t>
      </w:r>
      <w:r w:rsidRPr="0031062E">
        <w:rPr>
          <w:rFonts w:asciiTheme="minorHAnsi" w:hAnsiTheme="minorHAnsi"/>
          <w:color w:val="auto"/>
          <w:sz w:val="22"/>
        </w:rPr>
        <w:t xml:space="preserve">, </w:t>
      </w:r>
      <w:r w:rsidR="00DD276B" w:rsidRPr="0031062E">
        <w:rPr>
          <w:rFonts w:asciiTheme="minorHAnsi" w:hAnsiTheme="minorHAnsi"/>
          <w:color w:val="auto"/>
          <w:sz w:val="22"/>
        </w:rPr>
        <w:t xml:space="preserve">which is </w:t>
      </w:r>
      <w:r w:rsidRPr="0031062E">
        <w:rPr>
          <w:rFonts w:asciiTheme="minorHAnsi" w:hAnsiTheme="minorHAnsi"/>
          <w:color w:val="auto"/>
          <w:sz w:val="22"/>
        </w:rPr>
        <w:t>a strength of the district</w:t>
      </w:r>
      <w:r w:rsidR="003D6ECF" w:rsidRPr="0031062E">
        <w:rPr>
          <w:rFonts w:asciiTheme="minorHAnsi" w:hAnsiTheme="minorHAnsi"/>
          <w:color w:val="auto"/>
          <w:sz w:val="22"/>
        </w:rPr>
        <w:t xml:space="preserve">. He engages with the school committee and </w:t>
      </w:r>
      <w:r w:rsidR="00944D9E" w:rsidRPr="0031062E">
        <w:rPr>
          <w:rFonts w:asciiTheme="minorHAnsi" w:hAnsiTheme="minorHAnsi"/>
          <w:color w:val="auto"/>
          <w:sz w:val="22"/>
        </w:rPr>
        <w:t xml:space="preserve">the </w:t>
      </w:r>
      <w:r w:rsidR="003D6ECF" w:rsidRPr="0031062E">
        <w:rPr>
          <w:rFonts w:asciiTheme="minorHAnsi" w:hAnsiTheme="minorHAnsi"/>
          <w:color w:val="auto"/>
          <w:sz w:val="22"/>
        </w:rPr>
        <w:t>community to support learning and share</w:t>
      </w:r>
      <w:r w:rsidR="00DD276B" w:rsidRPr="0031062E">
        <w:rPr>
          <w:rFonts w:asciiTheme="minorHAnsi" w:hAnsiTheme="minorHAnsi"/>
          <w:color w:val="auto"/>
          <w:sz w:val="22"/>
        </w:rPr>
        <w:t>s</w:t>
      </w:r>
      <w:r w:rsidR="003D6ECF" w:rsidRPr="0031062E">
        <w:rPr>
          <w:rFonts w:asciiTheme="minorHAnsi" w:hAnsiTheme="minorHAnsi"/>
          <w:color w:val="auto"/>
          <w:sz w:val="22"/>
        </w:rPr>
        <w:t xml:space="preserve"> information about school needs. </w:t>
      </w:r>
      <w:r w:rsidR="008D3A93" w:rsidRPr="0031062E">
        <w:rPr>
          <w:rFonts w:asciiTheme="minorHAnsi" w:hAnsiTheme="minorHAnsi"/>
          <w:color w:val="auto"/>
          <w:sz w:val="22"/>
        </w:rPr>
        <w:t xml:space="preserve">Given the </w:t>
      </w:r>
      <w:r w:rsidR="00E13C00" w:rsidRPr="0031062E">
        <w:rPr>
          <w:rFonts w:asciiTheme="minorHAnsi" w:hAnsiTheme="minorHAnsi"/>
          <w:color w:val="auto"/>
          <w:sz w:val="22"/>
        </w:rPr>
        <w:t xml:space="preserve">district’s immediate needs regarding financial reporting and tracking </w:t>
      </w:r>
      <w:r w:rsidR="00DD276B" w:rsidRPr="0031062E">
        <w:rPr>
          <w:rFonts w:asciiTheme="minorHAnsi" w:hAnsiTheme="minorHAnsi"/>
          <w:color w:val="auto"/>
          <w:sz w:val="22"/>
        </w:rPr>
        <w:t xml:space="preserve">in </w:t>
      </w:r>
      <w:r w:rsidR="00E13C00" w:rsidRPr="0031062E">
        <w:rPr>
          <w:rFonts w:asciiTheme="minorHAnsi" w:hAnsiTheme="minorHAnsi"/>
          <w:color w:val="auto"/>
          <w:sz w:val="22"/>
        </w:rPr>
        <w:t xml:space="preserve">the past </w:t>
      </w:r>
      <w:r w:rsidR="00DD276B" w:rsidRPr="0031062E">
        <w:rPr>
          <w:rFonts w:asciiTheme="minorHAnsi" w:hAnsiTheme="minorHAnsi"/>
          <w:color w:val="auto"/>
          <w:sz w:val="22"/>
        </w:rPr>
        <w:t xml:space="preserve">few </w:t>
      </w:r>
      <w:r w:rsidR="00E13C00" w:rsidRPr="0031062E">
        <w:rPr>
          <w:rFonts w:asciiTheme="minorHAnsi" w:hAnsiTheme="minorHAnsi"/>
          <w:color w:val="auto"/>
          <w:sz w:val="22"/>
        </w:rPr>
        <w:t>fiscal years</w:t>
      </w:r>
      <w:r w:rsidR="000D6FA5" w:rsidRPr="0031062E">
        <w:rPr>
          <w:rFonts w:asciiTheme="minorHAnsi" w:hAnsiTheme="minorHAnsi"/>
          <w:color w:val="auto"/>
          <w:sz w:val="22"/>
        </w:rPr>
        <w:t xml:space="preserve"> (see</w:t>
      </w:r>
      <w:r w:rsidR="0031062E">
        <w:rPr>
          <w:rFonts w:asciiTheme="minorHAnsi" w:hAnsiTheme="minorHAnsi"/>
          <w:color w:val="auto"/>
          <w:sz w:val="22"/>
        </w:rPr>
        <w:t xml:space="preserve"> the</w:t>
      </w:r>
      <w:r w:rsidR="000D6FA5" w:rsidRPr="0031062E">
        <w:rPr>
          <w:rFonts w:asciiTheme="minorHAnsi" w:hAnsiTheme="minorHAnsi"/>
          <w:color w:val="auto"/>
          <w:sz w:val="22"/>
        </w:rPr>
        <w:t xml:space="preserve"> </w:t>
      </w:r>
      <w:r w:rsidR="0031062E" w:rsidRPr="0031062E">
        <w:rPr>
          <w:rFonts w:asciiTheme="minorHAnsi" w:hAnsiTheme="minorHAnsi"/>
          <w:color w:val="auto"/>
          <w:sz w:val="22"/>
        </w:rPr>
        <w:t>Financial Tracking, Forecasting, Controls, and Audits</w:t>
      </w:r>
      <w:r w:rsidR="0031062E">
        <w:rPr>
          <w:rFonts w:asciiTheme="minorHAnsi" w:hAnsiTheme="minorHAnsi"/>
          <w:color w:val="auto"/>
          <w:sz w:val="22"/>
        </w:rPr>
        <w:t xml:space="preserve"> section),</w:t>
      </w:r>
      <w:r w:rsidR="00E13C00" w:rsidRPr="0031062E">
        <w:rPr>
          <w:rFonts w:asciiTheme="minorHAnsi" w:hAnsiTheme="minorHAnsi"/>
          <w:color w:val="auto"/>
          <w:sz w:val="22"/>
        </w:rPr>
        <w:t xml:space="preserve"> the superintendent reported that his </w:t>
      </w:r>
      <w:r w:rsidR="003D6ECF" w:rsidRPr="0031062E">
        <w:rPr>
          <w:rFonts w:asciiTheme="minorHAnsi" w:hAnsiTheme="minorHAnsi"/>
          <w:color w:val="auto"/>
          <w:sz w:val="22"/>
        </w:rPr>
        <w:t>current objectives and focus include information sharing</w:t>
      </w:r>
      <w:r w:rsidR="00DD276B" w:rsidRPr="0031062E">
        <w:rPr>
          <w:rFonts w:asciiTheme="minorHAnsi" w:hAnsiTheme="minorHAnsi"/>
          <w:color w:val="auto"/>
          <w:sz w:val="22"/>
        </w:rPr>
        <w:t>;</w:t>
      </w:r>
      <w:r w:rsidR="003D6ECF" w:rsidRPr="0031062E">
        <w:rPr>
          <w:rFonts w:asciiTheme="minorHAnsi" w:hAnsiTheme="minorHAnsi"/>
          <w:color w:val="auto"/>
          <w:sz w:val="22"/>
        </w:rPr>
        <w:t xml:space="preserve"> building trust</w:t>
      </w:r>
      <w:r w:rsidR="00DD276B" w:rsidRPr="0031062E">
        <w:rPr>
          <w:rFonts w:asciiTheme="minorHAnsi" w:hAnsiTheme="minorHAnsi"/>
          <w:color w:val="auto"/>
          <w:sz w:val="22"/>
        </w:rPr>
        <w:t>;</w:t>
      </w:r>
      <w:r w:rsidR="003D6ECF" w:rsidRPr="0031062E">
        <w:rPr>
          <w:rFonts w:asciiTheme="minorHAnsi" w:hAnsiTheme="minorHAnsi"/>
          <w:color w:val="auto"/>
          <w:sz w:val="22"/>
        </w:rPr>
        <w:t xml:space="preserve"> and establishing two-way communication, particularly with</w:t>
      </w:r>
      <w:r w:rsidR="00E13C00" w:rsidRPr="0031062E">
        <w:rPr>
          <w:rFonts w:asciiTheme="minorHAnsi" w:hAnsiTheme="minorHAnsi"/>
          <w:color w:val="auto"/>
          <w:sz w:val="22"/>
        </w:rPr>
        <w:t xml:space="preserve"> town leaders, </w:t>
      </w:r>
      <w:r w:rsidR="003D6ECF" w:rsidRPr="0031062E">
        <w:rPr>
          <w:rFonts w:asciiTheme="minorHAnsi" w:hAnsiTheme="minorHAnsi"/>
          <w:color w:val="auto"/>
          <w:sz w:val="22"/>
        </w:rPr>
        <w:t>community stakeholders</w:t>
      </w:r>
      <w:r w:rsidR="00E13C00" w:rsidRPr="0031062E">
        <w:rPr>
          <w:rFonts w:asciiTheme="minorHAnsi" w:hAnsiTheme="minorHAnsi"/>
          <w:color w:val="auto"/>
          <w:sz w:val="22"/>
        </w:rPr>
        <w:t>, and building principals.</w:t>
      </w:r>
      <w:r w:rsidR="003D6ECF" w:rsidRPr="0031062E">
        <w:rPr>
          <w:rFonts w:asciiTheme="minorHAnsi" w:hAnsiTheme="minorHAnsi"/>
          <w:color w:val="auto"/>
          <w:sz w:val="22"/>
        </w:rPr>
        <w:t xml:space="preserve"> </w:t>
      </w:r>
    </w:p>
    <w:p w14:paraId="199648BC" w14:textId="1423271E" w:rsidR="003D6ECF" w:rsidRPr="003A530D" w:rsidRDefault="009A129C" w:rsidP="00126F81">
      <w:pPr>
        <w:pStyle w:val="BodyText"/>
        <w:rPr>
          <w:spacing w:val="-1"/>
        </w:rPr>
      </w:pPr>
      <w:r>
        <w:rPr>
          <w:spacing w:val="-1"/>
        </w:rPr>
        <w:t>According to focus groups across nearly all stakeholders, d</w:t>
      </w:r>
      <w:r w:rsidR="00C1039E" w:rsidRPr="003A530D">
        <w:rPr>
          <w:spacing w:val="-1"/>
        </w:rPr>
        <w:t xml:space="preserve">istrictwide communication is </w:t>
      </w:r>
      <w:r>
        <w:rPr>
          <w:spacing w:val="-1"/>
        </w:rPr>
        <w:t xml:space="preserve">a priority </w:t>
      </w:r>
      <w:r w:rsidR="00A11D71">
        <w:rPr>
          <w:spacing w:val="-1"/>
        </w:rPr>
        <w:t>for</w:t>
      </w:r>
      <w:r w:rsidR="00C1039E" w:rsidRPr="003A530D">
        <w:rPr>
          <w:spacing w:val="-1"/>
        </w:rPr>
        <w:t xml:space="preserve"> district </w:t>
      </w:r>
      <w:r w:rsidR="001C016B">
        <w:rPr>
          <w:spacing w:val="-1"/>
        </w:rPr>
        <w:t>leadership</w:t>
      </w:r>
      <w:r w:rsidR="00C1039E" w:rsidRPr="003A530D">
        <w:rPr>
          <w:spacing w:val="-1"/>
        </w:rPr>
        <w:t xml:space="preserve">. School committee members </w:t>
      </w:r>
      <w:r w:rsidR="00D401D5">
        <w:rPr>
          <w:spacing w:val="-1"/>
        </w:rPr>
        <w:t xml:space="preserve">reported that the </w:t>
      </w:r>
      <w:r w:rsidR="00C1039E" w:rsidRPr="003A530D">
        <w:rPr>
          <w:spacing w:val="-1"/>
        </w:rPr>
        <w:t xml:space="preserve">superintendent communicates effectively with the community to maintain and bolster the relationship between the community and the district. In addition, the deputy superintendent meets monthly with the PLT, which includes </w:t>
      </w:r>
      <w:r w:rsidR="00DD276B" w:rsidRPr="003A530D">
        <w:rPr>
          <w:spacing w:val="-1"/>
        </w:rPr>
        <w:t>the</w:t>
      </w:r>
      <w:r w:rsidR="00C1039E" w:rsidRPr="003A530D">
        <w:rPr>
          <w:spacing w:val="-1"/>
        </w:rPr>
        <w:t xml:space="preserve"> principals across </w:t>
      </w:r>
      <w:r w:rsidR="00DD276B" w:rsidRPr="003A530D">
        <w:rPr>
          <w:spacing w:val="-1"/>
        </w:rPr>
        <w:t xml:space="preserve">all </w:t>
      </w:r>
      <w:r w:rsidR="00C1039E" w:rsidRPr="003A530D">
        <w:rPr>
          <w:spacing w:val="-1"/>
        </w:rPr>
        <w:t xml:space="preserve">13 school buildings within the district. </w:t>
      </w:r>
      <w:r w:rsidR="003D6ECF" w:rsidRPr="003A530D">
        <w:rPr>
          <w:spacing w:val="-1"/>
        </w:rPr>
        <w:t>Along with the superintendent, other district leaders expressed enthusiasm to move past</w:t>
      </w:r>
      <w:r w:rsidR="00E13C00" w:rsidRPr="003A530D">
        <w:rPr>
          <w:spacing w:val="-1"/>
        </w:rPr>
        <w:t xml:space="preserve"> the</w:t>
      </w:r>
      <w:r w:rsidR="001B6952" w:rsidRPr="003A530D">
        <w:rPr>
          <w:spacing w:val="-1"/>
        </w:rPr>
        <w:t xml:space="preserve"> district’s problems with financial </w:t>
      </w:r>
      <w:r w:rsidR="004D5A7C" w:rsidRPr="003A530D">
        <w:rPr>
          <w:spacing w:val="-1"/>
        </w:rPr>
        <w:t>reporting, tracking, and budgeting and refocus on school needs</w:t>
      </w:r>
      <w:r w:rsidR="00701ADF" w:rsidRPr="003A530D">
        <w:rPr>
          <w:spacing w:val="-1"/>
        </w:rPr>
        <w:t xml:space="preserve">: </w:t>
      </w:r>
      <w:r w:rsidR="003D6ECF" w:rsidRPr="003A530D">
        <w:rPr>
          <w:spacing w:val="-1"/>
        </w:rPr>
        <w:t>they detailed how the</w:t>
      </w:r>
      <w:r w:rsidR="004D5A7C" w:rsidRPr="003A530D">
        <w:rPr>
          <w:spacing w:val="-1"/>
        </w:rPr>
        <w:t xml:space="preserve"> new district leadership</w:t>
      </w:r>
      <w:r w:rsidR="003D6ECF" w:rsidRPr="003A530D">
        <w:rPr>
          <w:spacing w:val="-1"/>
        </w:rPr>
        <w:t xml:space="preserve"> responded to school leaders and their expressed needs regarding </w:t>
      </w:r>
      <w:r w:rsidR="00701ADF" w:rsidRPr="003A530D">
        <w:rPr>
          <w:spacing w:val="-1"/>
        </w:rPr>
        <w:t xml:space="preserve">building infrastructure and </w:t>
      </w:r>
      <w:r w:rsidR="000A7FBA" w:rsidRPr="003A530D">
        <w:rPr>
          <w:spacing w:val="-1"/>
        </w:rPr>
        <w:t xml:space="preserve">facilities, as well as </w:t>
      </w:r>
      <w:r w:rsidR="004B7912" w:rsidRPr="003A530D">
        <w:rPr>
          <w:spacing w:val="-1"/>
        </w:rPr>
        <w:t>the middle and elementary schools’ staffing needs.</w:t>
      </w:r>
      <w:r w:rsidR="00DA4B9E" w:rsidRPr="003A530D">
        <w:rPr>
          <w:spacing w:val="-1"/>
        </w:rPr>
        <w:t xml:space="preserve"> An example of district leadership being responsive to the needs of the schools </w:t>
      </w:r>
      <w:r w:rsidR="004D7267">
        <w:rPr>
          <w:spacing w:val="-1"/>
        </w:rPr>
        <w:t xml:space="preserve">is that the 2024 budget </w:t>
      </w:r>
      <w:r w:rsidR="001C76C8">
        <w:rPr>
          <w:spacing w:val="-1"/>
        </w:rPr>
        <w:t>increased by $7,122,417</w:t>
      </w:r>
      <w:r w:rsidR="00EE7D31">
        <w:rPr>
          <w:spacing w:val="-1"/>
        </w:rPr>
        <w:t xml:space="preserve"> compared to the 2023 budget</w:t>
      </w:r>
      <w:r w:rsidR="001C76C8">
        <w:rPr>
          <w:spacing w:val="-1"/>
        </w:rPr>
        <w:t xml:space="preserve"> (</w:t>
      </w:r>
      <w:r w:rsidR="00EE7D31">
        <w:rPr>
          <w:spacing w:val="-1"/>
        </w:rPr>
        <w:t xml:space="preserve">a </w:t>
      </w:r>
      <w:r w:rsidR="001C76C8">
        <w:rPr>
          <w:spacing w:val="-1"/>
        </w:rPr>
        <w:t xml:space="preserve">6.53%) </w:t>
      </w:r>
      <w:r w:rsidR="00EE7D31">
        <w:rPr>
          <w:spacing w:val="-1"/>
        </w:rPr>
        <w:t>and allocates</w:t>
      </w:r>
      <w:r w:rsidR="001C76C8">
        <w:rPr>
          <w:spacing w:val="-1"/>
        </w:rPr>
        <w:t xml:space="preserve"> fu</w:t>
      </w:r>
      <w:r w:rsidR="009828DA">
        <w:rPr>
          <w:spacing w:val="-1"/>
        </w:rPr>
        <w:t>nding for</w:t>
      </w:r>
      <w:r w:rsidR="004D7267">
        <w:rPr>
          <w:spacing w:val="-1"/>
        </w:rPr>
        <w:t xml:space="preserve"> 1</w:t>
      </w:r>
      <w:r w:rsidR="00F1228E">
        <w:rPr>
          <w:spacing w:val="-1"/>
        </w:rPr>
        <w:t>1</w:t>
      </w:r>
      <w:r w:rsidR="004D7267">
        <w:rPr>
          <w:spacing w:val="-1"/>
        </w:rPr>
        <w:t xml:space="preserve"> new </w:t>
      </w:r>
      <w:r w:rsidR="009828DA">
        <w:rPr>
          <w:spacing w:val="-1"/>
        </w:rPr>
        <w:t xml:space="preserve">school-level </w:t>
      </w:r>
      <w:r w:rsidR="004D7267">
        <w:rPr>
          <w:spacing w:val="-1"/>
        </w:rPr>
        <w:t xml:space="preserve">positions to the district, including </w:t>
      </w:r>
      <w:r w:rsidR="00A41E1F">
        <w:rPr>
          <w:spacing w:val="-1"/>
        </w:rPr>
        <w:t xml:space="preserve">eight elementary teachers, </w:t>
      </w:r>
      <w:r w:rsidR="001C1164">
        <w:rPr>
          <w:spacing w:val="-1"/>
        </w:rPr>
        <w:t>1 English Learner Education teacher</w:t>
      </w:r>
      <w:r w:rsidR="00F1228E">
        <w:rPr>
          <w:spacing w:val="-1"/>
        </w:rPr>
        <w:t xml:space="preserve">, </w:t>
      </w:r>
      <w:r w:rsidR="009828DA">
        <w:rPr>
          <w:spacing w:val="-1"/>
        </w:rPr>
        <w:t xml:space="preserve">and </w:t>
      </w:r>
      <w:r w:rsidR="00F1228E">
        <w:rPr>
          <w:spacing w:val="-1"/>
        </w:rPr>
        <w:t>two guidance counselors</w:t>
      </w:r>
      <w:r w:rsidR="000D4A20">
        <w:rPr>
          <w:spacing w:val="-1"/>
        </w:rPr>
        <w:t xml:space="preserve"> (see</w:t>
      </w:r>
      <w:r w:rsidR="00E41CA4">
        <w:rPr>
          <w:spacing w:val="-1"/>
        </w:rPr>
        <w:t xml:space="preserve"> Adequate Budget section for more details)</w:t>
      </w:r>
      <w:r w:rsidR="009828DA">
        <w:rPr>
          <w:spacing w:val="-1"/>
        </w:rPr>
        <w:t xml:space="preserve">. These new positions will </w:t>
      </w:r>
      <w:r w:rsidR="00185AF3">
        <w:rPr>
          <w:spacing w:val="-1"/>
        </w:rPr>
        <w:t xml:space="preserve">address class size issues and better meet students’ social </w:t>
      </w:r>
      <w:r w:rsidR="00126F81">
        <w:rPr>
          <w:spacing w:val="-1"/>
        </w:rPr>
        <w:t xml:space="preserve">emotional and mental health needs. </w:t>
      </w:r>
      <w:r w:rsidR="00DA4B9E" w:rsidRPr="003A530D">
        <w:rPr>
          <w:spacing w:val="-1"/>
        </w:rPr>
        <w:t xml:space="preserve">. </w:t>
      </w:r>
      <w:r w:rsidR="003D6ECF" w:rsidRPr="003A530D">
        <w:rPr>
          <w:spacing w:val="-1"/>
        </w:rPr>
        <w:t xml:space="preserve">The school committee and school leaders </w:t>
      </w:r>
      <w:r w:rsidR="00A07E60" w:rsidRPr="003A530D">
        <w:rPr>
          <w:spacing w:val="-1"/>
        </w:rPr>
        <w:t>agreed</w:t>
      </w:r>
      <w:r w:rsidR="003D6ECF" w:rsidRPr="003A530D">
        <w:rPr>
          <w:spacing w:val="-1"/>
        </w:rPr>
        <w:t xml:space="preserve"> that </w:t>
      </w:r>
      <w:r w:rsidR="006C1348" w:rsidRPr="003A530D">
        <w:rPr>
          <w:spacing w:val="-1"/>
        </w:rPr>
        <w:t>Wachusett</w:t>
      </w:r>
      <w:r w:rsidR="003D6ECF" w:rsidRPr="003A530D">
        <w:rPr>
          <w:spacing w:val="-1"/>
        </w:rPr>
        <w:t xml:space="preserve"> has been responsive to these types of needs</w:t>
      </w:r>
      <w:r w:rsidR="006C1348" w:rsidRPr="003A530D">
        <w:rPr>
          <w:spacing w:val="-1"/>
        </w:rPr>
        <w:t xml:space="preserve"> under the </w:t>
      </w:r>
      <w:r w:rsidR="003A530D" w:rsidRPr="003A530D">
        <w:rPr>
          <w:spacing w:val="-1"/>
        </w:rPr>
        <w:t>new superintendent</w:t>
      </w:r>
      <w:r w:rsidR="003A530D">
        <w:rPr>
          <w:spacing w:val="-1"/>
        </w:rPr>
        <w:t>’</w:t>
      </w:r>
      <w:r w:rsidR="003A530D" w:rsidRPr="003A530D">
        <w:rPr>
          <w:spacing w:val="-1"/>
        </w:rPr>
        <w:t xml:space="preserve">s </w:t>
      </w:r>
      <w:r w:rsidR="006C1348" w:rsidRPr="003A530D">
        <w:rPr>
          <w:spacing w:val="-1"/>
        </w:rPr>
        <w:t>leadership</w:t>
      </w:r>
      <w:r w:rsidR="003D6ECF" w:rsidRPr="003A530D">
        <w:rPr>
          <w:spacing w:val="-1"/>
        </w:rPr>
        <w:t xml:space="preserve">. </w:t>
      </w:r>
    </w:p>
    <w:p w14:paraId="4C9A44B9" w14:textId="6569F70B" w:rsidR="003D6ECF" w:rsidRPr="00CB0607" w:rsidRDefault="003D6ECF" w:rsidP="00183D50">
      <w:pPr>
        <w:pStyle w:val="Heading3"/>
      </w:pPr>
      <w:bookmarkStart w:id="27" w:name="_District_and_School_1"/>
      <w:bookmarkEnd w:id="27"/>
      <w:r w:rsidRPr="00CB0607">
        <w:t>District and School Improvement</w:t>
      </w:r>
      <w:r w:rsidR="00944D9E" w:rsidRPr="00CB0607">
        <w:t xml:space="preserve"> Planning</w:t>
      </w:r>
    </w:p>
    <w:p w14:paraId="747480BE" w14:textId="77777777" w:rsidR="001E4D9B" w:rsidRDefault="00481B75" w:rsidP="00183D50">
      <w:pPr>
        <w:pStyle w:val="BodyTextposthead"/>
      </w:pPr>
      <w:r w:rsidRPr="00B124DC">
        <w:t>District leaders</w:t>
      </w:r>
      <w:r w:rsidR="009C1B85" w:rsidRPr="00B124DC">
        <w:t>, school leaders, and teachers all</w:t>
      </w:r>
      <w:r w:rsidRPr="00B124DC">
        <w:t xml:space="preserve"> agreed that developing a district improvement plan</w:t>
      </w:r>
      <w:r w:rsidR="00D60D97">
        <w:t xml:space="preserve"> is </w:t>
      </w:r>
      <w:r w:rsidR="00D60D97" w:rsidRPr="00B124DC">
        <w:t>an area for growth in Wachusett</w:t>
      </w:r>
      <w:r w:rsidR="009C1B85" w:rsidRPr="00B124DC">
        <w:t xml:space="preserve">, </w:t>
      </w:r>
      <w:r w:rsidR="00DD276B">
        <w:t>give</w:t>
      </w:r>
      <w:r w:rsidR="003A530D">
        <w:t>n</w:t>
      </w:r>
      <w:r w:rsidR="00DD276B">
        <w:t xml:space="preserve"> </w:t>
      </w:r>
      <w:r w:rsidR="009C1B85" w:rsidRPr="00B124DC">
        <w:t xml:space="preserve">the </w:t>
      </w:r>
      <w:r w:rsidR="00DD276B">
        <w:t xml:space="preserve">expiration of the </w:t>
      </w:r>
      <w:r w:rsidR="009C1B85" w:rsidRPr="00B124DC">
        <w:t xml:space="preserve">old strategic plan for </w:t>
      </w:r>
      <w:r w:rsidR="007C1FC1" w:rsidRPr="00B124DC">
        <w:t xml:space="preserve">2016-2021. </w:t>
      </w:r>
      <w:r w:rsidR="00322E2B">
        <w:t>Based on</w:t>
      </w:r>
      <w:r w:rsidR="00ED61B4">
        <w:t xml:space="preserve"> the prior </w:t>
      </w:r>
      <w:r w:rsidR="002D30E4">
        <w:t>strategic</w:t>
      </w:r>
      <w:r w:rsidR="00ED61B4">
        <w:t xml:space="preserve"> </w:t>
      </w:r>
      <w:r w:rsidR="002D30E4">
        <w:t>plan</w:t>
      </w:r>
      <w:r w:rsidR="00DD276B">
        <w:t>,</w:t>
      </w:r>
      <w:r w:rsidR="00977B35">
        <w:t xml:space="preserve"> t</w:t>
      </w:r>
      <w:r w:rsidR="007C1FC1" w:rsidRPr="00B124DC">
        <w:t>h</w:t>
      </w:r>
      <w:r w:rsidR="00DE04B1">
        <w:t>e district</w:t>
      </w:r>
      <w:r w:rsidR="002D30E4">
        <w:t xml:space="preserve"> focused on </w:t>
      </w:r>
      <w:r w:rsidR="00B5263C">
        <w:t>five</w:t>
      </w:r>
      <w:r w:rsidR="007C1FC1" w:rsidRPr="00B124DC">
        <w:t xml:space="preserve"> main elements</w:t>
      </w:r>
      <w:r w:rsidR="002D30E4">
        <w:t xml:space="preserve"> in recent years</w:t>
      </w:r>
      <w:r w:rsidR="00336F6A" w:rsidRPr="00B124DC">
        <w:t xml:space="preserve">: </w:t>
      </w:r>
    </w:p>
    <w:p w14:paraId="3C7C8197" w14:textId="3EEF85E2" w:rsidR="001E4D9B" w:rsidRDefault="001E4D9B" w:rsidP="001E4D9B">
      <w:pPr>
        <w:pStyle w:val="BodyTextposthead"/>
        <w:numPr>
          <w:ilvl w:val="0"/>
          <w:numId w:val="21"/>
        </w:numPr>
      </w:pPr>
      <w:r>
        <w:t>L</w:t>
      </w:r>
      <w:r w:rsidR="00A57C25" w:rsidRPr="00A57C25">
        <w:t xml:space="preserve">eadership, </w:t>
      </w:r>
      <w:r w:rsidR="007B394A">
        <w:t>g</w:t>
      </w:r>
      <w:r w:rsidR="00A57C25" w:rsidRPr="00A57C25">
        <w:t xml:space="preserve">overnance, and </w:t>
      </w:r>
      <w:r w:rsidR="006710C3">
        <w:t>c</w:t>
      </w:r>
      <w:r w:rsidR="00A57C25" w:rsidRPr="00A57C25">
        <w:t>ommunication</w:t>
      </w:r>
      <w:r w:rsidR="00000404">
        <w:t xml:space="preserve">; </w:t>
      </w:r>
    </w:p>
    <w:p w14:paraId="21A26126" w14:textId="05F0062C" w:rsidR="001E4D9B" w:rsidRDefault="001E4D9B" w:rsidP="001E4D9B">
      <w:pPr>
        <w:pStyle w:val="BodyTextposthead"/>
        <w:numPr>
          <w:ilvl w:val="0"/>
          <w:numId w:val="21"/>
        </w:numPr>
      </w:pPr>
      <w:r>
        <w:t>A</w:t>
      </w:r>
      <w:r w:rsidR="000224B4" w:rsidRPr="000224B4">
        <w:t xml:space="preserve">ligned </w:t>
      </w:r>
      <w:r w:rsidR="002D30E4">
        <w:t>c</w:t>
      </w:r>
      <w:r w:rsidR="000224B4" w:rsidRPr="000224B4">
        <w:t>urriculum</w:t>
      </w:r>
      <w:r w:rsidR="0091033D">
        <w:t>;</w:t>
      </w:r>
      <w:r w:rsidR="000224B4">
        <w:t xml:space="preserve"> </w:t>
      </w:r>
    </w:p>
    <w:p w14:paraId="65995D09" w14:textId="26873125" w:rsidR="001E4D9B" w:rsidRDefault="00FD2BA7" w:rsidP="001E4D9B">
      <w:pPr>
        <w:pStyle w:val="BodyTextposthead"/>
        <w:numPr>
          <w:ilvl w:val="0"/>
          <w:numId w:val="21"/>
        </w:numPr>
      </w:pPr>
      <w:r>
        <w:t>Ef</w:t>
      </w:r>
      <w:r w:rsidRPr="008C2AF8">
        <w:t>fective</w:t>
      </w:r>
      <w:r w:rsidR="008C2AF8" w:rsidRPr="008C2AF8">
        <w:t xml:space="preserve"> </w:t>
      </w:r>
      <w:r w:rsidR="002D30E4">
        <w:t>i</w:t>
      </w:r>
      <w:r w:rsidR="008C2AF8" w:rsidRPr="008C2AF8">
        <w:t>nstruction</w:t>
      </w:r>
      <w:r w:rsidR="0091033D">
        <w:t>;</w:t>
      </w:r>
      <w:r w:rsidR="008C2AF8">
        <w:t xml:space="preserve"> </w:t>
      </w:r>
    </w:p>
    <w:p w14:paraId="129722EC" w14:textId="2B7518CE" w:rsidR="001E4D9B" w:rsidRDefault="001E4D9B" w:rsidP="001E4D9B">
      <w:pPr>
        <w:pStyle w:val="BodyTextposthead"/>
        <w:numPr>
          <w:ilvl w:val="0"/>
          <w:numId w:val="21"/>
        </w:numPr>
      </w:pPr>
      <w:r>
        <w:t>P</w:t>
      </w:r>
      <w:r w:rsidR="002E6446" w:rsidRPr="002E6446">
        <w:t xml:space="preserve">rofessional </w:t>
      </w:r>
      <w:r w:rsidR="0091033D">
        <w:t>d</w:t>
      </w:r>
      <w:r w:rsidR="002E6446" w:rsidRPr="002E6446">
        <w:t xml:space="preserve">evelopment and </w:t>
      </w:r>
      <w:r w:rsidR="0091033D">
        <w:t>s</w:t>
      </w:r>
      <w:r w:rsidR="002E6446" w:rsidRPr="002E6446">
        <w:t xml:space="preserve">tructures for </w:t>
      </w:r>
      <w:r w:rsidR="0091033D">
        <w:t>c</w:t>
      </w:r>
      <w:r w:rsidR="002E6446" w:rsidRPr="002E6446">
        <w:t>ollaboration</w:t>
      </w:r>
      <w:r w:rsidR="0091033D">
        <w:t>;</w:t>
      </w:r>
      <w:r w:rsidR="002E6446">
        <w:t xml:space="preserve"> </w:t>
      </w:r>
      <w:r w:rsidR="00BF01DF">
        <w:t xml:space="preserve">and </w:t>
      </w:r>
    </w:p>
    <w:p w14:paraId="47FA0E82" w14:textId="464571CC" w:rsidR="001E4D9B" w:rsidRDefault="001E4D9B" w:rsidP="001E4D9B">
      <w:pPr>
        <w:pStyle w:val="BodyTextposthead"/>
        <w:numPr>
          <w:ilvl w:val="0"/>
          <w:numId w:val="21"/>
        </w:numPr>
      </w:pPr>
      <w:r>
        <w:t>S</w:t>
      </w:r>
      <w:r w:rsidR="00BF01DF" w:rsidRPr="00BF01DF">
        <w:t xml:space="preserve">tudents’ </w:t>
      </w:r>
      <w:r w:rsidR="0091033D">
        <w:t>s</w:t>
      </w:r>
      <w:r w:rsidR="00BF01DF" w:rsidRPr="00BF01DF">
        <w:t xml:space="preserve">ocial, </w:t>
      </w:r>
      <w:r w:rsidR="0091033D">
        <w:t>e</w:t>
      </w:r>
      <w:r w:rsidR="00BF01DF" w:rsidRPr="00BF01DF">
        <w:t xml:space="preserve">motional, and </w:t>
      </w:r>
      <w:r w:rsidR="0091033D">
        <w:t>h</w:t>
      </w:r>
      <w:r w:rsidR="00BF01DF" w:rsidRPr="00BF01DF">
        <w:t xml:space="preserve">ealth </w:t>
      </w:r>
      <w:r w:rsidR="0091033D">
        <w:t>n</w:t>
      </w:r>
      <w:r w:rsidR="00BF01DF" w:rsidRPr="00BF01DF">
        <w:t>eeds</w:t>
      </w:r>
      <w:r w:rsidR="00336F6A" w:rsidRPr="00B124DC">
        <w:t xml:space="preserve">. </w:t>
      </w:r>
    </w:p>
    <w:p w14:paraId="57F1BACE" w14:textId="49FE9DD7" w:rsidR="0029310B" w:rsidRDefault="0091033D" w:rsidP="001E4D9B">
      <w:pPr>
        <w:pStyle w:val="BodyTextposthead"/>
      </w:pPr>
      <w:r>
        <w:t xml:space="preserve">As described in </w:t>
      </w:r>
      <w:r w:rsidRPr="004219D5">
        <w:t xml:space="preserve">the </w:t>
      </w:r>
      <w:r w:rsidR="00336F6A" w:rsidRPr="004219D5">
        <w:t>previous</w:t>
      </w:r>
      <w:r w:rsidR="00336F6A" w:rsidRPr="00B124DC">
        <w:t xml:space="preserve"> strategic plan</w:t>
      </w:r>
      <w:r>
        <w:t xml:space="preserve">, </w:t>
      </w:r>
      <w:r w:rsidR="00DD276B">
        <w:t>the plan</w:t>
      </w:r>
      <w:r w:rsidRPr="00B124DC">
        <w:t xml:space="preserve"> </w:t>
      </w:r>
      <w:r>
        <w:t xml:space="preserve">was </w:t>
      </w:r>
      <w:r w:rsidR="001458C9" w:rsidRPr="00B124DC">
        <w:t>developed with input from school staff, parents, and community members</w:t>
      </w:r>
      <w:r w:rsidR="004C5433">
        <w:t xml:space="preserve"> </w:t>
      </w:r>
      <w:r w:rsidR="00E47AAB">
        <w:t xml:space="preserve">through </w:t>
      </w:r>
      <w:r w:rsidR="00005F07">
        <w:t xml:space="preserve">a </w:t>
      </w:r>
      <w:r w:rsidR="00E47AAB">
        <w:t>community survey</w:t>
      </w:r>
      <w:r w:rsidR="00005F07">
        <w:t xml:space="preserve">, which produced </w:t>
      </w:r>
      <w:r w:rsidR="00DD276B">
        <w:t xml:space="preserve">more than </w:t>
      </w:r>
      <w:r w:rsidR="00495A1D">
        <w:t>2,000</w:t>
      </w:r>
      <w:r w:rsidR="00DD276B">
        <w:t> </w:t>
      </w:r>
      <w:r w:rsidR="00495A1D">
        <w:t>responses</w:t>
      </w:r>
      <w:r w:rsidR="00DD276B">
        <w:t>;</w:t>
      </w:r>
      <w:r w:rsidR="00E47AAB">
        <w:t xml:space="preserve"> focus groups</w:t>
      </w:r>
      <w:r w:rsidR="00495A1D">
        <w:t xml:space="preserve"> conducted with community members in all 13 schools and in each town</w:t>
      </w:r>
      <w:r w:rsidR="00DD276B">
        <w:t>;</w:t>
      </w:r>
      <w:r w:rsidR="00E47AAB">
        <w:t xml:space="preserve"> and the development of a </w:t>
      </w:r>
      <w:r w:rsidR="00034625">
        <w:t>s</w:t>
      </w:r>
      <w:r w:rsidR="008F5F21">
        <w:t xml:space="preserve">teering </w:t>
      </w:r>
      <w:r w:rsidR="00034625">
        <w:t>c</w:t>
      </w:r>
      <w:r w:rsidR="008F5F21">
        <w:t xml:space="preserve">ommittee, </w:t>
      </w:r>
      <w:r w:rsidR="00034625">
        <w:t>composed of a</w:t>
      </w:r>
      <w:r w:rsidR="008F5F21">
        <w:t xml:space="preserve"> variety of </w:t>
      </w:r>
      <w:r w:rsidR="00034625">
        <w:t xml:space="preserve">district </w:t>
      </w:r>
      <w:r w:rsidR="008F5F21">
        <w:t>stakeholders</w:t>
      </w:r>
      <w:r w:rsidR="004C5433">
        <w:t xml:space="preserve">. </w:t>
      </w:r>
      <w:r w:rsidR="00A91E0B">
        <w:t>Based on this past precedent of community involvement, t</w:t>
      </w:r>
      <w:r w:rsidR="001458C9" w:rsidRPr="00B124DC">
        <w:t>eacher</w:t>
      </w:r>
      <w:r w:rsidR="004C5433">
        <w:t>s</w:t>
      </w:r>
      <w:r w:rsidR="001458C9" w:rsidRPr="00B124DC">
        <w:t xml:space="preserve"> </w:t>
      </w:r>
      <w:r w:rsidR="004C5433">
        <w:t xml:space="preserve">in focus groups </w:t>
      </w:r>
      <w:r w:rsidR="001458C9" w:rsidRPr="00B124DC">
        <w:t>report</w:t>
      </w:r>
      <w:r w:rsidR="004C5433">
        <w:t>ed</w:t>
      </w:r>
      <w:r w:rsidR="001458C9" w:rsidRPr="00B124DC">
        <w:t xml:space="preserve"> feeling </w:t>
      </w:r>
      <w:r w:rsidR="00B124DC" w:rsidRPr="00B124DC">
        <w:t xml:space="preserve">confident that “all stakeholders will be involved” in </w:t>
      </w:r>
      <w:r w:rsidR="00A30BBB">
        <w:t>creating</w:t>
      </w:r>
      <w:r w:rsidR="00B124DC" w:rsidRPr="00B124DC">
        <w:t xml:space="preserve"> </w:t>
      </w:r>
      <w:r w:rsidR="00A91E0B">
        <w:t>a</w:t>
      </w:r>
      <w:r w:rsidR="00B124DC" w:rsidRPr="00B124DC">
        <w:t xml:space="preserve"> new strategic plan</w:t>
      </w:r>
      <w:r w:rsidR="00A91E0B">
        <w:t xml:space="preserve"> for the upcoming school year</w:t>
      </w:r>
      <w:r w:rsidR="00626ABC">
        <w:t xml:space="preserve">. </w:t>
      </w:r>
      <w:r w:rsidR="00694B76" w:rsidRPr="001F326B">
        <w:t>A</w:t>
      </w:r>
      <w:r w:rsidR="00694B76">
        <w:t>ccording to a</w:t>
      </w:r>
      <w:r w:rsidR="00694B76" w:rsidRPr="001F326B">
        <w:t xml:space="preserve"> district school leader</w:t>
      </w:r>
      <w:r w:rsidR="00694B76">
        <w:t>, the district intends to hire an</w:t>
      </w:r>
      <w:r w:rsidR="00694B76" w:rsidRPr="001F326B">
        <w:t xml:space="preserve"> external consultant</w:t>
      </w:r>
      <w:r w:rsidR="003F5A97">
        <w:t xml:space="preserve"> in </w:t>
      </w:r>
      <w:r w:rsidR="00DD276B">
        <w:t xml:space="preserve">fall </w:t>
      </w:r>
      <w:r w:rsidR="003F5A97">
        <w:t>2023</w:t>
      </w:r>
      <w:r w:rsidR="00694B76" w:rsidRPr="001F326B">
        <w:t xml:space="preserve"> to aid with the development of </w:t>
      </w:r>
      <w:r w:rsidR="003F5A97">
        <w:t>a</w:t>
      </w:r>
      <w:r w:rsidR="00694B76" w:rsidRPr="001F326B">
        <w:t xml:space="preserve"> collective strategic plan and visio</w:t>
      </w:r>
      <w:r w:rsidR="003F5A97">
        <w:t xml:space="preserve">n. Results of the district review and other data sources will inform the development of this plan. </w:t>
      </w:r>
    </w:p>
    <w:p w14:paraId="0FF36AEF" w14:textId="22B45891" w:rsidR="00DD276B" w:rsidRDefault="007C5C5F" w:rsidP="00DD276B">
      <w:pPr>
        <w:pStyle w:val="BodyText"/>
      </w:pPr>
      <w:r>
        <w:t>In</w:t>
      </w:r>
      <w:r w:rsidR="00785E8B">
        <w:t xml:space="preserve"> lieu of an official district improvement plan, Wachusett district leaders have been referring to </w:t>
      </w:r>
      <w:r w:rsidR="00DD276B">
        <w:t>the three</w:t>
      </w:r>
      <w:r w:rsidR="00D30462">
        <w:t xml:space="preserve">-year-gap-closing </w:t>
      </w:r>
      <w:r w:rsidR="00930D77" w:rsidRPr="007C5C5F">
        <w:t>St</w:t>
      </w:r>
      <w:r w:rsidR="00CC6CCC" w:rsidRPr="007C5C5F">
        <w:t>udent Opportunity Act Plan</w:t>
      </w:r>
      <w:r w:rsidR="00CC6CCC">
        <w:t xml:space="preserve">, originally drafted </w:t>
      </w:r>
      <w:r w:rsidR="00DD276B">
        <w:t xml:space="preserve">in </w:t>
      </w:r>
      <w:r w:rsidR="0055782D">
        <w:t>2020</w:t>
      </w:r>
      <w:r w:rsidR="00597780">
        <w:t>-</w:t>
      </w:r>
      <w:r w:rsidR="00F453D4">
        <w:t>2021 and</w:t>
      </w:r>
      <w:r w:rsidR="0055782D">
        <w:t xml:space="preserve"> amended in 2022</w:t>
      </w:r>
      <w:r w:rsidR="00597780">
        <w:t>-</w:t>
      </w:r>
      <w:r w:rsidR="00F453D4">
        <w:t>2023</w:t>
      </w:r>
      <w:r w:rsidR="0055782D">
        <w:t xml:space="preserve">. </w:t>
      </w:r>
      <w:r w:rsidR="00CA1905">
        <w:t xml:space="preserve">In this plan, which is publicly available on DESE’s website, </w:t>
      </w:r>
      <w:r w:rsidR="00077DEE">
        <w:t xml:space="preserve">the district </w:t>
      </w:r>
      <w:r w:rsidR="00E25594">
        <w:t>focused on</w:t>
      </w:r>
      <w:r w:rsidR="00256CE0">
        <w:t xml:space="preserve"> improving the MTSS system</w:t>
      </w:r>
      <w:r w:rsidR="00E25594">
        <w:t xml:space="preserve"> during the 2022-2023 school year</w:t>
      </w:r>
      <w:r w:rsidR="00256CE0">
        <w:t>. As a district leader</w:t>
      </w:r>
      <w:r w:rsidR="00A24FD6">
        <w:t xml:space="preserve"> </w:t>
      </w:r>
      <w:r w:rsidR="00DD276B">
        <w:t>described</w:t>
      </w:r>
      <w:r w:rsidR="00A24FD6">
        <w:t xml:space="preserve">, </w:t>
      </w:r>
    </w:p>
    <w:p w14:paraId="1E6F3AEA" w14:textId="1474667B" w:rsidR="00DD276B" w:rsidRPr="00DD276B" w:rsidRDefault="00DD276B" w:rsidP="00DD276B">
      <w:pPr>
        <w:pStyle w:val="BlockQuote"/>
        <w:rPr>
          <w:spacing w:val="-2"/>
        </w:rPr>
      </w:pPr>
      <w:r w:rsidRPr="00DD276B">
        <w:rPr>
          <w:spacing w:val="-2"/>
        </w:rPr>
        <w:t>H</w:t>
      </w:r>
      <w:r w:rsidR="00A24FD6" w:rsidRPr="00DD276B">
        <w:rPr>
          <w:spacing w:val="-2"/>
        </w:rPr>
        <w:t>aving a consistent approach to supporting students, that</w:t>
      </w:r>
      <w:r w:rsidRPr="00DD276B">
        <w:rPr>
          <w:spacing w:val="-2"/>
        </w:rPr>
        <w:t>’</w:t>
      </w:r>
      <w:r w:rsidR="00A24FD6" w:rsidRPr="00DD276B">
        <w:rPr>
          <w:spacing w:val="-2"/>
        </w:rPr>
        <w:t>s been one of the things we really tried to concentrate on.</w:t>
      </w:r>
      <w:r w:rsidR="00930D77" w:rsidRPr="00DD276B">
        <w:rPr>
          <w:spacing w:val="-2"/>
        </w:rPr>
        <w:t xml:space="preserve"> That</w:t>
      </w:r>
      <w:r w:rsidRPr="00DD276B">
        <w:rPr>
          <w:spacing w:val="-2"/>
        </w:rPr>
        <w:t>’</w:t>
      </w:r>
      <w:r w:rsidR="00930D77" w:rsidRPr="00DD276B">
        <w:rPr>
          <w:spacing w:val="-2"/>
        </w:rPr>
        <w:t xml:space="preserve">s where the MTSS work has really come in, to have conversations with our principals and talking about </w:t>
      </w:r>
      <w:r w:rsidR="00AB0F7F" w:rsidRPr="00DD276B">
        <w:rPr>
          <w:spacing w:val="-2"/>
        </w:rPr>
        <w:t>“W</w:t>
      </w:r>
      <w:r w:rsidR="00930D77" w:rsidRPr="00DD276B">
        <w:rPr>
          <w:spacing w:val="-2"/>
        </w:rPr>
        <w:t>hat do we do?</w:t>
      </w:r>
      <w:r w:rsidR="00AB0F7F" w:rsidRPr="00DD276B">
        <w:rPr>
          <w:spacing w:val="-2"/>
        </w:rPr>
        <w:t>”</w:t>
      </w:r>
      <w:r w:rsidR="00930D77" w:rsidRPr="00DD276B">
        <w:rPr>
          <w:spacing w:val="-2"/>
        </w:rPr>
        <w:t xml:space="preserve"> We have to become aligned.</w:t>
      </w:r>
    </w:p>
    <w:p w14:paraId="796DFD72" w14:textId="76FB789C" w:rsidR="009F1F66" w:rsidRDefault="00731292" w:rsidP="00183D50">
      <w:pPr>
        <w:pStyle w:val="BodyText"/>
      </w:pPr>
      <w:r>
        <w:t xml:space="preserve">According to the district’s </w:t>
      </w:r>
      <w:r w:rsidRPr="001E5750">
        <w:t xml:space="preserve">Student Opportunity Act </w:t>
      </w:r>
      <w:r w:rsidR="00DD276B">
        <w:t>Fiscal Year 20</w:t>
      </w:r>
      <w:r w:rsidR="00DD276B" w:rsidRPr="001E5750">
        <w:t xml:space="preserve">23 </w:t>
      </w:r>
      <w:r w:rsidRPr="001E5750">
        <w:t>Progress Report</w:t>
      </w:r>
      <w:r w:rsidR="004D597C">
        <w:t xml:space="preserve"> and district interviews</w:t>
      </w:r>
      <w:r>
        <w:t xml:space="preserve">, a team of district and building administrators </w:t>
      </w:r>
      <w:r w:rsidR="00DD276B">
        <w:t xml:space="preserve">is </w:t>
      </w:r>
      <w:r>
        <w:t xml:space="preserve">working to revise the </w:t>
      </w:r>
      <w:r w:rsidR="004D597C">
        <w:t>DCAP</w:t>
      </w:r>
      <w:r>
        <w:t xml:space="preserve">, standardize MTSS supports, and increase </w:t>
      </w:r>
      <w:r w:rsidR="00F5739F">
        <w:t xml:space="preserve">staffing, the latter of which is </w:t>
      </w:r>
      <w:r w:rsidR="00B57DC9">
        <w:t xml:space="preserve">depicted in the </w:t>
      </w:r>
      <w:r w:rsidR="00DD276B">
        <w:t xml:space="preserve">fiscal year 2024 </w:t>
      </w:r>
      <w:r>
        <w:t>budget</w:t>
      </w:r>
      <w:r w:rsidR="00B57DC9">
        <w:t xml:space="preserve">. </w:t>
      </w:r>
      <w:r w:rsidR="003402B5">
        <w:t>As previously described, t</w:t>
      </w:r>
      <w:r>
        <w:t>he district</w:t>
      </w:r>
      <w:r w:rsidR="003402B5">
        <w:t>’s 2024 budget allocates funds to</w:t>
      </w:r>
      <w:r w:rsidR="00446C68">
        <w:t xml:space="preserve"> </w:t>
      </w:r>
      <w:r>
        <w:t xml:space="preserve">add </w:t>
      </w:r>
      <w:r w:rsidR="00446C68">
        <w:t xml:space="preserve"> </w:t>
      </w:r>
      <w:r>
        <w:t>eight teaching positions</w:t>
      </w:r>
      <w:r w:rsidR="00B57DC9">
        <w:t xml:space="preserve"> to </w:t>
      </w:r>
      <w:r>
        <w:t xml:space="preserve">address </w:t>
      </w:r>
      <w:r w:rsidR="00B16CF0">
        <w:t xml:space="preserve">class size issues at the elementary </w:t>
      </w:r>
      <w:r w:rsidR="00B57DC9">
        <w:t>level</w:t>
      </w:r>
      <w:r w:rsidR="009A6774">
        <w:t xml:space="preserve">, </w:t>
      </w:r>
      <w:r w:rsidR="001274AB">
        <w:t xml:space="preserve">two counselors </w:t>
      </w:r>
      <w:r w:rsidR="00A00FFB">
        <w:t>to reduce counselor caseload and encourage students to seek supports</w:t>
      </w:r>
      <w:r w:rsidR="009A6774">
        <w:t xml:space="preserve">, and </w:t>
      </w:r>
      <w:r w:rsidR="00427C7D">
        <w:t xml:space="preserve">an </w:t>
      </w:r>
      <w:r w:rsidR="00B27278">
        <w:t>English Learner Education teacher</w:t>
      </w:r>
      <w:r w:rsidR="00427C7D">
        <w:t xml:space="preserve"> to increase support. </w:t>
      </w:r>
    </w:p>
    <w:p w14:paraId="60E171B2" w14:textId="79A0A63F" w:rsidR="00C458A8" w:rsidRDefault="009A6774" w:rsidP="00183D50">
      <w:pPr>
        <w:pStyle w:val="BodyText"/>
      </w:pPr>
      <w:r>
        <w:t>According to</w:t>
      </w:r>
      <w:r w:rsidR="00E610F6">
        <w:t xml:space="preserve"> the </w:t>
      </w:r>
      <w:r w:rsidR="00E610F6" w:rsidRPr="009A6774">
        <w:t>Student Opportunity Act F</w:t>
      </w:r>
      <w:r w:rsidR="00DD276B">
        <w:t>iscal Year 20</w:t>
      </w:r>
      <w:r w:rsidR="00E610F6" w:rsidRPr="009A6774">
        <w:t>23 Progress Report</w:t>
      </w:r>
      <w:r w:rsidRPr="00487E77">
        <w:t>, the</w:t>
      </w:r>
      <w:r>
        <w:t xml:space="preserve"> </w:t>
      </w:r>
      <w:r w:rsidR="00E610F6">
        <w:t xml:space="preserve">district </w:t>
      </w:r>
      <w:r w:rsidR="009F1F66">
        <w:t>also</w:t>
      </w:r>
      <w:r w:rsidR="00DD276B">
        <w:t xml:space="preserve"> has</w:t>
      </w:r>
      <w:r w:rsidR="009F1F66">
        <w:t xml:space="preserve"> </w:t>
      </w:r>
      <w:r w:rsidR="00CD20E7">
        <w:t xml:space="preserve">prioritized providing students with high-quality instructional materials. </w:t>
      </w:r>
      <w:r>
        <w:t xml:space="preserve">This </w:t>
      </w:r>
      <w:r w:rsidR="00DD276B">
        <w:t xml:space="preserve">was </w:t>
      </w:r>
      <w:r>
        <w:t>further supported by focus groups with t</w:t>
      </w:r>
      <w:r w:rsidR="00CD20E7">
        <w:t>eachers</w:t>
      </w:r>
      <w:r>
        <w:t xml:space="preserve"> and</w:t>
      </w:r>
      <w:r w:rsidR="00CD20E7">
        <w:t xml:space="preserve"> district leaders</w:t>
      </w:r>
      <w:r w:rsidR="006B30FB">
        <w:t xml:space="preserve"> </w:t>
      </w:r>
      <w:r>
        <w:t>who describe</w:t>
      </w:r>
      <w:r w:rsidR="00DD276B">
        <w:t>d</w:t>
      </w:r>
      <w:r w:rsidR="00CD20E7">
        <w:t xml:space="preserve"> that </w:t>
      </w:r>
      <w:r w:rsidR="00DE5F5B">
        <w:t>“</w:t>
      </w:r>
      <w:r w:rsidR="00DE5F5B" w:rsidRPr="00DE5F5B">
        <w:t>there</w:t>
      </w:r>
      <w:r w:rsidR="00DD276B">
        <w:t>’</w:t>
      </w:r>
      <w:r w:rsidR="00DE5F5B" w:rsidRPr="00DE5F5B">
        <w:t xml:space="preserve">s been a lot of work to adopt </w:t>
      </w:r>
      <w:r w:rsidR="008E6C96" w:rsidRPr="00DE5F5B">
        <w:t>high-quality</w:t>
      </w:r>
      <w:r w:rsidR="00DE5F5B" w:rsidRPr="00DE5F5B">
        <w:t xml:space="preserve"> curricul</w:t>
      </w:r>
      <w:r w:rsidR="003E6163">
        <w:t>ar</w:t>
      </w:r>
      <w:r w:rsidR="00DE5F5B" w:rsidRPr="00DE5F5B">
        <w:t xml:space="preserve"> materials for ELA, math, science at the middle school, high school level</w:t>
      </w:r>
      <w:r w:rsidR="00D80BF3">
        <w:t xml:space="preserve">.” </w:t>
      </w:r>
      <w:r w:rsidR="00DD276B">
        <w:t>In addition</w:t>
      </w:r>
      <w:r w:rsidR="008B1E35">
        <w:t xml:space="preserve">, the district </w:t>
      </w:r>
      <w:r w:rsidR="004B7804">
        <w:t xml:space="preserve">has focused on </w:t>
      </w:r>
      <w:r w:rsidR="00E610F6">
        <w:t xml:space="preserve">using </w:t>
      </w:r>
      <w:r w:rsidR="00DD276B">
        <w:t>t</w:t>
      </w:r>
      <w:r w:rsidR="00DD276B" w:rsidRPr="002133F9">
        <w:t xml:space="preserve">he </w:t>
      </w:r>
      <w:r w:rsidR="002133F9" w:rsidRPr="002133F9">
        <w:t>Panorama Student Success Data Dashboar</w:t>
      </w:r>
      <w:r w:rsidR="002133F9" w:rsidRPr="00AA3C88">
        <w:t xml:space="preserve">d </w:t>
      </w:r>
      <w:r w:rsidR="002133F9">
        <w:t xml:space="preserve">in the 2022-2023 school year, to </w:t>
      </w:r>
      <w:r w:rsidR="00F56D0A">
        <w:t xml:space="preserve">identify </w:t>
      </w:r>
      <w:r w:rsidR="00AA3C88">
        <w:t xml:space="preserve">the district’s </w:t>
      </w:r>
      <w:r w:rsidR="00622AF2">
        <w:t>s</w:t>
      </w:r>
      <w:r w:rsidR="00164970">
        <w:t>ocial</w:t>
      </w:r>
      <w:r w:rsidR="00DD276B">
        <w:t>-</w:t>
      </w:r>
      <w:r w:rsidR="00622AF2">
        <w:t>e</w:t>
      </w:r>
      <w:r w:rsidR="00164970">
        <w:t xml:space="preserve">motional </w:t>
      </w:r>
      <w:r w:rsidR="00622AF2">
        <w:t>l</w:t>
      </w:r>
      <w:r w:rsidR="00164970">
        <w:t>earning needs</w:t>
      </w:r>
      <w:r w:rsidR="00A22E14">
        <w:t xml:space="preserve"> (see </w:t>
      </w:r>
      <w:r w:rsidR="00104E83">
        <w:t>Data and Assessment Systems for more information)</w:t>
      </w:r>
      <w:r w:rsidR="00196672">
        <w:t xml:space="preserve">. </w:t>
      </w:r>
    </w:p>
    <w:p w14:paraId="7690145D" w14:textId="5E81143A" w:rsidR="008F5F21" w:rsidRPr="00EB40AA" w:rsidRDefault="00196672" w:rsidP="00183D50">
      <w:pPr>
        <w:pStyle w:val="BodyText"/>
      </w:pPr>
      <w:r>
        <w:t xml:space="preserve">In addition to the </w:t>
      </w:r>
      <w:r w:rsidRPr="006D1645">
        <w:t>Student Opportunity Act Plan</w:t>
      </w:r>
      <w:r w:rsidR="00CB3BB7">
        <w:t xml:space="preserve">, </w:t>
      </w:r>
      <w:r w:rsidR="008F5F21">
        <w:t>each school</w:t>
      </w:r>
      <w:r w:rsidR="007B642A">
        <w:t xml:space="preserve"> ha</w:t>
      </w:r>
      <w:r w:rsidR="00DD276B">
        <w:t>s its</w:t>
      </w:r>
      <w:r w:rsidR="008F5F21">
        <w:t xml:space="preserve"> own</w:t>
      </w:r>
      <w:r w:rsidR="007B642A">
        <w:t xml:space="preserve"> school</w:t>
      </w:r>
      <w:r w:rsidR="008F5F21">
        <w:t xml:space="preserve"> improvement plan</w:t>
      </w:r>
      <w:r w:rsidR="00591C2F">
        <w:t>, which are up</w:t>
      </w:r>
      <w:r w:rsidR="00DD276B">
        <w:t>-</w:t>
      </w:r>
      <w:r w:rsidR="00591C2F">
        <w:t>to</w:t>
      </w:r>
      <w:r w:rsidR="00DD276B">
        <w:t>-</w:t>
      </w:r>
      <w:r w:rsidR="00591C2F">
        <w:t xml:space="preserve">date </w:t>
      </w:r>
      <w:r w:rsidR="008F5F21">
        <w:t>for the present academic year</w:t>
      </w:r>
      <w:r w:rsidR="00CB3BB7">
        <w:t xml:space="preserve">. </w:t>
      </w:r>
      <w:r w:rsidR="00BC30E0">
        <w:t xml:space="preserve">Although </w:t>
      </w:r>
      <w:r w:rsidR="00C250C7">
        <w:t xml:space="preserve">these school improvement plans were all unique to each school’s specific context and needs, some common themes across school improvement plans </w:t>
      </w:r>
      <w:r w:rsidR="001048B6">
        <w:t>emerged, including</w:t>
      </w:r>
      <w:r w:rsidR="00BC30E0">
        <w:t xml:space="preserve"> the following</w:t>
      </w:r>
      <w:r w:rsidR="001048B6">
        <w:t xml:space="preserve">: </w:t>
      </w:r>
      <w:r w:rsidR="00956728">
        <w:t xml:space="preserve">increasing capacity for </w:t>
      </w:r>
      <w:r w:rsidR="29BF80FC">
        <w:t>schools</w:t>
      </w:r>
      <w:r w:rsidR="001048B6">
        <w:t xml:space="preserve"> to manage students’ </w:t>
      </w:r>
      <w:r w:rsidR="00956728">
        <w:t>social</w:t>
      </w:r>
      <w:r w:rsidR="00BC30E0">
        <w:t>-</w:t>
      </w:r>
      <w:r w:rsidR="00956728">
        <w:t>emotional learning</w:t>
      </w:r>
      <w:r w:rsidR="00D0708A">
        <w:t xml:space="preserve"> needs</w:t>
      </w:r>
      <w:r w:rsidR="00956728">
        <w:t xml:space="preserve">, </w:t>
      </w:r>
      <w:r w:rsidR="00A93BBA">
        <w:t xml:space="preserve">improving practices for effective instruction, managing school facilities, </w:t>
      </w:r>
      <w:r w:rsidR="00DA2314">
        <w:t xml:space="preserve">and </w:t>
      </w:r>
      <w:r w:rsidR="00D42AE5">
        <w:t>developing schools</w:t>
      </w:r>
      <w:r w:rsidR="00D0708A">
        <w:t xml:space="preserve">’ </w:t>
      </w:r>
      <w:r w:rsidR="00444206">
        <w:t xml:space="preserve">technology </w:t>
      </w:r>
      <w:r w:rsidR="00BC4E93">
        <w:t>resources</w:t>
      </w:r>
      <w:r w:rsidR="00444206">
        <w:t xml:space="preserve">. </w:t>
      </w:r>
      <w:r w:rsidR="0007733E">
        <w:t xml:space="preserve">The </w:t>
      </w:r>
      <w:r w:rsidR="009037ED">
        <w:t xml:space="preserve">most common theme by far </w:t>
      </w:r>
      <w:r w:rsidR="003F7479">
        <w:t>was</w:t>
      </w:r>
      <w:r w:rsidR="009037ED">
        <w:t xml:space="preserve"> developing and addressing students’ emotional needs</w:t>
      </w:r>
      <w:r w:rsidR="00BC30E0">
        <w:t>,</w:t>
      </w:r>
      <w:r w:rsidR="0007733E">
        <w:t xml:space="preserve"> with</w:t>
      </w:r>
      <w:r w:rsidR="009037ED">
        <w:t xml:space="preserve"> </w:t>
      </w:r>
      <w:r w:rsidR="005F6680">
        <w:t xml:space="preserve">all 13 </w:t>
      </w:r>
      <w:r w:rsidR="006054B4">
        <w:t>school improvement plan</w:t>
      </w:r>
      <w:r w:rsidR="005F6680">
        <w:t>s</w:t>
      </w:r>
      <w:r w:rsidR="006054B4">
        <w:t xml:space="preserve"> includ</w:t>
      </w:r>
      <w:r w:rsidR="0007733E">
        <w:t>ing</w:t>
      </w:r>
      <w:r w:rsidR="006054B4">
        <w:t xml:space="preserve"> </w:t>
      </w:r>
      <w:r w:rsidR="00C6720D">
        <w:t xml:space="preserve">a goal </w:t>
      </w:r>
      <w:r w:rsidR="009037ED">
        <w:t>related to social-emotional learning</w:t>
      </w:r>
      <w:r w:rsidR="0007733E">
        <w:t xml:space="preserve"> for the 2022-2023 school year</w:t>
      </w:r>
      <w:r w:rsidR="009037ED">
        <w:t xml:space="preserve">. </w:t>
      </w:r>
      <w:r w:rsidR="13E94BF4">
        <w:t xml:space="preserve">The alignment of school improvement plans across the district, despite the absence of a current district improvement plan, is a strength of the district. </w:t>
      </w:r>
    </w:p>
    <w:p w14:paraId="63456680" w14:textId="27B87973" w:rsidR="003D6ECF" w:rsidRPr="00CB0607" w:rsidRDefault="003D6ECF" w:rsidP="003D6ECF">
      <w:pPr>
        <w:pStyle w:val="Heading3"/>
      </w:pPr>
      <w:bookmarkStart w:id="28" w:name="_Budget_Development"/>
      <w:bookmarkEnd w:id="28"/>
      <w:r w:rsidRPr="00CB0607">
        <w:t xml:space="preserve">Budget Development </w:t>
      </w:r>
    </w:p>
    <w:p w14:paraId="26310126" w14:textId="5F9E6132" w:rsidR="00A82C91" w:rsidRDefault="00043C94" w:rsidP="00A05996">
      <w:pPr>
        <w:pStyle w:val="BodyTextposthead"/>
      </w:pPr>
      <w:r w:rsidRPr="001B4C04">
        <w:rPr>
          <w:spacing w:val="1"/>
        </w:rPr>
        <w:t>District leaders indicated that the budget development process is an area for growth</w:t>
      </w:r>
      <w:r w:rsidR="007C05BD">
        <w:rPr>
          <w:spacing w:val="1"/>
        </w:rPr>
        <w:t>, a</w:t>
      </w:r>
      <w:r w:rsidR="00BA3C22" w:rsidRPr="001B4C04">
        <w:rPr>
          <w:spacing w:val="1"/>
        </w:rPr>
        <w:t xml:space="preserve">s </w:t>
      </w:r>
      <w:r w:rsidR="007C05BD">
        <w:rPr>
          <w:spacing w:val="1"/>
        </w:rPr>
        <w:t xml:space="preserve">a </w:t>
      </w:r>
      <w:r w:rsidR="00BA3C22" w:rsidRPr="001B4C04">
        <w:rPr>
          <w:spacing w:val="1"/>
        </w:rPr>
        <w:t xml:space="preserve">district leader </w:t>
      </w:r>
      <w:r w:rsidR="00E91BEF">
        <w:rPr>
          <w:spacing w:val="1"/>
        </w:rPr>
        <w:t>summarized</w:t>
      </w:r>
      <w:r w:rsidR="007C05BD">
        <w:rPr>
          <w:spacing w:val="1"/>
        </w:rPr>
        <w:t>,</w:t>
      </w:r>
      <w:r w:rsidR="00BA3C22" w:rsidRPr="001B4C04">
        <w:rPr>
          <w:spacing w:val="1"/>
        </w:rPr>
        <w:t xml:space="preserve"> </w:t>
      </w:r>
      <w:r w:rsidR="00741E5C">
        <w:rPr>
          <w:spacing w:val="1"/>
        </w:rPr>
        <w:t>“</w:t>
      </w:r>
      <w:r w:rsidR="00BC30E0">
        <w:rPr>
          <w:spacing w:val="1"/>
        </w:rPr>
        <w:t>T</w:t>
      </w:r>
      <w:r w:rsidR="00BC30E0" w:rsidRPr="001B4C04">
        <w:rPr>
          <w:spacing w:val="1"/>
        </w:rPr>
        <w:t>he</w:t>
      </w:r>
      <w:r w:rsidR="00BC30E0" w:rsidRPr="00BA3C22">
        <w:rPr>
          <w:spacing w:val="1"/>
        </w:rPr>
        <w:t xml:space="preserve"> </w:t>
      </w:r>
      <w:r w:rsidR="00BA3C22" w:rsidRPr="00BA3C22">
        <w:rPr>
          <w:spacing w:val="1"/>
        </w:rPr>
        <w:t>budget process in previous years has been extremely flawed for our school district</w:t>
      </w:r>
      <w:r w:rsidR="1BFF0155">
        <w:t>,</w:t>
      </w:r>
      <w:r w:rsidR="00BA3C22">
        <w:rPr>
          <w:spacing w:val="1"/>
        </w:rPr>
        <w:t>”</w:t>
      </w:r>
      <w:r w:rsidR="00BA3C22">
        <w:t xml:space="preserve"> </w:t>
      </w:r>
      <w:r w:rsidR="00D01392">
        <w:t>with</w:t>
      </w:r>
      <w:r w:rsidR="5CC5F919">
        <w:t xml:space="preserve"> the district </w:t>
      </w:r>
      <w:r w:rsidR="00D01392">
        <w:t>spending</w:t>
      </w:r>
      <w:r w:rsidR="5CC5F919">
        <w:t xml:space="preserve"> more than the amount budgeted.</w:t>
      </w:r>
      <w:r w:rsidR="00BA3C22">
        <w:rPr>
          <w:spacing w:val="1"/>
        </w:rPr>
        <w:t xml:space="preserve"> </w:t>
      </w:r>
      <w:r w:rsidR="0253361C">
        <w:t>According to interviews</w:t>
      </w:r>
      <w:r w:rsidR="00BE4516">
        <w:rPr>
          <w:spacing w:val="1"/>
        </w:rPr>
        <w:t xml:space="preserve">, </w:t>
      </w:r>
      <w:r w:rsidR="00797437">
        <w:rPr>
          <w:spacing w:val="1"/>
        </w:rPr>
        <w:t>under prior district leaders,</w:t>
      </w:r>
      <w:r w:rsidR="00E92BF5">
        <w:rPr>
          <w:spacing w:val="1"/>
        </w:rPr>
        <w:t xml:space="preserve"> t</w:t>
      </w:r>
      <w:r w:rsidR="00BA3C22">
        <w:rPr>
          <w:spacing w:val="1"/>
        </w:rPr>
        <w:t xml:space="preserve">he five towns </w:t>
      </w:r>
      <w:r w:rsidR="00741E5C">
        <w:rPr>
          <w:spacing w:val="1"/>
        </w:rPr>
        <w:t xml:space="preserve">that </w:t>
      </w:r>
      <w:r w:rsidR="00797437">
        <w:rPr>
          <w:spacing w:val="1"/>
        </w:rPr>
        <w:t>constitute the</w:t>
      </w:r>
      <w:r w:rsidR="00741E5C">
        <w:rPr>
          <w:spacing w:val="1"/>
        </w:rPr>
        <w:t xml:space="preserve"> district </w:t>
      </w:r>
      <w:r w:rsidR="00E92BF5">
        <w:rPr>
          <w:spacing w:val="1"/>
        </w:rPr>
        <w:t>allotted</w:t>
      </w:r>
      <w:r w:rsidR="00826612">
        <w:rPr>
          <w:spacing w:val="1"/>
        </w:rPr>
        <w:t xml:space="preserve"> a</w:t>
      </w:r>
      <w:r w:rsidR="00F10670">
        <w:rPr>
          <w:spacing w:val="1"/>
        </w:rPr>
        <w:t>bout a</w:t>
      </w:r>
      <w:r w:rsidR="00826612">
        <w:rPr>
          <w:spacing w:val="1"/>
        </w:rPr>
        <w:t xml:space="preserve"> 2.5% increase to the </w:t>
      </w:r>
      <w:r w:rsidR="001E3742">
        <w:rPr>
          <w:spacing w:val="1"/>
        </w:rPr>
        <w:t>previous year’s budget</w:t>
      </w:r>
      <w:r w:rsidR="00DA0FA6">
        <w:rPr>
          <w:spacing w:val="1"/>
        </w:rPr>
        <w:t xml:space="preserve"> without </w:t>
      </w:r>
      <w:r w:rsidR="002273AB">
        <w:rPr>
          <w:spacing w:val="1"/>
        </w:rPr>
        <w:t>examining the actual expenditures</w:t>
      </w:r>
      <w:r w:rsidR="002C42BF">
        <w:rPr>
          <w:spacing w:val="1"/>
        </w:rPr>
        <w:t xml:space="preserve"> and s</w:t>
      </w:r>
      <w:r w:rsidR="00BE3995">
        <w:rPr>
          <w:spacing w:val="1"/>
        </w:rPr>
        <w:t>tudent enrollment</w:t>
      </w:r>
      <w:r w:rsidR="0010228E">
        <w:rPr>
          <w:spacing w:val="1"/>
        </w:rPr>
        <w:t>.</w:t>
      </w:r>
      <w:r w:rsidR="004D2252">
        <w:t xml:space="preserve"> </w:t>
      </w:r>
      <w:r w:rsidR="00902D9E">
        <w:t>T</w:t>
      </w:r>
      <w:r w:rsidR="004D2252">
        <w:t xml:space="preserve">his </w:t>
      </w:r>
      <w:r w:rsidR="00902D9E">
        <w:t>approach</w:t>
      </w:r>
      <w:r w:rsidR="004D2252">
        <w:t xml:space="preserve"> proved insufficient</w:t>
      </w:r>
      <w:r w:rsidR="023CD141">
        <w:t xml:space="preserve"> for developing a comprehensive budget</w:t>
      </w:r>
      <w:r w:rsidR="0011667C">
        <w:t>. M</w:t>
      </w:r>
      <w:r w:rsidR="00A82C91">
        <w:t>eeting materials to the business and finance subcommittee summarize:</w:t>
      </w:r>
    </w:p>
    <w:p w14:paraId="5BFE4196" w14:textId="6436D0E2" w:rsidR="00902D9E" w:rsidRDefault="00E82954" w:rsidP="00E82954">
      <w:pPr>
        <w:pStyle w:val="BodyTextposthead"/>
        <w:ind w:left="720"/>
        <w:rPr>
          <w:spacing w:val="1"/>
        </w:rPr>
      </w:pPr>
      <w:r>
        <w:rPr>
          <w:spacing w:val="1"/>
        </w:rPr>
        <w:t xml:space="preserve">When you look at the FY23 estimated revenue and expenditures, there are a few instances where the District is planning to expend more than the </w:t>
      </w:r>
      <w:r w:rsidR="00327526">
        <w:rPr>
          <w:spacing w:val="1"/>
        </w:rPr>
        <w:t xml:space="preserve">current year’s revenue. This is not an ideal practice and needs to be addressed in the upcoming budget cycle in order to be fiscally responsible. </w:t>
      </w:r>
      <w:r w:rsidR="00A82C91">
        <w:rPr>
          <w:spacing w:val="1"/>
        </w:rPr>
        <w:t xml:space="preserve"> </w:t>
      </w:r>
    </w:p>
    <w:p w14:paraId="61D8E5EF" w14:textId="16F09FB0" w:rsidR="00A05996" w:rsidRDefault="00903836" w:rsidP="00A05996">
      <w:pPr>
        <w:pStyle w:val="BodyTextposthead"/>
      </w:pPr>
      <w:r>
        <w:rPr>
          <w:spacing w:val="1"/>
        </w:rPr>
        <w:t xml:space="preserve">This process led to </w:t>
      </w:r>
      <w:r w:rsidR="00841890">
        <w:rPr>
          <w:spacing w:val="1"/>
        </w:rPr>
        <w:t>significant</w:t>
      </w:r>
      <w:r>
        <w:rPr>
          <w:spacing w:val="1"/>
        </w:rPr>
        <w:t xml:space="preserve"> </w:t>
      </w:r>
      <w:r w:rsidR="00C9185D">
        <w:rPr>
          <w:spacing w:val="1"/>
        </w:rPr>
        <w:t xml:space="preserve">budget challenges in </w:t>
      </w:r>
      <w:r w:rsidR="00BC30E0">
        <w:rPr>
          <w:spacing w:val="1"/>
        </w:rPr>
        <w:t>fiscal year 2022</w:t>
      </w:r>
      <w:r w:rsidR="00C9185D">
        <w:rPr>
          <w:spacing w:val="1"/>
        </w:rPr>
        <w:t xml:space="preserve">, </w:t>
      </w:r>
      <w:r w:rsidR="00B4647B">
        <w:rPr>
          <w:spacing w:val="1"/>
        </w:rPr>
        <w:t>with the district overspending by approximately $400,000</w:t>
      </w:r>
      <w:r w:rsidR="00FF3DF4">
        <w:rPr>
          <w:spacing w:val="1"/>
        </w:rPr>
        <w:t xml:space="preserve"> due </w:t>
      </w:r>
      <w:r w:rsidR="001C11E0">
        <w:rPr>
          <w:spacing w:val="1"/>
        </w:rPr>
        <w:t xml:space="preserve">primarily </w:t>
      </w:r>
      <w:r w:rsidR="00FF3DF4">
        <w:rPr>
          <w:spacing w:val="1"/>
        </w:rPr>
        <w:t xml:space="preserve">to </w:t>
      </w:r>
      <w:r w:rsidR="00F35A4C">
        <w:t>salary appropriations and operations and management appropriations</w:t>
      </w:r>
      <w:r w:rsidR="00CC45AE">
        <w:rPr>
          <w:spacing w:val="1"/>
        </w:rPr>
        <w:t xml:space="preserve">. </w:t>
      </w:r>
      <w:r w:rsidR="00A32C8E">
        <w:rPr>
          <w:spacing w:val="1"/>
        </w:rPr>
        <w:t xml:space="preserve">This came as a </w:t>
      </w:r>
      <w:r w:rsidR="00A05996">
        <w:rPr>
          <w:spacing w:val="1"/>
        </w:rPr>
        <w:t>surprise across the district</w:t>
      </w:r>
      <w:r w:rsidR="00A32C8E">
        <w:rPr>
          <w:spacing w:val="1"/>
        </w:rPr>
        <w:t>, with a</w:t>
      </w:r>
      <w:r w:rsidR="00A05996">
        <w:rPr>
          <w:spacing w:val="1"/>
        </w:rPr>
        <w:t xml:space="preserve"> school committee </w:t>
      </w:r>
      <w:r w:rsidR="00A32C8E">
        <w:rPr>
          <w:spacing w:val="1"/>
        </w:rPr>
        <w:t xml:space="preserve">member </w:t>
      </w:r>
      <w:r w:rsidR="00A05996">
        <w:rPr>
          <w:spacing w:val="1"/>
        </w:rPr>
        <w:t>descri</w:t>
      </w:r>
      <w:r w:rsidR="00A32C8E">
        <w:rPr>
          <w:spacing w:val="1"/>
        </w:rPr>
        <w:t>bing</w:t>
      </w:r>
      <w:r w:rsidR="00A05996">
        <w:rPr>
          <w:spacing w:val="1"/>
        </w:rPr>
        <w:t xml:space="preserve"> the situation as “mind-blowing.” To rectify </w:t>
      </w:r>
      <w:r w:rsidR="00444DFD">
        <w:rPr>
          <w:spacing w:val="1"/>
        </w:rPr>
        <w:t xml:space="preserve">the budget development process moving forward, </w:t>
      </w:r>
      <w:r w:rsidR="00BC30E0">
        <w:rPr>
          <w:spacing w:val="1"/>
        </w:rPr>
        <w:t xml:space="preserve">the new district leadership has taken </w:t>
      </w:r>
      <w:r w:rsidR="00444DFD">
        <w:rPr>
          <w:spacing w:val="1"/>
        </w:rPr>
        <w:t xml:space="preserve">several steps. The </w:t>
      </w:r>
      <w:r w:rsidR="00BC30E0">
        <w:rPr>
          <w:spacing w:val="1"/>
        </w:rPr>
        <w:t xml:space="preserve">fiscal year 2024 </w:t>
      </w:r>
      <w:r w:rsidR="00444DFD">
        <w:rPr>
          <w:spacing w:val="1"/>
        </w:rPr>
        <w:t>Budget Presentation details th</w:t>
      </w:r>
      <w:r w:rsidR="00BC30E0">
        <w:rPr>
          <w:spacing w:val="1"/>
        </w:rPr>
        <w:t>ese</w:t>
      </w:r>
      <w:r w:rsidR="00444DFD">
        <w:rPr>
          <w:spacing w:val="1"/>
        </w:rPr>
        <w:t xml:space="preserve"> steps, </w:t>
      </w:r>
      <w:r w:rsidR="00BC30E0">
        <w:rPr>
          <w:spacing w:val="1"/>
        </w:rPr>
        <w:t>as follows</w:t>
      </w:r>
      <w:r w:rsidR="00444DFD">
        <w:rPr>
          <w:spacing w:val="1"/>
        </w:rPr>
        <w:t xml:space="preserve">: </w:t>
      </w:r>
    </w:p>
    <w:p w14:paraId="52678143" w14:textId="0E1346C5" w:rsidR="00D871E7" w:rsidRDefault="00BC30E0" w:rsidP="00183D50">
      <w:pPr>
        <w:pStyle w:val="Bullet1"/>
      </w:pPr>
      <w:r>
        <w:t xml:space="preserve">District </w:t>
      </w:r>
      <w:r w:rsidR="00AC2038">
        <w:t xml:space="preserve">leaders </w:t>
      </w:r>
      <w:r>
        <w:t xml:space="preserve">have </w:t>
      </w:r>
      <w:r w:rsidR="005115A6">
        <w:t xml:space="preserve">weekly </w:t>
      </w:r>
      <w:r w:rsidR="00AC2038">
        <w:t xml:space="preserve">meetings with </w:t>
      </w:r>
      <w:r w:rsidR="00C33A29">
        <w:t xml:space="preserve">state officials </w:t>
      </w:r>
      <w:r w:rsidR="00A3655D">
        <w:t>and the district’s auditors</w:t>
      </w:r>
      <w:r w:rsidR="00AC2038">
        <w:t xml:space="preserve"> to </w:t>
      </w:r>
      <w:r w:rsidR="003133EB">
        <w:t xml:space="preserve">rectify </w:t>
      </w:r>
      <w:r w:rsidR="00A3655D">
        <w:t xml:space="preserve">the </w:t>
      </w:r>
      <w:r w:rsidR="003133EB">
        <w:t>overspending</w:t>
      </w:r>
      <w:r w:rsidR="00A3655D">
        <w:t xml:space="preserve"> that occurred in </w:t>
      </w:r>
      <w:r>
        <w:t xml:space="preserve">fiscal year </w:t>
      </w:r>
      <w:r w:rsidR="00747951">
        <w:t>2022</w:t>
      </w:r>
      <w:r>
        <w:t>.</w:t>
      </w:r>
    </w:p>
    <w:p w14:paraId="705970FC" w14:textId="083D8CBE" w:rsidR="00D871E7" w:rsidRDefault="00BC30E0" w:rsidP="00183D50">
      <w:pPr>
        <w:pStyle w:val="Bullet1"/>
      </w:pPr>
      <w:r>
        <w:t xml:space="preserve">The </w:t>
      </w:r>
      <w:r w:rsidR="0035319D">
        <w:t xml:space="preserve">superintendent led a budget retreat for the school committee to share data, </w:t>
      </w:r>
      <w:r w:rsidR="003E05FB">
        <w:t>identify</w:t>
      </w:r>
      <w:r w:rsidR="00BF1C0B">
        <w:t xml:space="preserve"> district priorities, </w:t>
      </w:r>
      <w:r w:rsidR="0080736F">
        <w:t xml:space="preserve">and gather their </w:t>
      </w:r>
      <w:r w:rsidR="00BF1C0B">
        <w:t>input on</w:t>
      </w:r>
      <w:r w:rsidR="00E8567D">
        <w:t xml:space="preserve"> these priorities for moving fo</w:t>
      </w:r>
      <w:r w:rsidR="526526F8">
        <w:t>rward</w:t>
      </w:r>
      <w:r>
        <w:t>.</w:t>
      </w:r>
      <w:r w:rsidR="00BF1C0B">
        <w:t xml:space="preserve"> </w:t>
      </w:r>
    </w:p>
    <w:p w14:paraId="0EEEAB78" w14:textId="424416CD" w:rsidR="00E8567D" w:rsidRDefault="00BC30E0" w:rsidP="00183D50">
      <w:pPr>
        <w:pStyle w:val="Bullet1"/>
      </w:pPr>
      <w:r>
        <w:t xml:space="preserve">School </w:t>
      </w:r>
      <w:r w:rsidR="001C067A">
        <w:t xml:space="preserve">and department heads work with district leaders to create </w:t>
      </w:r>
      <w:r w:rsidR="002B2E59">
        <w:t xml:space="preserve">documentation of </w:t>
      </w:r>
      <w:r w:rsidR="00FB68CA">
        <w:t>their funding requests</w:t>
      </w:r>
      <w:r>
        <w:t>.</w:t>
      </w:r>
    </w:p>
    <w:p w14:paraId="751ACA8F" w14:textId="63879AF8" w:rsidR="002B2E59" w:rsidRDefault="00BC30E0" w:rsidP="00183D50">
      <w:pPr>
        <w:pStyle w:val="Bullet1"/>
      </w:pPr>
      <w:r>
        <w:t xml:space="preserve">District </w:t>
      </w:r>
      <w:r w:rsidR="00FB68CA">
        <w:t xml:space="preserve">leaders </w:t>
      </w:r>
      <w:r>
        <w:t xml:space="preserve">are </w:t>
      </w:r>
      <w:r w:rsidR="00FB68CA">
        <w:t>working to</w:t>
      </w:r>
      <w:r w:rsidR="002B2E59">
        <w:t xml:space="preserve"> create </w:t>
      </w:r>
      <w:r w:rsidR="00D3627C">
        <w:t xml:space="preserve">a </w:t>
      </w:r>
      <w:r w:rsidR="002B2E59">
        <w:t xml:space="preserve">more accurate </w:t>
      </w:r>
      <w:r>
        <w:t xml:space="preserve">fiscal year </w:t>
      </w:r>
      <w:r w:rsidR="003A530D">
        <w:t>20</w:t>
      </w:r>
      <w:r>
        <w:t xml:space="preserve">24 </w:t>
      </w:r>
      <w:r w:rsidR="002B2E59">
        <w:t xml:space="preserve">budget based on </w:t>
      </w:r>
      <w:r w:rsidR="002E091E">
        <w:t xml:space="preserve">actual </w:t>
      </w:r>
      <w:r>
        <w:t xml:space="preserve">fiscal year 2023 </w:t>
      </w:r>
      <w:r w:rsidR="002E091E">
        <w:t>expenditures</w:t>
      </w:r>
      <w:r>
        <w:t>.</w:t>
      </w:r>
      <w:r w:rsidR="002B2E59">
        <w:t xml:space="preserve"> </w:t>
      </w:r>
    </w:p>
    <w:p w14:paraId="2DA3F545" w14:textId="11C3C5C8" w:rsidR="005C5C4A" w:rsidRPr="005C5C4A" w:rsidRDefault="00BC30E0" w:rsidP="00183D50">
      <w:pPr>
        <w:pStyle w:val="Bullet1"/>
      </w:pPr>
      <w:r>
        <w:t xml:space="preserve">District </w:t>
      </w:r>
      <w:r w:rsidR="00F86636">
        <w:t xml:space="preserve">leaders meet with town officials </w:t>
      </w:r>
      <w:r w:rsidR="00B0452C">
        <w:t>to communicate realistic budget capacities</w:t>
      </w:r>
      <w:r w:rsidR="00C54660">
        <w:t>.</w:t>
      </w:r>
    </w:p>
    <w:p w14:paraId="71FFEFF4" w14:textId="51293028" w:rsidR="003E241F" w:rsidRDefault="003535E8" w:rsidP="003E241F">
      <w:pPr>
        <w:pStyle w:val="BodyText"/>
      </w:pPr>
      <w:r>
        <w:t xml:space="preserve">Overall, there has been a systemic overhaul of the district’s previous budget development process under </w:t>
      </w:r>
      <w:r w:rsidR="00BC30E0">
        <w:t xml:space="preserve">the </w:t>
      </w:r>
      <w:r>
        <w:t xml:space="preserve">new district administration in response to </w:t>
      </w:r>
      <w:r w:rsidR="006B4192">
        <w:t xml:space="preserve">overspending and previous </w:t>
      </w:r>
      <w:r w:rsidR="00770EBB">
        <w:t>deficiency</w:t>
      </w:r>
      <w:r w:rsidR="006B4192">
        <w:t xml:space="preserve"> in financial recording and tracking</w:t>
      </w:r>
      <w:r w:rsidR="00A84E94">
        <w:t>. The development of a new, factually based</w:t>
      </w:r>
      <w:r w:rsidR="00AD528E">
        <w:t>, budget development process that consider</w:t>
      </w:r>
      <w:r w:rsidR="00866BF6">
        <w:t>s</w:t>
      </w:r>
      <w:r w:rsidR="00AD528E">
        <w:t xml:space="preserve"> individual building needs and priorities is</w:t>
      </w:r>
      <w:r w:rsidR="0061302D">
        <w:t xml:space="preserve"> </w:t>
      </w:r>
      <w:r w:rsidR="00B55AFA">
        <w:t>a strength of the district.</w:t>
      </w:r>
      <w:r w:rsidR="003E241F">
        <w:t xml:space="preserve"> However, ensuring budgets are developed with realistic costs to avoid overspending remains an ongoing area for growth. </w:t>
      </w:r>
    </w:p>
    <w:p w14:paraId="51B07AC3" w14:textId="15D7CDE1" w:rsidR="003D7F13" w:rsidRDefault="00810464" w:rsidP="00183D50">
      <w:pPr>
        <w:pStyle w:val="BodyText"/>
      </w:pPr>
      <w:r>
        <w:t>Almost all stakeholders report</w:t>
      </w:r>
      <w:r w:rsidR="00C101FF">
        <w:t xml:space="preserve">ed </w:t>
      </w:r>
      <w:r>
        <w:t xml:space="preserve">feeling </w:t>
      </w:r>
      <w:r w:rsidR="001C0763">
        <w:t xml:space="preserve">relieved and satisfied with the current steps that district </w:t>
      </w:r>
      <w:r w:rsidR="00574DD2">
        <w:t xml:space="preserve">leaders </w:t>
      </w:r>
      <w:r w:rsidR="006C31BA">
        <w:t>are</w:t>
      </w:r>
      <w:r w:rsidR="001C0763">
        <w:t xml:space="preserve"> taking to remedy issue</w:t>
      </w:r>
      <w:r w:rsidR="006C31BA">
        <w:t>s with budget development</w:t>
      </w:r>
      <w:r w:rsidR="006F2A93">
        <w:t xml:space="preserve">, particularly emphasizing their </w:t>
      </w:r>
      <w:r w:rsidR="00C93804">
        <w:t>appreciation for financial transparency</w:t>
      </w:r>
      <w:r w:rsidR="001C0763">
        <w:t xml:space="preserve">. </w:t>
      </w:r>
      <w:r w:rsidR="00FD74B4">
        <w:t xml:space="preserve">District staff, school staff, and community members alike praised the new administrative staff, particularly the superintendent and </w:t>
      </w:r>
      <w:r w:rsidR="00BC30E0">
        <w:t xml:space="preserve">the </w:t>
      </w:r>
      <w:r w:rsidR="00FD74B4">
        <w:t xml:space="preserve">director of </w:t>
      </w:r>
      <w:r w:rsidR="009B32F4">
        <w:t>business and finance</w:t>
      </w:r>
      <w:r w:rsidR="00FD74B4">
        <w:t xml:space="preserve"> who came onto the scene with “no institutional knowledge</w:t>
      </w:r>
      <w:r w:rsidR="00FD74B4" w:rsidRPr="00365339">
        <w:t xml:space="preserve"> backing the process </w:t>
      </w:r>
      <w:r w:rsidR="003F5D48">
        <w:t>[</w:t>
      </w:r>
      <w:r w:rsidR="00BC30E0">
        <w:t>because of</w:t>
      </w:r>
      <w:r w:rsidR="003F5D48">
        <w:t xml:space="preserve"> </w:t>
      </w:r>
      <w:r w:rsidR="00BC30E0">
        <w:t xml:space="preserve">staffing </w:t>
      </w:r>
      <w:r w:rsidR="003F5D48">
        <w:t>turnover]</w:t>
      </w:r>
      <w:r w:rsidR="00BC30E0">
        <w:t>;</w:t>
      </w:r>
      <w:r w:rsidR="003F5D48" w:rsidRPr="00365339">
        <w:t xml:space="preserve"> </w:t>
      </w:r>
      <w:r w:rsidR="00FD74B4" w:rsidRPr="00365339">
        <w:t>they were having to learn as they went. And they did a really amazing job.</w:t>
      </w:r>
      <w:r w:rsidR="00FD74B4">
        <w:t>”</w:t>
      </w:r>
      <w:r w:rsidR="007008D8">
        <w:t xml:space="preserve"> </w:t>
      </w:r>
    </w:p>
    <w:p w14:paraId="3703E9D7" w14:textId="226BB214" w:rsidR="00E93BB3" w:rsidRDefault="007008D8" w:rsidP="00183D50">
      <w:pPr>
        <w:pStyle w:val="BodyText"/>
      </w:pPr>
      <w:r>
        <w:t>S</w:t>
      </w:r>
      <w:r w:rsidR="00DC5707">
        <w:t>chool leaders</w:t>
      </w:r>
      <w:r w:rsidR="00C5152C">
        <w:t xml:space="preserve"> </w:t>
      </w:r>
      <w:r>
        <w:t xml:space="preserve">also </w:t>
      </w:r>
      <w:r w:rsidR="00DC5707">
        <w:t xml:space="preserve">reported feeling </w:t>
      </w:r>
      <w:r w:rsidR="00D62933">
        <w:t xml:space="preserve">satisfied that their </w:t>
      </w:r>
      <w:r w:rsidR="00E37549">
        <w:t xml:space="preserve">financial </w:t>
      </w:r>
      <w:r w:rsidR="000B3A2E">
        <w:t>needs were being heard</w:t>
      </w:r>
      <w:r w:rsidR="00B70D7E">
        <w:t xml:space="preserve"> under the new district administration</w:t>
      </w:r>
      <w:r w:rsidR="003D7F13">
        <w:t>. School leaders described how the</w:t>
      </w:r>
      <w:r w:rsidR="00E37549">
        <w:t xml:space="preserve"> new superintendent </w:t>
      </w:r>
      <w:r w:rsidR="00E10A08">
        <w:t xml:space="preserve">developed a spreadsheet for school leaders with different tabs for each </w:t>
      </w:r>
      <w:r w:rsidR="004F19E1">
        <w:t xml:space="preserve">school </w:t>
      </w:r>
      <w:r w:rsidR="00E10A08">
        <w:t xml:space="preserve">to </w:t>
      </w:r>
      <w:r w:rsidR="003D7F13">
        <w:t>document</w:t>
      </w:r>
      <w:r w:rsidR="00125AB4">
        <w:t xml:space="preserve"> their financial needs. </w:t>
      </w:r>
      <w:r w:rsidR="00C52B53">
        <w:t xml:space="preserve">According to the </w:t>
      </w:r>
      <w:r w:rsidR="00BC30E0">
        <w:t>fiscal year 20</w:t>
      </w:r>
      <w:r w:rsidR="00BC30E0" w:rsidRPr="00894962">
        <w:t xml:space="preserve">24 </w:t>
      </w:r>
      <w:r w:rsidR="00C52B53" w:rsidRPr="00894962">
        <w:t>Budget Presentation</w:t>
      </w:r>
      <w:r w:rsidR="00C52B53">
        <w:t xml:space="preserve">, district leaders determined essential needs from the spreadsheet of requests that principals and department heads provided, </w:t>
      </w:r>
      <w:r w:rsidR="00F97EC2">
        <w:t>considering</w:t>
      </w:r>
      <w:r w:rsidR="00C52B53">
        <w:t xml:space="preserve"> data such as the previous year’s spending, student enrollment counts, per pupil expenditure comparisons </w:t>
      </w:r>
      <w:r w:rsidR="00BC30E0">
        <w:t xml:space="preserve">with </w:t>
      </w:r>
      <w:r w:rsidR="00C52B53">
        <w:t xml:space="preserve">other districts within the state, class sizes, staffing ratios, counseling staff caseloads, and </w:t>
      </w:r>
      <w:r w:rsidR="00BC30E0">
        <w:t>EL</w:t>
      </w:r>
      <w:r w:rsidR="00C52B53">
        <w:t xml:space="preserve"> teacher ratios.</w:t>
      </w:r>
      <w:r w:rsidR="00964468">
        <w:t xml:space="preserve"> </w:t>
      </w:r>
      <w:r w:rsidR="00125AB4">
        <w:t xml:space="preserve">This spreadsheet was then presented to the school committee for the upcoming budget for </w:t>
      </w:r>
      <w:r w:rsidR="00BC30E0">
        <w:t xml:space="preserve">fiscal year </w:t>
      </w:r>
      <w:r w:rsidR="00F97EC2">
        <w:t>20</w:t>
      </w:r>
      <w:r w:rsidR="00BC30E0">
        <w:t xml:space="preserve">24 </w:t>
      </w:r>
      <w:r w:rsidR="00A3420C">
        <w:t xml:space="preserve">to give </w:t>
      </w:r>
      <w:r w:rsidR="006E143B">
        <w:t>school leaders more voice in the budget development process</w:t>
      </w:r>
      <w:r w:rsidR="00B47321">
        <w:t xml:space="preserve">. </w:t>
      </w:r>
      <w:r w:rsidR="00BC30E0">
        <w:t>Even t</w:t>
      </w:r>
      <w:r w:rsidR="00E93BB3">
        <w:t xml:space="preserve">hough not all requests from the district’s spreadsheet were met, all requests were presented </w:t>
      </w:r>
      <w:r w:rsidR="003A530D">
        <w:t xml:space="preserve">to </w:t>
      </w:r>
      <w:r w:rsidR="00E93BB3">
        <w:t>the school committee and made publicly available</w:t>
      </w:r>
      <w:r w:rsidR="003A1AB3">
        <w:t xml:space="preserve"> to improve transparency</w:t>
      </w:r>
      <w:r w:rsidR="00E93BB3">
        <w:t>.</w:t>
      </w:r>
      <w:r w:rsidR="003A1AB3">
        <w:t xml:space="preserve"> These efforts </w:t>
      </w:r>
      <w:r w:rsidR="00A361B3">
        <w:t xml:space="preserve">to </w:t>
      </w:r>
      <w:r w:rsidR="005A2A2D">
        <w:t xml:space="preserve">be more inclusive and </w:t>
      </w:r>
      <w:r w:rsidR="00A361B3">
        <w:t xml:space="preserve">improve transparency </w:t>
      </w:r>
      <w:r w:rsidR="00BC30E0">
        <w:t xml:space="preserve">concerning </w:t>
      </w:r>
      <w:r w:rsidR="00A361B3">
        <w:t xml:space="preserve">the budgeting process is a strength </w:t>
      </w:r>
      <w:r w:rsidR="007B3931">
        <w:t>of the district.</w:t>
      </w:r>
    </w:p>
    <w:p w14:paraId="6EAE8C19" w14:textId="06F6EABE" w:rsidR="004461E9" w:rsidRDefault="00B41272" w:rsidP="00183D50">
      <w:pPr>
        <w:pStyle w:val="BodyText"/>
      </w:pPr>
      <w:r>
        <w:t xml:space="preserve">For the budget development process beginning </w:t>
      </w:r>
      <w:r w:rsidR="00BC30E0">
        <w:t xml:space="preserve">fiscal year </w:t>
      </w:r>
      <w:r w:rsidR="003A530D">
        <w:t>20</w:t>
      </w:r>
      <w:r w:rsidR="00BC30E0">
        <w:t>25</w:t>
      </w:r>
      <w:r>
        <w:t xml:space="preserve">, district leaders </w:t>
      </w:r>
      <w:r w:rsidR="007F7D17">
        <w:t xml:space="preserve">described plans to get more input from school leaders and department chairs, such as </w:t>
      </w:r>
      <w:r w:rsidR="00DB26E7">
        <w:t>prioritizing specific budget lines</w:t>
      </w:r>
      <w:r>
        <w:t xml:space="preserve">, </w:t>
      </w:r>
      <w:r w:rsidR="0073644E">
        <w:t xml:space="preserve">and </w:t>
      </w:r>
      <w:r w:rsidR="00BA2CD8">
        <w:t>further solicit</w:t>
      </w:r>
      <w:r w:rsidR="006458DC">
        <w:t>ing</w:t>
      </w:r>
      <w:r w:rsidR="00BA2CD8">
        <w:t xml:space="preserve"> feedback on the budget development process. </w:t>
      </w:r>
    </w:p>
    <w:p w14:paraId="1043824D" w14:textId="1BC18308" w:rsidR="005D0752" w:rsidRDefault="005D0752" w:rsidP="00183D50">
      <w:pPr>
        <w:pStyle w:val="Heading3"/>
      </w:pPr>
      <w:r>
        <w:t>Recommendations</w:t>
      </w:r>
    </w:p>
    <w:p w14:paraId="7B45E7FA" w14:textId="6923E634" w:rsidR="002737D8" w:rsidRPr="007912A2" w:rsidRDefault="00EF31B2" w:rsidP="005D0752">
      <w:pPr>
        <w:pStyle w:val="Bullet1"/>
        <w:rPr>
          <w:bCs/>
        </w:rPr>
      </w:pPr>
      <w:r w:rsidRPr="00AA52B6">
        <w:t xml:space="preserve">The district should develop a </w:t>
      </w:r>
      <w:r w:rsidR="00104484">
        <w:t>strategic</w:t>
      </w:r>
      <w:r w:rsidRPr="00AA52B6">
        <w:t xml:space="preserve"> plan that aligns with its already-existing school improvement plans</w:t>
      </w:r>
      <w:r w:rsidR="00225866">
        <w:t xml:space="preserve"> a</w:t>
      </w:r>
      <w:r w:rsidR="00CA7EAF">
        <w:t>s well as other plans (e.g. SOA)</w:t>
      </w:r>
      <w:r w:rsidRPr="00AA52B6">
        <w:t>.</w:t>
      </w:r>
    </w:p>
    <w:p w14:paraId="6D3F92AD" w14:textId="711BD0B7" w:rsidR="007912A2" w:rsidRPr="002737D8" w:rsidRDefault="000277DA" w:rsidP="005D0752">
      <w:pPr>
        <w:pStyle w:val="Bullet1"/>
        <w:rPr>
          <w:bCs/>
        </w:rPr>
      </w:pPr>
      <w:r>
        <w:t xml:space="preserve">As part of its new budgeting process for fiscal year 2025, the district should </w:t>
      </w:r>
      <w:r w:rsidR="00320DF2">
        <w:t>closely review departmental</w:t>
      </w:r>
      <w:r w:rsidR="00B05D1F">
        <w:t xml:space="preserve"> budgets</w:t>
      </w:r>
      <w:r w:rsidR="00320DF2">
        <w:t xml:space="preserve"> </w:t>
      </w:r>
      <w:r w:rsidR="00647294">
        <w:t>for fiscal sustainability.</w:t>
      </w:r>
    </w:p>
    <w:p w14:paraId="1DC738E6" w14:textId="505CF935" w:rsidR="008D6102" w:rsidRPr="00CB0607" w:rsidRDefault="008D6102" w:rsidP="005D0752">
      <w:pPr>
        <w:pStyle w:val="Bullet1"/>
        <w:rPr>
          <w:bCs/>
        </w:rPr>
      </w:pPr>
      <w:r w:rsidRPr="00CB0607">
        <w:rPr>
          <w:bCs/>
        </w:rPr>
        <w:br w:type="page"/>
      </w:r>
    </w:p>
    <w:p w14:paraId="7EDE9323" w14:textId="104952C5" w:rsidR="008D6102" w:rsidRPr="00183D50" w:rsidRDefault="008D6102" w:rsidP="00183D50">
      <w:pPr>
        <w:pStyle w:val="Heading2"/>
      </w:pPr>
      <w:bookmarkStart w:id="29" w:name="_Curriculum_and_Instruction"/>
      <w:bookmarkStart w:id="30" w:name="_Toc101446228"/>
      <w:bookmarkStart w:id="31" w:name="_Toc118728204"/>
      <w:bookmarkEnd w:id="29"/>
      <w:r w:rsidRPr="00183D50">
        <w:t>Curriculum and Instruction</w:t>
      </w:r>
      <w:bookmarkEnd w:id="30"/>
      <w:bookmarkEnd w:id="31"/>
    </w:p>
    <w:p w14:paraId="501F95C8" w14:textId="6E6CE49C" w:rsidR="002A3C56" w:rsidRDefault="00C82E54" w:rsidP="00183D50">
      <w:pPr>
        <w:pStyle w:val="BodyText"/>
      </w:pPr>
      <w:r w:rsidRPr="00183D50">
        <w:t>In accordance with the Massachusetts Curriculum Frameworks, Wachusett strives to ensure equitable, inclusive</w:t>
      </w:r>
      <w:r w:rsidR="002A3C56">
        <w:t>,</w:t>
      </w:r>
      <w:r w:rsidRPr="00183D50">
        <w:t xml:space="preserve"> and effective instruction for all students. </w:t>
      </w:r>
      <w:r w:rsidR="001039C8" w:rsidRPr="00183D50">
        <w:t xml:space="preserve">To achieve this goal, </w:t>
      </w:r>
      <w:r w:rsidR="00A8798C" w:rsidRPr="00183D50">
        <w:t xml:space="preserve">the district has </w:t>
      </w:r>
      <w:r w:rsidR="001039C8" w:rsidRPr="00183D50">
        <w:t>taken proactive steps to adapt and establish systems and processes that foster collaboration among educators across all content areas, grade levels, and schools. One of the district</w:t>
      </w:r>
      <w:r w:rsidR="002A3C56">
        <w:t>’</w:t>
      </w:r>
      <w:r w:rsidR="001039C8" w:rsidRPr="00183D50">
        <w:t xml:space="preserve">s core instructional expectations is that teachers consistently </w:t>
      </w:r>
      <w:r w:rsidR="00FE7574">
        <w:t>adapt</w:t>
      </w:r>
      <w:r w:rsidR="00FE7574" w:rsidRPr="00183D50">
        <w:t xml:space="preserve"> </w:t>
      </w:r>
      <w:r w:rsidR="001039C8" w:rsidRPr="00183D50">
        <w:t xml:space="preserve">the curriculum to accommodate the unique learning styles, abilities, and interests of their students. This emphasis on curriculum modification ensures that all learners, regardless of their backgrounds or abilities, have access to engaging and meaningful learning experiences. </w:t>
      </w:r>
    </w:p>
    <w:p w14:paraId="1DCFDB67" w14:textId="5748C06F" w:rsidR="002A3C56" w:rsidRDefault="001039C8" w:rsidP="00183D50">
      <w:pPr>
        <w:pStyle w:val="BodyText"/>
      </w:pPr>
      <w:r w:rsidRPr="00183D50">
        <w:t xml:space="preserve">Recognizing the importance of curriculum alignment, the district is actively working toward adopting new curricula that </w:t>
      </w:r>
      <w:r w:rsidR="001A66A7">
        <w:t>both</w:t>
      </w:r>
      <w:r w:rsidRPr="00183D50">
        <w:t xml:space="preserve"> responsive to student needs </w:t>
      </w:r>
      <w:r w:rsidR="001A66A7">
        <w:t>and</w:t>
      </w:r>
      <w:r w:rsidRPr="00183D50">
        <w:t xml:space="preserve"> ensure consistency and coherence across different grade levels and schools. Wachusett offers a comprehensive range of academic and nonacademic offerings that cater to the diverse needs and interests of its students</w:t>
      </w:r>
      <w:r w:rsidR="00D32299" w:rsidRPr="00183D50">
        <w:t xml:space="preserve"> and </w:t>
      </w:r>
      <w:r w:rsidRPr="00183D50">
        <w:t xml:space="preserve">nurtures the whole child. In addition to its broad range of offerings, Wachusett offers specialized programs designed to meet the specific </w:t>
      </w:r>
      <w:r w:rsidR="003A450A" w:rsidRPr="00183D50">
        <w:t xml:space="preserve">needs </w:t>
      </w:r>
      <w:r w:rsidRPr="00183D50">
        <w:t>of students</w:t>
      </w:r>
      <w:r w:rsidR="00856683" w:rsidRPr="00183D50">
        <w:t xml:space="preserve"> with disabilities</w:t>
      </w:r>
      <w:r w:rsidRPr="00183D50">
        <w:t>. These programs are carefully crafted to provide the necessary resources, accommodations, and interventions required for their academic success and overall well-being.</w:t>
      </w:r>
      <w:r w:rsidR="006C3F7C" w:rsidRPr="00183D50">
        <w:t xml:space="preserve"> </w:t>
      </w:r>
      <w:r w:rsidR="002A3C56">
        <w:t>However, a</w:t>
      </w:r>
      <w:r w:rsidR="006C3F7C" w:rsidRPr="00183D50">
        <w:t xml:space="preserve">ggregate instructional observations indicated that instructional expectations and rigorous instruction were not yet implemented consistently across all schools and classrooms. </w:t>
      </w:r>
    </w:p>
    <w:p w14:paraId="654F2607" w14:textId="1805490B" w:rsidR="000B66C1" w:rsidRPr="00183D50" w:rsidRDefault="000B66C1" w:rsidP="00183D50">
      <w:pPr>
        <w:pStyle w:val="BodyText"/>
      </w:pPr>
      <w:r w:rsidRPr="00183D50">
        <w:t xml:space="preserve">Table </w:t>
      </w:r>
      <w:r w:rsidR="00BD049B" w:rsidRPr="00183D50">
        <w:t xml:space="preserve">3 </w:t>
      </w:r>
      <w:r w:rsidRPr="00183D50">
        <w:t>summarizes key strengths and areas for growth in curriculum and instruction.</w:t>
      </w:r>
    </w:p>
    <w:p w14:paraId="7925A4CF" w14:textId="55FE6BC2" w:rsidR="00473308" w:rsidRPr="00CB0607" w:rsidRDefault="00473308" w:rsidP="00183D50">
      <w:pPr>
        <w:pStyle w:val="TableTitle0"/>
      </w:pPr>
      <w:r w:rsidRPr="00CB0607">
        <w:t xml:space="preserve">Table </w:t>
      </w:r>
      <w:r w:rsidR="00163C7A">
        <w:t>3</w:t>
      </w:r>
      <w:r w:rsidRPr="00CB0607">
        <w:t xml:space="preserve">. Summary of </w:t>
      </w:r>
      <w:r w:rsidR="000B66C1" w:rsidRPr="00CB0607">
        <w:t xml:space="preserve">Key Strengths </w:t>
      </w:r>
      <w:r w:rsidRPr="00CB0607">
        <w:t xml:space="preserve">and </w:t>
      </w:r>
      <w:r w:rsidR="000B66C1" w:rsidRPr="00CB0607">
        <w:t xml:space="preserve">Areas </w:t>
      </w:r>
      <w:r w:rsidRPr="00CB0607">
        <w:t xml:space="preserve">for </w:t>
      </w:r>
      <w:r w:rsidR="000B66C1" w:rsidRPr="00CB0607">
        <w:t>Growth:</w:t>
      </w:r>
      <w:r w:rsidRPr="00CB0607">
        <w:t xml:space="preserve"> Curriculum and Instruction</w:t>
      </w:r>
      <w:r w:rsidR="00C0766E" w:rsidRPr="00CB0607">
        <w:t xml:space="preserve"> Standard</w:t>
      </w:r>
    </w:p>
    <w:tbl>
      <w:tblPr>
        <w:tblStyle w:val="MSVTable1"/>
        <w:tblW w:w="5000" w:type="pct"/>
        <w:tblLook w:val="04A0" w:firstRow="1" w:lastRow="0" w:firstColumn="1" w:lastColumn="0" w:noHBand="0" w:noVBand="1"/>
      </w:tblPr>
      <w:tblGrid>
        <w:gridCol w:w="1163"/>
        <w:gridCol w:w="4410"/>
        <w:gridCol w:w="3771"/>
      </w:tblGrid>
      <w:tr w:rsidR="00473308" w:rsidRPr="00CB0607" w14:paraId="24E33970" w14:textId="77777777" w:rsidTr="002A3C56">
        <w:trPr>
          <w:cnfStyle w:val="100000000000" w:firstRow="1" w:lastRow="0" w:firstColumn="0" w:lastColumn="0" w:oddVBand="0" w:evenVBand="0" w:oddHBand="0" w:evenHBand="0" w:firstRowFirstColumn="0" w:firstRowLastColumn="0" w:lastRowFirstColumn="0" w:lastRowLastColumn="0"/>
        </w:trPr>
        <w:tc>
          <w:tcPr>
            <w:tcW w:w="622" w:type="pct"/>
          </w:tcPr>
          <w:p w14:paraId="34309A87" w14:textId="77777777" w:rsidR="00473308" w:rsidRPr="00CB0607" w:rsidRDefault="00473308" w:rsidP="00D4088C">
            <w:pPr>
              <w:pStyle w:val="TableColHeadingCenter"/>
              <w:spacing w:after="20"/>
            </w:pPr>
            <w:r w:rsidRPr="00CB0607">
              <w:t>Indicator</w:t>
            </w:r>
          </w:p>
        </w:tc>
        <w:tc>
          <w:tcPr>
            <w:tcW w:w="2360" w:type="pct"/>
          </w:tcPr>
          <w:p w14:paraId="47A4F44D" w14:textId="77777777" w:rsidR="00473308" w:rsidRPr="00CB0607" w:rsidRDefault="00473308" w:rsidP="00D4088C">
            <w:pPr>
              <w:pStyle w:val="TableColHeadingCenter"/>
              <w:spacing w:after="20"/>
            </w:pPr>
            <w:r w:rsidRPr="00CB0607">
              <w:t>Strengths</w:t>
            </w:r>
          </w:p>
        </w:tc>
        <w:tc>
          <w:tcPr>
            <w:tcW w:w="2018" w:type="pct"/>
          </w:tcPr>
          <w:p w14:paraId="1E3CFDD9" w14:textId="5DA986FA" w:rsidR="00473308" w:rsidRPr="00CB0607" w:rsidRDefault="00473308" w:rsidP="00D4088C">
            <w:pPr>
              <w:pStyle w:val="TableColHeadingCenter"/>
              <w:spacing w:after="20"/>
            </w:pPr>
            <w:r w:rsidRPr="00CB0607">
              <w:t xml:space="preserve">Areas for </w:t>
            </w:r>
            <w:r w:rsidR="000B66C1" w:rsidRPr="00CB0607">
              <w:t>g</w:t>
            </w:r>
            <w:r w:rsidRPr="00CB0607">
              <w:t>rowth</w:t>
            </w:r>
          </w:p>
        </w:tc>
      </w:tr>
      <w:tr w:rsidR="00473308" w:rsidRPr="00CB0607" w14:paraId="1369F705" w14:textId="77777777" w:rsidTr="002A3C56">
        <w:trPr>
          <w:cnfStyle w:val="000000100000" w:firstRow="0" w:lastRow="0" w:firstColumn="0" w:lastColumn="0" w:oddVBand="0" w:evenVBand="0" w:oddHBand="1" w:evenHBand="0" w:firstRowFirstColumn="0" w:firstRowLastColumn="0" w:lastRowFirstColumn="0" w:lastRowLastColumn="0"/>
        </w:trPr>
        <w:tc>
          <w:tcPr>
            <w:tcW w:w="622" w:type="pct"/>
          </w:tcPr>
          <w:p w14:paraId="3C1F3BBB" w14:textId="23E7E201" w:rsidR="00473308" w:rsidRPr="00CB0607" w:rsidRDefault="00C35628" w:rsidP="00D4088C">
            <w:pPr>
              <w:pStyle w:val="TableSubheading"/>
              <w:spacing w:after="20"/>
            </w:pPr>
            <w:hyperlink w:anchor="_Curriculum_Selection_and" w:history="1">
              <w:r w:rsidR="00473308" w:rsidRPr="00B527CE">
                <w:rPr>
                  <w:rStyle w:val="Hyperlink"/>
                </w:rPr>
                <w:t xml:space="preserve">Curriculum </w:t>
              </w:r>
              <w:r w:rsidR="000B66C1" w:rsidRPr="00B527CE">
                <w:rPr>
                  <w:rStyle w:val="Hyperlink"/>
                </w:rPr>
                <w:t>s</w:t>
              </w:r>
              <w:r w:rsidR="00473308" w:rsidRPr="00B527CE">
                <w:rPr>
                  <w:rStyle w:val="Hyperlink"/>
                </w:rPr>
                <w:t xml:space="preserve">election and </w:t>
              </w:r>
              <w:r w:rsidR="000B66C1" w:rsidRPr="00B527CE">
                <w:rPr>
                  <w:rStyle w:val="Hyperlink"/>
                </w:rPr>
                <w:t>u</w:t>
              </w:r>
              <w:r w:rsidR="00473308" w:rsidRPr="00B527CE">
                <w:rPr>
                  <w:rStyle w:val="Hyperlink"/>
                </w:rPr>
                <w:t>se</w:t>
              </w:r>
            </w:hyperlink>
          </w:p>
        </w:tc>
        <w:tc>
          <w:tcPr>
            <w:tcW w:w="2360" w:type="pct"/>
          </w:tcPr>
          <w:p w14:paraId="4EBC7B6F" w14:textId="0B96D514" w:rsidR="00473308" w:rsidRPr="00CB0607" w:rsidRDefault="00AB56D6" w:rsidP="00D4088C">
            <w:pPr>
              <w:pStyle w:val="TableBullet1"/>
              <w:spacing w:after="20"/>
            </w:pPr>
            <w:r>
              <w:t xml:space="preserve">The district has a well-defined </w:t>
            </w:r>
            <w:r w:rsidR="00D336FC">
              <w:t xml:space="preserve">process </w:t>
            </w:r>
            <w:r>
              <w:t xml:space="preserve">and </w:t>
            </w:r>
            <w:r w:rsidR="00D336FC">
              <w:t xml:space="preserve">team </w:t>
            </w:r>
            <w:r w:rsidR="003E62FA" w:rsidRPr="003E62FA">
              <w:t>of teachers, building administrators, and district administrators</w:t>
            </w:r>
            <w:r w:rsidR="003E62FA">
              <w:t>,</w:t>
            </w:r>
            <w:r w:rsidR="00D336FC">
              <w:t xml:space="preserve"> </w:t>
            </w:r>
            <w:r>
              <w:t xml:space="preserve">for critically reviewing and adopting </w:t>
            </w:r>
            <w:r w:rsidR="318B5861">
              <w:t>high</w:t>
            </w:r>
            <w:r w:rsidR="002A3C56">
              <w:t>-</w:t>
            </w:r>
            <w:r w:rsidR="318B5861">
              <w:t>quality</w:t>
            </w:r>
            <w:r>
              <w:t xml:space="preserve"> curricular materials. </w:t>
            </w:r>
          </w:p>
        </w:tc>
        <w:tc>
          <w:tcPr>
            <w:tcW w:w="2018" w:type="pct"/>
          </w:tcPr>
          <w:p w14:paraId="2FD82E03" w14:textId="3206AD62" w:rsidR="00673ECC" w:rsidRPr="00CB0607" w:rsidRDefault="00750464" w:rsidP="00D4088C">
            <w:pPr>
              <w:pStyle w:val="TableBullet1"/>
              <w:spacing w:after="20"/>
            </w:pPr>
            <w:r>
              <w:t>Improving consistency across schools in how much common planning time is provided for teachers</w:t>
            </w:r>
          </w:p>
        </w:tc>
      </w:tr>
      <w:tr w:rsidR="00473308" w:rsidRPr="00CB0607" w14:paraId="6F5158ED" w14:textId="77777777" w:rsidTr="002A3C56">
        <w:tc>
          <w:tcPr>
            <w:tcW w:w="622" w:type="pct"/>
          </w:tcPr>
          <w:p w14:paraId="63362AB2" w14:textId="2FCE941A" w:rsidR="00473308" w:rsidRPr="00CB0607" w:rsidRDefault="00C35628" w:rsidP="00D4088C">
            <w:pPr>
              <w:pStyle w:val="TableSubheading"/>
              <w:spacing w:after="20"/>
            </w:pPr>
            <w:hyperlink w:anchor="_Classroom_Instruction" w:history="1">
              <w:r w:rsidR="00473308" w:rsidRPr="00B527CE">
                <w:rPr>
                  <w:rStyle w:val="Hyperlink"/>
                </w:rPr>
                <w:t xml:space="preserve">Classroom </w:t>
              </w:r>
              <w:r w:rsidR="000B66C1" w:rsidRPr="00B527CE">
                <w:rPr>
                  <w:rStyle w:val="Hyperlink"/>
                </w:rPr>
                <w:t>i</w:t>
              </w:r>
              <w:r w:rsidR="00473308" w:rsidRPr="00B527CE">
                <w:rPr>
                  <w:rStyle w:val="Hyperlink"/>
                </w:rPr>
                <w:t>nstruction</w:t>
              </w:r>
            </w:hyperlink>
          </w:p>
        </w:tc>
        <w:tc>
          <w:tcPr>
            <w:tcW w:w="2360" w:type="pct"/>
          </w:tcPr>
          <w:p w14:paraId="673B98DC" w14:textId="6099F963" w:rsidR="00A6110E" w:rsidRPr="00D4088C" w:rsidRDefault="005F4EC0" w:rsidP="00D4088C">
            <w:pPr>
              <w:pStyle w:val="TableBullet1"/>
              <w:spacing w:after="20"/>
              <w:rPr>
                <w:spacing w:val="-2"/>
              </w:rPr>
            </w:pPr>
            <w:r w:rsidRPr="00D4088C">
              <w:rPr>
                <w:spacing w:val="-2"/>
              </w:rPr>
              <w:t xml:space="preserve">The district is implementing </w:t>
            </w:r>
            <w:r w:rsidR="00B44FFD" w:rsidRPr="00D4088C">
              <w:rPr>
                <w:spacing w:val="-2"/>
              </w:rPr>
              <w:t xml:space="preserve">diverse instructional approaches and strategies (e.g., </w:t>
            </w:r>
            <w:r w:rsidRPr="00D4088C">
              <w:rPr>
                <w:spacing w:val="-2"/>
              </w:rPr>
              <w:t>standards</w:t>
            </w:r>
            <w:r w:rsidR="00C62979">
              <w:rPr>
                <w:spacing w:val="-2"/>
              </w:rPr>
              <w:t>-</w:t>
            </w:r>
            <w:r w:rsidRPr="00D4088C">
              <w:rPr>
                <w:spacing w:val="-2"/>
              </w:rPr>
              <w:t xml:space="preserve">based, </w:t>
            </w:r>
            <w:r w:rsidR="00C62979">
              <w:rPr>
                <w:spacing w:val="-2"/>
              </w:rPr>
              <w:t>student-centered</w:t>
            </w:r>
            <w:r w:rsidRPr="00D4088C">
              <w:rPr>
                <w:spacing w:val="-2"/>
              </w:rPr>
              <w:t>, project</w:t>
            </w:r>
            <w:r w:rsidR="00C62979">
              <w:rPr>
                <w:spacing w:val="-2"/>
              </w:rPr>
              <w:t>-</w:t>
            </w:r>
            <w:r w:rsidRPr="00D4088C">
              <w:rPr>
                <w:spacing w:val="-2"/>
              </w:rPr>
              <w:t>based</w:t>
            </w:r>
            <w:r w:rsidR="00B44FFD" w:rsidRPr="00D4088C">
              <w:rPr>
                <w:spacing w:val="-2"/>
              </w:rPr>
              <w:t xml:space="preserve">) </w:t>
            </w:r>
            <w:r w:rsidR="00A6110E" w:rsidRPr="00D4088C">
              <w:rPr>
                <w:spacing w:val="-2"/>
              </w:rPr>
              <w:t>to creat</w:t>
            </w:r>
            <w:r w:rsidR="00B44FFD" w:rsidRPr="00D4088C">
              <w:rPr>
                <w:spacing w:val="-2"/>
              </w:rPr>
              <w:t>e</w:t>
            </w:r>
            <w:r w:rsidR="00A6110E" w:rsidRPr="00D4088C">
              <w:rPr>
                <w:spacing w:val="-2"/>
              </w:rPr>
              <w:t xml:space="preserve"> an inclusive and engaging learning environment</w:t>
            </w:r>
            <w:r w:rsidR="00B44FFD" w:rsidRPr="00D4088C">
              <w:rPr>
                <w:spacing w:val="-2"/>
              </w:rPr>
              <w:t xml:space="preserve">. </w:t>
            </w:r>
          </w:p>
          <w:p w14:paraId="27E8B156" w14:textId="56FC3850" w:rsidR="00473308" w:rsidRPr="002A3C56" w:rsidRDefault="0068077F" w:rsidP="00D4088C">
            <w:pPr>
              <w:pStyle w:val="TableBullet1"/>
              <w:spacing w:after="20"/>
            </w:pPr>
            <w:r w:rsidRPr="002A3C56">
              <w:t xml:space="preserve">The district has prioritized updating the </w:t>
            </w:r>
            <w:r w:rsidR="002A3C56" w:rsidRPr="002A3C56">
              <w:t>MTSS</w:t>
            </w:r>
            <w:r w:rsidRPr="002A3C56">
              <w:t xml:space="preserve"> documents, including the </w:t>
            </w:r>
            <w:r w:rsidR="002A3C56" w:rsidRPr="002A3C56">
              <w:t>DCAP</w:t>
            </w:r>
            <w:r w:rsidRPr="002A3C56">
              <w:t xml:space="preserve">, to support teachers in adjusting their instruction to meet student needs. </w:t>
            </w:r>
          </w:p>
        </w:tc>
        <w:tc>
          <w:tcPr>
            <w:tcW w:w="2018" w:type="pct"/>
          </w:tcPr>
          <w:p w14:paraId="4EE6BCF5" w14:textId="2CA21E9D" w:rsidR="000A5EBC" w:rsidRPr="00D4088C" w:rsidRDefault="000A5EBC" w:rsidP="00D4088C">
            <w:pPr>
              <w:pStyle w:val="TableBullet1"/>
              <w:spacing w:after="20"/>
              <w:rPr>
                <w:spacing w:val="-2"/>
              </w:rPr>
            </w:pPr>
            <w:r w:rsidRPr="00D4088C">
              <w:rPr>
                <w:spacing w:val="-2"/>
              </w:rPr>
              <w:t>Supporting students’ development of social and emotional competencies (e.g., self-awareness, self-management, social awareness, relationship skills, and responsible decision</w:t>
            </w:r>
            <w:r w:rsidR="00C62979">
              <w:rPr>
                <w:spacing w:val="-2"/>
              </w:rPr>
              <w:t>-</w:t>
            </w:r>
            <w:r w:rsidRPr="00D4088C">
              <w:rPr>
                <w:spacing w:val="-2"/>
              </w:rPr>
              <w:t xml:space="preserve">making) </w:t>
            </w:r>
          </w:p>
          <w:p w14:paraId="24E7E538" w14:textId="31E794AD" w:rsidR="00473308" w:rsidRPr="00D4088C" w:rsidRDefault="005B3A41" w:rsidP="00D4088C">
            <w:pPr>
              <w:pStyle w:val="TableBullet1"/>
              <w:spacing w:after="20"/>
              <w:rPr>
                <w:spacing w:val="-2"/>
              </w:rPr>
            </w:pPr>
            <w:r>
              <w:rPr>
                <w:spacing w:val="-2"/>
              </w:rPr>
              <w:t>Expanding</w:t>
            </w:r>
            <w:r w:rsidR="005A428F">
              <w:rPr>
                <w:spacing w:val="-2"/>
              </w:rPr>
              <w:t xml:space="preserve"> efforts to embed </w:t>
            </w:r>
            <w:r w:rsidR="002A3C56">
              <w:rPr>
                <w:spacing w:val="-2"/>
              </w:rPr>
              <w:t>DEI</w:t>
            </w:r>
            <w:r w:rsidR="000A5EBC" w:rsidRPr="00D4088C">
              <w:rPr>
                <w:spacing w:val="-2"/>
              </w:rPr>
              <w:t xml:space="preserve"> into curriculum and instruction </w:t>
            </w:r>
          </w:p>
        </w:tc>
      </w:tr>
      <w:tr w:rsidR="00473308" w:rsidRPr="00CB0607" w14:paraId="2815FD55" w14:textId="77777777" w:rsidTr="002A3C56">
        <w:trPr>
          <w:cnfStyle w:val="000000100000" w:firstRow="0" w:lastRow="0" w:firstColumn="0" w:lastColumn="0" w:oddVBand="0" w:evenVBand="0" w:oddHBand="1" w:evenHBand="0" w:firstRowFirstColumn="0" w:firstRowLastColumn="0" w:lastRowFirstColumn="0" w:lastRowLastColumn="0"/>
        </w:trPr>
        <w:tc>
          <w:tcPr>
            <w:tcW w:w="622" w:type="pct"/>
          </w:tcPr>
          <w:p w14:paraId="1ECD7628" w14:textId="06D98D43" w:rsidR="00473308" w:rsidRPr="00CB0607" w:rsidRDefault="00C35628" w:rsidP="00D4088C">
            <w:pPr>
              <w:pStyle w:val="TableSubheading"/>
              <w:spacing w:after="20"/>
            </w:pPr>
            <w:hyperlink w:anchor="_Student_Access_to" w:history="1">
              <w:r w:rsidR="00473308" w:rsidRPr="00B527CE">
                <w:rPr>
                  <w:rStyle w:val="Hyperlink"/>
                </w:rPr>
                <w:t xml:space="preserve">Student </w:t>
              </w:r>
              <w:r w:rsidR="000B66C1" w:rsidRPr="00B527CE">
                <w:rPr>
                  <w:rStyle w:val="Hyperlink"/>
                </w:rPr>
                <w:t>a</w:t>
              </w:r>
              <w:r w:rsidR="00473308" w:rsidRPr="00B527CE">
                <w:rPr>
                  <w:rStyle w:val="Hyperlink"/>
                </w:rPr>
                <w:t xml:space="preserve">ccess to </w:t>
              </w:r>
              <w:r w:rsidR="000B66C1" w:rsidRPr="00B527CE">
                <w:rPr>
                  <w:rStyle w:val="Hyperlink"/>
                </w:rPr>
                <w:t>c</w:t>
              </w:r>
              <w:r w:rsidR="00473308" w:rsidRPr="00B527CE">
                <w:rPr>
                  <w:rStyle w:val="Hyperlink"/>
                </w:rPr>
                <w:t>oursework</w:t>
              </w:r>
            </w:hyperlink>
          </w:p>
        </w:tc>
        <w:tc>
          <w:tcPr>
            <w:tcW w:w="2360" w:type="pct"/>
          </w:tcPr>
          <w:p w14:paraId="25D7F32B" w14:textId="341A9B2D" w:rsidR="00473308" w:rsidRPr="00CB0607" w:rsidRDefault="00E2118E" w:rsidP="00D4088C">
            <w:pPr>
              <w:pStyle w:val="TableBullet1"/>
              <w:spacing w:after="20"/>
            </w:pPr>
            <w:r>
              <w:t xml:space="preserve">Schools provide a variety of academic offerings that encourage students to pursue </w:t>
            </w:r>
            <w:r w:rsidR="00C323FB">
              <w:t xml:space="preserve">different learning experiences and explore their interests. </w:t>
            </w:r>
          </w:p>
        </w:tc>
        <w:tc>
          <w:tcPr>
            <w:tcW w:w="2018" w:type="pct"/>
          </w:tcPr>
          <w:p w14:paraId="3F011882" w14:textId="7B22D619" w:rsidR="00473308" w:rsidRPr="00CB0607" w:rsidRDefault="00AC3A9B" w:rsidP="00D4088C">
            <w:pPr>
              <w:pStyle w:val="TableBullet1"/>
              <w:spacing w:after="20"/>
            </w:pPr>
            <w:r>
              <w:t>E</w:t>
            </w:r>
            <w:r w:rsidRPr="00AC3A9B">
              <w:t xml:space="preserve">nsuring that all students have </w:t>
            </w:r>
            <w:r w:rsidR="00E2118E">
              <w:t xml:space="preserve">equitable </w:t>
            </w:r>
            <w:r w:rsidRPr="00AC3A9B">
              <w:t>access to rigorous learning experiences</w:t>
            </w:r>
          </w:p>
        </w:tc>
      </w:tr>
    </w:tbl>
    <w:p w14:paraId="6EA47201" w14:textId="5CB6C828" w:rsidR="00473308" w:rsidRPr="00CB0607" w:rsidRDefault="00473308" w:rsidP="00473308">
      <w:pPr>
        <w:pStyle w:val="Heading3"/>
      </w:pPr>
      <w:bookmarkStart w:id="32" w:name="_Curriculum_Selection_and"/>
      <w:bookmarkEnd w:id="32"/>
      <w:r w:rsidRPr="00CB0607">
        <w:t>Curriculum Selection and Use</w:t>
      </w:r>
    </w:p>
    <w:p w14:paraId="1D9F2661" w14:textId="479E2A15" w:rsidR="00352357" w:rsidRDefault="00DF170F" w:rsidP="00D4088C">
      <w:pPr>
        <w:pStyle w:val="BodyTextposthead"/>
        <w:rPr>
          <w:spacing w:val="-1"/>
        </w:rPr>
      </w:pPr>
      <w:r w:rsidRPr="00FF0BA1">
        <w:rPr>
          <w:spacing w:val="-1"/>
        </w:rPr>
        <w:t xml:space="preserve">Curriculum selection and use is an area of focus for the district. </w:t>
      </w:r>
      <w:r w:rsidR="00352357" w:rsidRPr="00FF0BA1">
        <w:rPr>
          <w:spacing w:val="-1"/>
        </w:rPr>
        <w:t>A review of Wachusett’s CURATE table</w:t>
      </w:r>
      <w:r w:rsidR="002A3C56" w:rsidRPr="00FF0BA1">
        <w:rPr>
          <w:rStyle w:val="FootnoteReference"/>
          <w:rFonts w:asciiTheme="minorHAnsi" w:hAnsiTheme="minorHAnsi"/>
          <w:spacing w:val="-1"/>
        </w:rPr>
        <w:footnoteReference w:id="5"/>
      </w:r>
      <w:r w:rsidR="00352357" w:rsidRPr="00FF0BA1">
        <w:rPr>
          <w:spacing w:val="-1"/>
        </w:rPr>
        <w:t xml:space="preserve"> indicated that the district uses a combination of teacher-developed and published curricula. At the elementary level, the curriculum consists of</w:t>
      </w:r>
      <w:r w:rsidR="002A3C56" w:rsidRPr="00FF0BA1">
        <w:rPr>
          <w:spacing w:val="-1"/>
        </w:rPr>
        <w:t xml:space="preserve"> the</w:t>
      </w:r>
      <w:r w:rsidR="00352357" w:rsidRPr="00FF0BA1">
        <w:rPr>
          <w:spacing w:val="-1"/>
        </w:rPr>
        <w:t xml:space="preserve"> Fountas &amp; Pinnell System (K-5) </w:t>
      </w:r>
      <w:r w:rsidR="003005E0" w:rsidRPr="00FF0BA1">
        <w:rPr>
          <w:spacing w:val="-1"/>
        </w:rPr>
        <w:t>for ELA</w:t>
      </w:r>
      <w:r w:rsidR="00453C84" w:rsidRPr="00FF0BA1">
        <w:rPr>
          <w:spacing w:val="-1"/>
        </w:rPr>
        <w:t xml:space="preserve">, Eureka Math (K-5) for mathematics, and Mystery Science (K-5) and Engineering </w:t>
      </w:r>
      <w:r w:rsidR="002A3C56" w:rsidRPr="00FF0BA1">
        <w:rPr>
          <w:spacing w:val="-1"/>
        </w:rPr>
        <w:t>I</w:t>
      </w:r>
      <w:r w:rsidR="00453C84" w:rsidRPr="00FF0BA1">
        <w:rPr>
          <w:spacing w:val="-1"/>
        </w:rPr>
        <w:t>s Elementary (Grades 3-5)</w:t>
      </w:r>
      <w:r w:rsidR="00EF1FF5" w:rsidRPr="00FF0BA1">
        <w:rPr>
          <w:spacing w:val="-1"/>
        </w:rPr>
        <w:t xml:space="preserve"> for science. </w:t>
      </w:r>
      <w:r w:rsidR="00183369" w:rsidRPr="00FF0BA1">
        <w:rPr>
          <w:spacing w:val="-1"/>
        </w:rPr>
        <w:t>At the middle school level, the curriculum consists of</w:t>
      </w:r>
      <w:r w:rsidR="00352357" w:rsidRPr="00FF0BA1">
        <w:rPr>
          <w:spacing w:val="-1"/>
        </w:rPr>
        <w:t xml:space="preserve"> </w:t>
      </w:r>
      <w:r w:rsidR="00037163" w:rsidRPr="00FF0BA1">
        <w:rPr>
          <w:spacing w:val="-1"/>
        </w:rPr>
        <w:t>teacher-developed units</w:t>
      </w:r>
      <w:r w:rsidR="00352357" w:rsidRPr="00FF0BA1">
        <w:rPr>
          <w:spacing w:val="-1"/>
        </w:rPr>
        <w:t xml:space="preserve"> (</w:t>
      </w:r>
      <w:r w:rsidR="00183369" w:rsidRPr="00FF0BA1">
        <w:rPr>
          <w:spacing w:val="-1"/>
        </w:rPr>
        <w:t>Grades</w:t>
      </w:r>
      <w:r w:rsidR="002A3C56" w:rsidRPr="00FF0BA1">
        <w:rPr>
          <w:spacing w:val="-1"/>
        </w:rPr>
        <w:t> </w:t>
      </w:r>
      <w:r w:rsidR="00352357" w:rsidRPr="00FF0BA1">
        <w:rPr>
          <w:spacing w:val="-1"/>
        </w:rPr>
        <w:t>6</w:t>
      </w:r>
      <w:r w:rsidR="002A3C56" w:rsidRPr="00FF0BA1">
        <w:rPr>
          <w:spacing w:val="-1"/>
        </w:rPr>
        <w:noBreakHyphen/>
      </w:r>
      <w:r w:rsidR="00352357" w:rsidRPr="00FF0BA1">
        <w:rPr>
          <w:spacing w:val="-1"/>
        </w:rPr>
        <w:t>8)</w:t>
      </w:r>
      <w:r w:rsidR="00183369" w:rsidRPr="00FF0BA1">
        <w:rPr>
          <w:spacing w:val="-1"/>
        </w:rPr>
        <w:t xml:space="preserve"> for ELA</w:t>
      </w:r>
      <w:r w:rsidR="002A3C56" w:rsidRPr="00FF0BA1">
        <w:rPr>
          <w:spacing w:val="-1"/>
        </w:rPr>
        <w:t>;</w:t>
      </w:r>
      <w:r w:rsidR="00352357" w:rsidRPr="00FF0BA1">
        <w:rPr>
          <w:spacing w:val="-1"/>
        </w:rPr>
        <w:t xml:space="preserve"> Reveal Math </w:t>
      </w:r>
      <w:r w:rsidR="00F91E20" w:rsidRPr="00FF0BA1">
        <w:rPr>
          <w:spacing w:val="-1"/>
        </w:rPr>
        <w:t>(Grades 6-8)</w:t>
      </w:r>
      <w:r w:rsidR="00E62EA5" w:rsidRPr="00FF0BA1">
        <w:rPr>
          <w:spacing w:val="-1"/>
        </w:rPr>
        <w:t xml:space="preserve"> for mathematics</w:t>
      </w:r>
      <w:r w:rsidR="002A3C56" w:rsidRPr="00FF0BA1">
        <w:rPr>
          <w:spacing w:val="-1"/>
        </w:rPr>
        <w:t>;</w:t>
      </w:r>
      <w:r w:rsidR="00F91E20" w:rsidRPr="00FF0BA1">
        <w:rPr>
          <w:spacing w:val="-1"/>
        </w:rPr>
        <w:t xml:space="preserve"> </w:t>
      </w:r>
      <w:r w:rsidR="00673D29" w:rsidRPr="00FF0BA1">
        <w:rPr>
          <w:spacing w:val="-1"/>
        </w:rPr>
        <w:t>Inspire Science, Gizmos, and Project Lead the Way (</w:t>
      </w:r>
      <w:r w:rsidR="00E62EA5" w:rsidRPr="00FF0BA1">
        <w:rPr>
          <w:spacing w:val="-1"/>
        </w:rPr>
        <w:t>Grades 6-8) for Science</w:t>
      </w:r>
      <w:r w:rsidR="002A3C56" w:rsidRPr="00FF0BA1">
        <w:rPr>
          <w:spacing w:val="-1"/>
        </w:rPr>
        <w:t>;</w:t>
      </w:r>
      <w:r w:rsidR="00E62EA5" w:rsidRPr="00FF0BA1">
        <w:rPr>
          <w:spacing w:val="-1"/>
        </w:rPr>
        <w:t xml:space="preserve"> and History Alive</w:t>
      </w:r>
      <w:r w:rsidR="00ED408F" w:rsidRPr="00FF0BA1">
        <w:rPr>
          <w:spacing w:val="-1"/>
        </w:rPr>
        <w:t xml:space="preserve"> and Actively Learn</w:t>
      </w:r>
      <w:r w:rsidR="00E62EA5" w:rsidRPr="00FF0BA1">
        <w:rPr>
          <w:spacing w:val="-1"/>
        </w:rPr>
        <w:t xml:space="preserve"> (Grades 6-8) for social studies. </w:t>
      </w:r>
      <w:r w:rsidR="00A15470" w:rsidRPr="00FF0BA1">
        <w:rPr>
          <w:spacing w:val="-1"/>
        </w:rPr>
        <w:t>At the high school level, the curriculum consists of Actively Learn</w:t>
      </w:r>
      <w:r w:rsidR="00DC0DB6" w:rsidRPr="00FF0BA1">
        <w:rPr>
          <w:spacing w:val="-1"/>
        </w:rPr>
        <w:t xml:space="preserve"> </w:t>
      </w:r>
      <w:r w:rsidR="00A15470" w:rsidRPr="00FF0BA1">
        <w:rPr>
          <w:spacing w:val="-1"/>
        </w:rPr>
        <w:t>and teacher-developed units</w:t>
      </w:r>
      <w:r w:rsidR="00ED408F" w:rsidRPr="00FF0BA1">
        <w:rPr>
          <w:spacing w:val="-1"/>
        </w:rPr>
        <w:t xml:space="preserve"> (Grades 9-12) </w:t>
      </w:r>
      <w:r w:rsidR="00A15470" w:rsidRPr="00FF0BA1">
        <w:rPr>
          <w:spacing w:val="-1"/>
        </w:rPr>
        <w:t>for ELA, Big Ideas</w:t>
      </w:r>
      <w:r w:rsidR="00DC0DB6" w:rsidRPr="00FF0BA1">
        <w:rPr>
          <w:spacing w:val="-1"/>
        </w:rPr>
        <w:t xml:space="preserve"> (Grade</w:t>
      </w:r>
      <w:r w:rsidR="00926AFD" w:rsidRPr="00FF0BA1">
        <w:rPr>
          <w:spacing w:val="-1"/>
        </w:rPr>
        <w:t xml:space="preserve"> 9) </w:t>
      </w:r>
      <w:r w:rsidR="00A15470" w:rsidRPr="00FF0BA1">
        <w:rPr>
          <w:spacing w:val="-1"/>
        </w:rPr>
        <w:t xml:space="preserve">and teacher-developed units </w:t>
      </w:r>
      <w:r w:rsidR="00B7568A" w:rsidRPr="00FF0BA1">
        <w:rPr>
          <w:spacing w:val="-1"/>
        </w:rPr>
        <w:t>(Grades</w:t>
      </w:r>
      <w:r w:rsidR="002A3C56" w:rsidRPr="00FF0BA1">
        <w:rPr>
          <w:spacing w:val="-1"/>
        </w:rPr>
        <w:t> </w:t>
      </w:r>
      <w:r w:rsidR="00B7568A" w:rsidRPr="00FF0BA1">
        <w:rPr>
          <w:spacing w:val="-1"/>
        </w:rPr>
        <w:t>10</w:t>
      </w:r>
      <w:r w:rsidR="002A3C56" w:rsidRPr="00FF0BA1">
        <w:rPr>
          <w:spacing w:val="-1"/>
        </w:rPr>
        <w:noBreakHyphen/>
      </w:r>
      <w:r w:rsidR="00B7568A" w:rsidRPr="00FF0BA1">
        <w:rPr>
          <w:spacing w:val="-1"/>
        </w:rPr>
        <w:t>12</w:t>
      </w:r>
      <w:r w:rsidR="000740C6" w:rsidRPr="00FF0BA1">
        <w:rPr>
          <w:spacing w:val="-1"/>
        </w:rPr>
        <w:t>) for mathematics</w:t>
      </w:r>
      <w:r w:rsidR="00A15470" w:rsidRPr="00FF0BA1">
        <w:rPr>
          <w:spacing w:val="-1"/>
        </w:rPr>
        <w:t xml:space="preserve">, </w:t>
      </w:r>
      <w:r w:rsidR="007711CB" w:rsidRPr="00FF0BA1">
        <w:rPr>
          <w:spacing w:val="-1"/>
        </w:rPr>
        <w:t>Gizmos and teacher-developed units</w:t>
      </w:r>
      <w:r w:rsidR="00B7568A" w:rsidRPr="00FF0BA1">
        <w:rPr>
          <w:spacing w:val="-1"/>
        </w:rPr>
        <w:t xml:space="preserve"> (Grades 9-12)</w:t>
      </w:r>
      <w:r w:rsidR="007711CB" w:rsidRPr="00FF0BA1">
        <w:rPr>
          <w:spacing w:val="-1"/>
        </w:rPr>
        <w:t xml:space="preserve"> for science, and Actively Learn </w:t>
      </w:r>
      <w:r w:rsidR="00B7568A" w:rsidRPr="00FF0BA1">
        <w:rPr>
          <w:spacing w:val="-1"/>
        </w:rPr>
        <w:t xml:space="preserve">and teacher-developed units </w:t>
      </w:r>
      <w:r w:rsidR="007711CB" w:rsidRPr="00FF0BA1">
        <w:rPr>
          <w:spacing w:val="-1"/>
        </w:rPr>
        <w:t>(Grades 9-12)</w:t>
      </w:r>
      <w:r w:rsidR="00B7568A" w:rsidRPr="00FF0BA1">
        <w:rPr>
          <w:spacing w:val="-1"/>
        </w:rPr>
        <w:t xml:space="preserve"> for </w:t>
      </w:r>
      <w:r w:rsidR="00BB4BE1" w:rsidRPr="00FF0BA1">
        <w:rPr>
          <w:spacing w:val="-1"/>
        </w:rPr>
        <w:t xml:space="preserve">social studies. </w:t>
      </w:r>
      <w:r w:rsidR="00A15470" w:rsidRPr="00FF0BA1">
        <w:rPr>
          <w:spacing w:val="-1"/>
        </w:rPr>
        <w:t>According to CURATE, Eureka Math</w:t>
      </w:r>
      <w:r w:rsidR="00254CBE" w:rsidRPr="00FF0BA1">
        <w:rPr>
          <w:spacing w:val="-1"/>
        </w:rPr>
        <w:t xml:space="preserve"> and Reveal Math</w:t>
      </w:r>
      <w:r w:rsidR="00A15470" w:rsidRPr="00FF0BA1">
        <w:rPr>
          <w:spacing w:val="-1"/>
        </w:rPr>
        <w:t xml:space="preserve"> partially meet expectations, </w:t>
      </w:r>
      <w:r w:rsidR="00254CBE" w:rsidRPr="00FF0BA1">
        <w:rPr>
          <w:spacing w:val="-1"/>
        </w:rPr>
        <w:t xml:space="preserve">with the other curricula </w:t>
      </w:r>
      <w:r w:rsidR="00651ABF">
        <w:rPr>
          <w:spacing w:val="-1"/>
        </w:rPr>
        <w:t xml:space="preserve">are </w:t>
      </w:r>
      <w:r w:rsidR="00254CBE" w:rsidRPr="00FF0BA1">
        <w:rPr>
          <w:spacing w:val="-1"/>
        </w:rPr>
        <w:t xml:space="preserve">not currently rated by CURATE. For the 2023-2024 school year, the district is adopting </w:t>
      </w:r>
      <w:r w:rsidR="0044277A" w:rsidRPr="00FF0BA1">
        <w:rPr>
          <w:spacing w:val="-1"/>
        </w:rPr>
        <w:t>Eureka Math Squared (Grades K-5) and Amplify ELA (Grades 6-8)</w:t>
      </w:r>
      <w:r w:rsidR="00F90020" w:rsidRPr="00FF0BA1">
        <w:rPr>
          <w:spacing w:val="-1"/>
        </w:rPr>
        <w:t xml:space="preserve"> to improve the quality of curricular materials. </w:t>
      </w:r>
      <w:r w:rsidR="00352357" w:rsidRPr="00FF0BA1">
        <w:rPr>
          <w:spacing w:val="-1"/>
        </w:rPr>
        <w:t>Overall, Wachusett employs a diverse range of curricula, incorporating both teacher-developed materials and externally purchased resources to meet the educational needs of students across different grade levels and subjects.</w:t>
      </w:r>
    </w:p>
    <w:p w14:paraId="57F06E88" w14:textId="120AA1E0" w:rsidR="00C2288B" w:rsidRDefault="00DF170F" w:rsidP="00D4088C">
      <w:pPr>
        <w:pStyle w:val="BodyText"/>
      </w:pPr>
      <w:r>
        <w:t xml:space="preserve">Wachusett has a formal </w:t>
      </w:r>
      <w:r w:rsidR="002A3C56">
        <w:t xml:space="preserve">curricular </w:t>
      </w:r>
      <w:r>
        <w:t>review process</w:t>
      </w:r>
      <w:r w:rsidR="00A45E94">
        <w:t>, including a well-defined process for</w:t>
      </w:r>
      <w:r w:rsidR="00352357">
        <w:t xml:space="preserve"> </w:t>
      </w:r>
      <w:r>
        <w:t xml:space="preserve">adopting new </w:t>
      </w:r>
      <w:r w:rsidR="002A3C56">
        <w:t>curricula</w:t>
      </w:r>
      <w:r>
        <w:t xml:space="preserve">. The district has an adoption team </w:t>
      </w:r>
      <w:r w:rsidR="002A3C56">
        <w:t>consisting</w:t>
      </w:r>
      <w:r w:rsidR="004B257C">
        <w:t xml:space="preserve"> </w:t>
      </w:r>
      <w:r>
        <w:t xml:space="preserve">of teachers, building administrators, and district administrators. When exploring new </w:t>
      </w:r>
      <w:r w:rsidR="002A3C56">
        <w:t>curricula</w:t>
      </w:r>
      <w:r>
        <w:t xml:space="preserve">, the adoption team </w:t>
      </w:r>
      <w:r w:rsidR="002A3C56">
        <w:t xml:space="preserve">uses </w:t>
      </w:r>
      <w:r>
        <w:t xml:space="preserve">evaluative measures to ensure </w:t>
      </w:r>
      <w:r w:rsidR="002A3C56">
        <w:t xml:space="preserve">the use of </w:t>
      </w:r>
      <w:r>
        <w:t>high</w:t>
      </w:r>
      <w:r w:rsidR="002A3C56">
        <w:t>-</w:t>
      </w:r>
      <w:r>
        <w:t xml:space="preserve">quality instruction materials. </w:t>
      </w:r>
      <w:r w:rsidR="006C7E73">
        <w:t xml:space="preserve">According to a district leader, they </w:t>
      </w:r>
      <w:r>
        <w:t>use different criteria depending on the curriculum type. For</w:t>
      </w:r>
      <w:r w:rsidR="002A3C56">
        <w:t xml:space="preserve"> </w:t>
      </w:r>
      <w:r w:rsidR="008D1FDF">
        <w:t>academic</w:t>
      </w:r>
      <w:r w:rsidR="69B726FE">
        <w:t xml:space="preserve"> </w:t>
      </w:r>
      <w:r w:rsidR="001F10CF">
        <w:t>m</w:t>
      </w:r>
      <w:r w:rsidR="69B726FE">
        <w:t>aterials</w:t>
      </w:r>
      <w:r w:rsidR="00585E41">
        <w:t xml:space="preserve"> in ELA, Math, and Science</w:t>
      </w:r>
      <w:r>
        <w:t>, they develop a vision</w:t>
      </w:r>
      <w:r w:rsidR="00680C88">
        <w:t>, parameters</w:t>
      </w:r>
      <w:r w:rsidR="002A3C56">
        <w:t>,</w:t>
      </w:r>
      <w:r w:rsidR="00680C88">
        <w:t xml:space="preserve"> and priorities</w:t>
      </w:r>
      <w:r w:rsidR="002A3C56">
        <w:t>;</w:t>
      </w:r>
      <w:r w:rsidR="00842181">
        <w:t xml:space="preserve"> conduct research on curriculum standards</w:t>
      </w:r>
      <w:r w:rsidR="002A3C56">
        <w:t>;</w:t>
      </w:r>
      <w:r w:rsidR="001A6266">
        <w:t xml:space="preserve"> evaluate the curriculum using CURATE and </w:t>
      </w:r>
      <w:r w:rsidR="00C3081D">
        <w:t>EdReports</w:t>
      </w:r>
      <w:r w:rsidR="002A3C56">
        <w:t>;</w:t>
      </w:r>
      <w:r w:rsidR="00C3081D">
        <w:t xml:space="preserve"> and</w:t>
      </w:r>
      <w:r>
        <w:t xml:space="preserve"> gather feedback from staff through surveys. </w:t>
      </w:r>
      <w:r w:rsidR="008D1FDF">
        <w:t xml:space="preserve">For </w:t>
      </w:r>
      <w:r w:rsidR="002A3C56">
        <w:t>materials</w:t>
      </w:r>
      <w:r w:rsidR="00585E41">
        <w:t xml:space="preserve"> in pother subjects</w:t>
      </w:r>
      <w:r>
        <w:t xml:space="preserve">, they compare at least three different programs based on specific criteria. </w:t>
      </w:r>
      <w:r w:rsidR="00DF1D80">
        <w:t xml:space="preserve">District leaders did not mention or describe how diversity, equity, and inclusion considerations are taken into account </w:t>
      </w:r>
      <w:r w:rsidR="001B55B9">
        <w:t>when evaluating instructional materials, suggest</w:t>
      </w:r>
      <w:r w:rsidR="00043571">
        <w:t xml:space="preserve">ing this is not part of the current process. </w:t>
      </w:r>
      <w:r w:rsidR="00165C2B">
        <w:t>Once the committee recommend</w:t>
      </w:r>
      <w:r w:rsidR="00FF0BA1">
        <w:t>s</w:t>
      </w:r>
      <w:r w:rsidR="00165C2B">
        <w:t xml:space="preserve"> the curriculum </w:t>
      </w:r>
      <w:r w:rsidR="008F7662">
        <w:t>for</w:t>
      </w:r>
      <w:r w:rsidR="00165C2B">
        <w:t xml:space="preserve"> purchase,</w:t>
      </w:r>
      <w:r w:rsidR="00492316">
        <w:t xml:space="preserve"> it </w:t>
      </w:r>
      <w:r>
        <w:t>goes through</w:t>
      </w:r>
      <w:r w:rsidR="00492316">
        <w:t xml:space="preserve"> an</w:t>
      </w:r>
      <w:r>
        <w:t xml:space="preserve"> approval </w:t>
      </w:r>
      <w:r w:rsidR="00492316">
        <w:t xml:space="preserve">process that includes </w:t>
      </w:r>
      <w:r>
        <w:t>the tech</w:t>
      </w:r>
      <w:r w:rsidR="008C1B71">
        <w:t>nology</w:t>
      </w:r>
      <w:r>
        <w:t xml:space="preserve"> department, principal</w:t>
      </w:r>
      <w:r w:rsidR="00492316">
        <w:t>s</w:t>
      </w:r>
      <w:r>
        <w:t>,</w:t>
      </w:r>
      <w:r w:rsidR="00492316">
        <w:t xml:space="preserve"> and</w:t>
      </w:r>
      <w:r w:rsidR="006949D9">
        <w:t xml:space="preserve"> the</w:t>
      </w:r>
      <w:r>
        <w:t xml:space="preserve"> superintendent</w:t>
      </w:r>
      <w:r w:rsidR="00D21B55">
        <w:t xml:space="preserve"> before being submitted to the finance department</w:t>
      </w:r>
      <w:r>
        <w:t xml:space="preserve">. </w:t>
      </w:r>
    </w:p>
    <w:p w14:paraId="1B4A81CE" w14:textId="3797DC6F" w:rsidR="00DF170F" w:rsidRDefault="00A41A36" w:rsidP="00D4088C">
      <w:pPr>
        <w:pStyle w:val="BodyText"/>
      </w:pPr>
      <w:r>
        <w:t xml:space="preserve">At the time of the district review, the district was prioritizing elementary </w:t>
      </w:r>
      <w:r w:rsidR="00A12518">
        <w:t>ELA</w:t>
      </w:r>
      <w:r w:rsidR="00A633AD">
        <w:t xml:space="preserve"> for the next review </w:t>
      </w:r>
      <w:r w:rsidR="006949D9">
        <w:t>because of</w:t>
      </w:r>
      <w:r w:rsidR="00A633AD">
        <w:t xml:space="preserve"> the change in ratings of their current program, </w:t>
      </w:r>
      <w:r w:rsidR="00DF170F">
        <w:t xml:space="preserve">Fountas </w:t>
      </w:r>
      <w:r w:rsidR="00FF0BA1">
        <w:t xml:space="preserve">&amp; </w:t>
      </w:r>
      <w:r w:rsidR="00DF170F">
        <w:t>Pinnell</w:t>
      </w:r>
      <w:r w:rsidR="00A633AD">
        <w:t xml:space="preserve">. This well-defined and inclusive process for reviewing </w:t>
      </w:r>
      <w:r w:rsidR="006949D9">
        <w:t xml:space="preserve">curricula </w:t>
      </w:r>
      <w:r w:rsidR="00B10434">
        <w:t>is a strength of the district.</w:t>
      </w:r>
    </w:p>
    <w:p w14:paraId="2BCD0F9A" w14:textId="7549DF71" w:rsidR="00C23FEE" w:rsidRDefault="00DB64C2" w:rsidP="00A177AA">
      <w:pPr>
        <w:pStyle w:val="BodyText"/>
      </w:pPr>
      <w:r w:rsidRPr="00C23FEE">
        <w:t xml:space="preserve">Wachusett has established some formal professional learning structures to support educators in effectively implementing </w:t>
      </w:r>
      <w:r w:rsidR="006949D9" w:rsidRPr="00C23FEE">
        <w:t>curricul</w:t>
      </w:r>
      <w:r w:rsidR="006949D9">
        <w:t>a</w:t>
      </w:r>
      <w:r w:rsidRPr="00C23FEE">
        <w:t xml:space="preserve">. Teachers in all schools within the district receive training to ensure successful adoption of curricula in their classrooms. Recently, the district introduced communities of practice, allowing teachers to collaborate within their respective content areas. However, </w:t>
      </w:r>
      <w:r w:rsidR="00DC2D09">
        <w:t xml:space="preserve">there are </w:t>
      </w:r>
      <w:r w:rsidRPr="00C23FEE">
        <w:t>concerns</w:t>
      </w:r>
      <w:r w:rsidR="006949D9">
        <w:t xml:space="preserve"> </w:t>
      </w:r>
      <w:r w:rsidR="00DC2D09">
        <w:t>about</w:t>
      </w:r>
      <w:r w:rsidR="00DC2D09" w:rsidRPr="00C23FEE">
        <w:t xml:space="preserve"> </w:t>
      </w:r>
      <w:r w:rsidRPr="00C23FEE">
        <w:t xml:space="preserve">the consistency of information shared during districtwide professional development training sessions. A teacher expressed uncertainty about the extent to which they should implement specific programs </w:t>
      </w:r>
      <w:r w:rsidR="006949D9">
        <w:t>because of</w:t>
      </w:r>
      <w:r w:rsidRPr="00C23FEE">
        <w:t xml:space="preserve"> inconsistent guidance received. </w:t>
      </w:r>
      <w:r w:rsidR="008F60F9" w:rsidRPr="00C23FEE">
        <w:t xml:space="preserve">Although structures are in place to support professional learning, schools vary in how much time is built into teachers’ schedules to collaborate on curriculum and instruction alignment, as well as data and student academic progress. At the elementary level, common planning time varies </w:t>
      </w:r>
      <w:r w:rsidR="008076CB" w:rsidRPr="00C23FEE">
        <w:t>by</w:t>
      </w:r>
      <w:r w:rsidR="008F60F9" w:rsidRPr="00C23FEE">
        <w:t xml:space="preserve"> school. Some school leaders report their staff convenes twice a month, </w:t>
      </w:r>
      <w:r w:rsidR="006949D9">
        <w:t xml:space="preserve">whereas </w:t>
      </w:r>
      <w:r w:rsidR="008F60F9" w:rsidRPr="00C23FEE">
        <w:t>others share that teachers receive up to 45 minutes daily for common planning time. At the middle school level,</w:t>
      </w:r>
      <w:r w:rsidR="1A1D1C03" w:rsidRPr="5358BF52">
        <w:t xml:space="preserve"> some</w:t>
      </w:r>
      <w:r w:rsidR="007C058A">
        <w:t xml:space="preserve"> </w:t>
      </w:r>
      <w:r w:rsidR="008F60F9" w:rsidRPr="00C23FEE">
        <w:t>teachers report</w:t>
      </w:r>
      <w:r w:rsidR="006949D9">
        <w:t>ed</w:t>
      </w:r>
      <w:r w:rsidR="008F60F9" w:rsidRPr="00C23FEE">
        <w:t xml:space="preserve"> weekly grade-level common planning opportunities</w:t>
      </w:r>
      <w:r w:rsidR="006949D9">
        <w:t>,</w:t>
      </w:r>
      <w:r w:rsidR="006535FA">
        <w:t xml:space="preserve"> </w:t>
      </w:r>
      <w:r w:rsidR="006949D9">
        <w:t>whereas</w:t>
      </w:r>
      <w:r w:rsidR="006949D9" w:rsidRPr="00C23FEE">
        <w:t xml:space="preserve"> </w:t>
      </w:r>
      <w:r w:rsidR="00DC268D">
        <w:t>o</w:t>
      </w:r>
      <w:r w:rsidR="008F60F9" w:rsidRPr="31B71A15">
        <w:t>ther</w:t>
      </w:r>
      <w:r w:rsidR="423C3A50" w:rsidRPr="31B71A15">
        <w:t xml:space="preserve"> middle school </w:t>
      </w:r>
      <w:r w:rsidR="423C3A50" w:rsidRPr="3E4757E2">
        <w:t>teacher</w:t>
      </w:r>
      <w:r w:rsidR="008F60F9" w:rsidRPr="3E4757E2">
        <w:t>s</w:t>
      </w:r>
      <w:r w:rsidR="008F60F9" w:rsidRPr="00C23FEE">
        <w:t xml:space="preserve"> share</w:t>
      </w:r>
      <w:r w:rsidR="006949D9">
        <w:t>d</w:t>
      </w:r>
      <w:r w:rsidR="008F60F9" w:rsidRPr="00C23FEE">
        <w:t xml:space="preserve"> no common planning time allocated</w:t>
      </w:r>
      <w:r w:rsidR="006535FA">
        <w:t>, with variations existing across schools</w:t>
      </w:r>
      <w:r w:rsidR="7B418712" w:rsidRPr="4C09C3CC">
        <w:t>.</w:t>
      </w:r>
      <w:r w:rsidR="008F60F9" w:rsidRPr="00C23FEE">
        <w:t xml:space="preserve"> </w:t>
      </w:r>
      <w:r w:rsidR="7B418712" w:rsidRPr="5EAEE372">
        <w:t xml:space="preserve">At the high </w:t>
      </w:r>
      <w:r w:rsidR="7B418712" w:rsidRPr="28207687">
        <w:t xml:space="preserve">school, teachers reported </w:t>
      </w:r>
      <w:r w:rsidR="7B418712" w:rsidRPr="380EF9A4">
        <w:t xml:space="preserve">finding </w:t>
      </w:r>
      <w:r w:rsidR="6F157C59" w:rsidRPr="380EF9A4">
        <w:t xml:space="preserve">time to collaborate </w:t>
      </w:r>
      <w:r w:rsidR="6F157C59" w:rsidRPr="493CF43E">
        <w:t xml:space="preserve">across departments. </w:t>
      </w:r>
      <w:r w:rsidR="6F157C59" w:rsidRPr="6A170BB7">
        <w:t xml:space="preserve">High school teachers also reported that scheduling common planning </w:t>
      </w:r>
      <w:r w:rsidR="6F157C59" w:rsidRPr="254A25DC">
        <w:t>time will serve as one of the “</w:t>
      </w:r>
      <w:r w:rsidR="6F157C59" w:rsidRPr="7A51762F">
        <w:t>big initiatives for next year.”</w:t>
      </w:r>
      <w:r w:rsidR="008F60F9" w:rsidRPr="00C23FEE">
        <w:t xml:space="preserve"> Although there are times carved out at all levels for </w:t>
      </w:r>
      <w:r w:rsidR="006949D9">
        <w:t>professional learning community (</w:t>
      </w:r>
      <w:r w:rsidR="008F60F9" w:rsidRPr="00C23FEE">
        <w:t>PLC</w:t>
      </w:r>
      <w:r w:rsidR="006949D9">
        <w:t>)</w:t>
      </w:r>
      <w:r w:rsidR="008F60F9" w:rsidRPr="00C23FEE">
        <w:t xml:space="preserve"> meetings, a </w:t>
      </w:r>
      <w:r w:rsidR="00C23FEE" w:rsidRPr="00C23FEE">
        <w:t xml:space="preserve">general </w:t>
      </w:r>
      <w:r w:rsidR="008F60F9" w:rsidRPr="00C23FEE">
        <w:t>consensus across the district is that</w:t>
      </w:r>
      <w:r w:rsidR="00FC277E">
        <w:t xml:space="preserve"> the allotted</w:t>
      </w:r>
      <w:r w:rsidR="008F60F9" w:rsidRPr="00C23FEE">
        <w:t xml:space="preserve"> time is not always sufficient for comprehensive collaboration.</w:t>
      </w:r>
      <w:r w:rsidR="00C23FEE" w:rsidRPr="00C23FEE">
        <w:t xml:space="preserve"> </w:t>
      </w:r>
      <w:r w:rsidR="00750464">
        <w:t>Improving consistency across schools in how much common planning time teachers</w:t>
      </w:r>
      <w:r w:rsidR="008933BC">
        <w:t xml:space="preserve"> receive</w:t>
      </w:r>
      <w:r w:rsidR="00A177AA">
        <w:t xml:space="preserve"> is an area of growth. </w:t>
      </w:r>
    </w:p>
    <w:p w14:paraId="68501147" w14:textId="5515438B" w:rsidR="00473308" w:rsidRPr="00CB0607" w:rsidRDefault="00473308" w:rsidP="00473308">
      <w:pPr>
        <w:pStyle w:val="Heading3"/>
      </w:pPr>
      <w:r w:rsidRPr="00CB0607">
        <w:t>Classroom Instruction</w:t>
      </w:r>
    </w:p>
    <w:p w14:paraId="62B3CEAC" w14:textId="5E30D1B7" w:rsidR="00473308" w:rsidRPr="00CB0607" w:rsidRDefault="007C6DAE" w:rsidP="00473308">
      <w:pPr>
        <w:pStyle w:val="BodyTextposthead"/>
      </w:pPr>
      <w:r>
        <w:t>Five</w:t>
      </w:r>
      <w:r w:rsidR="00473308" w:rsidRPr="00CB0607">
        <w:t xml:space="preserve"> observers, who focused primarily on instruction in the classroom, visited </w:t>
      </w:r>
      <w:r w:rsidR="00806C45">
        <w:t>Wachusett</w:t>
      </w:r>
      <w:r w:rsidR="00806C45" w:rsidRPr="00CB0607">
        <w:t xml:space="preserve"> </w:t>
      </w:r>
      <w:r w:rsidR="00473308" w:rsidRPr="00CB0607">
        <w:t xml:space="preserve">during the week of </w:t>
      </w:r>
      <w:r w:rsidR="007D2A76">
        <w:t>May 1</w:t>
      </w:r>
      <w:r>
        <w:t>, 2023</w:t>
      </w:r>
      <w:r w:rsidR="00473308" w:rsidRPr="00CB0607">
        <w:t xml:space="preserve">. The observers conducted </w:t>
      </w:r>
      <w:r>
        <w:t>121</w:t>
      </w:r>
      <w:r w:rsidR="00473308" w:rsidRPr="00CB0607">
        <w:t xml:space="preserve"> observations in a sample of classrooms across grade levels, focused on literacy, ELA, and mathematics. The CLASS protocol guided all classroom observations in the district. These observations used the three grade-band levels of CLASS protocols: K</w:t>
      </w:r>
      <w:r w:rsidR="0054101D" w:rsidRPr="00CB0607">
        <w:t>-</w:t>
      </w:r>
      <w:r w:rsidR="00473308" w:rsidRPr="00CB0607">
        <w:t>3, Upper Elementary (4</w:t>
      </w:r>
      <w:r w:rsidR="0054101D" w:rsidRPr="00CB0607">
        <w:t>-</w:t>
      </w:r>
      <w:r w:rsidR="00473308" w:rsidRPr="00CB0607">
        <w:t>5), and Secondary (6</w:t>
      </w:r>
      <w:r w:rsidR="0054101D" w:rsidRPr="00CB0607">
        <w:t>-</w:t>
      </w:r>
      <w:r w:rsidR="00473308" w:rsidRPr="00CB0607">
        <w:t>12).</w:t>
      </w:r>
    </w:p>
    <w:p w14:paraId="270C7C52" w14:textId="4058BD4C" w:rsidR="00473308" w:rsidRPr="00CB0607" w:rsidRDefault="00473308" w:rsidP="00D4088C">
      <w:pPr>
        <w:pStyle w:val="BodyText"/>
      </w:pPr>
      <w:r w:rsidRPr="00CB0607">
        <w:t>The K</w:t>
      </w:r>
      <w:r w:rsidR="0054101D" w:rsidRPr="00CB0607">
        <w:t>-</w:t>
      </w:r>
      <w:r w:rsidRPr="00CB0607">
        <w:t>3 protocol includes 10 classroom dimensions related to three domains: Emotional Support, Classroom Organization, and Instructional Support. The Upper Elementary and Secondary protocols include 11 classroom dimensions related to three domains: Emotional Support, Classroom Organization, and Instructional Support, in addition to Student Engagement. The three domains observed at all levels broadly are defined as follows:</w:t>
      </w:r>
    </w:p>
    <w:p w14:paraId="250A157B" w14:textId="2762DBE3" w:rsidR="00473308" w:rsidRPr="00CB0607" w:rsidRDefault="00473308" w:rsidP="00D4088C">
      <w:pPr>
        <w:pStyle w:val="Bullet1"/>
      </w:pPr>
      <w:r w:rsidRPr="00CB0607">
        <w:rPr>
          <w:rStyle w:val="Bodytextdemi0"/>
        </w:rPr>
        <w:t>Emotional Support</w:t>
      </w:r>
      <w:r w:rsidRPr="00163C7A">
        <w:rPr>
          <w:rFonts w:ascii="Franklin Gothic Demi" w:hAnsi="Franklin Gothic Demi"/>
        </w:rPr>
        <w:t>.</w:t>
      </w:r>
      <w:r w:rsidRPr="00CB0607">
        <w:t xml:space="preserve"> Describes the social-emotional functioning of the classroom, including teacher-student relationships and responsiveness to social-emotional needs.</w:t>
      </w:r>
    </w:p>
    <w:p w14:paraId="0EE6D24C" w14:textId="169A4DB0" w:rsidR="00473308" w:rsidRPr="00CB0607" w:rsidRDefault="00473308" w:rsidP="00473308">
      <w:pPr>
        <w:pStyle w:val="Bullet1"/>
      </w:pPr>
      <w:r w:rsidRPr="00CB0607">
        <w:rPr>
          <w:rStyle w:val="Bodytextdemi0"/>
        </w:rPr>
        <w:t>Classroom Organization</w:t>
      </w:r>
      <w:r w:rsidRPr="00163C7A">
        <w:rPr>
          <w:rFonts w:ascii="Franklin Gothic Demi" w:hAnsi="Franklin Gothic Demi"/>
        </w:rPr>
        <w:t>.</w:t>
      </w:r>
      <w:r w:rsidRPr="00CB0607">
        <w:t xml:space="preserve"> Describes the management of students’ behavior, time, and attention in the classroom.</w:t>
      </w:r>
    </w:p>
    <w:p w14:paraId="481E7371" w14:textId="38A31196" w:rsidR="00473308" w:rsidRPr="00CB0607" w:rsidRDefault="00473308" w:rsidP="00473308">
      <w:pPr>
        <w:pStyle w:val="Bullet1"/>
      </w:pPr>
      <w:r w:rsidRPr="00CB0607">
        <w:rPr>
          <w:rStyle w:val="Bodytextdemi0"/>
        </w:rPr>
        <w:t>Instructional Support</w:t>
      </w:r>
      <w:r w:rsidRPr="00163C7A">
        <w:rPr>
          <w:rFonts w:ascii="Franklin Gothic Demi" w:hAnsi="Franklin Gothic Demi"/>
        </w:rPr>
        <w:t>.</w:t>
      </w:r>
      <w:r w:rsidRPr="00CB0607">
        <w:t xml:space="preserve"> Describes the efforts to support cognitive and language development, including cognitive demand of the assigned tasks, the focus on higher order thinking skills, and the use of process-oriented feedback.</w:t>
      </w:r>
    </w:p>
    <w:p w14:paraId="533F9AFA" w14:textId="62E66741" w:rsidR="00473308" w:rsidRPr="00CB0607" w:rsidRDefault="00473308" w:rsidP="00473308">
      <w:pPr>
        <w:pStyle w:val="BodyText"/>
      </w:pPr>
      <w:r w:rsidRPr="00CB0607">
        <w:t>When conducting a classroom visit, the observer rates each dimension (including Student Engagement) on a scale of 1 to 7. A rating of 1 or 2 (low range) indicates that the dimension was never or rarely evident during the visit. A rating of 3, 4, or 5 (middle range) indicates that the dimension was evident but not exhibited consistently or in a way that included all students. A rating of 6 or 7 (high range) indicates that the dimension was reflected in all or most classroom activities and in a way that included all or most students.</w:t>
      </w:r>
    </w:p>
    <w:p w14:paraId="4A295C5C" w14:textId="6282EE28" w:rsidR="00473308" w:rsidRPr="00CB0607" w:rsidRDefault="00473308" w:rsidP="00473308">
      <w:pPr>
        <w:pStyle w:val="BodyText"/>
      </w:pPr>
      <w:r w:rsidRPr="00CB0607">
        <w:t xml:space="preserve">In </w:t>
      </w:r>
      <w:r w:rsidR="00340CD5" w:rsidRPr="00340CD5">
        <w:t>Wachusett</w:t>
      </w:r>
      <w:r w:rsidRPr="00CB0607">
        <w:t>, ratings are provided across three grade bands: K</w:t>
      </w:r>
      <w:r w:rsidR="0054101D" w:rsidRPr="00CB0607">
        <w:t>-</w:t>
      </w:r>
      <w:r w:rsidRPr="00CB0607">
        <w:t>5, 6</w:t>
      </w:r>
      <w:r w:rsidR="0054101D" w:rsidRPr="00CB0607">
        <w:t>-</w:t>
      </w:r>
      <w:r w:rsidRPr="00CB0607">
        <w:t>8, and 9</w:t>
      </w:r>
      <w:r w:rsidR="0054101D" w:rsidRPr="00CB0607">
        <w:t>-</w:t>
      </w:r>
      <w:r w:rsidRPr="00CB0607">
        <w:t xml:space="preserve">12. For each grade band, ratings are provided across the overarching domains, as well as at individual dimensions within those domains. The full report of findings from observations conducted in </w:t>
      </w:r>
      <w:r w:rsidR="00806C45">
        <w:t>Wachusett</w:t>
      </w:r>
      <w:r w:rsidR="00806C45" w:rsidRPr="00CB0607">
        <w:t xml:space="preserve"> </w:t>
      </w:r>
      <w:r w:rsidR="00163C7A">
        <w:t>is</w:t>
      </w:r>
      <w:r w:rsidR="00163C7A" w:rsidRPr="00CB0607">
        <w:t xml:space="preserve"> </w:t>
      </w:r>
      <w:r w:rsidRPr="00CB0607">
        <w:t>in Appendix</w:t>
      </w:r>
      <w:r w:rsidRPr="00CB0607">
        <w:rPr>
          <w:rFonts w:ascii="Arial" w:hAnsi="Arial" w:cs="Arial"/>
        </w:rPr>
        <w:t> </w:t>
      </w:r>
      <w:r w:rsidR="00610947">
        <w:t>B</w:t>
      </w:r>
      <w:r w:rsidRPr="00CB0607">
        <w:t xml:space="preserve">, and summary results are in Tables 17, 18, and 19 in this </w:t>
      </w:r>
      <w:r w:rsidR="00C0766E" w:rsidRPr="00CB0607">
        <w:t>appendix</w:t>
      </w:r>
      <w:r w:rsidRPr="00CB0607">
        <w:t xml:space="preserve">. </w:t>
      </w:r>
    </w:p>
    <w:p w14:paraId="2FC912B5" w14:textId="34C1821A" w:rsidR="00473308" w:rsidRPr="00CB0607" w:rsidRDefault="00473308" w:rsidP="00D4088C">
      <w:pPr>
        <w:pStyle w:val="BodyText"/>
      </w:pPr>
      <w:r w:rsidRPr="00CB0607">
        <w:t xml:space="preserve">In summary, findings from </w:t>
      </w:r>
      <w:r w:rsidR="00C0766E" w:rsidRPr="00CB0607">
        <w:t xml:space="preserve">the </w:t>
      </w:r>
      <w:r w:rsidR="00340CD5" w:rsidRPr="00340CD5">
        <w:t>Wachusett</w:t>
      </w:r>
      <w:r w:rsidR="00C0766E" w:rsidRPr="00CB0607">
        <w:t xml:space="preserve"> </w:t>
      </w:r>
      <w:r w:rsidRPr="00CB0607">
        <w:t>observations were as follows:</w:t>
      </w:r>
    </w:p>
    <w:p w14:paraId="4FDF8910" w14:textId="6AC5CB50" w:rsidR="00473308" w:rsidRPr="00CB0607" w:rsidRDefault="00473308" w:rsidP="00D4088C">
      <w:pPr>
        <w:pStyle w:val="Bullet1"/>
      </w:pPr>
      <w:r w:rsidRPr="00CB0607">
        <w:rPr>
          <w:rStyle w:val="Bodytextdemi0"/>
        </w:rPr>
        <w:t>Emotional Support</w:t>
      </w:r>
      <w:r w:rsidRPr="00163C7A">
        <w:rPr>
          <w:rFonts w:ascii="Franklin Gothic Demi" w:hAnsi="Franklin Gothic Demi"/>
        </w:rPr>
        <w:t>.</w:t>
      </w:r>
      <w:r w:rsidRPr="00CB0607">
        <w:t xml:space="preserve"> Ratings were </w:t>
      </w:r>
      <w:r w:rsidR="000E66D2">
        <w:t xml:space="preserve">in the </w:t>
      </w:r>
      <w:r w:rsidR="000E66D2" w:rsidRPr="004A739E">
        <w:t>middl</w:t>
      </w:r>
      <w:r w:rsidR="000E66D2">
        <w:t>e</w:t>
      </w:r>
      <w:r w:rsidRPr="00CB0607">
        <w:t xml:space="preserve"> range for </w:t>
      </w:r>
      <w:r w:rsidR="004A41F9">
        <w:t>all three grand band</w:t>
      </w:r>
      <w:r w:rsidR="00FF0BA1">
        <w:t>s</w:t>
      </w:r>
      <w:r w:rsidR="004A41F9">
        <w:t>: 5.6 for</w:t>
      </w:r>
      <w:r w:rsidRPr="00CB0607">
        <w:t xml:space="preserve"> K</w:t>
      </w:r>
      <w:r w:rsidR="0054101D" w:rsidRPr="00CB0607">
        <w:t>-</w:t>
      </w:r>
      <w:r w:rsidRPr="00CB0607">
        <w:t>5</w:t>
      </w:r>
      <w:r w:rsidR="004A41F9">
        <w:t>, 5.2 for 6-8, and 4.9 for 9-12</w:t>
      </w:r>
      <w:r w:rsidRPr="004A739E">
        <w:t>.</w:t>
      </w:r>
      <w:r w:rsidRPr="00CB0607">
        <w:t xml:space="preserve"> </w:t>
      </w:r>
    </w:p>
    <w:p w14:paraId="4D9A0673" w14:textId="093A1F66" w:rsidR="00473308" w:rsidRPr="00CB0607" w:rsidRDefault="00473308" w:rsidP="00473308">
      <w:pPr>
        <w:pStyle w:val="Bullet1"/>
      </w:pPr>
      <w:r w:rsidRPr="00CB0607">
        <w:rPr>
          <w:rStyle w:val="Bodytextdemi0"/>
        </w:rPr>
        <w:t>Classroom Organization</w:t>
      </w:r>
      <w:r w:rsidRPr="00163C7A">
        <w:rPr>
          <w:rFonts w:ascii="Franklin Gothic Demi" w:hAnsi="Franklin Gothic Demi"/>
        </w:rPr>
        <w:t>.</w:t>
      </w:r>
      <w:r w:rsidRPr="00CB0607">
        <w:t xml:space="preserve"> Ratings were in the </w:t>
      </w:r>
      <w:r w:rsidR="000E66D2" w:rsidRPr="004A739E">
        <w:t>high</w:t>
      </w:r>
      <w:r w:rsidR="000E66D2" w:rsidRPr="00CB0607">
        <w:t xml:space="preserve"> </w:t>
      </w:r>
      <w:r w:rsidRPr="00CB0607">
        <w:t>range</w:t>
      </w:r>
      <w:r w:rsidR="00E179B5">
        <w:t xml:space="preserve"> </w:t>
      </w:r>
      <w:r w:rsidR="002879AF">
        <w:t>(6.0-6.8)</w:t>
      </w:r>
      <w:r w:rsidRPr="00CB0607">
        <w:t xml:space="preserve"> for all grade bands.</w:t>
      </w:r>
    </w:p>
    <w:p w14:paraId="28F6493D" w14:textId="3BEFFBA3" w:rsidR="00473308" w:rsidRPr="00CB0607" w:rsidRDefault="00473308" w:rsidP="00473308">
      <w:pPr>
        <w:pStyle w:val="Bullet1"/>
      </w:pPr>
      <w:r w:rsidRPr="00CB0607">
        <w:rPr>
          <w:rStyle w:val="Bodytextdemi0"/>
        </w:rPr>
        <w:t>Instructional Support</w:t>
      </w:r>
      <w:r w:rsidRPr="00163C7A">
        <w:rPr>
          <w:rFonts w:ascii="Franklin Gothic Demi" w:hAnsi="Franklin Gothic Demi"/>
        </w:rPr>
        <w:t>.</w:t>
      </w:r>
      <w:r w:rsidRPr="00CB0607">
        <w:t xml:space="preserve"> Ratings were in the </w:t>
      </w:r>
      <w:r w:rsidR="000E66D2" w:rsidRPr="004A739E">
        <w:t>low</w:t>
      </w:r>
      <w:r w:rsidR="004A739E" w:rsidRPr="004A739E">
        <w:t xml:space="preserve"> </w:t>
      </w:r>
      <w:r w:rsidR="000E66D2" w:rsidRPr="004A739E">
        <w:t>middle</w:t>
      </w:r>
      <w:r w:rsidR="000E66D2" w:rsidRPr="00CB0607">
        <w:t xml:space="preserve"> </w:t>
      </w:r>
      <w:r w:rsidRPr="00CB0607">
        <w:t xml:space="preserve">range for </w:t>
      </w:r>
      <w:r w:rsidR="004A41F9">
        <w:t xml:space="preserve">all three grand bands: 3.5 for </w:t>
      </w:r>
      <w:r w:rsidRPr="00CB0607">
        <w:t>K-5</w:t>
      </w:r>
      <w:r w:rsidR="004A41F9">
        <w:t>, 4.0 for 6-8, and 3.9 for 9-12</w:t>
      </w:r>
      <w:r w:rsidRPr="004A739E">
        <w:t>.</w:t>
      </w:r>
    </w:p>
    <w:p w14:paraId="0B646C60" w14:textId="32158768" w:rsidR="00473308" w:rsidRPr="004A41F9" w:rsidRDefault="00473308" w:rsidP="0041058B">
      <w:pPr>
        <w:pStyle w:val="Bullet1"/>
      </w:pPr>
      <w:r w:rsidRPr="004A41F9">
        <w:rPr>
          <w:rStyle w:val="Bodytextdemi0"/>
        </w:rPr>
        <w:t>Student Engagement</w:t>
      </w:r>
      <w:r w:rsidRPr="004A41F9">
        <w:rPr>
          <w:rFonts w:ascii="Franklin Gothic Demi" w:hAnsi="Franklin Gothic Demi"/>
        </w:rPr>
        <w:t>.</w:t>
      </w:r>
      <w:r w:rsidRPr="004A41F9">
        <w:t xml:space="preserve"> For Grades 4 and </w:t>
      </w:r>
      <w:r w:rsidR="00C0766E" w:rsidRPr="004A41F9">
        <w:t>up</w:t>
      </w:r>
      <w:r w:rsidRPr="004A41F9">
        <w:t xml:space="preserve">, where student engagement was measured as an independent domain, ratings were in the </w:t>
      </w:r>
      <w:r w:rsidR="002354D7" w:rsidRPr="004A41F9">
        <w:t xml:space="preserve">high </w:t>
      </w:r>
      <w:r w:rsidR="000E66D2" w:rsidRPr="004A41F9">
        <w:t xml:space="preserve">middle </w:t>
      </w:r>
      <w:r w:rsidRPr="004A41F9">
        <w:t xml:space="preserve">range for </w:t>
      </w:r>
      <w:r w:rsidR="0017126D" w:rsidRPr="004A41F9">
        <w:t xml:space="preserve">Grades </w:t>
      </w:r>
      <w:r w:rsidRPr="004A41F9">
        <w:t>4</w:t>
      </w:r>
      <w:r w:rsidR="0054101D" w:rsidRPr="004A41F9">
        <w:t>-</w:t>
      </w:r>
      <w:r w:rsidRPr="004A41F9">
        <w:t>5 (</w:t>
      </w:r>
      <w:r w:rsidR="002D0A54" w:rsidRPr="004A41F9">
        <w:t>5.4</w:t>
      </w:r>
      <w:r w:rsidRPr="004A41F9">
        <w:t xml:space="preserve">), </w:t>
      </w:r>
      <w:r w:rsidR="004A41F9" w:rsidRPr="004A41F9">
        <w:t>Grades</w:t>
      </w:r>
      <w:r w:rsidR="00665520">
        <w:t> </w:t>
      </w:r>
      <w:r w:rsidRPr="004A41F9">
        <w:t>6</w:t>
      </w:r>
      <w:r w:rsidR="0054101D" w:rsidRPr="004A41F9">
        <w:t>-</w:t>
      </w:r>
      <w:r w:rsidRPr="004A41F9">
        <w:t>8 (</w:t>
      </w:r>
      <w:r w:rsidR="002D0A54" w:rsidRPr="004A41F9">
        <w:t>5.6</w:t>
      </w:r>
      <w:r w:rsidRPr="004A41F9">
        <w:t xml:space="preserve">), and </w:t>
      </w:r>
      <w:r w:rsidR="004A41F9" w:rsidRPr="004A41F9">
        <w:t xml:space="preserve">Grades </w:t>
      </w:r>
      <w:r w:rsidRPr="004A41F9">
        <w:t>9</w:t>
      </w:r>
      <w:r w:rsidR="0054101D" w:rsidRPr="004A41F9">
        <w:t>-</w:t>
      </w:r>
      <w:r w:rsidRPr="004A41F9">
        <w:t>12 (</w:t>
      </w:r>
      <w:r w:rsidR="002D0A54" w:rsidRPr="004A41F9">
        <w:t>5.6</w:t>
      </w:r>
      <w:r w:rsidRPr="004A41F9">
        <w:t xml:space="preserve">). </w:t>
      </w:r>
    </w:p>
    <w:p w14:paraId="269E4FBB" w14:textId="2741568D" w:rsidR="00473308" w:rsidRDefault="00473308" w:rsidP="00D4088C">
      <w:pPr>
        <w:pStyle w:val="BodyText"/>
      </w:pPr>
      <w:r w:rsidRPr="0050369D" w:rsidDel="00D75427">
        <w:t xml:space="preserve">Overall, </w:t>
      </w:r>
      <w:r w:rsidR="00C0766E" w:rsidRPr="0050369D" w:rsidDel="00D75427">
        <w:t xml:space="preserve">in </w:t>
      </w:r>
      <w:r w:rsidRPr="0050369D" w:rsidDel="00D75427">
        <w:t>the K</w:t>
      </w:r>
      <w:r w:rsidR="0054101D" w:rsidRPr="0050369D" w:rsidDel="00D75427">
        <w:t>-</w:t>
      </w:r>
      <w:r w:rsidRPr="0050369D" w:rsidDel="00D75427">
        <w:t>5</w:t>
      </w:r>
      <w:r w:rsidR="00696B9D">
        <w:t xml:space="preserve"> and 6-8</w:t>
      </w:r>
      <w:r w:rsidRPr="0050369D" w:rsidDel="00D75427">
        <w:t xml:space="preserve"> grade band</w:t>
      </w:r>
      <w:r w:rsidR="00696B9D">
        <w:t>s</w:t>
      </w:r>
      <w:r w:rsidRPr="0050369D" w:rsidDel="00D75427">
        <w:t>, instructional observations suggest generally strong emotional support, high classroom organization and student engagement (Grades 4</w:t>
      </w:r>
      <w:r w:rsidR="0054101D" w:rsidRPr="0050369D" w:rsidDel="00D75427">
        <w:t>-</w:t>
      </w:r>
      <w:r w:rsidRPr="0050369D" w:rsidDel="00D75427">
        <w:t>5)</w:t>
      </w:r>
      <w:r w:rsidR="00665520">
        <w:t>,</w:t>
      </w:r>
      <w:r w:rsidRPr="0050369D" w:rsidDel="00D75427">
        <w:t xml:space="preserve"> and mixed evidence of consistently rigorous instructional support.</w:t>
      </w:r>
      <w:r w:rsidR="00696B9D">
        <w:t xml:space="preserve"> </w:t>
      </w:r>
      <w:r w:rsidR="00C0766E" w:rsidRPr="0050369D" w:rsidDel="00D75427">
        <w:t xml:space="preserve">In </w:t>
      </w:r>
      <w:r w:rsidRPr="0050369D" w:rsidDel="00D75427">
        <w:t>the 9</w:t>
      </w:r>
      <w:r w:rsidR="0054101D" w:rsidRPr="0050369D" w:rsidDel="00D75427">
        <w:t>-</w:t>
      </w:r>
      <w:r w:rsidRPr="0050369D" w:rsidDel="00D75427">
        <w:t xml:space="preserve">12 grade band, instructional observations provide mixed evidence of strong emotional support, strong evidence of classroom organization, </w:t>
      </w:r>
      <w:r w:rsidR="00174218" w:rsidRPr="0050369D" w:rsidDel="00D75427">
        <w:t xml:space="preserve">strong </w:t>
      </w:r>
      <w:r w:rsidRPr="0050369D" w:rsidDel="00D75427">
        <w:t>evidence of student engagement</w:t>
      </w:r>
      <w:r w:rsidR="00665520">
        <w:t>,</w:t>
      </w:r>
      <w:r w:rsidRPr="0050369D" w:rsidDel="00D75427">
        <w:t xml:space="preserve"> </w:t>
      </w:r>
      <w:r w:rsidR="0050369D" w:rsidRPr="0050369D" w:rsidDel="00D75427">
        <w:t xml:space="preserve">and mixed evidence of </w:t>
      </w:r>
      <w:r w:rsidRPr="0050369D" w:rsidDel="00D75427">
        <w:t>consistently rigorous instructional support.</w:t>
      </w:r>
    </w:p>
    <w:p w14:paraId="74473129" w14:textId="2462EA8F" w:rsidR="009A47C6" w:rsidRDefault="009A47C6" w:rsidP="00D4088C">
      <w:pPr>
        <w:pStyle w:val="BodyText"/>
      </w:pPr>
      <w:r>
        <w:t>Interviews and a document review indicated that the district prioritizes standards-based, student-centered, and project-based instructional practices, although these practices vary somewhat by school. Teachers and school leaders described the many ways in which teachers work to modify their instruction and physical classroom space to encourage these practices, such as using centers and a variety of projects. To make the general education curriculum accessible to all students, Wachusett’s DCAP details resources and supports to meet the needs of diverse learners, such as flexible small</w:t>
      </w:r>
      <w:r w:rsidR="00665520">
        <w:t>-</w:t>
      </w:r>
      <w:r>
        <w:t>group instruction</w:t>
      </w:r>
      <w:r w:rsidR="00665520">
        <w:t>;</w:t>
      </w:r>
      <w:r>
        <w:t xml:space="preserve"> multimodal instruction</w:t>
      </w:r>
      <w:r w:rsidR="00665520">
        <w:t>;</w:t>
      </w:r>
      <w:r>
        <w:t xml:space="preserve"> graphic organizers</w:t>
      </w:r>
      <w:r w:rsidR="00665520">
        <w:t>;</w:t>
      </w:r>
      <w:r>
        <w:t xml:space="preserve"> and </w:t>
      </w:r>
      <w:r w:rsidR="00665520">
        <w:t xml:space="preserve">the </w:t>
      </w:r>
      <w:r>
        <w:t xml:space="preserve">use of exemplars, checklists, and rubrics. Similarly, both special education and general education teachers identified clear expectations to adjust instruction and provide accommodations for students to best meet their needs. </w:t>
      </w:r>
    </w:p>
    <w:p w14:paraId="6A35E6C8" w14:textId="408B2CAD" w:rsidR="009A47C6" w:rsidRPr="0050369D" w:rsidRDefault="009A47C6" w:rsidP="00D4088C">
      <w:pPr>
        <w:pStyle w:val="BodyText"/>
      </w:pPr>
      <w:r>
        <w:t xml:space="preserve">In focus groups, elementary teachers described implementing project-based learning, </w:t>
      </w:r>
      <w:r w:rsidRPr="009740C7">
        <w:t xml:space="preserve">engaging students through open-ended questions and </w:t>
      </w:r>
      <w:r w:rsidR="004B3E44">
        <w:t xml:space="preserve">assignment </w:t>
      </w:r>
      <w:r w:rsidRPr="009740C7">
        <w:t xml:space="preserve">choices, </w:t>
      </w:r>
      <w:r>
        <w:t xml:space="preserve">using </w:t>
      </w:r>
      <w:r w:rsidRPr="009740C7">
        <w:t>center-based learning,</w:t>
      </w:r>
      <w:r>
        <w:t xml:space="preserve"> and</w:t>
      </w:r>
      <w:r w:rsidRPr="009740C7">
        <w:t xml:space="preserve"> integrat</w:t>
      </w:r>
      <w:r>
        <w:t>ing</w:t>
      </w:r>
      <w:r w:rsidRPr="009740C7">
        <w:t xml:space="preserve"> technology into the educational process. The middle and high schools also employ a combination of approaches, with a focus on increasing student voice and </w:t>
      </w:r>
      <w:r w:rsidR="00665520" w:rsidRPr="009740C7">
        <w:t>u</w:t>
      </w:r>
      <w:r w:rsidR="00665520">
        <w:t>s</w:t>
      </w:r>
      <w:r w:rsidR="00665520" w:rsidRPr="009740C7">
        <w:t xml:space="preserve">ing </w:t>
      </w:r>
      <w:r w:rsidRPr="009740C7">
        <w:t xml:space="preserve">workshop models to facilitate interactive and participatory learning experiences. These diverse </w:t>
      </w:r>
      <w:r>
        <w:t>approaches and strategies</w:t>
      </w:r>
      <w:r w:rsidRPr="009740C7">
        <w:t xml:space="preserve"> </w:t>
      </w:r>
      <w:r>
        <w:t xml:space="preserve">are a strength of the district </w:t>
      </w:r>
      <w:r w:rsidR="00665520">
        <w:t xml:space="preserve">because </w:t>
      </w:r>
      <w:r>
        <w:t>they</w:t>
      </w:r>
      <w:r w:rsidRPr="009740C7">
        <w:t xml:space="preserve"> reflect a commitment to creating an inclusive and engaging learning environment that empowers students and promotes their active involvement in their educational journey</w:t>
      </w:r>
      <w:r>
        <w:t xml:space="preserve">. </w:t>
      </w:r>
    </w:p>
    <w:p w14:paraId="4086FEDB" w14:textId="1BCC66AA" w:rsidR="00665520" w:rsidRDefault="009A47C6" w:rsidP="00D4088C">
      <w:pPr>
        <w:pStyle w:val="BodyText"/>
      </w:pPr>
      <w:r>
        <w:t xml:space="preserve">As described in the District and School Improvement Planning section, a district priority for the 2022-2023 school year has been revising and updating the DCAP and standardizing MTSS supports. According to the district’s DCAP, which at the time of the </w:t>
      </w:r>
      <w:r w:rsidR="00665520">
        <w:t xml:space="preserve">district review </w:t>
      </w:r>
      <w:r>
        <w:t xml:space="preserve">was being updated </w:t>
      </w:r>
      <w:r w:rsidR="00665520">
        <w:t xml:space="preserve">(i.e., </w:t>
      </w:r>
      <w:r>
        <w:t>a working draft</w:t>
      </w:r>
      <w:r w:rsidR="00665520">
        <w:t>)</w:t>
      </w:r>
      <w:r>
        <w:t>, all students receive Tier 1 instruction in the general education classroom. According to the DCAP, Tier 1 instruction includes “adjustments and intentional design to instruction, routines, materials and environment so that all students are able to engage, acquire, and demonstrate their learning through multiple means.” For Tier 2, students are provided with</w:t>
      </w:r>
      <w:r w:rsidR="003D2935">
        <w:t>:</w:t>
      </w:r>
      <w:r>
        <w:t xml:space="preserve"> </w:t>
      </w:r>
    </w:p>
    <w:p w14:paraId="7EC3417B" w14:textId="3AA9FE85" w:rsidR="00665520" w:rsidRDefault="009A47C6" w:rsidP="00665520">
      <w:pPr>
        <w:pStyle w:val="BlockQuote"/>
      </w:pPr>
      <w:r>
        <w:t xml:space="preserve">changes to </w:t>
      </w:r>
      <w:r>
        <w:rPr>
          <w:i/>
        </w:rPr>
        <w:t>how</w:t>
      </w:r>
      <w:r>
        <w:t xml:space="preserve"> a student learns and how they might demonstrate their learning, </w:t>
      </w:r>
      <w:r w:rsidR="009324E1">
        <w:t xml:space="preserve">[which] </w:t>
      </w:r>
      <w:r>
        <w:t xml:space="preserve">may include various aspects of instruction such as how new content is presented, how assessments are conducted, how materials are organized, or how the classroom is set up. </w:t>
      </w:r>
    </w:p>
    <w:p w14:paraId="30E36E49" w14:textId="61EF9123" w:rsidR="009A47C6" w:rsidRPr="00D02E80" w:rsidRDefault="009A47C6" w:rsidP="00D4088C">
      <w:pPr>
        <w:pStyle w:val="BodyText"/>
      </w:pPr>
      <w:r>
        <w:t xml:space="preserve">Students who do not make adequate progress within Tier 2 interventions are referred to Tier 3, where they receive more intense, individualized supports. The district’s commitment to updating their MTSS documentation is a strength of the district to ensure that all students </w:t>
      </w:r>
      <w:r w:rsidR="00665520">
        <w:t>can</w:t>
      </w:r>
      <w:r>
        <w:t xml:space="preserve"> access and make progress within the curriculum.</w:t>
      </w:r>
    </w:p>
    <w:p w14:paraId="200AA204" w14:textId="1FC79136" w:rsidR="009A47C6" w:rsidRDefault="009A47C6" w:rsidP="00D4088C">
      <w:pPr>
        <w:pStyle w:val="BodyText"/>
      </w:pPr>
      <w:r w:rsidRPr="00E840AB">
        <w:t xml:space="preserve">A review of Wachusett’s </w:t>
      </w:r>
      <w:r>
        <w:t>website indicated that the district has several programs available, with each town housing a specific program that is available to any student in the distric</w:t>
      </w:r>
      <w:r w:rsidR="0043050D">
        <w:t>t</w:t>
      </w:r>
      <w:r>
        <w:t xml:space="preserve"> </w:t>
      </w:r>
      <w:r w:rsidR="00665520">
        <w:t xml:space="preserve">who </w:t>
      </w:r>
      <w:r>
        <w:t xml:space="preserve">has been identified for specialized instruction. These programs </w:t>
      </w:r>
      <w:r w:rsidR="00665520">
        <w:t>are as follows</w:t>
      </w:r>
      <w:r>
        <w:t>:</w:t>
      </w:r>
    </w:p>
    <w:p w14:paraId="52F62F78" w14:textId="0633800D" w:rsidR="009A47C6" w:rsidRDefault="009A47C6" w:rsidP="00D4088C">
      <w:pPr>
        <w:pStyle w:val="Bullet1"/>
      </w:pPr>
      <w:r w:rsidRPr="00D4088C">
        <w:rPr>
          <w:rStyle w:val="Bodytextdemi0"/>
        </w:rPr>
        <w:t xml:space="preserve">Applied Behavior Analysis Program (schools in Sterling, </w:t>
      </w:r>
      <w:r w:rsidR="00835C8B">
        <w:rPr>
          <w:rStyle w:val="Bodytextdemi0"/>
        </w:rPr>
        <w:t>Mass.</w:t>
      </w:r>
      <w:r w:rsidRPr="00D4088C">
        <w:rPr>
          <w:rStyle w:val="Bodytextdemi0"/>
        </w:rPr>
        <w:t>)</w:t>
      </w:r>
      <w:r w:rsidR="009324E1">
        <w:rPr>
          <w:rStyle w:val="Bodytextdemi0"/>
        </w:rPr>
        <w:t>.</w:t>
      </w:r>
      <w:r>
        <w:t xml:space="preserve"> A substantially separate classroom designed to address the educational needs of students with moderate to severe disabilities in the areas of social, communication, and cognitive development. Class</w:t>
      </w:r>
      <w:r w:rsidR="00835C8B">
        <w:t>es</w:t>
      </w:r>
      <w:r>
        <w:t xml:space="preserve"> </w:t>
      </w:r>
      <w:r w:rsidR="00A30BBB">
        <w:t xml:space="preserve">have </w:t>
      </w:r>
      <w:r>
        <w:t>multi</w:t>
      </w:r>
      <w:r w:rsidR="00A30BBB">
        <w:t xml:space="preserve">ple </w:t>
      </w:r>
      <w:r>
        <w:t xml:space="preserve">age groupings, with a small class size of usually eight or fewer students. The program is overseen by a board certified behavior analyst, </w:t>
      </w:r>
      <w:r w:rsidR="00835C8B">
        <w:t xml:space="preserve">a </w:t>
      </w:r>
      <w:r>
        <w:t xml:space="preserve">special education teacher, program assistants, and related service providers. Inclusion opportunities are encouraged for all students as appropriate and beneficial. </w:t>
      </w:r>
    </w:p>
    <w:p w14:paraId="4987FB64" w14:textId="0473E70B" w:rsidR="009A47C6" w:rsidRDefault="009A47C6" w:rsidP="00D4088C">
      <w:pPr>
        <w:pStyle w:val="Bullet1"/>
      </w:pPr>
      <w:r w:rsidRPr="00D4088C">
        <w:rPr>
          <w:rStyle w:val="Bodytextdemi0"/>
        </w:rPr>
        <w:t xml:space="preserve">Developmental Program (schools in Rutland, </w:t>
      </w:r>
      <w:r w:rsidR="00835C8B">
        <w:rPr>
          <w:rStyle w:val="Bodytextdemi0"/>
        </w:rPr>
        <w:t>Mass.</w:t>
      </w:r>
      <w:r w:rsidRPr="00D4088C">
        <w:rPr>
          <w:rStyle w:val="Bodytextdemi0"/>
        </w:rPr>
        <w:t>)</w:t>
      </w:r>
      <w:r w:rsidR="009324E1">
        <w:rPr>
          <w:rStyle w:val="Bodytextdemi0"/>
        </w:rPr>
        <w:t>.</w:t>
      </w:r>
      <w:r>
        <w:t xml:space="preserve"> A substantially separate PK-8 program to address the needs of students with moderate to severe disabilities in the areas of cognition, socialization, and communication. Curriculum focused on daily living is embedded into the academic curriculum. The program has a maximum capacity of 12 students with a teacher</w:t>
      </w:r>
      <w:r w:rsidR="00835C8B">
        <w:t>-</w:t>
      </w:r>
      <w:r>
        <w:t>to</w:t>
      </w:r>
      <w:r w:rsidR="00835C8B">
        <w:t>-</w:t>
      </w:r>
      <w:r>
        <w:t>student ratio of 1:3. Inclusion opportunities are encouraged for all students as appropriate and beneficial.</w:t>
      </w:r>
    </w:p>
    <w:p w14:paraId="00C3FB48" w14:textId="3F05A0D2" w:rsidR="009A47C6" w:rsidRDefault="009A47C6" w:rsidP="00D4088C">
      <w:pPr>
        <w:pStyle w:val="Bullet1"/>
      </w:pPr>
      <w:r w:rsidRPr="00D4088C">
        <w:rPr>
          <w:rStyle w:val="Bodytextdemi0"/>
        </w:rPr>
        <w:t xml:space="preserve">Transition Program (schools in Holden, </w:t>
      </w:r>
      <w:r w:rsidR="00835C8B">
        <w:rPr>
          <w:rStyle w:val="Bodytextdemi0"/>
        </w:rPr>
        <w:t>Mass.</w:t>
      </w:r>
      <w:r w:rsidRPr="00D4088C">
        <w:rPr>
          <w:rStyle w:val="Bodytextdemi0"/>
        </w:rPr>
        <w:t>)</w:t>
      </w:r>
      <w:r w:rsidR="009324E1">
        <w:rPr>
          <w:rStyle w:val="Bodytextdemi0"/>
        </w:rPr>
        <w:t>.</w:t>
      </w:r>
      <w:r>
        <w:t xml:space="preserve"> This K-8 program is for students with average cognitive ability but </w:t>
      </w:r>
      <w:r w:rsidR="00835C8B">
        <w:t xml:space="preserve">who </w:t>
      </w:r>
      <w:r>
        <w:t xml:space="preserve">struggle with impulse control, executive functioning, social skills, motivation, and/or anxiety. Classrooms are highly structured with supportive and therapeutic environments. Data </w:t>
      </w:r>
      <w:r w:rsidR="00835C8B">
        <w:t>are</w:t>
      </w:r>
      <w:r>
        <w:t xml:space="preserve"> collected daily on </w:t>
      </w:r>
      <w:r w:rsidR="00835C8B">
        <w:t xml:space="preserve">each </w:t>
      </w:r>
      <w:r>
        <w:t>student’s ability to achieve the goals set in their individualized plan, and these data are analyzed quarterly. The program has a maximum capacity of 12 students with a teacher</w:t>
      </w:r>
      <w:r w:rsidR="00835C8B">
        <w:t>-</w:t>
      </w:r>
      <w:r>
        <w:t>to</w:t>
      </w:r>
      <w:r w:rsidR="00835C8B">
        <w:t>-</w:t>
      </w:r>
      <w:r>
        <w:t>student ratio of 1:3.</w:t>
      </w:r>
    </w:p>
    <w:p w14:paraId="798BA55C" w14:textId="7786789D" w:rsidR="009A47C6" w:rsidRDefault="009A47C6" w:rsidP="00D4088C">
      <w:pPr>
        <w:pStyle w:val="Bullet1"/>
      </w:pPr>
      <w:r w:rsidRPr="00D4088C">
        <w:rPr>
          <w:rStyle w:val="Bodytextdemi0"/>
        </w:rPr>
        <w:t xml:space="preserve">Language-Based Program (schools in Paxton, </w:t>
      </w:r>
      <w:r w:rsidR="00835C8B">
        <w:rPr>
          <w:rStyle w:val="Bodytextdemi0"/>
        </w:rPr>
        <w:t>Mass.</w:t>
      </w:r>
      <w:r w:rsidRPr="00D4088C">
        <w:rPr>
          <w:rStyle w:val="Bodytextdemi0"/>
        </w:rPr>
        <w:t>)</w:t>
      </w:r>
      <w:r w:rsidR="009324E1">
        <w:rPr>
          <w:rStyle w:val="Bodytextdemi0"/>
        </w:rPr>
        <w:t>.</w:t>
      </w:r>
      <w:r>
        <w:t xml:space="preserve"> This Grades 3-12 program serves students with specific learning disabilities in a substantially separate </w:t>
      </w:r>
      <w:r w:rsidR="00835C8B">
        <w:t>classroom</w:t>
      </w:r>
      <w:r>
        <w:t>. Students receive multisensory instruction in reading and learn study skills to better manage time, materials, and information to improve executive functioning. The program has a teacher</w:t>
      </w:r>
      <w:r w:rsidR="00835C8B">
        <w:t>-</w:t>
      </w:r>
      <w:r>
        <w:t>to</w:t>
      </w:r>
      <w:r w:rsidR="00835C8B">
        <w:t>-</w:t>
      </w:r>
      <w:r>
        <w:t>student ratio of 1:3 to provide a small, structured learning environment. Inclusion opportunities are encouraged for all students as appropriate and beneficial.</w:t>
      </w:r>
    </w:p>
    <w:p w14:paraId="7D53C111" w14:textId="24309D5D" w:rsidR="009A47C6" w:rsidRDefault="009A47C6" w:rsidP="00D4088C">
      <w:pPr>
        <w:pStyle w:val="Bullet1"/>
      </w:pPr>
      <w:r w:rsidRPr="00D4088C">
        <w:rPr>
          <w:rStyle w:val="Bodytextdemi0"/>
        </w:rPr>
        <w:t>Life Skills Program (Wachusett Regional High School)</w:t>
      </w:r>
      <w:r w:rsidR="009324E1">
        <w:rPr>
          <w:rStyle w:val="Bodytextdemi0"/>
        </w:rPr>
        <w:t>.</w:t>
      </w:r>
      <w:r>
        <w:t xml:space="preserve"> This program strives to develop and refine independent academic, vocational, daily living, and communication skills </w:t>
      </w:r>
      <w:r w:rsidR="00A30BBB">
        <w:t>to prepare students</w:t>
      </w:r>
      <w:r>
        <w:t xml:space="preserve"> for high school graduation. Students vary in ability, but all participate in vocational classes with an internship experience. Two classes serve students ages 14-18</w:t>
      </w:r>
      <w:r w:rsidR="00835C8B">
        <w:t>,</w:t>
      </w:r>
      <w:r>
        <w:t xml:space="preserve"> and there is one postgraduate class for students ages 18-22. </w:t>
      </w:r>
    </w:p>
    <w:p w14:paraId="11229E4B" w14:textId="03D3F6E3" w:rsidR="009A47C6" w:rsidRPr="00E840AB" w:rsidRDefault="009A47C6" w:rsidP="00D4088C">
      <w:pPr>
        <w:pStyle w:val="Bullet1"/>
      </w:pPr>
      <w:r w:rsidRPr="00D4088C">
        <w:rPr>
          <w:rStyle w:val="Bodytextdemi0"/>
        </w:rPr>
        <w:t>The Bridge for Resilient Youth in Transition (Wachusett Regional High School)</w:t>
      </w:r>
      <w:r w:rsidR="009324E1">
        <w:rPr>
          <w:rStyle w:val="Bodytextdemi0"/>
        </w:rPr>
        <w:t>.</w:t>
      </w:r>
      <w:r w:rsidRPr="00D4088C">
        <w:rPr>
          <w:rStyle w:val="Bodytextdemi0"/>
        </w:rPr>
        <w:t xml:space="preserve"> </w:t>
      </w:r>
      <w:r>
        <w:t>This 12-week program provide</w:t>
      </w:r>
      <w:r w:rsidR="009D3387">
        <w:t>s</w:t>
      </w:r>
      <w:r>
        <w:t xml:space="preserve"> support for students returning from long-term absences related to mental health issues or substance misuse.</w:t>
      </w:r>
    </w:p>
    <w:p w14:paraId="781F531F" w14:textId="77777777" w:rsidR="009A47C6" w:rsidRDefault="009A47C6" w:rsidP="00D4088C">
      <w:pPr>
        <w:pStyle w:val="BodyText"/>
      </w:pPr>
      <w:r>
        <w:t xml:space="preserve">These programs emphasize teaching students in the least restrictive environment that is appropriate for their needs. </w:t>
      </w:r>
    </w:p>
    <w:p w14:paraId="39DB5B3C" w14:textId="1ED9C318" w:rsidR="00522A5A" w:rsidRPr="009D3387" w:rsidRDefault="00522A5A" w:rsidP="00D4088C">
      <w:pPr>
        <w:pStyle w:val="BodyText"/>
        <w:rPr>
          <w:spacing w:val="-1"/>
        </w:rPr>
      </w:pPr>
      <w:r w:rsidRPr="009D3387">
        <w:rPr>
          <w:spacing w:val="-1"/>
        </w:rPr>
        <w:t>Students described a supportive learning environment</w:t>
      </w:r>
      <w:r w:rsidR="00E44323" w:rsidRPr="009D3387">
        <w:rPr>
          <w:spacing w:val="-1"/>
        </w:rPr>
        <w:t xml:space="preserve"> in which</w:t>
      </w:r>
      <w:r w:rsidR="0096185A" w:rsidRPr="009D3387">
        <w:rPr>
          <w:spacing w:val="-1"/>
        </w:rPr>
        <w:t xml:space="preserve"> </w:t>
      </w:r>
      <w:r w:rsidRPr="009D3387">
        <w:rPr>
          <w:spacing w:val="-1"/>
        </w:rPr>
        <w:t>teachers provide additional time for assignment completion and opportunities for students to seek help during class. Students</w:t>
      </w:r>
      <w:r w:rsidR="009D3387" w:rsidRPr="009D3387">
        <w:rPr>
          <w:spacing w:val="-1"/>
        </w:rPr>
        <w:t>’</w:t>
      </w:r>
      <w:r w:rsidRPr="009D3387">
        <w:rPr>
          <w:spacing w:val="-1"/>
        </w:rPr>
        <w:t xml:space="preserve"> course preferences vary based on the teaching style employed by their instructors. </w:t>
      </w:r>
      <w:r w:rsidR="005C600A" w:rsidRPr="009D3387">
        <w:rPr>
          <w:spacing w:val="-1"/>
        </w:rPr>
        <w:t>Students described appreciating when</w:t>
      </w:r>
      <w:r w:rsidRPr="009D3387">
        <w:rPr>
          <w:spacing w:val="-1"/>
        </w:rPr>
        <w:t xml:space="preserve"> teachers encourage </w:t>
      </w:r>
      <w:r w:rsidR="005C600A" w:rsidRPr="009D3387">
        <w:rPr>
          <w:spacing w:val="-1"/>
        </w:rPr>
        <w:t>their</w:t>
      </w:r>
      <w:r w:rsidRPr="009D3387">
        <w:rPr>
          <w:spacing w:val="-1"/>
        </w:rPr>
        <w:t xml:space="preserve"> feedback and incorporate diverse perspectives into classroom discussions rather than relying solely on lecture-style teaching.</w:t>
      </w:r>
      <w:r w:rsidR="0072126D">
        <w:rPr>
          <w:spacing w:val="-1"/>
        </w:rPr>
        <w:t xml:space="preserve"> </w:t>
      </w:r>
      <w:r w:rsidR="00B33C63">
        <w:rPr>
          <w:spacing w:val="-1"/>
        </w:rPr>
        <w:t>However,</w:t>
      </w:r>
      <w:r w:rsidR="009B2E1F">
        <w:rPr>
          <w:spacing w:val="-1"/>
        </w:rPr>
        <w:t xml:space="preserve"> high school</w:t>
      </w:r>
      <w:r w:rsidRPr="009D3387">
        <w:rPr>
          <w:spacing w:val="-1"/>
        </w:rPr>
        <w:t xml:space="preserve"> student</w:t>
      </w:r>
      <w:r w:rsidR="009B2E1F">
        <w:rPr>
          <w:spacing w:val="-1"/>
        </w:rPr>
        <w:t>s</w:t>
      </w:r>
      <w:r w:rsidRPr="009D3387">
        <w:rPr>
          <w:spacing w:val="-1"/>
        </w:rPr>
        <w:t xml:space="preserve"> emphasized the </w:t>
      </w:r>
      <w:r w:rsidR="008655D8" w:rsidRPr="009D3387">
        <w:rPr>
          <w:spacing w:val="-1"/>
        </w:rPr>
        <w:t>need for</w:t>
      </w:r>
      <w:r w:rsidR="00B72E4A">
        <w:rPr>
          <w:spacing w:val="-1"/>
        </w:rPr>
        <w:t xml:space="preserve"> some</w:t>
      </w:r>
      <w:r w:rsidRPr="009D3387">
        <w:rPr>
          <w:spacing w:val="-1"/>
        </w:rPr>
        <w:t xml:space="preserve"> teachers</w:t>
      </w:r>
      <w:r w:rsidR="008655D8" w:rsidRPr="009D3387">
        <w:rPr>
          <w:spacing w:val="-1"/>
        </w:rPr>
        <w:t xml:space="preserve"> to</w:t>
      </w:r>
      <w:r w:rsidRPr="009D3387">
        <w:rPr>
          <w:spacing w:val="-1"/>
        </w:rPr>
        <w:t xml:space="preserve"> acknowledg</w:t>
      </w:r>
      <w:r w:rsidR="008655D8" w:rsidRPr="009D3387">
        <w:rPr>
          <w:spacing w:val="-1"/>
        </w:rPr>
        <w:t>e</w:t>
      </w:r>
      <w:r w:rsidRPr="009D3387">
        <w:rPr>
          <w:spacing w:val="-1"/>
        </w:rPr>
        <w:t xml:space="preserve"> and consider individual differences in learning styles, </w:t>
      </w:r>
      <w:r w:rsidR="00CA0B0C" w:rsidRPr="009D3387">
        <w:rPr>
          <w:spacing w:val="-1"/>
        </w:rPr>
        <w:t>such as those</w:t>
      </w:r>
      <w:r w:rsidRPr="009D3387">
        <w:rPr>
          <w:spacing w:val="-1"/>
        </w:rPr>
        <w:t xml:space="preserve"> outlined in 504 plans</w:t>
      </w:r>
      <w:r w:rsidR="008655D8" w:rsidRPr="009D3387">
        <w:rPr>
          <w:spacing w:val="-1"/>
        </w:rPr>
        <w:t>,</w:t>
      </w:r>
      <w:r w:rsidR="009B2E1F">
        <w:rPr>
          <w:spacing w:val="-1"/>
        </w:rPr>
        <w:t xml:space="preserve"> and to </w:t>
      </w:r>
      <w:r w:rsidR="00097D29">
        <w:rPr>
          <w:spacing w:val="-1"/>
        </w:rPr>
        <w:t>deliver</w:t>
      </w:r>
      <w:r w:rsidR="00F81F7C">
        <w:rPr>
          <w:spacing w:val="-1"/>
        </w:rPr>
        <w:t xml:space="preserve"> more engaging</w:t>
      </w:r>
      <w:r w:rsidR="00097D29">
        <w:rPr>
          <w:spacing w:val="-1"/>
        </w:rPr>
        <w:t xml:space="preserve"> lesson</w:t>
      </w:r>
      <w:r w:rsidR="00F81F7C">
        <w:rPr>
          <w:spacing w:val="-1"/>
        </w:rPr>
        <w:t>s</w:t>
      </w:r>
      <w:r w:rsidRPr="009D3387">
        <w:rPr>
          <w:spacing w:val="-1"/>
        </w:rPr>
        <w:t xml:space="preserve">. </w:t>
      </w:r>
      <w:r w:rsidR="0002108C">
        <w:rPr>
          <w:spacing w:val="-1"/>
        </w:rPr>
        <w:t>For example, stude</w:t>
      </w:r>
      <w:r w:rsidR="00F46359">
        <w:rPr>
          <w:spacing w:val="-1"/>
        </w:rPr>
        <w:t>nts</w:t>
      </w:r>
      <w:r w:rsidR="00B04F05">
        <w:rPr>
          <w:spacing w:val="-1"/>
        </w:rPr>
        <w:t xml:space="preserve"> stated that they want more</w:t>
      </w:r>
      <w:r w:rsidR="00F46359">
        <w:rPr>
          <w:spacing w:val="-1"/>
        </w:rPr>
        <w:t xml:space="preserve"> opportunities </w:t>
      </w:r>
      <w:r w:rsidR="00B04F05">
        <w:rPr>
          <w:spacing w:val="-1"/>
        </w:rPr>
        <w:t xml:space="preserve">for class </w:t>
      </w:r>
      <w:r w:rsidR="00B72E4A">
        <w:rPr>
          <w:spacing w:val="-1"/>
        </w:rPr>
        <w:t xml:space="preserve">discussions and </w:t>
      </w:r>
      <w:r w:rsidR="00B04F05">
        <w:rPr>
          <w:spacing w:val="-1"/>
        </w:rPr>
        <w:t xml:space="preserve">chances to </w:t>
      </w:r>
      <w:r w:rsidR="00B72E4A">
        <w:rPr>
          <w:spacing w:val="-1"/>
        </w:rPr>
        <w:t xml:space="preserve">move around. </w:t>
      </w:r>
      <w:r w:rsidR="00F02750">
        <w:rPr>
          <w:spacing w:val="-1"/>
        </w:rPr>
        <w:t>These</w:t>
      </w:r>
      <w:r w:rsidR="000C3E8B">
        <w:rPr>
          <w:spacing w:val="-1"/>
        </w:rPr>
        <w:t xml:space="preserve"> sentiments indicate that there is still room for improvement in fully realizing the district’s </w:t>
      </w:r>
      <w:r w:rsidR="00075F98">
        <w:rPr>
          <w:spacing w:val="-1"/>
        </w:rPr>
        <w:t xml:space="preserve">commitment to </w:t>
      </w:r>
      <w:r w:rsidR="00075F98" w:rsidRPr="009740C7">
        <w:t>creating an inclusive and engaging learning environment</w:t>
      </w:r>
      <w:r w:rsidR="00075F98">
        <w:t xml:space="preserve"> across all schools. </w:t>
      </w:r>
    </w:p>
    <w:p w14:paraId="3C58D708" w14:textId="6A9D7CE7" w:rsidR="00FB4817" w:rsidRPr="009324E1" w:rsidRDefault="00FB4817" w:rsidP="00D4088C">
      <w:pPr>
        <w:pStyle w:val="BodyText"/>
        <w:rPr>
          <w:rFonts w:eastAsia="Calibri"/>
          <w:spacing w:val="-1"/>
        </w:rPr>
      </w:pPr>
      <w:r w:rsidRPr="009324E1">
        <w:rPr>
          <w:spacing w:val="-1"/>
        </w:rPr>
        <w:t xml:space="preserve">Wachusett is still in the early stages of embedding DEI into curriculum and instruction to foster learning, celebration, and engagement with different cultures and backgrounds. </w:t>
      </w:r>
      <w:r w:rsidRPr="009324E1">
        <w:rPr>
          <w:rFonts w:eastAsia="Calibri"/>
          <w:spacing w:val="-1"/>
        </w:rPr>
        <w:t xml:space="preserve">One </w:t>
      </w:r>
      <w:r w:rsidR="00382874" w:rsidRPr="009324E1">
        <w:rPr>
          <w:rFonts w:eastAsia="Calibri"/>
          <w:spacing w:val="-1"/>
        </w:rPr>
        <w:t xml:space="preserve">high school </w:t>
      </w:r>
      <w:r w:rsidRPr="009324E1">
        <w:rPr>
          <w:rFonts w:eastAsia="Calibri"/>
          <w:spacing w:val="-1"/>
        </w:rPr>
        <w:t xml:space="preserve">student expressed the impact of </w:t>
      </w:r>
      <w:r w:rsidR="00CB31C2" w:rsidRPr="009324E1">
        <w:rPr>
          <w:rFonts w:eastAsia="Calibri"/>
          <w:spacing w:val="-1"/>
        </w:rPr>
        <w:t>the</w:t>
      </w:r>
      <w:r w:rsidRPr="009324E1">
        <w:rPr>
          <w:rFonts w:eastAsia="Calibri"/>
          <w:spacing w:val="-1"/>
        </w:rPr>
        <w:t xml:space="preserve"> thoughtfully chosen curriculum, stating that it </w:t>
      </w:r>
      <w:r w:rsidR="009D3387" w:rsidRPr="009324E1">
        <w:rPr>
          <w:rFonts w:eastAsia="Calibri"/>
          <w:spacing w:val="-1"/>
        </w:rPr>
        <w:t>“</w:t>
      </w:r>
      <w:r w:rsidRPr="009324E1">
        <w:rPr>
          <w:rFonts w:eastAsia="Calibri"/>
          <w:spacing w:val="-1"/>
        </w:rPr>
        <w:t>helped [them] see the world from a different perspective that [they] don</w:t>
      </w:r>
      <w:r w:rsidR="009D3387" w:rsidRPr="009324E1">
        <w:rPr>
          <w:rFonts w:eastAsia="Calibri"/>
          <w:spacing w:val="-1"/>
        </w:rPr>
        <w:t>’</w:t>
      </w:r>
      <w:r w:rsidRPr="009324E1">
        <w:rPr>
          <w:rFonts w:eastAsia="Calibri"/>
          <w:spacing w:val="-1"/>
        </w:rPr>
        <w:t>t really have, whether it</w:t>
      </w:r>
      <w:r w:rsidR="009D3387" w:rsidRPr="009324E1">
        <w:rPr>
          <w:rFonts w:eastAsia="Calibri"/>
          <w:spacing w:val="-1"/>
        </w:rPr>
        <w:t>’</w:t>
      </w:r>
      <w:r w:rsidRPr="009324E1">
        <w:rPr>
          <w:rFonts w:eastAsia="Calibri"/>
          <w:spacing w:val="-1"/>
        </w:rPr>
        <w:t>s someone from like a different continent or from a different economic class or a different race facing different struggles.</w:t>
      </w:r>
      <w:r w:rsidR="009D3387" w:rsidRPr="009324E1">
        <w:rPr>
          <w:rFonts w:eastAsia="Calibri"/>
          <w:spacing w:val="-1"/>
        </w:rPr>
        <w:t>”</w:t>
      </w:r>
      <w:r w:rsidRPr="009324E1">
        <w:rPr>
          <w:rFonts w:eastAsia="Calibri"/>
          <w:spacing w:val="-1"/>
        </w:rPr>
        <w:t xml:space="preserve"> The inclusion of diverse texts in the curriculum enabled this student to gain insights into the experiences of individuals from various backgrounds, broadening their understanding of the world. </w:t>
      </w:r>
      <w:r w:rsidR="00A20B0C" w:rsidRPr="009324E1">
        <w:rPr>
          <w:spacing w:val="-1"/>
        </w:rPr>
        <w:t xml:space="preserve">However, students described that these experiences are not yet consistent across their classes and vary by teacher. </w:t>
      </w:r>
      <w:r w:rsidRPr="009324E1">
        <w:rPr>
          <w:spacing w:val="-1"/>
        </w:rPr>
        <w:t>Although there are some early efforts to embed DEI into curriculum and instruction, it has not yet been a priority of the new district leadership and is an ongoing area of growth.</w:t>
      </w:r>
    </w:p>
    <w:p w14:paraId="0AE0C9A0" w14:textId="19095E1D" w:rsidR="000E7466" w:rsidRPr="0050369D" w:rsidDel="00D75427" w:rsidRDefault="000E7466" w:rsidP="00D4088C">
      <w:pPr>
        <w:pStyle w:val="BodyText"/>
      </w:pPr>
      <w:r>
        <w:t xml:space="preserve">Although Wachusett understands the importance of developing students’ social and emotional competencies, few formal structures are in place to help students do so, </w:t>
      </w:r>
      <w:r w:rsidR="009D3387">
        <w:t xml:space="preserve">which is </w:t>
      </w:r>
      <w:r>
        <w:t xml:space="preserve">an area for growth. </w:t>
      </w:r>
      <w:r w:rsidR="00C44DAA">
        <w:t>According to teacher focus groups, s</w:t>
      </w:r>
      <w:r w:rsidR="00C44DAA" w:rsidRPr="00221C65">
        <w:t>ocial-emotional learning strategies are actively incorporated throughout the school day, including mindfulness, emotions, and problem-solving lessons</w:t>
      </w:r>
      <w:r w:rsidR="00C44DAA">
        <w:t>; however, the district does not current</w:t>
      </w:r>
      <w:r w:rsidR="26236C1C">
        <w:t>ly</w:t>
      </w:r>
      <w:r w:rsidR="00C44DAA">
        <w:t xml:space="preserve"> have a universal social-emotional curriculum across all schools that </w:t>
      </w:r>
      <w:r w:rsidR="009324E1">
        <w:t>uses</w:t>
      </w:r>
      <w:r w:rsidR="009D3387">
        <w:t xml:space="preserve"> </w:t>
      </w:r>
      <w:r w:rsidR="00C44DAA">
        <w:t>“common language.”</w:t>
      </w:r>
      <w:r w:rsidR="006D2771">
        <w:t xml:space="preserve"> </w:t>
      </w:r>
      <w:r w:rsidR="009D3387">
        <w:t>V</w:t>
      </w:r>
      <w:r w:rsidR="006D2771">
        <w:t xml:space="preserve">arious stakeholders </w:t>
      </w:r>
      <w:r w:rsidR="009D3387">
        <w:t xml:space="preserve">identified this issue </w:t>
      </w:r>
      <w:r w:rsidR="006D2771">
        <w:t>as a need in the district.</w:t>
      </w:r>
    </w:p>
    <w:p w14:paraId="5B29549C" w14:textId="77777777" w:rsidR="00473308" w:rsidRPr="00CB0607" w:rsidRDefault="00473308" w:rsidP="00473308">
      <w:pPr>
        <w:pStyle w:val="Heading3"/>
      </w:pPr>
      <w:r w:rsidRPr="00CB0607">
        <w:t>Student Access to Coursework</w:t>
      </w:r>
    </w:p>
    <w:p w14:paraId="08B84233" w14:textId="6B8991F6" w:rsidR="00C0737F" w:rsidRDefault="00B65A5C" w:rsidP="00D4088C">
      <w:pPr>
        <w:pStyle w:val="BodyTextposthead"/>
      </w:pPr>
      <w:r>
        <w:t xml:space="preserve">Wachusett is committed to providing a comprehensive educational experience that caters to the diverse interests and academic needs of its </w:t>
      </w:r>
      <w:r w:rsidR="003C1089">
        <w:t>students, making this a strength for the district</w:t>
      </w:r>
      <w:r>
        <w:t xml:space="preserve">. At the elementary school level, students have the opportunity to engage in hands-on learning through science labs and makerspaces. These interactive environments allow students to explore scientific concepts, conduct experiments, and develop their problem-solving skills. </w:t>
      </w:r>
      <w:r w:rsidR="00C0737F">
        <w:t xml:space="preserve">Students also participate in classes such as art, gym, </w:t>
      </w:r>
      <w:r w:rsidR="001B04EE">
        <w:t xml:space="preserve">and </w:t>
      </w:r>
      <w:r w:rsidR="00C0737F">
        <w:t>music</w:t>
      </w:r>
      <w:r w:rsidR="001B04EE">
        <w:t xml:space="preserve">. </w:t>
      </w:r>
    </w:p>
    <w:p w14:paraId="22F6D799" w14:textId="2CAD8FED" w:rsidR="005F71AA" w:rsidRDefault="00B65A5C" w:rsidP="00D4088C">
      <w:pPr>
        <w:pStyle w:val="BodyText"/>
      </w:pPr>
      <w:r>
        <w:t xml:space="preserve">At the middle school level, students </w:t>
      </w:r>
      <w:r w:rsidR="009D3387">
        <w:t>have</w:t>
      </w:r>
      <w:r>
        <w:t xml:space="preserve"> a wide range of elective courses that foster their personal interests and talents</w:t>
      </w:r>
      <w:r w:rsidR="00D65A17">
        <w:t xml:space="preserve">, such as joining a </w:t>
      </w:r>
      <w:r>
        <w:t>writing club to enhance their creative skills, participating in student council to develop leadership abilities, or attending language seminars to broaden their linguistic proficiency</w:t>
      </w:r>
      <w:r w:rsidR="00D65A17">
        <w:t>.</w:t>
      </w:r>
      <w:r>
        <w:t xml:space="preserve"> </w:t>
      </w:r>
      <w:r w:rsidR="0A98C4CA">
        <w:t xml:space="preserve">In addition, </w:t>
      </w:r>
      <w:r w:rsidR="7CEDBAD4">
        <w:t>t</w:t>
      </w:r>
      <w:r w:rsidR="009D3387">
        <w:t>he</w:t>
      </w:r>
      <w:r w:rsidR="000E6942">
        <w:t xml:space="preserve"> </w:t>
      </w:r>
      <w:r>
        <w:t>middle school</w:t>
      </w:r>
      <w:r w:rsidR="000E6942">
        <w:t>s</w:t>
      </w:r>
      <w:r>
        <w:t xml:space="preserve"> </w:t>
      </w:r>
      <w:r w:rsidR="000E6942">
        <w:t xml:space="preserve">have </w:t>
      </w:r>
      <w:r>
        <w:t>advisory days</w:t>
      </w:r>
      <w:r w:rsidR="000E6942">
        <w:t xml:space="preserve"> built into their schedule</w:t>
      </w:r>
      <w:r>
        <w:t xml:space="preserve"> </w:t>
      </w:r>
      <w:r w:rsidR="009D3387">
        <w:t xml:space="preserve">in which </w:t>
      </w:r>
      <w:r>
        <w:t xml:space="preserve">students can join student clubs, allowing them to connect with peers and engage in collaborative activities. </w:t>
      </w:r>
      <w:r w:rsidR="006A0C77">
        <w:t>Students also participate in classes such as art, gym, and music.</w:t>
      </w:r>
    </w:p>
    <w:p w14:paraId="34B48438" w14:textId="77777777" w:rsidR="00A02B98" w:rsidRDefault="00B65A5C" w:rsidP="00D4088C">
      <w:pPr>
        <w:pStyle w:val="BodyText"/>
      </w:pPr>
      <w:r>
        <w:t xml:space="preserve">At the high school level, students </w:t>
      </w:r>
      <w:r w:rsidR="009D3387">
        <w:t>have</w:t>
      </w:r>
      <w:r>
        <w:t xml:space="preserve"> a rigorous curriculum designed to challenge and prepare them for future endeavors. </w:t>
      </w:r>
      <w:r w:rsidR="00B014CC">
        <w:t xml:space="preserve">According to the </w:t>
      </w:r>
      <w:r w:rsidR="0062563B">
        <w:t>Wachusett Regional High School 2023-2024 Educational Guide, a wide variety of opportunities are available to students, including in English (e.g., Dystopian Literature, Film</w:t>
      </w:r>
      <w:r w:rsidR="00A30BBB">
        <w:t>m</w:t>
      </w:r>
      <w:r w:rsidR="0062563B">
        <w:t>aking, Journalism), mathematics (e.g., Applied Calculus and Finite Math, Advanced Mathematical Concepts), social studies (e.g., Civics for the 21</w:t>
      </w:r>
      <w:r w:rsidR="0062563B" w:rsidRPr="009D3387">
        <w:t>st</w:t>
      </w:r>
      <w:r w:rsidR="0062563B">
        <w:t xml:space="preserve"> Century, Human Behavior, U.S. Government </w:t>
      </w:r>
      <w:r w:rsidR="009D3387">
        <w:t xml:space="preserve">and </w:t>
      </w:r>
      <w:r w:rsidR="0062563B">
        <w:t xml:space="preserve">Politics), and science (e.g., Environmental Science, Environmental Issues, Natural History of New England). </w:t>
      </w:r>
    </w:p>
    <w:p w14:paraId="605EBA58" w14:textId="282E8ED0" w:rsidR="00B014CC" w:rsidRDefault="0062563B" w:rsidP="00D4088C">
      <w:pPr>
        <w:pStyle w:val="BodyText"/>
      </w:pPr>
      <w:r>
        <w:t xml:space="preserve">The district also offers </w:t>
      </w:r>
      <w:r w:rsidR="00F81393">
        <w:t xml:space="preserve">29 </w:t>
      </w:r>
      <w:r w:rsidR="009D3387">
        <w:t xml:space="preserve">Advanced Placement </w:t>
      </w:r>
      <w:r w:rsidR="00F81393">
        <w:t xml:space="preserve">(AP) </w:t>
      </w:r>
      <w:r w:rsidR="007B0C68">
        <w:t>and honors courses</w:t>
      </w:r>
      <w:r w:rsidR="00647207">
        <w:t xml:space="preserve">, with AP courses potentially leading to college credit. At the time of the </w:t>
      </w:r>
      <w:r w:rsidR="009D3387">
        <w:t>district review</w:t>
      </w:r>
      <w:r w:rsidR="00647207">
        <w:t xml:space="preserve">, the high school </w:t>
      </w:r>
      <w:r w:rsidR="009324E1">
        <w:t>was experiencing</w:t>
      </w:r>
      <w:r w:rsidR="00647207">
        <w:t xml:space="preserve"> </w:t>
      </w:r>
      <w:r w:rsidR="009324E1">
        <w:t xml:space="preserve">decreased </w:t>
      </w:r>
      <w:r w:rsidR="00647207">
        <w:t>enrollment in AP courses</w:t>
      </w:r>
      <w:r w:rsidR="00866627">
        <w:t xml:space="preserve"> </w:t>
      </w:r>
      <w:r w:rsidR="009D3387">
        <w:t xml:space="preserve">in </w:t>
      </w:r>
      <w:r w:rsidR="00866627">
        <w:t>the past several years</w:t>
      </w:r>
      <w:r w:rsidR="00647207">
        <w:t xml:space="preserve">. This </w:t>
      </w:r>
      <w:r w:rsidR="009324E1">
        <w:t xml:space="preserve">downturn </w:t>
      </w:r>
      <w:r w:rsidR="00647207">
        <w:t xml:space="preserve">was attributed, in part, to </w:t>
      </w:r>
      <w:r w:rsidR="00866627">
        <w:t>a grant ending that previously provide</w:t>
      </w:r>
      <w:r w:rsidR="00A30BBB">
        <w:t>d</w:t>
      </w:r>
      <w:r w:rsidR="00866627">
        <w:t xml:space="preserve"> </w:t>
      </w:r>
      <w:r w:rsidR="00591244">
        <w:t xml:space="preserve">Saturday extra help sessions </w:t>
      </w:r>
      <w:r w:rsidR="00156211">
        <w:t xml:space="preserve">to improve students’ access to AP courses. </w:t>
      </w:r>
      <w:r w:rsidR="009D3387">
        <w:t>S</w:t>
      </w:r>
      <w:r w:rsidR="00B77CC5">
        <w:t xml:space="preserve">chool leaders </w:t>
      </w:r>
      <w:r w:rsidR="009D3387">
        <w:t xml:space="preserve">also </w:t>
      </w:r>
      <w:r w:rsidR="00B77CC5">
        <w:t>report</w:t>
      </w:r>
      <w:r w:rsidR="009D3387">
        <w:t>ed</w:t>
      </w:r>
      <w:r w:rsidR="00B77CC5">
        <w:t xml:space="preserve"> students </w:t>
      </w:r>
      <w:r w:rsidR="00B32A9D">
        <w:t>making informed decisions to not enroll in AP courses</w:t>
      </w:r>
      <w:r w:rsidR="009D3387">
        <w:t>:</w:t>
      </w:r>
      <w:r w:rsidR="00B32A9D">
        <w:t xml:space="preserve"> “</w:t>
      </w:r>
      <w:r w:rsidR="009D3387">
        <w:t>K</w:t>
      </w:r>
      <w:r w:rsidR="009D3387" w:rsidRPr="00B32A9D">
        <w:t xml:space="preserve">ids </w:t>
      </w:r>
      <w:r w:rsidR="00B32A9D">
        <w:t>are</w:t>
      </w:r>
      <w:r w:rsidR="00B32A9D" w:rsidRPr="00B32A9D">
        <w:t xml:space="preserve"> making conscious efforts that </w:t>
      </w:r>
      <w:r w:rsidR="00B32A9D">
        <w:t>[AP classes are]</w:t>
      </w:r>
      <w:r w:rsidR="00B32A9D" w:rsidRPr="00B32A9D">
        <w:t xml:space="preserve"> not where I want be. I can take a different course to get a very good experience but not be as stressed out as one AP course would provide.” </w:t>
      </w:r>
      <w:r w:rsidR="00F63806">
        <w:t xml:space="preserve">According to DESE’s District Profile, </w:t>
      </w:r>
      <w:r w:rsidR="00F468DC">
        <w:t>most of the</w:t>
      </w:r>
      <w:r w:rsidR="009435C3">
        <w:t xml:space="preserve"> 11</w:t>
      </w:r>
      <w:r w:rsidR="009435C3" w:rsidRPr="009435C3">
        <w:rPr>
          <w:vertAlign w:val="superscript"/>
        </w:rPr>
        <w:t>th</w:t>
      </w:r>
      <w:r w:rsidR="009435C3">
        <w:t xml:space="preserve"> and 12</w:t>
      </w:r>
      <w:r w:rsidR="009435C3" w:rsidRPr="009435C3">
        <w:rPr>
          <w:vertAlign w:val="superscript"/>
        </w:rPr>
        <w:t>th</w:t>
      </w:r>
      <w:r w:rsidR="009435C3">
        <w:t xml:space="preserve"> grade</w:t>
      </w:r>
      <w:r w:rsidR="00F468DC">
        <w:t xml:space="preserve"> students who enroll</w:t>
      </w:r>
      <w:r w:rsidR="005F49E9">
        <w:t>ed</w:t>
      </w:r>
      <w:r w:rsidR="00F468DC">
        <w:t xml:space="preserve"> in advanced coursework are</w:t>
      </w:r>
      <w:r w:rsidR="005349DD">
        <w:t xml:space="preserve"> predominantly </w:t>
      </w:r>
      <w:r w:rsidR="00F468DC">
        <w:t>White (</w:t>
      </w:r>
      <w:r w:rsidR="00D46F3F">
        <w:t>87 percent</w:t>
      </w:r>
      <w:r w:rsidR="00CA746E">
        <w:t xml:space="preserve"> compared to </w:t>
      </w:r>
      <w:r w:rsidR="00A90FE1">
        <w:t>84 percent of all high school students</w:t>
      </w:r>
      <w:r w:rsidR="00D46F3F">
        <w:t>);</w:t>
      </w:r>
      <w:r w:rsidR="00747836">
        <w:t xml:space="preserve"> and</w:t>
      </w:r>
      <w:r w:rsidR="00D46F3F">
        <w:t xml:space="preserve"> </w:t>
      </w:r>
      <w:r w:rsidR="000A02C0">
        <w:t>few are high needs students (</w:t>
      </w:r>
      <w:r w:rsidR="00577FC1">
        <w:t>13 percent</w:t>
      </w:r>
      <w:r w:rsidR="00A90FE1">
        <w:t xml:space="preserve"> compared to </w:t>
      </w:r>
      <w:r w:rsidR="00234719">
        <w:t>28 percent of all high school students</w:t>
      </w:r>
      <w:r w:rsidR="00577FC1">
        <w:t>) or students with disabilities (</w:t>
      </w:r>
      <w:r w:rsidR="00862DBB">
        <w:t>4 percent</w:t>
      </w:r>
      <w:r w:rsidR="00172E43">
        <w:t xml:space="preserve"> compared to 15 percent of all high school students</w:t>
      </w:r>
      <w:r w:rsidR="00862DBB">
        <w:t>).</w:t>
      </w:r>
      <w:r w:rsidR="00862DBB">
        <w:rPr>
          <w:rStyle w:val="FootnoteReference"/>
        </w:rPr>
        <w:footnoteReference w:id="6"/>
      </w:r>
    </w:p>
    <w:p w14:paraId="6EDF6A0C" w14:textId="65ECB78A" w:rsidR="00C931D2" w:rsidRDefault="009D3387" w:rsidP="00D4088C">
      <w:pPr>
        <w:pStyle w:val="BodyText"/>
      </w:pPr>
      <w:r>
        <w:t>The</w:t>
      </w:r>
      <w:r w:rsidR="00B65A5C">
        <w:t xml:space="preserve"> high school </w:t>
      </w:r>
      <w:r>
        <w:t xml:space="preserve">also </w:t>
      </w:r>
      <w:r w:rsidR="00B65A5C">
        <w:t>offers</w:t>
      </w:r>
      <w:r w:rsidR="006663CE">
        <w:t xml:space="preserve"> nine</w:t>
      </w:r>
      <w:r w:rsidR="00B65A5C">
        <w:t xml:space="preserve"> partnership programs that </w:t>
      </w:r>
      <w:r w:rsidR="005A4963">
        <w:t>provide students with opportunities to gain career skills</w:t>
      </w:r>
      <w:r w:rsidR="00CE04E9">
        <w:t xml:space="preserve"> to be better prepared for the</w:t>
      </w:r>
      <w:r w:rsidR="00552952">
        <w:t xml:space="preserve"> </w:t>
      </w:r>
      <w:r w:rsidR="00CE04E9">
        <w:t>workforce</w:t>
      </w:r>
      <w:r w:rsidR="00B65A5C">
        <w:t>.</w:t>
      </w:r>
      <w:r w:rsidR="00552952">
        <w:t xml:space="preserve"> Each </w:t>
      </w:r>
      <w:r w:rsidR="004F40A8">
        <w:t>Wachusett P</w:t>
      </w:r>
      <w:r w:rsidR="00552952">
        <w:t xml:space="preserve">artnership </w:t>
      </w:r>
      <w:r w:rsidR="004F40A8">
        <w:t>P</w:t>
      </w:r>
      <w:r w:rsidR="00552952">
        <w:t xml:space="preserve">rogram </w:t>
      </w:r>
      <w:r w:rsidR="004F40A8">
        <w:t xml:space="preserve">(WPP) </w:t>
      </w:r>
      <w:r w:rsidR="002A5501">
        <w:t>provides students with academic instruction, hands</w:t>
      </w:r>
      <w:r>
        <w:t>-</w:t>
      </w:r>
      <w:r w:rsidR="002A5501">
        <w:t>on learning, and career readiness skills (e.g., r</w:t>
      </w:r>
      <w:r>
        <w:t>é</w:t>
      </w:r>
      <w:r w:rsidR="002A5501">
        <w:t>sum</w:t>
      </w:r>
      <w:r>
        <w:t>é</w:t>
      </w:r>
      <w:r w:rsidR="002A5501">
        <w:t xml:space="preserve"> writing, interviewing practice).</w:t>
      </w:r>
      <w:r w:rsidR="009673AF">
        <w:t xml:space="preserve"> Students interested in pursuing a partnership program apply during the </w:t>
      </w:r>
      <w:r>
        <w:t xml:space="preserve">fall </w:t>
      </w:r>
      <w:r w:rsidR="009673AF">
        <w:t>of their sophomore year</w:t>
      </w:r>
      <w:r w:rsidR="00C664AF">
        <w:t>, although</w:t>
      </w:r>
      <w:r w:rsidR="008C4022">
        <w:t xml:space="preserve"> WPP courses are open to all students (with preferences given to </w:t>
      </w:r>
      <w:r>
        <w:t xml:space="preserve">students already in the </w:t>
      </w:r>
      <w:r w:rsidR="00EF164E">
        <w:t>WPP)</w:t>
      </w:r>
      <w:r w:rsidR="00C07020">
        <w:t xml:space="preserve">. </w:t>
      </w:r>
      <w:r w:rsidR="0050541C">
        <w:t>Partnership majors include</w:t>
      </w:r>
      <w:r>
        <w:t xml:space="preserve"> the following</w:t>
      </w:r>
      <w:r w:rsidR="0050541C">
        <w:t>:</w:t>
      </w:r>
    </w:p>
    <w:p w14:paraId="78DF5FE2" w14:textId="0773DF85" w:rsidR="0050541C" w:rsidRDefault="0050541C" w:rsidP="00D4088C">
      <w:pPr>
        <w:pStyle w:val="Bullet1"/>
      </w:pPr>
      <w:r w:rsidRPr="00D4088C">
        <w:rPr>
          <w:rStyle w:val="Bodytextdemi0"/>
        </w:rPr>
        <w:t>Automotive Technology</w:t>
      </w:r>
      <w:r w:rsidR="009324E1">
        <w:rPr>
          <w:rStyle w:val="Bodytextdemi0"/>
        </w:rPr>
        <w:t>.</w:t>
      </w:r>
      <w:r w:rsidR="00F5638D" w:rsidRPr="00D4088C">
        <w:rPr>
          <w:rStyle w:val="Bodytextdemi0"/>
        </w:rPr>
        <w:t xml:space="preserve"> </w:t>
      </w:r>
      <w:r w:rsidR="006D7F4D">
        <w:t>All s</w:t>
      </w:r>
      <w:r w:rsidR="00F5638D">
        <w:t xml:space="preserve">tudents take </w:t>
      </w:r>
      <w:r w:rsidR="00577797">
        <w:t>Introduction to Automotive Technology</w:t>
      </w:r>
      <w:r w:rsidR="006D7F4D">
        <w:t xml:space="preserve"> and </w:t>
      </w:r>
      <w:r w:rsidR="0024019C">
        <w:t xml:space="preserve">Automotive Technology I and II, </w:t>
      </w:r>
      <w:r w:rsidR="009324E1">
        <w:t>plus</w:t>
      </w:r>
      <w:r w:rsidR="006D7F4D">
        <w:t xml:space="preserve"> electives such as </w:t>
      </w:r>
      <w:r w:rsidR="004735E5">
        <w:t>Exploring Automotive Technology, an independent study, and more.</w:t>
      </w:r>
    </w:p>
    <w:p w14:paraId="48950244" w14:textId="1318E1FA" w:rsidR="0050541C" w:rsidRDefault="0050541C" w:rsidP="00D4088C">
      <w:pPr>
        <w:pStyle w:val="Bullet1"/>
      </w:pPr>
      <w:r w:rsidRPr="00D4088C">
        <w:rPr>
          <w:rStyle w:val="Bodytextdemi0"/>
        </w:rPr>
        <w:t>Business/Finance</w:t>
      </w:r>
      <w:r w:rsidR="009324E1">
        <w:rPr>
          <w:rStyle w:val="Bodytextdemi0"/>
        </w:rPr>
        <w:t>.</w:t>
      </w:r>
      <w:r w:rsidR="004735E5" w:rsidRPr="00D4088C">
        <w:rPr>
          <w:rStyle w:val="Bodytextdemi0"/>
        </w:rPr>
        <w:t xml:space="preserve"> </w:t>
      </w:r>
      <w:r w:rsidR="004735E5">
        <w:t xml:space="preserve">All students take Accounting I, Computer Applications, Advanced Accounting, and Personal Finance, </w:t>
      </w:r>
      <w:r w:rsidR="009324E1">
        <w:t>plus</w:t>
      </w:r>
      <w:r w:rsidR="004735E5">
        <w:t xml:space="preserve"> electives such as </w:t>
      </w:r>
      <w:r w:rsidR="000420C3">
        <w:t xml:space="preserve">AP Economics, </w:t>
      </w:r>
      <w:r w:rsidR="008E6AF8">
        <w:t xml:space="preserve">Entrepreneurship, a banking internship, and more. </w:t>
      </w:r>
    </w:p>
    <w:p w14:paraId="3735E356" w14:textId="28B2089E" w:rsidR="0050541C" w:rsidRDefault="0050541C" w:rsidP="00D4088C">
      <w:pPr>
        <w:pStyle w:val="Bullet1"/>
      </w:pPr>
      <w:r w:rsidRPr="00D4088C">
        <w:rPr>
          <w:rStyle w:val="Bodytextdemi0"/>
        </w:rPr>
        <w:t>Business/Marketing</w:t>
      </w:r>
      <w:r w:rsidR="009324E1">
        <w:rPr>
          <w:rStyle w:val="Bodytextdemi0"/>
        </w:rPr>
        <w:t>.</w:t>
      </w:r>
      <w:r w:rsidR="008E6AF8" w:rsidRPr="00D4088C">
        <w:rPr>
          <w:rStyle w:val="Bodytextdemi0"/>
        </w:rPr>
        <w:t xml:space="preserve"> </w:t>
      </w:r>
      <w:r w:rsidR="008E6AF8">
        <w:t xml:space="preserve">All students take Marketing I and II, </w:t>
      </w:r>
      <w:r w:rsidR="009324E1">
        <w:t>plus</w:t>
      </w:r>
      <w:r w:rsidR="008E6AF8">
        <w:t xml:space="preserve"> electives such as Exploring Basic Retail Management, Introduction to Business, </w:t>
      </w:r>
      <w:r w:rsidR="006F5337">
        <w:t xml:space="preserve">Sports and Entertainment Marketing, an independent study, and more. </w:t>
      </w:r>
    </w:p>
    <w:p w14:paraId="47FC659A" w14:textId="3A2D2159" w:rsidR="0050541C" w:rsidRDefault="0050541C" w:rsidP="00D4088C">
      <w:pPr>
        <w:pStyle w:val="Bullet1"/>
      </w:pPr>
      <w:r w:rsidRPr="00D4088C">
        <w:rPr>
          <w:rStyle w:val="Bodytextdemi0"/>
        </w:rPr>
        <w:t>Computer Science</w:t>
      </w:r>
      <w:r w:rsidR="009324E1">
        <w:rPr>
          <w:rStyle w:val="Bodytextdemi0"/>
        </w:rPr>
        <w:t>.</w:t>
      </w:r>
      <w:r w:rsidR="00C06E9A">
        <w:t xml:space="preserve"> All students take Exploring Computer Science I and II and Website Development, </w:t>
      </w:r>
      <w:r w:rsidR="009324E1">
        <w:t>plus</w:t>
      </w:r>
      <w:r w:rsidR="00C06E9A">
        <w:t xml:space="preserve"> electives such as AP Computer Science, Computer and Network Fundamentals, </w:t>
      </w:r>
      <w:r w:rsidR="009A45A5">
        <w:t xml:space="preserve">AP Computer Science Principles, and more. </w:t>
      </w:r>
    </w:p>
    <w:p w14:paraId="72B47892" w14:textId="741E272E" w:rsidR="0050541C" w:rsidRDefault="0050541C" w:rsidP="00D4088C">
      <w:pPr>
        <w:pStyle w:val="Bullet1"/>
      </w:pPr>
      <w:r w:rsidRPr="00D4088C">
        <w:rPr>
          <w:rStyle w:val="Bodytextdemi0"/>
        </w:rPr>
        <w:t>Criminal Justice</w:t>
      </w:r>
      <w:r w:rsidR="009324E1">
        <w:rPr>
          <w:rStyle w:val="Bodytextdemi0"/>
        </w:rPr>
        <w:t>.</w:t>
      </w:r>
      <w:r w:rsidR="000A6623" w:rsidRPr="00D4088C">
        <w:rPr>
          <w:rStyle w:val="Bodytextdemi0"/>
        </w:rPr>
        <w:t xml:space="preserve"> </w:t>
      </w:r>
      <w:r w:rsidR="000A6623">
        <w:t xml:space="preserve">All students take </w:t>
      </w:r>
      <w:r w:rsidR="00260B42">
        <w:t>Criminal Justice I and II</w:t>
      </w:r>
      <w:r w:rsidR="009324E1">
        <w:t>,</w:t>
      </w:r>
      <w:r w:rsidR="00260B42">
        <w:t xml:space="preserve"> </w:t>
      </w:r>
      <w:r w:rsidR="009324E1">
        <w:t>plus</w:t>
      </w:r>
      <w:r w:rsidR="00260B42">
        <w:t xml:space="preserve"> electives such as AP Psychology, Civics for the 21</w:t>
      </w:r>
      <w:r w:rsidR="00260B42" w:rsidRPr="009D3387">
        <w:t>st</w:t>
      </w:r>
      <w:r w:rsidR="00260B42">
        <w:t xml:space="preserve"> Century, History of Racism in America, Human Behavior, </w:t>
      </w:r>
      <w:r w:rsidR="00DD1F1F">
        <w:t xml:space="preserve">Sociology, and more. </w:t>
      </w:r>
    </w:p>
    <w:p w14:paraId="1BEC4ABA" w14:textId="43D20653" w:rsidR="0050541C" w:rsidRDefault="0050541C" w:rsidP="00D4088C">
      <w:pPr>
        <w:pStyle w:val="Bullet1"/>
      </w:pPr>
      <w:r w:rsidRPr="00D4088C">
        <w:rPr>
          <w:rStyle w:val="Bodytextdemi0"/>
        </w:rPr>
        <w:t>Early Childhood Education</w:t>
      </w:r>
      <w:r w:rsidR="009324E1">
        <w:rPr>
          <w:rStyle w:val="Bodytextdemi0"/>
        </w:rPr>
        <w:t>.</w:t>
      </w:r>
      <w:r w:rsidR="00DD1F1F" w:rsidRPr="00D4088C">
        <w:rPr>
          <w:rStyle w:val="Bodytextdemi0"/>
        </w:rPr>
        <w:t xml:space="preserve"> </w:t>
      </w:r>
      <w:r w:rsidR="00DD1F1F">
        <w:t>All students take Child Study Preschool I</w:t>
      </w:r>
      <w:r w:rsidR="00BE2661">
        <w:t xml:space="preserve">, Child </w:t>
      </w:r>
      <w:r w:rsidR="000F6FE2">
        <w:t xml:space="preserve">Study II </w:t>
      </w:r>
      <w:r w:rsidR="002F6028">
        <w:t>Preschool Internship, and Child Study II Seminar</w:t>
      </w:r>
      <w:r w:rsidR="007A2E55">
        <w:t xml:space="preserve">. </w:t>
      </w:r>
    </w:p>
    <w:p w14:paraId="1AD24045" w14:textId="1860D387" w:rsidR="0050541C" w:rsidRDefault="0050541C" w:rsidP="00D4088C">
      <w:pPr>
        <w:pStyle w:val="Bullet1"/>
      </w:pPr>
      <w:r w:rsidRPr="00D4088C">
        <w:rPr>
          <w:rStyle w:val="Bodytextdemi0"/>
        </w:rPr>
        <w:t>Engineering Technology</w:t>
      </w:r>
      <w:r w:rsidR="009324E1">
        <w:rPr>
          <w:rStyle w:val="Bodytextdemi0"/>
        </w:rPr>
        <w:t>.</w:t>
      </w:r>
      <w:r w:rsidR="007A2E55">
        <w:t xml:space="preserve"> All students take Engineering </w:t>
      </w:r>
      <w:r w:rsidR="009D3387">
        <w:t xml:space="preserve">and </w:t>
      </w:r>
      <w:r w:rsidR="007A2E55">
        <w:t xml:space="preserve">Architectural Design, Career Centered Engineering, Innovation and Invention, Advanced Manufacturing, </w:t>
      </w:r>
      <w:r w:rsidR="00B46F4D">
        <w:t xml:space="preserve">Practical and Employable Skills, and MakerSpace I, </w:t>
      </w:r>
      <w:r w:rsidR="009324E1">
        <w:t>plus</w:t>
      </w:r>
      <w:r w:rsidR="00B46F4D">
        <w:t xml:space="preserve"> electives such as Drawing I and II, Engineering Physics Projects, and more.</w:t>
      </w:r>
    </w:p>
    <w:p w14:paraId="310CCB44" w14:textId="2FE0FA8A" w:rsidR="0050541C" w:rsidRDefault="0050541C" w:rsidP="00D4088C">
      <w:pPr>
        <w:pStyle w:val="Bullet1"/>
      </w:pPr>
      <w:r w:rsidRPr="00D4088C">
        <w:rPr>
          <w:rStyle w:val="Bodytextdemi0"/>
        </w:rPr>
        <w:t>Graphic Communication</w:t>
      </w:r>
      <w:r w:rsidR="009324E1">
        <w:rPr>
          <w:rStyle w:val="Bodytextdemi0"/>
        </w:rPr>
        <w:t>.</w:t>
      </w:r>
      <w:r w:rsidR="00B46F4D" w:rsidRPr="00D4088C">
        <w:rPr>
          <w:rStyle w:val="Bodytextdemi0"/>
        </w:rPr>
        <w:t xml:space="preserve"> </w:t>
      </w:r>
      <w:r w:rsidR="00B46F4D">
        <w:t xml:space="preserve">All students take </w:t>
      </w:r>
      <w:r w:rsidR="005B172F">
        <w:t xml:space="preserve">Graphic Communication I and II, </w:t>
      </w:r>
      <w:r w:rsidR="009324E1">
        <w:t>plus</w:t>
      </w:r>
      <w:r w:rsidR="005B172F">
        <w:t xml:space="preserve"> elective classes such as Art Foundations, Commercial Art, Digital Illustration </w:t>
      </w:r>
      <w:r w:rsidR="009D3387">
        <w:t xml:space="preserve">and </w:t>
      </w:r>
      <w:r w:rsidR="005B172F">
        <w:t xml:space="preserve">Painting, Digital Photography, and more. </w:t>
      </w:r>
    </w:p>
    <w:p w14:paraId="606457C1" w14:textId="43EF0716" w:rsidR="0050541C" w:rsidRDefault="0050541C" w:rsidP="00D4088C">
      <w:pPr>
        <w:pStyle w:val="Bullet1"/>
      </w:pPr>
      <w:r w:rsidRPr="00D4088C">
        <w:rPr>
          <w:rStyle w:val="Bodytextdemi0"/>
        </w:rPr>
        <w:t>Health Science</w:t>
      </w:r>
      <w:r w:rsidR="009324E1">
        <w:rPr>
          <w:rStyle w:val="Bodytextdemi0"/>
        </w:rPr>
        <w:t>.</w:t>
      </w:r>
      <w:r w:rsidR="00BC1FA8">
        <w:t xml:space="preserve"> All students take Human Bodyworks, Survey of Medical and Allied Health Careers, </w:t>
      </w:r>
      <w:r w:rsidR="009324E1">
        <w:t>plus</w:t>
      </w:r>
      <w:r w:rsidR="00BC1FA8">
        <w:t xml:space="preserve"> elective classes such as Anatomy and Physiology, </w:t>
      </w:r>
      <w:r w:rsidR="00F40B5A">
        <w:t xml:space="preserve">Foods for Healthy Living, </w:t>
      </w:r>
      <w:r w:rsidR="00665F19">
        <w:t>Study of Human Behavior, and more.</w:t>
      </w:r>
    </w:p>
    <w:p w14:paraId="239F32CC" w14:textId="1F88A838" w:rsidR="00A64F4D" w:rsidRDefault="00665F19" w:rsidP="00D4088C">
      <w:pPr>
        <w:pStyle w:val="BodyText"/>
      </w:pPr>
      <w:r>
        <w:t xml:space="preserve">If students successfully pass all required courses plus electives for a total of 15 major-specific credits (beyond the graduation requirements), students earn a WPP Certificate of Completion. </w:t>
      </w:r>
    </w:p>
    <w:p w14:paraId="4377FD50" w14:textId="6722F444" w:rsidR="007347FF" w:rsidRDefault="00CF7769" w:rsidP="00D4088C">
      <w:pPr>
        <w:pStyle w:val="BodyText"/>
      </w:pPr>
      <w:r>
        <w:t xml:space="preserve">By offering a variety of specialized programs and actively addressing the needs of different student populations, the district </w:t>
      </w:r>
      <w:r w:rsidR="000B5E2A">
        <w:t>demonstrates its</w:t>
      </w:r>
      <w:r>
        <w:t xml:space="preserve"> commit</w:t>
      </w:r>
      <w:r w:rsidR="000B5E2A">
        <w:t xml:space="preserve">ment </w:t>
      </w:r>
      <w:r>
        <w:t>to promoting inclusive learning experiences for all student</w:t>
      </w:r>
      <w:r w:rsidR="00FC5945">
        <w:t>s</w:t>
      </w:r>
      <w:r>
        <w:t xml:space="preserve">. </w:t>
      </w:r>
      <w:r w:rsidR="00021A30">
        <w:t>However, despite</w:t>
      </w:r>
      <w:r w:rsidR="009D3387">
        <w:t xml:space="preserve"> </w:t>
      </w:r>
      <w:r w:rsidR="00F42F4A">
        <w:t xml:space="preserve">the range of targeted programs, </w:t>
      </w:r>
      <w:r w:rsidR="00A45D42">
        <w:t xml:space="preserve">not </w:t>
      </w:r>
      <w:r w:rsidR="00F42F4A">
        <w:t>all students have</w:t>
      </w:r>
      <w:r w:rsidR="00A45D42">
        <w:t xml:space="preserve"> equitable</w:t>
      </w:r>
      <w:r w:rsidR="00F42F4A">
        <w:t xml:space="preserve"> access to rigorous learning experiences. </w:t>
      </w:r>
      <w:r w:rsidR="003254B5" w:rsidRPr="003254B5">
        <w:t xml:space="preserve">The superintendent </w:t>
      </w:r>
      <w:r w:rsidR="009D3387" w:rsidRPr="003254B5">
        <w:t>acknowledge</w:t>
      </w:r>
      <w:r w:rsidR="009D3387">
        <w:t>d</w:t>
      </w:r>
      <w:r w:rsidR="009D3387" w:rsidRPr="003254B5">
        <w:t xml:space="preserve"> </w:t>
      </w:r>
      <w:r w:rsidR="003254B5" w:rsidRPr="003254B5">
        <w:t xml:space="preserve">that 30% of the student population </w:t>
      </w:r>
      <w:r w:rsidR="009D3387">
        <w:t>is</w:t>
      </w:r>
      <w:r w:rsidR="009D3387" w:rsidRPr="003254B5">
        <w:t xml:space="preserve"> </w:t>
      </w:r>
      <w:r w:rsidR="003254B5" w:rsidRPr="003254B5">
        <w:t xml:space="preserve">from lower socioeconomic backgrounds, are </w:t>
      </w:r>
      <w:r w:rsidR="009D3387">
        <w:t xml:space="preserve">students receiving </w:t>
      </w:r>
      <w:r w:rsidR="003254B5" w:rsidRPr="003254B5">
        <w:t xml:space="preserve">special education </w:t>
      </w:r>
      <w:r w:rsidR="009D3387">
        <w:t>services</w:t>
      </w:r>
      <w:r w:rsidR="003254B5" w:rsidRPr="003254B5">
        <w:t>, and/or are E</w:t>
      </w:r>
      <w:r w:rsidR="009D3387">
        <w:t>Ls</w:t>
      </w:r>
      <w:r w:rsidR="003254B5" w:rsidRPr="003254B5">
        <w:t>.</w:t>
      </w:r>
      <w:r w:rsidR="00304105">
        <w:t xml:space="preserve"> </w:t>
      </w:r>
      <w:r w:rsidR="00DA6691">
        <w:t xml:space="preserve">Further, advanced coursework enrollment data indicate that students with high needs and students with disabilities are accessing these courses </w:t>
      </w:r>
      <w:r w:rsidR="00597A37">
        <w:t>at</w:t>
      </w:r>
      <w:r w:rsidR="00840C2B">
        <w:t xml:space="preserve"> disproportionately lower rates than their peers. </w:t>
      </w:r>
      <w:r w:rsidR="007347FF">
        <w:t>Therefore,</w:t>
      </w:r>
      <w:r w:rsidR="00B3534C">
        <w:t xml:space="preserve"> ensuring</w:t>
      </w:r>
      <w:r w:rsidR="007347FF">
        <w:t xml:space="preserve"> equitable access to advanced coursework and </w:t>
      </w:r>
      <w:r w:rsidR="00C622CC">
        <w:t xml:space="preserve">rigorous learning experiences is an area from </w:t>
      </w:r>
      <w:r w:rsidR="00B3534C">
        <w:t>g</w:t>
      </w:r>
      <w:r w:rsidR="00C622CC">
        <w:t>rowth for the district.</w:t>
      </w:r>
    </w:p>
    <w:p w14:paraId="40D5D3FE" w14:textId="7EC42799" w:rsidR="002B4CEF" w:rsidRDefault="002B4CEF" w:rsidP="002B4CEF">
      <w:pPr>
        <w:pStyle w:val="Heading3"/>
      </w:pPr>
      <w:r>
        <w:t>Recommendations</w:t>
      </w:r>
    </w:p>
    <w:p w14:paraId="5BFAB1ED" w14:textId="22502B4C" w:rsidR="007A0555" w:rsidRPr="007A0555" w:rsidRDefault="007A0555" w:rsidP="002B4CEF">
      <w:pPr>
        <w:pStyle w:val="Bullet1"/>
        <w:rPr>
          <w:bCs/>
        </w:rPr>
      </w:pPr>
      <w:r w:rsidRPr="00167462">
        <w:t xml:space="preserve">Where logistically feasible, the district should expand common planning time for teachers, so that </w:t>
      </w:r>
      <w:r w:rsidR="007543C0" w:rsidRPr="00167462">
        <w:t>all teachers – regardless of level or assignment – have an opportunity to collaborate and plan with their peers.</w:t>
      </w:r>
    </w:p>
    <w:p w14:paraId="6D9504E7" w14:textId="33730C82" w:rsidR="0065411D" w:rsidRPr="0065411D" w:rsidRDefault="0065411D" w:rsidP="002B4CEF">
      <w:pPr>
        <w:pStyle w:val="Bullet1"/>
        <w:rPr>
          <w:bCs/>
        </w:rPr>
      </w:pPr>
      <w:r w:rsidRPr="00167462">
        <w:t xml:space="preserve">The district should expand its </w:t>
      </w:r>
      <w:r w:rsidR="00B4697D" w:rsidRPr="00167462">
        <w:t xml:space="preserve">selection and use of curricula that are </w:t>
      </w:r>
      <w:r w:rsidR="00B26281">
        <w:rPr>
          <w:bCs/>
        </w:rPr>
        <w:t>representative of</w:t>
      </w:r>
      <w:r w:rsidR="00C30827">
        <w:rPr>
          <w:bCs/>
        </w:rPr>
        <w:t xml:space="preserve"> </w:t>
      </w:r>
      <w:r w:rsidR="00B4697D" w:rsidRPr="00167462">
        <w:t xml:space="preserve">students’ </w:t>
      </w:r>
      <w:r w:rsidR="00B26281">
        <w:rPr>
          <w:bCs/>
        </w:rPr>
        <w:t xml:space="preserve">diverse </w:t>
      </w:r>
      <w:r w:rsidR="00B4697D" w:rsidRPr="00167462">
        <w:t>cultures and backgrounds.</w:t>
      </w:r>
    </w:p>
    <w:p w14:paraId="66327CBB" w14:textId="07E9E2BD" w:rsidR="002B4CEF" w:rsidRPr="00CB0607" w:rsidRDefault="00DC598B" w:rsidP="002B4CEF">
      <w:pPr>
        <w:pStyle w:val="Bullet1"/>
        <w:rPr>
          <w:bCs/>
        </w:rPr>
      </w:pPr>
      <w:r w:rsidRPr="00167462">
        <w:t xml:space="preserve">The district should adopt a district-wide social emotional curriculum </w:t>
      </w:r>
      <w:r w:rsidR="003E095B" w:rsidRPr="00167462">
        <w:t>that provides teachers and students with common conce</w:t>
      </w:r>
      <w:r w:rsidR="0065411D" w:rsidRPr="00167462">
        <w:t>pts and terminology.</w:t>
      </w:r>
    </w:p>
    <w:p w14:paraId="799F5936" w14:textId="5FB3AC45" w:rsidR="00DE0B86" w:rsidRPr="00167462" w:rsidRDefault="00CA7EAF" w:rsidP="002B4CEF">
      <w:pPr>
        <w:pStyle w:val="Bullet1"/>
        <w:rPr>
          <w:bCs/>
        </w:rPr>
      </w:pPr>
      <w:r>
        <w:rPr>
          <w:bCs/>
        </w:rPr>
        <w:t xml:space="preserve">The district should </w:t>
      </w:r>
      <w:r w:rsidR="00866710">
        <w:rPr>
          <w:bCs/>
        </w:rPr>
        <w:t xml:space="preserve">conduct a </w:t>
      </w:r>
      <w:r w:rsidR="00291EB8">
        <w:rPr>
          <w:bCs/>
        </w:rPr>
        <w:t xml:space="preserve">root cause analysis </w:t>
      </w:r>
      <w:r w:rsidR="00866710">
        <w:rPr>
          <w:bCs/>
        </w:rPr>
        <w:t>to diagnose barriers</w:t>
      </w:r>
      <w:r w:rsidR="00DE0B86">
        <w:rPr>
          <w:bCs/>
        </w:rPr>
        <w:t xml:space="preserve"> </w:t>
      </w:r>
      <w:r w:rsidR="00866710">
        <w:rPr>
          <w:bCs/>
        </w:rPr>
        <w:t>for students’ access</w:t>
      </w:r>
      <w:r w:rsidR="00C22077">
        <w:rPr>
          <w:bCs/>
        </w:rPr>
        <w:t xml:space="preserve"> to rigorous learning experiences </w:t>
      </w:r>
      <w:r w:rsidR="00DE649C">
        <w:rPr>
          <w:bCs/>
        </w:rPr>
        <w:t>and create a plan to reduce those obstacles.</w:t>
      </w:r>
    </w:p>
    <w:p w14:paraId="366F3518" w14:textId="77777777" w:rsidR="008D6102" w:rsidRPr="00CB0607" w:rsidRDefault="008D6102" w:rsidP="008D6102">
      <w:pPr>
        <w:pStyle w:val="Heading2"/>
      </w:pPr>
      <w:bookmarkStart w:id="33" w:name="_Assessment"/>
      <w:bookmarkStart w:id="34" w:name="_Toc101446229"/>
      <w:bookmarkStart w:id="35" w:name="_Toc118728205"/>
      <w:bookmarkEnd w:id="33"/>
      <w:r w:rsidRPr="00CB0607">
        <w:t>Assessment</w:t>
      </w:r>
      <w:bookmarkEnd w:id="34"/>
      <w:bookmarkEnd w:id="35"/>
    </w:p>
    <w:p w14:paraId="3D58D4EE" w14:textId="105F1CCC" w:rsidR="00D86B72" w:rsidRPr="00D4088C" w:rsidRDefault="00626913" w:rsidP="0041058B">
      <w:pPr>
        <w:pStyle w:val="BodyText"/>
        <w:rPr>
          <w:spacing w:val="-2"/>
        </w:rPr>
      </w:pPr>
      <w:r w:rsidRPr="00D4088C">
        <w:rPr>
          <w:spacing w:val="-2"/>
        </w:rPr>
        <w:t xml:space="preserve">Wachusett </w:t>
      </w:r>
      <w:r w:rsidR="00C66353" w:rsidRPr="00D4088C">
        <w:rPr>
          <w:spacing w:val="-2"/>
        </w:rPr>
        <w:t>u</w:t>
      </w:r>
      <w:r w:rsidR="00C66353">
        <w:rPr>
          <w:spacing w:val="-2"/>
        </w:rPr>
        <w:t>s</w:t>
      </w:r>
      <w:r w:rsidR="00C66353" w:rsidRPr="00D4088C">
        <w:rPr>
          <w:spacing w:val="-2"/>
        </w:rPr>
        <w:t xml:space="preserve">es </w:t>
      </w:r>
      <w:r w:rsidR="00D36C81" w:rsidRPr="00D4088C">
        <w:rPr>
          <w:spacing w:val="-2"/>
        </w:rPr>
        <w:t xml:space="preserve">a range of assessments and data sources to </w:t>
      </w:r>
      <w:r w:rsidR="00F2358E" w:rsidRPr="00D4088C">
        <w:rPr>
          <w:spacing w:val="-2"/>
        </w:rPr>
        <w:t>drive</w:t>
      </w:r>
      <w:r w:rsidR="00D36C81" w:rsidRPr="00D4088C">
        <w:rPr>
          <w:spacing w:val="-2"/>
        </w:rPr>
        <w:t xml:space="preserve"> effective instruction. </w:t>
      </w:r>
      <w:r w:rsidR="00F2358E" w:rsidRPr="00D4088C">
        <w:rPr>
          <w:spacing w:val="-2"/>
        </w:rPr>
        <w:t>F</w:t>
      </w:r>
      <w:r w:rsidR="00D36C81" w:rsidRPr="00D4088C">
        <w:rPr>
          <w:spacing w:val="-2"/>
        </w:rPr>
        <w:t>ocus groups and interviews with school leaders, district leaders, and teachers</w:t>
      </w:r>
      <w:r w:rsidR="004F5D7E" w:rsidRPr="00D4088C">
        <w:rPr>
          <w:spacing w:val="-2"/>
        </w:rPr>
        <w:t xml:space="preserve"> and a document review</w:t>
      </w:r>
      <w:r w:rsidR="00D36C81" w:rsidRPr="00D4088C">
        <w:rPr>
          <w:spacing w:val="-2"/>
        </w:rPr>
        <w:t xml:space="preserve"> highlight the district</w:t>
      </w:r>
      <w:r w:rsidR="00DF18B1" w:rsidRPr="00D4088C">
        <w:rPr>
          <w:spacing w:val="-2"/>
        </w:rPr>
        <w:t>’</w:t>
      </w:r>
      <w:r w:rsidR="00D36C81" w:rsidRPr="00D4088C">
        <w:rPr>
          <w:spacing w:val="-2"/>
        </w:rPr>
        <w:t>s utilization of a diverse range of assessments, including those mandated at the school, district, and state levels.</w:t>
      </w:r>
      <w:r w:rsidR="002725FD" w:rsidRPr="00D4088C">
        <w:rPr>
          <w:spacing w:val="-2"/>
        </w:rPr>
        <w:t xml:space="preserve"> Educators have access to a variety of data to inform their classroom instruction, including </w:t>
      </w:r>
      <w:r w:rsidR="007B3F35" w:rsidRPr="00D4088C">
        <w:rPr>
          <w:spacing w:val="-2"/>
        </w:rPr>
        <w:t xml:space="preserve">the Fountas </w:t>
      </w:r>
      <w:r w:rsidR="00FF0BA1">
        <w:rPr>
          <w:spacing w:val="-2"/>
        </w:rPr>
        <w:t>&amp;</w:t>
      </w:r>
      <w:r w:rsidR="00FF0BA1" w:rsidRPr="00D4088C">
        <w:rPr>
          <w:spacing w:val="-2"/>
        </w:rPr>
        <w:t xml:space="preserve"> </w:t>
      </w:r>
      <w:r w:rsidR="007B3F35" w:rsidRPr="00D4088C">
        <w:rPr>
          <w:spacing w:val="-2"/>
        </w:rPr>
        <w:t xml:space="preserve">Pinnell BAS, STAR, </w:t>
      </w:r>
      <w:r w:rsidR="0034685D" w:rsidRPr="00D4088C">
        <w:rPr>
          <w:spacing w:val="-2"/>
        </w:rPr>
        <w:t xml:space="preserve">ACCESS for English learners, MCAS, </w:t>
      </w:r>
      <w:r w:rsidR="00B766B5" w:rsidRPr="00D4088C">
        <w:rPr>
          <w:spacing w:val="-2"/>
        </w:rPr>
        <w:t xml:space="preserve">Panorama for SEL, </w:t>
      </w:r>
      <w:r w:rsidR="00A7726E" w:rsidRPr="00D4088C">
        <w:rPr>
          <w:spacing w:val="-2"/>
        </w:rPr>
        <w:t xml:space="preserve">and teacher-developed assessments. </w:t>
      </w:r>
      <w:r w:rsidR="004A47D6" w:rsidRPr="00D4088C">
        <w:rPr>
          <w:spacing w:val="-2"/>
        </w:rPr>
        <w:t xml:space="preserve">Many of these </w:t>
      </w:r>
      <w:r w:rsidR="00D36C81" w:rsidRPr="00D4088C">
        <w:rPr>
          <w:spacing w:val="-2"/>
        </w:rPr>
        <w:t xml:space="preserve">assessments are administered at </w:t>
      </w:r>
      <w:r w:rsidR="004A47D6" w:rsidRPr="00D4088C">
        <w:rPr>
          <w:spacing w:val="-2"/>
        </w:rPr>
        <w:t xml:space="preserve">multiple </w:t>
      </w:r>
      <w:r w:rsidR="00D36C81" w:rsidRPr="00D4088C">
        <w:rPr>
          <w:spacing w:val="-2"/>
        </w:rPr>
        <w:t xml:space="preserve">points throughout the academic year. The district has established </w:t>
      </w:r>
      <w:r w:rsidR="002834A1" w:rsidRPr="00D4088C">
        <w:rPr>
          <w:spacing w:val="-2"/>
        </w:rPr>
        <w:t xml:space="preserve">some </w:t>
      </w:r>
      <w:r w:rsidR="00D36C81" w:rsidRPr="00D4088C">
        <w:rPr>
          <w:spacing w:val="-2"/>
        </w:rPr>
        <w:t xml:space="preserve">systems and processes </w:t>
      </w:r>
      <w:r w:rsidR="00BB7ACF" w:rsidRPr="00D4088C">
        <w:rPr>
          <w:spacing w:val="-2"/>
        </w:rPr>
        <w:t>for supporting data use</w:t>
      </w:r>
      <w:r w:rsidR="002834A1" w:rsidRPr="00D4088C">
        <w:rPr>
          <w:spacing w:val="-2"/>
        </w:rPr>
        <w:t xml:space="preserve">, although </w:t>
      </w:r>
      <w:r w:rsidR="004A1F8E" w:rsidRPr="00D4088C">
        <w:rPr>
          <w:spacing w:val="-2"/>
        </w:rPr>
        <w:t xml:space="preserve">this is an area of growth for the district. </w:t>
      </w:r>
      <w:r w:rsidR="00D36C81" w:rsidRPr="00D4088C">
        <w:rPr>
          <w:spacing w:val="-2"/>
        </w:rPr>
        <w:t xml:space="preserve">The district </w:t>
      </w:r>
      <w:r w:rsidR="004A1F8E" w:rsidRPr="00D4088C">
        <w:rPr>
          <w:spacing w:val="-2"/>
        </w:rPr>
        <w:t>also</w:t>
      </w:r>
      <w:r w:rsidR="00D36C81" w:rsidRPr="00D4088C">
        <w:rPr>
          <w:spacing w:val="-2"/>
        </w:rPr>
        <w:t xml:space="preserve"> </w:t>
      </w:r>
      <w:r w:rsidR="00C66353">
        <w:rPr>
          <w:spacing w:val="-2"/>
        </w:rPr>
        <w:t xml:space="preserve">is </w:t>
      </w:r>
      <w:r w:rsidR="00D36C81" w:rsidRPr="00D4088C">
        <w:rPr>
          <w:spacing w:val="-2"/>
        </w:rPr>
        <w:t xml:space="preserve">working to improve </w:t>
      </w:r>
      <w:r w:rsidR="00962FF8" w:rsidRPr="00D4088C">
        <w:rPr>
          <w:spacing w:val="-2"/>
        </w:rPr>
        <w:t xml:space="preserve">sharing </w:t>
      </w:r>
      <w:r w:rsidR="00D36C81" w:rsidRPr="00D4088C">
        <w:rPr>
          <w:spacing w:val="-2"/>
        </w:rPr>
        <w:t>data with all staff across schools</w:t>
      </w:r>
      <w:r w:rsidR="00962FF8" w:rsidRPr="00D4088C">
        <w:rPr>
          <w:spacing w:val="-2"/>
        </w:rPr>
        <w:t xml:space="preserve">, as well as transparently sharing data with </w:t>
      </w:r>
      <w:r w:rsidR="00D36C81" w:rsidRPr="00D4088C">
        <w:rPr>
          <w:spacing w:val="-2"/>
        </w:rPr>
        <w:t>both students and their families. Students and families can assess student progress via PowerSchool</w:t>
      </w:r>
      <w:r w:rsidR="00962FF8" w:rsidRPr="00D4088C">
        <w:rPr>
          <w:spacing w:val="-2"/>
        </w:rPr>
        <w:t xml:space="preserve">, </w:t>
      </w:r>
      <w:r w:rsidR="00D36C81" w:rsidRPr="00D4088C">
        <w:rPr>
          <w:spacing w:val="-2"/>
        </w:rPr>
        <w:t>parent-teacher conferences</w:t>
      </w:r>
      <w:r w:rsidR="00962FF8" w:rsidRPr="00D4088C">
        <w:rPr>
          <w:spacing w:val="-2"/>
        </w:rPr>
        <w:t xml:space="preserve">, and report cards. </w:t>
      </w:r>
    </w:p>
    <w:p w14:paraId="65DF5D4F" w14:textId="49E6FBDB" w:rsidR="00C0766E" w:rsidRPr="00CB0607" w:rsidRDefault="00C0766E" w:rsidP="0041058B">
      <w:pPr>
        <w:pStyle w:val="BodyText"/>
      </w:pPr>
      <w:r w:rsidRPr="00CB0607">
        <w:t xml:space="preserve">Table </w:t>
      </w:r>
      <w:r w:rsidR="00163C7A">
        <w:t>4</w:t>
      </w:r>
      <w:r w:rsidR="00163C7A" w:rsidRPr="00CB0607">
        <w:t xml:space="preserve"> </w:t>
      </w:r>
      <w:r w:rsidRPr="00CB0607">
        <w:t>summarizes key strengths and areas for growth in assessment.</w:t>
      </w:r>
    </w:p>
    <w:p w14:paraId="329E7498" w14:textId="51C400E5" w:rsidR="00473308" w:rsidRPr="00CB0607" w:rsidRDefault="00473308" w:rsidP="00D4088C">
      <w:pPr>
        <w:pStyle w:val="TableTitle0"/>
      </w:pPr>
      <w:r w:rsidRPr="00CB0607">
        <w:t xml:space="preserve">Table </w:t>
      </w:r>
      <w:r w:rsidR="00163C7A">
        <w:t>4</w:t>
      </w:r>
      <w:r w:rsidRPr="00CB0607">
        <w:t xml:space="preserve">. Summary of </w:t>
      </w:r>
      <w:r w:rsidR="00C0766E" w:rsidRPr="00CB0607">
        <w:t xml:space="preserve">Key Strengths </w:t>
      </w:r>
      <w:r w:rsidRPr="00CB0607">
        <w:t xml:space="preserve">and </w:t>
      </w:r>
      <w:r w:rsidR="00C0766E" w:rsidRPr="00CB0607">
        <w:t xml:space="preserve">Areas </w:t>
      </w:r>
      <w:r w:rsidRPr="00CB0607">
        <w:t xml:space="preserve">for </w:t>
      </w:r>
      <w:r w:rsidR="00C0766E" w:rsidRPr="00CB0607">
        <w:t>Growth:</w:t>
      </w:r>
      <w:r w:rsidRPr="00CB0607">
        <w:t xml:space="preserve"> Assessment</w:t>
      </w:r>
      <w:r w:rsidR="00C0766E" w:rsidRPr="00CB0607">
        <w:t xml:space="preserve"> Standard</w:t>
      </w:r>
    </w:p>
    <w:tbl>
      <w:tblPr>
        <w:tblStyle w:val="MSVTable1"/>
        <w:tblW w:w="5000" w:type="pct"/>
        <w:tblLook w:val="04A0" w:firstRow="1" w:lastRow="0" w:firstColumn="1" w:lastColumn="0" w:noHBand="0" w:noVBand="1"/>
      </w:tblPr>
      <w:tblGrid>
        <w:gridCol w:w="1521"/>
        <w:gridCol w:w="4321"/>
        <w:gridCol w:w="3502"/>
      </w:tblGrid>
      <w:tr w:rsidR="00473308" w:rsidRPr="00CB0607" w14:paraId="4528F62A" w14:textId="77777777" w:rsidTr="009F012A">
        <w:trPr>
          <w:cnfStyle w:val="100000000000" w:firstRow="1" w:lastRow="0" w:firstColumn="0" w:lastColumn="0" w:oddVBand="0" w:evenVBand="0" w:oddHBand="0" w:evenHBand="0" w:firstRowFirstColumn="0" w:firstRowLastColumn="0" w:lastRowFirstColumn="0" w:lastRowLastColumn="0"/>
        </w:trPr>
        <w:tc>
          <w:tcPr>
            <w:tcW w:w="814" w:type="pct"/>
          </w:tcPr>
          <w:p w14:paraId="03EBB6C0" w14:textId="77777777" w:rsidR="00473308" w:rsidRPr="00CB0607" w:rsidRDefault="00473308" w:rsidP="00B827DE">
            <w:pPr>
              <w:pStyle w:val="TableColHeadingCenter"/>
            </w:pPr>
            <w:r w:rsidRPr="00CB0607">
              <w:t>Indicator</w:t>
            </w:r>
          </w:p>
        </w:tc>
        <w:tc>
          <w:tcPr>
            <w:tcW w:w="2312" w:type="pct"/>
          </w:tcPr>
          <w:p w14:paraId="04CE9AD4" w14:textId="77777777" w:rsidR="00473308" w:rsidRPr="00CB0607" w:rsidRDefault="00473308" w:rsidP="00B827DE">
            <w:pPr>
              <w:pStyle w:val="TableColHeadingCenter"/>
            </w:pPr>
            <w:r w:rsidRPr="00CB0607">
              <w:t>Strengths</w:t>
            </w:r>
          </w:p>
        </w:tc>
        <w:tc>
          <w:tcPr>
            <w:tcW w:w="1874" w:type="pct"/>
          </w:tcPr>
          <w:p w14:paraId="0516578A" w14:textId="6F03A48B" w:rsidR="00473308" w:rsidRPr="00CB0607" w:rsidRDefault="00473308" w:rsidP="00B827DE">
            <w:pPr>
              <w:pStyle w:val="TableColHeadingCenter"/>
            </w:pPr>
            <w:r w:rsidRPr="00CB0607">
              <w:t xml:space="preserve">Areas for </w:t>
            </w:r>
            <w:r w:rsidR="00C0766E" w:rsidRPr="00CB0607">
              <w:t>g</w:t>
            </w:r>
            <w:r w:rsidRPr="00CB0607">
              <w:t>rowth</w:t>
            </w:r>
          </w:p>
        </w:tc>
      </w:tr>
      <w:tr w:rsidR="00473308" w:rsidRPr="00CB0607" w14:paraId="5BE4F452" w14:textId="77777777" w:rsidTr="009F012A">
        <w:trPr>
          <w:cnfStyle w:val="000000100000" w:firstRow="0" w:lastRow="0" w:firstColumn="0" w:lastColumn="0" w:oddVBand="0" w:evenVBand="0" w:oddHBand="1" w:evenHBand="0" w:firstRowFirstColumn="0" w:firstRowLastColumn="0" w:lastRowFirstColumn="0" w:lastRowLastColumn="0"/>
          <w:trHeight w:val="489"/>
        </w:trPr>
        <w:tc>
          <w:tcPr>
            <w:tcW w:w="814" w:type="pct"/>
          </w:tcPr>
          <w:p w14:paraId="4F788977" w14:textId="16DB1003" w:rsidR="00473308" w:rsidRPr="00CB0607" w:rsidRDefault="00C35628" w:rsidP="005D13E7">
            <w:pPr>
              <w:pStyle w:val="TableSubheading"/>
              <w:rPr>
                <w:bdr w:val="none" w:sz="0" w:space="0" w:color="auto" w:frame="1"/>
              </w:rPr>
            </w:pPr>
            <w:hyperlink w:anchor="_Data_and_Assessment" w:history="1">
              <w:r w:rsidR="00473308" w:rsidRPr="004A78AC">
                <w:rPr>
                  <w:rStyle w:val="Hyperlink"/>
                  <w:bdr w:val="none" w:sz="0" w:space="0" w:color="auto" w:frame="1"/>
                </w:rPr>
                <w:t xml:space="preserve">Data and </w:t>
              </w:r>
              <w:r w:rsidR="00C0766E" w:rsidRPr="004A78AC">
                <w:rPr>
                  <w:rStyle w:val="Hyperlink"/>
                  <w:bdr w:val="none" w:sz="0" w:space="0" w:color="auto" w:frame="1"/>
                </w:rPr>
                <w:t>a</w:t>
              </w:r>
              <w:r w:rsidR="00473308" w:rsidRPr="004A78AC">
                <w:rPr>
                  <w:rStyle w:val="Hyperlink"/>
                  <w:bdr w:val="none" w:sz="0" w:space="0" w:color="auto" w:frame="1"/>
                </w:rPr>
                <w:t xml:space="preserve">ssessment </w:t>
              </w:r>
              <w:r w:rsidR="00C0766E" w:rsidRPr="004A78AC">
                <w:rPr>
                  <w:rStyle w:val="Hyperlink"/>
                  <w:bdr w:val="none" w:sz="0" w:space="0" w:color="auto" w:frame="1"/>
                </w:rPr>
                <w:t>s</w:t>
              </w:r>
              <w:r w:rsidR="00473308" w:rsidRPr="004A78AC">
                <w:rPr>
                  <w:rStyle w:val="Hyperlink"/>
                  <w:bdr w:val="none" w:sz="0" w:space="0" w:color="auto" w:frame="1"/>
                </w:rPr>
                <w:t>ystems</w:t>
              </w:r>
            </w:hyperlink>
          </w:p>
        </w:tc>
        <w:tc>
          <w:tcPr>
            <w:tcW w:w="2312" w:type="pct"/>
          </w:tcPr>
          <w:p w14:paraId="5E3E7CC2" w14:textId="775FF9F9" w:rsidR="00473308" w:rsidRPr="007D69BA" w:rsidRDefault="00681CDB" w:rsidP="007D69BA">
            <w:pPr>
              <w:pStyle w:val="TableBullet1"/>
            </w:pPr>
            <w:r>
              <w:t xml:space="preserve">The </w:t>
            </w:r>
            <w:r w:rsidR="00AE7C51">
              <w:t xml:space="preserve">district uses multiple sources of data to provide a comprehensive picture </w:t>
            </w:r>
            <w:r w:rsidR="008742DF">
              <w:t>of student performance</w:t>
            </w:r>
            <w:r w:rsidR="00C66353">
              <w:t>.</w:t>
            </w:r>
            <w:r w:rsidR="008742DF">
              <w:t xml:space="preserve"> </w:t>
            </w:r>
          </w:p>
        </w:tc>
        <w:tc>
          <w:tcPr>
            <w:tcW w:w="1874" w:type="pct"/>
          </w:tcPr>
          <w:p w14:paraId="1E451936" w14:textId="5DD5AB99" w:rsidR="00473308" w:rsidRPr="00C56652" w:rsidRDefault="003F71D9" w:rsidP="00745E00">
            <w:pPr>
              <w:pStyle w:val="TableBullet1"/>
            </w:pPr>
            <w:r>
              <w:t>Developing staff comfort with new assessments, as well as identifying additional assessments that provide sufficient information for instruction</w:t>
            </w:r>
          </w:p>
        </w:tc>
      </w:tr>
      <w:tr w:rsidR="00473308" w:rsidRPr="00CB0607" w14:paraId="3744E5B9" w14:textId="77777777" w:rsidTr="009F012A">
        <w:tc>
          <w:tcPr>
            <w:tcW w:w="814" w:type="pct"/>
          </w:tcPr>
          <w:p w14:paraId="797DE778" w14:textId="64B26BD2" w:rsidR="00473308" w:rsidRPr="00CB0607" w:rsidRDefault="00C35628" w:rsidP="005D13E7">
            <w:pPr>
              <w:pStyle w:val="TableSubheading"/>
              <w:rPr>
                <w:bdr w:val="none" w:sz="0" w:space="0" w:color="auto" w:frame="1"/>
              </w:rPr>
            </w:pPr>
            <w:hyperlink w:anchor="_Data_Use" w:history="1">
              <w:r w:rsidR="00473308" w:rsidRPr="004A78AC">
                <w:rPr>
                  <w:rStyle w:val="Hyperlink"/>
                  <w:bdr w:val="none" w:sz="0" w:space="0" w:color="auto" w:frame="1"/>
                </w:rPr>
                <w:t xml:space="preserve">Data </w:t>
              </w:r>
              <w:r w:rsidR="00C0766E" w:rsidRPr="004A78AC">
                <w:rPr>
                  <w:rStyle w:val="Hyperlink"/>
                  <w:bdr w:val="none" w:sz="0" w:space="0" w:color="auto" w:frame="1"/>
                </w:rPr>
                <w:t>u</w:t>
              </w:r>
              <w:r w:rsidR="00473308" w:rsidRPr="004A78AC">
                <w:rPr>
                  <w:rStyle w:val="Hyperlink"/>
                  <w:bdr w:val="none" w:sz="0" w:space="0" w:color="auto" w:frame="1"/>
                </w:rPr>
                <w:t>se</w:t>
              </w:r>
            </w:hyperlink>
          </w:p>
        </w:tc>
        <w:tc>
          <w:tcPr>
            <w:tcW w:w="2312" w:type="pct"/>
          </w:tcPr>
          <w:p w14:paraId="181580FB" w14:textId="2F5D82D5" w:rsidR="00473308" w:rsidRDefault="00C66353" w:rsidP="007D69BA">
            <w:pPr>
              <w:pStyle w:val="TableBullet1"/>
            </w:pPr>
            <w:r>
              <w:t xml:space="preserve">School staff have formalized </w:t>
            </w:r>
            <w:r w:rsidR="00671D3C">
              <w:t>opportunities to review and discuss student data (e.g.,</w:t>
            </w:r>
            <w:r w:rsidR="002C07FB">
              <w:t xml:space="preserve"> </w:t>
            </w:r>
            <w:r w:rsidR="006268CF">
              <w:t>PL</w:t>
            </w:r>
            <w:r w:rsidR="0004076E">
              <w:t>C</w:t>
            </w:r>
            <w:r w:rsidR="006268CF">
              <w:t xml:space="preserve">s, </w:t>
            </w:r>
            <w:r w:rsidR="00117123">
              <w:t>SSTs)</w:t>
            </w:r>
            <w:r>
              <w:t>.</w:t>
            </w:r>
          </w:p>
          <w:p w14:paraId="3EFCF2E4" w14:textId="205B93A4" w:rsidR="00117123" w:rsidRPr="007D69BA" w:rsidRDefault="00C66353" w:rsidP="0086244C">
            <w:pPr>
              <w:pStyle w:val="TableBullet1"/>
            </w:pPr>
            <w:r>
              <w:t>PLT</w:t>
            </w:r>
            <w:r w:rsidR="0086244C">
              <w:t xml:space="preserve"> meetings are a c</w:t>
            </w:r>
            <w:r w:rsidR="000D58E5" w:rsidRPr="00A12D9F">
              <w:t xml:space="preserve">ollaborative </w:t>
            </w:r>
            <w:r w:rsidR="0086244C">
              <w:t xml:space="preserve">structure </w:t>
            </w:r>
            <w:r>
              <w:t xml:space="preserve">in which </w:t>
            </w:r>
            <w:r w:rsidR="0086244C">
              <w:t>district and school leaders come together to review and share data</w:t>
            </w:r>
            <w:r>
              <w:t>.</w:t>
            </w:r>
            <w:r w:rsidR="0086244C">
              <w:t xml:space="preserve"> </w:t>
            </w:r>
          </w:p>
        </w:tc>
        <w:tc>
          <w:tcPr>
            <w:tcW w:w="1874" w:type="pct"/>
          </w:tcPr>
          <w:p w14:paraId="08FEEFDF" w14:textId="293C1CC6" w:rsidR="00473308" w:rsidRPr="007D69BA" w:rsidRDefault="00473308" w:rsidP="00516BBE">
            <w:pPr>
              <w:pStyle w:val="TableBullet1"/>
              <w:numPr>
                <w:ilvl w:val="0"/>
                <w:numId w:val="0"/>
              </w:numPr>
            </w:pPr>
          </w:p>
        </w:tc>
      </w:tr>
      <w:tr w:rsidR="00473308" w:rsidRPr="00CB0607" w14:paraId="2BFB5534" w14:textId="77777777" w:rsidTr="009F012A">
        <w:trPr>
          <w:cnfStyle w:val="000000100000" w:firstRow="0" w:lastRow="0" w:firstColumn="0" w:lastColumn="0" w:oddVBand="0" w:evenVBand="0" w:oddHBand="1" w:evenHBand="0" w:firstRowFirstColumn="0" w:firstRowLastColumn="0" w:lastRowFirstColumn="0" w:lastRowLastColumn="0"/>
        </w:trPr>
        <w:tc>
          <w:tcPr>
            <w:tcW w:w="814" w:type="pct"/>
          </w:tcPr>
          <w:p w14:paraId="692DCE62" w14:textId="355D7553" w:rsidR="00473308" w:rsidRPr="00CB0607" w:rsidRDefault="00C35628" w:rsidP="005D13E7">
            <w:pPr>
              <w:pStyle w:val="TableSubheading"/>
              <w:rPr>
                <w:bdr w:val="none" w:sz="0" w:space="0" w:color="auto" w:frame="1"/>
              </w:rPr>
            </w:pPr>
            <w:hyperlink w:anchor="_Sharing_Results" w:history="1">
              <w:r w:rsidR="00473308" w:rsidRPr="004A78AC">
                <w:rPr>
                  <w:rStyle w:val="Hyperlink"/>
                  <w:bdr w:val="none" w:sz="0" w:space="0" w:color="auto" w:frame="1"/>
                </w:rPr>
                <w:t xml:space="preserve">Sharing </w:t>
              </w:r>
              <w:r w:rsidR="00C0766E" w:rsidRPr="004A78AC">
                <w:rPr>
                  <w:rStyle w:val="Hyperlink"/>
                  <w:bdr w:val="none" w:sz="0" w:space="0" w:color="auto" w:frame="1"/>
                </w:rPr>
                <w:t>r</w:t>
              </w:r>
              <w:r w:rsidR="00473308" w:rsidRPr="004A78AC">
                <w:rPr>
                  <w:rStyle w:val="Hyperlink"/>
                  <w:bdr w:val="none" w:sz="0" w:space="0" w:color="auto" w:frame="1"/>
                </w:rPr>
                <w:t>esults</w:t>
              </w:r>
            </w:hyperlink>
          </w:p>
        </w:tc>
        <w:tc>
          <w:tcPr>
            <w:tcW w:w="2312" w:type="pct"/>
          </w:tcPr>
          <w:p w14:paraId="1242ABD2" w14:textId="3EBB57B3" w:rsidR="0086244C" w:rsidRPr="007D69BA" w:rsidRDefault="00FF7148" w:rsidP="00CC39FD">
            <w:pPr>
              <w:pStyle w:val="TableBullet1"/>
            </w:pPr>
            <w:r>
              <w:t>District leaders share data openly and transparently with the school committee and broader community.</w:t>
            </w:r>
          </w:p>
        </w:tc>
        <w:tc>
          <w:tcPr>
            <w:tcW w:w="1874" w:type="pct"/>
          </w:tcPr>
          <w:p w14:paraId="0A3574A0" w14:textId="2B462B0A" w:rsidR="00942622" w:rsidRDefault="002434E8" w:rsidP="007D69BA">
            <w:pPr>
              <w:pStyle w:val="TableBullet1"/>
            </w:pPr>
            <w:r>
              <w:t>Fully implementing a</w:t>
            </w:r>
            <w:r w:rsidR="00942622">
              <w:t xml:space="preserve"> comprehensive data system to provide data on the whole child </w:t>
            </w:r>
          </w:p>
          <w:p w14:paraId="22C6496B" w14:textId="73E1D6EA" w:rsidR="00473308" w:rsidRPr="007D69BA" w:rsidRDefault="00900CB5" w:rsidP="007D69BA">
            <w:pPr>
              <w:pStyle w:val="TableBullet1"/>
            </w:pPr>
            <w:r>
              <w:t>S</w:t>
            </w:r>
            <w:r w:rsidR="00342705">
              <w:t>haring student performance data and progress with students and families</w:t>
            </w:r>
            <w:r>
              <w:t xml:space="preserve"> in a timely manner</w:t>
            </w:r>
            <w:r w:rsidR="00342705">
              <w:t xml:space="preserve"> </w:t>
            </w:r>
          </w:p>
        </w:tc>
      </w:tr>
    </w:tbl>
    <w:p w14:paraId="640082BB" w14:textId="77777777" w:rsidR="00473308" w:rsidRPr="00CB0607" w:rsidRDefault="00473308" w:rsidP="00473308">
      <w:pPr>
        <w:pStyle w:val="Heading3"/>
      </w:pPr>
      <w:bookmarkStart w:id="36" w:name="_Data_and_Assessment"/>
      <w:bookmarkEnd w:id="36"/>
      <w:r w:rsidRPr="00CB0607">
        <w:t>Data and Assessment Systems</w:t>
      </w:r>
    </w:p>
    <w:p w14:paraId="6099766F" w14:textId="681C6F07" w:rsidR="00BE5A91" w:rsidRDefault="00803FD4" w:rsidP="00D4088C">
      <w:pPr>
        <w:pStyle w:val="BodyTextposthead"/>
      </w:pPr>
      <w:r>
        <w:t xml:space="preserve">Wachusett </w:t>
      </w:r>
      <w:r w:rsidR="00BE5A91">
        <w:t xml:space="preserve">uses a variety of assessments and other related data to ensure </w:t>
      </w:r>
      <w:r w:rsidR="00C66353">
        <w:t xml:space="preserve">that </w:t>
      </w:r>
      <w:r w:rsidR="00BE5A91">
        <w:t xml:space="preserve">all teachers provide effective instruction to their students. </w:t>
      </w:r>
      <w:r w:rsidR="00663883">
        <w:t>The district</w:t>
      </w:r>
      <w:r w:rsidR="00BE5A91">
        <w:t xml:space="preserve"> </w:t>
      </w:r>
      <w:r w:rsidR="00C66353">
        <w:t xml:space="preserve">collects </w:t>
      </w:r>
      <w:r w:rsidR="00BE5A91">
        <w:t>multiple data sources numerous times throughout the school year. The district</w:t>
      </w:r>
      <w:r w:rsidR="00C66353">
        <w:t>’</w:t>
      </w:r>
      <w:r w:rsidR="00BE5A91">
        <w:t xml:space="preserve">s 2022-2023 </w:t>
      </w:r>
      <w:r w:rsidR="00663883">
        <w:t>A</w:t>
      </w:r>
      <w:r w:rsidR="00BE5A91">
        <w:t xml:space="preserve">ssessment </w:t>
      </w:r>
      <w:r w:rsidR="00663883">
        <w:t>C</w:t>
      </w:r>
      <w:r w:rsidR="00BE5A91">
        <w:t xml:space="preserve">alendar references </w:t>
      </w:r>
      <w:r w:rsidR="00C66353">
        <w:t xml:space="preserve">school-, </w:t>
      </w:r>
      <w:r w:rsidR="00BE5A91">
        <w:t>district</w:t>
      </w:r>
      <w:r w:rsidR="00C66353">
        <w:t>-</w:t>
      </w:r>
      <w:r w:rsidR="00BE5A91">
        <w:t>, and state</w:t>
      </w:r>
      <w:r w:rsidR="00C66353">
        <w:t>-</w:t>
      </w:r>
      <w:r w:rsidR="00BE5A91">
        <w:t xml:space="preserve">required assessments that are administered within different quarters. At the time of </w:t>
      </w:r>
      <w:r w:rsidR="00C65192">
        <w:t xml:space="preserve">the </w:t>
      </w:r>
      <w:r w:rsidR="00C66353">
        <w:t>district review</w:t>
      </w:r>
      <w:r w:rsidR="00BE5A91">
        <w:t>, teachers administer</w:t>
      </w:r>
      <w:r w:rsidR="005D0E67">
        <w:t>ed</w:t>
      </w:r>
      <w:r w:rsidR="00B5462A">
        <w:t xml:space="preserve"> multiple assessments at least annually, including</w:t>
      </w:r>
      <w:r w:rsidR="00BE5A91">
        <w:t xml:space="preserve"> </w:t>
      </w:r>
      <w:r w:rsidR="00C0209D">
        <w:t xml:space="preserve">Fountas </w:t>
      </w:r>
      <w:r w:rsidR="00FF0BA1">
        <w:t xml:space="preserve">&amp; </w:t>
      </w:r>
      <w:r w:rsidR="00C0209D">
        <w:t xml:space="preserve">Pinnell BAS (K-5), </w:t>
      </w:r>
      <w:r w:rsidR="00BE5A91">
        <w:t>STAR</w:t>
      </w:r>
      <w:r w:rsidR="008F591A">
        <w:t xml:space="preserve">: </w:t>
      </w:r>
      <w:r w:rsidR="00BE5A91">
        <w:t>Literacy and Math Assessment</w:t>
      </w:r>
      <w:r w:rsidR="008F591A">
        <w:t xml:space="preserve"> (</w:t>
      </w:r>
      <w:r w:rsidR="008B6828">
        <w:t>K</w:t>
      </w:r>
      <w:r w:rsidR="00467511">
        <w:t>-8</w:t>
      </w:r>
      <w:r w:rsidR="00BE5A91">
        <w:t>), Panorama</w:t>
      </w:r>
      <w:r w:rsidR="00491844">
        <w:t xml:space="preserve">: </w:t>
      </w:r>
      <w:r w:rsidR="00BE5A91">
        <w:t>SEL Screener</w:t>
      </w:r>
      <w:r w:rsidR="00491844">
        <w:t xml:space="preserve"> (</w:t>
      </w:r>
      <w:r w:rsidR="00C871AC">
        <w:t xml:space="preserve">Grades </w:t>
      </w:r>
      <w:r w:rsidR="00491844">
        <w:t>3-12)</w:t>
      </w:r>
      <w:r w:rsidR="00BE5A91">
        <w:t>, MCAS</w:t>
      </w:r>
      <w:r w:rsidR="00C72097">
        <w:t xml:space="preserve"> (</w:t>
      </w:r>
      <w:r w:rsidR="00C871AC">
        <w:t xml:space="preserve">Grades </w:t>
      </w:r>
      <w:r w:rsidR="00C72097">
        <w:t>3-10</w:t>
      </w:r>
      <w:r w:rsidR="5720AA9D">
        <w:t>)</w:t>
      </w:r>
      <w:r w:rsidR="50BE0A8E">
        <w:t>,</w:t>
      </w:r>
      <w:r w:rsidR="00BE5A91">
        <w:t xml:space="preserve"> ACCESS</w:t>
      </w:r>
      <w:r w:rsidR="002D2748">
        <w:t xml:space="preserve"> for</w:t>
      </w:r>
      <w:r w:rsidR="009A7706">
        <w:t xml:space="preserve"> </w:t>
      </w:r>
      <w:r w:rsidR="002D2748">
        <w:t>EL students</w:t>
      </w:r>
      <w:r w:rsidR="00F90D51">
        <w:t xml:space="preserve"> </w:t>
      </w:r>
      <w:r w:rsidR="00027788">
        <w:t>(K-</w:t>
      </w:r>
      <w:r w:rsidR="009D4C89">
        <w:t>12</w:t>
      </w:r>
      <w:r w:rsidR="00BE5A91">
        <w:t xml:space="preserve">), </w:t>
      </w:r>
      <w:r w:rsidR="00C0209D">
        <w:t>AP exam</w:t>
      </w:r>
      <w:r w:rsidR="009F012A">
        <w:t>ination</w:t>
      </w:r>
      <w:r w:rsidR="00C0209D">
        <w:t>s for students in AP courses (</w:t>
      </w:r>
      <w:r w:rsidR="00D63F2E">
        <w:t>Grades 9-12)</w:t>
      </w:r>
      <w:r w:rsidR="00616502">
        <w:t xml:space="preserve">, and assessments </w:t>
      </w:r>
      <w:r w:rsidR="00620322">
        <w:t>from the purchase</w:t>
      </w:r>
      <w:r w:rsidR="006C26D5">
        <w:t>d</w:t>
      </w:r>
      <w:r w:rsidR="00620322">
        <w:t xml:space="preserve"> curriculum </w:t>
      </w:r>
      <w:r w:rsidR="009B3D41">
        <w:t>(K-12)</w:t>
      </w:r>
      <w:r w:rsidR="00B4565B">
        <w:t>.</w:t>
      </w:r>
      <w:r w:rsidR="00C66353">
        <w:t xml:space="preserve"> </w:t>
      </w:r>
      <w:r w:rsidR="00A6497D">
        <w:t>Other assessments cited by teachers in focus groups but not on the assessment calendar include</w:t>
      </w:r>
      <w:r w:rsidR="000104AC">
        <w:t xml:space="preserve"> </w:t>
      </w:r>
      <w:r w:rsidR="00B571DF">
        <w:t xml:space="preserve">Lexia, IXL, and </w:t>
      </w:r>
      <w:r w:rsidR="001310D2">
        <w:t xml:space="preserve">curriculum-based </w:t>
      </w:r>
      <w:r w:rsidR="00B15891">
        <w:t xml:space="preserve">measurement. </w:t>
      </w:r>
      <w:r w:rsidR="00C86418">
        <w:t>The availability of multiple</w:t>
      </w:r>
      <w:r w:rsidR="00C56652">
        <w:t xml:space="preserve"> </w:t>
      </w:r>
      <w:r w:rsidR="00C86418">
        <w:t xml:space="preserve">data sources </w:t>
      </w:r>
      <w:r w:rsidR="00C66353">
        <w:t xml:space="preserve">to </w:t>
      </w:r>
      <w:r w:rsidR="00C86418">
        <w:t>provide information about students’ academic performance and social</w:t>
      </w:r>
      <w:r w:rsidR="00C66353">
        <w:t>-</w:t>
      </w:r>
      <w:r w:rsidR="00C86418">
        <w:t>emotional competencies</w:t>
      </w:r>
      <w:r w:rsidR="00C56652">
        <w:t xml:space="preserve"> </w:t>
      </w:r>
      <w:r w:rsidR="003D1188">
        <w:t xml:space="preserve">is </w:t>
      </w:r>
      <w:r w:rsidR="00C56652">
        <w:t>a strength of the district</w:t>
      </w:r>
      <w:r w:rsidR="0071583D">
        <w:t xml:space="preserve">. </w:t>
      </w:r>
    </w:p>
    <w:p w14:paraId="6D36E824" w14:textId="3DA1CE8C" w:rsidR="005749B9" w:rsidRDefault="00EB76C9" w:rsidP="00D4088C">
      <w:pPr>
        <w:pStyle w:val="BodyText"/>
      </w:pPr>
      <w:r>
        <w:t xml:space="preserve">At the time of the </w:t>
      </w:r>
      <w:r w:rsidR="00C66353">
        <w:t>district review</w:t>
      </w:r>
      <w:r>
        <w:t xml:space="preserve">, </w:t>
      </w:r>
      <w:r w:rsidR="004F585E">
        <w:t xml:space="preserve">several assessments had recently changed. For example, </w:t>
      </w:r>
      <w:r w:rsidR="009F012A">
        <w:t xml:space="preserve">teachers first administered the BAS in </w:t>
      </w:r>
      <w:r w:rsidR="000B06B7">
        <w:t xml:space="preserve">the 2022-2023 school year </w:t>
      </w:r>
      <w:r w:rsidR="009F012A">
        <w:t>after</w:t>
      </w:r>
      <w:r w:rsidR="000B06B7">
        <w:t xml:space="preserve"> recently </w:t>
      </w:r>
      <w:r w:rsidR="009F012A">
        <w:t xml:space="preserve">transitioning </w:t>
      </w:r>
      <w:r w:rsidR="000B06B7">
        <w:t>from</w:t>
      </w:r>
      <w:r w:rsidR="00C66353">
        <w:t xml:space="preserve"> the</w:t>
      </w:r>
      <w:r w:rsidR="000B06B7">
        <w:t xml:space="preserve"> D</w:t>
      </w:r>
      <w:r w:rsidR="0083018B">
        <w:t xml:space="preserve">evelopmental </w:t>
      </w:r>
      <w:r w:rsidR="000B06B7">
        <w:t>R</w:t>
      </w:r>
      <w:r w:rsidR="0083018B">
        <w:t xml:space="preserve">eading </w:t>
      </w:r>
      <w:r w:rsidR="000B06B7">
        <w:t>A</w:t>
      </w:r>
      <w:r w:rsidR="0083018B">
        <w:t>ssessment</w:t>
      </w:r>
      <w:r w:rsidR="00F35800">
        <w:t xml:space="preserve">. </w:t>
      </w:r>
      <w:r>
        <w:t xml:space="preserve">STAR was </w:t>
      </w:r>
      <w:r w:rsidR="004F585E">
        <w:t xml:space="preserve">still relatively new to the district, with teachers administering it for the second school year. </w:t>
      </w:r>
      <w:r w:rsidR="005749B9">
        <w:t xml:space="preserve">Generally, teachers </w:t>
      </w:r>
      <w:r w:rsidR="002949F7">
        <w:t xml:space="preserve">had mixed perceptions of the BAS </w:t>
      </w:r>
      <w:r w:rsidR="00C66353">
        <w:t xml:space="preserve">because </w:t>
      </w:r>
      <w:r w:rsidR="002949F7">
        <w:t xml:space="preserve">they missed the </w:t>
      </w:r>
      <w:r w:rsidR="007256AA">
        <w:t xml:space="preserve">written component in the </w:t>
      </w:r>
      <w:r w:rsidR="00C66353">
        <w:t>Developmental Reading Assessment</w:t>
      </w:r>
      <w:r w:rsidR="007256AA">
        <w:t xml:space="preserve">. </w:t>
      </w:r>
      <w:r w:rsidR="00EC4095">
        <w:t xml:space="preserve">In addition, teachers </w:t>
      </w:r>
      <w:r w:rsidR="005749B9">
        <w:t>in focus groups felt as though</w:t>
      </w:r>
      <w:r w:rsidR="00EC4095">
        <w:t xml:space="preserve"> they needed</w:t>
      </w:r>
      <w:r w:rsidR="005749B9">
        <w:t xml:space="preserve"> more data to </w:t>
      </w:r>
      <w:r w:rsidR="009506EF">
        <w:t xml:space="preserve">drive their instruction </w:t>
      </w:r>
      <w:r w:rsidR="00FF6741">
        <w:t xml:space="preserve">and reported </w:t>
      </w:r>
      <w:r w:rsidR="001B564F">
        <w:t xml:space="preserve">using assessments from their curriculum or </w:t>
      </w:r>
      <w:r w:rsidR="00FF6741">
        <w:t xml:space="preserve">creating </w:t>
      </w:r>
      <w:r w:rsidR="00D414C2">
        <w:t xml:space="preserve">and using </w:t>
      </w:r>
      <w:r w:rsidR="00FF6741">
        <w:t>their own assessments to use in their classrooms</w:t>
      </w:r>
      <w:r w:rsidR="00EC4095">
        <w:t xml:space="preserve"> (e.g.,</w:t>
      </w:r>
      <w:r w:rsidR="0001459A">
        <w:t xml:space="preserve"> daily check-ins</w:t>
      </w:r>
      <w:r w:rsidR="00C068B0">
        <w:t>, unit assessments)</w:t>
      </w:r>
      <w:r w:rsidR="00FF6741">
        <w:t xml:space="preserve">. One teacher explained, </w:t>
      </w:r>
      <w:r w:rsidR="00C66353">
        <w:t>“</w:t>
      </w:r>
      <w:r w:rsidR="00E223AE" w:rsidRPr="00E223AE">
        <w:t>I don</w:t>
      </w:r>
      <w:r w:rsidR="00C66353">
        <w:t>’</w:t>
      </w:r>
      <w:r w:rsidR="00E223AE" w:rsidRPr="00E223AE">
        <w:t>t feel like we have any good consistent, districtwide assessments for reading or math to inform our instruction</w:t>
      </w:r>
      <w:r w:rsidR="00047D7F">
        <w:t>,” and another commented, “</w:t>
      </w:r>
      <w:r w:rsidR="00FF6741" w:rsidRPr="00FF6741">
        <w:t>We have to find our own other assessments to drive our instruction.</w:t>
      </w:r>
      <w:r w:rsidR="00FF6741">
        <w:t xml:space="preserve">” </w:t>
      </w:r>
      <w:r w:rsidR="008B71BC">
        <w:t xml:space="preserve">Developing staff comfort with new assessments, as well as identifying </w:t>
      </w:r>
      <w:r w:rsidR="003F71D9">
        <w:t xml:space="preserve">additional </w:t>
      </w:r>
      <w:r w:rsidR="008B71BC">
        <w:t xml:space="preserve">assessments that provide sufficient </w:t>
      </w:r>
      <w:r w:rsidR="003F71D9">
        <w:t xml:space="preserve">information for instruction, </w:t>
      </w:r>
      <w:r w:rsidR="00130562">
        <w:t xml:space="preserve">is an area of growth. </w:t>
      </w:r>
    </w:p>
    <w:p w14:paraId="0E4E29B0" w14:textId="77777777" w:rsidR="00473308" w:rsidRPr="00CB0607" w:rsidRDefault="00473308" w:rsidP="00473308">
      <w:pPr>
        <w:pStyle w:val="Heading3"/>
      </w:pPr>
      <w:bookmarkStart w:id="37" w:name="_Data_Use"/>
      <w:bookmarkEnd w:id="37"/>
      <w:r w:rsidRPr="00CB0607">
        <w:t>Data Use</w:t>
      </w:r>
    </w:p>
    <w:p w14:paraId="79EB5400" w14:textId="74D849A9" w:rsidR="00B92778" w:rsidRDefault="00B92778" w:rsidP="00D4088C">
      <w:pPr>
        <w:pStyle w:val="BodyTextposthead"/>
      </w:pPr>
      <w:r>
        <w:t xml:space="preserve">School and district leaders spoke about the expectations to use data to drive continuous improvement </w:t>
      </w:r>
      <w:r w:rsidR="001F544F">
        <w:t xml:space="preserve">and guide instructional practices. </w:t>
      </w:r>
      <w:r w:rsidR="00195B7C">
        <w:t xml:space="preserve">The importance of data use is highlighted in the DCAP working draft, which </w:t>
      </w:r>
      <w:r w:rsidR="00C10654">
        <w:t xml:space="preserve">emphasizes that “assessments are used to inform instruction and student progress is monitored by the teacher.” </w:t>
      </w:r>
    </w:p>
    <w:p w14:paraId="2172A3E7" w14:textId="3EF36FB6" w:rsidR="001C4CF8" w:rsidRDefault="00D319BB" w:rsidP="00D4088C">
      <w:pPr>
        <w:pStyle w:val="BodyText"/>
      </w:pPr>
      <w:r>
        <w:t xml:space="preserve">Across the district, each school </w:t>
      </w:r>
      <w:r w:rsidR="008E273E">
        <w:t>has</w:t>
      </w:r>
      <w:r w:rsidR="00E73703">
        <w:t xml:space="preserve"> </w:t>
      </w:r>
      <w:r w:rsidR="00EB7422">
        <w:t xml:space="preserve">PLC staff meetings </w:t>
      </w:r>
      <w:r w:rsidR="001C4CF8">
        <w:t xml:space="preserve">that </w:t>
      </w:r>
      <w:r w:rsidR="00EB7422">
        <w:t>occur on a monthly basis</w:t>
      </w:r>
      <w:r w:rsidR="00821D21">
        <w:t>, a strength of the district</w:t>
      </w:r>
      <w:r w:rsidR="00EB7422">
        <w:t xml:space="preserve">. These meetings provide dedicated opportunities for school leaders to engage with teachers and collectively examine assessment data, facilitating discussions </w:t>
      </w:r>
      <w:r w:rsidR="001C4CF8">
        <w:t xml:space="preserve">about </w:t>
      </w:r>
      <w:r w:rsidR="00EB7422">
        <w:t>instructional strategies, student progress, and areas that may require additional support.</w:t>
      </w:r>
      <w:r w:rsidR="00E73703">
        <w:t xml:space="preserve"> </w:t>
      </w:r>
      <w:r w:rsidR="6CC60A31">
        <w:t>Data</w:t>
      </w:r>
      <w:r w:rsidR="00656C53">
        <w:t xml:space="preserve"> discussions take place during </w:t>
      </w:r>
      <w:r w:rsidR="22507572">
        <w:t>PLC meetings</w:t>
      </w:r>
      <w:r w:rsidR="00656C53">
        <w:t xml:space="preserve"> as well. A</w:t>
      </w:r>
      <w:r w:rsidR="00E73703">
        <w:t xml:space="preserve"> review of </w:t>
      </w:r>
      <w:r w:rsidR="008C50FA">
        <w:t xml:space="preserve">common planning time </w:t>
      </w:r>
      <w:r w:rsidR="00E73703">
        <w:t xml:space="preserve">agendas </w:t>
      </w:r>
      <w:r w:rsidR="00D34457">
        <w:t xml:space="preserve">found that teachers complete a form to guide their discussion, with prompts such as </w:t>
      </w:r>
      <w:r w:rsidR="001C4CF8">
        <w:t>the following:</w:t>
      </w:r>
    </w:p>
    <w:p w14:paraId="32274B17" w14:textId="77777777" w:rsidR="001C4CF8" w:rsidRPr="001C4CF8" w:rsidRDefault="00D34457" w:rsidP="001C4CF8">
      <w:pPr>
        <w:pStyle w:val="Bullet1"/>
      </w:pPr>
      <w:r w:rsidRPr="001C4CF8">
        <w:t>“How did students do on the common formative assessment?”</w:t>
      </w:r>
    </w:p>
    <w:p w14:paraId="02649CD3" w14:textId="202221D2" w:rsidR="001C4CF8" w:rsidRPr="001C4CF8" w:rsidRDefault="00D34457" w:rsidP="001C4CF8">
      <w:pPr>
        <w:pStyle w:val="Bullet1"/>
      </w:pPr>
      <w:r w:rsidRPr="001C4CF8">
        <w:t>“Which questions were most difficult for students to answer?”</w:t>
      </w:r>
    </w:p>
    <w:p w14:paraId="4A7F41EA" w14:textId="58784084" w:rsidR="001C4CF8" w:rsidRPr="001C4CF8" w:rsidRDefault="00D34457" w:rsidP="001C4CF8">
      <w:pPr>
        <w:pStyle w:val="Bullet1"/>
      </w:pPr>
      <w:r w:rsidRPr="001C4CF8">
        <w:t>“How do teachers teach these skills and this content to students?”</w:t>
      </w:r>
    </w:p>
    <w:p w14:paraId="6075919E" w14:textId="184FEFE2" w:rsidR="001C4CF8" w:rsidRPr="001C4CF8" w:rsidRDefault="00D34457" w:rsidP="001C4CF8">
      <w:pPr>
        <w:pStyle w:val="Bullet1"/>
      </w:pPr>
      <w:r w:rsidRPr="001C4CF8">
        <w:t xml:space="preserve">“Does anything need to be changed/edited/improved with the common formative assessment for next year?” </w:t>
      </w:r>
    </w:p>
    <w:p w14:paraId="182CA08E" w14:textId="4F6A77B4" w:rsidR="00EB7422" w:rsidRDefault="00EB7422" w:rsidP="001C4CF8">
      <w:pPr>
        <w:pStyle w:val="BodyText"/>
      </w:pPr>
      <w:r>
        <w:t xml:space="preserve">Furthermore, </w:t>
      </w:r>
      <w:r w:rsidR="00D34457">
        <w:t xml:space="preserve">many </w:t>
      </w:r>
      <w:r>
        <w:t>schools also conduct weekly grade</w:t>
      </w:r>
      <w:r w:rsidR="00125FED">
        <w:t>-</w:t>
      </w:r>
      <w:r>
        <w:t xml:space="preserve">level meetings, </w:t>
      </w:r>
      <w:r w:rsidR="00D34457">
        <w:t xml:space="preserve">which are used </w:t>
      </w:r>
      <w:r>
        <w:t>for quick updates and information sharing among educators within the same grade level.</w:t>
      </w:r>
    </w:p>
    <w:p w14:paraId="52B12E51" w14:textId="0F93462D" w:rsidR="003C2BCE" w:rsidRDefault="003C2BCE" w:rsidP="00D4088C">
      <w:pPr>
        <w:pStyle w:val="BodyText"/>
      </w:pPr>
      <w:r>
        <w:t xml:space="preserve">In addition to these efforts, every school in the district has a </w:t>
      </w:r>
      <w:r w:rsidR="00A3138A">
        <w:t xml:space="preserve">building-based SST. </w:t>
      </w:r>
      <w:r w:rsidR="00F00553">
        <w:t xml:space="preserve">According to the DCAP working draft, the SST “reviews academic, behavioral, attendance, and SEL </w:t>
      </w:r>
      <w:r w:rsidR="00650443">
        <w:t xml:space="preserve">[social-emotional learning] </w:t>
      </w:r>
      <w:r w:rsidR="00F00553">
        <w:t xml:space="preserve">data for every student using universal screeners and other data in order to identify students in need of support.” </w:t>
      </w:r>
      <w:r w:rsidR="00B57789">
        <w:t xml:space="preserve">The SST </w:t>
      </w:r>
      <w:r w:rsidR="001C4CF8">
        <w:t>includes</w:t>
      </w:r>
      <w:r w:rsidR="00B57789">
        <w:t xml:space="preserve"> </w:t>
      </w:r>
      <w:r w:rsidR="000077CE">
        <w:t>t</w:t>
      </w:r>
      <w:r w:rsidR="00036FEB">
        <w:t xml:space="preserve">eachers from multiple grade levels, administrators, and others who are involved with the student (e.g., related service providers). The team is responsible for making recommendations to the teacher about appropriate supports and interventions. As a result of this process, a student success plan may be developed and periodically reviewed. </w:t>
      </w:r>
      <w:r w:rsidR="00062A2C">
        <w:t>Parents are notified when a</w:t>
      </w:r>
      <w:r w:rsidR="001C4CF8">
        <w:t>n</w:t>
      </w:r>
      <w:r w:rsidR="00062A2C">
        <w:t xml:space="preserve"> SST</w:t>
      </w:r>
      <w:r w:rsidR="001C4CF8">
        <w:t xml:space="preserve"> meeting will</w:t>
      </w:r>
      <w:r w:rsidR="00062A2C">
        <w:t xml:space="preserve"> be convened for their child</w:t>
      </w:r>
      <w:r w:rsidR="003A5741">
        <w:t xml:space="preserve">, </w:t>
      </w:r>
      <w:r w:rsidR="00435C76">
        <w:t>have an opportunity to provide i</w:t>
      </w:r>
      <w:r w:rsidR="00846F1D">
        <w:t xml:space="preserve">nput and information to the teacher that is captured in the referral form, and </w:t>
      </w:r>
      <w:r w:rsidR="004C489B">
        <w:t>are updated afterward. A teacher explained, “</w:t>
      </w:r>
      <w:r w:rsidR="004C489B" w:rsidRPr="004C489B">
        <w:t>it</w:t>
      </w:r>
      <w:r w:rsidR="001C4CF8">
        <w:t>’</w:t>
      </w:r>
      <w:r w:rsidR="004C489B" w:rsidRPr="004C489B">
        <w:t>s kind of best practice to have everybody on board talking to the student and then also with the family about if possible before or including what the recommendations were afterwards.</w:t>
      </w:r>
      <w:r w:rsidR="004C489B">
        <w:t>”</w:t>
      </w:r>
      <w:r w:rsidR="00C52F2B">
        <w:t xml:space="preserve"> </w:t>
      </w:r>
    </w:p>
    <w:p w14:paraId="5BA48A26" w14:textId="0C0B5EBE" w:rsidR="00902467" w:rsidRPr="009F012A" w:rsidRDefault="00902467" w:rsidP="00D4088C">
      <w:pPr>
        <w:pStyle w:val="BodyText"/>
      </w:pPr>
      <w:r w:rsidRPr="009F012A">
        <w:rPr>
          <w:spacing w:val="-1"/>
        </w:rPr>
        <w:t xml:space="preserve">The district </w:t>
      </w:r>
      <w:r w:rsidR="36E27665" w:rsidRPr="009F012A">
        <w:rPr>
          <w:spacing w:val="-1"/>
        </w:rPr>
        <w:t>also</w:t>
      </w:r>
      <w:r w:rsidR="7F5050DD" w:rsidRPr="009F012A">
        <w:rPr>
          <w:spacing w:val="-1"/>
        </w:rPr>
        <w:t xml:space="preserve"> </w:t>
      </w:r>
      <w:r w:rsidRPr="009F012A">
        <w:rPr>
          <w:spacing w:val="-1"/>
        </w:rPr>
        <w:t xml:space="preserve">has structures in place for reviewing and using data. According to </w:t>
      </w:r>
      <w:r w:rsidR="00D1773B" w:rsidRPr="009F012A">
        <w:rPr>
          <w:spacing w:val="-1"/>
        </w:rPr>
        <w:t>a district leader</w:t>
      </w:r>
      <w:r w:rsidRPr="009F012A">
        <w:rPr>
          <w:spacing w:val="-1"/>
        </w:rPr>
        <w:t xml:space="preserve">, this process typically involves several steps. </w:t>
      </w:r>
      <w:r w:rsidR="00D1773B" w:rsidRPr="009F012A">
        <w:rPr>
          <w:spacing w:val="-1"/>
        </w:rPr>
        <w:t>First</w:t>
      </w:r>
      <w:r w:rsidRPr="009F012A">
        <w:rPr>
          <w:spacing w:val="-1"/>
        </w:rPr>
        <w:t xml:space="preserve">, </w:t>
      </w:r>
      <w:r w:rsidR="00D1773B" w:rsidRPr="009F012A">
        <w:rPr>
          <w:spacing w:val="-1"/>
        </w:rPr>
        <w:t>following the conclusion of</w:t>
      </w:r>
      <w:r w:rsidRPr="009F012A">
        <w:rPr>
          <w:spacing w:val="-1"/>
        </w:rPr>
        <w:t xml:space="preserve"> benchmark assessments, </w:t>
      </w:r>
      <w:r w:rsidR="07F01B1B">
        <w:t>the district summarizes the data.</w:t>
      </w:r>
      <w:r w:rsidRPr="009F012A">
        <w:rPr>
          <w:spacing w:val="-1"/>
        </w:rPr>
        <w:t xml:space="preserve"> Then school principals and the district superintendent convene to engage in discussions and review the data. As </w:t>
      </w:r>
      <w:r w:rsidR="00EB36F6" w:rsidRPr="009F012A">
        <w:rPr>
          <w:spacing w:val="-1"/>
        </w:rPr>
        <w:t xml:space="preserve">a district leader </w:t>
      </w:r>
      <w:r w:rsidRPr="009F012A">
        <w:rPr>
          <w:spacing w:val="-1"/>
        </w:rPr>
        <w:t xml:space="preserve">explained, they focus on comparing data from various points in time, such as </w:t>
      </w:r>
      <w:r w:rsidR="001C4CF8" w:rsidRPr="009F012A">
        <w:rPr>
          <w:spacing w:val="-1"/>
        </w:rPr>
        <w:t>“</w:t>
      </w:r>
      <w:r w:rsidRPr="009F012A">
        <w:rPr>
          <w:spacing w:val="-1"/>
        </w:rPr>
        <w:t>comparing last year</w:t>
      </w:r>
      <w:r w:rsidR="001C4CF8" w:rsidRPr="009F012A">
        <w:rPr>
          <w:spacing w:val="-1"/>
        </w:rPr>
        <w:t>’</w:t>
      </w:r>
      <w:r w:rsidRPr="009F012A">
        <w:rPr>
          <w:spacing w:val="-1"/>
        </w:rPr>
        <w:t>s beginning of the year to this year</w:t>
      </w:r>
      <w:r w:rsidR="001C4CF8" w:rsidRPr="009F012A">
        <w:rPr>
          <w:spacing w:val="-1"/>
        </w:rPr>
        <w:t>’</w:t>
      </w:r>
      <w:r w:rsidRPr="009F012A">
        <w:rPr>
          <w:spacing w:val="-1"/>
        </w:rPr>
        <w:t>s beginning of the year, comparing like the middle of the year and the beginning of the year data by grade level.</w:t>
      </w:r>
      <w:r w:rsidR="001C4CF8" w:rsidRPr="009F012A">
        <w:rPr>
          <w:spacing w:val="-1"/>
        </w:rPr>
        <w:t>”</w:t>
      </w:r>
      <w:r w:rsidRPr="009F012A">
        <w:rPr>
          <w:spacing w:val="-1"/>
        </w:rPr>
        <w:t xml:space="preserve"> These comparisons allow them to track progress and identify areas for improvement.</w:t>
      </w:r>
      <w:r w:rsidR="00460998" w:rsidRPr="009F012A">
        <w:rPr>
          <w:spacing w:val="-1"/>
        </w:rPr>
        <w:t xml:space="preserve"> </w:t>
      </w:r>
      <w:r w:rsidRPr="009F012A">
        <w:rPr>
          <w:spacing w:val="-1"/>
        </w:rPr>
        <w:t>Subsequently,</w:t>
      </w:r>
      <w:r w:rsidR="4C60B202" w:rsidRPr="009F012A">
        <w:rPr>
          <w:spacing w:val="-1"/>
        </w:rPr>
        <w:t xml:space="preserve"> they establish</w:t>
      </w:r>
      <w:r w:rsidRPr="009F012A">
        <w:rPr>
          <w:spacing w:val="-1"/>
        </w:rPr>
        <w:t xml:space="preserve"> protocols and processes  based on the outcomes of these discussions. These protocols enable principals to return to their respective schools and effectively </w:t>
      </w:r>
      <w:r w:rsidR="00413F81" w:rsidRPr="009F012A">
        <w:rPr>
          <w:spacing w:val="-1"/>
        </w:rPr>
        <w:t>share the</w:t>
      </w:r>
      <w:r w:rsidRPr="009F012A">
        <w:rPr>
          <w:spacing w:val="-1"/>
        </w:rPr>
        <w:t xml:space="preserve"> data </w:t>
      </w:r>
      <w:r w:rsidR="00413F81" w:rsidRPr="009F012A">
        <w:rPr>
          <w:spacing w:val="-1"/>
        </w:rPr>
        <w:t>with</w:t>
      </w:r>
      <w:r w:rsidRPr="009F012A">
        <w:rPr>
          <w:spacing w:val="-1"/>
        </w:rPr>
        <w:t xml:space="preserve"> their staff. Furthermore, the superintendent mentioned that data also </w:t>
      </w:r>
      <w:r w:rsidR="001C4CF8" w:rsidRPr="009F012A">
        <w:rPr>
          <w:spacing w:val="-1"/>
        </w:rPr>
        <w:t xml:space="preserve">are </w:t>
      </w:r>
      <w:r w:rsidRPr="009F012A">
        <w:rPr>
          <w:spacing w:val="-1"/>
        </w:rPr>
        <w:t xml:space="preserve">reviewed during PLT meetings, which take place once </w:t>
      </w:r>
      <w:r w:rsidR="009F012A">
        <w:rPr>
          <w:spacing w:val="-1"/>
        </w:rPr>
        <w:t>per</w:t>
      </w:r>
      <w:r w:rsidR="009F012A" w:rsidRPr="009F012A">
        <w:rPr>
          <w:spacing w:val="-1"/>
        </w:rPr>
        <w:t xml:space="preserve"> </w:t>
      </w:r>
      <w:r w:rsidRPr="009F012A">
        <w:rPr>
          <w:spacing w:val="-1"/>
        </w:rPr>
        <w:t>month. These meetings provide additional opportunities for collaborative analysis and reflection on the data</w:t>
      </w:r>
      <w:r w:rsidR="00F92708">
        <w:rPr>
          <w:spacing w:val="-1"/>
        </w:rPr>
        <w:t>, and are a strength of the district</w:t>
      </w:r>
      <w:r w:rsidRPr="009F012A">
        <w:rPr>
          <w:spacing w:val="-1"/>
        </w:rPr>
        <w:t>.</w:t>
      </w:r>
      <w:r w:rsidR="006268CF" w:rsidRPr="009F012A">
        <w:rPr>
          <w:spacing w:val="-1"/>
        </w:rPr>
        <w:t xml:space="preserve"> By analyzing the data, district leaders gain valuable insights into overall student performance, identify trends and patterns, and inform decision-making processes related to instructional initiatives and resource allocation.</w:t>
      </w:r>
      <w:r w:rsidR="516EFFA0" w:rsidRPr="009F012A">
        <w:rPr>
          <w:spacing w:val="-1"/>
        </w:rPr>
        <w:t xml:space="preserve"> </w:t>
      </w:r>
    </w:p>
    <w:p w14:paraId="1136DCC5" w14:textId="77777777" w:rsidR="00473308" w:rsidRPr="00CB0607" w:rsidRDefault="00473308" w:rsidP="00473308">
      <w:pPr>
        <w:pStyle w:val="Heading3"/>
      </w:pPr>
      <w:bookmarkStart w:id="38" w:name="_Sharing_Results"/>
      <w:bookmarkEnd w:id="38"/>
      <w:r w:rsidRPr="00CB0607">
        <w:t>Sharing Results</w:t>
      </w:r>
    </w:p>
    <w:p w14:paraId="1A8CB785" w14:textId="2A8E26E7" w:rsidR="00166BBB" w:rsidRPr="009F012A" w:rsidRDefault="003132B6" w:rsidP="00DC107C">
      <w:pPr>
        <w:pStyle w:val="BodyTextposthead"/>
        <w:rPr>
          <w:spacing w:val="-1"/>
        </w:rPr>
      </w:pPr>
      <w:r w:rsidRPr="009F012A">
        <w:rPr>
          <w:spacing w:val="-1"/>
        </w:rPr>
        <w:t>According to teacher focus groups, all teachers do not currently have access to relevant data, specifically for Panorama SEL surveys. According to a district leader, the district is not yet using the Panorama system to its full potential</w:t>
      </w:r>
      <w:r w:rsidR="001C4CF8" w:rsidRPr="009F012A">
        <w:rPr>
          <w:spacing w:val="-1"/>
        </w:rPr>
        <w:t>.</w:t>
      </w:r>
      <w:r w:rsidRPr="009F012A">
        <w:rPr>
          <w:spacing w:val="-1"/>
        </w:rPr>
        <w:t xml:space="preserve"> </w:t>
      </w:r>
      <w:r w:rsidR="001C4CF8" w:rsidRPr="009F012A">
        <w:rPr>
          <w:spacing w:val="-1"/>
        </w:rPr>
        <w:t>T</w:t>
      </w:r>
      <w:r w:rsidRPr="009F012A">
        <w:rPr>
          <w:spacing w:val="-1"/>
        </w:rPr>
        <w:t xml:space="preserve">he </w:t>
      </w:r>
      <w:r w:rsidR="00586B69" w:rsidRPr="009F012A">
        <w:rPr>
          <w:spacing w:val="-1"/>
        </w:rPr>
        <w:t xml:space="preserve">Panorama Student Success platform </w:t>
      </w:r>
      <w:r w:rsidR="00B01962" w:rsidRPr="009F012A">
        <w:rPr>
          <w:spacing w:val="-1"/>
        </w:rPr>
        <w:t xml:space="preserve">can </w:t>
      </w:r>
      <w:r w:rsidR="00EC6047" w:rsidRPr="009F012A">
        <w:rPr>
          <w:spacing w:val="-1"/>
        </w:rPr>
        <w:t xml:space="preserve">include a wider variety of student data in one place (e.g., </w:t>
      </w:r>
      <w:r w:rsidR="00650443" w:rsidRPr="009F012A">
        <w:rPr>
          <w:spacing w:val="-1"/>
        </w:rPr>
        <w:t>social-emotional learning</w:t>
      </w:r>
      <w:r w:rsidR="00EC6047" w:rsidRPr="009F012A">
        <w:rPr>
          <w:spacing w:val="-1"/>
        </w:rPr>
        <w:t xml:space="preserve"> surveys, grades, attendance, behavioral data)</w:t>
      </w:r>
      <w:r w:rsidR="002345C8" w:rsidRPr="009F012A">
        <w:rPr>
          <w:spacing w:val="-1"/>
        </w:rPr>
        <w:t xml:space="preserve"> and create a “</w:t>
      </w:r>
      <w:r w:rsidR="007A390A" w:rsidRPr="009F012A">
        <w:rPr>
          <w:spacing w:val="-1"/>
        </w:rPr>
        <w:t xml:space="preserve">dashboard that shows all student data on one screen.” </w:t>
      </w:r>
      <w:r w:rsidR="007851A7" w:rsidRPr="009F012A">
        <w:rPr>
          <w:spacing w:val="-1"/>
        </w:rPr>
        <w:t xml:space="preserve">District leaders are working to ensure that all teachers have access to relevant student data. </w:t>
      </w:r>
      <w:r w:rsidR="00EC6047" w:rsidRPr="009F012A">
        <w:rPr>
          <w:spacing w:val="-1"/>
        </w:rPr>
        <w:t xml:space="preserve">At the time of the </w:t>
      </w:r>
      <w:r w:rsidR="001C4CF8" w:rsidRPr="009F012A">
        <w:rPr>
          <w:spacing w:val="-1"/>
        </w:rPr>
        <w:t>district review</w:t>
      </w:r>
      <w:r w:rsidR="00EC6047" w:rsidRPr="009F012A">
        <w:rPr>
          <w:spacing w:val="-1"/>
        </w:rPr>
        <w:t xml:space="preserve">, </w:t>
      </w:r>
      <w:r w:rsidR="007A390A" w:rsidRPr="009F012A">
        <w:rPr>
          <w:spacing w:val="-1"/>
        </w:rPr>
        <w:t>district leaders w</w:t>
      </w:r>
      <w:r w:rsidR="000C24DA" w:rsidRPr="009F012A">
        <w:rPr>
          <w:spacing w:val="-1"/>
        </w:rPr>
        <w:t xml:space="preserve">ere training principals and assistant principals on the Student Success Platform during their monthly PLTs so that </w:t>
      </w:r>
      <w:r w:rsidR="00A40BB0" w:rsidRPr="009F012A">
        <w:rPr>
          <w:spacing w:val="-1"/>
        </w:rPr>
        <w:t>results can be better shared across relevant stakeholders</w:t>
      </w:r>
      <w:r w:rsidR="001D178E">
        <w:rPr>
          <w:spacing w:val="-1"/>
        </w:rPr>
        <w:t>, but this process had not yet been expanded to teachers</w:t>
      </w:r>
      <w:r w:rsidR="00A40BB0" w:rsidRPr="009F012A">
        <w:rPr>
          <w:spacing w:val="-1"/>
        </w:rPr>
        <w:t xml:space="preserve">. </w:t>
      </w:r>
      <w:r w:rsidR="0073016A">
        <w:rPr>
          <w:spacing w:val="-1"/>
        </w:rPr>
        <w:t>Fully implementing</w:t>
      </w:r>
      <w:r w:rsidR="0073016A" w:rsidRPr="009F012A">
        <w:rPr>
          <w:spacing w:val="-1"/>
        </w:rPr>
        <w:t xml:space="preserve"> </w:t>
      </w:r>
      <w:r w:rsidR="00C472A1" w:rsidRPr="009F012A">
        <w:rPr>
          <w:spacing w:val="-1"/>
        </w:rPr>
        <w:t>a comprehensive data system</w:t>
      </w:r>
      <w:r w:rsidR="00A9152F">
        <w:rPr>
          <w:spacing w:val="-1"/>
        </w:rPr>
        <w:t xml:space="preserve">, such as </w:t>
      </w:r>
      <w:r w:rsidR="00661D6C">
        <w:rPr>
          <w:spacing w:val="-1"/>
        </w:rPr>
        <w:t>Panorama’s</w:t>
      </w:r>
      <w:r w:rsidR="00A9152F">
        <w:rPr>
          <w:spacing w:val="-1"/>
        </w:rPr>
        <w:t xml:space="preserve"> Student Success Platform,</w:t>
      </w:r>
      <w:r w:rsidR="00C472A1" w:rsidRPr="009F012A">
        <w:rPr>
          <w:spacing w:val="-1"/>
        </w:rPr>
        <w:t xml:space="preserve"> to provide </w:t>
      </w:r>
      <w:r w:rsidR="00FB0A55" w:rsidRPr="009F012A">
        <w:rPr>
          <w:spacing w:val="-1"/>
        </w:rPr>
        <w:t xml:space="preserve">data on the whole child is an area of growth for the district so </w:t>
      </w:r>
      <w:r w:rsidR="001C4CF8" w:rsidRPr="009F012A">
        <w:rPr>
          <w:spacing w:val="-1"/>
        </w:rPr>
        <w:t xml:space="preserve">that </w:t>
      </w:r>
      <w:r w:rsidR="00FB0A55" w:rsidRPr="009F012A">
        <w:rPr>
          <w:spacing w:val="-1"/>
        </w:rPr>
        <w:t xml:space="preserve">educators can gain deeper insights into </w:t>
      </w:r>
      <w:r w:rsidR="00350A67" w:rsidRPr="009F012A">
        <w:rPr>
          <w:spacing w:val="-1"/>
        </w:rPr>
        <w:t>their students and respond appropriately.</w:t>
      </w:r>
    </w:p>
    <w:p w14:paraId="1C73D4D4" w14:textId="082A34FE" w:rsidR="00217807" w:rsidRDefault="00125EFB" w:rsidP="00D4088C">
      <w:pPr>
        <w:pStyle w:val="BodyText"/>
      </w:pPr>
      <w:r>
        <w:t>Parents and families</w:t>
      </w:r>
      <w:r w:rsidR="000500A8">
        <w:t xml:space="preserve"> have access to their student’s PowerSchool and Google Classroom </w:t>
      </w:r>
      <w:r w:rsidR="00CE06E8">
        <w:t>platforms</w:t>
      </w:r>
      <w:r w:rsidR="00CF5956">
        <w:t xml:space="preserve">, and PowerSchool is easily </w:t>
      </w:r>
      <w:r w:rsidR="00634E5D">
        <w:t>available on the district’s website</w:t>
      </w:r>
      <w:r w:rsidR="00CE06E8">
        <w:t xml:space="preserve">. </w:t>
      </w:r>
      <w:r w:rsidR="00B00D26" w:rsidRPr="00B00D26">
        <w:t xml:space="preserve">At the middle and high school levels, most parents report feeling </w:t>
      </w:r>
      <w:r w:rsidR="001C4CF8">
        <w:t>“</w:t>
      </w:r>
      <w:r w:rsidR="00B00D26" w:rsidRPr="00B00D26">
        <w:t>well</w:t>
      </w:r>
      <w:r w:rsidR="001C4CF8">
        <w:t xml:space="preserve"> </w:t>
      </w:r>
      <w:r w:rsidR="00B00D26" w:rsidRPr="00B00D26">
        <w:t>informed</w:t>
      </w:r>
      <w:r w:rsidR="001C4CF8">
        <w:t>”</w:t>
      </w:r>
      <w:r w:rsidR="00B00D26" w:rsidRPr="00B00D26">
        <w:t xml:space="preserve"> </w:t>
      </w:r>
      <w:r w:rsidR="001C4CF8">
        <w:t>given</w:t>
      </w:r>
      <w:r w:rsidR="00B00D26" w:rsidRPr="00B00D26">
        <w:t xml:space="preserve"> the timeliness of “real-time” updates and detailed information shared by teachers. However, some parents </w:t>
      </w:r>
      <w:r w:rsidR="00F97EC2">
        <w:t>noted limitations on</w:t>
      </w:r>
      <w:r w:rsidR="00B00D26" w:rsidRPr="00B00D26">
        <w:t xml:space="preserve"> the usefulness of PowerSchool </w:t>
      </w:r>
      <w:r w:rsidR="00F97EC2">
        <w:t>based on</w:t>
      </w:r>
      <w:r w:rsidR="00B00D26" w:rsidRPr="00B00D26">
        <w:t xml:space="preserve"> the timeliness of data entry.</w:t>
      </w:r>
      <w:r w:rsidR="008C50FA">
        <w:t xml:space="preserve"> </w:t>
      </w:r>
      <w:r w:rsidR="00217807">
        <w:t>One parent explained</w:t>
      </w:r>
      <w:r w:rsidR="001C4CF8">
        <w:t xml:space="preserve"> as follows</w:t>
      </w:r>
      <w:r w:rsidR="00217807">
        <w:t>:</w:t>
      </w:r>
    </w:p>
    <w:p w14:paraId="58B3485C" w14:textId="747A6E80" w:rsidR="00581CE6" w:rsidRDefault="00217807" w:rsidP="00D4088C">
      <w:pPr>
        <w:pStyle w:val="BlockQuote"/>
      </w:pPr>
      <w:r>
        <w:t>T</w:t>
      </w:r>
      <w:r w:rsidRPr="00217807">
        <w:t xml:space="preserve">here is zero consistency in how </w:t>
      </w:r>
      <w:r>
        <w:t>[PowerSchool is]</w:t>
      </w:r>
      <w:r w:rsidRPr="00217807">
        <w:t xml:space="preserve"> used from</w:t>
      </w:r>
      <w:r w:rsidR="00DD16F0">
        <w:t xml:space="preserve"> </w:t>
      </w:r>
      <w:r w:rsidRPr="00217807">
        <w:t>teacher to teacher. Some of them are updating it all the time. Some are not updating it at all until the day before report cards. And it is so frustrating because it</w:t>
      </w:r>
      <w:r w:rsidR="001C4CF8">
        <w:t>’</w:t>
      </w:r>
      <w:r w:rsidRPr="00217807">
        <w:t>s supposed to keep us informed, it</w:t>
      </w:r>
      <w:r w:rsidR="001C4CF8">
        <w:t>’</w:t>
      </w:r>
      <w:r w:rsidRPr="00217807">
        <w:t>s supposed to be a tool to communicate. But if everybody isn</w:t>
      </w:r>
      <w:r w:rsidR="001C4CF8">
        <w:t>’</w:t>
      </w:r>
      <w:r w:rsidRPr="00217807">
        <w:t>t using it consistently, then it</w:t>
      </w:r>
      <w:r w:rsidR="001C4CF8">
        <w:t>’</w:t>
      </w:r>
      <w:r w:rsidRPr="00217807">
        <w:t>s really useless as far as I</w:t>
      </w:r>
      <w:r w:rsidR="001C4CF8">
        <w:t>’</w:t>
      </w:r>
      <w:r w:rsidRPr="00217807">
        <w:t>m concerned.</w:t>
      </w:r>
    </w:p>
    <w:p w14:paraId="0DC2FD0B" w14:textId="33642C5B" w:rsidR="00125EFB" w:rsidRDefault="00806860" w:rsidP="001C4CF8">
      <w:pPr>
        <w:pStyle w:val="BodyText"/>
      </w:pPr>
      <w:r>
        <w:t>A</w:t>
      </w:r>
      <w:r w:rsidR="00125EFB">
        <w:t xml:space="preserve">t the elementary level, the frequency of </w:t>
      </w:r>
      <w:r w:rsidR="7F6E9DD3">
        <w:t>communicating feedback</w:t>
      </w:r>
      <w:r w:rsidR="00A606C6">
        <w:t xml:space="preserve"> about students’ progress varies</w:t>
      </w:r>
      <w:r w:rsidR="00125EFB">
        <w:t>. Parents typically receive feedback regarding their child</w:t>
      </w:r>
      <w:r w:rsidR="001C4CF8">
        <w:t>’</w:t>
      </w:r>
      <w:r w:rsidR="00125EFB">
        <w:t>s progress only when report cards are issued or during parent-teacher conferences.</w:t>
      </w:r>
      <w:r w:rsidR="00480410">
        <w:t xml:space="preserve"> Parents reported </w:t>
      </w:r>
      <w:r w:rsidR="00C270AB">
        <w:t xml:space="preserve">wanting more frequent feedback shared with them about their child’s </w:t>
      </w:r>
      <w:r w:rsidR="00620D6F">
        <w:t xml:space="preserve">progress, an area of growth for the district. </w:t>
      </w:r>
    </w:p>
    <w:p w14:paraId="3D43336D" w14:textId="7396599B" w:rsidR="00125EFB" w:rsidRDefault="006C22C5" w:rsidP="00D4088C">
      <w:pPr>
        <w:pStyle w:val="BodyText"/>
      </w:pPr>
      <w:r>
        <w:t xml:space="preserve">According to district and school leaders, </w:t>
      </w:r>
      <w:r w:rsidR="00FF2266">
        <w:t xml:space="preserve">empowering students to take ownership of their learning by sharing data with them regularly is a priority. </w:t>
      </w:r>
      <w:r w:rsidR="00C243C4">
        <w:t>Like parents, students have access to Powerschool</w:t>
      </w:r>
      <w:r w:rsidR="009B4CC6">
        <w:t xml:space="preserve">, where they </w:t>
      </w:r>
      <w:r w:rsidR="00D17622">
        <w:t>can</w:t>
      </w:r>
      <w:r w:rsidR="00125EFB">
        <w:t xml:space="preserve"> view their grades, assignments, overall performance</w:t>
      </w:r>
      <w:r w:rsidR="006D0405">
        <w:t xml:space="preserve">, and </w:t>
      </w:r>
      <w:r w:rsidR="0018080A">
        <w:t>teacher</w:t>
      </w:r>
      <w:r w:rsidR="006D0405">
        <w:t xml:space="preserve"> </w:t>
      </w:r>
      <w:r w:rsidR="0018080A">
        <w:t>comments and reflections.</w:t>
      </w:r>
      <w:r w:rsidR="00351471">
        <w:t xml:space="preserve"> </w:t>
      </w:r>
      <w:r w:rsidR="0018080A">
        <w:t>These interactive features allow teachers to provide valuable insights to students and their families</w:t>
      </w:r>
      <w:r w:rsidR="660E80FA">
        <w:t>,</w:t>
      </w:r>
      <w:r w:rsidR="0018080A">
        <w:t xml:space="preserve"> which creates opportunities for students to engage in self-assessment and reflection. </w:t>
      </w:r>
      <w:r w:rsidR="00786988">
        <w:t>Students primarily use this platform to check their grades</w:t>
      </w:r>
      <w:r w:rsidR="00FC4DF9">
        <w:t xml:space="preserve"> but</w:t>
      </w:r>
      <w:r w:rsidR="00544B5A">
        <w:t xml:space="preserve">, according to </w:t>
      </w:r>
      <w:r w:rsidR="009A763E">
        <w:t>focus groups,</w:t>
      </w:r>
      <w:r w:rsidR="00FC4DF9">
        <w:t xml:space="preserve"> the aforementioned </w:t>
      </w:r>
      <w:r w:rsidR="009A763E">
        <w:t>inconsistencies</w:t>
      </w:r>
      <w:r w:rsidR="00FC4DF9">
        <w:t xml:space="preserve"> in data entry </w:t>
      </w:r>
      <w:r w:rsidR="009A763E">
        <w:t xml:space="preserve">make </w:t>
      </w:r>
      <w:r w:rsidR="00786988">
        <w:t xml:space="preserve">it difficult </w:t>
      </w:r>
      <w:r w:rsidR="009A763E">
        <w:t xml:space="preserve">for students to </w:t>
      </w:r>
      <w:r w:rsidR="00C218F0">
        <w:t xml:space="preserve">gauge how </w:t>
      </w:r>
      <w:r w:rsidR="009A763E">
        <w:t xml:space="preserve">they </w:t>
      </w:r>
      <w:r w:rsidR="00C218F0">
        <w:t xml:space="preserve">are doing in class. As one student shared, </w:t>
      </w:r>
      <w:r w:rsidR="00D17622">
        <w:t>“</w:t>
      </w:r>
      <w:r w:rsidR="00C218F0">
        <w:t>[Timeliness]</w:t>
      </w:r>
      <w:r w:rsidR="00E0020A" w:rsidRPr="00E0020A">
        <w:t xml:space="preserve"> depends on the teacher, most of them are really fast. But some of them wait a long time until it</w:t>
      </w:r>
      <w:r w:rsidR="001C4CF8">
        <w:t>’</w:t>
      </w:r>
      <w:r w:rsidR="00E0020A" w:rsidRPr="00E0020A">
        <w:t>s the end of quarter and then you can</w:t>
      </w:r>
      <w:r w:rsidR="001C4CF8">
        <w:t>’</w:t>
      </w:r>
      <w:r w:rsidR="00E0020A" w:rsidRPr="00E0020A">
        <w:t xml:space="preserve">t fix </w:t>
      </w:r>
      <w:r w:rsidR="00B0213A">
        <w:t>[the assignment]</w:t>
      </w:r>
      <w:r w:rsidR="00E0020A" w:rsidRPr="00E0020A">
        <w:t>.</w:t>
      </w:r>
      <w:r w:rsidR="00D17622">
        <w:t>”</w:t>
      </w:r>
      <w:r w:rsidR="00125EFB">
        <w:t xml:space="preserve"> </w:t>
      </w:r>
    </w:p>
    <w:p w14:paraId="177164CB" w14:textId="06FE680A" w:rsidR="00522709" w:rsidRDefault="732B2D3F" w:rsidP="00D4088C">
      <w:pPr>
        <w:pStyle w:val="BodyText"/>
      </w:pPr>
      <w:r>
        <w:t>As district leaders are committed to transparency and accountability, they also share results more broadly with the school committee and the community</w:t>
      </w:r>
      <w:r w:rsidR="00056D8D">
        <w:t>, a strength of the district</w:t>
      </w:r>
      <w:r>
        <w:t>.</w:t>
      </w:r>
      <w:r w:rsidR="00FF7148">
        <w:t xml:space="preserve"> </w:t>
      </w:r>
      <w:r w:rsidR="00522709">
        <w:t xml:space="preserve">The school committee has an education subcommittee </w:t>
      </w:r>
      <w:r w:rsidR="001C4CF8">
        <w:t xml:space="preserve">in which </w:t>
      </w:r>
      <w:r w:rsidR="00522709">
        <w:t>district leaders present student progress data. This subcommittee serves as a platform for district leaders to provide updates on student achievement, discuss trends, and share the district</w:t>
      </w:r>
      <w:r w:rsidR="001C4CF8">
        <w:t>’</w:t>
      </w:r>
      <w:r w:rsidR="00522709">
        <w:t>s progress toward educational goals. This collaborative effort ensures that key stakeholders, including committee members, are well</w:t>
      </w:r>
      <w:r w:rsidR="001C4CF8">
        <w:t xml:space="preserve"> </w:t>
      </w:r>
      <w:r w:rsidR="00522709">
        <w:t>informed about the district</w:t>
      </w:r>
      <w:r w:rsidR="001C4CF8">
        <w:t>’</w:t>
      </w:r>
      <w:r w:rsidR="00522709">
        <w:t>s student performance and can actively contribute to shaping educational policies and initiatives</w:t>
      </w:r>
      <w:r w:rsidR="00F76948">
        <w:t>.</w:t>
      </w:r>
    </w:p>
    <w:p w14:paraId="18115117" w14:textId="514D4774" w:rsidR="002B4CEF" w:rsidRDefault="002B4CEF" w:rsidP="002B4CEF">
      <w:pPr>
        <w:pStyle w:val="Heading3"/>
      </w:pPr>
      <w:r>
        <w:t>Recommendations</w:t>
      </w:r>
    </w:p>
    <w:p w14:paraId="6B609048" w14:textId="0AE4B321" w:rsidR="002B4CEF" w:rsidRPr="001E4361" w:rsidRDefault="003C7CAF" w:rsidP="002B4CEF">
      <w:pPr>
        <w:pStyle w:val="Bullet1"/>
        <w:rPr>
          <w:bCs/>
        </w:rPr>
      </w:pPr>
      <w:r w:rsidRPr="00324CEA">
        <w:t xml:space="preserve">The district should </w:t>
      </w:r>
      <w:r w:rsidR="00A24279" w:rsidRPr="00324CEA">
        <w:t>conduct a comprehensive evaluation of its assessments</w:t>
      </w:r>
      <w:r w:rsidR="009D74EE">
        <w:t>, as well as the supports to utilize assessment data,</w:t>
      </w:r>
      <w:r w:rsidR="00A24279" w:rsidRPr="00324CEA">
        <w:t xml:space="preserve"> to </w:t>
      </w:r>
      <w:r w:rsidR="001E4361" w:rsidRPr="00324CEA">
        <w:t xml:space="preserve">ensure the tools provide </w:t>
      </w:r>
      <w:r w:rsidR="00A24279" w:rsidRPr="00324CEA">
        <w:t xml:space="preserve">teachers </w:t>
      </w:r>
      <w:r w:rsidR="001E4361" w:rsidRPr="00324CEA">
        <w:t xml:space="preserve">with </w:t>
      </w:r>
      <w:r w:rsidR="00A24279" w:rsidRPr="00324CEA">
        <w:t xml:space="preserve">accurate, </w:t>
      </w:r>
      <w:r w:rsidR="001E4361" w:rsidRPr="00324CEA">
        <w:t>valuable information to inform their instruction.</w:t>
      </w:r>
    </w:p>
    <w:p w14:paraId="3F49D99B" w14:textId="28AFDCF7" w:rsidR="001E4361" w:rsidRPr="00146A2C" w:rsidRDefault="00146A2C" w:rsidP="002B4CEF">
      <w:pPr>
        <w:pStyle w:val="Bullet1"/>
        <w:rPr>
          <w:bCs/>
        </w:rPr>
      </w:pPr>
      <w:r w:rsidRPr="00324CEA">
        <w:t xml:space="preserve">The district should </w:t>
      </w:r>
      <w:r w:rsidR="00B80232">
        <w:t xml:space="preserve">consider adopting </w:t>
      </w:r>
      <w:r w:rsidRPr="00324CEA">
        <w:t xml:space="preserve">a </w:t>
      </w:r>
      <w:r w:rsidR="007116E0">
        <w:t>data system</w:t>
      </w:r>
      <w:r w:rsidRPr="00324CEA">
        <w:t xml:space="preserve"> that incorporate</w:t>
      </w:r>
      <w:r w:rsidR="00B80232">
        <w:t>s</w:t>
      </w:r>
      <w:r w:rsidRPr="00324CEA">
        <w:t xml:space="preserve"> academic measures, social-emotional measures, and other datapoints in </w:t>
      </w:r>
      <w:r w:rsidR="00B80232">
        <w:t>a single</w:t>
      </w:r>
      <w:r w:rsidRPr="00324CEA">
        <w:t xml:space="preserve"> location.</w:t>
      </w:r>
    </w:p>
    <w:p w14:paraId="57B12DB0" w14:textId="7DBCBAB9" w:rsidR="00146A2C" w:rsidRPr="00CB0607" w:rsidRDefault="00146A2C" w:rsidP="002B4CEF">
      <w:pPr>
        <w:pStyle w:val="Bullet1"/>
        <w:rPr>
          <w:bCs/>
        </w:rPr>
      </w:pPr>
      <w:r w:rsidRPr="00324CEA">
        <w:t xml:space="preserve">The district should set </w:t>
      </w:r>
      <w:r w:rsidR="00693019" w:rsidRPr="00324CEA">
        <w:t xml:space="preserve">clear </w:t>
      </w:r>
      <w:r w:rsidRPr="00324CEA">
        <w:t xml:space="preserve">expectations </w:t>
      </w:r>
      <w:r w:rsidR="000E1D45" w:rsidRPr="00324CEA">
        <w:t xml:space="preserve">for staff around </w:t>
      </w:r>
      <w:r w:rsidR="00693019" w:rsidRPr="00324CEA">
        <w:t xml:space="preserve">timeliness for posting comments and grades online, so that </w:t>
      </w:r>
      <w:r w:rsidR="003C4D51">
        <w:t xml:space="preserve">students and </w:t>
      </w:r>
      <w:r w:rsidR="00693019" w:rsidRPr="00324CEA">
        <w:t xml:space="preserve">families </w:t>
      </w:r>
      <w:r w:rsidR="00E35509" w:rsidRPr="00324CEA">
        <w:t xml:space="preserve">can take an active part in </w:t>
      </w:r>
      <w:r w:rsidR="00E35509">
        <w:t xml:space="preserve"> </w:t>
      </w:r>
      <w:r w:rsidR="00D07306">
        <w:t>student</w:t>
      </w:r>
      <w:r w:rsidR="00E35509" w:rsidRPr="00324CEA">
        <w:t xml:space="preserve"> learning.</w:t>
      </w:r>
    </w:p>
    <w:p w14:paraId="28D1950D" w14:textId="48E9ED86" w:rsidR="008D6102" w:rsidRPr="00CB0607" w:rsidRDefault="008D6102" w:rsidP="008D6102">
      <w:pPr>
        <w:spacing w:line="240" w:lineRule="auto"/>
        <w:rPr>
          <w:bCs/>
        </w:rPr>
      </w:pPr>
    </w:p>
    <w:p w14:paraId="0B4FDEA8" w14:textId="77777777" w:rsidR="008D6102" w:rsidRPr="00CB0607" w:rsidRDefault="008D6102" w:rsidP="008D6102">
      <w:pPr>
        <w:pStyle w:val="Heading2"/>
      </w:pPr>
      <w:bookmarkStart w:id="39" w:name="_Human_Resources_and"/>
      <w:bookmarkStart w:id="40" w:name="_Toc101446230"/>
      <w:bookmarkStart w:id="41" w:name="_Toc118728206"/>
      <w:bookmarkEnd w:id="39"/>
      <w:r w:rsidRPr="00CB0607">
        <w:t>Human Resources and Professional Development</w:t>
      </w:r>
      <w:bookmarkEnd w:id="40"/>
      <w:bookmarkEnd w:id="41"/>
    </w:p>
    <w:p w14:paraId="0D618483" w14:textId="32F6AE4B" w:rsidR="00F96337" w:rsidRPr="00764A1D" w:rsidRDefault="005671BC" w:rsidP="00D4088C">
      <w:pPr>
        <w:pStyle w:val="BodyText"/>
      </w:pPr>
      <w:r>
        <w:t xml:space="preserve">Human resources </w:t>
      </w:r>
      <w:r w:rsidR="009923F8">
        <w:t xml:space="preserve">is </w:t>
      </w:r>
      <w:r>
        <w:t>an area that district leader</w:t>
      </w:r>
      <w:r w:rsidR="006B10A0">
        <w:t>s</w:t>
      </w:r>
      <w:r>
        <w:t xml:space="preserve"> </w:t>
      </w:r>
      <w:r w:rsidR="00740E2E">
        <w:t>wan</w:t>
      </w:r>
      <w:r w:rsidR="006B10A0">
        <w:t>t</w:t>
      </w:r>
      <w:r w:rsidR="00740E2E">
        <w:t xml:space="preserve"> to</w:t>
      </w:r>
      <w:r>
        <w:t xml:space="preserve"> </w:t>
      </w:r>
      <w:r w:rsidR="00740E2E">
        <w:t xml:space="preserve">improve </w:t>
      </w:r>
      <w:r>
        <w:t xml:space="preserve">in upcoming years. </w:t>
      </w:r>
      <w:r w:rsidR="00984587">
        <w:t xml:space="preserve">At the time of the </w:t>
      </w:r>
      <w:r w:rsidR="00740E2E">
        <w:t>district review</w:t>
      </w:r>
      <w:r w:rsidR="00984587">
        <w:t>, t</w:t>
      </w:r>
      <w:r w:rsidR="46404C9D">
        <w:t xml:space="preserve">he district </w:t>
      </w:r>
      <w:r w:rsidR="00901BA4">
        <w:t xml:space="preserve">hired an outside firm to </w:t>
      </w:r>
      <w:r w:rsidR="46404C9D">
        <w:t xml:space="preserve"> complete a comprehensive </w:t>
      </w:r>
      <w:r w:rsidR="00740E2E">
        <w:t xml:space="preserve">human resources </w:t>
      </w:r>
      <w:r w:rsidR="46404C9D">
        <w:t xml:space="preserve">audit  that provided a number of recommendations to improve </w:t>
      </w:r>
      <w:r w:rsidR="00984587">
        <w:t xml:space="preserve">the </w:t>
      </w:r>
      <w:r w:rsidR="46404C9D">
        <w:t>district</w:t>
      </w:r>
      <w:r w:rsidR="00984587">
        <w:t>’s</w:t>
      </w:r>
      <w:r w:rsidR="46404C9D">
        <w:t xml:space="preserve"> </w:t>
      </w:r>
      <w:r w:rsidR="00984587">
        <w:t>practices</w:t>
      </w:r>
      <w:r>
        <w:t xml:space="preserve">. Currently, the human resources department is </w:t>
      </w:r>
      <w:r w:rsidR="7DFD772E">
        <w:t>mainly</w:t>
      </w:r>
      <w:r>
        <w:t xml:space="preserve"> paper</w:t>
      </w:r>
      <w:r w:rsidR="00740E2E">
        <w:t xml:space="preserve"> </w:t>
      </w:r>
      <w:r>
        <w:t>driven</w:t>
      </w:r>
      <w:r w:rsidR="008F079F">
        <w:t xml:space="preserve">, and district leaders are working to digitize records, such as </w:t>
      </w:r>
      <w:r w:rsidR="00EE4C33">
        <w:t>employee benefits and time</w:t>
      </w:r>
      <w:r w:rsidR="00740E2E">
        <w:t xml:space="preserve"> </w:t>
      </w:r>
      <w:r w:rsidR="00EE4C33">
        <w:t>cards</w:t>
      </w:r>
      <w:r w:rsidR="00740E2E">
        <w:t>,</w:t>
      </w:r>
      <w:r w:rsidR="00C05963">
        <w:t xml:space="preserve"> to improve accuracy, give staff members more autonomy, and make record-keeping practices more efficient. </w:t>
      </w:r>
      <w:r w:rsidR="00817172">
        <w:t xml:space="preserve">The district is currently </w:t>
      </w:r>
      <w:r w:rsidR="00A82D23">
        <w:t xml:space="preserve">undergoing some large administrative changes and hopes to add more teachers to its workforce to decrease class sizes </w:t>
      </w:r>
      <w:r w:rsidR="00D807CC">
        <w:t>and teacher</w:t>
      </w:r>
      <w:r w:rsidR="00740E2E">
        <w:t>-</w:t>
      </w:r>
      <w:r w:rsidR="00D807CC">
        <w:t>to</w:t>
      </w:r>
      <w:r w:rsidR="00740E2E">
        <w:t>-</w:t>
      </w:r>
      <w:r w:rsidR="00D807CC">
        <w:t xml:space="preserve">student ratios. </w:t>
      </w:r>
      <w:r w:rsidR="00740E2E">
        <w:t xml:space="preserve">Although </w:t>
      </w:r>
      <w:r w:rsidR="00551837">
        <w:t xml:space="preserve">the district reportedly has a large applicant pool for new teachers within the district, </w:t>
      </w:r>
      <w:r w:rsidR="003C7378">
        <w:t xml:space="preserve">at the time of the </w:t>
      </w:r>
      <w:r w:rsidR="00740E2E">
        <w:t>district review</w:t>
      </w:r>
      <w:r w:rsidR="003C7378">
        <w:t xml:space="preserve">, </w:t>
      </w:r>
      <w:r w:rsidR="00CE4BFF">
        <w:t xml:space="preserve">district leaders had not yet identified explicit </w:t>
      </w:r>
      <w:r w:rsidR="00551837">
        <w:t xml:space="preserve">strategies for teacher diversification. </w:t>
      </w:r>
    </w:p>
    <w:p w14:paraId="02108B7A" w14:textId="77777777" w:rsidR="0091046E" w:rsidRDefault="00551837" w:rsidP="00D4088C">
      <w:pPr>
        <w:pStyle w:val="BodyText"/>
      </w:pPr>
      <w:r>
        <w:t>All new teachers within the district participate in the district’s comprehensive mentoring program during their first and second years. Mentor teachers receive a stipend for their work and meet regularly with mentee teachers, introducing them to the district</w:t>
      </w:r>
      <w:r w:rsidR="009F012A">
        <w:t xml:space="preserve"> and</w:t>
      </w:r>
      <w:r>
        <w:t xml:space="preserve"> the district’s evaluation platform and conducting nonevaluative </w:t>
      </w:r>
      <w:r w:rsidR="006D585D">
        <w:t>observations to improve</w:t>
      </w:r>
      <w:r w:rsidR="00740E2E">
        <w:t xml:space="preserve"> their</w:t>
      </w:r>
      <w:r w:rsidR="006D585D">
        <w:t xml:space="preserve"> teaching. </w:t>
      </w:r>
    </w:p>
    <w:p w14:paraId="02A8B206" w14:textId="10901842" w:rsidR="00216452" w:rsidRDefault="00216452" w:rsidP="00D4088C">
      <w:pPr>
        <w:pStyle w:val="BodyText"/>
      </w:pPr>
      <w:r>
        <w:t xml:space="preserve">Wachusett does not have formal, district-wide methods to recognize superior teachers for their work, aside from shout-outs by peer teachers or administrators within their schools. </w:t>
      </w:r>
      <w:r w:rsidR="00BC2367">
        <w:t xml:space="preserve">There </w:t>
      </w:r>
      <w:r w:rsidR="00E51E8C">
        <w:t>are</w:t>
      </w:r>
      <w:r w:rsidR="00BC2367">
        <w:t xml:space="preserve"> also few opportunities for teachers to participate in meaningful </w:t>
      </w:r>
      <w:r w:rsidR="00AF5833">
        <w:t>leadership opportunities</w:t>
      </w:r>
      <w:r w:rsidR="005A0213">
        <w:t xml:space="preserve"> within the district. </w:t>
      </w:r>
      <w:r w:rsidR="00AF5833">
        <w:t xml:space="preserve"> </w:t>
      </w:r>
    </w:p>
    <w:p w14:paraId="7136409B" w14:textId="330BBD23" w:rsidR="002C6E1C" w:rsidRPr="00CB0607" w:rsidRDefault="002C6E1C" w:rsidP="00D4088C">
      <w:pPr>
        <w:pStyle w:val="BodyText"/>
        <w:rPr>
          <w:highlight w:val="green"/>
        </w:rPr>
      </w:pPr>
      <w:r w:rsidRPr="00CB0607">
        <w:t xml:space="preserve">Table </w:t>
      </w:r>
      <w:r w:rsidR="00163C7A">
        <w:t>5</w:t>
      </w:r>
      <w:r w:rsidR="00163C7A" w:rsidRPr="00CB0607">
        <w:t xml:space="preserve"> </w:t>
      </w:r>
      <w:r w:rsidRPr="00CB0607">
        <w:t>summarizes key strengths and areas for growth in human resources and professional development.</w:t>
      </w:r>
    </w:p>
    <w:p w14:paraId="4DADD8B6" w14:textId="77777777" w:rsidR="00740E2E" w:rsidRDefault="00740E2E">
      <w:pPr>
        <w:spacing w:line="240" w:lineRule="auto"/>
        <w:rPr>
          <w:rFonts w:ascii="Franklin Gothic Demi" w:hAnsi="Franklin Gothic Demi"/>
        </w:rPr>
      </w:pPr>
      <w:r>
        <w:br w:type="page"/>
      </w:r>
    </w:p>
    <w:p w14:paraId="66CEE916" w14:textId="5DBD9945" w:rsidR="00B827DE" w:rsidRPr="00CB0607" w:rsidRDefault="00B827DE" w:rsidP="00B827DE">
      <w:pPr>
        <w:pStyle w:val="TableTitle0"/>
      </w:pPr>
      <w:r w:rsidRPr="00CB0607">
        <w:t xml:space="preserve">Table </w:t>
      </w:r>
      <w:r w:rsidR="00163C7A">
        <w:t>5</w:t>
      </w:r>
      <w:r w:rsidRPr="00CB0607">
        <w:t xml:space="preserve">. Summary of </w:t>
      </w:r>
      <w:r w:rsidR="002C6E1C" w:rsidRPr="00CB0607">
        <w:t xml:space="preserve">Key Strengths </w:t>
      </w:r>
      <w:r w:rsidRPr="00CB0607">
        <w:t xml:space="preserve">and </w:t>
      </w:r>
      <w:r w:rsidR="002C6E1C" w:rsidRPr="00CB0607">
        <w:t xml:space="preserve">Areas </w:t>
      </w:r>
      <w:r w:rsidRPr="00CB0607">
        <w:t xml:space="preserve">for </w:t>
      </w:r>
      <w:r w:rsidR="002C6E1C" w:rsidRPr="00CB0607">
        <w:t>Growth:</w:t>
      </w:r>
      <w:r w:rsidRPr="00CB0607">
        <w:t xml:space="preserve"> Human Resources and Professional Development</w:t>
      </w:r>
      <w:r w:rsidR="002C6E1C" w:rsidRPr="00CB0607">
        <w:t xml:space="preserve"> Standard</w:t>
      </w:r>
    </w:p>
    <w:tbl>
      <w:tblPr>
        <w:tblStyle w:val="MSVTable1"/>
        <w:tblW w:w="5000" w:type="pct"/>
        <w:tblLook w:val="04A0" w:firstRow="1" w:lastRow="0" w:firstColumn="1" w:lastColumn="0" w:noHBand="0" w:noVBand="1"/>
      </w:tblPr>
      <w:tblGrid>
        <w:gridCol w:w="1792"/>
        <w:gridCol w:w="3691"/>
        <w:gridCol w:w="3861"/>
      </w:tblGrid>
      <w:tr w:rsidR="00B827DE" w:rsidRPr="00CB0607" w14:paraId="5AF94F4A" w14:textId="77777777" w:rsidTr="009F012A">
        <w:trPr>
          <w:cnfStyle w:val="100000000000" w:firstRow="1" w:lastRow="0" w:firstColumn="0" w:lastColumn="0" w:oddVBand="0" w:evenVBand="0" w:oddHBand="0" w:evenHBand="0" w:firstRowFirstColumn="0" w:firstRowLastColumn="0" w:lastRowFirstColumn="0" w:lastRowLastColumn="0"/>
          <w:cantSplit/>
          <w:tblHeader/>
        </w:trPr>
        <w:tc>
          <w:tcPr>
            <w:tcW w:w="959" w:type="pct"/>
          </w:tcPr>
          <w:p w14:paraId="2AD0DE9D" w14:textId="77777777" w:rsidR="00B827DE" w:rsidRPr="00D4088C" w:rsidRDefault="00B827DE" w:rsidP="00D4088C">
            <w:pPr>
              <w:pStyle w:val="TableColHeadingCenter"/>
            </w:pPr>
            <w:r w:rsidRPr="00D4088C">
              <w:t>Indicator</w:t>
            </w:r>
          </w:p>
        </w:tc>
        <w:tc>
          <w:tcPr>
            <w:tcW w:w="1975" w:type="pct"/>
          </w:tcPr>
          <w:p w14:paraId="29F8FCE9" w14:textId="77777777" w:rsidR="00B827DE" w:rsidRPr="00D4088C" w:rsidRDefault="00B827DE" w:rsidP="00D4088C">
            <w:pPr>
              <w:pStyle w:val="TableColHeadingCenter"/>
            </w:pPr>
            <w:r w:rsidRPr="00D4088C">
              <w:t>Strengths</w:t>
            </w:r>
          </w:p>
        </w:tc>
        <w:tc>
          <w:tcPr>
            <w:tcW w:w="2067" w:type="pct"/>
          </w:tcPr>
          <w:p w14:paraId="500B423F" w14:textId="6D40DEB3" w:rsidR="00B827DE" w:rsidRPr="00D4088C" w:rsidRDefault="00B827DE" w:rsidP="00D4088C">
            <w:pPr>
              <w:pStyle w:val="TableColHeadingCenter"/>
            </w:pPr>
            <w:r w:rsidRPr="00D4088C">
              <w:t xml:space="preserve">Areas for </w:t>
            </w:r>
            <w:r w:rsidR="002C6E1C" w:rsidRPr="00D4088C">
              <w:t>growth</w:t>
            </w:r>
          </w:p>
        </w:tc>
      </w:tr>
      <w:tr w:rsidR="00B827DE" w:rsidRPr="00CB0607" w14:paraId="3B52DFA7" w14:textId="77777777" w:rsidTr="009F012A">
        <w:trPr>
          <w:cnfStyle w:val="000000100000" w:firstRow="0" w:lastRow="0" w:firstColumn="0" w:lastColumn="0" w:oddVBand="0" w:evenVBand="0" w:oddHBand="1" w:evenHBand="0" w:firstRowFirstColumn="0" w:firstRowLastColumn="0" w:lastRowFirstColumn="0" w:lastRowLastColumn="0"/>
          <w:cantSplit/>
        </w:trPr>
        <w:tc>
          <w:tcPr>
            <w:tcW w:w="959" w:type="pct"/>
          </w:tcPr>
          <w:p w14:paraId="2963B302" w14:textId="7CB902BE" w:rsidR="00B827DE" w:rsidRPr="00CB0607" w:rsidRDefault="00C35628" w:rsidP="005D13E7">
            <w:pPr>
              <w:pStyle w:val="TableSubheading"/>
              <w:rPr>
                <w:bdr w:val="none" w:sz="0" w:space="0" w:color="auto" w:frame="1"/>
              </w:rPr>
            </w:pPr>
            <w:hyperlink w:anchor="_Infrastructure" w:history="1">
              <w:r w:rsidR="00B827DE" w:rsidRPr="004A78AC">
                <w:rPr>
                  <w:rStyle w:val="Hyperlink"/>
                  <w:bdr w:val="none" w:sz="0" w:space="0" w:color="auto" w:frame="1"/>
                </w:rPr>
                <w:t>Infrastructure</w:t>
              </w:r>
            </w:hyperlink>
          </w:p>
        </w:tc>
        <w:tc>
          <w:tcPr>
            <w:tcW w:w="1975" w:type="pct"/>
          </w:tcPr>
          <w:p w14:paraId="072EA6F1" w14:textId="77777777" w:rsidR="00B827DE" w:rsidRDefault="00111513" w:rsidP="00D4088C">
            <w:pPr>
              <w:pStyle w:val="TableBullet1"/>
            </w:pPr>
            <w:r w:rsidRPr="00D4088C">
              <w:t xml:space="preserve">The </w:t>
            </w:r>
            <w:r w:rsidR="005B7CA4" w:rsidRPr="00D4088C">
              <w:t>h</w:t>
            </w:r>
            <w:r w:rsidRPr="00D4088C">
              <w:t xml:space="preserve">uman </w:t>
            </w:r>
            <w:r w:rsidR="005B7CA4" w:rsidRPr="00D4088C">
              <w:t>r</w:t>
            </w:r>
            <w:r w:rsidRPr="00D4088C">
              <w:t xml:space="preserve">esources </w:t>
            </w:r>
            <w:r w:rsidR="005B7CA4" w:rsidRPr="00D4088C">
              <w:t>d</w:t>
            </w:r>
            <w:r w:rsidRPr="00D4088C">
              <w:t>epartment has been working to draft and standardize documents regarding the</w:t>
            </w:r>
            <w:r w:rsidR="00A97875" w:rsidRPr="00D4088C">
              <w:t xml:space="preserve"> department’s policies and procedures. </w:t>
            </w:r>
          </w:p>
          <w:p w14:paraId="70D7277E" w14:textId="51E40436" w:rsidR="005A22D7" w:rsidRPr="00D4088C" w:rsidRDefault="005A22D7" w:rsidP="00D4088C">
            <w:pPr>
              <w:pStyle w:val="TableBullet1"/>
            </w:pPr>
            <w:r>
              <w:t>The human resources department recently updated their recruitment documentation.</w:t>
            </w:r>
          </w:p>
        </w:tc>
        <w:tc>
          <w:tcPr>
            <w:tcW w:w="2067" w:type="pct"/>
          </w:tcPr>
          <w:p w14:paraId="21FF2503" w14:textId="2CE20950" w:rsidR="00B827DE" w:rsidRPr="00D4088C" w:rsidRDefault="00D82B9F" w:rsidP="00D4088C">
            <w:pPr>
              <w:pStyle w:val="TableBullet1"/>
            </w:pPr>
            <w:r>
              <w:t>Creating a plan for how to d</w:t>
            </w:r>
            <w:r w:rsidR="00AE1C27" w:rsidRPr="00D4088C">
              <w:t>igitaliz</w:t>
            </w:r>
            <w:r>
              <w:t>e</w:t>
            </w:r>
            <w:r w:rsidR="00AE1C27" w:rsidRPr="00D4088C">
              <w:t xml:space="preserve"> the human resources department to ensure accuracy and timeliness in record-keeping</w:t>
            </w:r>
          </w:p>
          <w:p w14:paraId="09130FD4" w14:textId="4E82C51F" w:rsidR="00F92DF7" w:rsidRPr="00D4088C" w:rsidRDefault="00F92DF7" w:rsidP="00FD7EEC">
            <w:pPr>
              <w:pStyle w:val="TableBullet1"/>
              <w:numPr>
                <w:ilvl w:val="0"/>
                <w:numId w:val="0"/>
              </w:numPr>
            </w:pPr>
          </w:p>
        </w:tc>
      </w:tr>
      <w:tr w:rsidR="00B827DE" w:rsidRPr="00CB0607" w14:paraId="53443622" w14:textId="77777777" w:rsidTr="009F012A">
        <w:trPr>
          <w:cantSplit/>
        </w:trPr>
        <w:tc>
          <w:tcPr>
            <w:tcW w:w="959" w:type="pct"/>
          </w:tcPr>
          <w:p w14:paraId="755AE6E0" w14:textId="15434DCE" w:rsidR="00B827DE" w:rsidRPr="00CB0607" w:rsidRDefault="00C35628" w:rsidP="005D13E7">
            <w:pPr>
              <w:pStyle w:val="TableSubheading"/>
              <w:rPr>
                <w:bdr w:val="none" w:sz="0" w:space="0" w:color="auto" w:frame="1"/>
              </w:rPr>
            </w:pPr>
            <w:hyperlink w:anchor="_Recruitment,_Hiring,_and" w:history="1">
              <w:r w:rsidR="00B827DE" w:rsidRPr="004A78AC">
                <w:rPr>
                  <w:rStyle w:val="Hyperlink"/>
                  <w:bdr w:val="none" w:sz="0" w:space="0" w:color="auto" w:frame="1"/>
                </w:rPr>
                <w:t xml:space="preserve">Recruitment, </w:t>
              </w:r>
              <w:r w:rsidR="002C6E1C" w:rsidRPr="004A78AC">
                <w:rPr>
                  <w:rStyle w:val="Hyperlink"/>
                  <w:bdr w:val="none" w:sz="0" w:space="0" w:color="auto" w:frame="1"/>
                </w:rPr>
                <w:t>h</w:t>
              </w:r>
              <w:r w:rsidR="00B827DE" w:rsidRPr="004A78AC">
                <w:rPr>
                  <w:rStyle w:val="Hyperlink"/>
                  <w:bdr w:val="none" w:sz="0" w:space="0" w:color="auto" w:frame="1"/>
                </w:rPr>
                <w:t xml:space="preserve">iring, and </w:t>
              </w:r>
              <w:r w:rsidR="002C6E1C" w:rsidRPr="004A78AC">
                <w:rPr>
                  <w:rStyle w:val="Hyperlink"/>
                  <w:bdr w:val="none" w:sz="0" w:space="0" w:color="auto" w:frame="1"/>
                </w:rPr>
                <w:t>a</w:t>
              </w:r>
              <w:r w:rsidR="00B827DE" w:rsidRPr="004A78AC">
                <w:rPr>
                  <w:rStyle w:val="Hyperlink"/>
                  <w:bdr w:val="none" w:sz="0" w:space="0" w:color="auto" w:frame="1"/>
                </w:rPr>
                <w:t>ssignment</w:t>
              </w:r>
            </w:hyperlink>
          </w:p>
        </w:tc>
        <w:tc>
          <w:tcPr>
            <w:tcW w:w="1975" w:type="pct"/>
          </w:tcPr>
          <w:p w14:paraId="3B581E14" w14:textId="421D0129" w:rsidR="00E31451" w:rsidRPr="00D4088C" w:rsidRDefault="0007712E" w:rsidP="00D4088C">
            <w:pPr>
              <w:pStyle w:val="TableBullet1"/>
            </w:pPr>
            <w:r w:rsidRPr="00D4088C">
              <w:t xml:space="preserve">School leaders include </w:t>
            </w:r>
            <w:r w:rsidR="00E31451" w:rsidRPr="00D4088C">
              <w:t xml:space="preserve">broad </w:t>
            </w:r>
            <w:r w:rsidRPr="00D4088C">
              <w:t>representa</w:t>
            </w:r>
            <w:r w:rsidR="00E31451" w:rsidRPr="00D4088C">
              <w:t>tion</w:t>
            </w:r>
            <w:r w:rsidRPr="00D4088C">
              <w:t xml:space="preserve"> from across </w:t>
            </w:r>
            <w:r w:rsidR="2E44C4A4" w:rsidRPr="00D4088C">
              <w:t xml:space="preserve">stakeholder groups </w:t>
            </w:r>
            <w:r w:rsidR="006A4D14">
              <w:t>when</w:t>
            </w:r>
            <w:r w:rsidRPr="00D4088C">
              <w:t xml:space="preserve"> hiring </w:t>
            </w:r>
            <w:r w:rsidR="006A4D14">
              <w:t>administrators</w:t>
            </w:r>
            <w:r w:rsidR="006A4D14" w:rsidRPr="00D4088C">
              <w:t xml:space="preserve"> </w:t>
            </w:r>
            <w:r w:rsidRPr="00D4088C">
              <w:t xml:space="preserve">to gather diverse perspectives on candidates. </w:t>
            </w:r>
          </w:p>
        </w:tc>
        <w:tc>
          <w:tcPr>
            <w:tcW w:w="2067" w:type="pct"/>
          </w:tcPr>
          <w:p w14:paraId="5B6564BA" w14:textId="6757D057" w:rsidR="00B827DE" w:rsidRPr="00D4088C" w:rsidRDefault="00DC2F81" w:rsidP="00D4088C">
            <w:pPr>
              <w:pStyle w:val="TableBullet1"/>
            </w:pPr>
            <w:r>
              <w:t>Addressing</w:t>
            </w:r>
            <w:r w:rsidRPr="00D4088C">
              <w:t xml:space="preserve"> </w:t>
            </w:r>
            <w:r w:rsidR="009F012A">
              <w:t xml:space="preserve">the </w:t>
            </w:r>
            <w:r w:rsidR="00AE1C27" w:rsidRPr="00D4088C">
              <w:t>teacher-</w:t>
            </w:r>
            <w:r w:rsidR="00740E2E">
              <w:t>to-</w:t>
            </w:r>
            <w:r w:rsidR="00AE1C27" w:rsidRPr="00D4088C">
              <w:t>student ratio and decreasing class sizes</w:t>
            </w:r>
            <w:r w:rsidR="00C42E23" w:rsidRPr="00D4088C">
              <w:t xml:space="preserve"> in accordance with district policy</w:t>
            </w:r>
          </w:p>
          <w:p w14:paraId="3E86C519" w14:textId="3F0D03B4" w:rsidR="00591240" w:rsidRPr="00D4088C" w:rsidRDefault="00591240" w:rsidP="00D4088C">
            <w:pPr>
              <w:pStyle w:val="TableBullet1"/>
            </w:pPr>
            <w:r w:rsidRPr="00D4088C">
              <w:t>Identifying and implementing a</w:t>
            </w:r>
            <w:r w:rsidR="00DC2F81">
              <w:t>n explicit</w:t>
            </w:r>
            <w:r w:rsidRPr="00D4088C">
              <w:t xml:space="preserve"> strategy for teacher diversification in the district</w:t>
            </w:r>
          </w:p>
        </w:tc>
      </w:tr>
      <w:tr w:rsidR="00B827DE" w:rsidRPr="00CB0607" w14:paraId="05C4AE65" w14:textId="77777777" w:rsidTr="009F012A">
        <w:trPr>
          <w:cnfStyle w:val="000000100000" w:firstRow="0" w:lastRow="0" w:firstColumn="0" w:lastColumn="0" w:oddVBand="0" w:evenVBand="0" w:oddHBand="1" w:evenHBand="0" w:firstRowFirstColumn="0" w:firstRowLastColumn="0" w:lastRowFirstColumn="0" w:lastRowLastColumn="0"/>
          <w:cantSplit/>
        </w:trPr>
        <w:tc>
          <w:tcPr>
            <w:tcW w:w="959" w:type="pct"/>
          </w:tcPr>
          <w:p w14:paraId="7ADD9F53" w14:textId="42DDA331" w:rsidR="00B827DE" w:rsidRPr="00CB0607" w:rsidRDefault="00C35628" w:rsidP="005D13E7">
            <w:pPr>
              <w:pStyle w:val="TableSubheading"/>
              <w:rPr>
                <w:bdr w:val="none" w:sz="0" w:space="0" w:color="auto" w:frame="1"/>
              </w:rPr>
            </w:pPr>
            <w:hyperlink w:anchor="_Supervision,_Evaluation,_and" w:history="1">
              <w:r w:rsidR="00B827DE" w:rsidRPr="004A78AC">
                <w:rPr>
                  <w:rStyle w:val="Hyperlink"/>
                  <w:bdr w:val="none" w:sz="0" w:space="0" w:color="auto" w:frame="1"/>
                </w:rPr>
                <w:t xml:space="preserve">Supervision, </w:t>
              </w:r>
              <w:r w:rsidR="002C6E1C" w:rsidRPr="004A78AC">
                <w:rPr>
                  <w:rStyle w:val="Hyperlink"/>
                  <w:bdr w:val="none" w:sz="0" w:space="0" w:color="auto" w:frame="1"/>
                </w:rPr>
                <w:t>e</w:t>
              </w:r>
              <w:r w:rsidR="00B827DE" w:rsidRPr="004A78AC">
                <w:rPr>
                  <w:rStyle w:val="Hyperlink"/>
                  <w:bdr w:val="none" w:sz="0" w:space="0" w:color="auto" w:frame="1"/>
                </w:rPr>
                <w:t xml:space="preserve">valuation, and </w:t>
              </w:r>
              <w:r w:rsidR="002C6E1C" w:rsidRPr="004A78AC">
                <w:rPr>
                  <w:rStyle w:val="Hyperlink"/>
                  <w:bdr w:val="none" w:sz="0" w:space="0" w:color="auto" w:frame="1"/>
                </w:rPr>
                <w:t>e</w:t>
              </w:r>
              <w:r w:rsidR="00B827DE" w:rsidRPr="004A78AC">
                <w:rPr>
                  <w:rStyle w:val="Hyperlink"/>
                  <w:bdr w:val="none" w:sz="0" w:space="0" w:color="auto" w:frame="1"/>
                </w:rPr>
                <w:t xml:space="preserve">ducator </w:t>
              </w:r>
              <w:r w:rsidR="002C6E1C" w:rsidRPr="004A78AC">
                <w:rPr>
                  <w:rStyle w:val="Hyperlink"/>
                  <w:bdr w:val="none" w:sz="0" w:space="0" w:color="auto" w:frame="1"/>
                </w:rPr>
                <w:t>d</w:t>
              </w:r>
              <w:r w:rsidR="00B827DE" w:rsidRPr="004A78AC">
                <w:rPr>
                  <w:rStyle w:val="Hyperlink"/>
                  <w:bdr w:val="none" w:sz="0" w:space="0" w:color="auto" w:frame="1"/>
                </w:rPr>
                <w:t>evelopment</w:t>
              </w:r>
            </w:hyperlink>
          </w:p>
        </w:tc>
        <w:tc>
          <w:tcPr>
            <w:tcW w:w="1975" w:type="pct"/>
          </w:tcPr>
          <w:p w14:paraId="6F49E51F" w14:textId="7B68A1B4" w:rsidR="00C42E23" w:rsidRPr="00D4088C" w:rsidRDefault="002C0693" w:rsidP="00D4088C">
            <w:pPr>
              <w:pStyle w:val="TableBullet1"/>
            </w:pPr>
            <w:r w:rsidRPr="00D4088C">
              <w:t>The professional development committee structure facilitates teachers</w:t>
            </w:r>
            <w:r w:rsidR="005D5375" w:rsidRPr="00D4088C">
              <w:t xml:space="preserve"> and administrators</w:t>
            </w:r>
            <w:r w:rsidRPr="00D4088C">
              <w:t xml:space="preserve"> having a voice in the professional development they receive and provides opportunities to receive feedback and adjust professional learning opportunities.</w:t>
            </w:r>
          </w:p>
          <w:p w14:paraId="6E5D7E42" w14:textId="071840B8" w:rsidR="00B827DE" w:rsidRPr="00D4088C" w:rsidRDefault="00B216D6" w:rsidP="00D4088C">
            <w:pPr>
              <w:pStyle w:val="TableBullet1"/>
            </w:pPr>
            <w:r w:rsidRPr="00D4088C">
              <w:t xml:space="preserve">The district’s mentorship program is </w:t>
            </w:r>
            <w:r w:rsidR="00605039" w:rsidRPr="00D4088C">
              <w:t>well</w:t>
            </w:r>
            <w:r w:rsidR="00740E2E">
              <w:t xml:space="preserve"> </w:t>
            </w:r>
            <w:r w:rsidR="00605039" w:rsidRPr="00D4088C">
              <w:t xml:space="preserve">defined and </w:t>
            </w:r>
            <w:r w:rsidRPr="00D4088C">
              <w:t xml:space="preserve">comprehensive </w:t>
            </w:r>
            <w:r w:rsidR="00605039" w:rsidRPr="00D4088C">
              <w:t xml:space="preserve">to support new </w:t>
            </w:r>
            <w:r w:rsidR="001D0135" w:rsidRPr="00D4088C">
              <w:t>teachers during their first and second years in the district.</w:t>
            </w:r>
          </w:p>
        </w:tc>
        <w:tc>
          <w:tcPr>
            <w:tcW w:w="2067" w:type="pct"/>
          </w:tcPr>
          <w:p w14:paraId="4C7200E2" w14:textId="77777777" w:rsidR="00B3129D" w:rsidRDefault="00D252C7" w:rsidP="00740E2E">
            <w:pPr>
              <w:pStyle w:val="TableBullet1"/>
            </w:pPr>
            <w:r>
              <w:t>Addressing district-wide inconsistencies in the evaluation process and ensuring that feedback is constructive and timely</w:t>
            </w:r>
            <w:r w:rsidRPr="00D4088C" w:rsidDel="00D252C7">
              <w:t xml:space="preserve"> </w:t>
            </w:r>
          </w:p>
          <w:p w14:paraId="21DB09EE" w14:textId="1BB6BCB4" w:rsidR="002830D4" w:rsidRDefault="002830D4" w:rsidP="00740E2E">
            <w:pPr>
              <w:pStyle w:val="TableBullet1"/>
            </w:pPr>
            <w:r w:rsidRPr="00B3129D">
              <w:t>Ensuring that teacher evaluations are complete and compliant by providing teachers with constructive feedback to improve instruction</w:t>
            </w:r>
          </w:p>
          <w:p w14:paraId="13C19D85" w14:textId="4E09E875" w:rsidR="00B827DE" w:rsidRPr="00D4088C" w:rsidRDefault="00E84C9A" w:rsidP="00740E2E">
            <w:pPr>
              <w:pStyle w:val="TableBullet1"/>
            </w:pPr>
            <w:r>
              <w:t>Ensuring</w:t>
            </w:r>
            <w:r w:rsidR="00AE0E78" w:rsidRPr="00D4088C">
              <w:t xml:space="preserve"> administrator </w:t>
            </w:r>
            <w:r w:rsidR="000B45B9" w:rsidRPr="00D4088C">
              <w:t xml:space="preserve">evaluations are consistently completed at the end of each evaluation cycle </w:t>
            </w:r>
          </w:p>
        </w:tc>
      </w:tr>
      <w:tr w:rsidR="00B827DE" w:rsidRPr="00CB0607" w14:paraId="7BA3CD23" w14:textId="77777777" w:rsidTr="009F012A">
        <w:trPr>
          <w:cantSplit/>
        </w:trPr>
        <w:tc>
          <w:tcPr>
            <w:tcW w:w="959" w:type="pct"/>
          </w:tcPr>
          <w:p w14:paraId="6562F935" w14:textId="36B96FB7" w:rsidR="00B827DE" w:rsidRPr="00CB0607" w:rsidRDefault="00C35628" w:rsidP="005D13E7">
            <w:pPr>
              <w:pStyle w:val="TableSubheading"/>
              <w:rPr>
                <w:bdr w:val="none" w:sz="0" w:space="0" w:color="auto" w:frame="1"/>
              </w:rPr>
            </w:pPr>
            <w:hyperlink w:anchor="_Recognition,_Leadership_Development" w:history="1">
              <w:r w:rsidR="00B827DE" w:rsidRPr="004A78AC">
                <w:rPr>
                  <w:rStyle w:val="Hyperlink"/>
                  <w:bdr w:val="none" w:sz="0" w:space="0" w:color="auto" w:frame="1"/>
                </w:rPr>
                <w:t xml:space="preserve">Recognition, </w:t>
              </w:r>
              <w:r w:rsidR="002C6E1C" w:rsidRPr="004A78AC">
                <w:rPr>
                  <w:rStyle w:val="Hyperlink"/>
                  <w:bdr w:val="none" w:sz="0" w:space="0" w:color="auto" w:frame="1"/>
                </w:rPr>
                <w:t>l</w:t>
              </w:r>
              <w:r w:rsidR="00B827DE" w:rsidRPr="004A78AC">
                <w:rPr>
                  <w:rStyle w:val="Hyperlink"/>
                  <w:bdr w:val="none" w:sz="0" w:space="0" w:color="auto" w:frame="1"/>
                </w:rPr>
                <w:t xml:space="preserve">eadership </w:t>
              </w:r>
              <w:r w:rsidR="002C6E1C" w:rsidRPr="004A78AC">
                <w:rPr>
                  <w:rStyle w:val="Hyperlink"/>
                  <w:bdr w:val="none" w:sz="0" w:space="0" w:color="auto" w:frame="1"/>
                </w:rPr>
                <w:t>d</w:t>
              </w:r>
              <w:r w:rsidR="00B827DE" w:rsidRPr="004A78AC">
                <w:rPr>
                  <w:rStyle w:val="Hyperlink"/>
                  <w:bdr w:val="none" w:sz="0" w:space="0" w:color="auto" w:frame="1"/>
                </w:rPr>
                <w:t xml:space="preserve">evelopment, and </w:t>
              </w:r>
              <w:r w:rsidR="002C6E1C" w:rsidRPr="004A78AC">
                <w:rPr>
                  <w:rStyle w:val="Hyperlink"/>
                  <w:bdr w:val="none" w:sz="0" w:space="0" w:color="auto" w:frame="1"/>
                </w:rPr>
                <w:t>a</w:t>
              </w:r>
              <w:r w:rsidR="00B827DE" w:rsidRPr="004A78AC">
                <w:rPr>
                  <w:rStyle w:val="Hyperlink"/>
                  <w:bdr w:val="none" w:sz="0" w:space="0" w:color="auto" w:frame="1"/>
                </w:rPr>
                <w:t>dvancement</w:t>
              </w:r>
            </w:hyperlink>
          </w:p>
        </w:tc>
        <w:tc>
          <w:tcPr>
            <w:tcW w:w="1975" w:type="pct"/>
          </w:tcPr>
          <w:p w14:paraId="20FF6004" w14:textId="5E0CC7BE" w:rsidR="00B827DE" w:rsidRPr="00D4088C" w:rsidRDefault="00B827DE" w:rsidP="00B3129D">
            <w:pPr>
              <w:pStyle w:val="TableBullet1"/>
              <w:numPr>
                <w:ilvl w:val="0"/>
                <w:numId w:val="0"/>
              </w:numPr>
              <w:ind w:left="360" w:hanging="360"/>
            </w:pPr>
          </w:p>
        </w:tc>
        <w:tc>
          <w:tcPr>
            <w:tcW w:w="2067" w:type="pct"/>
          </w:tcPr>
          <w:p w14:paraId="0013334D" w14:textId="629C065C" w:rsidR="004C017D" w:rsidRPr="00D4088C" w:rsidRDefault="00A93A73" w:rsidP="00D4088C">
            <w:pPr>
              <w:pStyle w:val="TableBullet1"/>
            </w:pPr>
            <w:r>
              <w:rPr>
                <w:spacing w:val="-1"/>
              </w:rPr>
              <w:t>Creating district-wide formal structures to recognize strong teacher performance</w:t>
            </w:r>
            <w:r w:rsidRPr="00D4088C" w:rsidDel="00A93A73">
              <w:t xml:space="preserve"> </w:t>
            </w:r>
            <w:r w:rsidR="00DB1F89" w:rsidRPr="00D4088C">
              <w:t>C</w:t>
            </w:r>
            <w:r w:rsidR="004C017D" w:rsidRPr="00D4088C">
              <w:t>reating opportunities for and encouraging participat</w:t>
            </w:r>
            <w:r w:rsidR="00DB1F89" w:rsidRPr="00D4088C">
              <w:t>ion</w:t>
            </w:r>
            <w:r w:rsidR="004C017D" w:rsidRPr="00D4088C">
              <w:t xml:space="preserve"> in meaningful </w:t>
            </w:r>
            <w:r w:rsidR="00686502">
              <w:t>teacher</w:t>
            </w:r>
            <w:r w:rsidR="004C017D" w:rsidRPr="00D4088C">
              <w:t xml:space="preserve"> leadership activities</w:t>
            </w:r>
          </w:p>
        </w:tc>
      </w:tr>
    </w:tbl>
    <w:p w14:paraId="5601B273" w14:textId="77777777" w:rsidR="00B827DE" w:rsidRPr="00CB0607" w:rsidRDefault="00B827DE" w:rsidP="00B827DE">
      <w:pPr>
        <w:pStyle w:val="Heading3"/>
      </w:pPr>
      <w:bookmarkStart w:id="42" w:name="_Infrastructure"/>
      <w:bookmarkEnd w:id="42"/>
      <w:r w:rsidRPr="00CB0607">
        <w:t>Infrastructure</w:t>
      </w:r>
    </w:p>
    <w:p w14:paraId="220B3C3D" w14:textId="33F85E87" w:rsidR="002E2A48" w:rsidRPr="00F30125" w:rsidRDefault="00497BCB" w:rsidP="005A1993">
      <w:pPr>
        <w:pStyle w:val="BodyTextposthead"/>
        <w:rPr>
          <w:spacing w:val="-1"/>
        </w:rPr>
      </w:pPr>
      <w:r w:rsidRPr="00F30125">
        <w:rPr>
          <w:spacing w:val="-1"/>
        </w:rPr>
        <w:t xml:space="preserve">Wachusett’s </w:t>
      </w:r>
      <w:r w:rsidR="00B93EEA" w:rsidRPr="00F30125">
        <w:rPr>
          <w:spacing w:val="-1"/>
        </w:rPr>
        <w:t>h</w:t>
      </w:r>
      <w:r w:rsidRPr="00F30125">
        <w:rPr>
          <w:spacing w:val="-1"/>
        </w:rPr>
        <w:t xml:space="preserve">uman </w:t>
      </w:r>
      <w:r w:rsidR="00B93EEA" w:rsidRPr="00F30125">
        <w:rPr>
          <w:spacing w:val="-1"/>
        </w:rPr>
        <w:t>r</w:t>
      </w:r>
      <w:r w:rsidRPr="00F30125">
        <w:rPr>
          <w:spacing w:val="-1"/>
        </w:rPr>
        <w:t xml:space="preserve">esources </w:t>
      </w:r>
      <w:r w:rsidR="00B93EEA" w:rsidRPr="00F30125">
        <w:rPr>
          <w:spacing w:val="-1"/>
        </w:rPr>
        <w:t>d</w:t>
      </w:r>
      <w:r w:rsidRPr="00F30125">
        <w:rPr>
          <w:spacing w:val="-1"/>
        </w:rPr>
        <w:t xml:space="preserve">epartment consists of a </w:t>
      </w:r>
      <w:r w:rsidR="00930165" w:rsidRPr="00F30125">
        <w:rPr>
          <w:spacing w:val="-1"/>
        </w:rPr>
        <w:t>d</w:t>
      </w:r>
      <w:r w:rsidRPr="00F30125">
        <w:rPr>
          <w:spacing w:val="-1"/>
        </w:rPr>
        <w:t xml:space="preserve">irector of </w:t>
      </w:r>
      <w:r w:rsidR="00930165" w:rsidRPr="00F30125">
        <w:rPr>
          <w:spacing w:val="-1"/>
        </w:rPr>
        <w:t>h</w:t>
      </w:r>
      <w:r w:rsidRPr="00F30125">
        <w:rPr>
          <w:spacing w:val="-1"/>
        </w:rPr>
        <w:t xml:space="preserve">uman </w:t>
      </w:r>
      <w:r w:rsidR="00930165" w:rsidRPr="00F30125">
        <w:rPr>
          <w:spacing w:val="-1"/>
        </w:rPr>
        <w:t>r</w:t>
      </w:r>
      <w:r w:rsidRPr="00F30125">
        <w:rPr>
          <w:spacing w:val="-1"/>
        </w:rPr>
        <w:t>esources</w:t>
      </w:r>
      <w:r w:rsidR="00BA0DBC" w:rsidRPr="00F30125">
        <w:rPr>
          <w:spacing w:val="-1"/>
        </w:rPr>
        <w:t xml:space="preserve"> and staff members who manage benefits, onboarding, </w:t>
      </w:r>
      <w:r w:rsidR="00977C98" w:rsidRPr="00F30125">
        <w:rPr>
          <w:spacing w:val="-1"/>
        </w:rPr>
        <w:t xml:space="preserve">payroll, </w:t>
      </w:r>
      <w:r w:rsidR="00BA0DBC" w:rsidRPr="00F30125">
        <w:rPr>
          <w:spacing w:val="-1"/>
        </w:rPr>
        <w:t xml:space="preserve">and retirement reporting. </w:t>
      </w:r>
      <w:r w:rsidR="00977C98" w:rsidRPr="00F30125">
        <w:rPr>
          <w:spacing w:val="-1"/>
        </w:rPr>
        <w:t xml:space="preserve">Until recently, the </w:t>
      </w:r>
      <w:r w:rsidR="00B93EEA" w:rsidRPr="00F30125">
        <w:rPr>
          <w:spacing w:val="-1"/>
        </w:rPr>
        <w:t>h</w:t>
      </w:r>
      <w:r w:rsidR="00977C98" w:rsidRPr="00F30125">
        <w:rPr>
          <w:spacing w:val="-1"/>
        </w:rPr>
        <w:t xml:space="preserve">uman </w:t>
      </w:r>
      <w:r w:rsidR="00B93EEA" w:rsidRPr="00F30125">
        <w:rPr>
          <w:spacing w:val="-1"/>
        </w:rPr>
        <w:t>r</w:t>
      </w:r>
      <w:r w:rsidR="00977C98" w:rsidRPr="00F30125">
        <w:rPr>
          <w:spacing w:val="-1"/>
        </w:rPr>
        <w:t xml:space="preserve">esources </w:t>
      </w:r>
      <w:r w:rsidR="00B93EEA" w:rsidRPr="00F30125">
        <w:rPr>
          <w:spacing w:val="-1"/>
        </w:rPr>
        <w:t>d</w:t>
      </w:r>
      <w:r w:rsidR="00977C98" w:rsidRPr="00F30125">
        <w:rPr>
          <w:spacing w:val="-1"/>
        </w:rPr>
        <w:t xml:space="preserve">epartment </w:t>
      </w:r>
      <w:r w:rsidR="00740E2E" w:rsidRPr="00F30125">
        <w:rPr>
          <w:spacing w:val="-1"/>
        </w:rPr>
        <w:t>was</w:t>
      </w:r>
      <w:r w:rsidR="00977C98" w:rsidRPr="00F30125">
        <w:rPr>
          <w:spacing w:val="-1"/>
        </w:rPr>
        <w:t xml:space="preserve"> understaffed, though</w:t>
      </w:r>
      <w:r w:rsidR="0078036D" w:rsidRPr="00F30125">
        <w:rPr>
          <w:spacing w:val="-1"/>
        </w:rPr>
        <w:t xml:space="preserve"> at the time of the </w:t>
      </w:r>
      <w:r w:rsidR="00740E2E" w:rsidRPr="00F30125">
        <w:rPr>
          <w:spacing w:val="-1"/>
        </w:rPr>
        <w:t>district review</w:t>
      </w:r>
      <w:r w:rsidR="0078036D" w:rsidRPr="00F30125">
        <w:rPr>
          <w:spacing w:val="-1"/>
        </w:rPr>
        <w:t xml:space="preserve">, </w:t>
      </w:r>
      <w:r w:rsidR="00977C98" w:rsidRPr="00F30125">
        <w:rPr>
          <w:spacing w:val="-1"/>
        </w:rPr>
        <w:t xml:space="preserve">all positions in </w:t>
      </w:r>
      <w:r w:rsidR="00A923D3" w:rsidRPr="00F30125">
        <w:rPr>
          <w:spacing w:val="-1"/>
        </w:rPr>
        <w:t xml:space="preserve">the department </w:t>
      </w:r>
      <w:r w:rsidR="00740E2E" w:rsidRPr="00F30125">
        <w:rPr>
          <w:spacing w:val="-1"/>
        </w:rPr>
        <w:t>were</w:t>
      </w:r>
      <w:r w:rsidR="00A923D3" w:rsidRPr="00F30125">
        <w:rPr>
          <w:spacing w:val="-1"/>
        </w:rPr>
        <w:t xml:space="preserve"> filled. </w:t>
      </w:r>
      <w:r w:rsidR="00FD75FB" w:rsidRPr="00F30125">
        <w:rPr>
          <w:spacing w:val="-1"/>
        </w:rPr>
        <w:t xml:space="preserve">In </w:t>
      </w:r>
      <w:r w:rsidR="00A74B7D" w:rsidRPr="00F30125">
        <w:rPr>
          <w:spacing w:val="-1"/>
        </w:rPr>
        <w:t xml:space="preserve">planning for </w:t>
      </w:r>
      <w:r w:rsidR="00FD75FB" w:rsidRPr="00F30125">
        <w:rPr>
          <w:spacing w:val="-1"/>
        </w:rPr>
        <w:t xml:space="preserve">upcoming years, </w:t>
      </w:r>
      <w:r w:rsidR="003B098A" w:rsidRPr="00F30125">
        <w:rPr>
          <w:spacing w:val="-1"/>
        </w:rPr>
        <w:t xml:space="preserve">several </w:t>
      </w:r>
      <w:r w:rsidR="00FD75FB" w:rsidRPr="00F30125">
        <w:rPr>
          <w:spacing w:val="-1"/>
        </w:rPr>
        <w:t xml:space="preserve">district leaders </w:t>
      </w:r>
      <w:r w:rsidR="0078036D" w:rsidRPr="00F30125">
        <w:rPr>
          <w:spacing w:val="-1"/>
        </w:rPr>
        <w:t>identified</w:t>
      </w:r>
      <w:r w:rsidR="00FD75FB" w:rsidRPr="00F30125">
        <w:rPr>
          <w:spacing w:val="-1"/>
        </w:rPr>
        <w:t xml:space="preserve"> areas </w:t>
      </w:r>
      <w:r w:rsidR="0078036D" w:rsidRPr="00F30125">
        <w:rPr>
          <w:spacing w:val="-1"/>
        </w:rPr>
        <w:t xml:space="preserve">for improvement </w:t>
      </w:r>
      <w:r w:rsidR="00BF43DA" w:rsidRPr="00F30125">
        <w:rPr>
          <w:spacing w:val="-1"/>
        </w:rPr>
        <w:t xml:space="preserve">related to policies and procedures. </w:t>
      </w:r>
      <w:r w:rsidR="00044466" w:rsidRPr="00F30125">
        <w:rPr>
          <w:spacing w:val="-1"/>
        </w:rPr>
        <w:t xml:space="preserve">To guide this process, </w:t>
      </w:r>
      <w:r w:rsidR="00A830AB" w:rsidRPr="00F30125">
        <w:rPr>
          <w:spacing w:val="-1"/>
        </w:rPr>
        <w:t xml:space="preserve">district leaders reported </w:t>
      </w:r>
      <w:r w:rsidR="00A03BCF" w:rsidRPr="00F30125">
        <w:rPr>
          <w:spacing w:val="-1"/>
        </w:rPr>
        <w:t xml:space="preserve">hiring </w:t>
      </w:r>
      <w:r w:rsidR="00A830AB" w:rsidRPr="00F30125">
        <w:rPr>
          <w:spacing w:val="-1"/>
        </w:rPr>
        <w:t>an</w:t>
      </w:r>
      <w:r w:rsidR="009E7886" w:rsidRPr="00F30125">
        <w:rPr>
          <w:spacing w:val="-1"/>
        </w:rPr>
        <w:t xml:space="preserve"> accounting firm</w:t>
      </w:r>
      <w:r w:rsidR="00E56F81" w:rsidRPr="00F30125">
        <w:rPr>
          <w:spacing w:val="-1"/>
        </w:rPr>
        <w:t>,</w:t>
      </w:r>
      <w:r w:rsidR="009E7886" w:rsidRPr="00F30125">
        <w:rPr>
          <w:spacing w:val="-1"/>
        </w:rPr>
        <w:t xml:space="preserve"> CliftonLarsonAllen</w:t>
      </w:r>
      <w:r w:rsidR="00E56F81" w:rsidRPr="00F30125">
        <w:rPr>
          <w:spacing w:val="-1"/>
        </w:rPr>
        <w:t>,</w:t>
      </w:r>
      <w:r w:rsidR="009E7886" w:rsidRPr="00F30125">
        <w:rPr>
          <w:spacing w:val="-1"/>
        </w:rPr>
        <w:t xml:space="preserve"> </w:t>
      </w:r>
      <w:r w:rsidR="00A03BCF" w:rsidRPr="00F30125">
        <w:rPr>
          <w:spacing w:val="-1"/>
        </w:rPr>
        <w:t xml:space="preserve">to </w:t>
      </w:r>
      <w:r w:rsidR="645B2D12" w:rsidRPr="00F30125">
        <w:rPr>
          <w:spacing w:val="-1"/>
        </w:rPr>
        <w:t>perform</w:t>
      </w:r>
      <w:r w:rsidR="008E621E" w:rsidRPr="00F30125">
        <w:rPr>
          <w:spacing w:val="-1"/>
        </w:rPr>
        <w:t xml:space="preserve"> an audit of </w:t>
      </w:r>
      <w:r w:rsidR="00AD04D9" w:rsidRPr="00F30125">
        <w:rPr>
          <w:spacing w:val="-1"/>
        </w:rPr>
        <w:t>Wachusett’s practices for the Human Resources and Business departments</w:t>
      </w:r>
      <w:r w:rsidR="009A7553" w:rsidRPr="00F30125">
        <w:rPr>
          <w:spacing w:val="-1"/>
        </w:rPr>
        <w:t>. A district leader summarized the findings:</w:t>
      </w:r>
    </w:p>
    <w:p w14:paraId="47A2EE66" w14:textId="228A78ED" w:rsidR="1BD7F4CC" w:rsidRDefault="00890183" w:rsidP="00D4088C">
      <w:pPr>
        <w:pStyle w:val="BlockQuote"/>
      </w:pPr>
      <w:r>
        <w:t>Basically</w:t>
      </w:r>
      <w:r w:rsidR="66D7742D">
        <w:t>,</w:t>
      </w:r>
      <w:r>
        <w:t xml:space="preserve"> what it said is that</w:t>
      </w:r>
      <w:r w:rsidR="005D5354">
        <w:t xml:space="preserve"> our </w:t>
      </w:r>
      <w:r w:rsidR="00607149" w:rsidRPr="00607149">
        <w:t xml:space="preserve">practices in HR </w:t>
      </w:r>
      <w:r w:rsidR="00740E2E">
        <w:t xml:space="preserve">[human resources] </w:t>
      </w:r>
      <w:r w:rsidR="00607149" w:rsidRPr="00607149">
        <w:t>are extremely antiquated</w:t>
      </w:r>
      <w:r w:rsidR="00607149">
        <w:t>.</w:t>
      </w:r>
      <w:r w:rsidR="00B633AA" w:rsidRPr="00B633AA">
        <w:t xml:space="preserve"> We are extremely paper dependent, like we </w:t>
      </w:r>
      <w:bookmarkStart w:id="43" w:name="_Int_xSuHgbk2"/>
      <w:r w:rsidR="00B633AA" w:rsidRPr="00B633AA">
        <w:t>are</w:t>
      </w:r>
      <w:bookmarkEnd w:id="43"/>
      <w:r w:rsidR="00B633AA" w:rsidRPr="00B633AA">
        <w:t xml:space="preserve"> the traditional school system where you have a pile of paper that goes from one person</w:t>
      </w:r>
      <w:r w:rsidR="00740E2E">
        <w:t>’</w:t>
      </w:r>
      <w:r w:rsidR="00B633AA" w:rsidRPr="00B633AA">
        <w:t>s desk to another person</w:t>
      </w:r>
      <w:r w:rsidR="00740E2E">
        <w:t>’</w:t>
      </w:r>
      <w:r w:rsidR="00B633AA" w:rsidRPr="00B633AA">
        <w:t>s desk and there</w:t>
      </w:r>
      <w:r w:rsidR="00740E2E">
        <w:t>’</w:t>
      </w:r>
      <w:r w:rsidR="00B633AA" w:rsidRPr="00B633AA">
        <w:t>s a fair amount of human error.</w:t>
      </w:r>
    </w:p>
    <w:p w14:paraId="1D5262FD" w14:textId="0FA8C18D" w:rsidR="00607149" w:rsidRDefault="00E36CD9" w:rsidP="00D4088C">
      <w:pPr>
        <w:pStyle w:val="BodyText"/>
      </w:pPr>
      <w:r>
        <w:t>To address issue</w:t>
      </w:r>
      <w:r w:rsidR="000D3E40">
        <w:t>s identified in the audit</w:t>
      </w:r>
      <w:r>
        <w:t xml:space="preserve">, </w:t>
      </w:r>
      <w:r w:rsidR="00582229">
        <w:t xml:space="preserve">the human resources department has taken several steps to </w:t>
      </w:r>
      <w:r w:rsidR="008B7EEA">
        <w:t>digitalize</w:t>
      </w:r>
      <w:r w:rsidR="0027719E">
        <w:t xml:space="preserve"> </w:t>
      </w:r>
      <w:r w:rsidR="00582229">
        <w:t xml:space="preserve">their </w:t>
      </w:r>
      <w:r w:rsidR="00844F14">
        <w:t>system</w:t>
      </w:r>
      <w:r w:rsidR="00582229">
        <w:t xml:space="preserve">. </w:t>
      </w:r>
      <w:r w:rsidR="00AE0B52">
        <w:t xml:space="preserve">According to interviews, the </w:t>
      </w:r>
      <w:r w:rsidR="00007B5A">
        <w:t>district</w:t>
      </w:r>
      <w:r w:rsidR="002A5EDA">
        <w:t xml:space="preserve"> </w:t>
      </w:r>
      <w:r w:rsidR="00D10001">
        <w:t xml:space="preserve">digitalized </w:t>
      </w:r>
      <w:r w:rsidR="00FA2B19">
        <w:t xml:space="preserve">the </w:t>
      </w:r>
      <w:r w:rsidR="00F24621">
        <w:t>open enrollment for benefits so</w:t>
      </w:r>
      <w:r w:rsidR="00740E2E">
        <w:t xml:space="preserve"> that</w:t>
      </w:r>
      <w:r w:rsidR="00F24621">
        <w:t xml:space="preserve"> staff members can sign up for benefits each year according to their needs without having to physically meet with human resources representatives. </w:t>
      </w:r>
      <w:r w:rsidR="00740E2E">
        <w:t>D</w:t>
      </w:r>
      <w:r w:rsidR="00F21E6F">
        <w:t xml:space="preserve">istrict leaders </w:t>
      </w:r>
      <w:r w:rsidR="00740E2E">
        <w:t xml:space="preserve">also </w:t>
      </w:r>
      <w:r w:rsidR="00F21E6F">
        <w:t>repor</w:t>
      </w:r>
      <w:r w:rsidR="00B707B3">
        <w:t>ted</w:t>
      </w:r>
      <w:r w:rsidR="00F21E6F">
        <w:t xml:space="preserve"> that </w:t>
      </w:r>
      <w:r w:rsidR="00B555BF">
        <w:t xml:space="preserve">the human resources department is working on </w:t>
      </w:r>
      <w:r w:rsidR="002B341C">
        <w:t>digitalizing</w:t>
      </w:r>
      <w:r w:rsidR="00844F14">
        <w:t xml:space="preserve"> </w:t>
      </w:r>
      <w:r w:rsidR="00B555BF">
        <w:t xml:space="preserve">records related to hiring and recruitment, using the district’s </w:t>
      </w:r>
      <w:r w:rsidR="00FD23F4">
        <w:t xml:space="preserve">Munis system, so that district </w:t>
      </w:r>
      <w:r w:rsidR="00C4693E">
        <w:t xml:space="preserve">and school </w:t>
      </w:r>
      <w:r w:rsidR="00FD23F4">
        <w:t xml:space="preserve">leaders will be able to identify trends related to hiring. </w:t>
      </w:r>
    </w:p>
    <w:p w14:paraId="4FA4FFCC" w14:textId="47A5876A" w:rsidR="002720B6" w:rsidRPr="00D4088C" w:rsidRDefault="5808D48C" w:rsidP="00D4088C">
      <w:pPr>
        <w:pStyle w:val="BodyText"/>
      </w:pPr>
      <w:r w:rsidRPr="00D4088C">
        <w:rPr>
          <w:spacing w:val="-2"/>
        </w:rPr>
        <w:t>One</w:t>
      </w:r>
      <w:r w:rsidR="006A2540" w:rsidRPr="00D4088C">
        <w:rPr>
          <w:spacing w:val="-2"/>
        </w:rPr>
        <w:t xml:space="preserve"> important </w:t>
      </w:r>
      <w:r w:rsidR="00FA4196" w:rsidRPr="00D4088C">
        <w:rPr>
          <w:spacing w:val="-2"/>
        </w:rPr>
        <w:t xml:space="preserve">area </w:t>
      </w:r>
      <w:r w:rsidR="00D626A0" w:rsidRPr="00D4088C">
        <w:rPr>
          <w:spacing w:val="-2"/>
        </w:rPr>
        <w:t>for improvement identified by district leaders</w:t>
      </w:r>
      <w:r w:rsidR="00D64BFA" w:rsidRPr="00D4088C">
        <w:rPr>
          <w:spacing w:val="-2"/>
        </w:rPr>
        <w:t xml:space="preserve"> and the audit</w:t>
      </w:r>
      <w:r w:rsidR="00D626A0" w:rsidRPr="00D4088C">
        <w:rPr>
          <w:spacing w:val="-2"/>
        </w:rPr>
        <w:t xml:space="preserve"> is </w:t>
      </w:r>
      <w:r w:rsidR="00FA4196" w:rsidRPr="00D4088C">
        <w:rPr>
          <w:spacing w:val="-2"/>
        </w:rPr>
        <w:t xml:space="preserve">the </w:t>
      </w:r>
      <w:r w:rsidR="00C86B53">
        <w:t xml:space="preserve">digitalization </w:t>
      </w:r>
      <w:r w:rsidR="00890EB8">
        <w:t xml:space="preserve"> </w:t>
      </w:r>
      <w:r w:rsidR="00FA4196" w:rsidRPr="00D4088C">
        <w:rPr>
          <w:spacing w:val="-2"/>
        </w:rPr>
        <w:t>of employee time</w:t>
      </w:r>
      <w:r w:rsidR="00740E2E">
        <w:rPr>
          <w:spacing w:val="-2"/>
        </w:rPr>
        <w:t xml:space="preserve"> </w:t>
      </w:r>
      <w:r w:rsidR="00FA4196" w:rsidRPr="00D4088C">
        <w:rPr>
          <w:spacing w:val="-2"/>
        </w:rPr>
        <w:t xml:space="preserve">cards. </w:t>
      </w:r>
      <w:r w:rsidR="007B1410" w:rsidRPr="00D4088C">
        <w:rPr>
          <w:spacing w:val="-2"/>
        </w:rPr>
        <w:t xml:space="preserve">According to </w:t>
      </w:r>
      <w:r w:rsidR="002541DD" w:rsidRPr="00D4088C">
        <w:rPr>
          <w:spacing w:val="-2"/>
        </w:rPr>
        <w:t>interview</w:t>
      </w:r>
      <w:r w:rsidR="00F30125">
        <w:rPr>
          <w:spacing w:val="-2"/>
        </w:rPr>
        <w:t>ee</w:t>
      </w:r>
      <w:r w:rsidR="002541DD" w:rsidRPr="00D4088C">
        <w:rPr>
          <w:spacing w:val="-2"/>
        </w:rPr>
        <w:t xml:space="preserve">s, the district has used paper </w:t>
      </w:r>
      <w:r w:rsidR="00354925" w:rsidRPr="00D4088C">
        <w:rPr>
          <w:spacing w:val="-2"/>
        </w:rPr>
        <w:t>time</w:t>
      </w:r>
      <w:r w:rsidR="00740E2E">
        <w:rPr>
          <w:spacing w:val="-2"/>
        </w:rPr>
        <w:t xml:space="preserve"> </w:t>
      </w:r>
      <w:r w:rsidR="00354925" w:rsidRPr="00D4088C">
        <w:rPr>
          <w:spacing w:val="-2"/>
        </w:rPr>
        <w:t>cards</w:t>
      </w:r>
      <w:r w:rsidR="002541DD" w:rsidRPr="00D4088C">
        <w:rPr>
          <w:spacing w:val="-2"/>
        </w:rPr>
        <w:t xml:space="preserve"> to keep track of </w:t>
      </w:r>
      <w:r w:rsidR="00740E2E">
        <w:rPr>
          <w:spacing w:val="-2"/>
        </w:rPr>
        <w:t>more than</w:t>
      </w:r>
      <w:r w:rsidR="00740E2E" w:rsidRPr="00D4088C">
        <w:rPr>
          <w:spacing w:val="-2"/>
        </w:rPr>
        <w:t xml:space="preserve"> </w:t>
      </w:r>
      <w:r w:rsidR="002541DD" w:rsidRPr="00D4088C">
        <w:rPr>
          <w:spacing w:val="-2"/>
        </w:rPr>
        <w:t xml:space="preserve">900 full-time employees within the district, plus an additional </w:t>
      </w:r>
      <w:r w:rsidR="002243C7" w:rsidRPr="00D4088C">
        <w:rPr>
          <w:spacing w:val="-2"/>
        </w:rPr>
        <w:t xml:space="preserve">200 </w:t>
      </w:r>
      <w:r w:rsidR="0092003C" w:rsidRPr="00D4088C">
        <w:rPr>
          <w:spacing w:val="-2"/>
        </w:rPr>
        <w:t xml:space="preserve">part-time </w:t>
      </w:r>
      <w:r w:rsidR="0094282D" w:rsidRPr="00D4088C">
        <w:rPr>
          <w:spacing w:val="-2"/>
        </w:rPr>
        <w:t>workers, coaches, and substitutes. Th</w:t>
      </w:r>
      <w:r w:rsidR="00BF6E61" w:rsidRPr="00D4088C">
        <w:rPr>
          <w:spacing w:val="-2"/>
        </w:rPr>
        <w:t>e</w:t>
      </w:r>
      <w:r w:rsidR="0094282D" w:rsidRPr="00D4088C">
        <w:rPr>
          <w:spacing w:val="-2"/>
        </w:rPr>
        <w:t xml:space="preserve"> enormous amount of </w:t>
      </w:r>
      <w:r w:rsidR="006873AE" w:rsidRPr="00D4088C">
        <w:rPr>
          <w:spacing w:val="-2"/>
        </w:rPr>
        <w:t xml:space="preserve">paper </w:t>
      </w:r>
      <w:r w:rsidR="00BF6E61" w:rsidRPr="00D4088C">
        <w:rPr>
          <w:spacing w:val="-2"/>
        </w:rPr>
        <w:t xml:space="preserve">that department members must manage to </w:t>
      </w:r>
      <w:r w:rsidR="00041F15" w:rsidRPr="00D4088C">
        <w:rPr>
          <w:spacing w:val="-2"/>
        </w:rPr>
        <w:t xml:space="preserve">accurately record hours and compensate workers </w:t>
      </w:r>
      <w:r w:rsidR="00E81149" w:rsidRPr="00D4088C">
        <w:rPr>
          <w:spacing w:val="-2"/>
        </w:rPr>
        <w:t xml:space="preserve">caused </w:t>
      </w:r>
      <w:r w:rsidR="2CB28B77" w:rsidRPr="00D4088C">
        <w:rPr>
          <w:spacing w:val="-2"/>
        </w:rPr>
        <w:t>several</w:t>
      </w:r>
      <w:r w:rsidR="00E81149" w:rsidRPr="00D4088C">
        <w:rPr>
          <w:spacing w:val="-2"/>
        </w:rPr>
        <w:t xml:space="preserve"> district and school leaders to voice </w:t>
      </w:r>
      <w:r w:rsidR="00041F15" w:rsidRPr="00D4088C">
        <w:rPr>
          <w:spacing w:val="-2"/>
        </w:rPr>
        <w:t xml:space="preserve">concerns regarding the need for </w:t>
      </w:r>
      <w:r w:rsidR="002826A8" w:rsidRPr="00D4088C">
        <w:rPr>
          <w:spacing w:val="-2"/>
        </w:rPr>
        <w:t>duplicate records and an efficient and standardized workflow</w:t>
      </w:r>
      <w:r w:rsidR="00A86BD9" w:rsidRPr="00D4088C">
        <w:rPr>
          <w:spacing w:val="-2"/>
        </w:rPr>
        <w:t xml:space="preserve">. District leaders also mentioned concerns </w:t>
      </w:r>
      <w:r w:rsidR="00C86B53">
        <w:t>about the</w:t>
      </w:r>
      <w:r w:rsidR="005A0D3F" w:rsidRPr="00D4088C">
        <w:rPr>
          <w:spacing w:val="-2"/>
        </w:rPr>
        <w:t xml:space="preserve"> current paper system</w:t>
      </w:r>
      <w:r w:rsidR="003F5B77">
        <w:t>, such as reading</w:t>
      </w:r>
      <w:r w:rsidR="005A0D3F" w:rsidRPr="00D4088C">
        <w:rPr>
          <w:spacing w:val="-2"/>
        </w:rPr>
        <w:t xml:space="preserve"> staff members’ handwriting on paper time</w:t>
      </w:r>
      <w:r w:rsidR="00740E2E">
        <w:rPr>
          <w:spacing w:val="-2"/>
        </w:rPr>
        <w:t xml:space="preserve"> </w:t>
      </w:r>
      <w:r w:rsidR="005A0D3F" w:rsidRPr="00D4088C">
        <w:rPr>
          <w:spacing w:val="-2"/>
        </w:rPr>
        <w:t>cards</w:t>
      </w:r>
      <w:r w:rsidR="007B7FEF" w:rsidRPr="00D4088C">
        <w:rPr>
          <w:spacing w:val="-2"/>
        </w:rPr>
        <w:t xml:space="preserve"> and the </w:t>
      </w:r>
      <w:r w:rsidR="00F60AD9">
        <w:t>in</w:t>
      </w:r>
      <w:r w:rsidR="007B7FEF" w:rsidRPr="00D4088C">
        <w:rPr>
          <w:spacing w:val="-2"/>
        </w:rPr>
        <w:t xml:space="preserve">ability </w:t>
      </w:r>
      <w:r w:rsidR="00F60AD9">
        <w:t xml:space="preserve">for </w:t>
      </w:r>
      <w:r w:rsidR="007B7FEF" w:rsidRPr="00D4088C">
        <w:rPr>
          <w:spacing w:val="-2"/>
        </w:rPr>
        <w:t>current staff to double</w:t>
      </w:r>
      <w:r w:rsidR="00740E2E">
        <w:rPr>
          <w:spacing w:val="-2"/>
        </w:rPr>
        <w:t>-</w:t>
      </w:r>
      <w:r w:rsidR="007B7FEF" w:rsidRPr="00D4088C">
        <w:rPr>
          <w:spacing w:val="-2"/>
        </w:rPr>
        <w:t>check the human resources personnel members’ interpretation</w:t>
      </w:r>
      <w:r w:rsidR="0098320C" w:rsidRPr="00D4088C">
        <w:rPr>
          <w:spacing w:val="-2"/>
        </w:rPr>
        <w:t xml:space="preserve"> of their recorded hours. </w:t>
      </w:r>
      <w:r w:rsidR="001E0E36" w:rsidRPr="00D4088C">
        <w:rPr>
          <w:spacing w:val="-2"/>
        </w:rPr>
        <w:t xml:space="preserve">These concerns </w:t>
      </w:r>
      <w:r w:rsidR="00740E2E">
        <w:rPr>
          <w:spacing w:val="-2"/>
        </w:rPr>
        <w:t xml:space="preserve">also </w:t>
      </w:r>
      <w:r w:rsidR="001E0E36" w:rsidRPr="00D4088C">
        <w:rPr>
          <w:spacing w:val="-2"/>
        </w:rPr>
        <w:t>were identified in the audit, which described “outdated processes used to create payroll time records</w:t>
      </w:r>
      <w:r w:rsidR="00DE31E7" w:rsidRPr="00D4088C">
        <w:rPr>
          <w:spacing w:val="-2"/>
        </w:rPr>
        <w:t xml:space="preserve"> (</w:t>
      </w:r>
      <w:r w:rsidR="00740E2E">
        <w:rPr>
          <w:spacing w:val="-2"/>
        </w:rPr>
        <w:t>‘</w:t>
      </w:r>
      <w:r w:rsidR="00DE31E7" w:rsidRPr="00D4088C">
        <w:rPr>
          <w:spacing w:val="-2"/>
        </w:rPr>
        <w:t>grids</w:t>
      </w:r>
      <w:r w:rsidR="00740E2E">
        <w:rPr>
          <w:spacing w:val="-2"/>
        </w:rPr>
        <w:t>’</w:t>
      </w:r>
      <w:r w:rsidR="00DE31E7" w:rsidRPr="00D4088C">
        <w:rPr>
          <w:spacing w:val="-2"/>
        </w:rPr>
        <w:t>)</w:t>
      </w:r>
      <w:r w:rsidR="001E0E36" w:rsidRPr="00D4088C">
        <w:rPr>
          <w:spacing w:val="-2"/>
        </w:rPr>
        <w:t xml:space="preserve"> done on paper every </w:t>
      </w:r>
      <w:r w:rsidR="00B64081" w:rsidRPr="00D4088C">
        <w:rPr>
          <w:spacing w:val="-2"/>
        </w:rPr>
        <w:t>pay cycle</w:t>
      </w:r>
      <w:r w:rsidR="000470E8" w:rsidRPr="00D4088C">
        <w:rPr>
          <w:spacing w:val="-2"/>
        </w:rPr>
        <w:t>,</w:t>
      </w:r>
      <w:r w:rsidR="00B64081" w:rsidRPr="00D4088C">
        <w:rPr>
          <w:spacing w:val="-2"/>
        </w:rPr>
        <w:t xml:space="preserve">” that </w:t>
      </w:r>
      <w:r w:rsidR="00DE31E7" w:rsidRPr="00D4088C">
        <w:rPr>
          <w:spacing w:val="-2"/>
        </w:rPr>
        <w:t>“grids are inconsistently approved</w:t>
      </w:r>
      <w:r w:rsidR="00F16667" w:rsidRPr="00D4088C">
        <w:rPr>
          <w:spacing w:val="-2"/>
        </w:rPr>
        <w:t>,</w:t>
      </w:r>
      <w:r w:rsidR="00DE31E7" w:rsidRPr="00D4088C">
        <w:rPr>
          <w:spacing w:val="-2"/>
        </w:rPr>
        <w:t>”</w:t>
      </w:r>
      <w:r w:rsidR="00F16667" w:rsidRPr="00D4088C">
        <w:rPr>
          <w:spacing w:val="-2"/>
        </w:rPr>
        <w:t xml:space="preserve"> and that “HR [is] heavily bogged down in paper</w:t>
      </w:r>
      <w:r w:rsidR="005174A0" w:rsidRPr="00D4088C">
        <w:rPr>
          <w:spacing w:val="-2"/>
        </w:rPr>
        <w:t>.”</w:t>
      </w:r>
      <w:r w:rsidR="00DE31E7" w:rsidRPr="00D4088C">
        <w:rPr>
          <w:spacing w:val="-2"/>
        </w:rPr>
        <w:t xml:space="preserve"> </w:t>
      </w:r>
      <w:r w:rsidR="00E552F7" w:rsidRPr="00D4088C">
        <w:rPr>
          <w:spacing w:val="-2"/>
        </w:rPr>
        <w:t xml:space="preserve">To address some of these challenges, </w:t>
      </w:r>
      <w:r w:rsidR="001C73E5" w:rsidRPr="00D4088C">
        <w:rPr>
          <w:spacing w:val="-2"/>
        </w:rPr>
        <w:t xml:space="preserve">members of the business office meet with the human resources department on a biweekly basis for a system of “checks and balances between the two departments.” In the </w:t>
      </w:r>
      <w:r w:rsidR="00C43C8A" w:rsidRPr="00D4088C">
        <w:rPr>
          <w:spacing w:val="-2"/>
        </w:rPr>
        <w:t>coming</w:t>
      </w:r>
      <w:r w:rsidR="001C73E5" w:rsidRPr="00D4088C">
        <w:rPr>
          <w:spacing w:val="-2"/>
        </w:rPr>
        <w:t xml:space="preserve"> months, district leaders hope to take several important steps to </w:t>
      </w:r>
      <w:r w:rsidR="00E552F7" w:rsidRPr="00D4088C">
        <w:rPr>
          <w:spacing w:val="-2"/>
        </w:rPr>
        <w:t xml:space="preserve">digitalize </w:t>
      </w:r>
      <w:r w:rsidR="001C73E5" w:rsidRPr="00D4088C">
        <w:rPr>
          <w:spacing w:val="-2"/>
        </w:rPr>
        <w:t>time</w:t>
      </w:r>
      <w:r w:rsidR="00740E2E">
        <w:rPr>
          <w:spacing w:val="-2"/>
        </w:rPr>
        <w:t xml:space="preserve"> </w:t>
      </w:r>
      <w:r w:rsidR="001C73E5" w:rsidRPr="00D4088C">
        <w:rPr>
          <w:spacing w:val="-2"/>
        </w:rPr>
        <w:t>cards</w:t>
      </w:r>
      <w:r w:rsidR="00E4761F">
        <w:rPr>
          <w:spacing w:val="-2"/>
        </w:rPr>
        <w:t xml:space="preserve">, although at the time of the District Review, there was not yet a formalized plan </w:t>
      </w:r>
      <w:r w:rsidR="002171A8">
        <w:rPr>
          <w:spacing w:val="-2"/>
        </w:rPr>
        <w:t>for how to do so</w:t>
      </w:r>
      <w:r w:rsidR="00A00005" w:rsidRPr="00D4088C">
        <w:rPr>
          <w:spacing w:val="-2"/>
        </w:rPr>
        <w:t xml:space="preserve">. </w:t>
      </w:r>
      <w:r w:rsidR="00D82B9F">
        <w:rPr>
          <w:spacing w:val="-2"/>
        </w:rPr>
        <w:t>Creating a plan for d</w:t>
      </w:r>
      <w:r w:rsidR="004E7417" w:rsidRPr="00D4088C">
        <w:rPr>
          <w:spacing w:val="-2"/>
        </w:rPr>
        <w:t>igitizing the time</w:t>
      </w:r>
      <w:r w:rsidR="00740E2E">
        <w:rPr>
          <w:spacing w:val="-2"/>
        </w:rPr>
        <w:t xml:space="preserve"> </w:t>
      </w:r>
      <w:r w:rsidR="004E7417" w:rsidRPr="00D4088C">
        <w:rPr>
          <w:spacing w:val="-2"/>
        </w:rPr>
        <w:t xml:space="preserve">sheet process to improve record keeping and efficiency is an area of growth for the district. </w:t>
      </w:r>
    </w:p>
    <w:p w14:paraId="3FE5DDC2" w14:textId="451216EE" w:rsidR="00237ED0" w:rsidRDefault="00A70038" w:rsidP="00D4088C">
      <w:pPr>
        <w:pStyle w:val="BodyText"/>
      </w:pPr>
      <w:r>
        <w:t xml:space="preserve">At the time of </w:t>
      </w:r>
      <w:r w:rsidR="00A73C50">
        <w:t xml:space="preserve">the </w:t>
      </w:r>
      <w:r w:rsidR="00CC3A77">
        <w:t xml:space="preserve">district review, the human resources department </w:t>
      </w:r>
      <w:r w:rsidR="0074366D">
        <w:t xml:space="preserve">recently updated documentation </w:t>
      </w:r>
      <w:r w:rsidR="003A5FD0">
        <w:t xml:space="preserve">regarding the district’s </w:t>
      </w:r>
      <w:r w:rsidR="00E73575">
        <w:t xml:space="preserve">recruitment efforts, including job fair recruitment </w:t>
      </w:r>
      <w:r w:rsidR="00443A2B">
        <w:t xml:space="preserve">procedures and handouts; onboarding policies and checklists, including a standardized email to new hires; </w:t>
      </w:r>
      <w:r w:rsidR="00EF4468">
        <w:t xml:space="preserve">a newly </w:t>
      </w:r>
      <w:r w:rsidR="003C54CB">
        <w:t xml:space="preserve">drafted policy statement regarding </w:t>
      </w:r>
      <w:r w:rsidR="00740E2E">
        <w:t>DEI</w:t>
      </w:r>
      <w:r w:rsidR="003C54CB">
        <w:t xml:space="preserve">; and the </w:t>
      </w:r>
      <w:r w:rsidR="00D57FA0">
        <w:t xml:space="preserve">district’s induction </w:t>
      </w:r>
      <w:r w:rsidR="00EA6847">
        <w:t xml:space="preserve">and mentoring policies and programs. </w:t>
      </w:r>
      <w:r w:rsidR="00F55A65">
        <w:t xml:space="preserve">These newly created and updated records are </w:t>
      </w:r>
      <w:r w:rsidR="00765EC6">
        <w:t>a</w:t>
      </w:r>
      <w:r w:rsidR="00502760">
        <w:t xml:space="preserve"> </w:t>
      </w:r>
      <w:r w:rsidR="00DB7C75">
        <w:t xml:space="preserve">strength of the </w:t>
      </w:r>
      <w:r w:rsidR="00193604">
        <w:t>district and</w:t>
      </w:r>
      <w:r w:rsidR="00DB7C75">
        <w:t xml:space="preserve"> </w:t>
      </w:r>
      <w:r w:rsidR="009958CA">
        <w:t xml:space="preserve">will be further strengthened by the development of more </w:t>
      </w:r>
      <w:r w:rsidR="00DF463C">
        <w:t xml:space="preserve">documentation as the </w:t>
      </w:r>
      <w:r w:rsidR="00FA0A00">
        <w:t>h</w:t>
      </w:r>
      <w:r w:rsidR="00DF463C">
        <w:t xml:space="preserve">uman </w:t>
      </w:r>
      <w:r w:rsidR="00FA0A00">
        <w:t>r</w:t>
      </w:r>
      <w:r w:rsidR="00DF463C">
        <w:t xml:space="preserve">esources </w:t>
      </w:r>
      <w:r w:rsidR="00FA0A00">
        <w:t>d</w:t>
      </w:r>
      <w:r w:rsidR="00DF463C">
        <w:t xml:space="preserve">epartment develops more standardized policies and procedures. </w:t>
      </w:r>
    </w:p>
    <w:p w14:paraId="486FA845" w14:textId="77777777" w:rsidR="00B827DE" w:rsidRPr="00CB0607" w:rsidRDefault="00B827DE" w:rsidP="00B827DE">
      <w:pPr>
        <w:pStyle w:val="Heading3"/>
      </w:pPr>
      <w:r w:rsidRPr="00CB0607">
        <w:t>Recruitment, Hiring, and Assignment</w:t>
      </w:r>
    </w:p>
    <w:p w14:paraId="3CFA4226" w14:textId="22276364" w:rsidR="009021DF" w:rsidRPr="00BA3555" w:rsidRDefault="008013BE" w:rsidP="003A48CA">
      <w:pPr>
        <w:pStyle w:val="BodyTextposthead"/>
      </w:pPr>
      <w:r>
        <w:t>District leaders self-identified hiring</w:t>
      </w:r>
      <w:r w:rsidR="00092C04">
        <w:t xml:space="preserve"> </w:t>
      </w:r>
      <w:r>
        <w:t xml:space="preserve">and recruiting processes as areas for growth. </w:t>
      </w:r>
      <w:r w:rsidR="005B66D1">
        <w:t xml:space="preserve">As described in the </w:t>
      </w:r>
      <w:r w:rsidR="00740E2E">
        <w:t xml:space="preserve">fiscal year </w:t>
      </w:r>
      <w:r w:rsidR="005B66D1">
        <w:t xml:space="preserve">2024 </w:t>
      </w:r>
      <w:r w:rsidR="00740E2E">
        <w:t>Budget Presentation</w:t>
      </w:r>
      <w:r w:rsidR="005B66D1">
        <w:t xml:space="preserve">, and reiterated by stakeholders across the district, </w:t>
      </w:r>
      <w:r w:rsidR="00151215">
        <w:t xml:space="preserve">improving </w:t>
      </w:r>
      <w:r w:rsidR="002328C2" w:rsidRPr="00BA3555">
        <w:t>c</w:t>
      </w:r>
      <w:r w:rsidR="0045042D" w:rsidRPr="00BA3555">
        <w:t>lass size</w:t>
      </w:r>
      <w:r w:rsidR="0023644D">
        <w:t>s</w:t>
      </w:r>
      <w:r w:rsidR="0045042D" w:rsidRPr="00BA3555">
        <w:t xml:space="preserve"> </w:t>
      </w:r>
      <w:r w:rsidR="0023384A">
        <w:t>by</w:t>
      </w:r>
      <w:r w:rsidR="0023384A" w:rsidRPr="00BA3555">
        <w:t xml:space="preserve"> </w:t>
      </w:r>
      <w:r w:rsidR="00151215">
        <w:t xml:space="preserve">decreasing </w:t>
      </w:r>
      <w:r w:rsidR="0045042D" w:rsidRPr="00BA3555">
        <w:t>teacher</w:t>
      </w:r>
      <w:r w:rsidR="00740E2E">
        <w:t>-</w:t>
      </w:r>
      <w:r w:rsidR="0045042D" w:rsidRPr="00BA3555">
        <w:t>to</w:t>
      </w:r>
      <w:r w:rsidR="00740E2E">
        <w:t>-</w:t>
      </w:r>
      <w:r w:rsidR="0045042D" w:rsidRPr="00BA3555">
        <w:t>student ratio</w:t>
      </w:r>
      <w:r w:rsidR="00151215">
        <w:t>s</w:t>
      </w:r>
      <w:r w:rsidR="0045042D" w:rsidRPr="00BA3555">
        <w:t xml:space="preserve"> </w:t>
      </w:r>
      <w:r w:rsidR="0E7CB84A">
        <w:t>is an area</w:t>
      </w:r>
      <w:r w:rsidR="00151215">
        <w:t xml:space="preserve"> </w:t>
      </w:r>
      <w:r w:rsidR="009A1DCD">
        <w:t xml:space="preserve">that </w:t>
      </w:r>
      <w:r w:rsidR="3F3AC0B8">
        <w:t>need</w:t>
      </w:r>
      <w:r w:rsidR="305D056A">
        <w:t>s</w:t>
      </w:r>
      <w:r w:rsidR="009A1DCD">
        <w:t xml:space="preserve"> to be addressed</w:t>
      </w:r>
      <w:r w:rsidR="0045042D" w:rsidRPr="00BA3555">
        <w:t xml:space="preserve">. According to </w:t>
      </w:r>
      <w:r w:rsidR="008F6846">
        <w:t xml:space="preserve">the district-created </w:t>
      </w:r>
      <w:r w:rsidR="0045042D" w:rsidRPr="00151215">
        <w:t xml:space="preserve">Enrollment and Class Size Report for </w:t>
      </w:r>
      <w:r w:rsidR="00356B37">
        <w:t>fiscal year 20</w:t>
      </w:r>
      <w:r w:rsidR="00356B37" w:rsidRPr="00151215">
        <w:t>23</w:t>
      </w:r>
      <w:r w:rsidR="0045042D" w:rsidRPr="00BA3555">
        <w:t xml:space="preserve">, K-8 class size </w:t>
      </w:r>
      <w:r w:rsidR="005E1982" w:rsidRPr="00BA3555">
        <w:t xml:space="preserve">reports showed </w:t>
      </w:r>
      <w:r w:rsidR="00B63EE7">
        <w:t>approximately 60 classes</w:t>
      </w:r>
      <w:r w:rsidR="005E1982" w:rsidRPr="00BA3555">
        <w:t xml:space="preserve"> </w:t>
      </w:r>
      <w:r w:rsidR="00356B37">
        <w:t>in which</w:t>
      </w:r>
      <w:r w:rsidR="00356B37" w:rsidRPr="00BA3555">
        <w:t xml:space="preserve"> </w:t>
      </w:r>
      <w:r w:rsidR="00D81F01" w:rsidRPr="00BA3555">
        <w:t xml:space="preserve">the number of students was above the maximum class size </w:t>
      </w:r>
      <w:r w:rsidR="00861EC1">
        <w:t>dictated</w:t>
      </w:r>
      <w:r w:rsidR="00861EC1" w:rsidRPr="00BA3555">
        <w:t xml:space="preserve"> </w:t>
      </w:r>
      <w:r w:rsidR="00D81F01" w:rsidRPr="00BA3555">
        <w:t xml:space="preserve">by </w:t>
      </w:r>
      <w:r w:rsidR="00F30125">
        <w:t>the</w:t>
      </w:r>
      <w:r w:rsidR="00D81F01" w:rsidRPr="00D61467">
        <w:t xml:space="preserve"> </w:t>
      </w:r>
      <w:r w:rsidR="00F30125">
        <w:t>s</w:t>
      </w:r>
      <w:r w:rsidR="00F30125" w:rsidRPr="00D61467">
        <w:t xml:space="preserve">chool </w:t>
      </w:r>
      <w:r w:rsidR="00F30125">
        <w:t>c</w:t>
      </w:r>
      <w:r w:rsidR="00F30125" w:rsidRPr="00D61467">
        <w:t xml:space="preserve">ommittee’s </w:t>
      </w:r>
      <w:r w:rsidR="002F5A79" w:rsidRPr="00D61467">
        <w:t>P</w:t>
      </w:r>
      <w:r w:rsidR="00D81F01" w:rsidRPr="00D61467">
        <w:t>olicy 3510</w:t>
      </w:r>
      <w:r w:rsidR="00D81F01" w:rsidRPr="00BA3555">
        <w:t xml:space="preserve">, </w:t>
      </w:r>
      <w:r w:rsidR="008C0170">
        <w:t>which is</w:t>
      </w:r>
      <w:r w:rsidR="00EC10CB">
        <w:t xml:space="preserve"> between </w:t>
      </w:r>
      <w:r w:rsidR="00BD6B0D">
        <w:t>19-23 students</w:t>
      </w:r>
      <w:r w:rsidR="00375D36">
        <w:t>, depending on grade range</w:t>
      </w:r>
      <w:r w:rsidR="00D81F01" w:rsidRPr="00BA3555">
        <w:t xml:space="preserve">. </w:t>
      </w:r>
      <w:r w:rsidR="00527217" w:rsidRPr="00BA3555">
        <w:t xml:space="preserve">Parents in focus groups also reported that class sizes in Wachusett were </w:t>
      </w:r>
      <w:r w:rsidR="0070520C" w:rsidRPr="00BA3555">
        <w:t xml:space="preserve">“too large” and </w:t>
      </w:r>
      <w:r w:rsidR="00537AC0">
        <w:t xml:space="preserve">believed that the large class sizes were </w:t>
      </w:r>
      <w:r w:rsidR="0070520C" w:rsidRPr="00BA3555">
        <w:t>negatively affecting their children</w:t>
      </w:r>
      <w:r w:rsidR="0062770E" w:rsidRPr="00BA3555">
        <w:t>’s learning</w:t>
      </w:r>
      <w:r w:rsidR="0070520C" w:rsidRPr="00BA3555">
        <w:t xml:space="preserve">. </w:t>
      </w:r>
      <w:r w:rsidR="00B6226A" w:rsidRPr="00BA3555">
        <w:t xml:space="preserve">To </w:t>
      </w:r>
      <w:r w:rsidR="00C87CEE">
        <w:t>address this challenge</w:t>
      </w:r>
      <w:r w:rsidR="00B6226A" w:rsidRPr="00BA3555">
        <w:t xml:space="preserve">, </w:t>
      </w:r>
      <w:r w:rsidR="003D3A5B">
        <w:t xml:space="preserve">the 2024 budget </w:t>
      </w:r>
      <w:r w:rsidR="003D3A5B">
        <w:rPr>
          <w:spacing w:val="-1"/>
        </w:rPr>
        <w:t xml:space="preserve">allocates funding for 11 school-level positions, including eight elementary teachers, 1 </w:t>
      </w:r>
      <w:r w:rsidR="00B27278">
        <w:rPr>
          <w:spacing w:val="-1"/>
        </w:rPr>
        <w:t>English Learner Education</w:t>
      </w:r>
      <w:r w:rsidR="003D3A5B">
        <w:rPr>
          <w:spacing w:val="-1"/>
        </w:rPr>
        <w:t xml:space="preserve"> teacher, and two guidance counselors </w:t>
      </w:r>
      <w:r w:rsidR="003A48CA">
        <w:t xml:space="preserve">. </w:t>
      </w:r>
      <w:r w:rsidR="0062770E" w:rsidRPr="00BA3555">
        <w:t xml:space="preserve">. </w:t>
      </w:r>
      <w:r w:rsidR="001C44E0">
        <w:t>As described in</w:t>
      </w:r>
      <w:r w:rsidR="00E84F6D" w:rsidRPr="00BA3555">
        <w:t xml:space="preserve"> </w:t>
      </w:r>
      <w:r w:rsidR="00E84F6D" w:rsidRPr="0086025C">
        <w:t xml:space="preserve">the </w:t>
      </w:r>
      <w:r w:rsidR="00356B37">
        <w:t>20</w:t>
      </w:r>
      <w:r w:rsidR="00356B37" w:rsidRPr="0086025C">
        <w:t xml:space="preserve">24 </w:t>
      </w:r>
      <w:r w:rsidR="00356B37">
        <w:t>document</w:t>
      </w:r>
      <w:r w:rsidR="001C44E0" w:rsidRPr="0065642D">
        <w:t xml:space="preserve">, these additional staff will </w:t>
      </w:r>
      <w:r w:rsidR="0029568A" w:rsidRPr="0065642D">
        <w:t>“</w:t>
      </w:r>
      <w:r w:rsidR="0029568A" w:rsidRPr="00BA3555">
        <w:t>remedy the inequities [in staffing] between schools,” though many teachers</w:t>
      </w:r>
      <w:r w:rsidR="003F39C1" w:rsidRPr="00BA3555">
        <w:t xml:space="preserve"> and district leaders reported</w:t>
      </w:r>
      <w:r w:rsidR="00F753CF">
        <w:t xml:space="preserve"> that</w:t>
      </w:r>
      <w:r w:rsidR="00A52C3A" w:rsidRPr="00BA3555">
        <w:t xml:space="preserve"> even with these new staffing additions, </w:t>
      </w:r>
      <w:r w:rsidR="003F39C1" w:rsidRPr="00BA3555">
        <w:t xml:space="preserve">they felt that educator assignment was </w:t>
      </w:r>
      <w:r w:rsidR="00A52C3A" w:rsidRPr="00BA3555">
        <w:t>inequitable</w:t>
      </w:r>
      <w:r w:rsidR="003B3FAD" w:rsidRPr="00BA3555">
        <w:t xml:space="preserve"> in the district. Teachers pointed to Mountview </w:t>
      </w:r>
      <w:r w:rsidR="003E1FEE" w:rsidRPr="00BA3555">
        <w:t xml:space="preserve">Middle School, </w:t>
      </w:r>
      <w:r w:rsidR="00F9203A">
        <w:t>where</w:t>
      </w:r>
      <w:r w:rsidR="00356B37" w:rsidRPr="00BA3555">
        <w:t xml:space="preserve"> </w:t>
      </w:r>
      <w:r w:rsidR="003E1FEE" w:rsidRPr="00BA3555">
        <w:t xml:space="preserve">teachers </w:t>
      </w:r>
      <w:r w:rsidR="009A114E" w:rsidRPr="00BA3555">
        <w:t>teach an extra class</w:t>
      </w:r>
      <w:r w:rsidR="00472755">
        <w:t xml:space="preserve"> </w:t>
      </w:r>
      <w:r w:rsidR="00C02527" w:rsidRPr="00BA3555">
        <w:t xml:space="preserve">compared </w:t>
      </w:r>
      <w:r w:rsidR="00356B37">
        <w:t>with</w:t>
      </w:r>
      <w:r w:rsidR="00356B37" w:rsidRPr="00BA3555">
        <w:t xml:space="preserve"> </w:t>
      </w:r>
      <w:r w:rsidR="00356B37">
        <w:t>other</w:t>
      </w:r>
      <w:r w:rsidR="00C02527" w:rsidRPr="00BA3555">
        <w:t xml:space="preserve"> schools in the district</w:t>
      </w:r>
      <w:r w:rsidR="009A114E" w:rsidRPr="00BA3555">
        <w:t>, as an example of inequity in assignment</w:t>
      </w:r>
      <w:r w:rsidR="00F9203A">
        <w:t>s</w:t>
      </w:r>
      <w:r w:rsidR="009A114E" w:rsidRPr="00BA3555">
        <w:t xml:space="preserve">. </w:t>
      </w:r>
      <w:r w:rsidR="007457C0">
        <w:t xml:space="preserve">Continuing to </w:t>
      </w:r>
      <w:r w:rsidR="00322E6C">
        <w:t xml:space="preserve">address </w:t>
      </w:r>
      <w:r w:rsidR="007457C0">
        <w:t xml:space="preserve">class sizes and </w:t>
      </w:r>
      <w:r w:rsidR="00356B37">
        <w:t>teacher-to-student</w:t>
      </w:r>
      <w:r w:rsidR="007457C0">
        <w:t xml:space="preserve"> ratios to remain within the district’s policy is an ongoing area </w:t>
      </w:r>
      <w:r w:rsidR="0020608A">
        <w:t xml:space="preserve">for </w:t>
      </w:r>
      <w:r w:rsidR="007457C0">
        <w:t xml:space="preserve">growth for the district. </w:t>
      </w:r>
    </w:p>
    <w:p w14:paraId="32F21697" w14:textId="5AEC0E2C" w:rsidR="00762EB6" w:rsidRPr="00BA3555" w:rsidRDefault="00AE57C1" w:rsidP="00D4088C">
      <w:pPr>
        <w:pStyle w:val="BodyText"/>
      </w:pPr>
      <w:r w:rsidRPr="00BA3555">
        <w:t xml:space="preserve">In terms of recruiting new staff members, </w:t>
      </w:r>
      <w:r w:rsidR="00A63ECF" w:rsidRPr="00BA3555">
        <w:t>district leaders</w:t>
      </w:r>
      <w:r w:rsidR="00C02527" w:rsidRPr="00BA3555">
        <w:t xml:space="preserve"> </w:t>
      </w:r>
      <w:r w:rsidR="0065679C" w:rsidRPr="00BA3555">
        <w:t xml:space="preserve">reported that the district has “a good stream of candidates other than </w:t>
      </w:r>
      <w:r w:rsidR="007E1E9A">
        <w:t xml:space="preserve">[for] </w:t>
      </w:r>
      <w:r w:rsidR="0065679C" w:rsidRPr="00BA3555">
        <w:t>special ed</w:t>
      </w:r>
      <w:r w:rsidR="00C2770C">
        <w:t>ucation</w:t>
      </w:r>
      <w:r w:rsidR="0065679C" w:rsidRPr="00BA3555">
        <w:t>” to choose from</w:t>
      </w:r>
      <w:r w:rsidR="00841484" w:rsidRPr="00BA3555">
        <w:t xml:space="preserve">, and they expect to fill the new </w:t>
      </w:r>
      <w:r w:rsidR="00F12960" w:rsidRPr="00BA3555">
        <w:t xml:space="preserve">proposed </w:t>
      </w:r>
      <w:r w:rsidR="00841484" w:rsidRPr="00BA3555">
        <w:t xml:space="preserve">positions within the district </w:t>
      </w:r>
      <w:r w:rsidR="00E15EF6" w:rsidRPr="00BA3555">
        <w:t xml:space="preserve">in a reasonable </w:t>
      </w:r>
      <w:r w:rsidR="00F11D46" w:rsidRPr="00BA3555">
        <w:t>time</w:t>
      </w:r>
      <w:r w:rsidR="00E15EF6" w:rsidRPr="00BA3555">
        <w:t xml:space="preserve"> </w:t>
      </w:r>
      <w:r w:rsidR="00F12960" w:rsidRPr="00BA3555">
        <w:t xml:space="preserve">. </w:t>
      </w:r>
      <w:r w:rsidR="005E378D" w:rsidRPr="00BA3555">
        <w:t>However, despite the</w:t>
      </w:r>
      <w:r w:rsidR="00FF6782" w:rsidRPr="00BA3555">
        <w:t xml:space="preserve"> reportedly</w:t>
      </w:r>
      <w:r w:rsidR="005E378D" w:rsidRPr="00BA3555">
        <w:t xml:space="preserve"> large candidate pool, </w:t>
      </w:r>
      <w:r w:rsidR="00FF6782" w:rsidRPr="00BA3555">
        <w:t>limited diversity</w:t>
      </w:r>
      <w:r w:rsidR="00356B37">
        <w:t xml:space="preserve"> exists</w:t>
      </w:r>
      <w:r w:rsidR="00FF6782" w:rsidRPr="00BA3555">
        <w:t xml:space="preserve"> </w:t>
      </w:r>
      <w:r w:rsidR="001D02CE">
        <w:t>within</w:t>
      </w:r>
      <w:r w:rsidR="001D02CE" w:rsidRPr="00BA3555">
        <w:t xml:space="preserve"> </w:t>
      </w:r>
      <w:r w:rsidR="00FF6782" w:rsidRPr="00BA3555">
        <w:t xml:space="preserve">Wachusett’s staff. </w:t>
      </w:r>
      <w:r w:rsidR="00073E53">
        <w:t xml:space="preserve">According to DESE’s </w:t>
      </w:r>
      <w:r w:rsidR="008C5485">
        <w:t xml:space="preserve">Employed Educators Report, 96 </w:t>
      </w:r>
      <w:r w:rsidR="00037BC5">
        <w:t xml:space="preserve">percent of administrators </w:t>
      </w:r>
      <w:r w:rsidR="00DD456B">
        <w:t>and 99 percent</w:t>
      </w:r>
      <w:r w:rsidR="00107F07">
        <w:t xml:space="preserve"> </w:t>
      </w:r>
      <w:r w:rsidR="0052198E">
        <w:t xml:space="preserve">of </w:t>
      </w:r>
      <w:r w:rsidR="00DD456B">
        <w:t xml:space="preserve">teachers </w:t>
      </w:r>
      <w:r w:rsidR="00037BC5">
        <w:t>are</w:t>
      </w:r>
      <w:r w:rsidR="006B2D72">
        <w:t xml:space="preserve"> white</w:t>
      </w:r>
      <w:r w:rsidR="002B5D46">
        <w:t>.</w:t>
      </w:r>
      <w:r w:rsidR="0092368A">
        <w:t xml:space="preserve"> </w:t>
      </w:r>
      <w:r w:rsidR="00692086" w:rsidRPr="00BA3555">
        <w:t>So</w:t>
      </w:r>
      <w:r w:rsidR="00AB4CED" w:rsidRPr="00BA3555">
        <w:t>me</w:t>
      </w:r>
      <w:r w:rsidR="00692086" w:rsidRPr="00BA3555">
        <w:t xml:space="preserve"> members of district and school leadership </w:t>
      </w:r>
      <w:r w:rsidR="00126AB1" w:rsidRPr="00BA3555">
        <w:t xml:space="preserve">stated that this lack of diversity in staffing was an issue that </w:t>
      </w:r>
      <w:r w:rsidR="00356B37" w:rsidRPr="00BA3555">
        <w:t>need</w:t>
      </w:r>
      <w:r w:rsidR="00356B37">
        <w:t>s</w:t>
      </w:r>
      <w:r w:rsidR="00356B37" w:rsidRPr="00BA3555">
        <w:t xml:space="preserve"> </w:t>
      </w:r>
      <w:r w:rsidR="00126AB1" w:rsidRPr="00BA3555">
        <w:t xml:space="preserve">to be </w:t>
      </w:r>
      <w:r w:rsidR="00A011C4" w:rsidRPr="00BA3555">
        <w:t xml:space="preserve">rectified, </w:t>
      </w:r>
      <w:r w:rsidR="00356B37">
        <w:t>whereas</w:t>
      </w:r>
      <w:r w:rsidR="00356B37" w:rsidRPr="00BA3555">
        <w:t xml:space="preserve"> </w:t>
      </w:r>
      <w:r w:rsidR="003E3E43" w:rsidRPr="00BA3555">
        <w:t>other</w:t>
      </w:r>
      <w:r w:rsidR="00A011C4" w:rsidRPr="00BA3555">
        <w:t xml:space="preserve"> </w:t>
      </w:r>
      <w:r w:rsidR="00AB4CED" w:rsidRPr="00BA3555">
        <w:t xml:space="preserve">stakeholders within the community </w:t>
      </w:r>
      <w:r w:rsidR="00B8245E" w:rsidRPr="00BA3555">
        <w:t xml:space="preserve">pushed back against </w:t>
      </w:r>
      <w:r w:rsidR="00AB4CED" w:rsidRPr="00BA3555">
        <w:t xml:space="preserve">intentional diversification of the workforce. </w:t>
      </w:r>
      <w:r w:rsidR="005B035F" w:rsidRPr="00BA3555">
        <w:t xml:space="preserve">Although </w:t>
      </w:r>
      <w:r w:rsidR="00AB4CED" w:rsidRPr="00BA3555">
        <w:t xml:space="preserve">some key leadership members within </w:t>
      </w:r>
      <w:r w:rsidR="005B035F" w:rsidRPr="00BA3555">
        <w:t xml:space="preserve">the district </w:t>
      </w:r>
      <w:r w:rsidR="00AB4CED" w:rsidRPr="00BA3555">
        <w:t xml:space="preserve">are </w:t>
      </w:r>
      <w:r w:rsidR="005B035F" w:rsidRPr="00BA3555">
        <w:t xml:space="preserve">committed to increasing </w:t>
      </w:r>
      <w:r w:rsidR="00F30125">
        <w:t xml:space="preserve">staff </w:t>
      </w:r>
      <w:r w:rsidR="005B035F" w:rsidRPr="00BA3555">
        <w:t xml:space="preserve">diversity, they have not identified a </w:t>
      </w:r>
      <w:r w:rsidR="00336F46">
        <w:t>defined</w:t>
      </w:r>
      <w:r w:rsidR="00336F46" w:rsidRPr="00BA3555">
        <w:t xml:space="preserve"> </w:t>
      </w:r>
      <w:r w:rsidR="005B035F" w:rsidRPr="00BA3555">
        <w:t xml:space="preserve">strategy to diversify their applicant pool. </w:t>
      </w:r>
      <w:r w:rsidR="00036357" w:rsidRPr="00BA3555">
        <w:t xml:space="preserve">As one district leader stated: </w:t>
      </w:r>
    </w:p>
    <w:p w14:paraId="4B98358C" w14:textId="128FFBD0" w:rsidR="00AB4CED" w:rsidRPr="00BA3555" w:rsidRDefault="008D6985" w:rsidP="00D4088C">
      <w:pPr>
        <w:pStyle w:val="BlockQuote"/>
      </w:pPr>
      <w:r w:rsidRPr="00BA3555">
        <w:t>I wouldn</w:t>
      </w:r>
      <w:r w:rsidR="00356B37">
        <w:t>’</w:t>
      </w:r>
      <w:r w:rsidRPr="00BA3555">
        <w:t>t give us too much more credit than [talking about this issue]. We know it</w:t>
      </w:r>
      <w:r w:rsidR="00356B37">
        <w:t>’</w:t>
      </w:r>
      <w:r w:rsidRPr="00BA3555">
        <w:t xml:space="preserve">s an issue, we have a talk about </w:t>
      </w:r>
      <w:r w:rsidR="00D65C4F" w:rsidRPr="00BA3555">
        <w:t>it,</w:t>
      </w:r>
      <w:r w:rsidRPr="00BA3555">
        <w:t xml:space="preserve"> and we talk about it as a good way to </w:t>
      </w:r>
      <w:r w:rsidR="00762EB6" w:rsidRPr="00BA3555">
        <w:t>make</w:t>
      </w:r>
      <w:r w:rsidRPr="00BA3555">
        <w:t xml:space="preserve"> sure we</w:t>
      </w:r>
      <w:r w:rsidR="00356B37">
        <w:t>’</w:t>
      </w:r>
      <w:r w:rsidRPr="00BA3555">
        <w:t xml:space="preserve">re looking at that experience </w:t>
      </w:r>
      <w:r w:rsidR="00762EB6" w:rsidRPr="00BA3555">
        <w:t xml:space="preserve">piece </w:t>
      </w:r>
      <w:r w:rsidRPr="00BA3555">
        <w:t>because I think that</w:t>
      </w:r>
      <w:r w:rsidR="00356B37">
        <w:t>’</w:t>
      </w:r>
      <w:r w:rsidRPr="00BA3555">
        <w:t>s a huge thing. And it</w:t>
      </w:r>
      <w:r w:rsidR="00356B37">
        <w:t>’</w:t>
      </w:r>
      <w:r w:rsidRPr="00BA3555">
        <w:t>s a thing for our kids, too</w:t>
      </w:r>
      <w:r w:rsidR="00762EB6" w:rsidRPr="00BA3555">
        <w:t>.</w:t>
      </w:r>
      <w:r w:rsidRPr="00BA3555">
        <w:t xml:space="preserve"> I look at, we</w:t>
      </w:r>
      <w:r w:rsidR="00356B37">
        <w:t>’</w:t>
      </w:r>
      <w:r w:rsidRPr="00BA3555">
        <w:t>re sending kids out into the world with an extremely narrow viewpoint of the world. Like this one dominant narrative, which is all they</w:t>
      </w:r>
      <w:r w:rsidR="00356B37">
        <w:t>’</w:t>
      </w:r>
      <w:r w:rsidRPr="00BA3555">
        <w:t>ve been exposed to. And I think we acknowledge that that</w:t>
      </w:r>
      <w:r w:rsidR="00356B37">
        <w:t>’</w:t>
      </w:r>
      <w:r w:rsidRPr="00BA3555">
        <w:t xml:space="preserve">s not in </w:t>
      </w:r>
      <w:bookmarkStart w:id="44" w:name="_Int_G75jkXtD"/>
      <w:r w:rsidRPr="00BA3555">
        <w:t>their</w:t>
      </w:r>
      <w:bookmarkEnd w:id="44"/>
      <w:r w:rsidRPr="00BA3555">
        <w:t xml:space="preserve">, </w:t>
      </w:r>
      <w:r w:rsidR="00762EB6" w:rsidRPr="00BA3555">
        <w:t>or</w:t>
      </w:r>
      <w:r w:rsidRPr="00BA3555">
        <w:t xml:space="preserve"> anybody</w:t>
      </w:r>
      <w:r w:rsidR="00356B37">
        <w:t>’</w:t>
      </w:r>
      <w:r w:rsidRPr="00BA3555">
        <w:t>s</w:t>
      </w:r>
      <w:r w:rsidR="00762EB6" w:rsidRPr="00BA3555">
        <w:t>,</w:t>
      </w:r>
      <w:r w:rsidRPr="00BA3555">
        <w:t xml:space="preserve"> best interest</w:t>
      </w:r>
      <w:r w:rsidR="00762EB6" w:rsidRPr="00BA3555">
        <w:t xml:space="preserve">. </w:t>
      </w:r>
    </w:p>
    <w:p w14:paraId="4213341C" w14:textId="3BD81FB3" w:rsidR="00AB4CED" w:rsidRPr="00BA3555" w:rsidRDefault="009A2059" w:rsidP="00D4088C">
      <w:pPr>
        <w:pStyle w:val="BodyText"/>
      </w:pPr>
      <w:r w:rsidRPr="00BA3555">
        <w:t xml:space="preserve">An area for growth in Wachusett is identifying and </w:t>
      </w:r>
      <w:r w:rsidR="0094298C">
        <w:t>implementing</w:t>
      </w:r>
      <w:r w:rsidR="0094298C" w:rsidRPr="00BA3555">
        <w:t xml:space="preserve"> </w:t>
      </w:r>
      <w:r w:rsidRPr="00BA3555">
        <w:t>a</w:t>
      </w:r>
      <w:r w:rsidR="001F4C3E">
        <w:t xml:space="preserve">n explicit </w:t>
      </w:r>
      <w:r w:rsidRPr="00BA3555">
        <w:t>strategy for teacher diversification in the district.</w:t>
      </w:r>
    </w:p>
    <w:p w14:paraId="5C433556" w14:textId="5B41269A" w:rsidR="00385F31" w:rsidRDefault="009662DE" w:rsidP="00912C84">
      <w:pPr>
        <w:pStyle w:val="BodyText"/>
      </w:pPr>
      <w:r>
        <w:t>In terms of hiring new candidates, h</w:t>
      </w:r>
      <w:r w:rsidR="00FB3B5D" w:rsidRPr="00BA3555">
        <w:t xml:space="preserve">iring processes </w:t>
      </w:r>
      <w:r w:rsidR="00E60984">
        <w:t xml:space="preserve">within Wachusett </w:t>
      </w:r>
      <w:r w:rsidR="003A5170">
        <w:t>occur primarily</w:t>
      </w:r>
      <w:r w:rsidR="003A5170" w:rsidRPr="00BA3555">
        <w:t xml:space="preserve"> </w:t>
      </w:r>
      <w:r w:rsidR="00FB3B5D" w:rsidRPr="00BA3555">
        <w:t xml:space="preserve">at the </w:t>
      </w:r>
      <w:r w:rsidR="00C143BD">
        <w:t>school</w:t>
      </w:r>
      <w:r w:rsidR="00C143BD" w:rsidRPr="00BA3555">
        <w:t xml:space="preserve"> </w:t>
      </w:r>
      <w:r w:rsidR="00FB3B5D" w:rsidRPr="00BA3555">
        <w:t>leve</w:t>
      </w:r>
      <w:r w:rsidR="00C143BD">
        <w:t xml:space="preserve">l, with minimal involvement from the human resources department. </w:t>
      </w:r>
      <w:r w:rsidR="007B1505">
        <w:t xml:space="preserve">Currently, human resources becomes more actively involved </w:t>
      </w:r>
      <w:r w:rsidR="00F31ABF">
        <w:t xml:space="preserve">once a school would like to extend an offer to a candidate, at which point district leaders </w:t>
      </w:r>
      <w:r w:rsidR="002476E9">
        <w:t xml:space="preserve">determine compensation and facilitate the offer. </w:t>
      </w:r>
      <w:r w:rsidR="0066245C">
        <w:t xml:space="preserve">The </w:t>
      </w:r>
      <w:r w:rsidR="00356B37">
        <w:t xml:space="preserve">human resources audit </w:t>
      </w:r>
      <w:r w:rsidR="00416740">
        <w:t xml:space="preserve">identified several recommendations for the district to further improve hiring, including </w:t>
      </w:r>
      <w:r w:rsidR="00CE57B1">
        <w:t xml:space="preserve">better </w:t>
      </w:r>
      <w:r w:rsidR="00700E87">
        <w:t xml:space="preserve">use of </w:t>
      </w:r>
      <w:r w:rsidR="00CE57B1">
        <w:t>SchoolSpring and PowerSchool for hiring and onboarding</w:t>
      </w:r>
      <w:r w:rsidR="0076294B">
        <w:t xml:space="preserve"> and</w:t>
      </w:r>
      <w:r w:rsidR="006D4C5E">
        <w:t xml:space="preserve"> human resources</w:t>
      </w:r>
      <w:r w:rsidR="00CE57B1">
        <w:t xml:space="preserve"> </w:t>
      </w:r>
      <w:r w:rsidR="006069DD">
        <w:t>being more</w:t>
      </w:r>
      <w:r w:rsidR="00D92C1B">
        <w:t xml:space="preserve"> actively</w:t>
      </w:r>
      <w:r w:rsidR="006069DD">
        <w:t xml:space="preserve"> involved in hiring across the district</w:t>
      </w:r>
      <w:r w:rsidR="00DD1270">
        <w:t xml:space="preserve"> (e.g., </w:t>
      </w:r>
      <w:r w:rsidR="00FF4971">
        <w:t xml:space="preserve">training interviewers, </w:t>
      </w:r>
      <w:r w:rsidR="00951DB5">
        <w:t xml:space="preserve">retaining feedback on candidates, ensuring </w:t>
      </w:r>
      <w:r w:rsidR="00044B1C">
        <w:t xml:space="preserve">candidates have </w:t>
      </w:r>
      <w:r w:rsidR="00951DB5">
        <w:t xml:space="preserve">proper </w:t>
      </w:r>
      <w:r w:rsidR="0042476A">
        <w:t>qualifications</w:t>
      </w:r>
      <w:r w:rsidR="00044B1C">
        <w:t>)</w:t>
      </w:r>
      <w:r w:rsidR="0076294B">
        <w:t xml:space="preserve">. </w:t>
      </w:r>
    </w:p>
    <w:p w14:paraId="68CB0A24" w14:textId="3B53A37C" w:rsidR="00FB3B5D" w:rsidRPr="00BA3555" w:rsidRDefault="00D56662" w:rsidP="00D4088C">
      <w:pPr>
        <w:pStyle w:val="BodyText"/>
      </w:pPr>
      <w:r w:rsidRPr="00BA3555">
        <w:t xml:space="preserve">In general, </w:t>
      </w:r>
      <w:r w:rsidR="00083024">
        <w:t xml:space="preserve">the </w:t>
      </w:r>
      <w:r w:rsidRPr="00BA3555">
        <w:t>hiring process</w:t>
      </w:r>
      <w:r w:rsidR="00083024">
        <w:t xml:space="preserve"> for administrators </w:t>
      </w:r>
      <w:r w:rsidRPr="00BA3555">
        <w:t xml:space="preserve"> engage</w:t>
      </w:r>
      <w:r w:rsidR="00E148F4">
        <w:t>s</w:t>
      </w:r>
      <w:r w:rsidRPr="00BA3555">
        <w:t xml:space="preserve"> a variety of stakeholders at the school level. For example, </w:t>
      </w:r>
      <w:r w:rsidR="00C31D2E" w:rsidRPr="00BA3555">
        <w:t xml:space="preserve">teachers within focus groups reported that </w:t>
      </w:r>
      <w:r w:rsidR="00356B37">
        <w:t>during</w:t>
      </w:r>
      <w:r w:rsidR="00356B37" w:rsidRPr="00BA3555">
        <w:t xml:space="preserve"> </w:t>
      </w:r>
      <w:r w:rsidR="00C31D2E" w:rsidRPr="00BA3555">
        <w:t>the past school year,</w:t>
      </w:r>
      <w:r w:rsidR="005667C1" w:rsidRPr="00BA3555">
        <w:t xml:space="preserve"> four new principals were hired</w:t>
      </w:r>
      <w:r w:rsidR="00C31D2E" w:rsidRPr="00BA3555">
        <w:t xml:space="preserve"> </w:t>
      </w:r>
      <w:r w:rsidR="00356B37">
        <w:t xml:space="preserve">in </w:t>
      </w:r>
      <w:r w:rsidR="005667C1" w:rsidRPr="00BA3555">
        <w:t>the district</w:t>
      </w:r>
      <w:r w:rsidR="001058A1" w:rsidRPr="00BA3555">
        <w:t xml:space="preserve">, and </w:t>
      </w:r>
      <w:r w:rsidR="00547C5F">
        <w:t>during the hiring process</w:t>
      </w:r>
      <w:r w:rsidR="001058A1" w:rsidRPr="00BA3555">
        <w:t xml:space="preserve">, </w:t>
      </w:r>
      <w:r w:rsidR="005667C1">
        <w:t>stakeholder</w:t>
      </w:r>
      <w:r w:rsidR="31011B32">
        <w:t xml:space="preserve"> groups </w:t>
      </w:r>
      <w:r w:rsidR="00E31451">
        <w:t>from across</w:t>
      </w:r>
      <w:r w:rsidR="31011B32">
        <w:t xml:space="preserve"> the school</w:t>
      </w:r>
      <w:r w:rsidR="00356B37">
        <w:t>s</w:t>
      </w:r>
      <w:r w:rsidR="31011B32">
        <w:t xml:space="preserve"> </w:t>
      </w:r>
      <w:r w:rsidR="00E36030">
        <w:t>were included</w:t>
      </w:r>
      <w:r w:rsidR="001E7593">
        <w:t xml:space="preserve"> and able to voice their</w:t>
      </w:r>
      <w:r w:rsidR="0007712E">
        <w:t xml:space="preserve"> </w:t>
      </w:r>
      <w:r w:rsidR="005667C1" w:rsidRPr="00BA3555">
        <w:t>opinions on these new school leaders</w:t>
      </w:r>
      <w:r w:rsidR="001E7593">
        <w:t xml:space="preserve">. The inclusion of </w:t>
      </w:r>
      <w:r w:rsidR="000D7AAF">
        <w:t>broad representation during the</w:t>
      </w:r>
      <w:r w:rsidR="007248CD">
        <w:t xml:space="preserve"> administrator</w:t>
      </w:r>
      <w:r w:rsidR="000D7AAF">
        <w:t xml:space="preserve"> hiring process is an area of strength for the district.</w:t>
      </w:r>
    </w:p>
    <w:p w14:paraId="33F03CA2" w14:textId="77777777" w:rsidR="00B827DE" w:rsidRPr="00CB0607" w:rsidRDefault="00B827DE" w:rsidP="00B827DE">
      <w:pPr>
        <w:pStyle w:val="Heading3"/>
      </w:pPr>
      <w:r w:rsidRPr="00CB0607">
        <w:t>Supervision, Evaluation, and Educator Development</w:t>
      </w:r>
    </w:p>
    <w:p w14:paraId="1E867128" w14:textId="206F6995" w:rsidR="00C656A5" w:rsidRDefault="005C1A98" w:rsidP="00D4088C">
      <w:pPr>
        <w:pStyle w:val="BodyTextposthead"/>
      </w:pPr>
      <w:r w:rsidRPr="00876499">
        <w:t>Within Wachusett, t</w:t>
      </w:r>
      <w:r w:rsidR="00CC7E1B" w:rsidRPr="00876499">
        <w:t>eacher</w:t>
      </w:r>
      <w:r w:rsidR="00B2297B" w:rsidRPr="00876499">
        <w:t>s report</w:t>
      </w:r>
      <w:r w:rsidR="00356B37">
        <w:t>ed</w:t>
      </w:r>
      <w:r w:rsidR="00B2297B" w:rsidRPr="00876499">
        <w:t xml:space="preserve"> that the evaluation </w:t>
      </w:r>
      <w:r w:rsidR="008762D2">
        <w:t xml:space="preserve">process </w:t>
      </w:r>
      <w:r w:rsidR="00B2297B" w:rsidRPr="00876499">
        <w:t xml:space="preserve">is highly variable. </w:t>
      </w:r>
      <w:r w:rsidR="00CA6408" w:rsidRPr="00876499">
        <w:t xml:space="preserve">To start the evaluation process, teachers draft their goals for the year, which </w:t>
      </w:r>
      <w:r w:rsidR="00AA15E5">
        <w:t>are supposed to</w:t>
      </w:r>
      <w:r w:rsidR="00CA6408" w:rsidRPr="00876499">
        <w:t xml:space="preserve"> align to school </w:t>
      </w:r>
      <w:r w:rsidR="00AA15E5">
        <w:t>and</w:t>
      </w:r>
      <w:r w:rsidR="00AA15E5" w:rsidRPr="00876499">
        <w:t xml:space="preserve"> </w:t>
      </w:r>
      <w:r w:rsidR="00CA6408" w:rsidRPr="00876499">
        <w:t xml:space="preserve">district goals for the year. </w:t>
      </w:r>
      <w:r w:rsidR="00F75B5E" w:rsidRPr="00876499">
        <w:t xml:space="preserve">Then, depending on the school, educators will </w:t>
      </w:r>
      <w:r w:rsidR="007018BA" w:rsidRPr="00876499">
        <w:t>observe teachers three times per school year and provide feedback.</w:t>
      </w:r>
      <w:r w:rsidR="00076858" w:rsidRPr="00876499">
        <w:t xml:space="preserve"> </w:t>
      </w:r>
      <w:r w:rsidR="007D5031" w:rsidRPr="00876499">
        <w:t>According to focus groups with teachers, t</w:t>
      </w:r>
      <w:r w:rsidR="00076858" w:rsidRPr="00876499">
        <w:t xml:space="preserve">he feedback from evaluations is </w:t>
      </w:r>
      <w:r w:rsidR="00687D52">
        <w:t>highly variable by</w:t>
      </w:r>
      <w:r w:rsidR="00076858" w:rsidRPr="00876499">
        <w:t xml:space="preserve"> the school and administrator, with some principals and assistant principals providing useful, actionable feedback, </w:t>
      </w:r>
      <w:r w:rsidR="00356B37">
        <w:t>whereas</w:t>
      </w:r>
      <w:r w:rsidR="00356B37" w:rsidRPr="00876499">
        <w:t xml:space="preserve"> </w:t>
      </w:r>
      <w:r w:rsidR="00076858" w:rsidRPr="00876499">
        <w:t xml:space="preserve">others </w:t>
      </w:r>
      <w:r w:rsidR="00204E45" w:rsidRPr="00876499">
        <w:t>provid</w:t>
      </w:r>
      <w:r w:rsidR="00927066">
        <w:t>e</w:t>
      </w:r>
      <w:r w:rsidR="00204E45" w:rsidRPr="00876499">
        <w:t xml:space="preserve"> more generic feedback. </w:t>
      </w:r>
      <w:r w:rsidR="00F40454">
        <w:t>O</w:t>
      </w:r>
      <w:r w:rsidR="00C656A5" w:rsidRPr="00876499">
        <w:t>ne educator summarize</w:t>
      </w:r>
      <w:r w:rsidR="00F40454">
        <w:t>d</w:t>
      </w:r>
      <w:r w:rsidR="009B7D1A" w:rsidRPr="00876499">
        <w:t xml:space="preserve"> the sentiments of several teachers</w:t>
      </w:r>
      <w:r w:rsidR="00C656A5" w:rsidRPr="00876499">
        <w:t xml:space="preserve">: </w:t>
      </w:r>
    </w:p>
    <w:p w14:paraId="7E245FC7" w14:textId="4531B38B" w:rsidR="00C656A5" w:rsidRPr="00876499" w:rsidRDefault="00C656A5" w:rsidP="00D4088C">
      <w:pPr>
        <w:pStyle w:val="BlockQuote"/>
      </w:pPr>
      <w:r w:rsidRPr="00A95F29">
        <w:t>But even historically, you know, you have your formal observations, but sometimes it</w:t>
      </w:r>
      <w:r w:rsidR="00356B37">
        <w:t>’</w:t>
      </w:r>
      <w:r w:rsidRPr="00A95F29">
        <w:t>s helpful, sometimes it</w:t>
      </w:r>
      <w:r w:rsidR="00356B37">
        <w:t>’</w:t>
      </w:r>
      <w:r w:rsidRPr="00A95F29">
        <w:t>s not</w:t>
      </w:r>
      <w:r w:rsidR="003360B5">
        <w:t>. I</w:t>
      </w:r>
      <w:r w:rsidRPr="00A95F29">
        <w:t>t</w:t>
      </w:r>
      <w:r w:rsidR="00356B37">
        <w:t>’</w:t>
      </w:r>
      <w:r w:rsidRPr="00A95F29">
        <w:t>s very administrator specific. Some are lovely and wonderful about giving feedback and helpful and intuitive. And you</w:t>
      </w:r>
      <w:r w:rsidR="00356B37">
        <w:t>’</w:t>
      </w:r>
      <w:r w:rsidRPr="00A95F29">
        <w:t xml:space="preserve">re like, </w:t>
      </w:r>
      <w:r w:rsidR="00356B37">
        <w:t>“</w:t>
      </w:r>
      <w:r w:rsidRPr="00A95F29">
        <w:t>Oh, hey, thank you.</w:t>
      </w:r>
      <w:r w:rsidR="00356B37">
        <w:t>”</w:t>
      </w:r>
      <w:r w:rsidRPr="00A95F29">
        <w:t xml:space="preserve"> And others, you go, </w:t>
      </w:r>
      <w:r w:rsidR="00356B37">
        <w:t>“</w:t>
      </w:r>
      <w:r w:rsidRPr="00A95F29">
        <w:t>oh, okay. Yeah. That didn</w:t>
      </w:r>
      <w:r w:rsidR="00356B37">
        <w:t>’</w:t>
      </w:r>
      <w:r w:rsidRPr="00A95F29">
        <w:t>t actually help me improve my teaching, improve my strategies,</w:t>
      </w:r>
      <w:r w:rsidR="00905F14">
        <w:t xml:space="preserve"> or let me</w:t>
      </w:r>
      <w:r w:rsidRPr="00A95F29">
        <w:t xml:space="preserve"> know that I missed something or that I need to add something.</w:t>
      </w:r>
      <w:r w:rsidR="00356B37">
        <w:t>”</w:t>
      </w:r>
      <w:r w:rsidRPr="00A95F29">
        <w:t xml:space="preserve"> So I think that</w:t>
      </w:r>
      <w:r w:rsidR="00356B37">
        <w:t>’</w:t>
      </w:r>
      <w:r w:rsidRPr="00A95F29">
        <w:t xml:space="preserve">s definitely across the board an area that teachers would love constructive, helpful, </w:t>
      </w:r>
      <w:r w:rsidRPr="00876499">
        <w:t>timely feedback.</w:t>
      </w:r>
    </w:p>
    <w:p w14:paraId="01B0FBF8" w14:textId="07806164" w:rsidR="00D90A44" w:rsidRPr="00876499" w:rsidRDefault="00937110" w:rsidP="00D4088C">
      <w:pPr>
        <w:pStyle w:val="BodyText"/>
      </w:pPr>
      <w:r>
        <w:t>I</w:t>
      </w:r>
      <w:r w:rsidR="00695DCA" w:rsidRPr="00876499">
        <w:t>nconsistencies in evaluation</w:t>
      </w:r>
      <w:r w:rsidR="0019728A" w:rsidRPr="00876499">
        <w:t xml:space="preserve"> methods</w:t>
      </w:r>
      <w:r w:rsidR="00695DCA" w:rsidRPr="00876499">
        <w:t xml:space="preserve"> </w:t>
      </w:r>
      <w:r w:rsidR="00356B37">
        <w:t xml:space="preserve">also </w:t>
      </w:r>
      <w:r w:rsidR="00BE59C9" w:rsidRPr="00876499">
        <w:t xml:space="preserve">was </w:t>
      </w:r>
      <w:r>
        <w:t>a</w:t>
      </w:r>
      <w:r w:rsidR="00BE59C9" w:rsidRPr="00876499">
        <w:t xml:space="preserve"> commonly discussed topic in focus groups. </w:t>
      </w:r>
      <w:r w:rsidR="00ED736E" w:rsidRPr="00876499">
        <w:t xml:space="preserve">For example, some evaluators </w:t>
      </w:r>
      <w:r>
        <w:t xml:space="preserve">reportedly </w:t>
      </w:r>
      <w:r w:rsidR="00ED736E" w:rsidRPr="00876499">
        <w:t xml:space="preserve">require teachers to submit evidence electronically </w:t>
      </w:r>
      <w:r w:rsidR="00573DE0" w:rsidRPr="00876499">
        <w:t xml:space="preserve">into </w:t>
      </w:r>
      <w:r w:rsidR="00356B37" w:rsidRPr="00876499">
        <w:t>Teach</w:t>
      </w:r>
      <w:r w:rsidR="00356B37">
        <w:t>P</w:t>
      </w:r>
      <w:r w:rsidR="00356B37" w:rsidRPr="00876499">
        <w:t xml:space="preserve">oint </w:t>
      </w:r>
      <w:r w:rsidR="00573DE0" w:rsidRPr="00876499">
        <w:t xml:space="preserve">for their evaluation, </w:t>
      </w:r>
      <w:r w:rsidR="00356B37">
        <w:t>whereas</w:t>
      </w:r>
      <w:r w:rsidR="00356B37" w:rsidRPr="00876499">
        <w:t xml:space="preserve"> </w:t>
      </w:r>
      <w:r w:rsidR="00573DE0" w:rsidRPr="00876499">
        <w:t>others don’t</w:t>
      </w:r>
      <w:r w:rsidR="00F30125">
        <w:t xml:space="preserve"> have this requirement</w:t>
      </w:r>
      <w:r w:rsidR="00573DE0" w:rsidRPr="00876499">
        <w:t xml:space="preserve">. In addition, </w:t>
      </w:r>
      <w:r w:rsidR="004C1DD0" w:rsidRPr="00876499">
        <w:t xml:space="preserve">some evaluators </w:t>
      </w:r>
      <w:r>
        <w:t xml:space="preserve">reportedly </w:t>
      </w:r>
      <w:r w:rsidR="004C1DD0" w:rsidRPr="00876499">
        <w:t xml:space="preserve">rarely rate teachers as exemplary, </w:t>
      </w:r>
      <w:r w:rsidR="00356B37">
        <w:t>whereas</w:t>
      </w:r>
      <w:r w:rsidR="00356B37" w:rsidRPr="00876499">
        <w:t xml:space="preserve"> </w:t>
      </w:r>
      <w:r w:rsidR="004C1DD0" w:rsidRPr="00876499">
        <w:t xml:space="preserve">others do it routinely within their school building. </w:t>
      </w:r>
      <w:r>
        <w:t>Further,</w:t>
      </w:r>
      <w:r w:rsidR="004F7F43" w:rsidRPr="00876499">
        <w:t xml:space="preserve"> some teachers reported that evalua</w:t>
      </w:r>
      <w:r w:rsidR="00F77317" w:rsidRPr="00876499">
        <w:t xml:space="preserve">tors came into their classrooms on a regular weekly basis to check-in and do informal observations, </w:t>
      </w:r>
      <w:r w:rsidR="00356B37">
        <w:t>whereas</w:t>
      </w:r>
      <w:r w:rsidR="00356B37" w:rsidRPr="00876499">
        <w:t xml:space="preserve"> </w:t>
      </w:r>
      <w:r w:rsidR="00F77317" w:rsidRPr="00876499">
        <w:t xml:space="preserve">other teachers </w:t>
      </w:r>
      <w:r w:rsidR="00513F30" w:rsidRPr="00876499">
        <w:t xml:space="preserve">reported that evaluators never came into their classrooms for informal evaluations, and even their formal evaluations were rarely completed on time. </w:t>
      </w:r>
      <w:r w:rsidR="00351894" w:rsidRPr="00876499">
        <w:t xml:space="preserve">Overall, </w:t>
      </w:r>
      <w:r w:rsidR="00D54954">
        <w:t xml:space="preserve">addressing these district-wide inconsistencies in the evaluation process and ensuring that feedback is constructive and timely is an area for growth in Wachusett. </w:t>
      </w:r>
    </w:p>
    <w:p w14:paraId="7F443056" w14:textId="17079C13" w:rsidR="00C5175C" w:rsidRPr="005A0162" w:rsidRDefault="00C5175C" w:rsidP="00D4088C">
      <w:pPr>
        <w:pStyle w:val="BodyText"/>
        <w:rPr>
          <w:spacing w:val="-1"/>
        </w:rPr>
      </w:pPr>
      <w:r w:rsidRPr="005A0162">
        <w:rPr>
          <w:spacing w:val="-1"/>
        </w:rPr>
        <w:t>District records suggest that teacher evaluations are consistently uploaded to TeachPoint. A review of the educator evaluation files indicated that teachers received ratings and feedback on their performance based on the Standards and Indicators of Effective Practice. Simple random sampling was used to select the sample of 27 professional teacher status teachers scheduled for a summative evaluation for the 2021-2022 school year. Of the 27 teacher evaluations selected for review, 26</w:t>
      </w:r>
      <w:r w:rsidR="005A0162">
        <w:rPr>
          <w:spacing w:val="-1"/>
        </w:rPr>
        <w:t> </w:t>
      </w:r>
      <w:r w:rsidRPr="005A0162">
        <w:rPr>
          <w:spacing w:val="-1"/>
        </w:rPr>
        <w:t>summative evaluations were available for review. Of those 26 evaluations reviewed</w:t>
      </w:r>
      <w:r w:rsidR="00356B37" w:rsidRPr="005A0162">
        <w:rPr>
          <w:spacing w:val="-1"/>
        </w:rPr>
        <w:t>,</w:t>
      </w:r>
      <w:r w:rsidRPr="005A0162">
        <w:rPr>
          <w:spacing w:val="-1"/>
        </w:rPr>
        <w:t xml:space="preserve"> 25</w:t>
      </w:r>
      <w:r w:rsidR="00356B37" w:rsidRPr="005A0162">
        <w:rPr>
          <w:spacing w:val="-1"/>
        </w:rPr>
        <w:t xml:space="preserve"> evaluations </w:t>
      </w:r>
      <w:r w:rsidRPr="005A0162">
        <w:rPr>
          <w:spacing w:val="-1"/>
        </w:rPr>
        <w:t>(96 percent) were complete and not missing required components</w:t>
      </w:r>
      <w:r w:rsidR="00356B37" w:rsidRPr="005A0162">
        <w:rPr>
          <w:spacing w:val="-1"/>
        </w:rPr>
        <w:t>,</w:t>
      </w:r>
      <w:r w:rsidRPr="005A0162">
        <w:rPr>
          <w:spacing w:val="-1"/>
        </w:rPr>
        <w:t xml:space="preserve"> such as ratings for each standard or an overall rating. A review of the records showed that the expected use of specific, measurable, achievable, realistic, and timely (SMART) goals is consistent. The review of evaluation documents indicated that nearly all </w:t>
      </w:r>
      <w:r w:rsidR="00356B37" w:rsidRPr="005A0162">
        <w:rPr>
          <w:spacing w:val="-1"/>
        </w:rPr>
        <w:t xml:space="preserve">evaluations </w:t>
      </w:r>
      <w:r w:rsidRPr="005A0162">
        <w:rPr>
          <w:spacing w:val="-1"/>
        </w:rPr>
        <w:t xml:space="preserve">(96 percent) contained student learning and professional practice SMART goals. </w:t>
      </w:r>
      <w:r w:rsidR="00356B37" w:rsidRPr="005A0162">
        <w:rPr>
          <w:spacing w:val="-1"/>
        </w:rPr>
        <w:t>The m</w:t>
      </w:r>
      <w:r w:rsidRPr="005A0162">
        <w:rPr>
          <w:spacing w:val="-1"/>
        </w:rPr>
        <w:t xml:space="preserve">ajority of evaluations </w:t>
      </w:r>
      <w:r w:rsidR="00356B37" w:rsidRPr="005A0162">
        <w:rPr>
          <w:spacing w:val="-1"/>
        </w:rPr>
        <w:t xml:space="preserve">(81 percent) </w:t>
      </w:r>
      <w:r w:rsidRPr="005A0162">
        <w:rPr>
          <w:spacing w:val="-1"/>
        </w:rPr>
        <w:t xml:space="preserve">referenced multiple sources of evidence, such as observations, student work samples, or other evidence to support progress toward student learning goals, professional learning goals, standards, and indicators. Nearly all summative evaluations </w:t>
      </w:r>
      <w:r w:rsidR="005A0162" w:rsidRPr="005A0162">
        <w:rPr>
          <w:spacing w:val="-1"/>
        </w:rPr>
        <w:t xml:space="preserve">(92 percent) </w:t>
      </w:r>
      <w:r w:rsidRPr="005A0162">
        <w:rPr>
          <w:spacing w:val="-1"/>
        </w:rPr>
        <w:t xml:space="preserve">included feedback for each standard, 96 percent of </w:t>
      </w:r>
      <w:r w:rsidR="00F30125">
        <w:rPr>
          <w:spacing w:val="-1"/>
        </w:rPr>
        <w:t xml:space="preserve">the </w:t>
      </w:r>
      <w:r w:rsidRPr="005A0162">
        <w:rPr>
          <w:spacing w:val="-1"/>
        </w:rPr>
        <w:t xml:space="preserve">evaluations included feedback identifying strengths, whereas only </w:t>
      </w:r>
      <w:r w:rsidR="005A0162">
        <w:rPr>
          <w:spacing w:val="-1"/>
        </w:rPr>
        <w:t>two</w:t>
      </w:r>
      <w:r w:rsidR="005A0162" w:rsidRPr="005A0162">
        <w:rPr>
          <w:spacing w:val="-1"/>
        </w:rPr>
        <w:t xml:space="preserve"> evaluations </w:t>
      </w:r>
      <w:r w:rsidRPr="005A0162">
        <w:rPr>
          <w:spacing w:val="-1"/>
        </w:rPr>
        <w:t>(less than 1</w:t>
      </w:r>
      <w:r w:rsidR="005A0162">
        <w:rPr>
          <w:spacing w:val="-1"/>
        </w:rPr>
        <w:t> </w:t>
      </w:r>
      <w:r w:rsidRPr="005A0162">
        <w:rPr>
          <w:spacing w:val="-1"/>
        </w:rPr>
        <w:t xml:space="preserve">percent) included feedback identifying areas of improvement. </w:t>
      </w:r>
      <w:r w:rsidR="00301842">
        <w:rPr>
          <w:spacing w:val="-1"/>
        </w:rPr>
        <w:t>Ensuring that teacher evaluations are complete and compliant by p</w:t>
      </w:r>
      <w:r w:rsidR="00785272">
        <w:rPr>
          <w:spacing w:val="-1"/>
        </w:rPr>
        <w:t xml:space="preserve">roviding teachers with constructive </w:t>
      </w:r>
      <w:r w:rsidR="00480ACE">
        <w:rPr>
          <w:spacing w:val="-1"/>
        </w:rPr>
        <w:t>feedback</w:t>
      </w:r>
      <w:r w:rsidR="00301842">
        <w:rPr>
          <w:spacing w:val="-1"/>
        </w:rPr>
        <w:t xml:space="preserve"> to improve instruction is an area of growth. </w:t>
      </w:r>
    </w:p>
    <w:p w14:paraId="7595566A" w14:textId="0873BFA1" w:rsidR="00C5175C" w:rsidRDefault="00C5175C" w:rsidP="00D4088C">
      <w:pPr>
        <w:pStyle w:val="BodyText"/>
      </w:pPr>
      <w:r>
        <w:t xml:space="preserve">District records suggest that administrator evaluations are </w:t>
      </w:r>
      <w:r w:rsidR="1886F9D7">
        <w:t xml:space="preserve">inconsistently </w:t>
      </w:r>
      <w:r>
        <w:t>uploaded to TeachPoint.</w:t>
      </w:r>
      <w:r w:rsidR="0A4227F3">
        <w:t xml:space="preserve"> From a list of </w:t>
      </w:r>
      <w:r>
        <w:t xml:space="preserve">28 administrators due for a summative evaluation </w:t>
      </w:r>
      <w:r w:rsidR="00F30125">
        <w:t xml:space="preserve">in </w:t>
      </w:r>
      <w:r>
        <w:t xml:space="preserve">2021-2022, only 15 </w:t>
      </w:r>
      <w:r w:rsidR="005A0162">
        <w:t xml:space="preserve">evaluations </w:t>
      </w:r>
      <w:r>
        <w:t>(54 percent) were available for review</w:t>
      </w:r>
      <w:r w:rsidR="14DA5A1C">
        <w:t>.</w:t>
      </w:r>
      <w:r w:rsidR="3005E394">
        <w:t xml:space="preserve"> </w:t>
      </w:r>
      <w:r>
        <w:t>Of those 15 summative evaluations available for review</w:t>
      </w:r>
      <w:r w:rsidR="005A0162">
        <w:t>,</w:t>
      </w:r>
      <w:r>
        <w:t xml:space="preserve"> only 14 evaluations were complete with performance ratings and assessment of progress toward goals. Of the 15 summative evaluations reviewed, 14 </w:t>
      </w:r>
      <w:r w:rsidR="005A0162">
        <w:t xml:space="preserve">evaluations </w:t>
      </w:r>
      <w:r>
        <w:t xml:space="preserve">(93 percent) included student learning goals and professional practice goals, whereas 13 evaluations </w:t>
      </w:r>
      <w:r w:rsidR="005A0162">
        <w:t xml:space="preserve">(86 percent) </w:t>
      </w:r>
      <w:r>
        <w:t xml:space="preserve">included a school improvement goal. Seven </w:t>
      </w:r>
      <w:r w:rsidR="005A0162">
        <w:t xml:space="preserve">evaluations </w:t>
      </w:r>
      <w:r>
        <w:t xml:space="preserve">(47 percent) included or referenced multiple sources of evidence to assess performance on summative evaluation standards. Only 10 </w:t>
      </w:r>
      <w:r w:rsidR="005A0162">
        <w:t xml:space="preserve">evaluations </w:t>
      </w:r>
      <w:r>
        <w:t>(67</w:t>
      </w:r>
      <w:r w:rsidR="005A0162">
        <w:t> </w:t>
      </w:r>
      <w:r>
        <w:t xml:space="preserve">percent) reviewed included evaluator comments. </w:t>
      </w:r>
      <w:r w:rsidR="005A0162">
        <w:t>The m</w:t>
      </w:r>
      <w:r>
        <w:t xml:space="preserve">ajority of evaluation feedback </w:t>
      </w:r>
      <w:r w:rsidR="005A0162">
        <w:t xml:space="preserve">(73 percent) </w:t>
      </w:r>
      <w:r>
        <w:t>identified each administrator’s strengths</w:t>
      </w:r>
      <w:r w:rsidR="005A0162">
        <w:t>,</w:t>
      </w:r>
      <w:r>
        <w:t xml:space="preserve"> and only three</w:t>
      </w:r>
      <w:r w:rsidR="005A0162">
        <w:t xml:space="preserve"> evaluations</w:t>
      </w:r>
      <w:r>
        <w:t xml:space="preserve"> (20 percent) reviewed provided administrators with identified areas for improvement</w:t>
      </w:r>
      <w:r w:rsidR="003434A4">
        <w:t xml:space="preserve">. </w:t>
      </w:r>
      <w:r w:rsidR="00E44B0D">
        <w:t>Ensuring</w:t>
      </w:r>
      <w:r w:rsidR="00C54DBB">
        <w:t xml:space="preserve"> </w:t>
      </w:r>
      <w:r w:rsidR="006448B3">
        <w:t xml:space="preserve">administrator evaluations are consistently completed at the end of each evaluation cycle is an area of growth for the district. </w:t>
      </w:r>
    </w:p>
    <w:p w14:paraId="69F5B83F" w14:textId="1C09B387" w:rsidR="002D3616" w:rsidRDefault="00B827DE" w:rsidP="00D4088C">
      <w:pPr>
        <w:pStyle w:val="BodyText"/>
      </w:pPr>
      <w:r w:rsidRPr="00C30B07">
        <w:t xml:space="preserve">Professional development is a strength of </w:t>
      </w:r>
      <w:r w:rsidR="00383AB8" w:rsidRPr="00C30B07">
        <w:t>Wachusett</w:t>
      </w:r>
      <w:r w:rsidRPr="00C30B07">
        <w:t xml:space="preserve"> </w:t>
      </w:r>
      <w:r w:rsidR="002C6E1C" w:rsidRPr="00C30B07">
        <w:t>because it is</w:t>
      </w:r>
      <w:r w:rsidRPr="00C30B07">
        <w:t xml:space="preserve"> informed by teachers’ needs</w:t>
      </w:r>
      <w:r w:rsidR="004C0DCB" w:rsidRPr="00C30B07">
        <w:t xml:space="preserve"> and </w:t>
      </w:r>
      <w:r w:rsidRPr="00C30B07">
        <w:t>align</w:t>
      </w:r>
      <w:r w:rsidR="005A0162">
        <w:t>s</w:t>
      </w:r>
      <w:r w:rsidRPr="00C30B07">
        <w:t xml:space="preserve"> with </w:t>
      </w:r>
      <w:r w:rsidR="005217B8" w:rsidRPr="00C30B07">
        <w:t xml:space="preserve">schools’ </w:t>
      </w:r>
      <w:r w:rsidR="004C0DCB" w:rsidRPr="00C30B07">
        <w:t xml:space="preserve">goals for the school year. </w:t>
      </w:r>
      <w:r w:rsidR="005A4E78" w:rsidRPr="00C30B07">
        <w:t xml:space="preserve">Wachusett has a </w:t>
      </w:r>
      <w:r w:rsidR="00D842C5" w:rsidRPr="00C30B07">
        <w:t>professional development committee</w:t>
      </w:r>
      <w:r w:rsidR="00AC0A33">
        <w:t xml:space="preserve">, </w:t>
      </w:r>
      <w:r w:rsidR="005A0162">
        <w:t>consisting</w:t>
      </w:r>
      <w:r w:rsidR="00AC0A33">
        <w:t xml:space="preserve"> of </w:t>
      </w:r>
      <w:r w:rsidR="00AC0A33" w:rsidRPr="00AC0A33">
        <w:t>three teachers from the</w:t>
      </w:r>
      <w:r w:rsidR="001A113A">
        <w:t xml:space="preserve"> teachers’</w:t>
      </w:r>
      <w:r w:rsidR="00AC0A33" w:rsidRPr="00AC0A33">
        <w:t xml:space="preserve"> union and three administrators</w:t>
      </w:r>
      <w:r w:rsidR="00AC0A33">
        <w:t>,</w:t>
      </w:r>
      <w:r w:rsidR="00432C6A">
        <w:t xml:space="preserve"> that meets monthly. Twice a year, the committee provides a platform for teachers to </w:t>
      </w:r>
      <w:r w:rsidR="00432C6A" w:rsidRPr="00C83BE3">
        <w:t>submit</w:t>
      </w:r>
      <w:r w:rsidR="00432C6A">
        <w:t xml:space="preserve"> requests</w:t>
      </w:r>
      <w:r w:rsidR="00432C6A" w:rsidRPr="00C83BE3">
        <w:t xml:space="preserve"> for </w:t>
      </w:r>
      <w:r w:rsidR="00DA62D0">
        <w:t>topics</w:t>
      </w:r>
      <w:r w:rsidR="00432C6A" w:rsidRPr="00C83BE3">
        <w:t xml:space="preserve"> they</w:t>
      </w:r>
      <w:r w:rsidR="00DA62D0">
        <w:t xml:space="preserve"> would </w:t>
      </w:r>
      <w:r w:rsidR="00432C6A" w:rsidRPr="00C83BE3">
        <w:t xml:space="preserve">like </w:t>
      </w:r>
      <w:r w:rsidR="00432C6A">
        <w:t>to have professional development on</w:t>
      </w:r>
      <w:r w:rsidR="00432C6A" w:rsidRPr="00C83BE3">
        <w:t>, presenter</w:t>
      </w:r>
      <w:r w:rsidR="00DA62D0">
        <w:t>s</w:t>
      </w:r>
      <w:r w:rsidR="00432C6A" w:rsidRPr="00C83BE3">
        <w:t xml:space="preserve"> that they </w:t>
      </w:r>
      <w:r w:rsidR="00432C6A">
        <w:t xml:space="preserve">would </w:t>
      </w:r>
      <w:r w:rsidR="00432C6A" w:rsidRPr="00C83BE3">
        <w:t>recommend</w:t>
      </w:r>
      <w:r w:rsidR="00432C6A">
        <w:t xml:space="preserve">, </w:t>
      </w:r>
      <w:r w:rsidR="00432C6A" w:rsidRPr="00C83BE3">
        <w:t xml:space="preserve">or </w:t>
      </w:r>
      <w:r w:rsidR="00DA62D0">
        <w:t>topics that they would like to lead professional development on. The committee also creates a</w:t>
      </w:r>
      <w:r w:rsidR="00365FBC">
        <w:t xml:space="preserve"> feedback</w:t>
      </w:r>
      <w:r w:rsidR="00DA62D0">
        <w:t xml:space="preserve"> survey on professional development for teachers to take after professional development day</w:t>
      </w:r>
      <w:r w:rsidR="00365FBC">
        <w:t>s</w:t>
      </w:r>
      <w:r w:rsidR="00DA62D0">
        <w:t xml:space="preserve">. </w:t>
      </w:r>
      <w:r w:rsidR="00DA62D0" w:rsidRPr="00C30B07">
        <w:t xml:space="preserve">Based on a </w:t>
      </w:r>
      <w:r w:rsidR="00DA62D0">
        <w:t xml:space="preserve">survey drafted and administered </w:t>
      </w:r>
      <w:r w:rsidR="00DA62D0" w:rsidRPr="00C30B07">
        <w:t>by the professional development committee</w:t>
      </w:r>
      <w:r w:rsidR="00DA62D0">
        <w:t xml:space="preserve">, </w:t>
      </w:r>
      <w:r w:rsidR="00DA62D0" w:rsidRPr="00C30B07">
        <w:t>after a professional development session on November 8, 2022, of those who participated in the full-day event, 85.5</w:t>
      </w:r>
      <w:r w:rsidR="005A0162">
        <w:t xml:space="preserve"> percent</w:t>
      </w:r>
      <w:r w:rsidR="005A0162" w:rsidRPr="00C30B07">
        <w:t xml:space="preserve"> </w:t>
      </w:r>
      <w:r w:rsidR="00DA62D0" w:rsidRPr="00C30B07">
        <w:t>agree</w:t>
      </w:r>
      <w:r w:rsidR="00F30125">
        <w:t>d</w:t>
      </w:r>
      <w:r w:rsidR="00DA62D0" w:rsidRPr="00C30B07">
        <w:t xml:space="preserve"> or strongly agreed that “</w:t>
      </w:r>
      <w:r w:rsidR="005A0162">
        <w:t>t</w:t>
      </w:r>
      <w:r w:rsidR="005A0162" w:rsidRPr="00C30B07">
        <w:t xml:space="preserve">he </w:t>
      </w:r>
      <w:r w:rsidR="00DA62D0" w:rsidRPr="00C30B07">
        <w:t xml:space="preserve">professional development provided me with knowledge/resources that I can use to enhance my practice,” and 77.9% agreed or strongly agreed that </w:t>
      </w:r>
      <w:r w:rsidR="005A0162">
        <w:t>“t</w:t>
      </w:r>
      <w:r w:rsidR="005A0162" w:rsidRPr="00C30B07">
        <w:t xml:space="preserve">his </w:t>
      </w:r>
      <w:r w:rsidR="00DA62D0" w:rsidRPr="00C30B07">
        <w:t>professional development helped me to meet personal/school/district professional goals.</w:t>
      </w:r>
      <w:r w:rsidR="005A0162">
        <w:t>”</w:t>
      </w:r>
      <w:r w:rsidR="00DA62D0">
        <w:t xml:space="preserve"> </w:t>
      </w:r>
      <w:r w:rsidR="002D3616">
        <w:t xml:space="preserve">The professional development committee structure is an area of strength for the district </w:t>
      </w:r>
      <w:r w:rsidR="005A0162">
        <w:t xml:space="preserve">because </w:t>
      </w:r>
      <w:r w:rsidR="002D3616">
        <w:t>it facilitates</w:t>
      </w:r>
      <w:r w:rsidR="005D5375">
        <w:t xml:space="preserve"> </w:t>
      </w:r>
      <w:r w:rsidR="00AA15EC">
        <w:t>teachers</w:t>
      </w:r>
      <w:r w:rsidR="005D5375">
        <w:t xml:space="preserve"> and</w:t>
      </w:r>
      <w:r w:rsidR="00AA15EC">
        <w:t xml:space="preserve"> </w:t>
      </w:r>
      <w:r w:rsidR="005D5375">
        <w:t xml:space="preserve">administrators </w:t>
      </w:r>
      <w:r w:rsidR="00AA15EC">
        <w:t xml:space="preserve">having a voice in the professional development they receive and provides </w:t>
      </w:r>
      <w:r w:rsidR="00297365">
        <w:t>opportunities to receive feedback and adjust professional learning opportunities to better meet staff needs.</w:t>
      </w:r>
    </w:p>
    <w:p w14:paraId="392C981C" w14:textId="637B2506" w:rsidR="00DA62D0" w:rsidRDefault="00DA62D0" w:rsidP="00D4088C">
      <w:pPr>
        <w:pStyle w:val="BodyText"/>
      </w:pPr>
      <w:r>
        <w:t>District leaders report</w:t>
      </w:r>
      <w:r w:rsidR="005A0162">
        <w:t>ed</w:t>
      </w:r>
      <w:r>
        <w:t xml:space="preserve"> that the district provides a wide variety of professional development topics relating to curriculum and teaching practices</w:t>
      </w:r>
      <w:r w:rsidR="005A0162">
        <w:t>,</w:t>
      </w:r>
      <w:r>
        <w:t xml:space="preserve"> such as culturally responsive teaching, social-emotional learning, </w:t>
      </w:r>
      <w:r w:rsidR="005A0162">
        <w:t xml:space="preserve">Universal Design </w:t>
      </w:r>
      <w:r>
        <w:t xml:space="preserve">for </w:t>
      </w:r>
      <w:r w:rsidR="005A0162">
        <w:t>Learning</w:t>
      </w:r>
      <w:r>
        <w:t xml:space="preserve">, and trauma-informed care. The district also helps their teachers with recertification through professional development and offers a </w:t>
      </w:r>
      <w:r w:rsidR="00C03E4C">
        <w:t>Massachusetts Association of Teachers of Speakers of Other Languages</w:t>
      </w:r>
      <w:r>
        <w:t xml:space="preserve"> 15-hour training after school each year. Teachers, according to their contract, </w:t>
      </w:r>
      <w:r w:rsidR="005A0162">
        <w:t xml:space="preserve">also </w:t>
      </w:r>
      <w:r>
        <w:t xml:space="preserve">can </w:t>
      </w:r>
      <w:r w:rsidR="005A0162">
        <w:t>request</w:t>
      </w:r>
      <w:r>
        <w:t xml:space="preserve"> and </w:t>
      </w:r>
      <w:r w:rsidR="00F97EC2">
        <w:t>receive reimbursement</w:t>
      </w:r>
      <w:r>
        <w:t xml:space="preserve"> for other coursework not offered by the district.</w:t>
      </w:r>
    </w:p>
    <w:p w14:paraId="7D3275D0" w14:textId="7A495852" w:rsidR="00471F61" w:rsidRPr="00EA7472" w:rsidRDefault="00B827DE" w:rsidP="00D4088C">
      <w:pPr>
        <w:pStyle w:val="BodyText"/>
      </w:pPr>
      <w:r w:rsidRPr="00D34B67">
        <w:t>Mentoring</w:t>
      </w:r>
      <w:r w:rsidR="008533D4">
        <w:t xml:space="preserve"> for new teachers</w:t>
      </w:r>
      <w:r w:rsidRPr="00D34B67">
        <w:t xml:space="preserve"> is a norm in </w:t>
      </w:r>
      <w:r w:rsidR="00096198" w:rsidRPr="00D34B67">
        <w:t>Wachusett</w:t>
      </w:r>
      <w:r w:rsidR="00593E47">
        <w:t xml:space="preserve"> and is </w:t>
      </w:r>
      <w:r w:rsidRPr="00D34B67">
        <w:t xml:space="preserve">supported by a documented system of peer support </w:t>
      </w:r>
      <w:r w:rsidR="002C6E1C" w:rsidRPr="00D34B67">
        <w:t xml:space="preserve">that includes </w:t>
      </w:r>
      <w:r w:rsidRPr="00D34B67">
        <w:t xml:space="preserve">observations and feedback. </w:t>
      </w:r>
      <w:r w:rsidR="007D57F0">
        <w:t>T</w:t>
      </w:r>
      <w:r w:rsidR="00106FDF" w:rsidRPr="00D34B67">
        <w:t xml:space="preserve">he deputy superintendent </w:t>
      </w:r>
      <w:r w:rsidR="00D466A1">
        <w:t xml:space="preserve">and </w:t>
      </w:r>
      <w:r w:rsidR="007D57F0">
        <w:t xml:space="preserve">school </w:t>
      </w:r>
      <w:r w:rsidR="00D466A1">
        <w:t xml:space="preserve">principals </w:t>
      </w:r>
      <w:r w:rsidR="007D57F0">
        <w:t>manage the mentoring program, and they try</w:t>
      </w:r>
      <w:r w:rsidR="00D466A1">
        <w:t xml:space="preserve"> to match</w:t>
      </w:r>
      <w:r w:rsidR="00106FDF" w:rsidRPr="00D34B67">
        <w:t xml:space="preserve"> mentors and mentees based </w:t>
      </w:r>
      <w:r w:rsidR="00AF417C" w:rsidRPr="00D34B67">
        <w:t xml:space="preserve">on similarities in grade level and subject area. </w:t>
      </w:r>
      <w:r w:rsidR="009D6731">
        <w:t xml:space="preserve">According to the </w:t>
      </w:r>
      <w:r w:rsidR="009D6731" w:rsidRPr="009D6731">
        <w:t>2022-2023 Teacher Mentoring Posting</w:t>
      </w:r>
      <w:r w:rsidR="009D6731">
        <w:t xml:space="preserve"> document</w:t>
      </w:r>
      <w:r w:rsidR="009D6731" w:rsidRPr="009D6731">
        <w:t xml:space="preserve">, </w:t>
      </w:r>
      <w:r w:rsidR="0037179F">
        <w:t>serving as a mentor is a stipend position</w:t>
      </w:r>
      <w:r w:rsidR="005A0162">
        <w:t>.</w:t>
      </w:r>
      <w:r w:rsidR="0037179F">
        <w:t xml:space="preserve"> </w:t>
      </w:r>
      <w:r w:rsidR="005A0162">
        <w:t>W</w:t>
      </w:r>
      <w:r w:rsidR="00DA07FA">
        <w:t xml:space="preserve">hen a mentoring position </w:t>
      </w:r>
      <w:r w:rsidR="07468F53">
        <w:t>becomes available</w:t>
      </w:r>
      <w:r w:rsidR="009D6731">
        <w:t xml:space="preserve">, </w:t>
      </w:r>
      <w:r w:rsidR="00DA07FA">
        <w:t xml:space="preserve">teachers can sign up using the district’s </w:t>
      </w:r>
      <w:r w:rsidR="009D6731">
        <w:t>a</w:t>
      </w:r>
      <w:r w:rsidR="00DA07FA" w:rsidRPr="009D6731">
        <w:t xml:space="preserve">pplication </w:t>
      </w:r>
      <w:r w:rsidR="009D6731">
        <w:t>f</w:t>
      </w:r>
      <w:r w:rsidR="00DA07FA" w:rsidRPr="009D6731">
        <w:t>orm</w:t>
      </w:r>
      <w:r w:rsidR="00DA07FA">
        <w:t>.</w:t>
      </w:r>
      <w:r w:rsidR="00CE0F3C">
        <w:t xml:space="preserve"> </w:t>
      </w:r>
      <w:r w:rsidR="00B62816">
        <w:t>In addition</w:t>
      </w:r>
      <w:r w:rsidR="003B317B">
        <w:t>,</w:t>
      </w:r>
      <w:r w:rsidR="00B62816">
        <w:t xml:space="preserve"> the district provides </w:t>
      </w:r>
      <w:r w:rsidR="00425CD9">
        <w:t xml:space="preserve">a standardized job description for mentor teachers that details the stipend amount per hour that mentor teachers </w:t>
      </w:r>
      <w:r w:rsidR="0037179F">
        <w:t xml:space="preserve">receive </w:t>
      </w:r>
      <w:r w:rsidR="00425CD9">
        <w:t>for their first and second year of mentorship as well as the qualifications to be a ment</w:t>
      </w:r>
      <w:r w:rsidR="006A7EAF">
        <w:t xml:space="preserve">or and the essential duties and responsibilities of being a mentor. Some of the duties and responsibilities include </w:t>
      </w:r>
      <w:r w:rsidR="0044699B">
        <w:t xml:space="preserve">meeting on a regular basis with their mentee teacher, </w:t>
      </w:r>
      <w:r w:rsidR="00626ABE">
        <w:t xml:space="preserve">strengthening the mentee teacher’s knowledge and expectations of the teacher evaluation system, performing nonevaluative peer observation with </w:t>
      </w:r>
      <w:r w:rsidR="009F5BDC">
        <w:t>pre</w:t>
      </w:r>
      <w:r w:rsidR="002161CA">
        <w:t>-</w:t>
      </w:r>
      <w:r w:rsidR="009F5BDC">
        <w:t xml:space="preserve">post conferencing with the mentee teacher, and keeping up to date with their </w:t>
      </w:r>
      <w:r w:rsidR="009F5BDC" w:rsidRPr="002161CA">
        <w:t>Mentoring Log</w:t>
      </w:r>
      <w:r w:rsidR="009F5BDC">
        <w:t xml:space="preserve">. </w:t>
      </w:r>
      <w:r w:rsidR="00EA7472">
        <w:t xml:space="preserve">Mentee </w:t>
      </w:r>
      <w:r w:rsidR="00423763" w:rsidRPr="00D34B67">
        <w:t>teachers</w:t>
      </w:r>
      <w:r w:rsidR="00EA7472">
        <w:t xml:space="preserve"> </w:t>
      </w:r>
      <w:r w:rsidR="00F97EC2">
        <w:t>must</w:t>
      </w:r>
      <w:r w:rsidR="00423763" w:rsidRPr="00D34B67">
        <w:t xml:space="preserve"> devote 15 hours </w:t>
      </w:r>
      <w:r w:rsidR="004602C6" w:rsidRPr="00D34B67">
        <w:t xml:space="preserve">to </w:t>
      </w:r>
      <w:r w:rsidR="00471F61" w:rsidRPr="00D34B67">
        <w:t>mentorship during the first year and 10</w:t>
      </w:r>
      <w:r w:rsidR="00F97EC2">
        <w:t> </w:t>
      </w:r>
      <w:r w:rsidR="00471F61" w:rsidRPr="00D34B67">
        <w:t>hours during the second year</w:t>
      </w:r>
      <w:r w:rsidR="00E050E5">
        <w:t xml:space="preserve">. </w:t>
      </w:r>
      <w:r w:rsidR="004E6C75" w:rsidRPr="00D34B67">
        <w:t>In addition</w:t>
      </w:r>
      <w:r w:rsidR="00E050E5">
        <w:t xml:space="preserve">, mentee </w:t>
      </w:r>
      <w:r w:rsidR="00F02478" w:rsidRPr="00D34B67">
        <w:t>teacher</w:t>
      </w:r>
      <w:r w:rsidR="00E050E5">
        <w:t xml:space="preserve">s </w:t>
      </w:r>
      <w:r w:rsidR="00F97EC2">
        <w:t>must</w:t>
      </w:r>
      <w:r w:rsidR="00E050E5">
        <w:t xml:space="preserve"> </w:t>
      </w:r>
      <w:r w:rsidR="00F02478" w:rsidRPr="00D34B67">
        <w:t>attend</w:t>
      </w:r>
      <w:r w:rsidR="004463A0" w:rsidRPr="00D34B67">
        <w:t xml:space="preserve"> a three-day training during their first year and a two-day training during their second year. </w:t>
      </w:r>
      <w:r w:rsidR="00AE6D91">
        <w:t xml:space="preserve">Overall, the mentorship program in Wachusett is </w:t>
      </w:r>
      <w:r w:rsidR="00605039">
        <w:t>well</w:t>
      </w:r>
      <w:r w:rsidR="005A0162">
        <w:t xml:space="preserve"> </w:t>
      </w:r>
      <w:r w:rsidR="00605039">
        <w:t xml:space="preserve">defined to support new teachers and is </w:t>
      </w:r>
      <w:r w:rsidR="00AE6D91">
        <w:t xml:space="preserve">a strength of the district. </w:t>
      </w:r>
    </w:p>
    <w:p w14:paraId="3DA5DF89" w14:textId="77777777" w:rsidR="00B827DE" w:rsidRPr="00CB0607" w:rsidRDefault="00B827DE" w:rsidP="00B827DE">
      <w:pPr>
        <w:pStyle w:val="Heading3"/>
      </w:pPr>
      <w:r w:rsidRPr="00CB0607">
        <w:t>Recognition, Leadership Development, and Advancement</w:t>
      </w:r>
    </w:p>
    <w:p w14:paraId="04F7615F" w14:textId="639A99ED" w:rsidR="00D700E0" w:rsidRPr="00F30125" w:rsidRDefault="00F27146" w:rsidP="00017F3A">
      <w:pPr>
        <w:pStyle w:val="BodyTextposthead"/>
      </w:pPr>
      <w:r w:rsidRPr="00F96D1B">
        <w:t xml:space="preserve">Teachers and school leaders </w:t>
      </w:r>
      <w:r w:rsidR="005C79F7" w:rsidRPr="00F96D1B">
        <w:t xml:space="preserve">almost unanimously agreed that few </w:t>
      </w:r>
      <w:r w:rsidR="00FB275B" w:rsidRPr="00F96D1B">
        <w:t xml:space="preserve">districtwide </w:t>
      </w:r>
      <w:r w:rsidR="005C79F7" w:rsidRPr="00F96D1B">
        <w:t xml:space="preserve">structures </w:t>
      </w:r>
      <w:r w:rsidR="005A0162">
        <w:t xml:space="preserve">are </w:t>
      </w:r>
      <w:r w:rsidR="005C79F7" w:rsidRPr="00F96D1B">
        <w:t xml:space="preserve">in place to </w:t>
      </w:r>
      <w:r w:rsidR="00221192" w:rsidRPr="00F96D1B">
        <w:t xml:space="preserve">formally </w:t>
      </w:r>
      <w:r w:rsidR="005C79F7" w:rsidRPr="00F96D1B">
        <w:t>recognize superior teacher</w:t>
      </w:r>
      <w:r w:rsidR="00221192" w:rsidRPr="00F96D1B">
        <w:t>s</w:t>
      </w:r>
      <w:r w:rsidR="005C79F7" w:rsidRPr="00F96D1B">
        <w:t xml:space="preserve">. </w:t>
      </w:r>
      <w:r w:rsidR="00ED4F05" w:rsidRPr="00F30125">
        <w:t xml:space="preserve">Although </w:t>
      </w:r>
      <w:r w:rsidR="00D700E0" w:rsidRPr="00F30125">
        <w:t xml:space="preserve">school leaders described few formal and professional methods of recognizing superior teachers for their work, </w:t>
      </w:r>
      <w:r w:rsidR="001D1F73" w:rsidRPr="00F30125">
        <w:t>they each</w:t>
      </w:r>
      <w:r w:rsidR="00A45EEF" w:rsidRPr="00F30125">
        <w:t xml:space="preserve"> described informal methods by which they recognized th</w:t>
      </w:r>
      <w:r w:rsidR="001D1F73" w:rsidRPr="00F30125">
        <w:t>e teachers in their school</w:t>
      </w:r>
      <w:r w:rsidR="00A45EEF" w:rsidRPr="00F30125">
        <w:t xml:space="preserve">. For example, one school leader described </w:t>
      </w:r>
      <w:r w:rsidR="001D1F73" w:rsidRPr="00F30125">
        <w:t xml:space="preserve">having a </w:t>
      </w:r>
      <w:r w:rsidR="00A45EEF" w:rsidRPr="00F30125">
        <w:t xml:space="preserve">“top banana trophy” that teachers could give to one another to encourage each other. At another school, a school leader described a “Thumbs Up Award” that they could give to anyone, either a teacher or </w:t>
      </w:r>
      <w:r w:rsidR="001D1F73" w:rsidRPr="00F30125">
        <w:t>other staff member</w:t>
      </w:r>
      <w:r w:rsidR="00A45EEF" w:rsidRPr="00F30125">
        <w:t xml:space="preserve">, to recognize </w:t>
      </w:r>
      <w:r w:rsidR="000E7812" w:rsidRPr="00F30125">
        <w:t xml:space="preserve">extra effort beyond the scope of their normal work. </w:t>
      </w:r>
      <w:r w:rsidR="001C45C0" w:rsidRPr="00F30125">
        <w:t>Another school leader described their schoolwide Teacher Appreciation Week, which celebrated all teachers in that school</w:t>
      </w:r>
      <w:r w:rsidR="000B5CA3" w:rsidRPr="00F30125">
        <w:t xml:space="preserve"> on the first day of </w:t>
      </w:r>
      <w:r w:rsidR="00ED4F05" w:rsidRPr="00F30125">
        <w:t xml:space="preserve">the </w:t>
      </w:r>
      <w:r w:rsidR="000B5CA3" w:rsidRPr="00F30125">
        <w:t xml:space="preserve">fall </w:t>
      </w:r>
      <w:r w:rsidR="00ED4F05" w:rsidRPr="00F30125">
        <w:t xml:space="preserve">semester </w:t>
      </w:r>
      <w:r w:rsidR="000B5CA3" w:rsidRPr="00F30125">
        <w:t xml:space="preserve">with donuts and cider. </w:t>
      </w:r>
      <w:r w:rsidR="00FB6A72" w:rsidRPr="00F30125">
        <w:t xml:space="preserve">These different methods of informal teacher recognition are positive for the district, although </w:t>
      </w:r>
      <w:r w:rsidR="00EB0EF8">
        <w:t xml:space="preserve">there are insufficient district-wide formal structures to recognize strong </w:t>
      </w:r>
      <w:r w:rsidR="00A93A73">
        <w:t>teacher performance, an area for growth</w:t>
      </w:r>
      <w:r w:rsidR="00FB6A72" w:rsidRPr="00F30125">
        <w:t>.</w:t>
      </w:r>
    </w:p>
    <w:p w14:paraId="332DC78F" w14:textId="670E4E72" w:rsidR="00017F3A" w:rsidRDefault="00533341" w:rsidP="00017F3A">
      <w:pPr>
        <w:pStyle w:val="BodyTextposthead"/>
      </w:pPr>
      <w:r w:rsidRPr="00F96D1B">
        <w:t xml:space="preserve">In addition to having few formal structures in place to recognize teachers, </w:t>
      </w:r>
      <w:r w:rsidR="00017F3A">
        <w:t xml:space="preserve">teachers frequently reported that the better their performance, the more responsibility they received. School leaders acknowledged this issue, with one commenting as follows: </w:t>
      </w:r>
    </w:p>
    <w:p w14:paraId="7E4D9196" w14:textId="77777777" w:rsidR="00017F3A" w:rsidRPr="00F96D1B" w:rsidRDefault="00017F3A" w:rsidP="00017F3A">
      <w:pPr>
        <w:pStyle w:val="BlockQuote"/>
      </w:pPr>
      <w:r w:rsidRPr="00F96D1B">
        <w:t>I</w:t>
      </w:r>
      <w:r>
        <w:t>’</w:t>
      </w:r>
      <w:r w:rsidRPr="00F96D1B">
        <w:t>ve had multiple teachers, especially last year actually say they</w:t>
      </w:r>
      <w:r>
        <w:t>’</w:t>
      </w:r>
      <w:r w:rsidRPr="00F96D1B">
        <w:t>re going to stop working as hard because the harder they work, the more work is given to them. The better they prove to be, the more responsibility is placed on them. And they</w:t>
      </w:r>
      <w:r>
        <w:t>’</w:t>
      </w:r>
      <w:r w:rsidRPr="00F96D1B">
        <w:t>re getting to a point where they</w:t>
      </w:r>
      <w:r>
        <w:t>’</w:t>
      </w:r>
      <w:r w:rsidRPr="00F96D1B">
        <w:t>ve been doing it for so long that they</w:t>
      </w:r>
      <w:r>
        <w:t>’</w:t>
      </w:r>
      <w:r w:rsidRPr="00F96D1B">
        <w:t>ve reached their max of</w:t>
      </w:r>
      <w:r>
        <w:t>—</w:t>
      </w:r>
      <w:r w:rsidRPr="00F96D1B">
        <w:t>I can</w:t>
      </w:r>
      <w:r>
        <w:t>’</w:t>
      </w:r>
      <w:r w:rsidRPr="00F96D1B">
        <w:t>t take any</w:t>
      </w:r>
      <w:r>
        <w:t xml:space="preserve"> </w:t>
      </w:r>
      <w:r w:rsidRPr="00F96D1B">
        <w:t>more</w:t>
      </w:r>
      <w:r>
        <w:t xml:space="preserve"> [responsibility]</w:t>
      </w:r>
      <w:r w:rsidRPr="00F96D1B">
        <w:t>.</w:t>
      </w:r>
    </w:p>
    <w:p w14:paraId="2FFA1412" w14:textId="32C6CD0B" w:rsidR="00154F89" w:rsidRDefault="00D66B1D" w:rsidP="00D4088C">
      <w:pPr>
        <w:pStyle w:val="BodyText"/>
      </w:pPr>
      <w:r>
        <w:t xml:space="preserve">Further, </w:t>
      </w:r>
      <w:r w:rsidR="00E936FD" w:rsidRPr="00F96D1B">
        <w:t xml:space="preserve">district and school leaders agreed that few teachers </w:t>
      </w:r>
      <w:r w:rsidR="002E7BF4">
        <w:t xml:space="preserve">were incentivized </w:t>
      </w:r>
      <w:r w:rsidR="00E936FD" w:rsidRPr="00F96D1B">
        <w:t>to advance in</w:t>
      </w:r>
      <w:r w:rsidR="00DD5A5E">
        <w:t xml:space="preserve">to </w:t>
      </w:r>
      <w:r w:rsidR="00604AC5">
        <w:t>leadership</w:t>
      </w:r>
      <w:r w:rsidR="00604AC5" w:rsidRPr="00F96D1B">
        <w:t xml:space="preserve"> </w:t>
      </w:r>
      <w:r w:rsidR="00E936FD" w:rsidRPr="00F96D1B">
        <w:t>position</w:t>
      </w:r>
      <w:r w:rsidR="008871B4">
        <w:t xml:space="preserve">s and that there were no clear pathways to exercising leadership. </w:t>
      </w:r>
      <w:r w:rsidR="00FE4732" w:rsidRPr="00F96D1B">
        <w:t xml:space="preserve">Teachers specifically reported </w:t>
      </w:r>
      <w:r w:rsidR="00634CCD">
        <w:t>those in leadership positions</w:t>
      </w:r>
      <w:r w:rsidR="00FE4732" w:rsidRPr="00F96D1B">
        <w:t xml:space="preserve"> within schools were known to make less money than teachers who had been in their positions for a long time</w:t>
      </w:r>
      <w:r w:rsidR="009E45E9">
        <w:t>. As one school leader summarize</w:t>
      </w:r>
      <w:r w:rsidR="00ED4F05">
        <w:t>d,</w:t>
      </w:r>
      <w:r w:rsidR="009E45E9">
        <w:t xml:space="preserve"> </w:t>
      </w:r>
    </w:p>
    <w:p w14:paraId="75A156AD" w14:textId="19E8275F" w:rsidR="00154F89" w:rsidRDefault="00CC7728" w:rsidP="00D4088C">
      <w:pPr>
        <w:pStyle w:val="BlockQuote"/>
      </w:pPr>
      <w:r>
        <w:t>T</w:t>
      </w:r>
      <w:r w:rsidR="009E45E9" w:rsidRPr="005D5375">
        <w:t>hen we start talking about teacher leadership and encouraging teachers to move to leadership positions, our teachers get paid so well that it</w:t>
      </w:r>
      <w:r w:rsidR="00ED4F05">
        <w:t>’</w:t>
      </w:r>
      <w:r w:rsidR="009E45E9" w:rsidRPr="005D5375">
        <w:t>s almost a pay cut to become an assistant principal in the district</w:t>
      </w:r>
      <w:r w:rsidR="00ED4F05">
        <w:t xml:space="preserve"> . . .</w:t>
      </w:r>
      <w:r w:rsidR="00995742" w:rsidRPr="005D5375">
        <w:t xml:space="preserve"> so why take on that added responsibility? </w:t>
      </w:r>
    </w:p>
    <w:p w14:paraId="058AED73" w14:textId="1538B0CC" w:rsidR="006C311D" w:rsidRDefault="00D857B8" w:rsidP="00851A53">
      <w:pPr>
        <w:pStyle w:val="BodyText"/>
      </w:pPr>
      <w:r w:rsidRPr="00D857B8">
        <w:t xml:space="preserve">Overall, </w:t>
      </w:r>
      <w:r w:rsidR="00851A53">
        <w:t>creating</w:t>
      </w:r>
      <w:r w:rsidR="00851A53" w:rsidRPr="00D4088C">
        <w:t xml:space="preserve"> opportunities for and encouraging participation in meaningful </w:t>
      </w:r>
      <w:r w:rsidR="00851A53">
        <w:t>teacher</w:t>
      </w:r>
      <w:r w:rsidR="00851A53" w:rsidRPr="00D4088C">
        <w:t xml:space="preserve"> leadership activities</w:t>
      </w:r>
      <w:r w:rsidRPr="00D857B8">
        <w:t xml:space="preserve"> is an area for growth in the district.</w:t>
      </w:r>
    </w:p>
    <w:p w14:paraId="010626EC" w14:textId="0716B866" w:rsidR="002B4CEF" w:rsidRDefault="002B4CEF" w:rsidP="002B4CEF">
      <w:pPr>
        <w:pStyle w:val="Heading3"/>
      </w:pPr>
      <w:r>
        <w:t>Recommendations</w:t>
      </w:r>
    </w:p>
    <w:p w14:paraId="5312ED44" w14:textId="309A5A7A" w:rsidR="007A4A67" w:rsidRPr="007A4A67" w:rsidRDefault="007A4A67" w:rsidP="002B4CEF">
      <w:pPr>
        <w:pStyle w:val="Bullet1"/>
        <w:rPr>
          <w:bCs/>
        </w:rPr>
      </w:pPr>
      <w:r w:rsidRPr="00524F40">
        <w:t xml:space="preserve">The district should </w:t>
      </w:r>
      <w:r w:rsidR="00C46A2D">
        <w:t xml:space="preserve">continue its process of digitalization, including the </w:t>
      </w:r>
      <w:r w:rsidRPr="00524F40">
        <w:t>develop</w:t>
      </w:r>
      <w:r w:rsidR="00C46A2D">
        <w:t>ment</w:t>
      </w:r>
      <w:r w:rsidRPr="00524F40">
        <w:t xml:space="preserve"> </w:t>
      </w:r>
      <w:r w:rsidR="00793E9A" w:rsidRPr="00524F40">
        <w:t>and implement</w:t>
      </w:r>
      <w:r w:rsidR="00C46A2D">
        <w:t>ation of</w:t>
      </w:r>
      <w:r w:rsidR="00793E9A" w:rsidRPr="00524F40">
        <w:t xml:space="preserve"> </w:t>
      </w:r>
      <w:r w:rsidRPr="00524F40">
        <w:t>a</w:t>
      </w:r>
      <w:r w:rsidR="00C46A2D">
        <w:t xml:space="preserve">n electronic timekeeping </w:t>
      </w:r>
      <w:r w:rsidR="00793E9A" w:rsidRPr="00524F40">
        <w:t>system.</w:t>
      </w:r>
    </w:p>
    <w:p w14:paraId="2C82A530" w14:textId="0478BD3A" w:rsidR="00CA6EE1" w:rsidRPr="00DB0184" w:rsidRDefault="00CA6EE1" w:rsidP="002B4CEF">
      <w:pPr>
        <w:pStyle w:val="Bullet1"/>
        <w:rPr>
          <w:bCs/>
        </w:rPr>
      </w:pPr>
      <w:r w:rsidRPr="00524F40">
        <w:t xml:space="preserve">Where </w:t>
      </w:r>
      <w:r w:rsidR="00002D5A" w:rsidRPr="00524F40">
        <w:t xml:space="preserve">financially </w:t>
      </w:r>
      <w:r w:rsidRPr="00524F40">
        <w:t xml:space="preserve">feasible, the district should </w:t>
      </w:r>
      <w:r w:rsidR="00002D5A" w:rsidRPr="00524F40">
        <w:t xml:space="preserve">address inconsistencies around class size </w:t>
      </w:r>
      <w:r w:rsidR="00DB0184" w:rsidRPr="00524F40">
        <w:t>between school committee policy</w:t>
      </w:r>
      <w:r w:rsidR="00F14C03">
        <w:t xml:space="preserve"> and reality</w:t>
      </w:r>
      <w:r w:rsidR="00002D5A" w:rsidRPr="00524F40">
        <w:t>.</w:t>
      </w:r>
    </w:p>
    <w:p w14:paraId="298336C1" w14:textId="5AB98786" w:rsidR="00DB0184" w:rsidRPr="00CA6EE1" w:rsidRDefault="00EE4445" w:rsidP="002B4CEF">
      <w:pPr>
        <w:pStyle w:val="Bullet1"/>
        <w:rPr>
          <w:bCs/>
        </w:rPr>
      </w:pPr>
      <w:r w:rsidRPr="00524F40">
        <w:t xml:space="preserve">The district should develop an explicit strategy around </w:t>
      </w:r>
      <w:r w:rsidR="00C17C69">
        <w:rPr>
          <w:bCs/>
        </w:rPr>
        <w:t xml:space="preserve">staff </w:t>
      </w:r>
      <w:r w:rsidRPr="00524F40">
        <w:t xml:space="preserve">diversification and embed it within district hiring </w:t>
      </w:r>
      <w:r w:rsidR="00AA2D2B">
        <w:rPr>
          <w:bCs/>
        </w:rPr>
        <w:t>pr</w:t>
      </w:r>
      <w:r w:rsidR="00C17C69">
        <w:rPr>
          <w:bCs/>
        </w:rPr>
        <w:t>a</w:t>
      </w:r>
      <w:r w:rsidR="00AA2D2B">
        <w:rPr>
          <w:bCs/>
        </w:rPr>
        <w:t>ctices</w:t>
      </w:r>
      <w:r w:rsidRPr="00524F40">
        <w:t>.</w:t>
      </w:r>
    </w:p>
    <w:p w14:paraId="640FE2CE" w14:textId="4FD3B013" w:rsidR="002B4CEF" w:rsidRPr="007A4A67" w:rsidRDefault="00727FC3" w:rsidP="002B4CEF">
      <w:pPr>
        <w:pStyle w:val="Bullet1"/>
        <w:rPr>
          <w:bCs/>
        </w:rPr>
      </w:pPr>
      <w:r w:rsidRPr="00524F40">
        <w:t xml:space="preserve">The district should set expectations around </w:t>
      </w:r>
      <w:r w:rsidR="00CA7CDF" w:rsidRPr="00524F40">
        <w:t xml:space="preserve">evaluations and feedback to ensure that all staff </w:t>
      </w:r>
      <w:r w:rsidR="00AC6BF9" w:rsidRPr="00524F40">
        <w:t xml:space="preserve">(teachers and administrators) </w:t>
      </w:r>
      <w:r w:rsidR="00CA7CDF" w:rsidRPr="00524F40">
        <w:t>are receiving constructive feedback that helps them</w:t>
      </w:r>
      <w:r w:rsidR="007A4A67" w:rsidRPr="00524F40">
        <w:t xml:space="preserve"> become more effective in their work</w:t>
      </w:r>
      <w:r w:rsidR="00CA7CDF" w:rsidRPr="00524F40">
        <w:t>.</w:t>
      </w:r>
    </w:p>
    <w:p w14:paraId="183CFC39" w14:textId="57D68EF3" w:rsidR="007A4A67" w:rsidRPr="003C0E5D" w:rsidRDefault="007A4A67" w:rsidP="002B4CEF">
      <w:pPr>
        <w:pStyle w:val="Bullet1"/>
        <w:rPr>
          <w:bCs/>
        </w:rPr>
      </w:pPr>
      <w:r w:rsidRPr="00524F40">
        <w:t>The</w:t>
      </w:r>
      <w:r w:rsidR="00AC6BF9" w:rsidRPr="00524F40">
        <w:t xml:space="preserve"> district should </w:t>
      </w:r>
      <w:r w:rsidR="00F96B3B" w:rsidRPr="00524F40">
        <w:t>regularly review the completion of administrator reviews, to ensure compliance with evaluation cycles.</w:t>
      </w:r>
    </w:p>
    <w:p w14:paraId="6299C163" w14:textId="79BD7065" w:rsidR="003C0E5D" w:rsidRPr="00751F85" w:rsidRDefault="003C0E5D" w:rsidP="002B4CEF">
      <w:pPr>
        <w:pStyle w:val="Bullet1"/>
        <w:rPr>
          <w:bCs/>
        </w:rPr>
      </w:pPr>
      <w:r w:rsidRPr="00524F40">
        <w:t xml:space="preserve">The district should develop formal means of recognizing </w:t>
      </w:r>
      <w:r w:rsidR="00E172BD" w:rsidRPr="00524F40">
        <w:t xml:space="preserve">teacher performance </w:t>
      </w:r>
      <w:r w:rsidRPr="00524F40">
        <w:t>across all schools</w:t>
      </w:r>
      <w:r w:rsidR="00E172BD" w:rsidRPr="00524F40">
        <w:t>, so that school leaders need not rely as heavily on informal means of recognition.</w:t>
      </w:r>
    </w:p>
    <w:p w14:paraId="0DA35923" w14:textId="7564536B" w:rsidR="00751F85" w:rsidRPr="00CB0607" w:rsidRDefault="00361735" w:rsidP="002B4CEF">
      <w:pPr>
        <w:pStyle w:val="Bullet1"/>
        <w:rPr>
          <w:bCs/>
        </w:rPr>
      </w:pPr>
      <w:r>
        <w:t>Where feasible, t</w:t>
      </w:r>
      <w:r w:rsidR="00751F85" w:rsidRPr="00524F40">
        <w:t xml:space="preserve">he district should address the </w:t>
      </w:r>
      <w:r w:rsidR="00180E70">
        <w:t xml:space="preserve">perceived </w:t>
      </w:r>
      <w:r w:rsidR="00751F85" w:rsidRPr="00524F40">
        <w:t xml:space="preserve">disincentives of advancing </w:t>
      </w:r>
      <w:r w:rsidR="0040025D" w:rsidRPr="00524F40">
        <w:t>to leadership positions,  and develop new pathways to provide educators with opportunities to grow in their careers.</w:t>
      </w:r>
    </w:p>
    <w:p w14:paraId="77600101" w14:textId="77777777" w:rsidR="008D6102" w:rsidRPr="00CB0607" w:rsidRDefault="008D6102" w:rsidP="008D6102">
      <w:pPr>
        <w:spacing w:line="240" w:lineRule="auto"/>
        <w:rPr>
          <w:bCs/>
        </w:rPr>
      </w:pPr>
      <w:r w:rsidRPr="00CB0607">
        <w:rPr>
          <w:bCs/>
        </w:rPr>
        <w:br w:type="page"/>
      </w:r>
    </w:p>
    <w:p w14:paraId="3913897C" w14:textId="59445A4D" w:rsidR="008D6102" w:rsidRPr="00CB0607" w:rsidRDefault="008D6102" w:rsidP="008D6102">
      <w:pPr>
        <w:pStyle w:val="Heading2"/>
      </w:pPr>
      <w:bookmarkStart w:id="45" w:name="_Student_Support"/>
      <w:bookmarkStart w:id="46" w:name="_Toc101446231"/>
      <w:bookmarkStart w:id="47" w:name="_Toc118728207"/>
      <w:bookmarkEnd w:id="45"/>
      <w:r w:rsidRPr="00CB0607">
        <w:t>Student Support</w:t>
      </w:r>
      <w:bookmarkEnd w:id="46"/>
      <w:bookmarkEnd w:id="47"/>
    </w:p>
    <w:p w14:paraId="7A031767" w14:textId="7EE3AC89" w:rsidR="00CC6F42" w:rsidRPr="00E929B0" w:rsidRDefault="00EE56F1" w:rsidP="007C6135">
      <w:pPr>
        <w:pStyle w:val="BodyText"/>
      </w:pPr>
      <w:bookmarkStart w:id="48" w:name="_Toc101446232"/>
      <w:bookmarkEnd w:id="21"/>
      <w:r>
        <w:t xml:space="preserve">Wachusett is making conscious efforts to ensure that schools support students’ safety, well-being, and sense of belonging by identifying and addressing students’ needs and engaging families and students. Wachusett </w:t>
      </w:r>
      <w:r w:rsidR="003A0EF1">
        <w:t>is actively incorporating various practices to meet the academic, behavioral, and social-emotional needs of student</w:t>
      </w:r>
      <w:r w:rsidR="111B031C">
        <w:t>s</w:t>
      </w:r>
      <w:r w:rsidR="00D77C71">
        <w:t>, and e</w:t>
      </w:r>
      <w:r w:rsidR="00E929B0" w:rsidRPr="00E929B0">
        <w:t xml:space="preserve">fforts are </w:t>
      </w:r>
      <w:r w:rsidR="003A361F">
        <w:t>under way</w:t>
      </w:r>
      <w:r w:rsidR="00E929B0" w:rsidRPr="00E929B0">
        <w:t xml:space="preserve"> to establish clear safety protocols and promote a positive school culture. However, challenges related to </w:t>
      </w:r>
      <w:r w:rsidR="00851E9A">
        <w:t>the</w:t>
      </w:r>
      <w:r w:rsidR="00E929B0" w:rsidRPr="00E929B0">
        <w:t xml:space="preserve"> need for comprehensive </w:t>
      </w:r>
      <w:r w:rsidR="003A361F">
        <w:t>DEI</w:t>
      </w:r>
      <w:r w:rsidR="00E929B0" w:rsidRPr="00E929B0">
        <w:t xml:space="preserve"> initiatives</w:t>
      </w:r>
      <w:r w:rsidR="00F30125">
        <w:t xml:space="preserve"> exist</w:t>
      </w:r>
      <w:r w:rsidR="00E929B0" w:rsidRPr="00E929B0">
        <w:t xml:space="preserve">. </w:t>
      </w:r>
      <w:r w:rsidR="006E7039">
        <w:t>Wachusett</w:t>
      </w:r>
      <w:r w:rsidR="00E929B0" w:rsidRPr="00E929B0">
        <w:t xml:space="preserve"> provides a</w:t>
      </w:r>
      <w:r w:rsidR="003A361F">
        <w:t>n</w:t>
      </w:r>
      <w:r w:rsidR="00E929B0" w:rsidRPr="00E929B0">
        <w:t xml:space="preserve"> MTSS to address students</w:t>
      </w:r>
      <w:r w:rsidR="003A361F">
        <w:t>’</w:t>
      </w:r>
      <w:r w:rsidR="00E929B0" w:rsidRPr="00E929B0">
        <w:t xml:space="preserve"> needs and</w:t>
      </w:r>
      <w:r w:rsidR="006E7039">
        <w:t xml:space="preserve"> is the process of updating this documentation to ensure clarity and consistency across the district. The district also has </w:t>
      </w:r>
      <w:r w:rsidR="00E929B0" w:rsidRPr="00E929B0">
        <w:t xml:space="preserve">various </w:t>
      </w:r>
      <w:r w:rsidR="006E7039">
        <w:t xml:space="preserve">community </w:t>
      </w:r>
      <w:r w:rsidR="00E929B0" w:rsidRPr="00E929B0">
        <w:t>partnerships and engagement opportunities to support families and enhance student experiences. The district is actively working toward providing equitable support and honoring diverse cultures.</w:t>
      </w:r>
    </w:p>
    <w:p w14:paraId="7355BFE9" w14:textId="0FF2E973" w:rsidR="002C6E1C" w:rsidRPr="00CB0607" w:rsidRDefault="002C6E1C" w:rsidP="00711976">
      <w:pPr>
        <w:pStyle w:val="BodyText"/>
      </w:pPr>
      <w:r w:rsidRPr="00CB0607">
        <w:t xml:space="preserve">Table </w:t>
      </w:r>
      <w:r w:rsidR="009D3EFF">
        <w:t>6</w:t>
      </w:r>
      <w:r w:rsidR="009D3EFF" w:rsidRPr="00CB0607">
        <w:t xml:space="preserve"> </w:t>
      </w:r>
      <w:r w:rsidRPr="00CB0607">
        <w:t>summarizes key strengths and areas for growth in student support.</w:t>
      </w:r>
    </w:p>
    <w:p w14:paraId="0EB4E056" w14:textId="3738002B" w:rsidR="00B827DE" w:rsidRPr="00CB0607" w:rsidRDefault="00B827DE" w:rsidP="00B827DE">
      <w:pPr>
        <w:pStyle w:val="TableTitle0"/>
      </w:pPr>
      <w:r w:rsidRPr="00CB0607">
        <w:t xml:space="preserve">Table </w:t>
      </w:r>
      <w:r w:rsidR="009D3EFF">
        <w:t>6</w:t>
      </w:r>
      <w:r w:rsidRPr="00CB0607">
        <w:t xml:space="preserve">. Summary of </w:t>
      </w:r>
      <w:r w:rsidR="002C6E1C" w:rsidRPr="00CB0607">
        <w:t xml:space="preserve">Key Strengths </w:t>
      </w:r>
      <w:r w:rsidRPr="00CB0607">
        <w:t xml:space="preserve">and </w:t>
      </w:r>
      <w:r w:rsidR="002C6E1C" w:rsidRPr="00CB0607">
        <w:t xml:space="preserve">Areas </w:t>
      </w:r>
      <w:r w:rsidRPr="00CB0607">
        <w:t xml:space="preserve">for </w:t>
      </w:r>
      <w:r w:rsidR="002C6E1C" w:rsidRPr="00CB0607">
        <w:t>Growth:</w:t>
      </w:r>
      <w:r w:rsidRPr="00CB0607">
        <w:t xml:space="preserve"> Student Support</w:t>
      </w:r>
      <w:r w:rsidR="002C6E1C" w:rsidRPr="00CB0607">
        <w:t xml:space="preserve"> Standard</w:t>
      </w:r>
    </w:p>
    <w:tbl>
      <w:tblPr>
        <w:tblStyle w:val="MSVTable1"/>
        <w:tblW w:w="5000" w:type="pct"/>
        <w:tblLook w:val="04A0" w:firstRow="1" w:lastRow="0" w:firstColumn="1" w:lastColumn="0" w:noHBand="0" w:noVBand="1"/>
      </w:tblPr>
      <w:tblGrid>
        <w:gridCol w:w="1705"/>
        <w:gridCol w:w="3956"/>
        <w:gridCol w:w="3683"/>
      </w:tblGrid>
      <w:tr w:rsidR="00B827DE" w:rsidRPr="00CB0607" w14:paraId="29A087A1" w14:textId="77777777" w:rsidTr="00B827DE">
        <w:trPr>
          <w:cnfStyle w:val="100000000000" w:firstRow="1" w:lastRow="0" w:firstColumn="0" w:lastColumn="0" w:oddVBand="0" w:evenVBand="0" w:oddHBand="0" w:evenHBand="0" w:firstRowFirstColumn="0" w:firstRowLastColumn="0" w:lastRowFirstColumn="0" w:lastRowLastColumn="0"/>
        </w:trPr>
        <w:tc>
          <w:tcPr>
            <w:tcW w:w="912" w:type="pct"/>
          </w:tcPr>
          <w:p w14:paraId="4C0F0075" w14:textId="77777777" w:rsidR="00B827DE" w:rsidRPr="00CB0607" w:rsidRDefault="00B827DE" w:rsidP="00B827DE">
            <w:pPr>
              <w:pStyle w:val="TableColHeadingCenter"/>
              <w:rPr>
                <w:bdr w:val="none" w:sz="0" w:space="0" w:color="auto" w:frame="1"/>
              </w:rPr>
            </w:pPr>
            <w:r w:rsidRPr="00CB0607">
              <w:rPr>
                <w:bdr w:val="none" w:sz="0" w:space="0" w:color="auto" w:frame="1"/>
              </w:rPr>
              <w:t>Indicator</w:t>
            </w:r>
          </w:p>
        </w:tc>
        <w:tc>
          <w:tcPr>
            <w:tcW w:w="2117" w:type="pct"/>
          </w:tcPr>
          <w:p w14:paraId="769171B3" w14:textId="77777777" w:rsidR="00B827DE" w:rsidRPr="00CB0607" w:rsidRDefault="00B827DE" w:rsidP="00B827DE">
            <w:pPr>
              <w:pStyle w:val="TableColHeadingCenter"/>
              <w:rPr>
                <w:bdr w:val="none" w:sz="0" w:space="0" w:color="auto" w:frame="1"/>
              </w:rPr>
            </w:pPr>
            <w:r w:rsidRPr="00CB0607">
              <w:rPr>
                <w:bdr w:val="none" w:sz="0" w:space="0" w:color="auto" w:frame="1"/>
              </w:rPr>
              <w:t>Strengths</w:t>
            </w:r>
          </w:p>
        </w:tc>
        <w:tc>
          <w:tcPr>
            <w:tcW w:w="1971" w:type="pct"/>
          </w:tcPr>
          <w:p w14:paraId="44C3E121" w14:textId="17C71646" w:rsidR="00B827DE" w:rsidRPr="00CB0607" w:rsidRDefault="00B827DE" w:rsidP="00B827DE">
            <w:pPr>
              <w:pStyle w:val="TableColHeadingCenter"/>
              <w:rPr>
                <w:bdr w:val="none" w:sz="0" w:space="0" w:color="auto" w:frame="1"/>
              </w:rPr>
            </w:pPr>
            <w:r w:rsidRPr="00CB0607">
              <w:rPr>
                <w:bdr w:val="none" w:sz="0" w:space="0" w:color="auto" w:frame="1"/>
              </w:rPr>
              <w:t xml:space="preserve">Areas for </w:t>
            </w:r>
            <w:r w:rsidR="002C6E1C" w:rsidRPr="00CB0607">
              <w:rPr>
                <w:bdr w:val="none" w:sz="0" w:space="0" w:color="auto" w:frame="1"/>
              </w:rPr>
              <w:t>growth</w:t>
            </w:r>
          </w:p>
        </w:tc>
      </w:tr>
      <w:tr w:rsidR="00B827DE" w:rsidRPr="00CB0607" w14:paraId="192A22C5" w14:textId="77777777" w:rsidTr="00B827DE">
        <w:trPr>
          <w:cnfStyle w:val="000000100000" w:firstRow="0" w:lastRow="0" w:firstColumn="0" w:lastColumn="0" w:oddVBand="0" w:evenVBand="0" w:oddHBand="1" w:evenHBand="0" w:firstRowFirstColumn="0" w:firstRowLastColumn="0" w:lastRowFirstColumn="0" w:lastRowLastColumn="0"/>
        </w:trPr>
        <w:tc>
          <w:tcPr>
            <w:tcW w:w="912" w:type="pct"/>
          </w:tcPr>
          <w:p w14:paraId="0E8000C3" w14:textId="2C4FD1ED" w:rsidR="00B827DE" w:rsidRPr="00CB0607" w:rsidRDefault="00C35628" w:rsidP="005D13E7">
            <w:pPr>
              <w:pStyle w:val="TableSubheading"/>
              <w:rPr>
                <w:bdr w:val="none" w:sz="0" w:space="0" w:color="auto" w:frame="1"/>
              </w:rPr>
            </w:pPr>
            <w:hyperlink w:anchor="_Safe_and_Supportive" w:history="1">
              <w:r w:rsidR="00B827DE" w:rsidRPr="004A78AC">
                <w:rPr>
                  <w:rStyle w:val="Hyperlink"/>
                  <w:bdr w:val="none" w:sz="0" w:space="0" w:color="auto" w:frame="1"/>
                </w:rPr>
                <w:t xml:space="preserve">Safe and </w:t>
              </w:r>
              <w:r w:rsidR="002C6E1C" w:rsidRPr="004A78AC">
                <w:rPr>
                  <w:rStyle w:val="Hyperlink"/>
                  <w:bdr w:val="none" w:sz="0" w:space="0" w:color="auto" w:frame="1"/>
                </w:rPr>
                <w:t>s</w:t>
              </w:r>
              <w:r w:rsidR="00B827DE" w:rsidRPr="004A78AC">
                <w:rPr>
                  <w:rStyle w:val="Hyperlink"/>
                  <w:bdr w:val="none" w:sz="0" w:space="0" w:color="auto" w:frame="1"/>
                </w:rPr>
                <w:t xml:space="preserve">upportive </w:t>
              </w:r>
              <w:r w:rsidR="002C6E1C" w:rsidRPr="004A78AC">
                <w:rPr>
                  <w:rStyle w:val="Hyperlink"/>
                  <w:bdr w:val="none" w:sz="0" w:space="0" w:color="auto" w:frame="1"/>
                </w:rPr>
                <w:t>s</w:t>
              </w:r>
              <w:r w:rsidR="00B827DE" w:rsidRPr="004A78AC">
                <w:rPr>
                  <w:rStyle w:val="Hyperlink"/>
                  <w:bdr w:val="none" w:sz="0" w:space="0" w:color="auto" w:frame="1"/>
                </w:rPr>
                <w:t xml:space="preserve">chool </w:t>
              </w:r>
              <w:r w:rsidR="002C6E1C" w:rsidRPr="004A78AC">
                <w:rPr>
                  <w:rStyle w:val="Hyperlink"/>
                  <w:bdr w:val="none" w:sz="0" w:space="0" w:color="auto" w:frame="1"/>
                </w:rPr>
                <w:t>c</w:t>
              </w:r>
              <w:r w:rsidR="00B827DE" w:rsidRPr="004A78AC">
                <w:rPr>
                  <w:rStyle w:val="Hyperlink"/>
                  <w:bdr w:val="none" w:sz="0" w:space="0" w:color="auto" w:frame="1"/>
                </w:rPr>
                <w:t xml:space="preserve">limate and </w:t>
              </w:r>
              <w:r w:rsidR="002C6E1C" w:rsidRPr="004A78AC">
                <w:rPr>
                  <w:rStyle w:val="Hyperlink"/>
                  <w:bdr w:val="none" w:sz="0" w:space="0" w:color="auto" w:frame="1"/>
                </w:rPr>
                <w:t>c</w:t>
              </w:r>
              <w:r w:rsidR="00B827DE" w:rsidRPr="004A78AC">
                <w:rPr>
                  <w:rStyle w:val="Hyperlink"/>
                  <w:bdr w:val="none" w:sz="0" w:space="0" w:color="auto" w:frame="1"/>
                </w:rPr>
                <w:t>ulture</w:t>
              </w:r>
            </w:hyperlink>
          </w:p>
        </w:tc>
        <w:tc>
          <w:tcPr>
            <w:tcW w:w="2117" w:type="pct"/>
          </w:tcPr>
          <w:p w14:paraId="2C692D35" w14:textId="1756790B" w:rsidR="00B827DE" w:rsidRPr="0081672F" w:rsidRDefault="00641645" w:rsidP="007D69BA">
            <w:pPr>
              <w:pStyle w:val="TableBullet1"/>
            </w:pPr>
            <w:r w:rsidRPr="0081672F">
              <w:t xml:space="preserve">Results of the </w:t>
            </w:r>
            <w:r w:rsidR="00A3784F" w:rsidRPr="0081672F">
              <w:t>Dis</w:t>
            </w:r>
            <w:r w:rsidR="00D71B65" w:rsidRPr="0081672F">
              <w:t xml:space="preserve">trict Instructional Observation Report </w:t>
            </w:r>
            <w:r w:rsidRPr="0081672F">
              <w:t xml:space="preserve">and Views of Climate and Learning </w:t>
            </w:r>
            <w:r w:rsidR="00F30125">
              <w:t>s</w:t>
            </w:r>
            <w:r w:rsidR="00F30125" w:rsidRPr="0081672F">
              <w:t xml:space="preserve">urvey </w:t>
            </w:r>
            <w:r w:rsidRPr="0081672F">
              <w:t xml:space="preserve">indicate </w:t>
            </w:r>
            <w:r w:rsidR="00C06CAC" w:rsidRPr="0081672F">
              <w:t>strong school climate across the district</w:t>
            </w:r>
            <w:r w:rsidR="009C6B98">
              <w:t xml:space="preserve"> at the elementary and middle school levels</w:t>
            </w:r>
            <w:r w:rsidR="00C06CAC" w:rsidRPr="0081672F">
              <w:t>.</w:t>
            </w:r>
          </w:p>
          <w:p w14:paraId="132C8480" w14:textId="44BB4551" w:rsidR="002E3A0B" w:rsidRPr="0081672F" w:rsidRDefault="002E3A0B" w:rsidP="003A361F">
            <w:pPr>
              <w:pStyle w:val="TableBullet1"/>
            </w:pPr>
            <w:r w:rsidRPr="0081672F">
              <w:t xml:space="preserve">The high school has a variety of student clubs and activities that help students feel connected to school. </w:t>
            </w:r>
          </w:p>
        </w:tc>
        <w:tc>
          <w:tcPr>
            <w:tcW w:w="1971" w:type="pct"/>
          </w:tcPr>
          <w:p w14:paraId="3FAA803B" w14:textId="77777777" w:rsidR="008C0B6E" w:rsidRPr="0081672F" w:rsidRDefault="008C0B6E" w:rsidP="008C0B6E">
            <w:pPr>
              <w:pStyle w:val="TableBullet1"/>
            </w:pPr>
            <w:r w:rsidRPr="0081672F">
              <w:t>Improving the high school’s culture and climate so that all students feel safe, supported, and welcomed</w:t>
            </w:r>
          </w:p>
          <w:p w14:paraId="2DE3D9E0" w14:textId="0DE55A79" w:rsidR="00B827DE" w:rsidRPr="0081672F" w:rsidRDefault="00104E8C" w:rsidP="008D2F44">
            <w:pPr>
              <w:pStyle w:val="TableBullet1"/>
            </w:pPr>
            <w:r>
              <w:t>Improving tolerance and inclusivity across the district</w:t>
            </w:r>
          </w:p>
        </w:tc>
      </w:tr>
      <w:tr w:rsidR="00B827DE" w:rsidRPr="00CB0607" w14:paraId="491E4833" w14:textId="77777777" w:rsidTr="00B827DE">
        <w:tc>
          <w:tcPr>
            <w:tcW w:w="912" w:type="pct"/>
          </w:tcPr>
          <w:p w14:paraId="0084A27B" w14:textId="4765C52B" w:rsidR="00B827DE" w:rsidRPr="00CB0607" w:rsidRDefault="00C35628" w:rsidP="005D13E7">
            <w:pPr>
              <w:pStyle w:val="TableSubheading"/>
              <w:rPr>
                <w:rStyle w:val="Hyperlink"/>
                <w:bdr w:val="none" w:sz="0" w:space="0" w:color="auto" w:frame="1"/>
              </w:rPr>
            </w:pPr>
            <w:hyperlink w:anchor="_Tiered_Systems_of" w:history="1">
              <w:r w:rsidR="00B827DE" w:rsidRPr="004A78AC">
                <w:rPr>
                  <w:rStyle w:val="Hyperlink"/>
                  <w:bdr w:val="none" w:sz="0" w:space="0" w:color="auto" w:frame="1"/>
                </w:rPr>
                <w:t xml:space="preserve">Tiered </w:t>
              </w:r>
              <w:r w:rsidR="002C6E1C" w:rsidRPr="004A78AC">
                <w:rPr>
                  <w:rStyle w:val="Hyperlink"/>
                  <w:bdr w:val="none" w:sz="0" w:space="0" w:color="auto" w:frame="1"/>
                </w:rPr>
                <w:t>s</w:t>
              </w:r>
              <w:r w:rsidR="00B827DE" w:rsidRPr="004A78AC">
                <w:rPr>
                  <w:rStyle w:val="Hyperlink"/>
                  <w:bdr w:val="none" w:sz="0" w:space="0" w:color="auto" w:frame="1"/>
                </w:rPr>
                <w:t xml:space="preserve">ystems of </w:t>
              </w:r>
              <w:r w:rsidR="002C6E1C" w:rsidRPr="004A78AC">
                <w:rPr>
                  <w:rStyle w:val="Hyperlink"/>
                  <w:bdr w:val="none" w:sz="0" w:space="0" w:color="auto" w:frame="1"/>
                </w:rPr>
                <w:t>s</w:t>
              </w:r>
              <w:r w:rsidR="00B827DE" w:rsidRPr="004A78AC">
                <w:rPr>
                  <w:rStyle w:val="Hyperlink"/>
                  <w:bdr w:val="none" w:sz="0" w:space="0" w:color="auto" w:frame="1"/>
                </w:rPr>
                <w:t>upport</w:t>
              </w:r>
            </w:hyperlink>
          </w:p>
        </w:tc>
        <w:tc>
          <w:tcPr>
            <w:tcW w:w="2117" w:type="pct"/>
          </w:tcPr>
          <w:p w14:paraId="7B5A0406" w14:textId="45265610" w:rsidR="00B827DE" w:rsidRPr="0081672F" w:rsidRDefault="008C3E4F" w:rsidP="007D69BA">
            <w:pPr>
              <w:pStyle w:val="TableBullet1"/>
            </w:pPr>
            <w:r w:rsidRPr="0081672F">
              <w:t xml:space="preserve">The district has a </w:t>
            </w:r>
            <w:r w:rsidR="006D24C5" w:rsidRPr="0081672F">
              <w:t xml:space="preserve">well-defined </w:t>
            </w:r>
            <w:r w:rsidR="003A361F">
              <w:t>SST</w:t>
            </w:r>
            <w:r w:rsidR="006D24C5" w:rsidRPr="0081672F">
              <w:t xml:space="preserve"> process </w:t>
            </w:r>
            <w:r w:rsidR="00E23CD4" w:rsidRPr="0081672F">
              <w:t>to make collaborative decisions about students.</w:t>
            </w:r>
          </w:p>
        </w:tc>
        <w:tc>
          <w:tcPr>
            <w:tcW w:w="1971" w:type="pct"/>
          </w:tcPr>
          <w:p w14:paraId="1261E565" w14:textId="77777777" w:rsidR="00696946" w:rsidRPr="0081672F" w:rsidRDefault="00696946" w:rsidP="00696946">
            <w:pPr>
              <w:pStyle w:val="TableBullet1"/>
            </w:pPr>
            <w:r w:rsidRPr="0081672F">
              <w:t xml:space="preserve">Clarifying </w:t>
            </w:r>
            <w:r>
              <w:t>guidance on the supports available in each tier across the district</w:t>
            </w:r>
          </w:p>
          <w:p w14:paraId="475954FD" w14:textId="45182AB4" w:rsidR="00C10B4D" w:rsidRPr="0081672F" w:rsidRDefault="00AF5C92" w:rsidP="00586DFE">
            <w:pPr>
              <w:pStyle w:val="TableBullet1"/>
            </w:pPr>
            <w:r>
              <w:t xml:space="preserve">Addressing need for more staff </w:t>
            </w:r>
            <w:r w:rsidR="0027012E">
              <w:t>to serve students’ academic and social emotional needs</w:t>
            </w:r>
          </w:p>
        </w:tc>
      </w:tr>
      <w:tr w:rsidR="00B827DE" w:rsidRPr="00CB0607" w14:paraId="0200B2F0" w14:textId="77777777" w:rsidTr="00B827DE">
        <w:trPr>
          <w:cnfStyle w:val="000000100000" w:firstRow="0" w:lastRow="0" w:firstColumn="0" w:lastColumn="0" w:oddVBand="0" w:evenVBand="0" w:oddHBand="1" w:evenHBand="0" w:firstRowFirstColumn="0" w:firstRowLastColumn="0" w:lastRowFirstColumn="0" w:lastRowLastColumn="0"/>
        </w:trPr>
        <w:tc>
          <w:tcPr>
            <w:tcW w:w="912" w:type="pct"/>
          </w:tcPr>
          <w:p w14:paraId="29C4A1A6" w14:textId="6588AE9E" w:rsidR="00B827DE" w:rsidRPr="00CB0607" w:rsidRDefault="00C35628" w:rsidP="005D13E7">
            <w:pPr>
              <w:pStyle w:val="TableSubheading"/>
              <w:rPr>
                <w:bdr w:val="none" w:sz="0" w:space="0" w:color="auto" w:frame="1"/>
              </w:rPr>
            </w:pPr>
            <w:hyperlink w:anchor="_Family,_Student,_and" w:history="1">
              <w:r w:rsidR="00B827DE" w:rsidRPr="004A78AC">
                <w:rPr>
                  <w:rStyle w:val="Hyperlink"/>
                  <w:bdr w:val="none" w:sz="0" w:space="0" w:color="auto" w:frame="1"/>
                </w:rPr>
                <w:t xml:space="preserve">Family, </w:t>
              </w:r>
              <w:r w:rsidR="002C6E1C" w:rsidRPr="004A78AC">
                <w:rPr>
                  <w:rStyle w:val="Hyperlink"/>
                  <w:bdr w:val="none" w:sz="0" w:space="0" w:color="auto" w:frame="1"/>
                </w:rPr>
                <w:t>s</w:t>
              </w:r>
              <w:r w:rsidR="00B827DE" w:rsidRPr="004A78AC">
                <w:rPr>
                  <w:rStyle w:val="Hyperlink"/>
                  <w:bdr w:val="none" w:sz="0" w:space="0" w:color="auto" w:frame="1"/>
                </w:rPr>
                <w:t xml:space="preserve">tudent, and </w:t>
              </w:r>
              <w:r w:rsidR="002C6E1C" w:rsidRPr="004A78AC">
                <w:rPr>
                  <w:rStyle w:val="Hyperlink"/>
                  <w:bdr w:val="none" w:sz="0" w:space="0" w:color="auto" w:frame="1"/>
                </w:rPr>
                <w:t>c</w:t>
              </w:r>
              <w:r w:rsidR="00B827DE" w:rsidRPr="004A78AC">
                <w:rPr>
                  <w:rStyle w:val="Hyperlink"/>
                  <w:bdr w:val="none" w:sz="0" w:space="0" w:color="auto" w:frame="1"/>
                </w:rPr>
                <w:t xml:space="preserve">ommunity </w:t>
              </w:r>
              <w:r w:rsidR="002C6E1C" w:rsidRPr="004A78AC">
                <w:rPr>
                  <w:rStyle w:val="Hyperlink"/>
                  <w:bdr w:val="none" w:sz="0" w:space="0" w:color="auto" w:frame="1"/>
                </w:rPr>
                <w:t>e</w:t>
              </w:r>
              <w:r w:rsidR="00B827DE" w:rsidRPr="004A78AC">
                <w:rPr>
                  <w:rStyle w:val="Hyperlink"/>
                  <w:bdr w:val="none" w:sz="0" w:space="0" w:color="auto" w:frame="1"/>
                </w:rPr>
                <w:t xml:space="preserve">ngagement and </w:t>
              </w:r>
              <w:r w:rsidR="002C6E1C" w:rsidRPr="004A78AC">
                <w:rPr>
                  <w:rStyle w:val="Hyperlink"/>
                  <w:bdr w:val="none" w:sz="0" w:space="0" w:color="auto" w:frame="1"/>
                </w:rPr>
                <w:t>p</w:t>
              </w:r>
              <w:r w:rsidR="00B827DE" w:rsidRPr="004A78AC">
                <w:rPr>
                  <w:rStyle w:val="Hyperlink"/>
                  <w:bdr w:val="none" w:sz="0" w:space="0" w:color="auto" w:frame="1"/>
                </w:rPr>
                <w:t>artnerships</w:t>
              </w:r>
            </w:hyperlink>
          </w:p>
        </w:tc>
        <w:tc>
          <w:tcPr>
            <w:tcW w:w="2117" w:type="pct"/>
          </w:tcPr>
          <w:p w14:paraId="78A99A17" w14:textId="16FB86F8" w:rsidR="00B827DE" w:rsidRDefault="008C3514" w:rsidP="00C06CAC">
            <w:pPr>
              <w:pStyle w:val="TableBullet1"/>
            </w:pPr>
            <w:r w:rsidRPr="0081672F">
              <w:t xml:space="preserve">District and school leaders and staff </w:t>
            </w:r>
            <w:r w:rsidR="003A361F" w:rsidRPr="0081672F">
              <w:t>u</w:t>
            </w:r>
            <w:r w:rsidR="003A361F">
              <w:t>s</w:t>
            </w:r>
            <w:r w:rsidR="003A361F" w:rsidRPr="0081672F">
              <w:t xml:space="preserve">e </w:t>
            </w:r>
            <w:r w:rsidRPr="0081672F">
              <w:t>various communication mechanisms to provide updates to families</w:t>
            </w:r>
            <w:r w:rsidR="003A361F">
              <w:t>.</w:t>
            </w:r>
          </w:p>
          <w:p w14:paraId="777A1DF7" w14:textId="4EA1EB61" w:rsidR="00B827DE" w:rsidRPr="00D8022B" w:rsidRDefault="00D8022B" w:rsidP="008B347D">
            <w:pPr>
              <w:pStyle w:val="TableBullet1"/>
            </w:pPr>
            <w:r w:rsidRPr="0081672F">
              <w:t>The district has various community partnerships to provide valuable resources and support to students and families.</w:t>
            </w:r>
          </w:p>
        </w:tc>
        <w:tc>
          <w:tcPr>
            <w:tcW w:w="1971" w:type="pct"/>
          </w:tcPr>
          <w:p w14:paraId="00B02ED1" w14:textId="48E09633" w:rsidR="00B827DE" w:rsidRPr="0081672F" w:rsidRDefault="009F28B5" w:rsidP="007D69BA">
            <w:pPr>
              <w:pStyle w:val="TableBullet1"/>
            </w:pPr>
            <w:r w:rsidRPr="0081672F">
              <w:t>Keeping online resources for families up-to-date with relevant information</w:t>
            </w:r>
          </w:p>
        </w:tc>
      </w:tr>
    </w:tbl>
    <w:p w14:paraId="6FDD5EB4" w14:textId="77777777" w:rsidR="00B827DE" w:rsidRPr="00CB0607" w:rsidRDefault="00B827DE" w:rsidP="00B827DE">
      <w:pPr>
        <w:pStyle w:val="Heading3"/>
      </w:pPr>
      <w:bookmarkStart w:id="49" w:name="_Safe_and_Supportive"/>
      <w:bookmarkEnd w:id="49"/>
      <w:r w:rsidRPr="00CB0607">
        <w:t>Safe and Supportive School Climate and Culture</w:t>
      </w:r>
    </w:p>
    <w:p w14:paraId="4B108E0E" w14:textId="5EC16480" w:rsidR="005762D2" w:rsidRPr="005762D2" w:rsidRDefault="00FA1E19" w:rsidP="00D8022B">
      <w:pPr>
        <w:pStyle w:val="BodyTextposthead"/>
      </w:pPr>
      <w:r>
        <w:t>Wachusett</w:t>
      </w:r>
      <w:r w:rsidRPr="004C13BB">
        <w:t xml:space="preserve"> recognizes the importance of creating a safe and supportive school environment in which students feel a sense of belonging and have opportunities to succeed academically, behaviorally, and socially.</w:t>
      </w:r>
      <w:r w:rsidR="004E6F91" w:rsidRPr="004E6F91">
        <w:t xml:space="preserve"> </w:t>
      </w:r>
      <w:r w:rsidR="006108E3">
        <w:t>S</w:t>
      </w:r>
      <w:r w:rsidR="004E6F91">
        <w:t xml:space="preserve">chools vary in their implementation of </w:t>
      </w:r>
      <w:r w:rsidR="003A361F">
        <w:t>p</w:t>
      </w:r>
      <w:r w:rsidR="003A361F" w:rsidRPr="00075367">
        <w:t xml:space="preserve">ositive </w:t>
      </w:r>
      <w:r w:rsidR="003A361F">
        <w:t>b</w:t>
      </w:r>
      <w:r w:rsidR="003A361F" w:rsidRPr="00075367">
        <w:t xml:space="preserve">ehavioral </w:t>
      </w:r>
      <w:r w:rsidR="003A361F">
        <w:t>i</w:t>
      </w:r>
      <w:r w:rsidR="003A361F" w:rsidRPr="00075367">
        <w:t xml:space="preserve">nterventions </w:t>
      </w:r>
      <w:r w:rsidR="004E6F91" w:rsidRPr="00075367">
        <w:t xml:space="preserve">and </w:t>
      </w:r>
      <w:r w:rsidR="003A361F">
        <w:t>s</w:t>
      </w:r>
      <w:r w:rsidR="003A361F" w:rsidRPr="00075367">
        <w:t xml:space="preserve">upports </w:t>
      </w:r>
      <w:r w:rsidR="004E6F91" w:rsidRPr="00075367">
        <w:t>(PBIS)</w:t>
      </w:r>
      <w:r w:rsidR="004E6F91">
        <w:t xml:space="preserve">, </w:t>
      </w:r>
      <w:r w:rsidR="006108E3">
        <w:t>although</w:t>
      </w:r>
      <w:r w:rsidR="00AC6C75">
        <w:t xml:space="preserve"> </w:t>
      </w:r>
      <w:r w:rsidR="003A361F">
        <w:t xml:space="preserve">the </w:t>
      </w:r>
      <w:r w:rsidR="00AC6C75">
        <w:t xml:space="preserve">essential elements of PBIS are included as potential supports for students struggling behaviorally </w:t>
      </w:r>
      <w:r w:rsidR="006108E3">
        <w:t xml:space="preserve">according to the DCAP working draft (e.g., </w:t>
      </w:r>
      <w:r w:rsidR="00706914">
        <w:t>posting classroom expectations, using incentives and positive reinforcers</w:t>
      </w:r>
      <w:r w:rsidR="0003572F">
        <w:t xml:space="preserve">). </w:t>
      </w:r>
      <w:r w:rsidR="0019638D">
        <w:t xml:space="preserve">If schools are not formally implementing PBIS, they </w:t>
      </w:r>
      <w:r w:rsidR="003A361F">
        <w:t>must</w:t>
      </w:r>
      <w:r w:rsidR="0019638D">
        <w:t xml:space="preserve"> have a behavior system to foster a safe</w:t>
      </w:r>
      <w:r w:rsidR="00CB102A">
        <w:t xml:space="preserve">, </w:t>
      </w:r>
      <w:r w:rsidR="0019638D">
        <w:t>supportive school climate</w:t>
      </w:r>
      <w:r w:rsidR="00CD462B">
        <w:t xml:space="preserve"> and </w:t>
      </w:r>
      <w:r w:rsidR="00075367" w:rsidRPr="00075367">
        <w:t>develop discipline practices and expectations</w:t>
      </w:r>
      <w:r w:rsidR="00DE6B6C">
        <w:t xml:space="preserve">. </w:t>
      </w:r>
      <w:r w:rsidR="00160639" w:rsidRPr="004C13BB">
        <w:t xml:space="preserve">Although the district does not currently have </w:t>
      </w:r>
      <w:r w:rsidR="00160639">
        <w:t>consistent</w:t>
      </w:r>
      <w:r w:rsidR="00160639" w:rsidRPr="004C13BB">
        <w:t xml:space="preserve"> positive behavioral approaches, </w:t>
      </w:r>
      <w:r w:rsidR="003C4A76">
        <w:t xml:space="preserve"> </w:t>
      </w:r>
      <w:r w:rsidR="00957CFA">
        <w:t>the districtwide</w:t>
      </w:r>
      <w:r w:rsidR="003C4A76">
        <w:t xml:space="preserve"> </w:t>
      </w:r>
      <w:r w:rsidR="00160639" w:rsidRPr="004C13BB">
        <w:t xml:space="preserve">instructional observation scores on the Behavior Management dimension </w:t>
      </w:r>
      <w:r w:rsidR="00957CFA">
        <w:t xml:space="preserve">of the CLASS tool </w:t>
      </w:r>
      <w:r w:rsidR="00160639" w:rsidRPr="004C13BB">
        <w:t xml:space="preserve">are high for </w:t>
      </w:r>
      <w:r w:rsidR="00015A59">
        <w:t xml:space="preserve">all </w:t>
      </w:r>
      <w:r w:rsidR="00160639" w:rsidRPr="004C13BB">
        <w:t>grade bands (</w:t>
      </w:r>
      <w:r w:rsidR="00015A59">
        <w:t>6.4 for K-5, 6.8 for 6-8, and 6.7 for 9-12</w:t>
      </w:r>
      <w:r w:rsidR="00160639" w:rsidRPr="004C13BB">
        <w:t>)</w:t>
      </w:r>
      <w:r w:rsidR="00015A59">
        <w:t xml:space="preserve">. </w:t>
      </w:r>
      <w:r w:rsidR="00160639" w:rsidRPr="004C13BB">
        <w:t xml:space="preserve">These results suggest that the rules and guidelines for behavior are generally clear and consistently reinforced by teachers. </w:t>
      </w:r>
      <w:r w:rsidR="003A361F">
        <w:t>S</w:t>
      </w:r>
      <w:r w:rsidR="00075367" w:rsidRPr="00075367">
        <w:t>tudent feedback collected through the Views of Climate and Learning survey provides additional evidence of relatively strong school climates across schools within the district. The survey scores consistently fall on the higher end</w:t>
      </w:r>
      <w:r w:rsidR="00A25302">
        <w:t xml:space="preserve"> at the elementary and middle schools</w:t>
      </w:r>
      <w:r w:rsidR="00075367" w:rsidRPr="00075367">
        <w:t xml:space="preserve">, reaching </w:t>
      </w:r>
      <w:r w:rsidR="00F30125">
        <w:t>approximately</w:t>
      </w:r>
      <w:r w:rsidR="00075367" w:rsidRPr="00075367">
        <w:t xml:space="preserve"> 55</w:t>
      </w:r>
      <w:r w:rsidR="00F30125">
        <w:t>, which is</w:t>
      </w:r>
      <w:r w:rsidR="00075367" w:rsidRPr="00075367">
        <w:t xml:space="preserve"> in the </w:t>
      </w:r>
      <w:r w:rsidR="003A361F">
        <w:t>“</w:t>
      </w:r>
      <w:r w:rsidR="00075367" w:rsidRPr="00075367">
        <w:t>somewhat favorable</w:t>
      </w:r>
      <w:r w:rsidR="003A361F">
        <w:t>”</w:t>
      </w:r>
      <w:r w:rsidR="00075367" w:rsidRPr="00075367">
        <w:t xml:space="preserve"> category. It indicates that the efforts of the district and its schools to create a safe and supportive climate </w:t>
      </w:r>
      <w:r w:rsidR="00941E9E">
        <w:t xml:space="preserve">are </w:t>
      </w:r>
      <w:r w:rsidR="005D36F4">
        <w:t>generally successful</w:t>
      </w:r>
      <w:r w:rsidR="00941E9E">
        <w:t xml:space="preserve">, </w:t>
      </w:r>
      <w:r w:rsidR="00F30125">
        <w:t xml:space="preserve">which is </w:t>
      </w:r>
      <w:r w:rsidR="00941E9E">
        <w:t xml:space="preserve">a strength of the district. </w:t>
      </w:r>
    </w:p>
    <w:p w14:paraId="051DABA4" w14:textId="1E49F798" w:rsidR="003E62ED" w:rsidRDefault="003E62ED" w:rsidP="00D8022B">
      <w:pPr>
        <w:pStyle w:val="BodyText"/>
      </w:pPr>
      <w:r>
        <w:t xml:space="preserve">One of the primary areas of focus for the district at the elementary level </w:t>
      </w:r>
      <w:r w:rsidR="006B7546">
        <w:t>is</w:t>
      </w:r>
      <w:r>
        <w:t xml:space="preserve"> </w:t>
      </w:r>
      <w:r w:rsidR="00A26A60">
        <w:t>maintaining</w:t>
      </w:r>
      <w:r>
        <w:t xml:space="preserve"> physical safety for both students and staff. An elementary school staff member emphasized that the implementation of safety protocols was a direct decision </w:t>
      </w:r>
      <w:r w:rsidR="461DD6C6">
        <w:t>the principals made</w:t>
      </w:r>
      <w:r>
        <w:t>, reflecting a top-down approach.</w:t>
      </w:r>
      <w:r w:rsidR="00EC6790">
        <w:t xml:space="preserve"> These protocols addressed </w:t>
      </w:r>
      <w:r w:rsidR="004E4FB5">
        <w:t>building safety procedures</w:t>
      </w:r>
      <w:r w:rsidR="00C5004A">
        <w:t xml:space="preserve">. </w:t>
      </w:r>
    </w:p>
    <w:p w14:paraId="684A1FB2" w14:textId="7F5385A8" w:rsidR="00650F0F" w:rsidRDefault="00580F83" w:rsidP="00D8022B">
      <w:pPr>
        <w:pStyle w:val="BodyText"/>
      </w:pPr>
      <w:r w:rsidRPr="00580F83">
        <w:t xml:space="preserve">At the middle school level, students </w:t>
      </w:r>
      <w:r w:rsidR="00CB50D5">
        <w:t xml:space="preserve">in focus groups generally reported positive school </w:t>
      </w:r>
      <w:r w:rsidR="00D710F1">
        <w:t>climates, describing their schools as “very welcoming”</w:t>
      </w:r>
      <w:r w:rsidR="0067449D">
        <w:t xml:space="preserve"> and “very accepting of who everyone is.” However, </w:t>
      </w:r>
      <w:r w:rsidR="00744BE6">
        <w:t>a</w:t>
      </w:r>
      <w:r w:rsidR="00BB1632" w:rsidRPr="00BB1632">
        <w:t xml:space="preserve">t the high school level, both parent and student focus groups brought forth accounts of racism within the school community. </w:t>
      </w:r>
      <w:r w:rsidR="00FA7116">
        <w:t>A</w:t>
      </w:r>
      <w:r w:rsidR="003E2EB8">
        <w:t>s described by a parent</w:t>
      </w:r>
      <w:r w:rsidR="00A0211D">
        <w:t xml:space="preserve"> and mentioned in school committee minutes</w:t>
      </w:r>
      <w:r w:rsidR="003E2EB8">
        <w:t xml:space="preserve">, a group of students went to a school committee meeting last year </w:t>
      </w:r>
      <w:r w:rsidR="00327C99">
        <w:t xml:space="preserve">(the 2021-2022 school year) </w:t>
      </w:r>
      <w:r w:rsidR="003E2EB8">
        <w:t>to make them aware of these inciden</w:t>
      </w:r>
      <w:r w:rsidR="00935739">
        <w:t>t</w:t>
      </w:r>
      <w:r w:rsidR="003E2EB8">
        <w:t>s, and reportedly, “</w:t>
      </w:r>
      <w:r w:rsidR="004127C2">
        <w:t>some subset of the school committee didn’t believe it</w:t>
      </w:r>
      <w:r w:rsidR="00A723BE">
        <w:t xml:space="preserve">. And the students stood up and said, this is what I experienced. And people still said, </w:t>
      </w:r>
      <w:r w:rsidR="003A361F">
        <w:t>‘</w:t>
      </w:r>
      <w:r w:rsidR="00A723BE">
        <w:t>oh no, it doesn’t happen.</w:t>
      </w:r>
      <w:r w:rsidR="003A361F">
        <w:t>’</w:t>
      </w:r>
      <w:r w:rsidR="00A723BE">
        <w:t xml:space="preserve">” </w:t>
      </w:r>
      <w:r w:rsidR="00327C99">
        <w:t xml:space="preserve">During the 2022-2023 school year, the school committee </w:t>
      </w:r>
      <w:r w:rsidR="00054695">
        <w:t xml:space="preserve">adopted a </w:t>
      </w:r>
      <w:r w:rsidR="00054695" w:rsidRPr="00BB1632">
        <w:t>policy</w:t>
      </w:r>
      <w:r w:rsidR="006017FE">
        <w:t xml:space="preserve"> </w:t>
      </w:r>
      <w:r w:rsidR="0011046B">
        <w:t xml:space="preserve">to </w:t>
      </w:r>
      <w:r w:rsidR="00697549">
        <w:t>bring awareness to the importance of DEI</w:t>
      </w:r>
      <w:r w:rsidR="00462C1B">
        <w:t xml:space="preserve"> </w:t>
      </w:r>
      <w:r w:rsidR="00462C1B" w:rsidRPr="00462C1B">
        <w:t xml:space="preserve">Regardless of whether these incidents did or did not occur, stakeholders described an urgent need to address issues of school culture and students' sense of safety </w:t>
      </w:r>
      <w:r w:rsidR="00800323">
        <w:t xml:space="preserve">so that all students feel valued. </w:t>
      </w:r>
      <w:r w:rsidR="00462C1B" w:rsidDel="00462C1B">
        <w:t xml:space="preserve"> </w:t>
      </w:r>
      <w:r w:rsidR="00650F0F" w:rsidRPr="004C13BB">
        <w:t xml:space="preserve">These experiences </w:t>
      </w:r>
      <w:r w:rsidR="00BF4D13">
        <w:t xml:space="preserve">can </w:t>
      </w:r>
      <w:r w:rsidR="00650F0F" w:rsidRPr="004C13BB">
        <w:t>negatively impact the school culture and students’ sense of safety and well-being, indicating an area of growth so that all students feel safe, supported, and welcomed.</w:t>
      </w:r>
    </w:p>
    <w:p w14:paraId="53CC94EE" w14:textId="4FC1F5E5" w:rsidR="00A238AB" w:rsidRPr="004C13BB" w:rsidRDefault="00B56287" w:rsidP="00B56287">
      <w:pPr>
        <w:pStyle w:val="BodyText"/>
      </w:pPr>
      <w:r>
        <w:t xml:space="preserve">Despite some students reporting incidences of racist behavior, the high school nevertheless offers outlets to promote inclusion through a variety of student-led clubs and organizations. </w:t>
      </w:r>
      <w:r w:rsidRPr="004C13BB">
        <w:t xml:space="preserve"> </w:t>
      </w:r>
      <w:r w:rsidR="003A4587" w:rsidRPr="004C13BB">
        <w:t>According to the high school’s list of clubs</w:t>
      </w:r>
      <w:r w:rsidR="002017ED">
        <w:t xml:space="preserve">, musical groups, honor societies, and athletics overview </w:t>
      </w:r>
      <w:r w:rsidR="003A4587" w:rsidRPr="004C13BB">
        <w:t>posted on its website, the school has</w:t>
      </w:r>
      <w:r w:rsidR="002017ED">
        <w:t xml:space="preserve"> a wide variety of options for students</w:t>
      </w:r>
      <w:r w:rsidR="00A86291">
        <w:t xml:space="preserve">. </w:t>
      </w:r>
      <w:r w:rsidR="00B67D2F">
        <w:t>Examples include</w:t>
      </w:r>
      <w:r w:rsidR="00E400AA">
        <w:t xml:space="preserve"> an agricultural club (</w:t>
      </w:r>
      <w:r w:rsidR="00D52513">
        <w:t>focused on</w:t>
      </w:r>
      <w:r w:rsidR="002668E2">
        <w:t xml:space="preserve"> cultivating plants</w:t>
      </w:r>
      <w:r w:rsidR="00F30125">
        <w:t xml:space="preserve"> and</w:t>
      </w:r>
      <w:r w:rsidR="002668E2">
        <w:t xml:space="preserve"> raising</w:t>
      </w:r>
      <w:r w:rsidR="00D52513">
        <w:t xml:space="preserve"> chickens), an Artemis group (focused on women’s </w:t>
      </w:r>
      <w:r w:rsidR="00DF1378">
        <w:t>health</w:t>
      </w:r>
      <w:r w:rsidR="00D52513">
        <w:t xml:space="preserve"> and safety), </w:t>
      </w:r>
      <w:r w:rsidR="008B0159">
        <w:t xml:space="preserve">a </w:t>
      </w:r>
      <w:r w:rsidR="006C2809">
        <w:t xml:space="preserve">drama club (focused on the performing arts), and many more. The school has several groups focused on DEI topics, such as the diversity inclusion group, </w:t>
      </w:r>
      <w:r w:rsidR="008B0159">
        <w:t xml:space="preserve">the </w:t>
      </w:r>
      <w:r w:rsidR="006C2809">
        <w:t xml:space="preserve">Asian student association, </w:t>
      </w:r>
      <w:r w:rsidR="008B0159">
        <w:t xml:space="preserve">the </w:t>
      </w:r>
      <w:r w:rsidR="001B4699">
        <w:t xml:space="preserve">Arabic club, </w:t>
      </w:r>
      <w:r w:rsidR="008B0159">
        <w:t xml:space="preserve">the Gender </w:t>
      </w:r>
      <w:r w:rsidR="00131F23">
        <w:t xml:space="preserve">and </w:t>
      </w:r>
      <w:r w:rsidR="008B0159">
        <w:t xml:space="preserve">Sexuality Alliance, </w:t>
      </w:r>
      <w:r w:rsidR="007B57A6">
        <w:t>and</w:t>
      </w:r>
      <w:r w:rsidR="00131F23">
        <w:t xml:space="preserve"> </w:t>
      </w:r>
      <w:r w:rsidR="008B0159">
        <w:t xml:space="preserve">a </w:t>
      </w:r>
      <w:r w:rsidR="007D6CB4">
        <w:t>Muslim student association</w:t>
      </w:r>
      <w:r w:rsidR="007B57A6">
        <w:t xml:space="preserve">. </w:t>
      </w:r>
      <w:r w:rsidR="00C67A94">
        <w:t xml:space="preserve">These groups intend to provide a safe space for students to learn about different cultures and sexual identities and share their experiences, challenges, and successes. </w:t>
      </w:r>
      <w:r w:rsidR="00810F4F">
        <w:t xml:space="preserve">The middle schools also offer some clubs, although there are fewer offered. Clubs varied by school but included opportunities like student council, ski club, yearbook club, </w:t>
      </w:r>
      <w:r w:rsidR="00C67A94">
        <w:t xml:space="preserve">and drama club. </w:t>
      </w:r>
      <w:r w:rsidR="00A238AB" w:rsidRPr="004C13BB">
        <w:t>Such initiatives show that the</w:t>
      </w:r>
      <w:r w:rsidR="00C67A94">
        <w:t xml:space="preserve"> middle and high</w:t>
      </w:r>
      <w:r w:rsidR="00A238AB" w:rsidRPr="004C13BB">
        <w:t xml:space="preserve"> school</w:t>
      </w:r>
      <w:r w:rsidR="00C67A94">
        <w:t>s</w:t>
      </w:r>
      <w:r w:rsidR="00A238AB" w:rsidRPr="004C13BB">
        <w:t xml:space="preserve"> </w:t>
      </w:r>
      <w:r w:rsidR="00C67A94">
        <w:t>are</w:t>
      </w:r>
      <w:r w:rsidR="00C67A94" w:rsidRPr="004C13BB">
        <w:t xml:space="preserve"> </w:t>
      </w:r>
      <w:r w:rsidR="00A238AB" w:rsidRPr="004C13BB">
        <w:t>committed to creating an inclusive and welcoming environment so that all students feel connected to school</w:t>
      </w:r>
      <w:r w:rsidR="008B0159">
        <w:t>, which</w:t>
      </w:r>
      <w:r w:rsidR="00A238AB" w:rsidRPr="004C13BB">
        <w:t xml:space="preserve"> is an area of strength for the district. </w:t>
      </w:r>
    </w:p>
    <w:p w14:paraId="1A87099A" w14:textId="799EB198" w:rsidR="00B827DE" w:rsidRPr="004524EC" w:rsidRDefault="00B615DF" w:rsidP="00D8022B">
      <w:pPr>
        <w:pStyle w:val="BodyText"/>
        <w:rPr>
          <w:highlight w:val="lightGray"/>
        </w:rPr>
      </w:pPr>
      <w:r>
        <w:t>Wachusett</w:t>
      </w:r>
      <w:r w:rsidR="00E23B91">
        <w:t xml:space="preserve"> is </w:t>
      </w:r>
      <w:r>
        <w:t xml:space="preserve">still in the early stages of </w:t>
      </w:r>
      <w:r w:rsidR="00E23B91">
        <w:t>implementing equitable approaches that benefit all students</w:t>
      </w:r>
      <w:r w:rsidR="00183C21">
        <w:t>, although the district’s new DEI policy emphasizes its commitment to this work</w:t>
      </w:r>
      <w:r w:rsidR="00E23B91">
        <w:t xml:space="preserve">. </w:t>
      </w:r>
      <w:r w:rsidR="00FA3648">
        <w:t xml:space="preserve">At the time of the </w:t>
      </w:r>
      <w:r w:rsidR="008B0159">
        <w:t>district review</w:t>
      </w:r>
      <w:r w:rsidR="00FA3648">
        <w:t>, the</w:t>
      </w:r>
      <w:r w:rsidR="00653F2F">
        <w:t xml:space="preserve"> district </w:t>
      </w:r>
      <w:r w:rsidR="00FA3648">
        <w:t xml:space="preserve">had a director of </w:t>
      </w:r>
      <w:r w:rsidR="00650443">
        <w:t>social-emotional learning</w:t>
      </w:r>
      <w:r w:rsidR="008B0159">
        <w:t>, guidance,</w:t>
      </w:r>
      <w:r w:rsidR="00240FB4">
        <w:t xml:space="preserve"> and equity</w:t>
      </w:r>
      <w:r w:rsidR="00EF636A">
        <w:t xml:space="preserve">, although this </w:t>
      </w:r>
      <w:r w:rsidR="00267C80">
        <w:t>individual</w:t>
      </w:r>
      <w:r w:rsidR="00EF636A">
        <w:t xml:space="preserve"> </w:t>
      </w:r>
      <w:r w:rsidR="7DEFB484">
        <w:t>primarily</w:t>
      </w:r>
      <w:r w:rsidR="00EF636A">
        <w:t xml:space="preserve"> </w:t>
      </w:r>
      <w:r w:rsidR="00F97EC2">
        <w:t xml:space="preserve">had </w:t>
      </w:r>
      <w:r w:rsidR="001A5D38">
        <w:t>other responsibilities</w:t>
      </w:r>
      <w:r w:rsidR="00F616BE">
        <w:t xml:space="preserve"> within the central office</w:t>
      </w:r>
      <w:r w:rsidR="004A0FC1">
        <w:t xml:space="preserve">. </w:t>
      </w:r>
      <w:r w:rsidR="00FF1B2B">
        <w:t xml:space="preserve">The district is beginning to </w:t>
      </w:r>
      <w:r w:rsidR="00F10519">
        <w:t>provide p</w:t>
      </w:r>
      <w:r w:rsidR="007A6F16">
        <w:t xml:space="preserve">rofessional development to staff on DEI </w:t>
      </w:r>
      <w:r w:rsidR="00953888">
        <w:t xml:space="preserve">so </w:t>
      </w:r>
      <w:r w:rsidR="008B0159">
        <w:t xml:space="preserve">that </w:t>
      </w:r>
      <w:r w:rsidR="00953888">
        <w:t xml:space="preserve">they are better able to </w:t>
      </w:r>
      <w:r w:rsidR="00E23B91">
        <w:t>recogniz</w:t>
      </w:r>
      <w:r w:rsidR="00953888">
        <w:t>e</w:t>
      </w:r>
      <w:r w:rsidR="00E23B91">
        <w:t xml:space="preserve"> and understand the unique aspects of various cultures. </w:t>
      </w:r>
      <w:r w:rsidR="00953888">
        <w:t>For example</w:t>
      </w:r>
      <w:r w:rsidR="00E23B91">
        <w:t xml:space="preserve">, </w:t>
      </w:r>
      <w:r w:rsidR="00B27021">
        <w:t xml:space="preserve">Ramadan </w:t>
      </w:r>
      <w:r w:rsidR="00B3642B">
        <w:t>was</w:t>
      </w:r>
      <w:r w:rsidR="009C1CB4">
        <w:t xml:space="preserve"> observed in</w:t>
      </w:r>
      <w:r w:rsidR="00064EA4">
        <w:t xml:space="preserve"> late March and</w:t>
      </w:r>
      <w:r w:rsidR="00B27021">
        <w:t xml:space="preserve"> </w:t>
      </w:r>
      <w:r w:rsidR="00E23B91">
        <w:t>April, a significant observance for many students who fast during that period. To ensure these students felt supported, the district made a conscious effort to raise awareness among classroom teachers</w:t>
      </w:r>
      <w:r w:rsidR="0030442B">
        <w:t xml:space="preserve"> by</w:t>
      </w:r>
      <w:r w:rsidR="00E23B91">
        <w:t xml:space="preserve"> informing teachers </w:t>
      </w:r>
      <w:r w:rsidR="009D4E61">
        <w:t xml:space="preserve">of </w:t>
      </w:r>
      <w:r w:rsidR="00E23B91">
        <w:t xml:space="preserve">students who may have refrained from eating or drinking from sunrise to sunset. To accommodate these students, some schools offered their classrooms during lunchtime, allowing the fasting students to engage in games and other activities, thereby avoiding potential discomfort in the cafeteria </w:t>
      </w:r>
      <w:r w:rsidR="00686594">
        <w:t xml:space="preserve">where </w:t>
      </w:r>
      <w:r w:rsidR="00E23B91">
        <w:t xml:space="preserve">other students might </w:t>
      </w:r>
      <w:r w:rsidR="009F753A">
        <w:t>be unfamiliar with</w:t>
      </w:r>
      <w:r w:rsidR="007653DB">
        <w:t xml:space="preserve"> this practice</w:t>
      </w:r>
      <w:r w:rsidR="00E23B91">
        <w:t>. By fostering this level of awareness and creating inclusive initiatives, the district aims to cultivate a positive and understanding culture that respects and celebrates the diversity of its student body</w:t>
      </w:r>
      <w:r w:rsidR="0071558B">
        <w:t>. T</w:t>
      </w:r>
      <w:r w:rsidR="00FA4034">
        <w:t>his remains an area of growth for the district</w:t>
      </w:r>
      <w:r w:rsidR="0071558B">
        <w:t xml:space="preserve"> because, despite</w:t>
      </w:r>
      <w:r w:rsidR="00FA4034">
        <w:t xml:space="preserve"> some positive steps taken </w:t>
      </w:r>
      <w:r w:rsidR="00EE410E">
        <w:t xml:space="preserve">to </w:t>
      </w:r>
      <w:r w:rsidR="00AA18D5">
        <w:t xml:space="preserve">improve </w:t>
      </w:r>
      <w:r w:rsidR="00DA5E05">
        <w:t>tolerance and inclusivity</w:t>
      </w:r>
      <w:r w:rsidR="0071558B">
        <w:t>, the distr</w:t>
      </w:r>
      <w:r w:rsidR="00C604EF">
        <w:t xml:space="preserve">ict does not yet ensure that </w:t>
      </w:r>
      <w:r w:rsidR="002F34D6" w:rsidRPr="004C13BB">
        <w:t>all students feel safe and supported</w:t>
      </w:r>
      <w:r w:rsidR="002F34D6">
        <w:t xml:space="preserve">. </w:t>
      </w:r>
    </w:p>
    <w:p w14:paraId="145B3895" w14:textId="4FD3A61C" w:rsidR="00B827DE" w:rsidRPr="00CB0607" w:rsidRDefault="00B827DE" w:rsidP="00B827DE">
      <w:pPr>
        <w:pStyle w:val="Heading3"/>
      </w:pPr>
      <w:bookmarkStart w:id="50" w:name="_Tiered_Systems_of"/>
      <w:bookmarkEnd w:id="50"/>
      <w:r w:rsidRPr="00CB0607">
        <w:t>Tiered Systems of Support</w:t>
      </w:r>
    </w:p>
    <w:p w14:paraId="4AAAD286" w14:textId="1BC7C7EA" w:rsidR="00811EB9" w:rsidRDefault="00812693" w:rsidP="00D8022B">
      <w:pPr>
        <w:pStyle w:val="BodyTextposthead"/>
      </w:pPr>
      <w:r>
        <w:t>The district implements a</w:t>
      </w:r>
      <w:r w:rsidR="008B0159">
        <w:t>n</w:t>
      </w:r>
      <w:r>
        <w:t xml:space="preserve"> MTSS to ensure the success of all students. </w:t>
      </w:r>
      <w:r w:rsidR="00461704">
        <w:t xml:space="preserve">At the time of the </w:t>
      </w:r>
      <w:r w:rsidR="008B0159">
        <w:t>district review</w:t>
      </w:r>
      <w:r w:rsidR="00461704">
        <w:t xml:space="preserve">, </w:t>
      </w:r>
      <w:r w:rsidR="000F538B">
        <w:t>district leaders were updating the DCAP and other MTSS documents</w:t>
      </w:r>
      <w:r w:rsidR="00811EB9">
        <w:t xml:space="preserve">, in alignment with their </w:t>
      </w:r>
      <w:r w:rsidR="008B0159">
        <w:t>three</w:t>
      </w:r>
      <w:r w:rsidR="00811EB9">
        <w:t xml:space="preserve">-year-gap-closing </w:t>
      </w:r>
      <w:r w:rsidR="00811EB9" w:rsidRPr="007C5C5F">
        <w:t>Student Opportunity Act Plan</w:t>
      </w:r>
      <w:r w:rsidR="00811EB9">
        <w:t xml:space="preserve">. </w:t>
      </w:r>
    </w:p>
    <w:p w14:paraId="16123366" w14:textId="6B5548F0" w:rsidR="00BE0FD7" w:rsidRDefault="00811EB9" w:rsidP="00D8022B">
      <w:pPr>
        <w:pStyle w:val="BodyText"/>
      </w:pPr>
      <w:r>
        <w:t xml:space="preserve">As described in the DCAP working draft, </w:t>
      </w:r>
      <w:r w:rsidR="00812693">
        <w:t xml:space="preserve">Tier 1 focuses on general classroom instruction, </w:t>
      </w:r>
      <w:r w:rsidR="00D000D1">
        <w:t xml:space="preserve">with </w:t>
      </w:r>
      <w:r w:rsidR="00812693">
        <w:t xml:space="preserve">data </w:t>
      </w:r>
      <w:r w:rsidR="00D000D1">
        <w:t>regularly</w:t>
      </w:r>
      <w:r w:rsidR="00812693">
        <w:t xml:space="preserve"> collected through assessments</w:t>
      </w:r>
      <w:r w:rsidR="00280215">
        <w:t xml:space="preserve">, </w:t>
      </w:r>
      <w:r w:rsidR="00812693">
        <w:t>observations</w:t>
      </w:r>
      <w:r w:rsidR="00280215">
        <w:t>, and surveys</w:t>
      </w:r>
      <w:r w:rsidR="00812693">
        <w:t xml:space="preserve">. This tier includes </w:t>
      </w:r>
      <w:r w:rsidR="00CC2144">
        <w:t>intentional adjustments</w:t>
      </w:r>
      <w:r w:rsidR="00812693">
        <w:t xml:space="preserve"> to instruction, routines, materials, and the learning environment to ensure </w:t>
      </w:r>
      <w:r w:rsidR="008B0159">
        <w:t xml:space="preserve">that </w:t>
      </w:r>
      <w:r w:rsidR="00812693">
        <w:t xml:space="preserve">all students </w:t>
      </w:r>
      <w:r w:rsidR="008B0159">
        <w:t>can</w:t>
      </w:r>
      <w:r w:rsidR="00A4024C">
        <w:t xml:space="preserve"> </w:t>
      </w:r>
      <w:r w:rsidR="006F525B">
        <w:t xml:space="preserve">engage, acquire, and </w:t>
      </w:r>
      <w:r w:rsidR="00A92ECE">
        <w:t>demonstrate their learning</w:t>
      </w:r>
      <w:r w:rsidR="00812693">
        <w:t xml:space="preserve">. If a student </w:t>
      </w:r>
      <w:r w:rsidR="00576804">
        <w:t>does not</w:t>
      </w:r>
      <w:r w:rsidR="00812693">
        <w:t xml:space="preserve"> meet the instructional expectations in Tier 1, they </w:t>
      </w:r>
      <w:r w:rsidR="00094C74">
        <w:t xml:space="preserve">receive </w:t>
      </w:r>
      <w:r w:rsidR="00812693">
        <w:t>Tier 2</w:t>
      </w:r>
      <w:r w:rsidR="00094C74">
        <w:t xml:space="preserve"> supports</w:t>
      </w:r>
      <w:r w:rsidR="00812693">
        <w:t xml:space="preserve">, which </w:t>
      </w:r>
      <w:r w:rsidR="003E75E0">
        <w:t>often</w:t>
      </w:r>
      <w:r w:rsidR="00D750C6">
        <w:t xml:space="preserve"> involves</w:t>
      </w:r>
      <w:r w:rsidR="00812693">
        <w:t xml:space="preserve"> referral to the </w:t>
      </w:r>
      <w:r w:rsidR="00D750C6">
        <w:t xml:space="preserve">SST. </w:t>
      </w:r>
      <w:r w:rsidR="00812693">
        <w:t xml:space="preserve">During Tier 2, if a student </w:t>
      </w:r>
      <w:r w:rsidR="00576804">
        <w:t>is not</w:t>
      </w:r>
      <w:r w:rsidR="00812693">
        <w:t xml:space="preserve"> making progress, the team initiates a student success plan that includes goal setting and determining appropriate accommodations to support their growth. For students in need of intensive individualized support, Tier 3 </w:t>
      </w:r>
      <w:r w:rsidR="00BA14B5">
        <w:t>supports are available</w:t>
      </w:r>
      <w:r w:rsidR="00812693">
        <w:t>. Services in this tier are provided through a referral process, building on Tiers 1 and 2.</w:t>
      </w:r>
      <w:r w:rsidR="00A84217" w:rsidRPr="00A84217">
        <w:t xml:space="preserve"> As the district finalizes the DCAP, there is a recognized </w:t>
      </w:r>
      <w:r w:rsidR="005D50E1">
        <w:t>area</w:t>
      </w:r>
      <w:r w:rsidR="005D50E1" w:rsidRPr="00A84217">
        <w:t xml:space="preserve"> </w:t>
      </w:r>
      <w:r w:rsidR="00A84217" w:rsidRPr="00A84217">
        <w:t xml:space="preserve">for </w:t>
      </w:r>
      <w:r w:rsidR="005260DD">
        <w:t>growth</w:t>
      </w:r>
      <w:r w:rsidR="00A84217" w:rsidRPr="00A84217">
        <w:t xml:space="preserve"> </w:t>
      </w:r>
      <w:r w:rsidR="00A30BBB">
        <w:t>related to</w:t>
      </w:r>
      <w:r w:rsidR="00A84217" w:rsidRPr="00A84217">
        <w:t xml:space="preserve"> clearer guidance on the</w:t>
      </w:r>
      <w:r w:rsidR="00FA7472">
        <w:t xml:space="preserve"> supports available in each</w:t>
      </w:r>
      <w:r w:rsidR="00A84217" w:rsidRPr="00A84217">
        <w:t xml:space="preserve"> tier across the entire district</w:t>
      </w:r>
      <w:r w:rsidR="00BE0FD7">
        <w:t xml:space="preserve">. Multiple school </w:t>
      </w:r>
      <w:r w:rsidR="00F22217">
        <w:t>staff</w:t>
      </w:r>
      <w:r w:rsidR="00BE0FD7">
        <w:t xml:space="preserve"> commented on this, as exemplified through the following comment</w:t>
      </w:r>
      <w:r w:rsidR="00F22217">
        <w:t>, “</w:t>
      </w:r>
      <w:r w:rsidR="00F22217" w:rsidRPr="00F22217">
        <w:t>I would love some more clarity on the tiers as a district and to have some more kind of top</w:t>
      </w:r>
      <w:r w:rsidR="00A30BBB">
        <w:t>-</w:t>
      </w:r>
      <w:r w:rsidR="00F22217" w:rsidRPr="00F22217">
        <w:t>down focus and clarity on the different tiers.”</w:t>
      </w:r>
      <w:r w:rsidR="00F22217">
        <w:rPr>
          <w:rStyle w:val="cf01"/>
        </w:rPr>
        <w:t xml:space="preserve"> </w:t>
      </w:r>
    </w:p>
    <w:p w14:paraId="1CF2ED9C" w14:textId="423B7D56" w:rsidR="00943DC2" w:rsidRDefault="008B0159" w:rsidP="00D8022B">
      <w:pPr>
        <w:pStyle w:val="BodyText"/>
      </w:pPr>
      <w:r>
        <w:t>To</w:t>
      </w:r>
      <w:r w:rsidR="00943DC2">
        <w:t xml:space="preserve"> cater to the diverse needs of students, the district offers a range of academic, behavioral, and social-emotional interventions and support services. </w:t>
      </w:r>
      <w:r w:rsidR="00444ABE">
        <w:t xml:space="preserve">Having dedicated time within the school day for students to receive supports </w:t>
      </w:r>
      <w:r w:rsidR="00F1732C">
        <w:t xml:space="preserve">varies </w:t>
      </w:r>
      <w:r w:rsidR="00444ABE">
        <w:t xml:space="preserve">by school. </w:t>
      </w:r>
      <w:r w:rsidR="00E05F1D">
        <w:t>A</w:t>
      </w:r>
      <w:r w:rsidR="008D2F56">
        <w:t>t the elementary level</w:t>
      </w:r>
      <w:r w:rsidR="00E05F1D">
        <w:t xml:space="preserve">, </w:t>
      </w:r>
      <w:r w:rsidR="00F1732C">
        <w:t>a</w:t>
      </w:r>
      <w:r w:rsidR="00444ABE">
        <w:t xml:space="preserve"> </w:t>
      </w:r>
      <w:r w:rsidR="00495AEA">
        <w:t xml:space="preserve">dedicated </w:t>
      </w:r>
      <w:r w:rsidR="00444ABE">
        <w:t>block</w:t>
      </w:r>
      <w:r w:rsidR="00495AEA">
        <w:t xml:space="preserve"> of time (sometimes called study hall or advisory block, the exact name varies by school)</w:t>
      </w:r>
      <w:r w:rsidR="00444ABE">
        <w:t xml:space="preserve"> </w:t>
      </w:r>
      <w:r w:rsidR="00F1732C">
        <w:t xml:space="preserve">allows </w:t>
      </w:r>
      <w:r w:rsidR="00444ABE">
        <w:t xml:space="preserve">students </w:t>
      </w:r>
      <w:r w:rsidR="00F1732C">
        <w:t xml:space="preserve">to </w:t>
      </w:r>
      <w:r w:rsidR="00444ABE">
        <w:t>approach their teachers for additional help and clarification on challenging subjects.</w:t>
      </w:r>
      <w:r w:rsidR="008D2F56">
        <w:t xml:space="preserve"> </w:t>
      </w:r>
      <w:r w:rsidR="00943DC2">
        <w:t xml:space="preserve">At the middle school level, </w:t>
      </w:r>
      <w:r w:rsidR="00DB5F68">
        <w:t xml:space="preserve">schools have a similar structure (often called </w:t>
      </w:r>
      <w:r w:rsidR="005E436C">
        <w:t xml:space="preserve">X block) and </w:t>
      </w:r>
      <w:r w:rsidR="003D6D73">
        <w:t>a</w:t>
      </w:r>
      <w:r w:rsidR="00943DC2">
        <w:t xml:space="preserve">fterschool tutoring sessions are available to all students, not just those with </w:t>
      </w:r>
      <w:r w:rsidR="00F1732C">
        <w:t>individualized education programs</w:t>
      </w:r>
      <w:r w:rsidR="00943DC2">
        <w:t xml:space="preserve">. </w:t>
      </w:r>
      <w:r w:rsidR="00F1732C">
        <w:t>In addition</w:t>
      </w:r>
      <w:r w:rsidR="00943DC2">
        <w:t xml:space="preserve">, a select group of students can benefit from targeted assistance during homeroom, facilitated by paraprofessionals who offer personalized academic support. At the high school level, </w:t>
      </w:r>
      <w:r w:rsidR="00596A3D">
        <w:t>a p</w:t>
      </w:r>
      <w:r w:rsidR="00943DC2">
        <w:t>eer tutoring program allow</w:t>
      </w:r>
      <w:r w:rsidR="00F1732C">
        <w:t>s</w:t>
      </w:r>
      <w:r w:rsidR="00943DC2">
        <w:t xml:space="preserve"> students to seek help from their fellow classmates who excel in specific subjects. This </w:t>
      </w:r>
      <w:r w:rsidR="00F1732C">
        <w:t xml:space="preserve">program </w:t>
      </w:r>
      <w:r w:rsidR="00943DC2">
        <w:t>not only enhances understanding but also cultivates a collaborative and supportive atmosphere among students. However, afterschool</w:t>
      </w:r>
      <w:r w:rsidR="00227580">
        <w:t xml:space="preserve"> tutoring with individual teachers</w:t>
      </w:r>
      <w:r w:rsidR="00943DC2">
        <w:t xml:space="preserve"> </w:t>
      </w:r>
      <w:r w:rsidR="00E128EF">
        <w:t xml:space="preserve">is challenging </w:t>
      </w:r>
      <w:r w:rsidR="00F1732C">
        <w:t xml:space="preserve">because </w:t>
      </w:r>
      <w:r w:rsidR="003530B0">
        <w:t>h</w:t>
      </w:r>
      <w:r w:rsidR="00943DC2">
        <w:t xml:space="preserve">igh school teachers do not have a contractual obligation to provide tutoring beyond </w:t>
      </w:r>
      <w:r w:rsidR="00F30125">
        <w:t xml:space="preserve">their </w:t>
      </w:r>
      <w:r w:rsidR="00943DC2">
        <w:t xml:space="preserve">regular school hours. Consequently, students may encounter difficulties in </w:t>
      </w:r>
      <w:r w:rsidR="008D2F56">
        <w:t xml:space="preserve">equitably </w:t>
      </w:r>
      <w:r w:rsidR="00943DC2">
        <w:t>accessing teacher-led academic support</w:t>
      </w:r>
      <w:r w:rsidR="008D2F56">
        <w:t>.</w:t>
      </w:r>
    </w:p>
    <w:p w14:paraId="52211D59" w14:textId="36C6B149" w:rsidR="00274EE1" w:rsidRDefault="00274EE1" w:rsidP="00D8022B">
      <w:pPr>
        <w:pStyle w:val="BodyText"/>
      </w:pPr>
      <w:r>
        <w:t xml:space="preserve">To connect students with available interventions, the district has a well-established, collaborative SST process. </w:t>
      </w:r>
      <w:r w:rsidR="007E0906">
        <w:t xml:space="preserve">According to the DCAP working draft, </w:t>
      </w:r>
      <w:r w:rsidR="00F9596F">
        <w:t>t</w:t>
      </w:r>
      <w:r w:rsidR="0098277D">
        <w:t xml:space="preserve">eachers may refer students who exhibit challenges at Tier 1 to the SST </w:t>
      </w:r>
      <w:r w:rsidR="00DA62D4">
        <w:t xml:space="preserve">for “additional support, help, and ideas.” </w:t>
      </w:r>
      <w:r w:rsidR="00466F26">
        <w:t xml:space="preserve">Prior to initiating the process, the teacher </w:t>
      </w:r>
      <w:r w:rsidR="00F1732C">
        <w:t xml:space="preserve">must </w:t>
      </w:r>
      <w:r w:rsidR="00466F26">
        <w:t>communicate with the student’s parents/guardians about their concerns. To begin the SST process, the teacher completes an SST referral form</w:t>
      </w:r>
      <w:r w:rsidR="00F97EC2">
        <w:t xml:space="preserve"> and</w:t>
      </w:r>
      <w:r w:rsidR="00466F26">
        <w:t xml:space="preserve"> </w:t>
      </w:r>
      <w:r w:rsidR="00F704B8">
        <w:t>submit</w:t>
      </w:r>
      <w:r w:rsidR="00F97EC2">
        <w:t>s it</w:t>
      </w:r>
      <w:r w:rsidR="00F704B8">
        <w:t xml:space="preserve"> to the principal or </w:t>
      </w:r>
      <w:r w:rsidR="00F30125">
        <w:t xml:space="preserve">the </w:t>
      </w:r>
      <w:r w:rsidR="00F704B8">
        <w:t>SST facilitator. The SST then convenes</w:t>
      </w:r>
      <w:r w:rsidR="00FE4D60">
        <w:t xml:space="preserve"> to review the student’s information with the classroom teacher and make recommendations on strategies or interventions and next steps. </w:t>
      </w:r>
      <w:r w:rsidR="00870F2C">
        <w:t>According to the working draft, recommendations typically focus on</w:t>
      </w:r>
      <w:r w:rsidR="00E06AB6">
        <w:t xml:space="preserve"> “</w:t>
      </w:r>
      <w:r w:rsidR="00870F2C">
        <w:t xml:space="preserve">instruction, assessment, </w:t>
      </w:r>
      <w:r w:rsidR="00E06AB6">
        <w:t xml:space="preserve">environment, materials, social/behavior, </w:t>
      </w:r>
      <w:r w:rsidR="00D94E36">
        <w:t>[or] executive function</w:t>
      </w:r>
      <w:r w:rsidR="00F1732C">
        <w:t>.</w:t>
      </w:r>
      <w:r w:rsidR="00D94E36">
        <w:t xml:space="preserve">” Following the creation of a plan, the teacher implements the new strategies or interventions </w:t>
      </w:r>
      <w:r w:rsidR="006E55C1">
        <w:t xml:space="preserve">and monitors progress for </w:t>
      </w:r>
      <w:r w:rsidR="00F1732C">
        <w:t>six to eight</w:t>
      </w:r>
      <w:r w:rsidR="006E55C1">
        <w:t xml:space="preserve"> weeks</w:t>
      </w:r>
      <w:r w:rsidR="005A5871">
        <w:t xml:space="preserve">, with </w:t>
      </w:r>
      <w:r w:rsidR="00200765">
        <w:t xml:space="preserve">progress documented in the student’s support plan. </w:t>
      </w:r>
      <w:r w:rsidR="009F02A4">
        <w:t>Generally, this process seemed to work well according to interviews and focus groups, although district leaders would like the SSTs to have more special education representation on the team</w:t>
      </w:r>
      <w:r w:rsidR="00C54AFF">
        <w:t>.</w:t>
      </w:r>
      <w:r w:rsidR="000377C2">
        <w:t xml:space="preserve"> </w:t>
      </w:r>
      <w:r w:rsidR="001D5355">
        <w:t>Even though</w:t>
      </w:r>
      <w:r w:rsidR="00AE63F2">
        <w:t xml:space="preserve"> </w:t>
      </w:r>
      <w:r w:rsidR="000377C2">
        <w:t xml:space="preserve">this process is not </w:t>
      </w:r>
      <w:r w:rsidR="00C4768F">
        <w:t xml:space="preserve">solely for referrals to special education, these </w:t>
      </w:r>
      <w:r w:rsidR="001F03BE">
        <w:t xml:space="preserve">specialists have knowledge and expertise that may be </w:t>
      </w:r>
      <w:r w:rsidR="00050A4E">
        <w:t xml:space="preserve">helpful to include from the beginning of the process. </w:t>
      </w:r>
      <w:r w:rsidR="00D869BE">
        <w:t xml:space="preserve">While </w:t>
      </w:r>
      <w:r w:rsidR="008C3E4F">
        <w:t xml:space="preserve">there is room for further improvement, this well-defined process is a strength of the district. </w:t>
      </w:r>
    </w:p>
    <w:p w14:paraId="23D9FD99" w14:textId="2DC8CFE5" w:rsidR="00F474D1" w:rsidRDefault="00F474D1" w:rsidP="00D8022B">
      <w:pPr>
        <w:pStyle w:val="BodyText"/>
      </w:pPr>
      <w:r>
        <w:t>Part of developing a comprehensive MTSS framework is allocating staff to provide supports</w:t>
      </w:r>
      <w:r w:rsidR="00EF2AF0">
        <w:t xml:space="preserve">; </w:t>
      </w:r>
      <w:r w:rsidR="00E3336F">
        <w:t xml:space="preserve">according to focus groups, </w:t>
      </w:r>
      <w:r w:rsidR="00D33EB7">
        <w:t>there is a perception of insufficient staff to serve students’ academic and social emotional needs, a</w:t>
      </w:r>
      <w:r>
        <w:t xml:space="preserve"> self-identified area of growth for the district. The district has made efforts to meet students</w:t>
      </w:r>
      <w:r w:rsidR="00F1732C">
        <w:t>’</w:t>
      </w:r>
      <w:r>
        <w:t xml:space="preserve"> </w:t>
      </w:r>
      <w:r w:rsidR="00FD3904">
        <w:t>post</w:t>
      </w:r>
      <w:r w:rsidR="000A0176">
        <w:t>-</w:t>
      </w:r>
      <w:r w:rsidR="00FD3904">
        <w:t>pandemic</w:t>
      </w:r>
      <w:r>
        <w:t xml:space="preserve"> needs by hiring middle school counselors and a director of special education and pupil services. In addition, the </w:t>
      </w:r>
      <w:r w:rsidR="00F1732C">
        <w:t xml:space="preserve">fiscal year </w:t>
      </w:r>
      <w:r w:rsidR="003A530D">
        <w:t>20</w:t>
      </w:r>
      <w:r w:rsidR="00F1732C">
        <w:t xml:space="preserve">24 </w:t>
      </w:r>
      <w:r>
        <w:t xml:space="preserve">budget allocates funds to hire </w:t>
      </w:r>
      <w:r w:rsidR="00315F69">
        <w:t xml:space="preserve">several </w:t>
      </w:r>
      <w:r>
        <w:t>new staff positions</w:t>
      </w:r>
      <w:r w:rsidR="00315F69">
        <w:t xml:space="preserve">, including </w:t>
      </w:r>
      <w:r w:rsidR="00315F69">
        <w:rPr>
          <w:spacing w:val="-1"/>
        </w:rPr>
        <w:t xml:space="preserve">two guidance counselors and eight elementary teachers </w:t>
      </w:r>
      <w:r>
        <w:t xml:space="preserve">(see the Adequate Budget section). However, district leaders believe that more staff </w:t>
      </w:r>
      <w:r w:rsidR="00315F69">
        <w:t xml:space="preserve">will be </w:t>
      </w:r>
      <w:r w:rsidR="00F1732C">
        <w:t>necessary</w:t>
      </w:r>
      <w:r w:rsidR="0038091A">
        <w:t xml:space="preserve"> (e.g., reading specialists, special education teachers)</w:t>
      </w:r>
      <w:r>
        <w:t xml:space="preserve">. A district leader explained how this </w:t>
      </w:r>
      <w:r w:rsidR="006C4337">
        <w:t>effects</w:t>
      </w:r>
      <w:r>
        <w:t xml:space="preserve"> their ability to support all students:</w:t>
      </w:r>
    </w:p>
    <w:p w14:paraId="7CE297FE" w14:textId="5E91CFD6" w:rsidR="00F474D1" w:rsidRDefault="00F474D1" w:rsidP="00D8022B">
      <w:pPr>
        <w:pStyle w:val="BlockQuote"/>
      </w:pPr>
      <w:r>
        <w:t>We all know the kids had disrupted learning over a couple of years. And we don</w:t>
      </w:r>
      <w:r w:rsidR="00F1732C">
        <w:t>’</w:t>
      </w:r>
      <w:r>
        <w:t>t have the infrastructure right now to catch those kids. And that makes me very worried. And it</w:t>
      </w:r>
      <w:r w:rsidR="00F1732C">
        <w:t>’</w:t>
      </w:r>
      <w:r>
        <w:t>s not a question [</w:t>
      </w:r>
      <w:r w:rsidR="00171CF3">
        <w:t>to ask</w:t>
      </w:r>
      <w:r>
        <w:t xml:space="preserve">] teachers who are already working extremely hard </w:t>
      </w:r>
      <w:r w:rsidR="00171CF3">
        <w:t>to</w:t>
      </w:r>
      <w:r>
        <w:t>, “Oh, just give me a little more.” I think they are at the point where</w:t>
      </w:r>
      <w:r w:rsidR="00F1732C">
        <w:t xml:space="preserve"> . . .</w:t>
      </w:r>
      <w:r>
        <w:t xml:space="preserve"> I look at it </w:t>
      </w:r>
      <w:r w:rsidR="00171CF3">
        <w:t>as</w:t>
      </w:r>
      <w:r>
        <w:t xml:space="preserve"> a saturation point. They don</w:t>
      </w:r>
      <w:r w:rsidR="00F1732C">
        <w:t>’</w:t>
      </w:r>
      <w:r>
        <w:t>t have much left to give.</w:t>
      </w:r>
    </w:p>
    <w:p w14:paraId="59695C6E" w14:textId="77777777" w:rsidR="00B827DE" w:rsidRPr="00CB0607" w:rsidRDefault="00B827DE" w:rsidP="00D8022B">
      <w:pPr>
        <w:pStyle w:val="Heading3"/>
      </w:pPr>
      <w:r w:rsidRPr="00CB0607">
        <w:t>Family, Student, and Community Engagement and Partnerships</w:t>
      </w:r>
    </w:p>
    <w:p w14:paraId="7AF8484E" w14:textId="7F2FE44F" w:rsidR="007E78BA" w:rsidRPr="007E78BA" w:rsidRDefault="00D25C04" w:rsidP="00D8022B">
      <w:pPr>
        <w:pStyle w:val="BodyTextposthead"/>
      </w:pPr>
      <w:r>
        <w:t xml:space="preserve">Wachusett </w:t>
      </w:r>
      <w:r w:rsidR="00694857">
        <w:t xml:space="preserve">ensures that schools provide two-way communication and access for all students’ families, including providing interpretation and translation services to families, as appropriate. Families receive </w:t>
      </w:r>
      <w:r w:rsidR="00F1732C">
        <w:t xml:space="preserve">a </w:t>
      </w:r>
      <w:r w:rsidR="00694857">
        <w:t xml:space="preserve">monthly newsletter sent </w:t>
      </w:r>
      <w:r w:rsidR="00B06E1B">
        <w:t>via</w:t>
      </w:r>
      <w:r w:rsidR="00694857">
        <w:t xml:space="preserve"> </w:t>
      </w:r>
      <w:hyperlink r:id="rId21" w:history="1">
        <w:r w:rsidR="00694857" w:rsidRPr="00F1732C">
          <w:rPr>
            <w:rStyle w:val="Hyperlink"/>
          </w:rPr>
          <w:t>S</w:t>
        </w:r>
        <w:r w:rsidR="00F1732C" w:rsidRPr="00F1732C">
          <w:rPr>
            <w:rStyle w:val="Hyperlink"/>
          </w:rPr>
          <w:t>more</w:t>
        </w:r>
      </w:hyperlink>
      <w:r w:rsidR="00694857">
        <w:t xml:space="preserve"> </w:t>
      </w:r>
      <w:r w:rsidR="00C40763">
        <w:t>that</w:t>
      </w:r>
      <w:r w:rsidR="00694857">
        <w:t xml:space="preserve"> advertise</w:t>
      </w:r>
      <w:r w:rsidR="00F1732C">
        <w:t>s</w:t>
      </w:r>
      <w:r w:rsidR="00694857">
        <w:t xml:space="preserve"> monthly events and school activities. </w:t>
      </w:r>
      <w:r w:rsidR="00F1732C">
        <w:t>F</w:t>
      </w:r>
      <w:r w:rsidR="00694857">
        <w:t xml:space="preserve">amilies </w:t>
      </w:r>
      <w:r w:rsidR="00F1732C">
        <w:t xml:space="preserve">also </w:t>
      </w:r>
      <w:r w:rsidR="00694857">
        <w:t xml:space="preserve">receive </w:t>
      </w:r>
      <w:r w:rsidR="00FC7D33">
        <w:t>weekly</w:t>
      </w:r>
      <w:r w:rsidR="00694857">
        <w:t xml:space="preserve"> updates from the superintendent via blog</w:t>
      </w:r>
      <w:r w:rsidR="00A30BBB">
        <w:t xml:space="preserve"> </w:t>
      </w:r>
      <w:r w:rsidR="00694857">
        <w:t>posts. Principals</w:t>
      </w:r>
      <w:r w:rsidR="00447F83">
        <w:t xml:space="preserve"> </w:t>
      </w:r>
      <w:r w:rsidR="00694857">
        <w:t xml:space="preserve">send out weekly school updates </w:t>
      </w:r>
      <w:r w:rsidR="00C40763">
        <w:t>via</w:t>
      </w:r>
      <w:r w:rsidR="00694857">
        <w:t xml:space="preserve"> blog</w:t>
      </w:r>
      <w:r w:rsidR="00A30BBB">
        <w:t xml:space="preserve"> </w:t>
      </w:r>
      <w:r w:rsidR="00694857">
        <w:t xml:space="preserve">posts, emails, </w:t>
      </w:r>
      <w:r w:rsidR="00447F83">
        <w:t xml:space="preserve">and </w:t>
      </w:r>
      <w:r w:rsidR="00694857">
        <w:t>social media posts</w:t>
      </w:r>
      <w:r w:rsidR="007E78BA">
        <w:t>, although o</w:t>
      </w:r>
      <w:r w:rsidR="00694857">
        <w:t xml:space="preserve">ne parent noted </w:t>
      </w:r>
      <w:r w:rsidR="0039348F">
        <w:t>that</w:t>
      </w:r>
      <w:r w:rsidR="00694857">
        <w:t xml:space="preserve"> updates of events on the school’s website and weekly blasts</w:t>
      </w:r>
      <w:r w:rsidR="00C40763">
        <w:t xml:space="preserve"> are inconsistent</w:t>
      </w:r>
      <w:r w:rsidR="00694857">
        <w:t xml:space="preserve">. Families </w:t>
      </w:r>
      <w:r w:rsidR="00F1732C">
        <w:t>can</w:t>
      </w:r>
      <w:r w:rsidR="00694857">
        <w:t xml:space="preserve"> access student progress via PowerSchool</w:t>
      </w:r>
      <w:r w:rsidR="00C40763">
        <w:t xml:space="preserve"> (see the Sharing Results section)</w:t>
      </w:r>
      <w:r w:rsidR="00694857">
        <w:t xml:space="preserve">. Teachers </w:t>
      </w:r>
      <w:r w:rsidR="00C40763">
        <w:t>reported</w:t>
      </w:r>
      <w:r w:rsidR="00694857">
        <w:t xml:space="preserve"> </w:t>
      </w:r>
      <w:r w:rsidR="00C40763">
        <w:t>using</w:t>
      </w:r>
      <w:r w:rsidR="00694857">
        <w:t xml:space="preserve"> ClassDojo to share regular updates </w:t>
      </w:r>
      <w:r w:rsidR="00C40763">
        <w:t>and</w:t>
      </w:r>
      <w:r w:rsidR="00694857">
        <w:t xml:space="preserve"> </w:t>
      </w:r>
      <w:r w:rsidR="00C40763">
        <w:t>pictures</w:t>
      </w:r>
      <w:r w:rsidR="00694857">
        <w:t xml:space="preserve"> of students during learning activities</w:t>
      </w:r>
      <w:r w:rsidR="00F30125">
        <w:t>, which</w:t>
      </w:r>
      <w:r w:rsidR="00694857">
        <w:t xml:space="preserve"> provides families a glimpse of their </w:t>
      </w:r>
      <w:r w:rsidR="00C40763">
        <w:t>child’s learning</w:t>
      </w:r>
      <w:r w:rsidR="00694857">
        <w:t xml:space="preserve"> experience. </w:t>
      </w:r>
      <w:r w:rsidR="001058D9">
        <w:t>Parents</w:t>
      </w:r>
      <w:r w:rsidR="00956516">
        <w:t xml:space="preserve"> and school committee members</w:t>
      </w:r>
      <w:r w:rsidR="001058D9">
        <w:t xml:space="preserve"> generally had positive impressions of the district’s communication with them, commenting, “I </w:t>
      </w:r>
      <w:r w:rsidR="001058D9" w:rsidRPr="001058D9">
        <w:t>think digitally, I think the parents are really well informed</w:t>
      </w:r>
      <w:r w:rsidR="001058D9">
        <w:t>”</w:t>
      </w:r>
      <w:r w:rsidR="00FC7D33">
        <w:t xml:space="preserve"> and “</w:t>
      </w:r>
      <w:r w:rsidR="00956516">
        <w:t xml:space="preserve">I do like the fact that the superintendent now has a weekly blog.” </w:t>
      </w:r>
      <w:r w:rsidR="007E78BA">
        <w:t>Overall, d</w:t>
      </w:r>
      <w:r w:rsidR="007E78BA" w:rsidRPr="007E78BA">
        <w:t xml:space="preserve">istrict and school leaders </w:t>
      </w:r>
      <w:r w:rsidR="00F1732C" w:rsidRPr="007E78BA">
        <w:t>u</w:t>
      </w:r>
      <w:r w:rsidR="00F1732C">
        <w:t>s</w:t>
      </w:r>
      <w:r w:rsidR="00F1732C" w:rsidRPr="007E78BA">
        <w:t xml:space="preserve">e </w:t>
      </w:r>
      <w:r w:rsidR="007E78BA" w:rsidRPr="007E78BA">
        <w:t>various communication mechanisms to provide updates to families</w:t>
      </w:r>
      <w:r w:rsidR="007E78BA">
        <w:t xml:space="preserve">, a strength of the district. </w:t>
      </w:r>
    </w:p>
    <w:p w14:paraId="144FDBAF" w14:textId="5F22E271" w:rsidR="00D27109" w:rsidRDefault="00694857" w:rsidP="00D8022B">
      <w:pPr>
        <w:pStyle w:val="BodyText"/>
      </w:pPr>
      <w:r>
        <w:t xml:space="preserve">In addition to communication, the district is </w:t>
      </w:r>
      <w:r w:rsidR="00F30125">
        <w:t xml:space="preserve">taking </w:t>
      </w:r>
      <w:r>
        <w:t xml:space="preserve">active strides to provide parent engagement opportunities, especially for </w:t>
      </w:r>
      <w:r w:rsidR="001058D9">
        <w:t xml:space="preserve">families of </w:t>
      </w:r>
      <w:r>
        <w:t>EL</w:t>
      </w:r>
      <w:r w:rsidR="001058D9">
        <w:t>s</w:t>
      </w:r>
      <w:r w:rsidR="00A96D96">
        <w:t xml:space="preserve"> and students with disabilities</w:t>
      </w:r>
      <w:r>
        <w:t xml:space="preserve">. The district offered adult </w:t>
      </w:r>
      <w:r w:rsidR="00F1732C">
        <w:t>English as a second language (</w:t>
      </w:r>
      <w:r>
        <w:t>ESL</w:t>
      </w:r>
      <w:r w:rsidR="00F1732C">
        <w:t>)</w:t>
      </w:r>
      <w:r>
        <w:t xml:space="preserve"> beginner courses at a library in one of their schools</w:t>
      </w:r>
      <w:r w:rsidR="00F1732C">
        <w:t>,</w:t>
      </w:r>
      <w:r>
        <w:t xml:space="preserve"> which was sponsored by Title </w:t>
      </w:r>
      <w:r w:rsidR="00F1732C">
        <w:t xml:space="preserve">III </w:t>
      </w:r>
      <w:r>
        <w:t xml:space="preserve">funding. </w:t>
      </w:r>
      <w:r w:rsidR="00D27109">
        <w:t xml:space="preserve">The district also has an English Learner Parent Advisory Council (ELPAC) and Special Education Parent Advisory Council (SEPAC) that </w:t>
      </w:r>
      <w:r w:rsidR="002653BD">
        <w:t>work to advocate for the understanding of, respect for,</w:t>
      </w:r>
      <w:r w:rsidR="001E15B4">
        <w:t xml:space="preserve"> and support for ELs and students with disabilities across the district. </w:t>
      </w:r>
      <w:r w:rsidR="00084459">
        <w:t xml:space="preserve">The ELPAC does not have any information on the district’s website, which may limit parents’ awareness of and access to this group for more information. The SEPAC </w:t>
      </w:r>
      <w:r w:rsidR="007766B3">
        <w:t>meets monthly and has</w:t>
      </w:r>
      <w:r w:rsidR="00B30EA0">
        <w:t xml:space="preserve"> a website </w:t>
      </w:r>
      <w:r w:rsidR="00B16AC6">
        <w:t>available on the district’s website</w:t>
      </w:r>
      <w:r w:rsidR="00137BA3">
        <w:t xml:space="preserve">; however, a review of SEPAC’s webpage found outdated information, with the most recently posted meeting minutes from the 2020-2021 school year. </w:t>
      </w:r>
      <w:r w:rsidR="007766B3">
        <w:t>Given limited access to current information about either group, k</w:t>
      </w:r>
      <w:r w:rsidR="007766B3" w:rsidRPr="0081672F">
        <w:t>eeping online resources for families up-to-date with relevant information</w:t>
      </w:r>
      <w:r w:rsidR="007766B3">
        <w:t xml:space="preserve"> is an area for growth. </w:t>
      </w:r>
    </w:p>
    <w:p w14:paraId="505DA6FA" w14:textId="1223B691" w:rsidR="00CE4FAC" w:rsidRDefault="009F28B5" w:rsidP="00D8022B">
      <w:pPr>
        <w:pStyle w:val="BodyText"/>
        <w:rPr>
          <w:highlight w:val="lightGray"/>
        </w:rPr>
      </w:pPr>
      <w:r>
        <w:t>Wachusett</w:t>
      </w:r>
      <w:r w:rsidRPr="00CE4FAC">
        <w:t xml:space="preserve"> </w:t>
      </w:r>
      <w:r w:rsidR="00CE4FAC" w:rsidRPr="00CE4FAC">
        <w:t xml:space="preserve">has various community partnerships to enhance support for its students and families. One collaboration involves partnering with the local food bank through joint efforts with the </w:t>
      </w:r>
      <w:r w:rsidR="00421147">
        <w:t>p</w:t>
      </w:r>
      <w:r w:rsidR="00421147" w:rsidRPr="00CE4FAC">
        <w:t>arent</w:t>
      </w:r>
      <w:r w:rsidR="00CE4FAC" w:rsidRPr="00CE4FAC">
        <w:t>-</w:t>
      </w:r>
      <w:r w:rsidR="00421147">
        <w:t>t</w:t>
      </w:r>
      <w:r w:rsidR="00421147" w:rsidRPr="00CE4FAC">
        <w:t xml:space="preserve">eacher </w:t>
      </w:r>
      <w:r w:rsidR="00421147">
        <w:t>o</w:t>
      </w:r>
      <w:r w:rsidR="00421147" w:rsidRPr="00CE4FAC">
        <w:t>rganization</w:t>
      </w:r>
      <w:r w:rsidR="00CE4FAC" w:rsidRPr="00CE4FAC">
        <w:t xml:space="preserve"> to organize food drives. In the past, the district successfully conducted a cereal drive, gathering donations to assist the broader community by providing much-needed resources to the local food bank. </w:t>
      </w:r>
      <w:r w:rsidR="00421147">
        <w:t>The</w:t>
      </w:r>
      <w:r w:rsidR="00CE4FAC" w:rsidRPr="00CE4FAC">
        <w:t xml:space="preserve"> district </w:t>
      </w:r>
      <w:r w:rsidR="00421147">
        <w:t xml:space="preserve">also </w:t>
      </w:r>
      <w:r w:rsidR="00CE4FAC" w:rsidRPr="00CE4FAC">
        <w:t xml:space="preserve">has partnerships with local community organizations that offer vocational opportunities specifically tailored for students with disabilities. Recognizing the significance of work experience for these students, one of the </w:t>
      </w:r>
      <w:r w:rsidR="00421147">
        <w:t>district’</w:t>
      </w:r>
      <w:r w:rsidR="00CE4FAC" w:rsidRPr="00CE4FAC">
        <w:t xml:space="preserve">s goals in </w:t>
      </w:r>
      <w:r w:rsidR="00C4365F">
        <w:t>up</w:t>
      </w:r>
      <w:r w:rsidR="00CE4FAC" w:rsidRPr="00CE4FAC">
        <w:t xml:space="preserve">coming years is to explore and develop further partnerships that can provide valuable support in this area. </w:t>
      </w:r>
      <w:r w:rsidR="00A0518A">
        <w:t>Wachusett</w:t>
      </w:r>
      <w:r w:rsidR="00A0518A" w:rsidRPr="00CE4FAC">
        <w:t xml:space="preserve"> </w:t>
      </w:r>
      <w:r w:rsidR="00CE4FAC" w:rsidRPr="00CE4FAC">
        <w:t xml:space="preserve">has partnered with the Interface Referrals Service, a centralized referral service that expedites access to outpatient and external therapeutic support for families. This collaboration significantly benefits families by reducing wait times and connecting them with appropriate professionals, addressing the challenges of finding suitable therapy options. These partnerships demonstrate </w:t>
      </w:r>
      <w:r w:rsidR="00043EEE">
        <w:t>Wachusett’s</w:t>
      </w:r>
      <w:r w:rsidR="00043EEE" w:rsidRPr="00CE4FAC">
        <w:t xml:space="preserve"> </w:t>
      </w:r>
      <w:r w:rsidR="00CE4FAC" w:rsidRPr="00CE4FAC">
        <w:t>commitment to fostering community collaboration and providing valuable resources and support to students and families</w:t>
      </w:r>
      <w:r w:rsidR="00DF1378">
        <w:t xml:space="preserve">, </w:t>
      </w:r>
      <w:r w:rsidR="00421147">
        <w:t xml:space="preserve">which is </w:t>
      </w:r>
      <w:r w:rsidR="00DF1378">
        <w:t>a strength of the district</w:t>
      </w:r>
      <w:r w:rsidR="00CE4FAC" w:rsidRPr="00CE4FAC">
        <w:t>.</w:t>
      </w:r>
    </w:p>
    <w:p w14:paraId="6F5D797E" w14:textId="70F3087C" w:rsidR="002B4CEF" w:rsidRDefault="002B4CEF" w:rsidP="002B4CEF">
      <w:pPr>
        <w:pStyle w:val="Heading3"/>
      </w:pPr>
      <w:r>
        <w:t>Recommendations</w:t>
      </w:r>
    </w:p>
    <w:p w14:paraId="35D57E91" w14:textId="3E1C3A61" w:rsidR="00486AF3" w:rsidRPr="000A0E40" w:rsidRDefault="00486AF3" w:rsidP="002B4CEF">
      <w:pPr>
        <w:pStyle w:val="Bullet1"/>
        <w:rPr>
          <w:bCs/>
        </w:rPr>
      </w:pPr>
      <w:r w:rsidRPr="000271F8">
        <w:t xml:space="preserve">The district should address issues of culture and school safety at the high school, particularly around racism, to ensure that all students – regardless of race or background </w:t>
      </w:r>
      <w:r w:rsidR="00450511">
        <w:rPr>
          <w:bCs/>
        </w:rPr>
        <w:t>–</w:t>
      </w:r>
      <w:r w:rsidRPr="000271F8">
        <w:t xml:space="preserve"> feel</w:t>
      </w:r>
      <w:r>
        <w:t xml:space="preserve"> </w:t>
      </w:r>
      <w:r w:rsidR="00450511">
        <w:rPr>
          <w:bCs/>
        </w:rPr>
        <w:t>accepted</w:t>
      </w:r>
      <w:r w:rsidRPr="000271F8">
        <w:t>.</w:t>
      </w:r>
    </w:p>
    <w:p w14:paraId="4BD700ED" w14:textId="66D6DCF2" w:rsidR="000A0E40" w:rsidRPr="00486AF3" w:rsidRDefault="000A0E40" w:rsidP="002B4CEF">
      <w:pPr>
        <w:pStyle w:val="Bullet1"/>
        <w:rPr>
          <w:bCs/>
        </w:rPr>
      </w:pPr>
      <w:r w:rsidRPr="000271F8">
        <w:t>The district should develop a district-wide vision for MTSS</w:t>
      </w:r>
      <w:r w:rsidR="00831300" w:rsidRPr="000271F8">
        <w:t xml:space="preserve"> </w:t>
      </w:r>
      <w:r w:rsidRPr="000271F8">
        <w:t xml:space="preserve">in which </w:t>
      </w:r>
      <w:r w:rsidR="00831300" w:rsidRPr="000271F8">
        <w:t>tiers are explicitly defined, so that staff have a clear understanding of the structures and supports to provide to students.</w:t>
      </w:r>
    </w:p>
    <w:p w14:paraId="700AD2ED" w14:textId="7651AB47" w:rsidR="002B4CEF" w:rsidRPr="005A340C" w:rsidRDefault="008C051A" w:rsidP="002B4CEF">
      <w:pPr>
        <w:pStyle w:val="Bullet1"/>
        <w:rPr>
          <w:bCs/>
        </w:rPr>
      </w:pPr>
      <w:r>
        <w:t>T</w:t>
      </w:r>
      <w:r w:rsidR="00724B7C" w:rsidRPr="000271F8">
        <w:t xml:space="preserve">he district should </w:t>
      </w:r>
      <w:r>
        <w:t xml:space="preserve">regularly assess caseloads and staffing needs relative to external benchmarks, and </w:t>
      </w:r>
      <w:r w:rsidR="00D6795C">
        <w:t>add staff (</w:t>
      </w:r>
      <w:r>
        <w:t>where financially feasible</w:t>
      </w:r>
      <w:r w:rsidR="00D6795C">
        <w:t>)</w:t>
      </w:r>
      <w:r w:rsidR="00FA34E4" w:rsidRPr="000271F8">
        <w:t>.</w:t>
      </w:r>
    </w:p>
    <w:p w14:paraId="5BBCB484" w14:textId="0EF93FC1" w:rsidR="005A340C" w:rsidRPr="00CB0607" w:rsidRDefault="00097C0C" w:rsidP="002B4CEF">
      <w:pPr>
        <w:pStyle w:val="Bullet1"/>
        <w:rPr>
          <w:bCs/>
        </w:rPr>
      </w:pPr>
      <w:r w:rsidRPr="000271F8">
        <w:t xml:space="preserve">The district should partner with ELPAC and SEPAC to </w:t>
      </w:r>
      <w:r w:rsidR="003317EE" w:rsidRPr="000271F8">
        <w:t>ensure information is regularly updated and families can access recent information about the district.</w:t>
      </w:r>
    </w:p>
    <w:p w14:paraId="2075BC88" w14:textId="77777777" w:rsidR="002B4CEF" w:rsidRPr="00CB0607" w:rsidRDefault="002B4CEF" w:rsidP="00B827DE">
      <w:pPr>
        <w:pStyle w:val="BodyText"/>
      </w:pPr>
    </w:p>
    <w:p w14:paraId="4A6A5268" w14:textId="77777777" w:rsidR="008D6102" w:rsidRPr="00CB0607" w:rsidRDefault="008D6102" w:rsidP="008D6102">
      <w:pPr>
        <w:pStyle w:val="Heading2"/>
      </w:pPr>
      <w:bookmarkStart w:id="51" w:name="_Financial_and_Asset"/>
      <w:bookmarkStart w:id="52" w:name="_Toc118728208"/>
      <w:bookmarkEnd w:id="51"/>
      <w:r w:rsidRPr="00CB0607">
        <w:t>Financial and Asset Management</w:t>
      </w:r>
      <w:bookmarkEnd w:id="48"/>
      <w:bookmarkEnd w:id="52"/>
    </w:p>
    <w:p w14:paraId="01AAF776" w14:textId="055804D1" w:rsidR="00BD2881" w:rsidRPr="00774110" w:rsidRDefault="00774110" w:rsidP="00D8022B">
      <w:pPr>
        <w:pStyle w:val="BodyText"/>
      </w:pPr>
      <w:r w:rsidRPr="00774110">
        <w:t xml:space="preserve">The district is currently updating </w:t>
      </w:r>
      <w:r w:rsidR="00421147">
        <w:t>its</w:t>
      </w:r>
      <w:r w:rsidRPr="00774110">
        <w:t xml:space="preserve"> budget</w:t>
      </w:r>
      <w:r w:rsidR="00DF4570">
        <w:t xml:space="preserve"> documentation and reporting processes</w:t>
      </w:r>
      <w:r w:rsidRPr="00774110">
        <w:t xml:space="preserve">. The district’s </w:t>
      </w:r>
      <w:r w:rsidR="00421147">
        <w:t>fiscal year 20</w:t>
      </w:r>
      <w:r w:rsidR="00421147" w:rsidRPr="00774110">
        <w:t xml:space="preserve">24 </w:t>
      </w:r>
      <w:r w:rsidR="00793B61">
        <w:t>B</w:t>
      </w:r>
      <w:r w:rsidR="00793B61" w:rsidRPr="00774110">
        <w:t xml:space="preserve">udget </w:t>
      </w:r>
      <w:r w:rsidR="00793B61">
        <w:t>B</w:t>
      </w:r>
      <w:r w:rsidR="00793B61" w:rsidRPr="00774110">
        <w:t xml:space="preserve">ook </w:t>
      </w:r>
      <w:r w:rsidRPr="00774110">
        <w:t xml:space="preserve">includes </w:t>
      </w:r>
      <w:r w:rsidR="00BE28B7">
        <w:t xml:space="preserve">allocating funds for </w:t>
      </w:r>
      <w:r w:rsidRPr="00774110">
        <w:t xml:space="preserve">new </w:t>
      </w:r>
      <w:r w:rsidR="00BE28B7">
        <w:t xml:space="preserve">staffing positions </w:t>
      </w:r>
      <w:r w:rsidRPr="00774110">
        <w:t>across multiple schools</w:t>
      </w:r>
      <w:r w:rsidR="00BE28B7">
        <w:t xml:space="preserve">. To fund these needs, </w:t>
      </w:r>
      <w:r w:rsidR="00DF4570">
        <w:t xml:space="preserve">the </w:t>
      </w:r>
      <w:r w:rsidR="000027EA">
        <w:t>district</w:t>
      </w:r>
      <w:r w:rsidR="00DF4570">
        <w:t xml:space="preserve"> has requested </w:t>
      </w:r>
      <w:r w:rsidR="00B24AA3">
        <w:t xml:space="preserve">a larger percentage of discretionary funds from towns than ever before. </w:t>
      </w:r>
    </w:p>
    <w:p w14:paraId="16E42DAE" w14:textId="2C6281D3" w:rsidR="00BD2881" w:rsidRPr="00B24AA3" w:rsidRDefault="00B24AA3" w:rsidP="00D8022B">
      <w:pPr>
        <w:pStyle w:val="BodyText"/>
      </w:pPr>
      <w:r w:rsidRPr="00B24AA3">
        <w:t xml:space="preserve">The district </w:t>
      </w:r>
      <w:r>
        <w:t xml:space="preserve">maintains </w:t>
      </w:r>
      <w:r w:rsidR="00557682">
        <w:t xml:space="preserve">13 schools across </w:t>
      </w:r>
      <w:r w:rsidR="00421147">
        <w:t xml:space="preserve">five </w:t>
      </w:r>
      <w:r w:rsidR="00557682">
        <w:t xml:space="preserve">towns and has recommitted to investing and </w:t>
      </w:r>
      <w:r w:rsidR="00D656D5">
        <w:t xml:space="preserve">communicating transparently about </w:t>
      </w:r>
      <w:r w:rsidR="00557682">
        <w:t xml:space="preserve">the district’s capital needs </w:t>
      </w:r>
      <w:r w:rsidR="00421147">
        <w:t>in</w:t>
      </w:r>
      <w:r w:rsidR="00557682">
        <w:t xml:space="preserve"> upcoming years. Any</w:t>
      </w:r>
      <w:r w:rsidR="00D656D5">
        <w:t xml:space="preserve"> capital needs </w:t>
      </w:r>
      <w:r w:rsidR="00421147">
        <w:t xml:space="preserve">greater than </w:t>
      </w:r>
      <w:r w:rsidR="00557682">
        <w:t xml:space="preserve">$35,000 </w:t>
      </w:r>
      <w:r w:rsidR="00421147">
        <w:t>are</w:t>
      </w:r>
      <w:r w:rsidR="00557682">
        <w:t xml:space="preserve"> covered by the towns, who own the majority of the school buildings</w:t>
      </w:r>
      <w:r w:rsidR="00421147">
        <w:t>; the district manages</w:t>
      </w:r>
      <w:r w:rsidR="004C5136">
        <w:t xml:space="preserve"> </w:t>
      </w:r>
      <w:r w:rsidR="00557682">
        <w:t xml:space="preserve">anything under that amount. The district and town leaders work collaboratively with one another, with increased transparency under the new district administration. </w:t>
      </w:r>
    </w:p>
    <w:p w14:paraId="57799E39" w14:textId="10D2F537" w:rsidR="00421147" w:rsidRDefault="00494638" w:rsidP="00421147">
      <w:pPr>
        <w:pStyle w:val="BodyText"/>
        <w:rPr>
          <w:rFonts w:ascii="Franklin Gothic Demi" w:hAnsi="Franklin Gothic Demi"/>
        </w:rPr>
      </w:pPr>
      <w:r w:rsidRPr="00CB0607">
        <w:t xml:space="preserve">Table </w:t>
      </w:r>
      <w:r w:rsidR="008C36C6">
        <w:t>7</w:t>
      </w:r>
      <w:r w:rsidR="008C36C6" w:rsidRPr="00CB0607">
        <w:t xml:space="preserve"> </w:t>
      </w:r>
      <w:r w:rsidRPr="00CB0607">
        <w:t>summarizes key strengths and areas for growth in financial and asset management.</w:t>
      </w:r>
    </w:p>
    <w:p w14:paraId="65444D40" w14:textId="77777777" w:rsidR="00CE005C" w:rsidRDefault="00CE005C">
      <w:pPr>
        <w:spacing w:line="240" w:lineRule="auto"/>
        <w:rPr>
          <w:rFonts w:ascii="Franklin Gothic Demi" w:hAnsi="Franklin Gothic Demi"/>
        </w:rPr>
      </w:pPr>
      <w:r>
        <w:br w:type="page"/>
      </w:r>
    </w:p>
    <w:p w14:paraId="127D9DF7" w14:textId="2D45AE81" w:rsidR="00B827DE" w:rsidRPr="00CB0607" w:rsidRDefault="00B827DE" w:rsidP="00D8022B">
      <w:pPr>
        <w:pStyle w:val="TableTitle0"/>
      </w:pPr>
      <w:r w:rsidRPr="00CB0607">
        <w:t xml:space="preserve">Table </w:t>
      </w:r>
      <w:r w:rsidR="008C36C6">
        <w:t>7</w:t>
      </w:r>
      <w:r w:rsidRPr="00CB0607">
        <w:t xml:space="preserve">. Summary of </w:t>
      </w:r>
      <w:r w:rsidR="00494638" w:rsidRPr="00CB0607">
        <w:t xml:space="preserve">Key Strengths </w:t>
      </w:r>
      <w:r w:rsidRPr="00CB0607">
        <w:t xml:space="preserve">and </w:t>
      </w:r>
      <w:r w:rsidR="00494638" w:rsidRPr="00CB0607">
        <w:t xml:space="preserve">Areas </w:t>
      </w:r>
      <w:r w:rsidRPr="00CB0607">
        <w:t xml:space="preserve">for </w:t>
      </w:r>
      <w:r w:rsidR="00494638" w:rsidRPr="00CB0607">
        <w:t>Growth:</w:t>
      </w:r>
      <w:r w:rsidRPr="00CB0607">
        <w:t xml:space="preserve"> Financial and Asset Management</w:t>
      </w:r>
      <w:r w:rsidR="00494638" w:rsidRPr="00CB0607">
        <w:t xml:space="preserve"> Standard</w:t>
      </w:r>
    </w:p>
    <w:tbl>
      <w:tblPr>
        <w:tblStyle w:val="MSVTable1"/>
        <w:tblW w:w="5000" w:type="pct"/>
        <w:tblLook w:val="04A0" w:firstRow="1" w:lastRow="0" w:firstColumn="1" w:lastColumn="0" w:noHBand="0" w:noVBand="1"/>
      </w:tblPr>
      <w:tblGrid>
        <w:gridCol w:w="1444"/>
        <w:gridCol w:w="3589"/>
        <w:gridCol w:w="4311"/>
      </w:tblGrid>
      <w:tr w:rsidR="00B827DE" w:rsidRPr="00CB0607" w14:paraId="32BDE053" w14:textId="77777777" w:rsidTr="00421147">
        <w:trPr>
          <w:cnfStyle w:val="100000000000" w:firstRow="1" w:lastRow="0" w:firstColumn="0" w:lastColumn="0" w:oddVBand="0" w:evenVBand="0" w:oddHBand="0" w:evenHBand="0" w:firstRowFirstColumn="0" w:firstRowLastColumn="0" w:lastRowFirstColumn="0" w:lastRowLastColumn="0"/>
          <w:cantSplit/>
          <w:tblHeader/>
        </w:trPr>
        <w:tc>
          <w:tcPr>
            <w:tcW w:w="772" w:type="pct"/>
          </w:tcPr>
          <w:p w14:paraId="7821BEB4" w14:textId="77777777" w:rsidR="00B827DE" w:rsidRPr="00CB0607" w:rsidRDefault="00B827DE" w:rsidP="00B827DE">
            <w:pPr>
              <w:pStyle w:val="TableColHeadingCenter"/>
              <w:rPr>
                <w:bdr w:val="none" w:sz="0" w:space="0" w:color="auto" w:frame="1"/>
              </w:rPr>
            </w:pPr>
            <w:r w:rsidRPr="00CB0607">
              <w:rPr>
                <w:bdr w:val="none" w:sz="0" w:space="0" w:color="auto" w:frame="1"/>
              </w:rPr>
              <w:t>Indicator</w:t>
            </w:r>
          </w:p>
        </w:tc>
        <w:tc>
          <w:tcPr>
            <w:tcW w:w="1920" w:type="pct"/>
          </w:tcPr>
          <w:p w14:paraId="419E0583" w14:textId="77777777" w:rsidR="00B827DE" w:rsidRPr="00CB0607" w:rsidRDefault="00B827DE" w:rsidP="00B827DE">
            <w:pPr>
              <w:pStyle w:val="TableColHeadingCenter"/>
              <w:rPr>
                <w:bdr w:val="none" w:sz="0" w:space="0" w:color="auto" w:frame="1"/>
              </w:rPr>
            </w:pPr>
            <w:r w:rsidRPr="00CB0607">
              <w:rPr>
                <w:bdr w:val="none" w:sz="0" w:space="0" w:color="auto" w:frame="1"/>
              </w:rPr>
              <w:t>Strengths</w:t>
            </w:r>
          </w:p>
        </w:tc>
        <w:tc>
          <w:tcPr>
            <w:tcW w:w="2307" w:type="pct"/>
          </w:tcPr>
          <w:p w14:paraId="664651D2" w14:textId="0C40A2BC" w:rsidR="00B827DE" w:rsidRPr="00CB0607" w:rsidRDefault="00B827DE" w:rsidP="00B827DE">
            <w:pPr>
              <w:pStyle w:val="TableColHeadingCenter"/>
              <w:rPr>
                <w:bdr w:val="none" w:sz="0" w:space="0" w:color="auto" w:frame="1"/>
              </w:rPr>
            </w:pPr>
            <w:r w:rsidRPr="00CB0607">
              <w:rPr>
                <w:bdr w:val="none" w:sz="0" w:space="0" w:color="auto" w:frame="1"/>
              </w:rPr>
              <w:t xml:space="preserve">Areas for </w:t>
            </w:r>
            <w:r w:rsidR="00494638" w:rsidRPr="00CB0607">
              <w:rPr>
                <w:bdr w:val="none" w:sz="0" w:space="0" w:color="auto" w:frame="1"/>
              </w:rPr>
              <w:t>growth</w:t>
            </w:r>
          </w:p>
        </w:tc>
      </w:tr>
      <w:tr w:rsidR="00B827DE" w:rsidRPr="00CB0607" w14:paraId="6A18501A" w14:textId="77777777" w:rsidTr="00421147">
        <w:trPr>
          <w:cnfStyle w:val="000000100000" w:firstRow="0" w:lastRow="0" w:firstColumn="0" w:lastColumn="0" w:oddVBand="0" w:evenVBand="0" w:oddHBand="1" w:evenHBand="0" w:firstRowFirstColumn="0" w:firstRowLastColumn="0" w:lastRowFirstColumn="0" w:lastRowLastColumn="0"/>
          <w:cantSplit/>
        </w:trPr>
        <w:tc>
          <w:tcPr>
            <w:tcW w:w="772" w:type="pct"/>
          </w:tcPr>
          <w:p w14:paraId="39538D5F" w14:textId="7B8F6186" w:rsidR="00B827DE" w:rsidRPr="00CB0607" w:rsidRDefault="00C35628" w:rsidP="005D13E7">
            <w:pPr>
              <w:pStyle w:val="TableSubheading"/>
              <w:rPr>
                <w:bdr w:val="none" w:sz="0" w:space="0" w:color="auto" w:frame="1"/>
              </w:rPr>
            </w:pPr>
            <w:hyperlink w:anchor="_Budget_Documentation_and" w:history="1">
              <w:r w:rsidR="00B827DE" w:rsidRPr="004A78AC">
                <w:rPr>
                  <w:rStyle w:val="Hyperlink"/>
                  <w:bdr w:val="none" w:sz="0" w:space="0" w:color="auto" w:frame="1"/>
                </w:rPr>
                <w:t xml:space="preserve">Budget </w:t>
              </w:r>
              <w:r w:rsidR="00494638" w:rsidRPr="004A78AC">
                <w:rPr>
                  <w:rStyle w:val="Hyperlink"/>
                  <w:bdr w:val="none" w:sz="0" w:space="0" w:color="auto" w:frame="1"/>
                </w:rPr>
                <w:t>d</w:t>
              </w:r>
              <w:r w:rsidR="00B827DE" w:rsidRPr="004A78AC">
                <w:rPr>
                  <w:rStyle w:val="Hyperlink"/>
                  <w:bdr w:val="none" w:sz="0" w:space="0" w:color="auto" w:frame="1"/>
                </w:rPr>
                <w:t xml:space="preserve">ocumentation and </w:t>
              </w:r>
              <w:r w:rsidR="00494638" w:rsidRPr="004A78AC">
                <w:rPr>
                  <w:rStyle w:val="Hyperlink"/>
                  <w:bdr w:val="none" w:sz="0" w:space="0" w:color="auto" w:frame="1"/>
                </w:rPr>
                <w:t>r</w:t>
              </w:r>
              <w:r w:rsidR="00B827DE" w:rsidRPr="004A78AC">
                <w:rPr>
                  <w:rStyle w:val="Hyperlink"/>
                  <w:bdr w:val="none" w:sz="0" w:space="0" w:color="auto" w:frame="1"/>
                </w:rPr>
                <w:t>eporting</w:t>
              </w:r>
            </w:hyperlink>
          </w:p>
        </w:tc>
        <w:tc>
          <w:tcPr>
            <w:tcW w:w="1920" w:type="pct"/>
          </w:tcPr>
          <w:p w14:paraId="55633859" w14:textId="4F92A6B0" w:rsidR="00B827DE" w:rsidRPr="00D8022B" w:rsidRDefault="0099469B" w:rsidP="00D8022B">
            <w:pPr>
              <w:pStyle w:val="TableBullet1"/>
            </w:pPr>
            <w:r w:rsidRPr="00D8022B">
              <w:t xml:space="preserve">There </w:t>
            </w:r>
            <w:r w:rsidR="00C4365F">
              <w:t>wa</w:t>
            </w:r>
            <w:r w:rsidR="00C4365F" w:rsidRPr="00D8022B">
              <w:t xml:space="preserve">s </w:t>
            </w:r>
            <w:r w:rsidRPr="00D8022B">
              <w:t>strong collaboration between district leaders, school administrators, and town officials in developing the overall budget</w:t>
            </w:r>
            <w:r w:rsidR="00A16782" w:rsidRPr="00D8022B">
              <w:t xml:space="preserve"> for </w:t>
            </w:r>
            <w:r w:rsidR="00421147">
              <w:t xml:space="preserve">fiscal year </w:t>
            </w:r>
            <w:r w:rsidR="00421147" w:rsidRPr="00D8022B">
              <w:t>2024</w:t>
            </w:r>
            <w:r w:rsidR="00421147">
              <w:t>.</w:t>
            </w:r>
          </w:p>
        </w:tc>
        <w:tc>
          <w:tcPr>
            <w:tcW w:w="2307" w:type="pct"/>
          </w:tcPr>
          <w:p w14:paraId="5A758912" w14:textId="242EDF29" w:rsidR="00B827DE" w:rsidRPr="00D8022B" w:rsidRDefault="006241BB" w:rsidP="00D8022B">
            <w:pPr>
              <w:pStyle w:val="TableBullet1"/>
            </w:pPr>
            <w:r>
              <w:t xml:space="preserve">Tracking and controlling current year expenditures </w:t>
            </w:r>
          </w:p>
        </w:tc>
      </w:tr>
      <w:tr w:rsidR="00B827DE" w:rsidRPr="00CB0607" w14:paraId="0ADE789F" w14:textId="77777777" w:rsidTr="00421147">
        <w:trPr>
          <w:cantSplit/>
        </w:trPr>
        <w:tc>
          <w:tcPr>
            <w:tcW w:w="772" w:type="pct"/>
          </w:tcPr>
          <w:p w14:paraId="41C5EA1C" w14:textId="5B2759CD" w:rsidR="00B827DE" w:rsidRPr="00CB0607" w:rsidRDefault="00C35628" w:rsidP="005D13E7">
            <w:pPr>
              <w:pStyle w:val="TableSubheading"/>
              <w:rPr>
                <w:bdr w:val="none" w:sz="0" w:space="0" w:color="auto" w:frame="1"/>
              </w:rPr>
            </w:pPr>
            <w:hyperlink w:anchor="_Adequate_Budget" w:history="1">
              <w:r w:rsidR="00B827DE" w:rsidRPr="001D738A">
                <w:rPr>
                  <w:rStyle w:val="Hyperlink"/>
                  <w:bdr w:val="none" w:sz="0" w:space="0" w:color="auto" w:frame="1"/>
                </w:rPr>
                <w:t xml:space="preserve">Adequate </w:t>
              </w:r>
              <w:r w:rsidR="00494638" w:rsidRPr="001D738A">
                <w:rPr>
                  <w:rStyle w:val="Hyperlink"/>
                  <w:bdr w:val="none" w:sz="0" w:space="0" w:color="auto" w:frame="1"/>
                </w:rPr>
                <w:t>b</w:t>
              </w:r>
              <w:r w:rsidR="00B827DE" w:rsidRPr="001D738A">
                <w:rPr>
                  <w:rStyle w:val="Hyperlink"/>
                  <w:bdr w:val="none" w:sz="0" w:space="0" w:color="auto" w:frame="1"/>
                </w:rPr>
                <w:t>udget</w:t>
              </w:r>
            </w:hyperlink>
          </w:p>
        </w:tc>
        <w:tc>
          <w:tcPr>
            <w:tcW w:w="1920" w:type="pct"/>
          </w:tcPr>
          <w:p w14:paraId="72B284E4" w14:textId="77777777" w:rsidR="00B827DE" w:rsidRPr="00D8022B" w:rsidRDefault="00E27310" w:rsidP="00D8022B">
            <w:pPr>
              <w:pStyle w:val="TableBullet1"/>
            </w:pPr>
            <w:r w:rsidRPr="00D8022B">
              <w:t xml:space="preserve">The superintendent presented data-driven requests to the towns to increase transparency and rebuild trust regarding district funding. </w:t>
            </w:r>
          </w:p>
          <w:p w14:paraId="60B306E4" w14:textId="0D645591" w:rsidR="00B827DE" w:rsidRPr="00CB0607" w:rsidRDefault="00B02FFF" w:rsidP="00D8022B">
            <w:pPr>
              <w:pStyle w:val="TableBullet1"/>
              <w:rPr>
                <w:bdr w:val="none" w:sz="0" w:space="0" w:color="auto" w:frame="1"/>
              </w:rPr>
            </w:pPr>
            <w:r w:rsidRPr="00D8022B">
              <w:t>There is an increased level of transparency regarding the district’s budget and increased communication between district leaders and town leaders</w:t>
            </w:r>
            <w:r w:rsidR="00421147">
              <w:t>.</w:t>
            </w:r>
          </w:p>
        </w:tc>
        <w:tc>
          <w:tcPr>
            <w:tcW w:w="2307" w:type="pct"/>
          </w:tcPr>
          <w:p w14:paraId="4F1C470C" w14:textId="315645E9" w:rsidR="00B827DE" w:rsidRPr="00CB0607" w:rsidRDefault="00B827DE" w:rsidP="00C54607">
            <w:pPr>
              <w:pStyle w:val="TableBullet1"/>
              <w:numPr>
                <w:ilvl w:val="0"/>
                <w:numId w:val="0"/>
              </w:numPr>
              <w:ind w:left="288"/>
              <w:rPr>
                <w:bdr w:val="none" w:sz="0" w:space="0" w:color="auto" w:frame="1"/>
              </w:rPr>
            </w:pPr>
          </w:p>
        </w:tc>
      </w:tr>
      <w:tr w:rsidR="00B827DE" w:rsidRPr="00CB0607" w14:paraId="178D87DE" w14:textId="77777777" w:rsidTr="00421147">
        <w:trPr>
          <w:cnfStyle w:val="000000100000" w:firstRow="0" w:lastRow="0" w:firstColumn="0" w:lastColumn="0" w:oddVBand="0" w:evenVBand="0" w:oddHBand="1" w:evenHBand="0" w:firstRowFirstColumn="0" w:firstRowLastColumn="0" w:lastRowFirstColumn="0" w:lastRowLastColumn="0"/>
          <w:cantSplit/>
        </w:trPr>
        <w:tc>
          <w:tcPr>
            <w:tcW w:w="772" w:type="pct"/>
          </w:tcPr>
          <w:p w14:paraId="13C61666" w14:textId="21A6D6E0" w:rsidR="00B827DE" w:rsidRPr="00CB0607" w:rsidRDefault="00C35628" w:rsidP="005D13E7">
            <w:pPr>
              <w:pStyle w:val="TableSubheading"/>
              <w:rPr>
                <w:bdr w:val="none" w:sz="0" w:space="0" w:color="auto" w:frame="1"/>
              </w:rPr>
            </w:pPr>
            <w:hyperlink w:anchor="_Financial_Tracking,_Forecasting," w:history="1">
              <w:r w:rsidR="00B827DE" w:rsidRPr="001D738A">
                <w:rPr>
                  <w:rStyle w:val="Hyperlink"/>
                  <w:bdr w:val="none" w:sz="0" w:space="0" w:color="auto" w:frame="1"/>
                </w:rPr>
                <w:t xml:space="preserve">Financial </w:t>
              </w:r>
              <w:r w:rsidR="00494638" w:rsidRPr="001D738A">
                <w:rPr>
                  <w:rStyle w:val="Hyperlink"/>
                  <w:bdr w:val="none" w:sz="0" w:space="0" w:color="auto" w:frame="1"/>
                </w:rPr>
                <w:t>t</w:t>
              </w:r>
              <w:r w:rsidR="00B827DE" w:rsidRPr="001D738A">
                <w:rPr>
                  <w:rStyle w:val="Hyperlink"/>
                  <w:bdr w:val="none" w:sz="0" w:space="0" w:color="auto" w:frame="1"/>
                </w:rPr>
                <w:t xml:space="preserve">racking, </w:t>
              </w:r>
              <w:r w:rsidR="00494638" w:rsidRPr="001D738A">
                <w:rPr>
                  <w:rStyle w:val="Hyperlink"/>
                  <w:bdr w:val="none" w:sz="0" w:space="0" w:color="auto" w:frame="1"/>
                </w:rPr>
                <w:t>f</w:t>
              </w:r>
              <w:r w:rsidR="00B827DE" w:rsidRPr="001D738A">
                <w:rPr>
                  <w:rStyle w:val="Hyperlink"/>
                  <w:bdr w:val="none" w:sz="0" w:space="0" w:color="auto" w:frame="1"/>
                </w:rPr>
                <w:t xml:space="preserve">orecasting, </w:t>
              </w:r>
              <w:r w:rsidR="00494638" w:rsidRPr="001D738A">
                <w:rPr>
                  <w:rStyle w:val="Hyperlink"/>
                  <w:bdr w:val="none" w:sz="0" w:space="0" w:color="auto" w:frame="1"/>
                </w:rPr>
                <w:t>c</w:t>
              </w:r>
              <w:r w:rsidR="00B827DE" w:rsidRPr="001D738A">
                <w:rPr>
                  <w:rStyle w:val="Hyperlink"/>
                  <w:bdr w:val="none" w:sz="0" w:space="0" w:color="auto" w:frame="1"/>
                </w:rPr>
                <w:t xml:space="preserve">ontrols, and </w:t>
              </w:r>
              <w:r w:rsidR="00494638" w:rsidRPr="001D738A">
                <w:rPr>
                  <w:rStyle w:val="Hyperlink"/>
                  <w:bdr w:val="none" w:sz="0" w:space="0" w:color="auto" w:frame="1"/>
                </w:rPr>
                <w:t>a</w:t>
              </w:r>
              <w:r w:rsidR="00B827DE" w:rsidRPr="001D738A">
                <w:rPr>
                  <w:rStyle w:val="Hyperlink"/>
                  <w:bdr w:val="none" w:sz="0" w:space="0" w:color="auto" w:frame="1"/>
                </w:rPr>
                <w:t>udits</w:t>
              </w:r>
            </w:hyperlink>
          </w:p>
        </w:tc>
        <w:tc>
          <w:tcPr>
            <w:tcW w:w="1920" w:type="pct"/>
          </w:tcPr>
          <w:p w14:paraId="31560818" w14:textId="53CA317F" w:rsidR="00B827DE" w:rsidRPr="00D8022B" w:rsidRDefault="00B827DE" w:rsidP="00D8022B">
            <w:pPr>
              <w:pStyle w:val="TableBullet1"/>
              <w:numPr>
                <w:ilvl w:val="0"/>
                <w:numId w:val="0"/>
              </w:numPr>
              <w:ind w:left="288"/>
            </w:pPr>
          </w:p>
        </w:tc>
        <w:tc>
          <w:tcPr>
            <w:tcW w:w="2307" w:type="pct"/>
          </w:tcPr>
          <w:p w14:paraId="594F395F" w14:textId="6C9B06C7" w:rsidR="00B827DE" w:rsidRPr="00D8022B" w:rsidRDefault="00C86804" w:rsidP="00D8022B">
            <w:pPr>
              <w:pStyle w:val="TableBullet1"/>
            </w:pPr>
            <w:r w:rsidRPr="00D8022B">
              <w:t>Finishing DESE end</w:t>
            </w:r>
            <w:r w:rsidR="00421147">
              <w:t>-</w:t>
            </w:r>
            <w:r w:rsidRPr="00D8022B">
              <w:t>of</w:t>
            </w:r>
            <w:r w:rsidR="00421147">
              <w:t>-</w:t>
            </w:r>
            <w:r w:rsidRPr="00D8022B">
              <w:t xml:space="preserve">year </w:t>
            </w:r>
            <w:r w:rsidR="00406B96" w:rsidRPr="00D8022B">
              <w:t xml:space="preserve">reporting </w:t>
            </w:r>
            <w:r w:rsidRPr="00D8022B">
              <w:t>on time</w:t>
            </w:r>
          </w:p>
          <w:p w14:paraId="2F56F060" w14:textId="43FAB3C8" w:rsidR="00EA68E5" w:rsidRPr="00D8022B" w:rsidRDefault="00EA68E5" w:rsidP="00D8022B">
            <w:pPr>
              <w:pStyle w:val="TableBullet1"/>
            </w:pPr>
            <w:r w:rsidRPr="00D8022B">
              <w:t xml:space="preserve">Completing yearly audits, according to district requirements, in a timely manner </w:t>
            </w:r>
          </w:p>
          <w:p w14:paraId="1ABDD1CF" w14:textId="125FF33C" w:rsidR="00041163" w:rsidRPr="00D8022B" w:rsidRDefault="00041163" w:rsidP="00D8022B">
            <w:pPr>
              <w:pStyle w:val="TableBullet1"/>
            </w:pPr>
            <w:r w:rsidRPr="00D8022B">
              <w:t>Updating cash reconciliation procedures according to</w:t>
            </w:r>
            <w:r w:rsidR="00406B96" w:rsidRPr="00D8022B">
              <w:t xml:space="preserve"> recommendations of the</w:t>
            </w:r>
            <w:r w:rsidRPr="00D8022B">
              <w:t xml:space="preserve"> </w:t>
            </w:r>
            <w:r w:rsidR="00421147">
              <w:t>fiscal year 20</w:t>
            </w:r>
            <w:r w:rsidR="00421147" w:rsidRPr="00D8022B">
              <w:t xml:space="preserve">21 </w:t>
            </w:r>
            <w:r w:rsidRPr="00D8022B">
              <w:t>audit</w:t>
            </w:r>
          </w:p>
          <w:p w14:paraId="4C814DAB" w14:textId="38C3C876" w:rsidR="00B827DE" w:rsidRPr="00D8022B" w:rsidRDefault="00041163" w:rsidP="00D8022B">
            <w:pPr>
              <w:pStyle w:val="TableBullet1"/>
            </w:pPr>
            <w:r w:rsidRPr="00D8022B">
              <w:t xml:space="preserve">Updating financial records in </w:t>
            </w:r>
            <w:r w:rsidR="00AC3506" w:rsidRPr="00D8022B">
              <w:t xml:space="preserve">Munis </w:t>
            </w:r>
            <w:r w:rsidRPr="00D8022B">
              <w:t xml:space="preserve">to accurately reflect </w:t>
            </w:r>
            <w:r w:rsidR="004A36FE">
              <w:t xml:space="preserve">historical expense data </w:t>
            </w:r>
            <w:r w:rsidRPr="00D8022B">
              <w:t>and help district leaders forecast spending amounts for future budget development</w:t>
            </w:r>
          </w:p>
        </w:tc>
      </w:tr>
      <w:tr w:rsidR="00B827DE" w:rsidRPr="00CB0607" w14:paraId="671ADB7B" w14:textId="77777777" w:rsidTr="00421147">
        <w:trPr>
          <w:cantSplit/>
        </w:trPr>
        <w:tc>
          <w:tcPr>
            <w:tcW w:w="772" w:type="pct"/>
          </w:tcPr>
          <w:p w14:paraId="2BA214F5" w14:textId="3B380C07" w:rsidR="00B827DE" w:rsidRPr="00CB0607" w:rsidRDefault="00C35628" w:rsidP="005D13E7">
            <w:pPr>
              <w:pStyle w:val="TableSubheading"/>
              <w:rPr>
                <w:bdr w:val="none" w:sz="0" w:space="0" w:color="auto" w:frame="1"/>
              </w:rPr>
            </w:pPr>
            <w:hyperlink w:anchor="_Capital_Planning_and" w:history="1">
              <w:r w:rsidR="00B827DE" w:rsidRPr="001D738A">
                <w:rPr>
                  <w:rStyle w:val="Hyperlink"/>
                  <w:bdr w:val="none" w:sz="0" w:space="0" w:color="auto" w:frame="1"/>
                </w:rPr>
                <w:t xml:space="preserve">Capital </w:t>
              </w:r>
              <w:r w:rsidR="00494638" w:rsidRPr="001D738A">
                <w:rPr>
                  <w:rStyle w:val="Hyperlink"/>
                  <w:bdr w:val="none" w:sz="0" w:space="0" w:color="auto" w:frame="1"/>
                </w:rPr>
                <w:t>p</w:t>
              </w:r>
              <w:r w:rsidR="00B827DE" w:rsidRPr="001D738A">
                <w:rPr>
                  <w:rStyle w:val="Hyperlink"/>
                  <w:bdr w:val="none" w:sz="0" w:space="0" w:color="auto" w:frame="1"/>
                </w:rPr>
                <w:t xml:space="preserve">lanning and </w:t>
              </w:r>
              <w:r w:rsidR="00494638" w:rsidRPr="001D738A">
                <w:rPr>
                  <w:rStyle w:val="Hyperlink"/>
                  <w:bdr w:val="none" w:sz="0" w:space="0" w:color="auto" w:frame="1"/>
                </w:rPr>
                <w:t>f</w:t>
              </w:r>
              <w:r w:rsidR="00B827DE" w:rsidRPr="001D738A">
                <w:rPr>
                  <w:rStyle w:val="Hyperlink"/>
                  <w:bdr w:val="none" w:sz="0" w:space="0" w:color="auto" w:frame="1"/>
                </w:rPr>
                <w:t xml:space="preserve">acility </w:t>
              </w:r>
              <w:r w:rsidR="00494638" w:rsidRPr="001D738A">
                <w:rPr>
                  <w:rStyle w:val="Hyperlink"/>
                  <w:bdr w:val="none" w:sz="0" w:space="0" w:color="auto" w:frame="1"/>
                </w:rPr>
                <w:t>m</w:t>
              </w:r>
              <w:r w:rsidR="00B827DE" w:rsidRPr="001D738A">
                <w:rPr>
                  <w:rStyle w:val="Hyperlink"/>
                  <w:bdr w:val="none" w:sz="0" w:space="0" w:color="auto" w:frame="1"/>
                </w:rPr>
                <w:t>aintenance</w:t>
              </w:r>
            </w:hyperlink>
          </w:p>
        </w:tc>
        <w:tc>
          <w:tcPr>
            <w:tcW w:w="1920" w:type="pct"/>
          </w:tcPr>
          <w:p w14:paraId="645E5182" w14:textId="340EEC9E" w:rsidR="00DA3803" w:rsidRDefault="00DA3803" w:rsidP="00D8022B">
            <w:pPr>
              <w:pStyle w:val="TableBullet1"/>
            </w:pPr>
            <w:r>
              <w:t xml:space="preserve">District leaders’ early prioritization of facility maintenance and identifying capital improvement needs.  </w:t>
            </w:r>
          </w:p>
          <w:p w14:paraId="040AD585" w14:textId="2ADAE236" w:rsidR="00B827DE" w:rsidRPr="00D8022B" w:rsidRDefault="00B827DE" w:rsidP="00D8022B">
            <w:pPr>
              <w:pStyle w:val="TableBullet1"/>
            </w:pPr>
          </w:p>
        </w:tc>
        <w:tc>
          <w:tcPr>
            <w:tcW w:w="2307" w:type="pct"/>
          </w:tcPr>
          <w:p w14:paraId="775F4C65" w14:textId="6508EF1F" w:rsidR="00B827DE" w:rsidRPr="00D8022B" w:rsidRDefault="003C3DAC" w:rsidP="00D8022B">
            <w:pPr>
              <w:pStyle w:val="TableBullet1"/>
            </w:pPr>
            <w:r w:rsidRPr="00D8022B">
              <w:t xml:space="preserve">Updating the Wachusett Capital Expenditure Budget </w:t>
            </w:r>
            <w:r w:rsidR="00421147">
              <w:t xml:space="preserve">for fiscal years </w:t>
            </w:r>
            <w:r w:rsidRPr="00D8022B">
              <w:t xml:space="preserve">2021 through 2030, </w:t>
            </w:r>
            <w:r w:rsidR="00A30BBB">
              <w:t>based on</w:t>
            </w:r>
            <w:r w:rsidRPr="00D8022B">
              <w:t xml:space="preserve"> the facilities walkthroughs </w:t>
            </w:r>
            <w:r w:rsidR="002353D7" w:rsidRPr="00D8022B">
              <w:t xml:space="preserve">conducted </w:t>
            </w:r>
            <w:r w:rsidR="00C4365F">
              <w:t>in</w:t>
            </w:r>
            <w:r w:rsidR="00C4365F" w:rsidRPr="00D8022B">
              <w:t xml:space="preserve"> </w:t>
            </w:r>
            <w:r w:rsidR="002353D7" w:rsidRPr="00D8022B">
              <w:t>summer 2022</w:t>
            </w:r>
          </w:p>
          <w:p w14:paraId="2EAE12FA" w14:textId="22CA59E5" w:rsidR="00B827DE" w:rsidRPr="00D8022B" w:rsidRDefault="73BA576C" w:rsidP="00D8022B">
            <w:pPr>
              <w:pStyle w:val="TableBullet1"/>
            </w:pPr>
            <w:r w:rsidRPr="00D8022B">
              <w:t>Identifying a reliable strategy for acquiring the money from towns to make the anticipated repairs and updates to infrastructure</w:t>
            </w:r>
          </w:p>
        </w:tc>
      </w:tr>
    </w:tbl>
    <w:p w14:paraId="0C62F5A6" w14:textId="77777777" w:rsidR="00B827DE" w:rsidRPr="00CB0607" w:rsidRDefault="00B827DE" w:rsidP="00B827DE">
      <w:pPr>
        <w:pStyle w:val="Heading3"/>
      </w:pPr>
      <w:bookmarkStart w:id="53" w:name="_Budget_Documentation_and"/>
      <w:bookmarkEnd w:id="53"/>
      <w:r w:rsidRPr="00CB0607">
        <w:t>Budget Documentation and Reporting</w:t>
      </w:r>
    </w:p>
    <w:p w14:paraId="26C3ECD7" w14:textId="7788DA9E" w:rsidR="000737CE" w:rsidRDefault="00111B19" w:rsidP="00D8022B">
      <w:pPr>
        <w:pStyle w:val="BodyTextposthead"/>
      </w:pPr>
      <w:r w:rsidRPr="00D57097">
        <w:t xml:space="preserve">Budget </w:t>
      </w:r>
      <w:r w:rsidR="00D10ED6">
        <w:t>documentation</w:t>
      </w:r>
      <w:r w:rsidRPr="00D57097">
        <w:t xml:space="preserve"> and reporting is a self-identified area of growth in Wachusett</w:t>
      </w:r>
      <w:r w:rsidR="004A5006">
        <w:t xml:space="preserve">. </w:t>
      </w:r>
      <w:r w:rsidR="00777255">
        <w:t>In the</w:t>
      </w:r>
      <w:r w:rsidR="00AD6001">
        <w:t xml:space="preserve"> </w:t>
      </w:r>
      <w:r w:rsidR="00793B61">
        <w:t>fiscal year 20</w:t>
      </w:r>
      <w:r w:rsidR="00793B61" w:rsidRPr="00777255">
        <w:t xml:space="preserve">24 </w:t>
      </w:r>
      <w:r w:rsidR="00D51F09" w:rsidRPr="00777255">
        <w:t>B</w:t>
      </w:r>
      <w:r w:rsidR="00AD6001" w:rsidRPr="00777255">
        <w:t xml:space="preserve">udget </w:t>
      </w:r>
      <w:r w:rsidR="00D51F09" w:rsidRPr="00777255">
        <w:t>B</w:t>
      </w:r>
      <w:r w:rsidR="00AD6001" w:rsidRPr="00777255">
        <w:t>ook</w:t>
      </w:r>
      <w:r w:rsidR="00793B61">
        <w:t>,</w:t>
      </w:r>
      <w:r w:rsidR="00777255">
        <w:t xml:space="preserve"> district leaders</w:t>
      </w:r>
      <w:r w:rsidR="00AD6001">
        <w:t xml:space="preserve"> </w:t>
      </w:r>
      <w:r w:rsidR="004A5006">
        <w:t>cite</w:t>
      </w:r>
      <w:r w:rsidR="00793B61">
        <w:t>d</w:t>
      </w:r>
      <w:r w:rsidR="004A5006">
        <w:t xml:space="preserve"> the biggest priorities in the district </w:t>
      </w:r>
      <w:r w:rsidR="00750FB8">
        <w:t xml:space="preserve">are </w:t>
      </w:r>
      <w:r w:rsidR="00A45E00">
        <w:t xml:space="preserve">“update[ing] </w:t>
      </w:r>
      <w:r w:rsidR="00A45E00" w:rsidRPr="00D57097">
        <w:t>and correct</w:t>
      </w:r>
      <w:r w:rsidR="00A45E00">
        <w:t xml:space="preserve">[ing] </w:t>
      </w:r>
      <w:r w:rsidR="00A45E00" w:rsidRPr="00D57097">
        <w:t>many of our operational systems. This includes our budgeting process, which has not provided a true accounting of what it costs to run the district or properly advocated for student needs.</w:t>
      </w:r>
      <w:r w:rsidR="00333E9F">
        <w:t xml:space="preserve">” </w:t>
      </w:r>
      <w:r w:rsidR="006E3A27">
        <w:t>Previous b</w:t>
      </w:r>
      <w:r w:rsidR="002C3B0A">
        <w:t xml:space="preserve">udget documents lacked accurate records of historical spending data for stakeholders to understand </w:t>
      </w:r>
      <w:r w:rsidR="006E3A27">
        <w:t xml:space="preserve">and contextualize </w:t>
      </w:r>
      <w:r w:rsidR="002C3B0A">
        <w:t xml:space="preserve">the current year’s </w:t>
      </w:r>
      <w:r w:rsidR="00EC1D68">
        <w:t>resource allocations</w:t>
      </w:r>
      <w:r w:rsidR="36CFA965">
        <w:t>, a weakness of the district</w:t>
      </w:r>
      <w:r w:rsidR="00EC1D68">
        <w:t xml:space="preserve">. </w:t>
      </w:r>
      <w:r w:rsidR="00CB2498">
        <w:t>A</w:t>
      </w:r>
      <w:r w:rsidR="00EC1D68">
        <w:t xml:space="preserve">ccording to interviews with district leaders, Wachusett district leaders </w:t>
      </w:r>
      <w:r w:rsidR="00CB2498">
        <w:t xml:space="preserve">previously </w:t>
      </w:r>
      <w:r w:rsidR="00890E71">
        <w:t xml:space="preserve">created the budget by adding a percentage increase to the </w:t>
      </w:r>
      <w:r w:rsidR="00211E92">
        <w:t xml:space="preserve">prior year’s budget, which did not </w:t>
      </w:r>
      <w:r w:rsidR="00793B61">
        <w:t>consider</w:t>
      </w:r>
      <w:r w:rsidR="00211E92">
        <w:t xml:space="preserve"> </w:t>
      </w:r>
      <w:r w:rsidR="00AC5369">
        <w:t>what the actual district spending was</w:t>
      </w:r>
      <w:r w:rsidR="00D70EDA">
        <w:t xml:space="preserve"> in the prior year</w:t>
      </w:r>
      <w:r w:rsidR="00AC5369">
        <w:t>.</w:t>
      </w:r>
      <w:r w:rsidR="00EC1D68">
        <w:t xml:space="preserve"> </w:t>
      </w:r>
    </w:p>
    <w:p w14:paraId="7767DD6B" w14:textId="73261E57" w:rsidR="003428EF" w:rsidRDefault="000510F7" w:rsidP="00D8022B">
      <w:pPr>
        <w:pStyle w:val="BodyText"/>
      </w:pPr>
      <w:r>
        <w:t xml:space="preserve">This year, </w:t>
      </w:r>
      <w:r w:rsidR="00D51F09">
        <w:t xml:space="preserve">district leaders </w:t>
      </w:r>
      <w:r>
        <w:t>ha</w:t>
      </w:r>
      <w:r w:rsidR="00D51F09">
        <w:t xml:space="preserve">ve </w:t>
      </w:r>
      <w:r>
        <w:t xml:space="preserve">been </w:t>
      </w:r>
      <w:r w:rsidR="00D51F09">
        <w:t xml:space="preserve">focusing on </w:t>
      </w:r>
      <w:r w:rsidR="00511971">
        <w:t xml:space="preserve">improving </w:t>
      </w:r>
      <w:r w:rsidR="00D51F09">
        <w:t xml:space="preserve">their financial records and building their </w:t>
      </w:r>
      <w:r w:rsidR="005A267B">
        <w:t xml:space="preserve">upcoming fiscal year’s </w:t>
      </w:r>
      <w:r w:rsidR="00D51F09">
        <w:t>budget based on</w:t>
      </w:r>
      <w:r w:rsidR="005A267B">
        <w:t xml:space="preserve"> accurate and detailed accounts of the</w:t>
      </w:r>
      <w:r w:rsidR="00D51F09">
        <w:t xml:space="preserve"> previous year’s expenditures. </w:t>
      </w:r>
      <w:r w:rsidR="003428EF">
        <w:t>A district leader</w:t>
      </w:r>
      <w:r w:rsidR="005A267B">
        <w:t xml:space="preserve"> </w:t>
      </w:r>
      <w:r w:rsidR="00793B61">
        <w:t>summarized as follows</w:t>
      </w:r>
      <w:r w:rsidR="003428EF">
        <w:t xml:space="preserve">: </w:t>
      </w:r>
    </w:p>
    <w:p w14:paraId="766D881D" w14:textId="0C305D1C" w:rsidR="00564B2D" w:rsidRDefault="003428EF" w:rsidP="00D8022B">
      <w:pPr>
        <w:pStyle w:val="BlockQuote"/>
      </w:pPr>
      <w:r w:rsidRPr="003428EF">
        <w:t xml:space="preserve">I think we took a step in the correct direction </w:t>
      </w:r>
      <w:r>
        <w:t>this year</w:t>
      </w:r>
      <w:r w:rsidR="00793B61">
        <w:t>,</w:t>
      </w:r>
      <w:r>
        <w:t xml:space="preserve"> </w:t>
      </w:r>
      <w:r w:rsidRPr="003428EF">
        <w:t xml:space="preserve">and we based our budget based on actual expenditures for the previous, for fiscal year, </w:t>
      </w:r>
      <w:r w:rsidR="00793B61">
        <w:t>20</w:t>
      </w:r>
      <w:r w:rsidRPr="003428EF">
        <w:t xml:space="preserve">23 and </w:t>
      </w:r>
      <w:r w:rsidR="00793B61">
        <w:t>20</w:t>
      </w:r>
      <w:r w:rsidRPr="003428EF">
        <w:t xml:space="preserve">22. And then </w:t>
      </w:r>
      <w:r w:rsidR="00961392">
        <w:t>we</w:t>
      </w:r>
      <w:r w:rsidRPr="003428EF">
        <w:t xml:space="preserve"> looked at even the salary budget lines and put people actually behind those budget lines according to their bargaining unit agreements and elevated them. </w:t>
      </w:r>
      <w:r w:rsidR="00961392">
        <w:t>A</w:t>
      </w:r>
      <w:r w:rsidRPr="003428EF">
        <w:t>nd then from there, we figured out, okay, how much are our minimum local contributions going to be? How much are we getting in Chapter 70? How much are the towns required to pay for services for transportation, some other nondiscretionary expenditures</w:t>
      </w:r>
      <w:r w:rsidR="00C4365F">
        <w:t>?</w:t>
      </w:r>
      <w:r w:rsidRPr="003428EF">
        <w:t xml:space="preserve"> And then came and took the difference between the two and said, all right, we need this much more from the towns in nondiscretionary to make our expenditures meet.</w:t>
      </w:r>
    </w:p>
    <w:p w14:paraId="12B76AFB" w14:textId="77777777" w:rsidR="00526155" w:rsidRDefault="005A267B" w:rsidP="00D8022B">
      <w:pPr>
        <w:pStyle w:val="BodyText"/>
      </w:pPr>
      <w:r>
        <w:t xml:space="preserve">Multiple district leaders reported contributing to this effort to </w:t>
      </w:r>
      <w:r w:rsidR="009867DF">
        <w:t xml:space="preserve">calculate </w:t>
      </w:r>
      <w:r w:rsidR="009C7FED">
        <w:t xml:space="preserve">the previous year’s financial records, organize </w:t>
      </w:r>
      <w:r w:rsidR="004B2257">
        <w:t xml:space="preserve">the various funding accounts within the district, and </w:t>
      </w:r>
      <w:r w:rsidR="002B46E3">
        <w:t xml:space="preserve">clarify </w:t>
      </w:r>
      <w:r w:rsidR="00DF50F6">
        <w:t xml:space="preserve">previous ambiguity in the budget. </w:t>
      </w:r>
    </w:p>
    <w:p w14:paraId="2AB92619" w14:textId="03B7AF11" w:rsidR="00960E3A" w:rsidRDefault="002E6876" w:rsidP="00D8022B">
      <w:pPr>
        <w:pStyle w:val="BodyText"/>
      </w:pPr>
      <w:r>
        <w:t>The district still has room for improvement in developing</w:t>
      </w:r>
      <w:r w:rsidR="004F44A3">
        <w:t xml:space="preserve"> financial </w:t>
      </w:r>
      <w:r>
        <w:t>reporting documents, as evidenced by the need to institute a budget spending freeze</w:t>
      </w:r>
      <w:r w:rsidR="00BF7502">
        <w:t xml:space="preserve"> of discretionary funds</w:t>
      </w:r>
      <w:r>
        <w:t xml:space="preserve"> in February 2023. According to district leaders, this budget freeze was </w:t>
      </w:r>
      <w:r w:rsidR="00474BE0">
        <w:t xml:space="preserve">implemented </w:t>
      </w:r>
      <w:r w:rsidR="00793B61">
        <w:t>because of</w:t>
      </w:r>
      <w:r w:rsidR="00474BE0">
        <w:t xml:space="preserve"> </w:t>
      </w:r>
      <w:r w:rsidR="00687D5D">
        <w:t xml:space="preserve">confusion </w:t>
      </w:r>
      <w:r w:rsidR="00793B61">
        <w:t>related to</w:t>
      </w:r>
      <w:r w:rsidR="00687D5D">
        <w:t xml:space="preserve"> where the district was with current spending and </w:t>
      </w:r>
      <w:r w:rsidR="00793B61">
        <w:t xml:space="preserve">a </w:t>
      </w:r>
      <w:r w:rsidR="00687D5D">
        <w:t xml:space="preserve">fear of overspending for a second </w:t>
      </w:r>
      <w:r w:rsidR="0065491B">
        <w:t xml:space="preserve">consecutive year. </w:t>
      </w:r>
      <w:r w:rsidR="00793B61">
        <w:t xml:space="preserve">The school committee </w:t>
      </w:r>
      <w:r w:rsidR="007940F7">
        <w:t>had positive impressions of</w:t>
      </w:r>
      <w:r w:rsidR="00793B61">
        <w:t xml:space="preserve"> t</w:t>
      </w:r>
      <w:r>
        <w:t>his decision by the superintendent, comment</w:t>
      </w:r>
      <w:r w:rsidR="00793B61">
        <w:t>ing</w:t>
      </w:r>
      <w:r>
        <w:t xml:space="preserve"> that it was “very sufficient</w:t>
      </w:r>
      <w:r w:rsidR="00D5621B">
        <w:t>.</w:t>
      </w:r>
      <w:r>
        <w:t>”</w:t>
      </w:r>
      <w:r w:rsidR="004F619F">
        <w:t xml:space="preserve"> </w:t>
      </w:r>
      <w:r w:rsidR="004C1971">
        <w:t>Tracking and controlling current year expenditures</w:t>
      </w:r>
      <w:r w:rsidR="00960E3A">
        <w:t xml:space="preserve"> is an area for growth in Wachusett, with district leaders </w:t>
      </w:r>
      <w:r w:rsidR="00A57DAF">
        <w:t xml:space="preserve">having taken </w:t>
      </w:r>
      <w:r w:rsidR="003A5A9E">
        <w:t xml:space="preserve">corrective steps </w:t>
      </w:r>
      <w:r w:rsidR="006B12EC">
        <w:t>to</w:t>
      </w:r>
      <w:r w:rsidR="00C95ED0">
        <w:t xml:space="preserve">ward improvement. </w:t>
      </w:r>
    </w:p>
    <w:p w14:paraId="14C95888" w14:textId="284DE759" w:rsidR="0014435C" w:rsidRPr="00236179" w:rsidRDefault="00A235C9" w:rsidP="00D8022B">
      <w:pPr>
        <w:pStyle w:val="BodyText"/>
      </w:pPr>
      <w:r w:rsidRPr="00236179">
        <w:t xml:space="preserve">For </w:t>
      </w:r>
      <w:r w:rsidR="00C4365F" w:rsidRPr="00236179">
        <w:t>th</w:t>
      </w:r>
      <w:r w:rsidR="00C4365F">
        <w:t>e</w:t>
      </w:r>
      <w:r w:rsidR="00C4365F" w:rsidRPr="00236179">
        <w:t xml:space="preserve"> </w:t>
      </w:r>
      <w:r w:rsidRPr="00236179">
        <w:t>upcoming fiscal year</w:t>
      </w:r>
      <w:r w:rsidR="0089307A">
        <w:t xml:space="preserve"> (2024)</w:t>
      </w:r>
      <w:r w:rsidRPr="00236179">
        <w:t xml:space="preserve">, </w:t>
      </w:r>
      <w:r w:rsidR="0014435C" w:rsidRPr="00236179">
        <w:t>d</w:t>
      </w:r>
      <w:r w:rsidR="00B827DE" w:rsidRPr="00236179">
        <w:t xml:space="preserve">istrict leaders described </w:t>
      </w:r>
      <w:r w:rsidR="0089307A">
        <w:t xml:space="preserve">strong </w:t>
      </w:r>
      <w:r w:rsidR="00B827DE" w:rsidRPr="00236179">
        <w:t xml:space="preserve">collaboration between </w:t>
      </w:r>
      <w:r w:rsidR="00B90951">
        <w:t xml:space="preserve">district leaders, </w:t>
      </w:r>
      <w:r w:rsidR="00B827DE" w:rsidRPr="00236179">
        <w:t xml:space="preserve">school administrators, </w:t>
      </w:r>
      <w:r w:rsidR="00B90951">
        <w:t xml:space="preserve">and </w:t>
      </w:r>
      <w:r w:rsidR="00B827DE" w:rsidRPr="00236179">
        <w:t>town officials</w:t>
      </w:r>
      <w:r w:rsidR="00B90951">
        <w:t xml:space="preserve"> </w:t>
      </w:r>
      <w:r w:rsidR="00494638" w:rsidRPr="00236179">
        <w:t xml:space="preserve">in </w:t>
      </w:r>
      <w:r w:rsidR="00B827DE" w:rsidRPr="00236179">
        <w:t>develop</w:t>
      </w:r>
      <w:r w:rsidR="00494638" w:rsidRPr="00236179">
        <w:t>ing</w:t>
      </w:r>
      <w:r w:rsidR="00B827DE" w:rsidRPr="00236179">
        <w:t xml:space="preserve"> the overall budget</w:t>
      </w:r>
      <w:r w:rsidR="002E5B38">
        <w:t>, a strength of the district</w:t>
      </w:r>
      <w:r w:rsidR="00B827DE" w:rsidRPr="00236179">
        <w:t>.</w:t>
      </w:r>
      <w:r w:rsidR="0050688B" w:rsidRPr="00236179">
        <w:t xml:space="preserve"> As reported by numerous district leaders, a </w:t>
      </w:r>
      <w:r w:rsidR="008B6AB4" w:rsidRPr="00236179">
        <w:t xml:space="preserve">major </w:t>
      </w:r>
      <w:r w:rsidR="0050688B" w:rsidRPr="00236179">
        <w:t xml:space="preserve">priority </w:t>
      </w:r>
      <w:r w:rsidR="00D119D6">
        <w:t xml:space="preserve">of district leaders </w:t>
      </w:r>
      <w:r w:rsidR="0050688B" w:rsidRPr="00236179">
        <w:t xml:space="preserve">has been rebuilding trust with town leaders </w:t>
      </w:r>
      <w:r w:rsidR="00D119D6">
        <w:t xml:space="preserve">after the </w:t>
      </w:r>
      <w:r w:rsidR="008B6AB4" w:rsidRPr="00236179">
        <w:t>budget issues of previous years</w:t>
      </w:r>
      <w:r w:rsidR="001749E7">
        <w:t>. D</w:t>
      </w:r>
      <w:r w:rsidR="008B6AB4" w:rsidRPr="00236179">
        <w:t>istrict leaders also</w:t>
      </w:r>
      <w:r w:rsidR="00793B61">
        <w:t xml:space="preserve"> are</w:t>
      </w:r>
      <w:r w:rsidR="00BF4678" w:rsidRPr="00236179">
        <w:t xml:space="preserve"> trying to secure additional funds from town contributions to </w:t>
      </w:r>
      <w:r w:rsidR="00D2292F" w:rsidRPr="00236179">
        <w:t xml:space="preserve">maintain Wachusett’s current level of programming and services </w:t>
      </w:r>
      <w:r w:rsidR="00283194" w:rsidRPr="00236179">
        <w:t xml:space="preserve">and </w:t>
      </w:r>
      <w:r w:rsidR="008B6AB4" w:rsidRPr="00236179">
        <w:t xml:space="preserve">expand personnel </w:t>
      </w:r>
      <w:r w:rsidR="002C721D" w:rsidRPr="00236179">
        <w:t xml:space="preserve">to reduce class size and </w:t>
      </w:r>
      <w:r w:rsidR="0034069B" w:rsidRPr="00236179">
        <w:t>meet the reported needs of students</w:t>
      </w:r>
      <w:r w:rsidR="002C721D" w:rsidRPr="00236179">
        <w:t xml:space="preserve"> across the district. </w:t>
      </w:r>
      <w:r w:rsidR="001749E7">
        <w:t xml:space="preserve">To accomplish this, district leaders have been meeting with town administrators monthly, </w:t>
      </w:r>
      <w:r w:rsidR="00793B61">
        <w:t>and</w:t>
      </w:r>
      <w:r w:rsidR="001749E7">
        <w:t xml:space="preserve"> district leaders attend town meetings to communicate directly with the public. </w:t>
      </w:r>
      <w:r w:rsidR="00A234C4">
        <w:t xml:space="preserve">These public meetings were reportedly very well received, </w:t>
      </w:r>
      <w:r w:rsidR="00793B61">
        <w:t xml:space="preserve">with </w:t>
      </w:r>
      <w:r w:rsidR="00A234C4">
        <w:t xml:space="preserve">one district leader </w:t>
      </w:r>
      <w:r w:rsidR="00793B61">
        <w:t>saying that</w:t>
      </w:r>
      <w:r w:rsidR="00A234C4">
        <w:t xml:space="preserve"> “</w:t>
      </w:r>
      <w:r w:rsidR="00A234C4" w:rsidRPr="00A234C4">
        <w:t xml:space="preserve">[the towns are] very thankful for the transparency, for the work that went into </w:t>
      </w:r>
      <w:r w:rsidR="007D25BD">
        <w:t>[the meetings]</w:t>
      </w:r>
      <w:r w:rsidR="00A234C4" w:rsidRPr="00A234C4">
        <w:t>. It was apparent. The amount of information we provided them, the ability to answer questions. They were very comfortable with all that.</w:t>
      </w:r>
      <w:r w:rsidR="007D25BD">
        <w:t xml:space="preserve">” </w:t>
      </w:r>
      <w:r w:rsidR="009A70D6">
        <w:t xml:space="preserve">This process has reportedly strengthened the </w:t>
      </w:r>
      <w:r w:rsidR="00925343" w:rsidRPr="00236179">
        <w:t xml:space="preserve">relationship between the district and towns </w:t>
      </w:r>
      <w:r w:rsidR="00793B61">
        <w:t xml:space="preserve">because </w:t>
      </w:r>
      <w:r w:rsidR="009A70D6">
        <w:t xml:space="preserve">district leaders </w:t>
      </w:r>
      <w:r w:rsidR="00925343" w:rsidRPr="00236179">
        <w:t>transparen</w:t>
      </w:r>
      <w:r w:rsidR="009A70D6">
        <w:t xml:space="preserve">tly communicate about </w:t>
      </w:r>
      <w:r w:rsidR="00925343" w:rsidRPr="00236179">
        <w:t xml:space="preserve">the budget and </w:t>
      </w:r>
      <w:r w:rsidR="00B45FD3" w:rsidRPr="00236179">
        <w:t xml:space="preserve">acknowledge and rectify past budgetary </w:t>
      </w:r>
      <w:r w:rsidR="000A4B5B" w:rsidRPr="00236179">
        <w:t>mistakes</w:t>
      </w:r>
      <w:r w:rsidR="00B45FD3" w:rsidRPr="00236179">
        <w:t xml:space="preserve">. </w:t>
      </w:r>
      <w:r w:rsidR="00A64596">
        <w:t xml:space="preserve">As further evidence of these strengthened relationships, at the time of the </w:t>
      </w:r>
      <w:r w:rsidR="00793B61">
        <w:t>district review</w:t>
      </w:r>
      <w:r w:rsidR="00A64596">
        <w:t xml:space="preserve">, </w:t>
      </w:r>
      <w:r w:rsidR="000C6FDE" w:rsidRPr="00236179">
        <w:t xml:space="preserve">some towns </w:t>
      </w:r>
      <w:r w:rsidR="00A64596">
        <w:t>had recently approved</w:t>
      </w:r>
      <w:r w:rsidR="000C6FDE" w:rsidRPr="00236179">
        <w:t xml:space="preserve"> increas</w:t>
      </w:r>
      <w:r w:rsidR="00A64596">
        <w:t>ing</w:t>
      </w:r>
      <w:r w:rsidR="000C6FDE" w:rsidRPr="00236179">
        <w:t xml:space="preserve"> their </w:t>
      </w:r>
      <w:r w:rsidR="00A64596">
        <w:t>allocation</w:t>
      </w:r>
      <w:r w:rsidR="00A64596" w:rsidRPr="00236179">
        <w:t xml:space="preserve"> </w:t>
      </w:r>
      <w:r w:rsidR="000A4B5B" w:rsidRPr="00236179">
        <w:t>over the minimum local contribution number</w:t>
      </w:r>
      <w:r w:rsidR="007E3D4B" w:rsidRPr="00236179">
        <w:t xml:space="preserve"> </w:t>
      </w:r>
      <w:r w:rsidR="00AC6A7F">
        <w:t>to</w:t>
      </w:r>
      <w:r w:rsidR="00AC6A7F" w:rsidRPr="00236179">
        <w:t xml:space="preserve"> </w:t>
      </w:r>
      <w:r w:rsidR="007E3D4B" w:rsidRPr="00236179">
        <w:t xml:space="preserve">provide additional funds to the </w:t>
      </w:r>
      <w:r w:rsidR="00502661">
        <w:t>district</w:t>
      </w:r>
      <w:r w:rsidR="007E3D4B" w:rsidRPr="00236179">
        <w:t xml:space="preserve"> for the upcoming fiscal year. </w:t>
      </w:r>
    </w:p>
    <w:p w14:paraId="3ABB9786" w14:textId="34CC7471" w:rsidR="001663D3" w:rsidRPr="00D51F09" w:rsidRDefault="00D97269" w:rsidP="00D8022B">
      <w:pPr>
        <w:pStyle w:val="BodyText"/>
      </w:pPr>
      <w:r w:rsidRPr="00D51F09">
        <w:t xml:space="preserve">The district’s </w:t>
      </w:r>
      <w:r w:rsidR="00ED2748" w:rsidRPr="00D51F09">
        <w:t xml:space="preserve">budget books for </w:t>
      </w:r>
      <w:r w:rsidR="00793B61">
        <w:t xml:space="preserve">fiscal years </w:t>
      </w:r>
      <w:r w:rsidR="00793B61" w:rsidRPr="00D51F09">
        <w:t>2016</w:t>
      </w:r>
      <w:r w:rsidR="00793B61">
        <w:t xml:space="preserve"> through </w:t>
      </w:r>
      <w:r w:rsidR="00ED2748" w:rsidRPr="00D51F09">
        <w:t xml:space="preserve">2024 are publicly available on the district’s website. </w:t>
      </w:r>
      <w:r w:rsidR="00B827DE" w:rsidRPr="00D51F09">
        <w:t>Budget documentation</w:t>
      </w:r>
      <w:r w:rsidR="00D26D47" w:rsidRPr="00D51F09">
        <w:t xml:space="preserve"> for </w:t>
      </w:r>
      <w:r w:rsidR="00793B61">
        <w:t xml:space="preserve">fiscal year </w:t>
      </w:r>
      <w:r w:rsidR="003A530D">
        <w:t>20</w:t>
      </w:r>
      <w:r w:rsidR="00793B61" w:rsidRPr="00D51F09">
        <w:t xml:space="preserve">24 </w:t>
      </w:r>
      <w:r w:rsidR="00B827DE" w:rsidRPr="00D51F09">
        <w:t xml:space="preserve">includes </w:t>
      </w:r>
      <w:r w:rsidR="002674AA" w:rsidRPr="00D51F09">
        <w:t xml:space="preserve">enrollment counts per school, followed by </w:t>
      </w:r>
      <w:r w:rsidR="00B827DE" w:rsidRPr="00D51F09">
        <w:t>school</w:t>
      </w:r>
      <w:r w:rsidR="00494638" w:rsidRPr="00D51F09">
        <w:t>-</w:t>
      </w:r>
      <w:r w:rsidR="00B827DE" w:rsidRPr="00D51F09">
        <w:t xml:space="preserve">specific </w:t>
      </w:r>
      <w:r w:rsidR="00E10104" w:rsidRPr="00D51F09">
        <w:t>contribution</w:t>
      </w:r>
      <w:r w:rsidR="00B827DE" w:rsidRPr="00D51F09">
        <w:t xml:space="preserve"> details</w:t>
      </w:r>
      <w:r w:rsidR="002674AA" w:rsidRPr="00D51F09">
        <w:t xml:space="preserve">, and overall district projected expenditure information. </w:t>
      </w:r>
      <w:r w:rsidR="00040E58" w:rsidRPr="00D51F09">
        <w:t xml:space="preserve">A specific budget line </w:t>
      </w:r>
      <w:r w:rsidR="002A4C83" w:rsidRPr="00D51F09">
        <w:t xml:space="preserve">details </w:t>
      </w:r>
      <w:r w:rsidR="00A54B5A">
        <w:t xml:space="preserve">the </w:t>
      </w:r>
      <w:r w:rsidR="002A4C83" w:rsidRPr="00D51F09">
        <w:t xml:space="preserve">special education tuition budget, but aside from this </w:t>
      </w:r>
      <w:r w:rsidR="0006205F" w:rsidRPr="00D51F09">
        <w:t xml:space="preserve">specific </w:t>
      </w:r>
      <w:r w:rsidR="00576146" w:rsidRPr="00D51F09">
        <w:t>line, no other student populations are</w:t>
      </w:r>
      <w:r w:rsidR="0020778F">
        <w:t xml:space="preserve"> explicitly</w:t>
      </w:r>
      <w:r w:rsidR="00576146" w:rsidRPr="00D51F09">
        <w:t xml:space="preserve"> identified in the </w:t>
      </w:r>
      <w:r w:rsidR="00793B61">
        <w:t>fiscal year 20</w:t>
      </w:r>
      <w:r w:rsidR="00793B61" w:rsidRPr="00A54B5A">
        <w:t xml:space="preserve">24 </w:t>
      </w:r>
      <w:r w:rsidR="00FF2D06" w:rsidRPr="00A54B5A">
        <w:t>Budget Book</w:t>
      </w:r>
      <w:r w:rsidR="00576146" w:rsidRPr="00D51F09">
        <w:t xml:space="preserve">. The </w:t>
      </w:r>
      <w:r w:rsidR="00576146" w:rsidRPr="006B29B5">
        <w:t>Budget Book</w:t>
      </w:r>
      <w:r w:rsidR="00576146" w:rsidRPr="00D51F09">
        <w:t xml:space="preserve"> also does not </w:t>
      </w:r>
      <w:r w:rsidR="00C11EF3" w:rsidRPr="00D51F09">
        <w:t xml:space="preserve">use or identify student data, such as </w:t>
      </w:r>
      <w:r w:rsidR="00042A5F" w:rsidRPr="00D51F09">
        <w:t xml:space="preserve">STAR or </w:t>
      </w:r>
      <w:r w:rsidR="00793B61">
        <w:t>Measures of Academic Progress</w:t>
      </w:r>
      <w:r w:rsidR="00793B61" w:rsidRPr="00D51F09">
        <w:t xml:space="preserve"> </w:t>
      </w:r>
      <w:r w:rsidR="00042A5F" w:rsidRPr="00D51F09">
        <w:t xml:space="preserve">assessment data, to strengthen </w:t>
      </w:r>
      <w:r w:rsidR="00D51F09" w:rsidRPr="00D51F09">
        <w:t>budget requests based on students’ needs</w:t>
      </w:r>
      <w:r w:rsidR="00C4365F">
        <w:t>—</w:t>
      </w:r>
      <w:r w:rsidR="006B29B5">
        <w:t xml:space="preserve">an area for growth. </w:t>
      </w:r>
    </w:p>
    <w:p w14:paraId="1ECCF473" w14:textId="77777777" w:rsidR="00B827DE" w:rsidRPr="00CB0607" w:rsidRDefault="00B827DE" w:rsidP="00B827DE">
      <w:pPr>
        <w:pStyle w:val="Heading3"/>
      </w:pPr>
      <w:bookmarkStart w:id="54" w:name="_Adequate_Budget"/>
      <w:bookmarkEnd w:id="54"/>
      <w:r w:rsidRPr="00CB0607">
        <w:t>Adequate Budget</w:t>
      </w:r>
    </w:p>
    <w:p w14:paraId="6FA7EA14" w14:textId="11A0092D" w:rsidR="00E94DDB" w:rsidRPr="00D8022B" w:rsidRDefault="00D528F6" w:rsidP="00D8022B">
      <w:pPr>
        <w:pStyle w:val="BodyTextposthead"/>
      </w:pPr>
      <w:r w:rsidRPr="00D8022B">
        <w:t xml:space="preserve">According to the </w:t>
      </w:r>
      <w:r w:rsidR="00793B61">
        <w:t>fiscal year 20</w:t>
      </w:r>
      <w:r w:rsidR="00793B61" w:rsidRPr="00D8022B">
        <w:t xml:space="preserve">24 </w:t>
      </w:r>
      <w:r w:rsidRPr="00D8022B">
        <w:t>Budget Book, f</w:t>
      </w:r>
      <w:r w:rsidR="00E94DDB" w:rsidRPr="00D8022B">
        <w:t xml:space="preserve">unding for Wachusett comes from state sources, including Chapter 70 aid, Chapter 71 </w:t>
      </w:r>
      <w:r w:rsidR="00793B61">
        <w:t>t</w:t>
      </w:r>
      <w:r w:rsidR="00793B61" w:rsidRPr="00D8022B">
        <w:t xml:space="preserve">ransportation </w:t>
      </w:r>
      <w:r w:rsidR="00793B61">
        <w:t>r</w:t>
      </w:r>
      <w:r w:rsidR="00793B61" w:rsidRPr="00D8022B">
        <w:t>eimbursement</w:t>
      </w:r>
      <w:r w:rsidR="00E94DDB" w:rsidRPr="00D8022B">
        <w:t xml:space="preserve">, and </w:t>
      </w:r>
      <w:r w:rsidR="00793B61">
        <w:t>c</w:t>
      </w:r>
      <w:r w:rsidR="00793B61" w:rsidRPr="00D8022B">
        <w:t xml:space="preserve">harter </w:t>
      </w:r>
      <w:r w:rsidR="00793B61">
        <w:t>t</w:t>
      </w:r>
      <w:r w:rsidR="00793B61" w:rsidRPr="00D8022B">
        <w:t xml:space="preserve">uition </w:t>
      </w:r>
      <w:r w:rsidR="00793B61">
        <w:t>r</w:t>
      </w:r>
      <w:r w:rsidR="00793B61" w:rsidRPr="00D8022B">
        <w:t>eimbursement</w:t>
      </w:r>
      <w:r w:rsidR="00E94DDB" w:rsidRPr="00D8022B">
        <w:t xml:space="preserve">. It also includes local revenue sources, including Medicaid </w:t>
      </w:r>
      <w:r w:rsidR="001C17A8">
        <w:t>r</w:t>
      </w:r>
      <w:r w:rsidR="001C17A8" w:rsidRPr="00D8022B">
        <w:t>eimbursement</w:t>
      </w:r>
      <w:r w:rsidR="00E94DDB" w:rsidRPr="00D8022B">
        <w:t xml:space="preserve">, town </w:t>
      </w:r>
      <w:r w:rsidR="001C17A8">
        <w:t>m</w:t>
      </w:r>
      <w:r w:rsidR="001C17A8" w:rsidRPr="00D8022B">
        <w:t xml:space="preserve">inimum </w:t>
      </w:r>
      <w:r w:rsidR="001C17A8">
        <w:t>l</w:t>
      </w:r>
      <w:r w:rsidR="001C17A8" w:rsidRPr="00D8022B">
        <w:t xml:space="preserve">ocal </w:t>
      </w:r>
      <w:r w:rsidR="001C17A8">
        <w:t>c</w:t>
      </w:r>
      <w:r w:rsidR="001C17A8" w:rsidRPr="00D8022B">
        <w:t>ontributions</w:t>
      </w:r>
      <w:r w:rsidR="00E94DDB" w:rsidRPr="00D8022B">
        <w:t xml:space="preserve">, and </w:t>
      </w:r>
      <w:r w:rsidR="001C17A8">
        <w:t>t</w:t>
      </w:r>
      <w:r w:rsidR="001C17A8" w:rsidRPr="00D8022B">
        <w:t xml:space="preserve">own </w:t>
      </w:r>
      <w:r w:rsidR="001C17A8">
        <w:t>a</w:t>
      </w:r>
      <w:r w:rsidR="001C17A8" w:rsidRPr="00D8022B">
        <w:t xml:space="preserve">ssessment </w:t>
      </w:r>
      <w:r w:rsidR="001C17A8">
        <w:t>c</w:t>
      </w:r>
      <w:r w:rsidR="001C17A8" w:rsidRPr="00D8022B">
        <w:t>ontributions</w:t>
      </w:r>
      <w:r w:rsidR="00E94DDB" w:rsidRPr="00D8022B">
        <w:t xml:space="preserve">. </w:t>
      </w:r>
    </w:p>
    <w:p w14:paraId="492AB197" w14:textId="77777777" w:rsidR="00B41CEB" w:rsidRDefault="00066D6B" w:rsidP="00D8022B">
      <w:pPr>
        <w:pStyle w:val="BodyText"/>
      </w:pPr>
      <w:r>
        <w:t xml:space="preserve">According to Wachusett’s </w:t>
      </w:r>
      <w:r w:rsidRPr="00742F86">
        <w:t>Regional Agreement</w:t>
      </w:r>
      <w:r>
        <w:t>, e</w:t>
      </w:r>
      <w:r w:rsidR="004836C8">
        <w:t xml:space="preserve">ach town within the district </w:t>
      </w:r>
      <w:r w:rsidR="007F5854">
        <w:t xml:space="preserve">allocates funds </w:t>
      </w:r>
      <w:r w:rsidR="00832ECA">
        <w:t xml:space="preserve">according to the state-determined minimum net school spending requirements plus an additional discretionary </w:t>
      </w:r>
      <w:r>
        <w:t xml:space="preserve">assessment </w:t>
      </w:r>
      <w:r w:rsidR="00372461">
        <w:t>contribution</w:t>
      </w:r>
      <w:r>
        <w:t>, which varies by town</w:t>
      </w:r>
      <w:r w:rsidR="00742F86">
        <w:t xml:space="preserve">. </w:t>
      </w:r>
      <w:r w:rsidR="00106263">
        <w:t>Each</w:t>
      </w:r>
      <w:r w:rsidR="00742F86">
        <w:t xml:space="preserve"> </w:t>
      </w:r>
      <w:r w:rsidR="00090CDE">
        <w:t xml:space="preserve">town assessment is determined by student enrollment projections </w:t>
      </w:r>
      <w:r w:rsidR="00106263">
        <w:t xml:space="preserve">and additional discretionary funds, </w:t>
      </w:r>
      <w:r w:rsidR="00F97EC2">
        <w:t>as</w:t>
      </w:r>
      <w:r w:rsidR="00106263">
        <w:t xml:space="preserve"> requested by the district. </w:t>
      </w:r>
      <w:r w:rsidR="002E241F">
        <w:t>A</w:t>
      </w:r>
      <w:r w:rsidR="00443B95">
        <w:t>ccording to interviews with district leaders,</w:t>
      </w:r>
      <w:r w:rsidR="008C3EB2">
        <w:t xml:space="preserve"> </w:t>
      </w:r>
      <w:r w:rsidR="002E241F">
        <w:t xml:space="preserve">historically </w:t>
      </w:r>
      <w:r w:rsidR="00003A65" w:rsidRPr="0077037D">
        <w:t xml:space="preserve">the five towns’ portion of contributions to the </w:t>
      </w:r>
      <w:r w:rsidR="00326A4A">
        <w:t>district</w:t>
      </w:r>
      <w:r w:rsidR="00003A65" w:rsidRPr="0077037D">
        <w:t xml:space="preserve"> were </w:t>
      </w:r>
      <w:r w:rsidR="004627A5">
        <w:t>based p</w:t>
      </w:r>
      <w:r w:rsidR="004627A5" w:rsidRPr="004627A5">
        <w:t xml:space="preserve">rimarily </w:t>
      </w:r>
      <w:r w:rsidR="002909DA" w:rsidRPr="004627A5">
        <w:rPr>
          <w:rFonts w:cs="Calibri"/>
          <w:color w:val="000000"/>
        </w:rPr>
        <w:t>“</w:t>
      </w:r>
      <w:r w:rsidR="006B61E9" w:rsidRPr="004627A5">
        <w:rPr>
          <w:rFonts w:cs="Calibri"/>
          <w:color w:val="000000"/>
        </w:rPr>
        <w:t xml:space="preserve">on what municipals </w:t>
      </w:r>
      <w:r w:rsidR="004627A5" w:rsidRPr="004627A5">
        <w:rPr>
          <w:rFonts w:cs="Calibri"/>
          <w:color w:val="000000"/>
        </w:rPr>
        <w:t>said</w:t>
      </w:r>
      <w:r w:rsidR="005957D8">
        <w:rPr>
          <w:rFonts w:cs="Calibri"/>
          <w:color w:val="000000"/>
        </w:rPr>
        <w:t xml:space="preserve"> they</w:t>
      </w:r>
      <w:r w:rsidR="004627A5" w:rsidRPr="004627A5">
        <w:rPr>
          <w:rFonts w:cs="Calibri"/>
          <w:color w:val="000000"/>
        </w:rPr>
        <w:t xml:space="preserve"> </w:t>
      </w:r>
      <w:r w:rsidR="006B61E9" w:rsidRPr="004627A5">
        <w:rPr>
          <w:rFonts w:cs="Calibri"/>
          <w:color w:val="000000"/>
        </w:rPr>
        <w:t>could afford</w:t>
      </w:r>
      <w:r w:rsidR="001C17A8">
        <w:t xml:space="preserve"> . . .</w:t>
      </w:r>
      <w:r w:rsidR="002909DA" w:rsidRPr="004627A5">
        <w:t xml:space="preserve"> and</w:t>
      </w:r>
      <w:r w:rsidR="005957D8">
        <w:t xml:space="preserve"> </w:t>
      </w:r>
      <w:r w:rsidR="00CB2C3F">
        <w:t>[former district leaders were]</w:t>
      </w:r>
      <w:r w:rsidR="005957D8">
        <w:t xml:space="preserve"> </w:t>
      </w:r>
      <w:r w:rsidR="004627A5" w:rsidRPr="004627A5">
        <w:t>bending over backwards to try to meet the towns</w:t>
      </w:r>
      <w:r w:rsidR="001C17A8">
        <w:t>’</w:t>
      </w:r>
      <w:r w:rsidR="004627A5" w:rsidRPr="004627A5">
        <w:t xml:space="preserve"> demands.</w:t>
      </w:r>
      <w:r w:rsidR="005957D8">
        <w:t xml:space="preserve">” </w:t>
      </w:r>
      <w:r w:rsidR="00C4365F">
        <w:t xml:space="preserve">Although </w:t>
      </w:r>
      <w:r w:rsidR="00B827DE" w:rsidRPr="0077037D">
        <w:t xml:space="preserve">the overall budget </w:t>
      </w:r>
      <w:r w:rsidR="008C3EB2">
        <w:t>for each town always</w:t>
      </w:r>
      <w:r w:rsidR="00B827DE" w:rsidRPr="0077037D">
        <w:t xml:space="preserve"> exceeded net spending requirements</w:t>
      </w:r>
      <w:r w:rsidR="005532C6" w:rsidRPr="0077037D">
        <w:t xml:space="preserve">, district officials </w:t>
      </w:r>
      <w:r w:rsidR="00A26207" w:rsidRPr="0077037D">
        <w:t xml:space="preserve">reported that this amount was </w:t>
      </w:r>
      <w:r w:rsidR="00D96D7B">
        <w:t xml:space="preserve">still </w:t>
      </w:r>
      <w:r w:rsidR="00A26207" w:rsidRPr="0077037D">
        <w:t xml:space="preserve">too small to </w:t>
      </w:r>
      <w:r w:rsidR="0076505A">
        <w:t>maintain the</w:t>
      </w:r>
      <w:r w:rsidR="00A26207" w:rsidRPr="0077037D">
        <w:t xml:space="preserve"> district</w:t>
      </w:r>
      <w:r w:rsidR="0076505A">
        <w:t>’s current level of operations</w:t>
      </w:r>
      <w:r w:rsidR="00AF27E6">
        <w:t xml:space="preserve">. </w:t>
      </w:r>
    </w:p>
    <w:p w14:paraId="09684EEC" w14:textId="7F43C005" w:rsidR="00AF27E6" w:rsidRDefault="00431877" w:rsidP="00477C54">
      <w:pPr>
        <w:pStyle w:val="BodyText"/>
      </w:pPr>
      <w:r>
        <w:t>District leaders have been working to rectify this moving forward</w:t>
      </w:r>
      <w:r w:rsidR="00784DAE">
        <w:t xml:space="preserve"> </w:t>
      </w:r>
      <w:r w:rsidR="002B4C50">
        <w:t xml:space="preserve">and increase transparency by </w:t>
      </w:r>
      <w:r w:rsidR="00784DAE">
        <w:t xml:space="preserve"> meeting monthly with each town</w:t>
      </w:r>
      <w:r w:rsidR="002B4C50">
        <w:t xml:space="preserve">, </w:t>
      </w:r>
      <w:r w:rsidR="00D3523F">
        <w:t>a strength of the district</w:t>
      </w:r>
      <w:r w:rsidR="007E114E">
        <w:t xml:space="preserve">., </w:t>
      </w:r>
      <w:r w:rsidR="00B41CEB">
        <w:t xml:space="preserve">As a result, many towns agreed to increase their annual contribution to the district well above the percentage they contributed in recent years. </w:t>
      </w:r>
      <w:r w:rsidR="00A71461">
        <w:t xml:space="preserve">For example, </w:t>
      </w:r>
      <w:r w:rsidR="00477C54">
        <w:t>Rutland increased their discretionary contributions by 11% via an override</w:t>
      </w:r>
      <w:r w:rsidR="00A71461">
        <w:t xml:space="preserve"> for fiscal year 2024</w:t>
      </w:r>
      <w:r w:rsidR="00477C54">
        <w:t xml:space="preserve">. </w:t>
      </w:r>
      <w:r w:rsidR="00B41CEB">
        <w:t>Although district leaders reported that most towns were initially hesitant to increase their funding for the district, the superintendent’s monthly meetings with each town’s officials and the finance committee board reportedly helped build trust between the stakeholders. Stakeholders across focus groups reported being pleased with the increased level of transparency and communication regarding the district’s budget. As a district leader in an interview summarized the relationship with a town, “</w:t>
      </w:r>
      <w:r w:rsidR="00B41CEB" w:rsidRPr="008D700F">
        <w:t xml:space="preserve">I think </w:t>
      </w:r>
      <w:r w:rsidR="00B41CEB">
        <w:t>the</w:t>
      </w:r>
      <w:r w:rsidR="00B41CEB" w:rsidRPr="008D700F">
        <w:t xml:space="preserve"> town</w:t>
      </w:r>
      <w:r w:rsidR="00B41CEB">
        <w:t>’</w:t>
      </w:r>
      <w:r w:rsidR="00B41CEB" w:rsidRPr="008D700F">
        <w:t>s trustful. I mean, we definitely</w:t>
      </w:r>
      <w:r w:rsidR="00B41CEB">
        <w:t xml:space="preserve"> </w:t>
      </w:r>
      <w:r w:rsidR="00B41CEB" w:rsidRPr="008D700F">
        <w:t>will, if there</w:t>
      </w:r>
      <w:r w:rsidR="00B41CEB">
        <w:t>’</w:t>
      </w:r>
      <w:r w:rsidR="00B41CEB" w:rsidRPr="008D700F">
        <w:t xml:space="preserve">s money available, try to throw it back to the towns in the form of finding some revenue to decrease their </w:t>
      </w:r>
      <w:r w:rsidR="00B41CEB">
        <w:t xml:space="preserve">[discretionary] </w:t>
      </w:r>
      <w:r w:rsidR="00B41CEB" w:rsidRPr="008D700F">
        <w:t>assessments.</w:t>
      </w:r>
      <w:r w:rsidR="00B41CEB">
        <w:t>” Despite the district’s request for substantially more funding from each town in the district, most stakeholders reported positive perceptions of the new district leadership and a collaborative relationship between the towns</w:t>
      </w:r>
      <w:r w:rsidR="00C63FA0">
        <w:t>.</w:t>
      </w:r>
    </w:p>
    <w:p w14:paraId="7CC198F0" w14:textId="532048DC" w:rsidR="00771D15" w:rsidRDefault="00C63FA0" w:rsidP="00D8022B">
      <w:pPr>
        <w:pStyle w:val="BodyText"/>
      </w:pPr>
      <w:r>
        <w:t xml:space="preserve">District leaders </w:t>
      </w:r>
      <w:r w:rsidR="007E034A">
        <w:t xml:space="preserve">make </w:t>
      </w:r>
      <w:r w:rsidR="005225DA">
        <w:t>requests</w:t>
      </w:r>
      <w:r w:rsidR="007352E6" w:rsidRPr="0095046F">
        <w:t xml:space="preserve"> for additional discretionary funds from each town to </w:t>
      </w:r>
      <w:r w:rsidR="008D02A9" w:rsidRPr="0095046F">
        <w:t>continue the current level of programming</w:t>
      </w:r>
      <w:r w:rsidR="45228C09">
        <w:t>, reduce class sizes,</w:t>
      </w:r>
      <w:r w:rsidR="00890AC8">
        <w:t xml:space="preserve"> and expand services </w:t>
      </w:r>
      <w:r w:rsidR="71127895">
        <w:t xml:space="preserve">as appropriate </w:t>
      </w:r>
      <w:r w:rsidR="00890AC8">
        <w:t xml:space="preserve">to meet the </w:t>
      </w:r>
      <w:r w:rsidR="61777364">
        <w:t xml:space="preserve">growing </w:t>
      </w:r>
      <w:r w:rsidR="00890AC8">
        <w:t xml:space="preserve">needs </w:t>
      </w:r>
      <w:r w:rsidR="60BB2A2B">
        <w:t xml:space="preserve">and </w:t>
      </w:r>
      <w:r w:rsidR="00890AC8">
        <w:t>number of students</w:t>
      </w:r>
      <w:r w:rsidR="63BA4C8C">
        <w:t xml:space="preserve"> in the district</w:t>
      </w:r>
      <w:r w:rsidR="0095046F">
        <w:t>.</w:t>
      </w:r>
      <w:r w:rsidR="00D146C2">
        <w:t xml:space="preserve"> </w:t>
      </w:r>
      <w:r w:rsidR="00D64DB6">
        <w:t>As reported in</w:t>
      </w:r>
      <w:r w:rsidR="00D146C2" w:rsidRPr="00C95BBA">
        <w:t xml:space="preserve"> </w:t>
      </w:r>
      <w:r w:rsidR="00046E89">
        <w:t>the</w:t>
      </w:r>
      <w:r w:rsidR="00D146C2" w:rsidRPr="0077037D">
        <w:t xml:space="preserve"> </w:t>
      </w:r>
      <w:r w:rsidR="001C17A8">
        <w:t>p</w:t>
      </w:r>
      <w:r w:rsidR="00D146C2" w:rsidRPr="00E000BF">
        <w:t xml:space="preserve">resentation </w:t>
      </w:r>
      <w:r w:rsidR="00D146C2">
        <w:t>and</w:t>
      </w:r>
      <w:r w:rsidR="00B06782">
        <w:t xml:space="preserve"> during</w:t>
      </w:r>
      <w:r w:rsidR="00D146C2">
        <w:t xml:space="preserve"> various interviews with district staff, district leaders </w:t>
      </w:r>
      <w:r w:rsidR="00332DE8">
        <w:t>proposed</w:t>
      </w:r>
      <w:r w:rsidR="001C17A8">
        <w:t xml:space="preserve"> the following</w:t>
      </w:r>
      <w:r w:rsidR="00771D15">
        <w:t>:</w:t>
      </w:r>
      <w:r w:rsidR="00D146C2">
        <w:t xml:space="preserve"> </w:t>
      </w:r>
    </w:p>
    <w:p w14:paraId="4DC61ACA" w14:textId="59727E06" w:rsidR="00771D15" w:rsidRDefault="001C17A8" w:rsidP="00D8022B">
      <w:pPr>
        <w:pStyle w:val="Bullet1"/>
      </w:pPr>
      <w:r>
        <w:t xml:space="preserve">Making </w:t>
      </w:r>
      <w:r w:rsidR="00771D15">
        <w:t>e</w:t>
      </w:r>
      <w:r w:rsidR="00332DE8">
        <w:t xml:space="preserve">ight </w:t>
      </w:r>
      <w:r w:rsidR="00D146C2">
        <w:t xml:space="preserve">class size adjustments within the district to decrease the number of students per class in accordance with </w:t>
      </w:r>
      <w:r w:rsidR="00C4365F">
        <w:t>the s</w:t>
      </w:r>
      <w:r w:rsidR="00C4365F" w:rsidRPr="00E000BF">
        <w:t xml:space="preserve">chool </w:t>
      </w:r>
      <w:r w:rsidR="00C4365F">
        <w:t>c</w:t>
      </w:r>
      <w:r w:rsidR="00C4365F" w:rsidRPr="00E000BF">
        <w:t xml:space="preserve">ommittee </w:t>
      </w:r>
      <w:r w:rsidR="00E33A4C" w:rsidRPr="00E000BF">
        <w:t>P</w:t>
      </w:r>
      <w:r w:rsidR="00D146C2" w:rsidRPr="00E000BF">
        <w:t>olicy</w:t>
      </w:r>
      <w:r w:rsidR="00E33A4C" w:rsidRPr="00E000BF">
        <w:t xml:space="preserve"> 3510</w:t>
      </w:r>
      <w:r w:rsidR="00771D15">
        <w:t xml:space="preserve"> </w:t>
      </w:r>
    </w:p>
    <w:p w14:paraId="40078F9D" w14:textId="0A352DE9" w:rsidR="00771D15" w:rsidRDefault="001C17A8" w:rsidP="00D8022B">
      <w:pPr>
        <w:pStyle w:val="Bullet1"/>
      </w:pPr>
      <w:r>
        <w:t xml:space="preserve">Adding </w:t>
      </w:r>
      <w:r w:rsidR="00D146C2">
        <w:t xml:space="preserve">one </w:t>
      </w:r>
      <w:r w:rsidR="00771D15">
        <w:t xml:space="preserve">EL </w:t>
      </w:r>
      <w:r w:rsidR="00D146C2">
        <w:t xml:space="preserve">teacher to </w:t>
      </w:r>
      <w:r w:rsidR="00051112">
        <w:t xml:space="preserve">the district to </w:t>
      </w:r>
      <w:r w:rsidR="00A30BBB">
        <w:t>comply</w:t>
      </w:r>
      <w:r w:rsidR="003165E0">
        <w:t xml:space="preserve"> with </w:t>
      </w:r>
      <w:r w:rsidR="00051112">
        <w:t>DESE recommendations for EL student service times</w:t>
      </w:r>
      <w:r w:rsidR="00E302CF">
        <w:t xml:space="preserve"> </w:t>
      </w:r>
    </w:p>
    <w:p w14:paraId="5FDC5DBA" w14:textId="44F9E516" w:rsidR="00771D15" w:rsidRDefault="001C17A8" w:rsidP="00D8022B">
      <w:pPr>
        <w:pStyle w:val="Bullet1"/>
      </w:pPr>
      <w:r>
        <w:t xml:space="preserve">Adding </w:t>
      </w:r>
      <w:r w:rsidR="00771D15">
        <w:t>two</w:t>
      </w:r>
      <w:r w:rsidR="00D146C2">
        <w:t xml:space="preserve"> school counselors to decrease the counselor</w:t>
      </w:r>
      <w:r w:rsidR="00C4365F">
        <w:t>-</w:t>
      </w:r>
      <w:r w:rsidR="00D146C2">
        <w:t>to</w:t>
      </w:r>
      <w:r w:rsidR="00C4365F">
        <w:t>-</w:t>
      </w:r>
      <w:r w:rsidR="00D146C2">
        <w:t>student ratios within the district</w:t>
      </w:r>
      <w:r w:rsidR="00127BCE">
        <w:t xml:space="preserve"> </w:t>
      </w:r>
      <w:r w:rsidR="005A6591">
        <w:t xml:space="preserve">from </w:t>
      </w:r>
      <w:r w:rsidR="00C4365F">
        <w:t xml:space="preserve">1 counselor for every </w:t>
      </w:r>
      <w:r w:rsidR="00127BCE">
        <w:t>539 students to 1 counselor</w:t>
      </w:r>
      <w:r w:rsidR="005A6591">
        <w:t xml:space="preserve"> </w:t>
      </w:r>
      <w:r w:rsidR="00C4365F">
        <w:t xml:space="preserve">for every </w:t>
      </w:r>
      <w:r w:rsidR="005A6591">
        <w:t>440 students</w:t>
      </w:r>
      <w:r w:rsidR="00BD7845">
        <w:t xml:space="preserve"> </w:t>
      </w:r>
    </w:p>
    <w:p w14:paraId="71146833" w14:textId="5704EA52" w:rsidR="00E47AAC" w:rsidRDefault="00BD7845" w:rsidP="00D8022B">
      <w:pPr>
        <w:pStyle w:val="BodyText"/>
      </w:pPr>
      <w:r>
        <w:t>According to data that the superintendent provided on counselor</w:t>
      </w:r>
      <w:r w:rsidR="001C17A8">
        <w:t>-</w:t>
      </w:r>
      <w:r>
        <w:t>to</w:t>
      </w:r>
      <w:r w:rsidR="001C17A8">
        <w:t>-</w:t>
      </w:r>
      <w:r>
        <w:t xml:space="preserve">student </w:t>
      </w:r>
      <w:r w:rsidR="00C905EF">
        <w:t>ratios</w:t>
      </w:r>
      <w:r>
        <w:t>,</w:t>
      </w:r>
      <w:r w:rsidR="005A6591">
        <w:t xml:space="preserve"> </w:t>
      </w:r>
      <w:r>
        <w:t>this proposed increase in counselors will still result in a counselor-</w:t>
      </w:r>
      <w:r w:rsidR="001C17A8">
        <w:t>to-</w:t>
      </w:r>
      <w:r>
        <w:t>student ratio that</w:t>
      </w:r>
      <w:r w:rsidR="00950020">
        <w:t xml:space="preserve"> is higher than the </w:t>
      </w:r>
      <w:r w:rsidR="00127BCE">
        <w:t xml:space="preserve">state average of </w:t>
      </w:r>
      <w:r w:rsidR="00C4365F">
        <w:t xml:space="preserve">1 counselor for every </w:t>
      </w:r>
      <w:r w:rsidR="003442BD">
        <w:t>362 students</w:t>
      </w:r>
      <w:r w:rsidR="005A6591">
        <w:t xml:space="preserve">. </w:t>
      </w:r>
      <w:r>
        <w:t xml:space="preserve">As demonstrated </w:t>
      </w:r>
      <w:r w:rsidR="00603994">
        <w:t>by this example</w:t>
      </w:r>
      <w:r>
        <w:t xml:space="preserve">, the superintendent provided comparative data when making </w:t>
      </w:r>
      <w:r w:rsidR="004D6B27">
        <w:t>requests</w:t>
      </w:r>
      <w:r>
        <w:t xml:space="preserve"> to the towns</w:t>
      </w:r>
      <w:r w:rsidR="00D617B7">
        <w:t xml:space="preserve"> to provide important context and rationale for the request for </w:t>
      </w:r>
      <w:r>
        <w:t xml:space="preserve">increased assessment contributions. These data-driven requests, </w:t>
      </w:r>
      <w:r w:rsidR="004D6B27">
        <w:t xml:space="preserve">as described in the superintendent’s </w:t>
      </w:r>
      <w:r w:rsidR="001C17A8">
        <w:t xml:space="preserve">fiscal year </w:t>
      </w:r>
      <w:r w:rsidR="003A530D">
        <w:t>20</w:t>
      </w:r>
      <w:r w:rsidR="001C17A8" w:rsidRPr="00D617B7">
        <w:t xml:space="preserve">24 </w:t>
      </w:r>
      <w:r w:rsidR="004D6B27" w:rsidRPr="00D617B7">
        <w:t>Budget Presentation</w:t>
      </w:r>
      <w:r w:rsidRPr="002C35AB">
        <w:t>,</w:t>
      </w:r>
      <w:r w:rsidR="004D6B27" w:rsidRPr="004D6B27">
        <w:t xml:space="preserve"> </w:t>
      </w:r>
      <w:r w:rsidR="004D6B27">
        <w:t>are a strength of the district</w:t>
      </w:r>
      <w:r w:rsidR="001C17A8">
        <w:t>.</w:t>
      </w:r>
      <w:r w:rsidR="004058FC">
        <w:t xml:space="preserve"> </w:t>
      </w:r>
      <w:r w:rsidR="001C17A8">
        <w:t>A</w:t>
      </w:r>
      <w:r w:rsidR="00374D4C">
        <w:t xml:space="preserve">ccording to stakeholder interviews, </w:t>
      </w:r>
      <w:r w:rsidR="001C17A8">
        <w:t xml:space="preserve">it </w:t>
      </w:r>
      <w:r w:rsidR="004058FC">
        <w:t xml:space="preserve">reportedly </w:t>
      </w:r>
      <w:r>
        <w:t>resulted in</w:t>
      </w:r>
      <w:r w:rsidR="004058FC">
        <w:t xml:space="preserve"> increased trust </w:t>
      </w:r>
      <w:r>
        <w:t xml:space="preserve">and a collaborative relationship </w:t>
      </w:r>
      <w:r w:rsidR="004058FC">
        <w:t xml:space="preserve">with town and community stakeholders. </w:t>
      </w:r>
    </w:p>
    <w:p w14:paraId="73AB2726" w14:textId="77777777" w:rsidR="00B827DE" w:rsidRPr="00CB0607" w:rsidRDefault="00B827DE" w:rsidP="00D8022B">
      <w:pPr>
        <w:pStyle w:val="Heading3"/>
      </w:pPr>
      <w:r w:rsidRPr="00CB0607">
        <w:t>Financial Tracking, Forecasting, Controls, and Audits</w:t>
      </w:r>
    </w:p>
    <w:p w14:paraId="19351B67" w14:textId="50310147" w:rsidR="009D504C" w:rsidRDefault="00DB23D5" w:rsidP="00D8022B">
      <w:pPr>
        <w:pStyle w:val="BodyTextposthead"/>
      </w:pPr>
      <w:r>
        <w:t>Multiple d</w:t>
      </w:r>
      <w:r w:rsidR="00CC4452">
        <w:t xml:space="preserve">istrict leaders </w:t>
      </w:r>
      <w:r>
        <w:t xml:space="preserve">identified financial tracking </w:t>
      </w:r>
      <w:r w:rsidR="00B133BC">
        <w:t xml:space="preserve">and reporting </w:t>
      </w:r>
      <w:r>
        <w:t xml:space="preserve">as a major area for growth within Wachusett, </w:t>
      </w:r>
      <w:r w:rsidR="00F97EC2">
        <w:t>an issue</w:t>
      </w:r>
      <w:r>
        <w:t xml:space="preserve"> inherited from </w:t>
      </w:r>
      <w:r w:rsidR="00C4365F">
        <w:t xml:space="preserve">the </w:t>
      </w:r>
      <w:r>
        <w:t xml:space="preserve">previous district administration. </w:t>
      </w:r>
      <w:r w:rsidR="00C8757F">
        <w:t xml:space="preserve">At the time of </w:t>
      </w:r>
      <w:r w:rsidR="001C17A8">
        <w:t>the district review</w:t>
      </w:r>
      <w:r w:rsidR="00C8757F">
        <w:t>,</w:t>
      </w:r>
      <w:r w:rsidR="004A6FA5">
        <w:t xml:space="preserve"> which was conducted in May,</w:t>
      </w:r>
      <w:r w:rsidR="00C8757F">
        <w:t xml:space="preserve"> the district leadership</w:t>
      </w:r>
      <w:r w:rsidR="00A2538F">
        <w:t xml:space="preserve"> team</w:t>
      </w:r>
      <w:r w:rsidR="00C8757F">
        <w:t xml:space="preserve"> </w:t>
      </w:r>
      <w:r w:rsidR="00742448">
        <w:t>was</w:t>
      </w:r>
      <w:r w:rsidR="00C8757F">
        <w:t xml:space="preserve"> working to complete and finalize the</w:t>
      </w:r>
      <w:r w:rsidR="00C86804">
        <w:t xml:space="preserve">ir </w:t>
      </w:r>
      <w:r w:rsidR="00B13BAB">
        <w:t>end</w:t>
      </w:r>
      <w:r w:rsidR="001C17A8">
        <w:t>-</w:t>
      </w:r>
      <w:r w:rsidR="00B13BAB">
        <w:t>of</w:t>
      </w:r>
      <w:r w:rsidR="001C17A8">
        <w:t>-</w:t>
      </w:r>
      <w:r w:rsidR="00B13BAB">
        <w:t>year report</w:t>
      </w:r>
      <w:r w:rsidR="00C8757F">
        <w:t xml:space="preserve"> for </w:t>
      </w:r>
      <w:r w:rsidR="001C17A8">
        <w:t>fiscal year 2022</w:t>
      </w:r>
      <w:r w:rsidR="004A6FA5">
        <w:t>, originally due to DESE on September 30</w:t>
      </w:r>
      <w:r w:rsidR="004A6FA5" w:rsidRPr="004A6FA5">
        <w:rPr>
          <w:vertAlign w:val="superscript"/>
        </w:rPr>
        <w:t>th</w:t>
      </w:r>
      <w:r w:rsidR="004A6FA5">
        <w:t xml:space="preserve">. </w:t>
      </w:r>
      <w:r w:rsidR="00C85D5D">
        <w:t xml:space="preserve">As described by </w:t>
      </w:r>
      <w:r w:rsidR="00EE4DC4">
        <w:t>a district leader</w:t>
      </w:r>
      <w:r w:rsidR="001C17A8">
        <w:t>,</w:t>
      </w:r>
    </w:p>
    <w:p w14:paraId="45281D4C" w14:textId="1314CFA0" w:rsidR="00315C6B" w:rsidRDefault="007F319D" w:rsidP="00D8022B">
      <w:pPr>
        <w:pStyle w:val="BlockQuote"/>
      </w:pPr>
      <w:r>
        <w:t>DESE requires an end</w:t>
      </w:r>
      <w:r w:rsidR="001C17A8">
        <w:t>-</w:t>
      </w:r>
      <w:r>
        <w:t>of</w:t>
      </w:r>
      <w:r w:rsidR="001C17A8">
        <w:t>-</w:t>
      </w:r>
      <w:r>
        <w:t>year financial report. They call it their EOY report, end</w:t>
      </w:r>
      <w:r w:rsidR="001C17A8">
        <w:t>-</w:t>
      </w:r>
      <w:r>
        <w:t>of</w:t>
      </w:r>
      <w:r w:rsidR="001C17A8">
        <w:t>-</w:t>
      </w:r>
      <w:r>
        <w:t xml:space="preserve">year report, and then the Department of Revenue, or the specific Division of Local Services as a part of the Department of Revenue, requires from a regional school district </w:t>
      </w:r>
      <w:r w:rsidR="00EA5F09">
        <w:t>[Excess and Deficiency]</w:t>
      </w:r>
      <w:r>
        <w:t xml:space="preserve"> certification. We are literally, this sounds crazy, but we are literally days away from submitting those for </w:t>
      </w:r>
      <w:r w:rsidR="001C17A8">
        <w:t>fiscal year 2022</w:t>
      </w:r>
      <w:r>
        <w:t>. So I just have some finishing touches over the next couple of days to submit those two reports to them</w:t>
      </w:r>
      <w:r w:rsidR="00E379C1">
        <w:t>.</w:t>
      </w:r>
    </w:p>
    <w:p w14:paraId="7A46D312" w14:textId="4E364F49" w:rsidR="00EA5F09" w:rsidRDefault="00CC4452" w:rsidP="00D8022B">
      <w:pPr>
        <w:pStyle w:val="BodyText"/>
      </w:pPr>
      <w:r>
        <w:t xml:space="preserve">Wachusett district leaders </w:t>
      </w:r>
      <w:r w:rsidR="009B2A1F">
        <w:t xml:space="preserve">report that they </w:t>
      </w:r>
      <w:r>
        <w:t xml:space="preserve">have been meeting weekly with DESE </w:t>
      </w:r>
      <w:r w:rsidR="001253AD">
        <w:t xml:space="preserve">to show good faith and </w:t>
      </w:r>
      <w:r w:rsidR="00DB23D5">
        <w:t>detail</w:t>
      </w:r>
      <w:r w:rsidR="001253AD">
        <w:t xml:space="preserve"> their efforts to produce this</w:t>
      </w:r>
      <w:r w:rsidR="009D504C">
        <w:t xml:space="preserve"> required end</w:t>
      </w:r>
      <w:r w:rsidR="001C17A8">
        <w:t>-</w:t>
      </w:r>
      <w:r w:rsidR="009D504C">
        <w:t>of</w:t>
      </w:r>
      <w:r w:rsidR="001C17A8">
        <w:t>-</w:t>
      </w:r>
      <w:r w:rsidR="009D504C">
        <w:t>year</w:t>
      </w:r>
      <w:r w:rsidR="001253AD">
        <w:t xml:space="preserve"> report.</w:t>
      </w:r>
      <w:r w:rsidR="00CF3081">
        <w:t xml:space="preserve"> </w:t>
      </w:r>
      <w:r w:rsidR="00406B96">
        <w:t xml:space="preserve">Nevertheless, completing </w:t>
      </w:r>
      <w:r w:rsidR="001C17A8">
        <w:t xml:space="preserve">these </w:t>
      </w:r>
      <w:r w:rsidR="00406B96">
        <w:t xml:space="preserve">reporting requirements on time is an area of growth for the district. </w:t>
      </w:r>
    </w:p>
    <w:p w14:paraId="260ACE4D" w14:textId="55E11B32" w:rsidR="00C14D5C" w:rsidRDefault="003F4B3A" w:rsidP="00D8022B">
      <w:pPr>
        <w:pStyle w:val="BodyText"/>
      </w:pPr>
      <w:r>
        <w:t>T</w:t>
      </w:r>
      <w:r w:rsidR="00DB23D5" w:rsidRPr="00657E04">
        <w:t>h</w:t>
      </w:r>
      <w:r w:rsidR="004863CD" w:rsidRPr="00657E04">
        <w:t xml:space="preserve">e district </w:t>
      </w:r>
      <w:r w:rsidR="00D619D5">
        <w:t xml:space="preserve">is </w:t>
      </w:r>
      <w:r w:rsidR="004863CD" w:rsidRPr="00657E04">
        <w:t xml:space="preserve">also </w:t>
      </w:r>
      <w:r w:rsidR="001C17A8">
        <w:t xml:space="preserve">is </w:t>
      </w:r>
      <w:r w:rsidR="004863CD" w:rsidRPr="00657E04">
        <w:t xml:space="preserve">behind on </w:t>
      </w:r>
      <w:r>
        <w:t xml:space="preserve">conducting </w:t>
      </w:r>
      <w:r w:rsidR="0000317B">
        <w:t xml:space="preserve">its required </w:t>
      </w:r>
      <w:r w:rsidR="004863CD" w:rsidRPr="00657E04">
        <w:t>audits</w:t>
      </w:r>
      <w:r w:rsidR="001C17A8">
        <w:t>,</w:t>
      </w:r>
      <w:r w:rsidR="009D504C" w:rsidRPr="00657E04">
        <w:t xml:space="preserve"> </w:t>
      </w:r>
      <w:r w:rsidR="00DB23D5" w:rsidRPr="00657E04">
        <w:t xml:space="preserve">which </w:t>
      </w:r>
      <w:r w:rsidR="0021703C">
        <w:t>are supposed to be</w:t>
      </w:r>
      <w:r w:rsidR="00DB23D5" w:rsidRPr="00657E04">
        <w:t xml:space="preserve"> complet</w:t>
      </w:r>
      <w:r w:rsidR="0047309D">
        <w:t>ed</w:t>
      </w:r>
      <w:r w:rsidR="00DB23D5" w:rsidRPr="00657E04">
        <w:t xml:space="preserve"> </w:t>
      </w:r>
      <w:r w:rsidR="00195329">
        <w:t>annual</w:t>
      </w:r>
      <w:r w:rsidR="001C17A8">
        <w:t>ly</w:t>
      </w:r>
      <w:r w:rsidR="00DB23D5" w:rsidRPr="00657E04">
        <w:t xml:space="preserve">,. </w:t>
      </w:r>
      <w:r w:rsidR="004863CD" w:rsidRPr="00657E04">
        <w:t>As explained by district leaders</w:t>
      </w:r>
      <w:r w:rsidR="0047309D">
        <w:t>,</w:t>
      </w:r>
      <w:r w:rsidR="004863CD" w:rsidRPr="00657E04">
        <w:t xml:space="preserve"> Wachusett just completed their </w:t>
      </w:r>
      <w:r w:rsidR="001C17A8">
        <w:t>fiscal year 20</w:t>
      </w:r>
      <w:r w:rsidR="001C17A8" w:rsidRPr="00657E04">
        <w:t xml:space="preserve">21 </w:t>
      </w:r>
      <w:r w:rsidR="004863CD" w:rsidRPr="00657E04">
        <w:t>audi</w:t>
      </w:r>
      <w:r w:rsidR="009D504C" w:rsidRPr="00657E04">
        <w:t>t, and they</w:t>
      </w:r>
      <w:r w:rsidR="00CC4452" w:rsidRPr="00657E04">
        <w:t xml:space="preserve"> </w:t>
      </w:r>
      <w:r w:rsidR="009D504C" w:rsidRPr="00657E04">
        <w:t>“</w:t>
      </w:r>
      <w:r w:rsidR="00CC4452" w:rsidRPr="00657E04">
        <w:t>don</w:t>
      </w:r>
      <w:r w:rsidR="001C17A8">
        <w:t>’</w:t>
      </w:r>
      <w:r w:rsidR="00CC4452" w:rsidRPr="00657E04">
        <w:t xml:space="preserve">t have audited financial statements quite yet for </w:t>
      </w:r>
      <w:r w:rsidR="001C17A8">
        <w:t>fiscal year 20</w:t>
      </w:r>
      <w:r w:rsidR="001C17A8" w:rsidRPr="00657E04">
        <w:t>22</w:t>
      </w:r>
      <w:r w:rsidR="00CC4452" w:rsidRPr="00657E04">
        <w:t xml:space="preserve">. But </w:t>
      </w:r>
      <w:r w:rsidR="00DB23D5" w:rsidRPr="00657E04">
        <w:t>they</w:t>
      </w:r>
      <w:r w:rsidR="00CC4452" w:rsidRPr="00657E04">
        <w:t xml:space="preserve"> have </w:t>
      </w:r>
      <w:r w:rsidR="00BF4A56">
        <w:t>shared</w:t>
      </w:r>
      <w:r w:rsidR="00BF4A56" w:rsidRPr="00657E04">
        <w:t xml:space="preserve"> </w:t>
      </w:r>
      <w:r w:rsidR="00CC4452" w:rsidRPr="00657E04">
        <w:t xml:space="preserve">documents so that </w:t>
      </w:r>
      <w:r w:rsidR="00DB23D5" w:rsidRPr="00657E04">
        <w:t>[the auditors]</w:t>
      </w:r>
      <w:r w:rsidR="00CC4452" w:rsidRPr="00657E04">
        <w:t xml:space="preserve"> can start their testing</w:t>
      </w:r>
      <w:r w:rsidR="008A6B29">
        <w:t>” and get the results “in</w:t>
      </w:r>
      <w:r w:rsidR="00CC4452" w:rsidRPr="00657E04">
        <w:t xml:space="preserve"> the next couple of weeks</w:t>
      </w:r>
      <w:r w:rsidR="008D7E35">
        <w:t>,</w:t>
      </w:r>
      <w:r w:rsidR="006E4E28">
        <w:t>”</w:t>
      </w:r>
      <w:r w:rsidR="008D7E35">
        <w:t xml:space="preserve"> </w:t>
      </w:r>
      <w:r w:rsidR="001C17A8">
        <w:t>as</w:t>
      </w:r>
      <w:r w:rsidR="008D7E35">
        <w:t xml:space="preserve"> of the </w:t>
      </w:r>
      <w:r w:rsidR="001C17A8">
        <w:t>district review</w:t>
      </w:r>
      <w:r w:rsidR="008D7E35">
        <w:t>.</w:t>
      </w:r>
      <w:r w:rsidR="006E4E28">
        <w:t xml:space="preserve"> District leaders report</w:t>
      </w:r>
      <w:r w:rsidR="001C17A8">
        <w:t>ed</w:t>
      </w:r>
      <w:r w:rsidR="008D7E35">
        <w:t xml:space="preserve"> </w:t>
      </w:r>
      <w:r w:rsidR="006E4E28">
        <w:t xml:space="preserve">being about a month behind on this process to </w:t>
      </w:r>
      <w:r w:rsidR="00E7436C">
        <w:t xml:space="preserve">submit </w:t>
      </w:r>
      <w:r w:rsidR="00547E09">
        <w:t xml:space="preserve">the documents necessary for the </w:t>
      </w:r>
      <w:r w:rsidR="001C17A8">
        <w:t xml:space="preserve">fiscal year 2022 </w:t>
      </w:r>
      <w:r w:rsidR="00547E09">
        <w:t>audit</w:t>
      </w:r>
      <w:r w:rsidR="0001504A">
        <w:t xml:space="preserve">, and their desire is to have this audit completed quickly to </w:t>
      </w:r>
      <w:r w:rsidR="008655FD">
        <w:t>inform improvement</w:t>
      </w:r>
      <w:r w:rsidR="00341A1C">
        <w:t>, a self-reported area for growth in the district</w:t>
      </w:r>
      <w:r w:rsidR="00547E09">
        <w:t>.</w:t>
      </w:r>
      <w:r w:rsidR="009D504C" w:rsidRPr="00657E04">
        <w:t xml:space="preserve"> </w:t>
      </w:r>
    </w:p>
    <w:p w14:paraId="1B5319FB" w14:textId="50FF24DF" w:rsidR="001A770B" w:rsidRDefault="008655FD" w:rsidP="00D8022B">
      <w:pPr>
        <w:pStyle w:val="BodyText"/>
      </w:pPr>
      <w:r>
        <w:t>The last available audit, performed</w:t>
      </w:r>
      <w:r w:rsidR="00C14D5C">
        <w:t xml:space="preserve"> </w:t>
      </w:r>
      <w:r w:rsidR="43B5F62B">
        <w:t xml:space="preserve">after </w:t>
      </w:r>
      <w:r w:rsidR="00C14D5C">
        <w:t xml:space="preserve">the </w:t>
      </w:r>
      <w:r w:rsidR="001C17A8">
        <w:t>fiscal year 20</w:t>
      </w:r>
      <w:r w:rsidR="001C17A8" w:rsidRPr="00657E04">
        <w:t xml:space="preserve">21 </w:t>
      </w:r>
      <w:r w:rsidR="00C14D5C">
        <w:t>school year</w:t>
      </w:r>
      <w:r w:rsidR="00B90498">
        <w:t xml:space="preserve">, </w:t>
      </w:r>
      <w:r w:rsidR="005E7720" w:rsidRPr="00657E04">
        <w:t xml:space="preserve">revealed </w:t>
      </w:r>
      <w:r w:rsidR="009A6D7B" w:rsidRPr="00657E04">
        <w:t>one</w:t>
      </w:r>
      <w:r w:rsidR="00D95C88" w:rsidRPr="00657E04">
        <w:t xml:space="preserve"> “significant deficiency” </w:t>
      </w:r>
      <w:r w:rsidR="009A6D7B" w:rsidRPr="00657E04">
        <w:t>regarding the district’s use of financial statements</w:t>
      </w:r>
      <w:r w:rsidR="001A770B">
        <w:t xml:space="preserve">. The audit </w:t>
      </w:r>
      <w:r w:rsidR="00A87C0B" w:rsidRPr="00657E04">
        <w:t>advised them to “</w:t>
      </w:r>
      <w:r w:rsidR="001A770B">
        <w:t>i</w:t>
      </w:r>
      <w:r w:rsidR="00F70A32" w:rsidRPr="00657E04">
        <w:t xml:space="preserve">mprove </w:t>
      </w:r>
      <w:r w:rsidR="001A770B">
        <w:t>c</w:t>
      </w:r>
      <w:r w:rsidR="00F70A32" w:rsidRPr="00657E04">
        <w:t xml:space="preserve">ontrols over </w:t>
      </w:r>
      <w:r w:rsidR="001A770B">
        <w:t>c</w:t>
      </w:r>
      <w:r w:rsidR="00F70A32" w:rsidRPr="00657E04">
        <w:t xml:space="preserve">ash </w:t>
      </w:r>
      <w:r w:rsidR="001A770B">
        <w:t>r</w:t>
      </w:r>
      <w:r w:rsidR="00F70A32" w:rsidRPr="00657E04">
        <w:t xml:space="preserve">econciliation </w:t>
      </w:r>
      <w:r w:rsidR="001A770B">
        <w:t>p</w:t>
      </w:r>
      <w:r w:rsidR="00F70A32" w:rsidRPr="00657E04">
        <w:t>rocedures.”</w:t>
      </w:r>
      <w:r w:rsidR="000D5E74" w:rsidRPr="00657E04">
        <w:t xml:space="preserve"> </w:t>
      </w:r>
      <w:r w:rsidR="0080596E">
        <w:t xml:space="preserve">As a result, </w:t>
      </w:r>
      <w:r w:rsidR="00942E92" w:rsidRPr="00657E04">
        <w:t xml:space="preserve">district leaders </w:t>
      </w:r>
      <w:r w:rsidR="001A770B">
        <w:t>have</w:t>
      </w:r>
      <w:r w:rsidR="00942E92" w:rsidRPr="00657E04">
        <w:t xml:space="preserve"> been working to rectify this issue with cash balances</w:t>
      </w:r>
      <w:r w:rsidR="00444296" w:rsidRPr="00657E04">
        <w:t xml:space="preserve">. </w:t>
      </w:r>
      <w:r w:rsidR="001C17A8">
        <w:t>O</w:t>
      </w:r>
      <w:r w:rsidR="00444296" w:rsidRPr="00657E04">
        <w:t xml:space="preserve">ne district leader </w:t>
      </w:r>
      <w:r w:rsidR="001C17A8" w:rsidRPr="00657E04">
        <w:t>describe</w:t>
      </w:r>
      <w:r w:rsidR="001C17A8">
        <w:t>d as follows</w:t>
      </w:r>
      <w:r w:rsidR="00444296" w:rsidRPr="00657E04">
        <w:t xml:space="preserve">: </w:t>
      </w:r>
    </w:p>
    <w:p w14:paraId="09CF742C" w14:textId="6311F8D3" w:rsidR="00C10C98" w:rsidRDefault="00C10C98" w:rsidP="00D8022B">
      <w:pPr>
        <w:pStyle w:val="BlockQuote"/>
      </w:pPr>
      <w:r>
        <w:t>W</w:t>
      </w:r>
      <w:r w:rsidR="00444296" w:rsidRPr="00657E04">
        <w:t xml:space="preserve">e </w:t>
      </w:r>
      <w:r w:rsidR="009370A6" w:rsidRPr="00657E04">
        <w:t xml:space="preserve">are working on finishing the </w:t>
      </w:r>
      <w:r w:rsidR="001C17A8">
        <w:t>fiscal year 20</w:t>
      </w:r>
      <w:r w:rsidR="009370A6" w:rsidRPr="00657E04">
        <w:t>22 cash books. We</w:t>
      </w:r>
      <w:r w:rsidR="001C17A8">
        <w:t>’</w:t>
      </w:r>
      <w:r w:rsidR="009370A6" w:rsidRPr="00657E04">
        <w:t>ve had two</w:t>
      </w:r>
      <w:r w:rsidR="001C17A8">
        <w:t xml:space="preserve"> </w:t>
      </w:r>
      <w:r w:rsidR="009370A6" w:rsidRPr="00657E04">
        <w:t>.</w:t>
      </w:r>
      <w:r w:rsidR="001C17A8">
        <w:t xml:space="preserve"> </w:t>
      </w:r>
      <w:r w:rsidR="009370A6" w:rsidRPr="00657E04">
        <w:t>.</w:t>
      </w:r>
      <w:r w:rsidR="001C17A8">
        <w:t xml:space="preserve"> </w:t>
      </w:r>
      <w:r w:rsidR="009370A6" w:rsidRPr="00657E04">
        <w:t xml:space="preserve">. </w:t>
      </w:r>
      <w:r w:rsidR="001C17A8">
        <w:t>w</w:t>
      </w:r>
      <w:r w:rsidR="001C17A8" w:rsidRPr="00657E04">
        <w:t>ell</w:t>
      </w:r>
      <w:r w:rsidR="009370A6" w:rsidRPr="00657E04">
        <w:t>, three</w:t>
      </w:r>
      <w:r w:rsidR="001C17A8">
        <w:t>.</w:t>
      </w:r>
      <w:r w:rsidR="009370A6" w:rsidRPr="00657E04">
        <w:t xml:space="preserve"> </w:t>
      </w:r>
      <w:r w:rsidR="001C17A8">
        <w:t>W</w:t>
      </w:r>
      <w:r w:rsidR="009370A6" w:rsidRPr="00657E04">
        <w:t>e</w:t>
      </w:r>
      <w:r w:rsidR="001C17A8">
        <w:t>’</w:t>
      </w:r>
      <w:r w:rsidR="009370A6" w:rsidRPr="00657E04">
        <w:t>ve now had three treasurers and an interim treasurer within the past year. A cash</w:t>
      </w:r>
      <w:r w:rsidR="00C4365F">
        <w:t xml:space="preserve"> </w:t>
      </w:r>
      <w:r w:rsidR="009370A6" w:rsidRPr="00657E04">
        <w:t>book was not kept</w:t>
      </w:r>
      <w:r w:rsidR="00443CC2">
        <w:t xml:space="preserve"> . . ..</w:t>
      </w:r>
      <w:r w:rsidR="009370A6" w:rsidRPr="00657E04">
        <w:t xml:space="preserve"> They</w:t>
      </w:r>
      <w:r w:rsidR="00443CC2">
        <w:t>’</w:t>
      </w:r>
      <w:r w:rsidR="009370A6" w:rsidRPr="00657E04">
        <w:t>ve kept us up</w:t>
      </w:r>
      <w:r w:rsidR="00443CC2">
        <w:t>-</w:t>
      </w:r>
      <w:r w:rsidR="009370A6" w:rsidRPr="00657E04">
        <w:t>to</w:t>
      </w:r>
      <w:r w:rsidR="00443CC2">
        <w:t>-</w:t>
      </w:r>
      <w:r w:rsidR="009370A6" w:rsidRPr="00657E04">
        <w:t>date as they find things, but</w:t>
      </w:r>
      <w:r w:rsidR="00443CC2">
        <w:t>,</w:t>
      </w:r>
      <w:r w:rsidR="009370A6" w:rsidRPr="00657E04">
        <w:t xml:space="preserve"> honestly, we don</w:t>
      </w:r>
      <w:r w:rsidR="00443CC2">
        <w:t>’</w:t>
      </w:r>
      <w:r w:rsidR="009370A6" w:rsidRPr="00657E04">
        <w:t>t have a solid handle on our cash</w:t>
      </w:r>
      <w:r w:rsidR="00C4365F">
        <w:t xml:space="preserve"> </w:t>
      </w:r>
      <w:r w:rsidR="009370A6" w:rsidRPr="00657E04">
        <w:t xml:space="preserve">book right now. But they have a plan in place. We have a new treasurer, we have an assistant treasurer now, </w:t>
      </w:r>
      <w:r w:rsidR="00657E04" w:rsidRPr="00657E04">
        <w:t xml:space="preserve">and we are </w:t>
      </w:r>
      <w:r w:rsidR="009370A6" w:rsidRPr="00657E04">
        <w:t xml:space="preserve">hoping that our cash book will be completely up-to-date by July </w:t>
      </w:r>
      <w:r w:rsidR="00444296" w:rsidRPr="00657E04">
        <w:t>1</w:t>
      </w:r>
      <w:r w:rsidR="00444296" w:rsidRPr="00443CC2">
        <w:t>st</w:t>
      </w:r>
      <w:r w:rsidR="00444296" w:rsidRPr="00657E04">
        <w:t>.</w:t>
      </w:r>
      <w:r w:rsidR="00657E04">
        <w:t xml:space="preserve"> </w:t>
      </w:r>
    </w:p>
    <w:p w14:paraId="7908C770" w14:textId="2C19A31E" w:rsidR="009370A6" w:rsidRDefault="00657E04" w:rsidP="00D8022B">
      <w:pPr>
        <w:pStyle w:val="BodyText"/>
      </w:pPr>
      <w:r>
        <w:t xml:space="preserve">Cash reconciliation procedures, as described in the </w:t>
      </w:r>
      <w:r w:rsidR="00443CC2">
        <w:t xml:space="preserve">fiscal year 2021 </w:t>
      </w:r>
      <w:r>
        <w:t xml:space="preserve">audit, continue to be an area for growth within Wachusett, with steps taken to remedy the issue. </w:t>
      </w:r>
    </w:p>
    <w:p w14:paraId="028026C7" w14:textId="3E3968EC" w:rsidR="00AB282D" w:rsidRDefault="00657E04" w:rsidP="00D8022B">
      <w:pPr>
        <w:pStyle w:val="BodyText"/>
      </w:pPr>
      <w:r>
        <w:t xml:space="preserve">In terms of financial tracking, the district uses Munis for both their </w:t>
      </w:r>
      <w:r w:rsidR="00653270">
        <w:t xml:space="preserve">human resources and financial tracking </w:t>
      </w:r>
      <w:r w:rsidR="00D462D2">
        <w:t xml:space="preserve">management system. </w:t>
      </w:r>
      <w:r w:rsidR="00091EAE">
        <w:t>According to district leaders</w:t>
      </w:r>
      <w:r w:rsidR="006B6389">
        <w:t xml:space="preserve">, the district is working on making their </w:t>
      </w:r>
      <w:r w:rsidR="007411E6">
        <w:t>digital record-keeping through Munis more robust. As one district leader explain</w:t>
      </w:r>
      <w:r w:rsidR="00443CC2">
        <w:t>ed,</w:t>
      </w:r>
      <w:r w:rsidR="007411E6">
        <w:t xml:space="preserve"> “W</w:t>
      </w:r>
      <w:r w:rsidR="00F57273">
        <w:t>e</w:t>
      </w:r>
      <w:r w:rsidR="00443CC2">
        <w:t>’</w:t>
      </w:r>
      <w:r w:rsidR="00F57273">
        <w:t xml:space="preserve">re just starting to really build upon </w:t>
      </w:r>
      <w:r w:rsidR="007411E6">
        <w:t>[the Munis system]</w:t>
      </w:r>
      <w:r w:rsidR="00F57273">
        <w:t>. And where that starts is data cleanup. So we</w:t>
      </w:r>
      <w:r w:rsidR="00443CC2">
        <w:t>’</w:t>
      </w:r>
      <w:r w:rsidR="00F57273">
        <w:t>re making sure that the data that</w:t>
      </w:r>
      <w:r w:rsidR="00443CC2">
        <w:t>’</w:t>
      </w:r>
      <w:r w:rsidR="00F57273">
        <w:t>s in the system is accurate</w:t>
      </w:r>
      <w:r w:rsidR="0044653B">
        <w:t xml:space="preserve">” and not just left over from previous years and previous administrations. </w:t>
      </w:r>
      <w:r w:rsidR="00AB282D">
        <w:t>Another district leader confirm</w:t>
      </w:r>
      <w:r w:rsidR="00443CC2">
        <w:t>ed as follows</w:t>
      </w:r>
      <w:r w:rsidR="00AB282D">
        <w:t xml:space="preserve">: </w:t>
      </w:r>
    </w:p>
    <w:p w14:paraId="3375A07A" w14:textId="0F048835" w:rsidR="00F57273" w:rsidRPr="0044653B" w:rsidRDefault="00872124" w:rsidP="00D8022B">
      <w:pPr>
        <w:pStyle w:val="BlockQuote"/>
      </w:pPr>
      <w:r>
        <w:t>T</w:t>
      </w:r>
      <w:r w:rsidR="004B7321">
        <w:t>here</w:t>
      </w:r>
      <w:r w:rsidR="00443CC2">
        <w:t>’</w:t>
      </w:r>
      <w:r w:rsidR="004B7321">
        <w:t>s not a clear understanding of how much money is budgeted for these individual things</w:t>
      </w:r>
      <w:r>
        <w:t xml:space="preserve"> [in Munis]</w:t>
      </w:r>
      <w:r w:rsidR="004B7321">
        <w:t>. So</w:t>
      </w:r>
      <w:r w:rsidR="00A30BBB">
        <w:t>,</w:t>
      </w:r>
      <w:r w:rsidR="004B7321">
        <w:t xml:space="preserve"> to be able to monitor spending in these areas, we need accounts that are funded according to budgets that are based on real expenses</w:t>
      </w:r>
      <w:r w:rsidR="002D7528">
        <w:t>.</w:t>
      </w:r>
    </w:p>
    <w:p w14:paraId="675EA3FA" w14:textId="4CE93542" w:rsidR="00B13BAB" w:rsidRPr="006C505A" w:rsidRDefault="00A46E32" w:rsidP="00D8022B">
      <w:pPr>
        <w:pStyle w:val="BodyText"/>
      </w:pPr>
      <w:r>
        <w:t xml:space="preserve">Similarly, the </w:t>
      </w:r>
      <w:r w:rsidR="00443CC2">
        <w:t xml:space="preserve">human resources audit </w:t>
      </w:r>
      <w:r>
        <w:t xml:space="preserve">found that </w:t>
      </w:r>
      <w:r w:rsidR="00A30BBB">
        <w:t xml:space="preserve">using </w:t>
      </w:r>
      <w:r w:rsidR="00AC3506">
        <w:t xml:space="preserve">Munis </w:t>
      </w:r>
      <w:r>
        <w:t xml:space="preserve">effectively is an area of growth for the district, with staff in key roles not yet </w:t>
      </w:r>
      <w:r w:rsidR="00E737C2">
        <w:t xml:space="preserve">familiar with how to operate the system effectively and, as a result, it is being underutilized. </w:t>
      </w:r>
      <w:r w:rsidR="00134900">
        <w:t xml:space="preserve">This is further supported by district leaders, who described the use of Munis as, “just starting.” </w:t>
      </w:r>
      <w:r w:rsidR="00477FDD">
        <w:t xml:space="preserve">Furthermore, </w:t>
      </w:r>
      <w:r w:rsidR="00C907D3">
        <w:t xml:space="preserve">according to district leaders, </w:t>
      </w:r>
      <w:r w:rsidR="00541466">
        <w:t>u</w:t>
      </w:r>
      <w:r w:rsidR="006C505A" w:rsidRPr="006C505A">
        <w:t xml:space="preserve">pdating financial records in </w:t>
      </w:r>
      <w:r w:rsidR="00AC3506">
        <w:t>Munis</w:t>
      </w:r>
      <w:r w:rsidR="00AC3506" w:rsidRPr="006C505A">
        <w:t xml:space="preserve"> </w:t>
      </w:r>
      <w:r w:rsidR="006C505A" w:rsidRPr="006C505A">
        <w:t xml:space="preserve">to accurately reflect spending habits </w:t>
      </w:r>
      <w:r w:rsidR="00EC04AF">
        <w:t>and historical expense data to</w:t>
      </w:r>
      <w:r w:rsidR="00EC04AF" w:rsidRPr="006C505A">
        <w:t xml:space="preserve"> </w:t>
      </w:r>
      <w:r w:rsidR="006C505A" w:rsidRPr="006C505A">
        <w:t>help</w:t>
      </w:r>
      <w:r w:rsidR="00C907D3">
        <w:t xml:space="preserve"> them </w:t>
      </w:r>
      <w:r w:rsidR="006C505A" w:rsidRPr="006C505A">
        <w:t>forecast spending amounts for future budget developmen</w:t>
      </w:r>
      <w:r w:rsidR="006A15C9">
        <w:t>t is an</w:t>
      </w:r>
      <w:r w:rsidR="006A15C9" w:rsidRPr="006C505A">
        <w:t xml:space="preserve"> area for growth in </w:t>
      </w:r>
      <w:r w:rsidR="006A15C9">
        <w:t>the district.</w:t>
      </w:r>
    </w:p>
    <w:p w14:paraId="22E56B0C" w14:textId="77777777" w:rsidR="00B827DE" w:rsidRPr="00CB0607" w:rsidRDefault="00B827DE" w:rsidP="00D8022B">
      <w:pPr>
        <w:pStyle w:val="Heading3"/>
      </w:pPr>
      <w:bookmarkStart w:id="55" w:name="_Capital_Planning_and"/>
      <w:bookmarkEnd w:id="55"/>
      <w:r w:rsidRPr="00CB0607">
        <w:t>Capital Planning and Facility Maintenance</w:t>
      </w:r>
    </w:p>
    <w:p w14:paraId="1FCE61E9" w14:textId="0D6A175E" w:rsidR="00D16A44" w:rsidRDefault="004905D8" w:rsidP="00D8022B">
      <w:pPr>
        <w:pStyle w:val="BodyTextposthead"/>
      </w:pPr>
      <w:r>
        <w:t xml:space="preserve">Wachusett </w:t>
      </w:r>
      <w:r w:rsidR="000C371C">
        <w:t>maintains</w:t>
      </w:r>
      <w:r>
        <w:t xml:space="preserve"> </w:t>
      </w:r>
      <w:r w:rsidR="00922A84">
        <w:t xml:space="preserve">13 school buildings across </w:t>
      </w:r>
      <w:r w:rsidR="009A099A">
        <w:t xml:space="preserve">five </w:t>
      </w:r>
      <w:r w:rsidR="00922A84">
        <w:t>towns</w:t>
      </w:r>
      <w:r w:rsidR="000C371C">
        <w:t xml:space="preserve">, </w:t>
      </w:r>
      <w:r w:rsidR="00517F00">
        <w:t xml:space="preserve">which are </w:t>
      </w:r>
      <w:r w:rsidR="00A471B9">
        <w:t>overseen by t</w:t>
      </w:r>
      <w:r w:rsidR="000C371C" w:rsidRPr="000C371C">
        <w:t>he</w:t>
      </w:r>
      <w:r w:rsidR="00A471B9">
        <w:t xml:space="preserve"> district’s </w:t>
      </w:r>
      <w:r w:rsidR="007C474D" w:rsidRPr="007C474D">
        <w:t xml:space="preserve">director of </w:t>
      </w:r>
      <w:r w:rsidR="00774F63">
        <w:t>b</w:t>
      </w:r>
      <w:r w:rsidR="007C474D" w:rsidRPr="007C474D">
        <w:t xml:space="preserve">uildings and </w:t>
      </w:r>
      <w:r w:rsidR="00774F63">
        <w:t>g</w:t>
      </w:r>
      <w:r w:rsidR="007C474D" w:rsidRPr="007C474D">
        <w:t>rounds</w:t>
      </w:r>
      <w:r w:rsidR="007C474D">
        <w:t xml:space="preserve"> and </w:t>
      </w:r>
      <w:r w:rsidR="00D93BEC">
        <w:t xml:space="preserve">the school committee’s </w:t>
      </w:r>
      <w:r w:rsidR="000C371C" w:rsidRPr="000C371C">
        <w:t>facilities and security subcommittee</w:t>
      </w:r>
      <w:r w:rsidR="007C474D">
        <w:t xml:space="preserve">. </w:t>
      </w:r>
      <w:r w:rsidR="00C87B64" w:rsidRPr="00C87B64">
        <w:t xml:space="preserve">According to </w:t>
      </w:r>
      <w:r w:rsidR="00C87B64">
        <w:t>district leaders</w:t>
      </w:r>
      <w:r w:rsidR="00C87B64" w:rsidRPr="00C87B64">
        <w:t>,</w:t>
      </w:r>
      <w:r w:rsidR="00C87B64">
        <w:t xml:space="preserve"> </w:t>
      </w:r>
      <w:r w:rsidR="00F97EC2">
        <w:t xml:space="preserve">the towns own </w:t>
      </w:r>
      <w:r w:rsidR="00C87B64">
        <w:t xml:space="preserve">the majority of </w:t>
      </w:r>
      <w:r w:rsidR="00F97EC2">
        <w:t xml:space="preserve">the </w:t>
      </w:r>
      <w:r w:rsidR="00C87B64">
        <w:t>school buildings,</w:t>
      </w:r>
      <w:r w:rsidR="00C87B64" w:rsidRPr="00C87B64">
        <w:t xml:space="preserve"> </w:t>
      </w:r>
      <w:r w:rsidR="009A099A">
        <w:t xml:space="preserve">so </w:t>
      </w:r>
      <w:r w:rsidR="00C87B64" w:rsidRPr="00C87B64">
        <w:t>facilities maintenance is a collaboration between the district and the tow</w:t>
      </w:r>
      <w:r w:rsidR="00C87B64">
        <w:t xml:space="preserve">ns. </w:t>
      </w:r>
      <w:r w:rsidR="009A099A">
        <w:t>O</w:t>
      </w:r>
      <w:r w:rsidR="00D16A44">
        <w:t xml:space="preserve">ne district leader </w:t>
      </w:r>
      <w:r w:rsidR="009A099A">
        <w:t xml:space="preserve">described </w:t>
      </w:r>
      <w:r w:rsidR="00D16A44">
        <w:t>the relationship</w:t>
      </w:r>
      <w:r w:rsidR="009A099A">
        <w:t xml:space="preserve"> as follows:</w:t>
      </w:r>
      <w:r w:rsidR="00D16A44">
        <w:t xml:space="preserve"> “</w:t>
      </w:r>
      <w:r w:rsidR="009A099A">
        <w:t>S</w:t>
      </w:r>
      <w:r w:rsidR="009A099A" w:rsidRPr="004905D8">
        <w:t xml:space="preserve">ince </w:t>
      </w:r>
      <w:r w:rsidR="00D16A44" w:rsidRPr="004905D8">
        <w:t xml:space="preserve">the towns own the buildings, except for two of them. If </w:t>
      </w:r>
      <w:r w:rsidR="00D16A44">
        <w:t xml:space="preserve">[maintenance repairs are] </w:t>
      </w:r>
      <w:r w:rsidR="00D16A44" w:rsidRPr="004905D8">
        <w:t>above $35,000, then the towns will do it</w:t>
      </w:r>
      <w:r w:rsidR="00A95EC9">
        <w:t xml:space="preserve">, but anything under that $35,000 mark </w:t>
      </w:r>
      <w:r w:rsidR="00D40F8C">
        <w:t>would fall under the responsibility of the district.</w:t>
      </w:r>
      <w:r w:rsidR="009A099A">
        <w:t>”</w:t>
      </w:r>
      <w:r w:rsidR="00D40F8C">
        <w:t xml:space="preserve"> </w:t>
      </w:r>
    </w:p>
    <w:p w14:paraId="6B24AD30" w14:textId="77777777" w:rsidR="00E04747" w:rsidRDefault="00D00B7F" w:rsidP="00D8022B">
      <w:pPr>
        <w:pStyle w:val="BodyText"/>
      </w:pPr>
      <w:r>
        <w:t xml:space="preserve">As mentioned </w:t>
      </w:r>
      <w:r w:rsidR="004C1D30">
        <w:t xml:space="preserve">by various stakeholders </w:t>
      </w:r>
      <w:r w:rsidR="008B6E6E">
        <w:t>across</w:t>
      </w:r>
      <w:r w:rsidR="004C1D30">
        <w:t xml:space="preserve"> the district, </w:t>
      </w:r>
      <w:r w:rsidR="009A099A">
        <w:t xml:space="preserve">with </w:t>
      </w:r>
      <w:r w:rsidR="008B6E6E">
        <w:t xml:space="preserve">the </w:t>
      </w:r>
      <w:r w:rsidR="009A099A">
        <w:t xml:space="preserve">new </w:t>
      </w:r>
      <w:r w:rsidR="008B6E6E">
        <w:t>superintendent’s</w:t>
      </w:r>
      <w:r w:rsidR="004C1D30">
        <w:t xml:space="preserve"> hire in July</w:t>
      </w:r>
      <w:r w:rsidR="008B6E6E">
        <w:t xml:space="preserve"> 2022</w:t>
      </w:r>
      <w:r w:rsidR="004C1D30">
        <w:t xml:space="preserve">, </w:t>
      </w:r>
      <w:r w:rsidR="009A099A">
        <w:t>he</w:t>
      </w:r>
      <w:r w:rsidR="004C1D30">
        <w:t xml:space="preserve"> intentionally visited each school building </w:t>
      </w:r>
      <w:r w:rsidR="009A099A">
        <w:t xml:space="preserve">during </w:t>
      </w:r>
      <w:r w:rsidR="00AB78E6">
        <w:t>the summer</w:t>
      </w:r>
      <w:r w:rsidR="004C1D30">
        <w:t xml:space="preserve">. On these visits, the superintendent, members of the </w:t>
      </w:r>
      <w:r w:rsidR="00EE2B44">
        <w:t xml:space="preserve">school committee’s </w:t>
      </w:r>
      <w:r w:rsidR="001A4103" w:rsidRPr="000C371C">
        <w:t>facilities and security subcommittee</w:t>
      </w:r>
      <w:r w:rsidR="00972870">
        <w:t>,</w:t>
      </w:r>
      <w:r w:rsidR="004C1D30">
        <w:t xml:space="preserve"> and </w:t>
      </w:r>
      <w:r w:rsidR="009A099A">
        <w:t xml:space="preserve">the </w:t>
      </w:r>
      <w:r w:rsidR="004C1D30">
        <w:t>principal of each building walked around</w:t>
      </w:r>
      <w:r w:rsidR="002D0A34">
        <w:t xml:space="preserve"> the</w:t>
      </w:r>
      <w:r w:rsidR="004C1D30">
        <w:t xml:space="preserve"> campus</w:t>
      </w:r>
      <w:r w:rsidR="00C4365F">
        <w:t>es</w:t>
      </w:r>
      <w:r w:rsidR="004C1D30">
        <w:t xml:space="preserve"> and discussed each school’s unique capital improvement needs. </w:t>
      </w:r>
      <w:r w:rsidR="00091217">
        <w:t xml:space="preserve">They then compiled an updated </w:t>
      </w:r>
      <w:r w:rsidR="00091217" w:rsidRPr="0090202A">
        <w:t>capital improvement projects master lis</w:t>
      </w:r>
      <w:r w:rsidR="00091217">
        <w:t>t to address these needs in the coming school years</w:t>
      </w:r>
      <w:r w:rsidR="00434E29">
        <w:t xml:space="preserve"> and presented t</w:t>
      </w:r>
      <w:r w:rsidR="004B4167">
        <w:t>his updated list to</w:t>
      </w:r>
      <w:r w:rsidR="00434E29">
        <w:t xml:space="preserve"> the school committee</w:t>
      </w:r>
      <w:r w:rsidR="00E66689">
        <w:t xml:space="preserve">. This process was very well received by </w:t>
      </w:r>
      <w:r w:rsidR="001B7A22">
        <w:t>stakeholders across the district, including teacher union representatives and school committee members</w:t>
      </w:r>
      <w:r w:rsidR="00D24AD5">
        <w:t xml:space="preserve">, </w:t>
      </w:r>
      <w:r w:rsidR="009A099A">
        <w:t xml:space="preserve">with </w:t>
      </w:r>
      <w:r w:rsidR="00D24AD5">
        <w:t>one</w:t>
      </w:r>
      <w:r w:rsidR="000D1402">
        <w:t xml:space="preserve"> </w:t>
      </w:r>
      <w:r w:rsidR="009A099A">
        <w:t>commenting that</w:t>
      </w:r>
      <w:r w:rsidR="000D1402">
        <w:t xml:space="preserve"> “</w:t>
      </w:r>
      <w:r w:rsidR="000D1402" w:rsidRPr="000D1402">
        <w:t>the [superintendent’s] intent was very clear on wanting to make functional buildings that are safe.”</w:t>
      </w:r>
      <w:r w:rsidR="000D1402">
        <w:t xml:space="preserve"> This early prioritization of </w:t>
      </w:r>
      <w:r w:rsidR="00811864">
        <w:t xml:space="preserve">facility maintenance and identifying capital improvement needs </w:t>
      </w:r>
      <w:r w:rsidR="00502E66">
        <w:t>is a strength of the district</w:t>
      </w:r>
      <w:r w:rsidR="001B7A22">
        <w:t xml:space="preserve">. </w:t>
      </w:r>
    </w:p>
    <w:p w14:paraId="79A0F5D1" w14:textId="28AA758C" w:rsidR="004A605C" w:rsidRDefault="004A605C" w:rsidP="00D8022B">
      <w:pPr>
        <w:pStyle w:val="BodyText"/>
      </w:pPr>
      <w:r w:rsidRPr="004A605C">
        <w:t>According to district leaders, the result of the visit was the realization that, “we’ll probably need a fairly substantial amount of money put towards infrastructure support.” The district was hoping to use funds from the Massachusetts School Building Authority (MSBA) Accelerated Repair Program; however, according to an announcement from the MSBA on January 13, 2023, the program has been put on hold and, at the time of the District Review, may not be resumed. As a result, identifying alternative financial sources to fund these infrastructure improvements is an area for growth.</w:t>
      </w:r>
      <w:r>
        <w:t xml:space="preserve"> </w:t>
      </w:r>
    </w:p>
    <w:p w14:paraId="2C5E7D9D" w14:textId="44B5483C" w:rsidR="00830CC5" w:rsidRDefault="00736820" w:rsidP="00D8022B">
      <w:pPr>
        <w:pStyle w:val="BodyText"/>
      </w:pPr>
      <w:r>
        <w:t xml:space="preserve">One building that a variety of stakeholders </w:t>
      </w:r>
      <w:r w:rsidR="00064B45">
        <w:t>identified as being</w:t>
      </w:r>
      <w:r>
        <w:t xml:space="preserve"> in the most imminent need of repairs was the district’s Early Childhood Center in </w:t>
      </w:r>
      <w:r w:rsidR="00C22A44">
        <w:t>Holden</w:t>
      </w:r>
      <w:r w:rsidR="00390075">
        <w:t xml:space="preserve">, which </w:t>
      </w:r>
      <w:r w:rsidR="009626E7">
        <w:t xml:space="preserve">reportedly </w:t>
      </w:r>
      <w:r w:rsidR="00390075">
        <w:t>“</w:t>
      </w:r>
      <w:r w:rsidR="00392445" w:rsidRPr="00392445">
        <w:t xml:space="preserve">is the </w:t>
      </w:r>
      <w:r w:rsidR="00390075">
        <w:t xml:space="preserve">[district’s] </w:t>
      </w:r>
      <w:r w:rsidR="00392445" w:rsidRPr="00392445">
        <w:t>oldest building, and it houses our early childhood center for the entire district. And it</w:t>
      </w:r>
      <w:r w:rsidR="009A099A">
        <w:t>’</w:t>
      </w:r>
      <w:r w:rsidR="00392445" w:rsidRPr="00392445">
        <w:t>s very sorely neglected in terms of the building itself.</w:t>
      </w:r>
      <w:r w:rsidR="00392445">
        <w:t xml:space="preserve">” </w:t>
      </w:r>
      <w:r w:rsidR="004F590E">
        <w:t xml:space="preserve">Another major capital need that stakeholders mentioned was the need to account for </w:t>
      </w:r>
      <w:r w:rsidR="00FF3A37">
        <w:t xml:space="preserve">enrollment changes, with some teachers stating that schools in their towns were at capacity, </w:t>
      </w:r>
      <w:r w:rsidR="009A099A">
        <w:t xml:space="preserve">whereas </w:t>
      </w:r>
      <w:r w:rsidR="00FF3A37">
        <w:t xml:space="preserve">others </w:t>
      </w:r>
      <w:r w:rsidR="00937A82">
        <w:t>described</w:t>
      </w:r>
      <w:r w:rsidR="00FF3A37">
        <w:t xml:space="preserve"> that their enrollment had decreased significant</w:t>
      </w:r>
      <w:r w:rsidR="2D1A22CC">
        <w:t>ly</w:t>
      </w:r>
      <w:r w:rsidR="00FF3A37">
        <w:t xml:space="preserve">. </w:t>
      </w:r>
      <w:r w:rsidR="009A099A">
        <w:t>D</w:t>
      </w:r>
      <w:r w:rsidR="00E74C9E">
        <w:t xml:space="preserve">istrict stakeholders all agreed that the infrastructure within the district was safe for the moment, </w:t>
      </w:r>
      <w:r w:rsidR="009A099A">
        <w:t xml:space="preserve">but </w:t>
      </w:r>
      <w:r w:rsidR="00E74C9E">
        <w:t xml:space="preserve">some voiced concerns about continued </w:t>
      </w:r>
      <w:r w:rsidR="00555906">
        <w:t xml:space="preserve">depreciation </w:t>
      </w:r>
      <w:r w:rsidR="00FF3A37">
        <w:t xml:space="preserve">of older buildings </w:t>
      </w:r>
      <w:r w:rsidR="009A099A">
        <w:t xml:space="preserve">across </w:t>
      </w:r>
      <w:r w:rsidR="00555906">
        <w:t xml:space="preserve">time. </w:t>
      </w:r>
      <w:r w:rsidR="005106BC">
        <w:t>Overall, m</w:t>
      </w:r>
      <w:r w:rsidR="0057078D">
        <w:t>ost</w:t>
      </w:r>
      <w:r w:rsidR="00CF44DD">
        <w:t xml:space="preserve"> stakeholders in interviews and focus groups concurred that they were pleased with the efforts by the new district </w:t>
      </w:r>
      <w:r w:rsidR="45BE60F7">
        <w:t>administration</w:t>
      </w:r>
      <w:r w:rsidR="00CF44DD">
        <w:t xml:space="preserve"> to focus on communicating the district’s capital needs with the towns</w:t>
      </w:r>
      <w:r w:rsidR="000261AF">
        <w:t xml:space="preserve">, </w:t>
      </w:r>
      <w:r w:rsidR="009A099A">
        <w:t>al</w:t>
      </w:r>
      <w:r w:rsidR="000261AF">
        <w:t xml:space="preserve">though a reliable strategy for acquiring the money from towns to make </w:t>
      </w:r>
      <w:r w:rsidR="00555906">
        <w:t xml:space="preserve">the anticipated repairs and updates to infrastructure </w:t>
      </w:r>
      <w:r w:rsidR="000261AF">
        <w:t>is yet to be determined</w:t>
      </w:r>
      <w:r w:rsidR="56AC551F">
        <w:t xml:space="preserve">, </w:t>
      </w:r>
      <w:r w:rsidR="009A099A">
        <w:t xml:space="preserve">which is </w:t>
      </w:r>
      <w:r w:rsidR="56AC551F">
        <w:t>an area of growth for the district</w:t>
      </w:r>
      <w:r w:rsidR="000261AF">
        <w:t xml:space="preserve">. </w:t>
      </w:r>
    </w:p>
    <w:p w14:paraId="0ECE6346" w14:textId="4E38811F" w:rsidR="00017EA2" w:rsidRDefault="00603A88" w:rsidP="00D8022B">
      <w:pPr>
        <w:pStyle w:val="BodyText"/>
      </w:pPr>
      <w:r>
        <w:t>The district’s most recent capital needs pl</w:t>
      </w:r>
      <w:r w:rsidR="00A25A9D">
        <w:t xml:space="preserve">an, </w:t>
      </w:r>
      <w:r w:rsidR="009A099A">
        <w:t>the</w:t>
      </w:r>
      <w:r w:rsidR="004923D1" w:rsidRPr="00AB311A">
        <w:t xml:space="preserve"> Capital Expenditure Budget </w:t>
      </w:r>
      <w:r w:rsidR="00C4365F">
        <w:t xml:space="preserve">for </w:t>
      </w:r>
      <w:r w:rsidR="009A099A">
        <w:t xml:space="preserve">fiscal year </w:t>
      </w:r>
      <w:r w:rsidR="009A099A" w:rsidRPr="00AB311A">
        <w:t xml:space="preserve">2021 </w:t>
      </w:r>
      <w:r w:rsidR="004923D1" w:rsidRPr="00AB311A">
        <w:t xml:space="preserve">through </w:t>
      </w:r>
      <w:r w:rsidR="009A099A">
        <w:t xml:space="preserve">fiscal year </w:t>
      </w:r>
      <w:r w:rsidR="009A099A" w:rsidRPr="00AB311A">
        <w:t>2030</w:t>
      </w:r>
      <w:r w:rsidR="004923D1">
        <w:t xml:space="preserve">, </w:t>
      </w:r>
      <w:r w:rsidR="00891F6E">
        <w:t xml:space="preserve">is a three-page spreadsheet that breaks down each school’s capital needs projects and provides some anticipated cost information </w:t>
      </w:r>
      <w:r w:rsidR="00350967">
        <w:t>for towns, with costs broken down by fiscal year</w:t>
      </w:r>
      <w:r w:rsidR="00A65BDA">
        <w:t xml:space="preserve"> between </w:t>
      </w:r>
      <w:r w:rsidR="00350967">
        <w:t>2024</w:t>
      </w:r>
      <w:r w:rsidR="009A099A">
        <w:t xml:space="preserve"> and </w:t>
      </w:r>
      <w:r w:rsidR="00350967">
        <w:t xml:space="preserve">2033. </w:t>
      </w:r>
      <w:r w:rsidR="00534512">
        <w:t xml:space="preserve">According to this spreadsheet, </w:t>
      </w:r>
      <w:r w:rsidR="00FE776F">
        <w:t xml:space="preserve">some of </w:t>
      </w:r>
      <w:r w:rsidR="00534512">
        <w:t xml:space="preserve">the </w:t>
      </w:r>
      <w:r w:rsidR="00FE776F">
        <w:t xml:space="preserve">major </w:t>
      </w:r>
      <w:r w:rsidR="00534512">
        <w:t xml:space="preserve">upcoming capital plans for the district </w:t>
      </w:r>
      <w:r w:rsidR="00C4365F">
        <w:t xml:space="preserve">in </w:t>
      </w:r>
      <w:r w:rsidR="00534512">
        <w:t xml:space="preserve">the next </w:t>
      </w:r>
      <w:r w:rsidR="00FE776F">
        <w:t>decade are replacing and installing security cameras across multiple school buildings</w:t>
      </w:r>
      <w:r w:rsidR="009A099A">
        <w:t>;</w:t>
      </w:r>
      <w:r w:rsidR="00FE776F">
        <w:t xml:space="preserve"> </w:t>
      </w:r>
      <w:r w:rsidR="00F54BC0">
        <w:t xml:space="preserve">replacing roofs across all the buildings within the </w:t>
      </w:r>
      <w:r w:rsidR="19ED8332">
        <w:t>district</w:t>
      </w:r>
      <w:r w:rsidR="009A099A">
        <w:t>;</w:t>
      </w:r>
      <w:r w:rsidR="00F54BC0">
        <w:t xml:space="preserve"> </w:t>
      </w:r>
      <w:r w:rsidR="00DD7876">
        <w:t>replacing boilers and pumps across multiple school buildings</w:t>
      </w:r>
      <w:r w:rsidR="009A099A">
        <w:t>;</w:t>
      </w:r>
      <w:r w:rsidR="00DD7876">
        <w:t xml:space="preserve"> </w:t>
      </w:r>
      <w:r w:rsidR="00F45452">
        <w:t>replacing curbing, sidewalks</w:t>
      </w:r>
      <w:r w:rsidR="009A099A">
        <w:t>,</w:t>
      </w:r>
      <w:r w:rsidR="00F45452">
        <w:t xml:space="preserve"> and parking lots across a couple of school buildings</w:t>
      </w:r>
      <w:r w:rsidR="009A099A">
        <w:t>;</w:t>
      </w:r>
      <w:r w:rsidR="00F45452">
        <w:t xml:space="preserve"> </w:t>
      </w:r>
      <w:r w:rsidR="009A099A">
        <w:t>and</w:t>
      </w:r>
      <w:r w:rsidR="00F45452">
        <w:t xml:space="preserve"> many other building-specific capital needs projects </w:t>
      </w:r>
      <w:r w:rsidR="002D327A">
        <w:t>as</w:t>
      </w:r>
      <w:r w:rsidR="00F45452">
        <w:t xml:space="preserve"> specified on the spreadsheet. </w:t>
      </w:r>
      <w:r w:rsidR="00F07BE5">
        <w:t xml:space="preserve">However, given that these projects will be more than the $35,000 threshold, the district </w:t>
      </w:r>
      <w:r w:rsidR="00BD36F1">
        <w:t xml:space="preserve">does not control whether or not the towns will allocate funds to </w:t>
      </w:r>
      <w:r w:rsidR="0003446C">
        <w:t xml:space="preserve">projects. </w:t>
      </w:r>
      <w:r w:rsidR="00390194">
        <w:t xml:space="preserve">At the time of </w:t>
      </w:r>
      <w:r w:rsidR="009A099A">
        <w:t>the district review</w:t>
      </w:r>
      <w:r w:rsidR="00390194">
        <w:t xml:space="preserve">, the </w:t>
      </w:r>
      <w:r w:rsidR="00CF66DA">
        <w:t xml:space="preserve">Capital </w:t>
      </w:r>
      <w:r w:rsidR="00390194" w:rsidRPr="00A65BDA">
        <w:t xml:space="preserve">Expenditure Budget </w:t>
      </w:r>
      <w:r w:rsidR="009A099A">
        <w:t>document</w:t>
      </w:r>
      <w:r w:rsidR="00390194" w:rsidRPr="00A65BDA">
        <w:t xml:space="preserve"> </w:t>
      </w:r>
      <w:r w:rsidR="00390194" w:rsidRPr="00390194">
        <w:t>was not publicly available on the district’s website</w:t>
      </w:r>
      <w:r w:rsidR="00B64969">
        <w:t xml:space="preserve"> and has not been updated under the new</w:t>
      </w:r>
      <w:r w:rsidR="00C7392B">
        <w:t xml:space="preserve"> district administration </w:t>
      </w:r>
      <w:r w:rsidR="00A30BBB">
        <w:t>after</w:t>
      </w:r>
      <w:r w:rsidR="00C7392B">
        <w:t xml:space="preserve"> the summer school walkthroughs</w:t>
      </w:r>
      <w:r w:rsidR="00390194" w:rsidRPr="00390194">
        <w:t xml:space="preserve">. </w:t>
      </w:r>
      <w:r w:rsidR="003736E8">
        <w:t xml:space="preserve">Updating this </w:t>
      </w:r>
      <w:r w:rsidR="0060675C">
        <w:t>budget</w:t>
      </w:r>
      <w:r w:rsidR="003736E8">
        <w:t xml:space="preserve"> is an area for growth for the district. </w:t>
      </w:r>
    </w:p>
    <w:p w14:paraId="6A8BD12D" w14:textId="1B4B83B2" w:rsidR="002B4CEF" w:rsidRDefault="002B4CEF" w:rsidP="002B4CEF">
      <w:pPr>
        <w:pStyle w:val="Heading3"/>
      </w:pPr>
      <w:r>
        <w:t>Recommendations</w:t>
      </w:r>
    </w:p>
    <w:p w14:paraId="3A0466C8" w14:textId="66A51DF6" w:rsidR="00E05CF5" w:rsidRPr="00E05CF5" w:rsidRDefault="00E05CF5" w:rsidP="00E05CF5">
      <w:pPr>
        <w:pStyle w:val="Bullet1"/>
        <w:rPr>
          <w:bCs/>
        </w:rPr>
      </w:pPr>
      <w:r w:rsidRPr="00C21C52">
        <w:t xml:space="preserve">If not already in place, the district should provide </w:t>
      </w:r>
      <w:r w:rsidR="004363B7">
        <w:t xml:space="preserve">regularly scheduled </w:t>
      </w:r>
      <w:r w:rsidRPr="00C21C52">
        <w:t xml:space="preserve">monthly or quarterly projections to the school committee that details year-to-date fiscal activity, funds remaining, as well as </w:t>
      </w:r>
      <w:r w:rsidR="00ED0FDA" w:rsidRPr="00C21C52">
        <w:t>projected end-of-year balances.</w:t>
      </w:r>
    </w:p>
    <w:p w14:paraId="5CA0E5E0" w14:textId="19DC786B" w:rsidR="00E05CF5" w:rsidRPr="009B4941" w:rsidRDefault="00A81E44" w:rsidP="00E05CF5">
      <w:pPr>
        <w:pStyle w:val="Bullet1"/>
        <w:rPr>
          <w:bCs/>
        </w:rPr>
      </w:pPr>
      <w:r w:rsidRPr="00C21C52">
        <w:t>The district should establish and follow an annual calendar with audit and reporting deadlines, to ensure documents are submitted accurately and on time.</w:t>
      </w:r>
    </w:p>
    <w:p w14:paraId="2F890CE2" w14:textId="0A35A173" w:rsidR="009B4941" w:rsidRPr="00E05CF5" w:rsidRDefault="009B4941" w:rsidP="00E05CF5">
      <w:pPr>
        <w:pStyle w:val="Bullet1"/>
        <w:rPr>
          <w:bCs/>
        </w:rPr>
      </w:pPr>
      <w:r w:rsidRPr="00C21C52">
        <w:t xml:space="preserve">The district should </w:t>
      </w:r>
      <w:r w:rsidR="00D92D0A" w:rsidRPr="00C21C52">
        <w:t>implement its cash-handling and cash reconciliation plan.</w:t>
      </w:r>
    </w:p>
    <w:p w14:paraId="36AEBADF" w14:textId="3624BFD9" w:rsidR="002A0EC4" w:rsidRPr="002A0EC4" w:rsidRDefault="002A0EC4" w:rsidP="002B4CEF">
      <w:pPr>
        <w:pStyle w:val="Bullet1"/>
        <w:rPr>
          <w:bCs/>
        </w:rPr>
      </w:pPr>
      <w:r w:rsidRPr="00C21C52">
        <w:t xml:space="preserve">The district should </w:t>
      </w:r>
      <w:r w:rsidR="004B3C4B" w:rsidRPr="00C21C52">
        <w:t xml:space="preserve">work with its municipalities to </w:t>
      </w:r>
      <w:r w:rsidR="007709F9" w:rsidRPr="00C21C52">
        <w:t xml:space="preserve">provide MUNIS training for district staff, so that </w:t>
      </w:r>
      <w:r w:rsidR="00C23A74" w:rsidRPr="00C21C52">
        <w:t xml:space="preserve">administrators </w:t>
      </w:r>
      <w:r w:rsidR="007709F9" w:rsidRPr="00C21C52">
        <w:t xml:space="preserve">can </w:t>
      </w:r>
      <w:r w:rsidR="00C23A74" w:rsidRPr="00C21C52">
        <w:t>develop more accurate financial projections</w:t>
      </w:r>
      <w:r w:rsidR="00850C82" w:rsidRPr="00C21C52">
        <w:t xml:space="preserve"> and better track year-to-date expenses</w:t>
      </w:r>
      <w:r w:rsidR="007709F9" w:rsidRPr="00C21C52">
        <w:t>.</w:t>
      </w:r>
    </w:p>
    <w:p w14:paraId="10E4978C" w14:textId="4013A8A8" w:rsidR="002B4CEF" w:rsidRPr="00CB0607" w:rsidRDefault="00D4204C" w:rsidP="002B4CEF">
      <w:pPr>
        <w:pStyle w:val="Bullet1"/>
        <w:rPr>
          <w:bCs/>
        </w:rPr>
      </w:pPr>
      <w:r w:rsidRPr="00C21C52">
        <w:t xml:space="preserve">The district should collaborate with its municipal stakeholders to </w:t>
      </w:r>
      <w:r w:rsidR="00AD73B3" w:rsidRPr="00C21C52">
        <w:t xml:space="preserve">first update its Capital Expenditure Budget and then </w:t>
      </w:r>
      <w:r w:rsidRPr="00C21C52">
        <w:t xml:space="preserve">identify sustainable sources of revenue to fund </w:t>
      </w:r>
      <w:r w:rsidR="00AD73B3" w:rsidRPr="00C21C52">
        <w:t xml:space="preserve">both </w:t>
      </w:r>
      <w:r w:rsidR="002A0EC4" w:rsidRPr="00C21C52">
        <w:t xml:space="preserve">urgent capital repairs </w:t>
      </w:r>
      <w:r w:rsidR="00AD73B3" w:rsidRPr="00C21C52">
        <w:t xml:space="preserve">and </w:t>
      </w:r>
      <w:r w:rsidR="00D5265A" w:rsidRPr="00C21C52">
        <w:t xml:space="preserve">also </w:t>
      </w:r>
      <w:r w:rsidR="002A0EC4" w:rsidRPr="00C21C52">
        <w:t>proactive</w:t>
      </w:r>
      <w:r w:rsidR="00AD73B3" w:rsidRPr="00C21C52">
        <w:t>ly</w:t>
      </w:r>
      <w:r w:rsidR="002A0EC4" w:rsidRPr="00C21C52">
        <w:t xml:space="preserve"> address </w:t>
      </w:r>
      <w:r w:rsidR="00AD73B3" w:rsidRPr="00C21C52">
        <w:t xml:space="preserve">ongoing </w:t>
      </w:r>
      <w:r w:rsidR="002A0EC4" w:rsidRPr="00C21C52">
        <w:t>capital issues</w:t>
      </w:r>
      <w:r w:rsidRPr="00C21C52">
        <w:t>.</w:t>
      </w:r>
    </w:p>
    <w:p w14:paraId="26CC0050" w14:textId="23F54D24" w:rsidR="002B4CEF" w:rsidRPr="00CB0607" w:rsidRDefault="002B4CEF" w:rsidP="00711976">
      <w:pPr>
        <w:pStyle w:val="BodyText"/>
        <w:sectPr w:rsidR="002B4CEF" w:rsidRPr="00CB0607" w:rsidSect="003A51F4">
          <w:headerReference w:type="default" r:id="rId22"/>
          <w:footerReference w:type="default" r:id="rId23"/>
          <w:footerReference w:type="first" r:id="rId24"/>
          <w:pgSz w:w="12240" w:h="15840" w:code="1"/>
          <w:pgMar w:top="1440" w:right="1440" w:bottom="1440" w:left="1440" w:header="720" w:footer="720" w:gutter="0"/>
          <w:pgNumType w:start="1"/>
          <w:cols w:space="720"/>
          <w:docGrid w:linePitch="360"/>
        </w:sectPr>
      </w:pPr>
    </w:p>
    <w:p w14:paraId="3086BDED" w14:textId="6668ACD0" w:rsidR="008E314D" w:rsidRPr="00CB0607" w:rsidRDefault="008E314D" w:rsidP="009E578A">
      <w:pPr>
        <w:pStyle w:val="Heading2"/>
      </w:pPr>
      <w:bookmarkStart w:id="56" w:name="_Toc118728209"/>
      <w:r w:rsidRPr="00CB0607">
        <w:t>Appendix A</w:t>
      </w:r>
      <w:r w:rsidR="006A3A0E" w:rsidRPr="00CB0607">
        <w:t>.</w:t>
      </w:r>
      <w:r w:rsidRPr="00CB0607">
        <w:t xml:space="preserve"> </w:t>
      </w:r>
      <w:bookmarkEnd w:id="4"/>
      <w:bookmarkEnd w:id="5"/>
      <w:bookmarkEnd w:id="6"/>
      <w:r w:rsidR="00E475E7" w:rsidRPr="00CB0607">
        <w:t>Summary of Site Visit Activities</w:t>
      </w:r>
      <w:bookmarkEnd w:id="7"/>
      <w:bookmarkEnd w:id="56"/>
    </w:p>
    <w:p w14:paraId="5CB5BDC4" w14:textId="27067534" w:rsidR="00B827DE" w:rsidRDefault="00B827DE" w:rsidP="00B827DE">
      <w:pPr>
        <w:pStyle w:val="BodyText"/>
      </w:pPr>
      <w:r w:rsidRPr="00CB0607">
        <w:t xml:space="preserve">The </w:t>
      </w:r>
      <w:r w:rsidR="00494638" w:rsidRPr="00CB0607">
        <w:t>AIR</w:t>
      </w:r>
      <w:r w:rsidRPr="00CB0607">
        <w:t xml:space="preserve"> team completed the following activities as part of the district review activities in </w:t>
      </w:r>
      <w:r w:rsidR="0065327F">
        <w:t>Wachusett</w:t>
      </w:r>
      <w:r w:rsidRPr="00CB0607">
        <w:t>. The team conducted </w:t>
      </w:r>
      <w:r w:rsidR="00981F19">
        <w:t>121</w:t>
      </w:r>
      <w:r w:rsidRPr="00CB0607">
        <w:t xml:space="preserve"> classroom observations during the week of </w:t>
      </w:r>
      <w:r w:rsidR="00981F19">
        <w:t>May 1</w:t>
      </w:r>
      <w:r w:rsidRPr="00CB0607">
        <w:t>, </w:t>
      </w:r>
      <w:r w:rsidR="0065327F">
        <w:t xml:space="preserve">2023, </w:t>
      </w:r>
      <w:r w:rsidRPr="00CB0607">
        <w:t xml:space="preserve">and held interviews and focus groups </w:t>
      </w:r>
      <w:r w:rsidR="0065327F">
        <w:t>from</w:t>
      </w:r>
      <w:r w:rsidR="0065327F" w:rsidRPr="00CB0607">
        <w:t xml:space="preserve"> </w:t>
      </w:r>
      <w:r w:rsidR="009C2D62">
        <w:t>May 1</w:t>
      </w:r>
      <w:r w:rsidR="0065327F">
        <w:t xml:space="preserve"> to May </w:t>
      </w:r>
      <w:r w:rsidR="009C2D62">
        <w:t>3</w:t>
      </w:r>
      <w:r w:rsidRPr="00CB0607">
        <w:t>. The site visit team conducted interviews and focus groups with the following representatives from the school and the district: </w:t>
      </w:r>
    </w:p>
    <w:p w14:paraId="433DFA3E" w14:textId="77777777" w:rsidR="00B827DE" w:rsidRPr="00CB0607" w:rsidRDefault="00B827DE" w:rsidP="00B827DE">
      <w:pPr>
        <w:pStyle w:val="Bullet1"/>
      </w:pPr>
      <w:r w:rsidRPr="00CB0607">
        <w:t xml:space="preserve">Superintendent </w:t>
      </w:r>
    </w:p>
    <w:p w14:paraId="3BB607E5" w14:textId="77777777" w:rsidR="00B827DE" w:rsidRPr="00CB0607" w:rsidRDefault="00B827DE" w:rsidP="00B827DE">
      <w:pPr>
        <w:pStyle w:val="Bullet1"/>
      </w:pPr>
      <w:r w:rsidRPr="00CB0607">
        <w:t xml:space="preserve">Other district leaders </w:t>
      </w:r>
    </w:p>
    <w:p w14:paraId="5159C132" w14:textId="77777777" w:rsidR="00B827DE" w:rsidRPr="00CB0607" w:rsidRDefault="00B827DE" w:rsidP="00B827DE">
      <w:pPr>
        <w:pStyle w:val="Bullet1"/>
      </w:pPr>
      <w:r w:rsidRPr="00CB0607">
        <w:t xml:space="preserve">School committee members </w:t>
      </w:r>
    </w:p>
    <w:p w14:paraId="7B556F4E" w14:textId="77777777" w:rsidR="00B827DE" w:rsidRPr="00CB0607" w:rsidRDefault="00B827DE" w:rsidP="00B827DE">
      <w:pPr>
        <w:pStyle w:val="Bullet1"/>
      </w:pPr>
      <w:r w:rsidRPr="00CB0607">
        <w:t xml:space="preserve">Teachers’ association members </w:t>
      </w:r>
    </w:p>
    <w:p w14:paraId="179C02DE" w14:textId="77777777" w:rsidR="00B827DE" w:rsidRPr="00CB0607" w:rsidRDefault="00B827DE" w:rsidP="00B827DE">
      <w:pPr>
        <w:pStyle w:val="Bullet1"/>
      </w:pPr>
      <w:r w:rsidRPr="00CB0607">
        <w:t xml:space="preserve">Principals </w:t>
      </w:r>
    </w:p>
    <w:p w14:paraId="5726B81E" w14:textId="77777777" w:rsidR="00B827DE" w:rsidRPr="00CB0607" w:rsidRDefault="00B827DE" w:rsidP="00B827DE">
      <w:pPr>
        <w:pStyle w:val="Bullet1"/>
      </w:pPr>
      <w:r w:rsidRPr="00CB0607">
        <w:t xml:space="preserve">Teachers </w:t>
      </w:r>
    </w:p>
    <w:p w14:paraId="03723CF4" w14:textId="77777777" w:rsidR="00B827DE" w:rsidRPr="00CB0607" w:rsidRDefault="00B827DE" w:rsidP="00B827DE">
      <w:pPr>
        <w:pStyle w:val="Bullet1"/>
      </w:pPr>
      <w:r w:rsidRPr="00CB0607">
        <w:t xml:space="preserve">Support specialists </w:t>
      </w:r>
    </w:p>
    <w:p w14:paraId="50991F40" w14:textId="77777777" w:rsidR="00B827DE" w:rsidRPr="00CB0607" w:rsidRDefault="00B827DE" w:rsidP="00B827DE">
      <w:pPr>
        <w:pStyle w:val="Bullet1"/>
      </w:pPr>
      <w:r w:rsidRPr="00CB0607">
        <w:t xml:space="preserve">Parents </w:t>
      </w:r>
    </w:p>
    <w:p w14:paraId="1D50C673" w14:textId="77777777" w:rsidR="00B827DE" w:rsidRPr="00CB0607" w:rsidRDefault="00B827DE" w:rsidP="00B827DE">
      <w:pPr>
        <w:pStyle w:val="Bullet1"/>
      </w:pPr>
      <w:r w:rsidRPr="00CB0607">
        <w:t xml:space="preserve">Students </w:t>
      </w:r>
    </w:p>
    <w:p w14:paraId="48B34525" w14:textId="24EFC9BA" w:rsidR="00B827DE" w:rsidRPr="00CB0607" w:rsidRDefault="00B827DE" w:rsidP="00B827DE">
      <w:pPr>
        <w:pStyle w:val="BodyText"/>
      </w:pPr>
      <w:r w:rsidRPr="00CB0607">
        <w:t>The review team analyzed multiple datasets and reviewed numerous documents before and during the site visit, including</w:t>
      </w:r>
      <w:r w:rsidR="00494638" w:rsidRPr="00CB0607">
        <w:t xml:space="preserve"> the following</w:t>
      </w:r>
      <w:r w:rsidRPr="00CB0607">
        <w:t xml:space="preserve">: </w:t>
      </w:r>
    </w:p>
    <w:p w14:paraId="207079BB" w14:textId="1E1AA310" w:rsidR="00B827DE" w:rsidRPr="00CB0607" w:rsidRDefault="00B827DE" w:rsidP="00B827DE">
      <w:pPr>
        <w:pStyle w:val="Bullet1"/>
      </w:pPr>
      <w:r w:rsidRPr="00CB0607">
        <w:t>Student and school performance data, including achievement and growth, enrollment, graduation, dropout, retention, suspension, and attendance rates</w:t>
      </w:r>
    </w:p>
    <w:p w14:paraId="15FAB3E2" w14:textId="7EEE6304" w:rsidR="00B827DE" w:rsidRPr="00CB0607" w:rsidRDefault="00B827DE" w:rsidP="00B827DE">
      <w:pPr>
        <w:pStyle w:val="Bullet1"/>
      </w:pPr>
      <w:r w:rsidRPr="00CB0607">
        <w:t xml:space="preserve">Data on the district’s staffing and finances </w:t>
      </w:r>
    </w:p>
    <w:p w14:paraId="4DD39A60" w14:textId="7A31A1A3" w:rsidR="00B827DE" w:rsidRPr="00CB0607" w:rsidRDefault="0054101D" w:rsidP="00B827DE">
      <w:pPr>
        <w:pStyle w:val="Bullet1"/>
      </w:pPr>
      <w:r w:rsidRPr="00CB0607">
        <w:t xml:space="preserve">Curricular </w:t>
      </w:r>
      <w:r w:rsidR="00B827DE" w:rsidRPr="00CB0607">
        <w:t>review process and timeline</w:t>
      </w:r>
    </w:p>
    <w:p w14:paraId="39A28A74" w14:textId="212B18BC" w:rsidR="00B827DE" w:rsidRPr="00CB0607" w:rsidRDefault="00B827DE" w:rsidP="00B827DE">
      <w:pPr>
        <w:pStyle w:val="Bullet1"/>
      </w:pPr>
      <w:r w:rsidRPr="00CB0607">
        <w:t>Published educational reports on the district by DESE, the New England Association of Schools and Colleges, and the former Office of Educational Quality and Accountability</w:t>
      </w:r>
    </w:p>
    <w:p w14:paraId="2BA65B5C" w14:textId="64699D20" w:rsidR="00B827DE" w:rsidRPr="00CB0607" w:rsidRDefault="00B827DE" w:rsidP="00B827DE">
      <w:pPr>
        <w:pStyle w:val="Bullet1"/>
      </w:pPr>
      <w:r w:rsidRPr="00CB0607">
        <w:t xml:space="preserve">District documents such as district and </w:t>
      </w:r>
      <w:r w:rsidR="00494638" w:rsidRPr="00CB0607">
        <w:t xml:space="preserve">school </w:t>
      </w:r>
      <w:r w:rsidRPr="00CB0607">
        <w:t>improvement plans, school committee policies, curriculum documents, summaries of student assessments, job descriptions, collective bargaining agreements, evaluation tools for staff, handbooks, school schedules, and the district’s end-of-year financial reports</w:t>
      </w:r>
    </w:p>
    <w:p w14:paraId="645B15D9" w14:textId="0319EE8D" w:rsidR="00D60F09" w:rsidRPr="00CB0607" w:rsidRDefault="00B827DE" w:rsidP="00B827DE">
      <w:pPr>
        <w:pStyle w:val="Bullet1"/>
      </w:pPr>
      <w:r w:rsidRPr="00CB0607">
        <w:t>All completed program and administrator evaluations and a random selection of completed teacher evaluations</w:t>
      </w:r>
    </w:p>
    <w:p w14:paraId="463A5006" w14:textId="131068F2" w:rsidR="008D6102" w:rsidRPr="00CB0607" w:rsidRDefault="008D6102" w:rsidP="00DA6C44">
      <w:pPr>
        <w:pStyle w:val="Bullet1"/>
        <w:numPr>
          <w:ilvl w:val="0"/>
          <w:numId w:val="0"/>
        </w:numPr>
        <w:ind w:left="720" w:hanging="360"/>
      </w:pPr>
    </w:p>
    <w:p w14:paraId="6A7B59BA" w14:textId="77777777" w:rsidR="006D0B48" w:rsidRPr="00CB0607" w:rsidRDefault="006D0B48" w:rsidP="006A3A0E">
      <w:pPr>
        <w:numPr>
          <w:ilvl w:val="1"/>
          <w:numId w:val="1"/>
        </w:numPr>
        <w:tabs>
          <w:tab w:val="left" w:pos="360"/>
          <w:tab w:val="left" w:pos="720"/>
          <w:tab w:val="left" w:pos="1080"/>
          <w:tab w:val="left" w:pos="1440"/>
          <w:tab w:val="left" w:pos="1800"/>
          <w:tab w:val="left" w:pos="2160"/>
          <w:tab w:val="left" w:pos="2520"/>
          <w:tab w:val="left" w:pos="2880"/>
        </w:tabs>
        <w:ind w:left="360"/>
        <w:sectPr w:rsidR="006D0B48" w:rsidRPr="00CB0607" w:rsidSect="003A51F4">
          <w:footerReference w:type="default" r:id="rId25"/>
          <w:pgSz w:w="12240" w:h="15840" w:code="1"/>
          <w:pgMar w:top="1440" w:right="1440" w:bottom="1440" w:left="1440" w:header="720" w:footer="720" w:gutter="0"/>
          <w:pgNumType w:start="1"/>
          <w:cols w:space="720"/>
          <w:docGrid w:linePitch="360"/>
        </w:sectPr>
      </w:pPr>
    </w:p>
    <w:p w14:paraId="2A2032DD" w14:textId="3B93745A" w:rsidR="00486B55" w:rsidRDefault="00486B55" w:rsidP="00486B55">
      <w:pPr>
        <w:pStyle w:val="Heading2"/>
        <w:pageBreakBefore w:val="0"/>
      </w:pPr>
      <w:bookmarkStart w:id="57" w:name="_Toc101878651"/>
      <w:bookmarkStart w:id="58" w:name="_Toc118728210"/>
      <w:bookmarkStart w:id="59" w:name="_Hlk100740908"/>
      <w:bookmarkStart w:id="60" w:name="_Toc101878652"/>
      <w:bookmarkStart w:id="61" w:name="_Toc101878650"/>
      <w:r w:rsidRPr="00CB0607">
        <w:t xml:space="preserve">Appendix </w:t>
      </w:r>
      <w:r>
        <w:t>B</w:t>
      </w:r>
      <w:r w:rsidRPr="00CB0607">
        <w:t>. Districtwide Instructional Observation Report</w:t>
      </w:r>
      <w:bookmarkEnd w:id="57"/>
      <w:r w:rsidRPr="00CB0607">
        <w:t xml:space="preserve"> </w:t>
      </w:r>
      <w:bookmarkEnd w:id="58"/>
    </w:p>
    <w:p w14:paraId="0B20141C" w14:textId="77777777" w:rsidR="008B347D" w:rsidRDefault="008B347D" w:rsidP="008B347D">
      <w:pPr>
        <w:pStyle w:val="BodyTextposthead"/>
        <w:sectPr w:rsidR="008B347D" w:rsidSect="002E7525">
          <w:footerReference w:type="default" r:id="rId26"/>
          <w:pgSz w:w="12240" w:h="15840" w:code="1"/>
          <w:pgMar w:top="1440" w:right="1440" w:bottom="1440" w:left="1440" w:header="720" w:footer="720" w:gutter="0"/>
          <w:pgNumType w:start="1"/>
          <w:cols w:space="720"/>
          <w:docGrid w:linePitch="360"/>
        </w:sectPr>
      </w:pPr>
    </w:p>
    <w:p w14:paraId="5273F797" w14:textId="77777777" w:rsidR="008B347D" w:rsidRPr="006C0161" w:rsidRDefault="008B347D" w:rsidP="008B347D">
      <w:pPr>
        <w:pStyle w:val="CoverTopLogo"/>
      </w:pPr>
      <w:r w:rsidRPr="00A51539">
        <w:rPr>
          <w:rFonts w:ascii="Times New Roman" w:eastAsia="Calibri" w:hAnsi="Times New Roman" w:cs="Times New Roman"/>
          <w:noProof/>
          <w:sz w:val="20"/>
        </w:rPr>
        <w:drawing>
          <wp:inline distT="0" distB="0" distL="0" distR="0" wp14:anchorId="7E2059E0" wp14:editId="3A24EC92">
            <wp:extent cx="2404872" cy="685800"/>
            <wp:effectExtent l="0" t="0" r="0" b="0"/>
            <wp:docPr id="30" name="Picture 30" descr="Logo for DESE; Massachusetts Department of Elementary and Secondary Edu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Logo for DESE; Massachusetts Department of Elementary and Secondary Education. "/>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404872" cy="685800"/>
                    </a:xfrm>
                    <a:prstGeom prst="rect">
                      <a:avLst/>
                    </a:prstGeom>
                  </pic:spPr>
                </pic:pic>
              </a:graphicData>
            </a:graphic>
          </wp:inline>
        </w:drawing>
      </w:r>
      <w:r w:rsidRPr="006C0161">
        <w:rPr>
          <w:noProof/>
        </w:rPr>
        <w:drawing>
          <wp:anchor distT="0" distB="0" distL="114300" distR="114300" simplePos="0" relativeHeight="251658240" behindDoc="1" locked="1" layoutInCell="1" allowOverlap="1" wp14:anchorId="3594832B" wp14:editId="7E8195D6">
            <wp:simplePos x="0" y="0"/>
            <wp:positionH relativeFrom="column">
              <wp:align>center</wp:align>
            </wp:positionH>
            <wp:positionV relativeFrom="margin">
              <wp:align>top</wp:align>
            </wp:positionV>
            <wp:extent cx="6665976" cy="9134856"/>
            <wp:effectExtent l="0" t="0" r="190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65976" cy="9134856"/>
                    </a:xfrm>
                    <a:prstGeom prst="rect">
                      <a:avLst/>
                    </a:prstGeom>
                    <a:noFill/>
                  </pic:spPr>
                </pic:pic>
              </a:graphicData>
            </a:graphic>
            <wp14:sizeRelH relativeFrom="margin">
              <wp14:pctWidth>0</wp14:pctWidth>
            </wp14:sizeRelH>
            <wp14:sizeRelV relativeFrom="margin">
              <wp14:pctHeight>0</wp14:pctHeight>
            </wp14:sizeRelV>
          </wp:anchor>
        </w:drawing>
      </w:r>
    </w:p>
    <w:p w14:paraId="45EE334C" w14:textId="7A51F259" w:rsidR="008B347D" w:rsidRPr="00BD0F26" w:rsidRDefault="008B347D" w:rsidP="008B347D">
      <w:pPr>
        <w:pStyle w:val="CoverDistrictName"/>
        <w:ind w:left="4032"/>
      </w:pPr>
      <w:bookmarkStart w:id="62" w:name="District1"/>
      <w:r>
        <w:t>Wachusett</w:t>
      </w:r>
      <w:bookmarkEnd w:id="62"/>
      <w:r w:rsidRPr="00BD0F26">
        <w:t xml:space="preserve"> </w:t>
      </w:r>
      <w:r w:rsidR="003718A8">
        <w:t>Regional School District</w:t>
      </w:r>
    </w:p>
    <w:p w14:paraId="5E32C379" w14:textId="77777777" w:rsidR="008B347D" w:rsidRPr="00E70CDF" w:rsidRDefault="008B347D" w:rsidP="008B347D">
      <w:pPr>
        <w:pStyle w:val="CoverSubtitle3"/>
        <w:ind w:left="4050"/>
      </w:pPr>
      <w:r w:rsidRPr="006C0161">
        <w:t>Classroom</w:t>
      </w:r>
      <w:r w:rsidRPr="00B72BFB">
        <w:t xml:space="preserve"> Visits: Summary of Findings</w:t>
      </w:r>
    </w:p>
    <w:p w14:paraId="5C81E321" w14:textId="77777777" w:rsidR="008B347D" w:rsidRPr="00775E9F" w:rsidRDefault="008B347D" w:rsidP="008B347D">
      <w:pPr>
        <w:pStyle w:val="CoverSubtitle2-SIOR"/>
        <w:shd w:val="clear" w:color="auto" w:fill="2F5597"/>
        <w:spacing w:before="840"/>
        <w:ind w:left="4050"/>
      </w:pPr>
      <w:r w:rsidRPr="006C0161">
        <w:t>Districtwide</w:t>
      </w:r>
      <w:r w:rsidRPr="00775E9F">
        <w:t xml:space="preserve"> Instructional Observation Report</w:t>
      </w:r>
    </w:p>
    <w:p w14:paraId="7DF35196" w14:textId="77777777" w:rsidR="008B347D" w:rsidRDefault="008B347D" w:rsidP="008B347D">
      <w:pPr>
        <w:pStyle w:val="CoverDate"/>
        <w:ind w:left="4077"/>
      </w:pPr>
      <w:bookmarkStart w:id="63" w:name="MonthName1"/>
      <w:r>
        <w:t>May</w:t>
      </w:r>
      <w:bookmarkEnd w:id="63"/>
      <w:r>
        <w:t xml:space="preserve"> 2023</w:t>
      </w:r>
    </w:p>
    <w:p w14:paraId="7A8DD735" w14:textId="77777777" w:rsidR="008B347D" w:rsidRDefault="008B347D" w:rsidP="008B347D">
      <w:pPr>
        <w:pStyle w:val="CoverBottomLogo"/>
        <w:spacing w:before="6200"/>
        <w:ind w:left="450"/>
        <w:sectPr w:rsidR="008B347D">
          <w:footerReference w:type="default" r:id="rId29"/>
          <w:pgSz w:w="12240" w:h="15840" w:code="1"/>
          <w:pgMar w:top="720" w:right="1008" w:bottom="720" w:left="1008" w:header="720" w:footer="720" w:gutter="0"/>
          <w:pgNumType w:fmt="lowerRoman" w:start="1"/>
          <w:cols w:space="720"/>
          <w:docGrid w:linePitch="360"/>
        </w:sectPr>
      </w:pPr>
    </w:p>
    <w:p w14:paraId="2E8605DD" w14:textId="77777777" w:rsidR="008B347D" w:rsidRPr="00B72BFB" w:rsidRDefault="008B347D" w:rsidP="008B347D">
      <w:pPr>
        <w:pStyle w:val="CoverBottomLogo"/>
        <w:spacing w:before="6200"/>
        <w:ind w:left="450"/>
      </w:pPr>
      <w:r>
        <w:rPr>
          <w:noProof/>
        </w:rPr>
        <w:drawing>
          <wp:inline distT="0" distB="0" distL="0" distR="0" wp14:anchorId="3F24D69A" wp14:editId="39D05C05">
            <wp:extent cx="1655064" cy="484632"/>
            <wp:effectExtent l="0" t="0" r="2540" b="0"/>
            <wp:docPr id="29" name="Picture 29" descr="Logo for AIR; American Institutes for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 for AIR; American Institutes for Research. "/>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1655064" cy="484632"/>
                    </a:xfrm>
                    <a:prstGeom prst="rect">
                      <a:avLst/>
                    </a:prstGeom>
                    <a:ln>
                      <a:noFill/>
                    </a:ln>
                    <a:extLst>
                      <a:ext uri="{53640926-AAD7-44D8-BBD7-CCE9431645EC}">
                        <a14:shadowObscured xmlns:a14="http://schemas.microsoft.com/office/drawing/2010/main"/>
                      </a:ext>
                    </a:extLst>
                  </pic:spPr>
                </pic:pic>
              </a:graphicData>
            </a:graphic>
          </wp:inline>
        </w:drawing>
      </w:r>
    </w:p>
    <w:p w14:paraId="669BC1A1" w14:textId="77777777" w:rsidR="008B347D" w:rsidRPr="001C2EBA" w:rsidRDefault="008B347D" w:rsidP="008B347D">
      <w:pPr>
        <w:pStyle w:val="Cover-AIRaddress"/>
        <w:spacing w:before="6000"/>
        <w:ind w:left="90"/>
      </w:pPr>
      <w:r>
        <w:br w:type="column"/>
      </w:r>
      <w:r w:rsidRPr="001C2EBA">
        <w:t>201 Jones Road</w:t>
      </w:r>
      <w:r>
        <w:br/>
      </w:r>
      <w:r w:rsidRPr="001C2EBA">
        <w:t xml:space="preserve">Waltham, </w:t>
      </w:r>
      <w:r w:rsidRPr="00D52F1C">
        <w:t>Massachusetts</w:t>
      </w:r>
      <w:r w:rsidRPr="001C2EBA">
        <w:br/>
        <w:t>781-373-7000 | TTY 877.334.3499</w:t>
      </w:r>
    </w:p>
    <w:p w14:paraId="00602F3C" w14:textId="77777777" w:rsidR="008B347D" w:rsidRDefault="00C35628" w:rsidP="008B347D">
      <w:pPr>
        <w:pStyle w:val="Cover-AIRaddress"/>
        <w:ind w:left="90"/>
        <w:rPr>
          <w:sz w:val="18"/>
        </w:rPr>
      </w:pPr>
      <w:hyperlink r:id="rId31" w:history="1">
        <w:r w:rsidR="008B347D" w:rsidRPr="001C2EBA">
          <w:rPr>
            <w:rStyle w:val="FranklinGothicDemi"/>
            <w:u w:val="single"/>
          </w:rPr>
          <w:t>www.air.org</w:t>
        </w:r>
      </w:hyperlink>
    </w:p>
    <w:p w14:paraId="0500B9F0" w14:textId="77777777" w:rsidR="008B347D" w:rsidRDefault="008B347D" w:rsidP="008B347D">
      <w:pPr>
        <w:pStyle w:val="Cover-AIRaddress"/>
      </w:pPr>
    </w:p>
    <w:p w14:paraId="07E9D4F4" w14:textId="77777777" w:rsidR="008B347D" w:rsidRPr="00680137" w:rsidRDefault="008B347D" w:rsidP="008B347D">
      <w:pPr>
        <w:pStyle w:val="Cover-AIRaddress"/>
        <w:sectPr w:rsidR="008B347D" w:rsidRPr="00680137">
          <w:type w:val="continuous"/>
          <w:pgSz w:w="12240" w:h="15840" w:code="1"/>
          <w:pgMar w:top="720" w:right="1008" w:bottom="720" w:left="1008" w:header="720" w:footer="720" w:gutter="0"/>
          <w:pgNumType w:fmt="lowerRoman" w:start="1"/>
          <w:cols w:num="2" w:space="0" w:equalWidth="0">
            <w:col w:w="4032" w:space="0"/>
            <w:col w:w="6192"/>
          </w:cols>
          <w:docGrid w:linePitch="360"/>
        </w:sectPr>
      </w:pPr>
    </w:p>
    <w:p w14:paraId="513DE22D" w14:textId="77777777" w:rsidR="008B347D" w:rsidRPr="00E359BF" w:rsidRDefault="008B347D" w:rsidP="008B347D">
      <w:pPr>
        <w:pStyle w:val="TOCHeading"/>
      </w:pPr>
      <w:r w:rsidRPr="00E359BF">
        <w:t>Contents</w:t>
      </w:r>
    </w:p>
    <w:p w14:paraId="4E1AA616" w14:textId="77777777" w:rsidR="008B347D" w:rsidRDefault="008B347D" w:rsidP="008B347D">
      <w:pPr>
        <w:spacing w:after="120"/>
        <w:jc w:val="right"/>
        <w:rPr>
          <w:rFonts w:ascii="Calibri" w:eastAsia="Times New Roman" w:hAnsi="Calibri" w:cs="Calibri"/>
          <w:b/>
          <w:bCs/>
          <w:szCs w:val="20"/>
        </w:rPr>
      </w:pPr>
      <w:r w:rsidRPr="00E359BF">
        <w:rPr>
          <w:rFonts w:ascii="Calibri" w:eastAsia="Times New Roman" w:hAnsi="Calibri" w:cs="Calibri"/>
          <w:b/>
          <w:bCs/>
          <w:szCs w:val="20"/>
        </w:rPr>
        <w:t>Page</w:t>
      </w:r>
    </w:p>
    <w:p w14:paraId="6F6271F5" w14:textId="7323CD38" w:rsidR="008B347D" w:rsidRDefault="008B347D" w:rsidP="00541F2A">
      <w:pPr>
        <w:pStyle w:val="TOC1"/>
        <w:rPr>
          <w:rFonts w:eastAsiaTheme="minorEastAsia"/>
          <w:noProof/>
        </w:rPr>
      </w:pPr>
      <w:r>
        <w:rPr>
          <w:rFonts w:ascii="Calibri" w:eastAsia="Times New Roman" w:hAnsi="Calibri" w:cs="Calibri"/>
          <w:b/>
          <w:bCs/>
          <w:szCs w:val="20"/>
        </w:rPr>
        <w:fldChar w:fldCharType="begin"/>
      </w:r>
      <w:r>
        <w:rPr>
          <w:rFonts w:ascii="Calibri" w:eastAsia="Times New Roman" w:hAnsi="Calibri" w:cs="Calibri"/>
          <w:b/>
          <w:bCs/>
          <w:szCs w:val="20"/>
        </w:rPr>
        <w:instrText xml:space="preserve"> TOC \h \z \t "Heading 2 - SIOR,1" </w:instrText>
      </w:r>
      <w:r>
        <w:rPr>
          <w:rFonts w:ascii="Calibri" w:eastAsia="Times New Roman" w:hAnsi="Calibri" w:cs="Calibri"/>
          <w:b/>
          <w:bCs/>
          <w:szCs w:val="20"/>
        </w:rPr>
        <w:fldChar w:fldCharType="separate"/>
      </w:r>
      <w:hyperlink w:anchor="_Toc92194253" w:history="1">
        <w:r w:rsidRPr="00CB272A">
          <w:rPr>
            <w:rStyle w:val="Hyperlink"/>
            <w:noProof/>
          </w:rPr>
          <w:t>Introduction</w:t>
        </w:r>
        <w:r>
          <w:rPr>
            <w:noProof/>
            <w:webHidden/>
          </w:rPr>
          <w:tab/>
        </w:r>
        <w:r>
          <w:rPr>
            <w:noProof/>
            <w:webHidden/>
          </w:rPr>
          <w:fldChar w:fldCharType="begin"/>
        </w:r>
        <w:r>
          <w:rPr>
            <w:noProof/>
            <w:webHidden/>
          </w:rPr>
          <w:instrText xml:space="preserve"> PAGEREF _Toc92194253 \h </w:instrText>
        </w:r>
        <w:r>
          <w:rPr>
            <w:noProof/>
            <w:webHidden/>
          </w:rPr>
        </w:r>
        <w:r>
          <w:rPr>
            <w:noProof/>
            <w:webHidden/>
          </w:rPr>
          <w:fldChar w:fldCharType="separate"/>
        </w:r>
        <w:r w:rsidR="00EF31B2">
          <w:rPr>
            <w:noProof/>
            <w:webHidden/>
          </w:rPr>
          <w:t>1</w:t>
        </w:r>
        <w:r>
          <w:rPr>
            <w:noProof/>
            <w:webHidden/>
          </w:rPr>
          <w:fldChar w:fldCharType="end"/>
        </w:r>
      </w:hyperlink>
    </w:p>
    <w:p w14:paraId="2EBAA749" w14:textId="679B90F3" w:rsidR="008B347D" w:rsidRDefault="00C35628" w:rsidP="00541F2A">
      <w:pPr>
        <w:pStyle w:val="TOC1"/>
        <w:rPr>
          <w:rFonts w:eastAsiaTheme="minorEastAsia"/>
          <w:noProof/>
        </w:rPr>
      </w:pPr>
      <w:hyperlink w:anchor="_Toc92194254" w:history="1">
        <w:r w:rsidR="008B347D" w:rsidRPr="00CB272A">
          <w:rPr>
            <w:rStyle w:val="Hyperlink"/>
            <w:noProof/>
          </w:rPr>
          <w:t>Positive Climate</w:t>
        </w:r>
        <w:r w:rsidR="008B347D">
          <w:rPr>
            <w:noProof/>
            <w:webHidden/>
          </w:rPr>
          <w:tab/>
        </w:r>
        <w:r w:rsidR="008B347D">
          <w:rPr>
            <w:noProof/>
            <w:webHidden/>
          </w:rPr>
          <w:fldChar w:fldCharType="begin"/>
        </w:r>
        <w:r w:rsidR="008B347D">
          <w:rPr>
            <w:noProof/>
            <w:webHidden/>
          </w:rPr>
          <w:instrText xml:space="preserve"> PAGEREF _Toc92194254 \h </w:instrText>
        </w:r>
        <w:r w:rsidR="008B347D">
          <w:rPr>
            <w:noProof/>
            <w:webHidden/>
          </w:rPr>
        </w:r>
        <w:r w:rsidR="008B347D">
          <w:rPr>
            <w:noProof/>
            <w:webHidden/>
          </w:rPr>
          <w:fldChar w:fldCharType="separate"/>
        </w:r>
        <w:r w:rsidR="00EF31B2">
          <w:rPr>
            <w:noProof/>
            <w:webHidden/>
          </w:rPr>
          <w:t>3</w:t>
        </w:r>
        <w:r w:rsidR="008B347D">
          <w:rPr>
            <w:noProof/>
            <w:webHidden/>
          </w:rPr>
          <w:fldChar w:fldCharType="end"/>
        </w:r>
      </w:hyperlink>
    </w:p>
    <w:p w14:paraId="49B068EC" w14:textId="7040A086" w:rsidR="008B347D" w:rsidRDefault="00C35628" w:rsidP="00541F2A">
      <w:pPr>
        <w:pStyle w:val="TOC1"/>
        <w:rPr>
          <w:rFonts w:eastAsiaTheme="minorEastAsia"/>
          <w:noProof/>
        </w:rPr>
      </w:pPr>
      <w:hyperlink w:anchor="_Toc92194255" w:history="1">
        <w:r w:rsidR="008B347D" w:rsidRPr="00CB272A">
          <w:rPr>
            <w:rStyle w:val="Hyperlink"/>
            <w:noProof/>
          </w:rPr>
          <w:t>Teacher Sensitivity</w:t>
        </w:r>
        <w:r w:rsidR="008B347D">
          <w:rPr>
            <w:noProof/>
            <w:webHidden/>
          </w:rPr>
          <w:tab/>
        </w:r>
        <w:r w:rsidR="008B347D">
          <w:rPr>
            <w:noProof/>
            <w:webHidden/>
          </w:rPr>
          <w:fldChar w:fldCharType="begin"/>
        </w:r>
        <w:r w:rsidR="008B347D">
          <w:rPr>
            <w:noProof/>
            <w:webHidden/>
          </w:rPr>
          <w:instrText xml:space="preserve"> PAGEREF _Toc92194255 \h </w:instrText>
        </w:r>
        <w:r w:rsidR="008B347D">
          <w:rPr>
            <w:noProof/>
            <w:webHidden/>
          </w:rPr>
        </w:r>
        <w:r w:rsidR="008B347D">
          <w:rPr>
            <w:noProof/>
            <w:webHidden/>
          </w:rPr>
          <w:fldChar w:fldCharType="separate"/>
        </w:r>
        <w:r w:rsidR="00EF31B2">
          <w:rPr>
            <w:noProof/>
            <w:webHidden/>
          </w:rPr>
          <w:t>4</w:t>
        </w:r>
        <w:r w:rsidR="008B347D">
          <w:rPr>
            <w:noProof/>
            <w:webHidden/>
          </w:rPr>
          <w:fldChar w:fldCharType="end"/>
        </w:r>
      </w:hyperlink>
    </w:p>
    <w:p w14:paraId="0FB5F191" w14:textId="143A1F9E" w:rsidR="008B347D" w:rsidRDefault="00C35628" w:rsidP="00541F2A">
      <w:pPr>
        <w:pStyle w:val="TOC1"/>
        <w:rPr>
          <w:rFonts w:eastAsiaTheme="minorEastAsia"/>
          <w:noProof/>
        </w:rPr>
      </w:pPr>
      <w:hyperlink w:anchor="_Toc92194256" w:history="1">
        <w:r w:rsidR="008B347D" w:rsidRPr="00CB272A">
          <w:rPr>
            <w:rStyle w:val="Hyperlink"/>
            <w:noProof/>
          </w:rPr>
          <w:t>Regard for Student Perspectives</w:t>
        </w:r>
        <w:r w:rsidR="008B347D">
          <w:rPr>
            <w:noProof/>
            <w:webHidden/>
          </w:rPr>
          <w:tab/>
        </w:r>
        <w:r w:rsidR="008B347D">
          <w:rPr>
            <w:noProof/>
            <w:webHidden/>
          </w:rPr>
          <w:fldChar w:fldCharType="begin"/>
        </w:r>
        <w:r w:rsidR="008B347D">
          <w:rPr>
            <w:noProof/>
            <w:webHidden/>
          </w:rPr>
          <w:instrText xml:space="preserve"> PAGEREF _Toc92194256 \h </w:instrText>
        </w:r>
        <w:r w:rsidR="008B347D">
          <w:rPr>
            <w:noProof/>
            <w:webHidden/>
          </w:rPr>
        </w:r>
        <w:r w:rsidR="008B347D">
          <w:rPr>
            <w:noProof/>
            <w:webHidden/>
          </w:rPr>
          <w:fldChar w:fldCharType="separate"/>
        </w:r>
        <w:r w:rsidR="00EF31B2">
          <w:rPr>
            <w:noProof/>
            <w:webHidden/>
          </w:rPr>
          <w:t>5</w:t>
        </w:r>
        <w:r w:rsidR="008B347D">
          <w:rPr>
            <w:noProof/>
            <w:webHidden/>
          </w:rPr>
          <w:fldChar w:fldCharType="end"/>
        </w:r>
      </w:hyperlink>
    </w:p>
    <w:p w14:paraId="5200F442" w14:textId="4B807F26" w:rsidR="008B347D" w:rsidRDefault="00C35628" w:rsidP="00541F2A">
      <w:pPr>
        <w:pStyle w:val="TOC1"/>
        <w:rPr>
          <w:rFonts w:eastAsiaTheme="minorEastAsia"/>
          <w:noProof/>
        </w:rPr>
      </w:pPr>
      <w:hyperlink w:anchor="_Toc92194257" w:history="1">
        <w:r w:rsidR="008B347D" w:rsidRPr="00CB272A">
          <w:rPr>
            <w:rStyle w:val="Hyperlink"/>
            <w:noProof/>
          </w:rPr>
          <w:t>Negative Climate</w:t>
        </w:r>
        <w:r w:rsidR="008B347D">
          <w:rPr>
            <w:noProof/>
            <w:webHidden/>
          </w:rPr>
          <w:tab/>
        </w:r>
        <w:r w:rsidR="008B347D">
          <w:rPr>
            <w:noProof/>
            <w:webHidden/>
          </w:rPr>
          <w:fldChar w:fldCharType="begin"/>
        </w:r>
        <w:r w:rsidR="008B347D">
          <w:rPr>
            <w:noProof/>
            <w:webHidden/>
          </w:rPr>
          <w:instrText xml:space="preserve"> PAGEREF _Toc92194257 \h </w:instrText>
        </w:r>
        <w:r w:rsidR="008B347D">
          <w:rPr>
            <w:noProof/>
            <w:webHidden/>
          </w:rPr>
        </w:r>
        <w:r w:rsidR="008B347D">
          <w:rPr>
            <w:noProof/>
            <w:webHidden/>
          </w:rPr>
          <w:fldChar w:fldCharType="separate"/>
        </w:r>
        <w:r w:rsidR="00EF31B2">
          <w:rPr>
            <w:noProof/>
            <w:webHidden/>
          </w:rPr>
          <w:t>6</w:t>
        </w:r>
        <w:r w:rsidR="008B347D">
          <w:rPr>
            <w:noProof/>
            <w:webHidden/>
          </w:rPr>
          <w:fldChar w:fldCharType="end"/>
        </w:r>
      </w:hyperlink>
    </w:p>
    <w:p w14:paraId="09A764BE" w14:textId="161F9927" w:rsidR="008B347D" w:rsidRDefault="00C35628" w:rsidP="00541F2A">
      <w:pPr>
        <w:pStyle w:val="TOC1"/>
        <w:rPr>
          <w:rFonts w:eastAsiaTheme="minorEastAsia"/>
          <w:noProof/>
        </w:rPr>
      </w:pPr>
      <w:hyperlink w:anchor="_Toc92194258" w:history="1">
        <w:r w:rsidR="008B347D" w:rsidRPr="00CB272A">
          <w:rPr>
            <w:rStyle w:val="Hyperlink"/>
            <w:noProof/>
          </w:rPr>
          <w:t>Behavior Management</w:t>
        </w:r>
        <w:r w:rsidR="008B347D">
          <w:rPr>
            <w:noProof/>
            <w:webHidden/>
          </w:rPr>
          <w:tab/>
        </w:r>
        <w:r w:rsidR="008B347D">
          <w:rPr>
            <w:noProof/>
            <w:webHidden/>
          </w:rPr>
          <w:fldChar w:fldCharType="begin"/>
        </w:r>
        <w:r w:rsidR="008B347D">
          <w:rPr>
            <w:noProof/>
            <w:webHidden/>
          </w:rPr>
          <w:instrText xml:space="preserve"> PAGEREF _Toc92194258 \h </w:instrText>
        </w:r>
        <w:r w:rsidR="008B347D">
          <w:rPr>
            <w:noProof/>
            <w:webHidden/>
          </w:rPr>
        </w:r>
        <w:r w:rsidR="008B347D">
          <w:rPr>
            <w:noProof/>
            <w:webHidden/>
          </w:rPr>
          <w:fldChar w:fldCharType="separate"/>
        </w:r>
        <w:r w:rsidR="00EF31B2">
          <w:rPr>
            <w:noProof/>
            <w:webHidden/>
          </w:rPr>
          <w:t>7</w:t>
        </w:r>
        <w:r w:rsidR="008B347D">
          <w:rPr>
            <w:noProof/>
            <w:webHidden/>
          </w:rPr>
          <w:fldChar w:fldCharType="end"/>
        </w:r>
      </w:hyperlink>
    </w:p>
    <w:p w14:paraId="75D07B8D" w14:textId="0E6187EC" w:rsidR="008B347D" w:rsidRDefault="00C35628" w:rsidP="00541F2A">
      <w:pPr>
        <w:pStyle w:val="TOC1"/>
        <w:rPr>
          <w:rFonts w:eastAsiaTheme="minorEastAsia"/>
          <w:noProof/>
        </w:rPr>
      </w:pPr>
      <w:hyperlink w:anchor="_Toc92194259" w:history="1">
        <w:r w:rsidR="008B347D" w:rsidRPr="00CB272A">
          <w:rPr>
            <w:rStyle w:val="Hyperlink"/>
            <w:noProof/>
          </w:rPr>
          <w:t>Productivity</w:t>
        </w:r>
        <w:r w:rsidR="008B347D">
          <w:rPr>
            <w:noProof/>
            <w:webHidden/>
          </w:rPr>
          <w:tab/>
        </w:r>
        <w:r w:rsidR="008B347D">
          <w:rPr>
            <w:noProof/>
            <w:webHidden/>
          </w:rPr>
          <w:fldChar w:fldCharType="begin"/>
        </w:r>
        <w:r w:rsidR="008B347D">
          <w:rPr>
            <w:noProof/>
            <w:webHidden/>
          </w:rPr>
          <w:instrText xml:space="preserve"> PAGEREF _Toc92194259 \h </w:instrText>
        </w:r>
        <w:r w:rsidR="008B347D">
          <w:rPr>
            <w:noProof/>
            <w:webHidden/>
          </w:rPr>
        </w:r>
        <w:r w:rsidR="008B347D">
          <w:rPr>
            <w:noProof/>
            <w:webHidden/>
          </w:rPr>
          <w:fldChar w:fldCharType="separate"/>
        </w:r>
        <w:r w:rsidR="00EF31B2">
          <w:rPr>
            <w:noProof/>
            <w:webHidden/>
          </w:rPr>
          <w:t>8</w:t>
        </w:r>
        <w:r w:rsidR="008B347D">
          <w:rPr>
            <w:noProof/>
            <w:webHidden/>
          </w:rPr>
          <w:fldChar w:fldCharType="end"/>
        </w:r>
      </w:hyperlink>
    </w:p>
    <w:p w14:paraId="5A20C8B5" w14:textId="24433ECA" w:rsidR="008B347D" w:rsidRDefault="00C35628" w:rsidP="00541F2A">
      <w:pPr>
        <w:pStyle w:val="TOC1"/>
        <w:rPr>
          <w:rFonts w:eastAsiaTheme="minorEastAsia"/>
          <w:noProof/>
        </w:rPr>
      </w:pPr>
      <w:hyperlink w:anchor="_Toc92194260" w:history="1">
        <w:r w:rsidR="008B347D" w:rsidRPr="00CB272A">
          <w:rPr>
            <w:rStyle w:val="Hyperlink"/>
            <w:noProof/>
          </w:rPr>
          <w:t>Instructional Learning Formats</w:t>
        </w:r>
        <w:r w:rsidR="008B347D">
          <w:rPr>
            <w:noProof/>
            <w:webHidden/>
          </w:rPr>
          <w:tab/>
        </w:r>
        <w:r w:rsidR="008B347D">
          <w:rPr>
            <w:noProof/>
            <w:webHidden/>
          </w:rPr>
          <w:fldChar w:fldCharType="begin"/>
        </w:r>
        <w:r w:rsidR="008B347D">
          <w:rPr>
            <w:noProof/>
            <w:webHidden/>
          </w:rPr>
          <w:instrText xml:space="preserve"> PAGEREF _Toc92194260 \h </w:instrText>
        </w:r>
        <w:r w:rsidR="008B347D">
          <w:rPr>
            <w:noProof/>
            <w:webHidden/>
          </w:rPr>
        </w:r>
        <w:r w:rsidR="008B347D">
          <w:rPr>
            <w:noProof/>
            <w:webHidden/>
          </w:rPr>
          <w:fldChar w:fldCharType="separate"/>
        </w:r>
        <w:r w:rsidR="00EF31B2">
          <w:rPr>
            <w:noProof/>
            <w:webHidden/>
          </w:rPr>
          <w:t>9</w:t>
        </w:r>
        <w:r w:rsidR="008B347D">
          <w:rPr>
            <w:noProof/>
            <w:webHidden/>
          </w:rPr>
          <w:fldChar w:fldCharType="end"/>
        </w:r>
      </w:hyperlink>
    </w:p>
    <w:p w14:paraId="36C0A497" w14:textId="3BE07BF0" w:rsidR="008B347D" w:rsidRDefault="00C35628" w:rsidP="00541F2A">
      <w:pPr>
        <w:pStyle w:val="TOC1"/>
        <w:rPr>
          <w:rFonts w:eastAsiaTheme="minorEastAsia"/>
          <w:noProof/>
        </w:rPr>
      </w:pPr>
      <w:hyperlink w:anchor="_Toc92194261" w:history="1">
        <w:r w:rsidR="008B347D" w:rsidRPr="00CB272A">
          <w:rPr>
            <w:rStyle w:val="Hyperlink"/>
            <w:noProof/>
          </w:rPr>
          <w:t>Concept Development</w:t>
        </w:r>
        <w:r w:rsidR="008B347D">
          <w:rPr>
            <w:noProof/>
            <w:webHidden/>
          </w:rPr>
          <w:tab/>
        </w:r>
        <w:r w:rsidR="008B347D">
          <w:rPr>
            <w:noProof/>
            <w:webHidden/>
          </w:rPr>
          <w:fldChar w:fldCharType="begin"/>
        </w:r>
        <w:r w:rsidR="008B347D">
          <w:rPr>
            <w:noProof/>
            <w:webHidden/>
          </w:rPr>
          <w:instrText xml:space="preserve"> PAGEREF _Toc92194261 \h </w:instrText>
        </w:r>
        <w:r w:rsidR="008B347D">
          <w:rPr>
            <w:noProof/>
            <w:webHidden/>
          </w:rPr>
        </w:r>
        <w:r w:rsidR="008B347D">
          <w:rPr>
            <w:noProof/>
            <w:webHidden/>
          </w:rPr>
          <w:fldChar w:fldCharType="separate"/>
        </w:r>
        <w:r w:rsidR="00EF31B2">
          <w:rPr>
            <w:noProof/>
            <w:webHidden/>
          </w:rPr>
          <w:t>10</w:t>
        </w:r>
        <w:r w:rsidR="008B347D">
          <w:rPr>
            <w:noProof/>
            <w:webHidden/>
          </w:rPr>
          <w:fldChar w:fldCharType="end"/>
        </w:r>
      </w:hyperlink>
    </w:p>
    <w:p w14:paraId="177710B8" w14:textId="3BEB34B8" w:rsidR="008B347D" w:rsidRDefault="00C35628" w:rsidP="00541F2A">
      <w:pPr>
        <w:pStyle w:val="TOC1"/>
        <w:rPr>
          <w:rFonts w:eastAsiaTheme="minorEastAsia"/>
          <w:noProof/>
        </w:rPr>
      </w:pPr>
      <w:hyperlink w:anchor="_Toc92194262" w:history="1">
        <w:r w:rsidR="008B347D" w:rsidRPr="00CB272A">
          <w:rPr>
            <w:rStyle w:val="Hyperlink"/>
            <w:noProof/>
          </w:rPr>
          <w:t>Content Understanding</w:t>
        </w:r>
        <w:r w:rsidR="008B347D">
          <w:rPr>
            <w:noProof/>
            <w:webHidden/>
          </w:rPr>
          <w:tab/>
        </w:r>
        <w:r w:rsidR="008B347D">
          <w:rPr>
            <w:noProof/>
            <w:webHidden/>
          </w:rPr>
          <w:fldChar w:fldCharType="begin"/>
        </w:r>
        <w:r w:rsidR="008B347D">
          <w:rPr>
            <w:noProof/>
            <w:webHidden/>
          </w:rPr>
          <w:instrText xml:space="preserve"> PAGEREF _Toc92194262 \h </w:instrText>
        </w:r>
        <w:r w:rsidR="008B347D">
          <w:rPr>
            <w:noProof/>
            <w:webHidden/>
          </w:rPr>
        </w:r>
        <w:r w:rsidR="008B347D">
          <w:rPr>
            <w:noProof/>
            <w:webHidden/>
          </w:rPr>
          <w:fldChar w:fldCharType="separate"/>
        </w:r>
        <w:r w:rsidR="00EF31B2">
          <w:rPr>
            <w:noProof/>
            <w:webHidden/>
          </w:rPr>
          <w:t>11</w:t>
        </w:r>
        <w:r w:rsidR="008B347D">
          <w:rPr>
            <w:noProof/>
            <w:webHidden/>
          </w:rPr>
          <w:fldChar w:fldCharType="end"/>
        </w:r>
      </w:hyperlink>
    </w:p>
    <w:p w14:paraId="4DC930D8" w14:textId="7416B074" w:rsidR="008B347D" w:rsidRDefault="00C35628" w:rsidP="00541F2A">
      <w:pPr>
        <w:pStyle w:val="TOC1"/>
        <w:rPr>
          <w:rFonts w:eastAsiaTheme="minorEastAsia"/>
          <w:noProof/>
        </w:rPr>
      </w:pPr>
      <w:hyperlink w:anchor="_Toc92194263" w:history="1">
        <w:r w:rsidR="008B347D" w:rsidRPr="00CB272A">
          <w:rPr>
            <w:rStyle w:val="Hyperlink"/>
            <w:noProof/>
          </w:rPr>
          <w:t>Analysis and Inquiry</w:t>
        </w:r>
        <w:r w:rsidR="008B347D">
          <w:rPr>
            <w:noProof/>
            <w:webHidden/>
          </w:rPr>
          <w:tab/>
        </w:r>
        <w:r w:rsidR="008B347D">
          <w:rPr>
            <w:noProof/>
            <w:webHidden/>
          </w:rPr>
          <w:fldChar w:fldCharType="begin"/>
        </w:r>
        <w:r w:rsidR="008B347D">
          <w:rPr>
            <w:noProof/>
            <w:webHidden/>
          </w:rPr>
          <w:instrText xml:space="preserve"> PAGEREF _Toc92194263 \h </w:instrText>
        </w:r>
        <w:r w:rsidR="008B347D">
          <w:rPr>
            <w:noProof/>
            <w:webHidden/>
          </w:rPr>
        </w:r>
        <w:r w:rsidR="008B347D">
          <w:rPr>
            <w:noProof/>
            <w:webHidden/>
          </w:rPr>
          <w:fldChar w:fldCharType="separate"/>
        </w:r>
        <w:r w:rsidR="00EF31B2">
          <w:rPr>
            <w:noProof/>
            <w:webHidden/>
          </w:rPr>
          <w:t>12</w:t>
        </w:r>
        <w:r w:rsidR="008B347D">
          <w:rPr>
            <w:noProof/>
            <w:webHidden/>
          </w:rPr>
          <w:fldChar w:fldCharType="end"/>
        </w:r>
      </w:hyperlink>
    </w:p>
    <w:p w14:paraId="3A63ABAE" w14:textId="2B2B25D7" w:rsidR="008B347D" w:rsidRDefault="00C35628" w:rsidP="00541F2A">
      <w:pPr>
        <w:pStyle w:val="TOC1"/>
        <w:rPr>
          <w:rFonts w:eastAsiaTheme="minorEastAsia"/>
          <w:noProof/>
        </w:rPr>
      </w:pPr>
      <w:hyperlink w:anchor="_Toc92194264" w:history="1">
        <w:r w:rsidR="008B347D" w:rsidRPr="00CB272A">
          <w:rPr>
            <w:rStyle w:val="Hyperlink"/>
            <w:noProof/>
          </w:rPr>
          <w:t>Quality of Feedback</w:t>
        </w:r>
        <w:r w:rsidR="008B347D">
          <w:rPr>
            <w:noProof/>
            <w:webHidden/>
          </w:rPr>
          <w:tab/>
        </w:r>
        <w:r w:rsidR="008B347D">
          <w:rPr>
            <w:noProof/>
            <w:webHidden/>
          </w:rPr>
          <w:fldChar w:fldCharType="begin"/>
        </w:r>
        <w:r w:rsidR="008B347D">
          <w:rPr>
            <w:noProof/>
            <w:webHidden/>
          </w:rPr>
          <w:instrText xml:space="preserve"> PAGEREF _Toc92194264 \h </w:instrText>
        </w:r>
        <w:r w:rsidR="008B347D">
          <w:rPr>
            <w:noProof/>
            <w:webHidden/>
          </w:rPr>
        </w:r>
        <w:r w:rsidR="008B347D">
          <w:rPr>
            <w:noProof/>
            <w:webHidden/>
          </w:rPr>
          <w:fldChar w:fldCharType="separate"/>
        </w:r>
        <w:r w:rsidR="00EF31B2">
          <w:rPr>
            <w:noProof/>
            <w:webHidden/>
          </w:rPr>
          <w:t>13</w:t>
        </w:r>
        <w:r w:rsidR="008B347D">
          <w:rPr>
            <w:noProof/>
            <w:webHidden/>
          </w:rPr>
          <w:fldChar w:fldCharType="end"/>
        </w:r>
      </w:hyperlink>
    </w:p>
    <w:p w14:paraId="1CBE0A8E" w14:textId="0486B841" w:rsidR="008B347D" w:rsidRDefault="00C35628" w:rsidP="00541F2A">
      <w:pPr>
        <w:pStyle w:val="TOC1"/>
        <w:rPr>
          <w:rFonts w:eastAsiaTheme="minorEastAsia"/>
          <w:noProof/>
        </w:rPr>
      </w:pPr>
      <w:hyperlink w:anchor="_Toc92194265" w:history="1">
        <w:r w:rsidR="008B347D" w:rsidRPr="00CB272A">
          <w:rPr>
            <w:rStyle w:val="Hyperlink"/>
            <w:noProof/>
          </w:rPr>
          <w:t>Language Modeling</w:t>
        </w:r>
        <w:r w:rsidR="008B347D">
          <w:rPr>
            <w:noProof/>
            <w:webHidden/>
          </w:rPr>
          <w:tab/>
        </w:r>
        <w:r w:rsidR="008B347D">
          <w:rPr>
            <w:noProof/>
            <w:webHidden/>
          </w:rPr>
          <w:fldChar w:fldCharType="begin"/>
        </w:r>
        <w:r w:rsidR="008B347D">
          <w:rPr>
            <w:noProof/>
            <w:webHidden/>
          </w:rPr>
          <w:instrText xml:space="preserve"> PAGEREF _Toc92194265 \h </w:instrText>
        </w:r>
        <w:r w:rsidR="008B347D">
          <w:rPr>
            <w:noProof/>
            <w:webHidden/>
          </w:rPr>
        </w:r>
        <w:r w:rsidR="008B347D">
          <w:rPr>
            <w:noProof/>
            <w:webHidden/>
          </w:rPr>
          <w:fldChar w:fldCharType="separate"/>
        </w:r>
        <w:r w:rsidR="00EF31B2">
          <w:rPr>
            <w:noProof/>
            <w:webHidden/>
          </w:rPr>
          <w:t>14</w:t>
        </w:r>
        <w:r w:rsidR="008B347D">
          <w:rPr>
            <w:noProof/>
            <w:webHidden/>
          </w:rPr>
          <w:fldChar w:fldCharType="end"/>
        </w:r>
      </w:hyperlink>
    </w:p>
    <w:p w14:paraId="41A7A2FB" w14:textId="13ACDCBF" w:rsidR="008B347D" w:rsidRDefault="00C35628" w:rsidP="00541F2A">
      <w:pPr>
        <w:pStyle w:val="TOC1"/>
        <w:rPr>
          <w:rFonts w:eastAsiaTheme="minorEastAsia"/>
          <w:noProof/>
        </w:rPr>
      </w:pPr>
      <w:hyperlink w:anchor="_Toc92194266" w:history="1">
        <w:r w:rsidR="008B347D" w:rsidRPr="00CB272A">
          <w:rPr>
            <w:rStyle w:val="Hyperlink"/>
            <w:noProof/>
          </w:rPr>
          <w:t>Instructional Dialogue</w:t>
        </w:r>
        <w:r w:rsidR="008B347D">
          <w:rPr>
            <w:noProof/>
            <w:webHidden/>
          </w:rPr>
          <w:tab/>
        </w:r>
        <w:r w:rsidR="008B347D">
          <w:rPr>
            <w:noProof/>
            <w:webHidden/>
          </w:rPr>
          <w:fldChar w:fldCharType="begin"/>
        </w:r>
        <w:r w:rsidR="008B347D">
          <w:rPr>
            <w:noProof/>
            <w:webHidden/>
          </w:rPr>
          <w:instrText xml:space="preserve"> PAGEREF _Toc92194266 \h </w:instrText>
        </w:r>
        <w:r w:rsidR="008B347D">
          <w:rPr>
            <w:noProof/>
            <w:webHidden/>
          </w:rPr>
        </w:r>
        <w:r w:rsidR="008B347D">
          <w:rPr>
            <w:noProof/>
            <w:webHidden/>
          </w:rPr>
          <w:fldChar w:fldCharType="separate"/>
        </w:r>
        <w:r w:rsidR="00EF31B2">
          <w:rPr>
            <w:noProof/>
            <w:webHidden/>
          </w:rPr>
          <w:t>15</w:t>
        </w:r>
        <w:r w:rsidR="008B347D">
          <w:rPr>
            <w:noProof/>
            <w:webHidden/>
          </w:rPr>
          <w:fldChar w:fldCharType="end"/>
        </w:r>
      </w:hyperlink>
    </w:p>
    <w:p w14:paraId="57245644" w14:textId="4F426450" w:rsidR="008B347D" w:rsidRDefault="00C35628" w:rsidP="00541F2A">
      <w:pPr>
        <w:pStyle w:val="TOC1"/>
        <w:rPr>
          <w:rFonts w:eastAsiaTheme="minorEastAsia"/>
          <w:noProof/>
        </w:rPr>
      </w:pPr>
      <w:hyperlink w:anchor="_Toc92194267" w:history="1">
        <w:r w:rsidR="008B347D" w:rsidRPr="00CB272A">
          <w:rPr>
            <w:rStyle w:val="Hyperlink"/>
            <w:noProof/>
          </w:rPr>
          <w:t>Student Engagement</w:t>
        </w:r>
        <w:r w:rsidR="008B347D">
          <w:rPr>
            <w:noProof/>
            <w:webHidden/>
          </w:rPr>
          <w:tab/>
        </w:r>
        <w:r w:rsidR="008B347D">
          <w:rPr>
            <w:noProof/>
            <w:webHidden/>
          </w:rPr>
          <w:fldChar w:fldCharType="begin"/>
        </w:r>
        <w:r w:rsidR="008B347D">
          <w:rPr>
            <w:noProof/>
            <w:webHidden/>
          </w:rPr>
          <w:instrText xml:space="preserve"> PAGEREF _Toc92194267 \h </w:instrText>
        </w:r>
        <w:r w:rsidR="008B347D">
          <w:rPr>
            <w:noProof/>
            <w:webHidden/>
          </w:rPr>
        </w:r>
        <w:r w:rsidR="008B347D">
          <w:rPr>
            <w:noProof/>
            <w:webHidden/>
          </w:rPr>
          <w:fldChar w:fldCharType="separate"/>
        </w:r>
        <w:r w:rsidR="00EF31B2">
          <w:rPr>
            <w:noProof/>
            <w:webHidden/>
          </w:rPr>
          <w:t>16</w:t>
        </w:r>
        <w:r w:rsidR="008B347D">
          <w:rPr>
            <w:noProof/>
            <w:webHidden/>
          </w:rPr>
          <w:fldChar w:fldCharType="end"/>
        </w:r>
      </w:hyperlink>
    </w:p>
    <w:p w14:paraId="280E5BCD" w14:textId="7D6C5768" w:rsidR="008B347D" w:rsidRDefault="00C35628" w:rsidP="00541F2A">
      <w:pPr>
        <w:pStyle w:val="TOC1"/>
        <w:rPr>
          <w:rFonts w:eastAsiaTheme="minorEastAsia"/>
          <w:noProof/>
        </w:rPr>
      </w:pPr>
      <w:hyperlink w:anchor="_Toc92194268" w:history="1">
        <w:r w:rsidR="008B347D" w:rsidRPr="00CB272A">
          <w:rPr>
            <w:rStyle w:val="Hyperlink"/>
            <w:noProof/>
          </w:rPr>
          <w:t xml:space="preserve">Summary of Average Ratings: </w:t>
        </w:r>
        <w:r w:rsidR="008B347D">
          <w:rPr>
            <w:rStyle w:val="Hyperlink"/>
            <w:noProof/>
          </w:rPr>
          <w:t>Grades K-5</w:t>
        </w:r>
        <w:r w:rsidR="008B347D">
          <w:rPr>
            <w:noProof/>
            <w:webHidden/>
          </w:rPr>
          <w:tab/>
        </w:r>
        <w:r w:rsidR="008B347D">
          <w:rPr>
            <w:noProof/>
            <w:webHidden/>
          </w:rPr>
          <w:fldChar w:fldCharType="begin"/>
        </w:r>
        <w:r w:rsidR="008B347D">
          <w:rPr>
            <w:noProof/>
            <w:webHidden/>
          </w:rPr>
          <w:instrText xml:space="preserve"> PAGEREF _Toc92194268 \h </w:instrText>
        </w:r>
        <w:r w:rsidR="008B347D">
          <w:rPr>
            <w:noProof/>
            <w:webHidden/>
          </w:rPr>
        </w:r>
        <w:r w:rsidR="008B347D">
          <w:rPr>
            <w:noProof/>
            <w:webHidden/>
          </w:rPr>
          <w:fldChar w:fldCharType="separate"/>
        </w:r>
        <w:r w:rsidR="00EF31B2">
          <w:rPr>
            <w:noProof/>
            <w:webHidden/>
          </w:rPr>
          <w:t>17</w:t>
        </w:r>
        <w:r w:rsidR="008B347D">
          <w:rPr>
            <w:noProof/>
            <w:webHidden/>
          </w:rPr>
          <w:fldChar w:fldCharType="end"/>
        </w:r>
      </w:hyperlink>
    </w:p>
    <w:p w14:paraId="49E48CEE" w14:textId="10F870FE" w:rsidR="008B347D" w:rsidRDefault="00C35628" w:rsidP="00541F2A">
      <w:pPr>
        <w:pStyle w:val="TOC1"/>
        <w:rPr>
          <w:rFonts w:eastAsiaTheme="minorEastAsia"/>
          <w:noProof/>
        </w:rPr>
      </w:pPr>
      <w:hyperlink w:anchor="_Toc92194269" w:history="1">
        <w:r w:rsidR="008B347D" w:rsidRPr="00CB272A">
          <w:rPr>
            <w:rStyle w:val="Hyperlink"/>
            <w:noProof/>
          </w:rPr>
          <w:t xml:space="preserve">Summary of Average Ratings: </w:t>
        </w:r>
        <w:r w:rsidR="008B347D">
          <w:rPr>
            <w:rStyle w:val="Hyperlink"/>
            <w:noProof/>
          </w:rPr>
          <w:t>Grades 6-8</w:t>
        </w:r>
        <w:r w:rsidR="008B347D">
          <w:rPr>
            <w:noProof/>
            <w:webHidden/>
          </w:rPr>
          <w:tab/>
        </w:r>
        <w:r w:rsidR="008B347D">
          <w:rPr>
            <w:noProof/>
            <w:webHidden/>
          </w:rPr>
          <w:fldChar w:fldCharType="begin"/>
        </w:r>
        <w:r w:rsidR="008B347D">
          <w:rPr>
            <w:noProof/>
            <w:webHidden/>
          </w:rPr>
          <w:instrText xml:space="preserve"> PAGEREF _Toc92194269 \h </w:instrText>
        </w:r>
        <w:r w:rsidR="008B347D">
          <w:rPr>
            <w:noProof/>
            <w:webHidden/>
          </w:rPr>
        </w:r>
        <w:r w:rsidR="008B347D">
          <w:rPr>
            <w:noProof/>
            <w:webHidden/>
          </w:rPr>
          <w:fldChar w:fldCharType="separate"/>
        </w:r>
        <w:r w:rsidR="00EF31B2">
          <w:rPr>
            <w:noProof/>
            <w:webHidden/>
          </w:rPr>
          <w:t>18</w:t>
        </w:r>
        <w:r w:rsidR="008B347D">
          <w:rPr>
            <w:noProof/>
            <w:webHidden/>
          </w:rPr>
          <w:fldChar w:fldCharType="end"/>
        </w:r>
      </w:hyperlink>
    </w:p>
    <w:p w14:paraId="5FFF6EE9" w14:textId="51F08E12" w:rsidR="008B347D" w:rsidRDefault="00C35628" w:rsidP="00541F2A">
      <w:pPr>
        <w:pStyle w:val="TOC1"/>
        <w:rPr>
          <w:rFonts w:eastAsiaTheme="minorEastAsia"/>
          <w:noProof/>
        </w:rPr>
      </w:pPr>
      <w:hyperlink w:anchor="_Toc92194270" w:history="1">
        <w:r w:rsidR="008B347D" w:rsidRPr="00CB272A">
          <w:rPr>
            <w:rStyle w:val="Hyperlink"/>
            <w:noProof/>
          </w:rPr>
          <w:t xml:space="preserve">Summary of Average Ratings: </w:t>
        </w:r>
        <w:r w:rsidR="008B347D">
          <w:rPr>
            <w:rStyle w:val="Hyperlink"/>
            <w:noProof/>
          </w:rPr>
          <w:t>Grades 9-12</w:t>
        </w:r>
        <w:r w:rsidR="008B347D">
          <w:rPr>
            <w:noProof/>
            <w:webHidden/>
          </w:rPr>
          <w:tab/>
        </w:r>
        <w:r w:rsidR="008B347D">
          <w:rPr>
            <w:noProof/>
            <w:webHidden/>
          </w:rPr>
          <w:fldChar w:fldCharType="begin"/>
        </w:r>
        <w:r w:rsidR="008B347D">
          <w:rPr>
            <w:noProof/>
            <w:webHidden/>
          </w:rPr>
          <w:instrText xml:space="preserve"> PAGEREF _Toc92194270 \h </w:instrText>
        </w:r>
        <w:r w:rsidR="008B347D">
          <w:rPr>
            <w:noProof/>
            <w:webHidden/>
          </w:rPr>
        </w:r>
        <w:r w:rsidR="008B347D">
          <w:rPr>
            <w:noProof/>
            <w:webHidden/>
          </w:rPr>
          <w:fldChar w:fldCharType="separate"/>
        </w:r>
        <w:r w:rsidR="00EF31B2">
          <w:rPr>
            <w:noProof/>
            <w:webHidden/>
          </w:rPr>
          <w:t>19</w:t>
        </w:r>
        <w:r w:rsidR="008B347D">
          <w:rPr>
            <w:noProof/>
            <w:webHidden/>
          </w:rPr>
          <w:fldChar w:fldCharType="end"/>
        </w:r>
      </w:hyperlink>
    </w:p>
    <w:p w14:paraId="654EC26D" w14:textId="1F2A95D1" w:rsidR="008B347D" w:rsidRDefault="00C35628" w:rsidP="00541F2A">
      <w:pPr>
        <w:pStyle w:val="TOC1"/>
        <w:rPr>
          <w:rFonts w:eastAsiaTheme="minorEastAsia"/>
          <w:noProof/>
        </w:rPr>
      </w:pPr>
      <w:hyperlink w:anchor="_Toc92194271" w:history="1">
        <w:r w:rsidR="008B347D" w:rsidRPr="00CB272A">
          <w:rPr>
            <w:rStyle w:val="Hyperlink"/>
            <w:noProof/>
          </w:rPr>
          <w:t>References</w:t>
        </w:r>
        <w:r w:rsidR="008B347D">
          <w:rPr>
            <w:noProof/>
            <w:webHidden/>
          </w:rPr>
          <w:tab/>
        </w:r>
        <w:r w:rsidR="008B347D">
          <w:rPr>
            <w:noProof/>
            <w:webHidden/>
          </w:rPr>
          <w:fldChar w:fldCharType="begin"/>
        </w:r>
        <w:r w:rsidR="008B347D">
          <w:rPr>
            <w:noProof/>
            <w:webHidden/>
          </w:rPr>
          <w:instrText xml:space="preserve"> PAGEREF _Toc92194271 \h </w:instrText>
        </w:r>
        <w:r w:rsidR="008B347D">
          <w:rPr>
            <w:noProof/>
            <w:webHidden/>
          </w:rPr>
        </w:r>
        <w:r w:rsidR="008B347D">
          <w:rPr>
            <w:noProof/>
            <w:webHidden/>
          </w:rPr>
          <w:fldChar w:fldCharType="separate"/>
        </w:r>
        <w:r w:rsidR="00EF31B2">
          <w:rPr>
            <w:noProof/>
            <w:webHidden/>
          </w:rPr>
          <w:t>20</w:t>
        </w:r>
        <w:r w:rsidR="008B347D">
          <w:rPr>
            <w:noProof/>
            <w:webHidden/>
          </w:rPr>
          <w:fldChar w:fldCharType="end"/>
        </w:r>
      </w:hyperlink>
    </w:p>
    <w:p w14:paraId="1985AB03" w14:textId="77777777" w:rsidR="008B347D" w:rsidRDefault="008B347D" w:rsidP="008B347D">
      <w:pPr>
        <w:spacing w:after="120"/>
        <w:rPr>
          <w:rFonts w:ascii="Calibri" w:eastAsia="Times New Roman" w:hAnsi="Calibri" w:cs="Calibri"/>
          <w:b/>
          <w:bCs/>
          <w:szCs w:val="20"/>
        </w:rPr>
      </w:pPr>
      <w:r>
        <w:rPr>
          <w:rFonts w:ascii="Calibri" w:eastAsia="Times New Roman" w:hAnsi="Calibri" w:cs="Calibri"/>
          <w:b/>
          <w:bCs/>
          <w:szCs w:val="20"/>
        </w:rPr>
        <w:fldChar w:fldCharType="end"/>
      </w:r>
    </w:p>
    <w:p w14:paraId="37FE5CA5" w14:textId="77777777" w:rsidR="008B347D" w:rsidRDefault="008B347D" w:rsidP="008B347D">
      <w:pPr>
        <w:spacing w:after="160" w:line="259" w:lineRule="auto"/>
        <w:rPr>
          <w:rFonts w:ascii="Calibri" w:eastAsia="Times New Roman" w:hAnsi="Calibri" w:cs="Calibri"/>
          <w:b/>
          <w:bCs/>
          <w:szCs w:val="20"/>
        </w:rPr>
      </w:pPr>
      <w:r>
        <w:rPr>
          <w:rFonts w:ascii="Calibri" w:eastAsia="Times New Roman" w:hAnsi="Calibri" w:cs="Calibri"/>
          <w:b/>
          <w:bCs/>
          <w:szCs w:val="20"/>
        </w:rPr>
        <w:br w:type="page"/>
      </w:r>
    </w:p>
    <w:p w14:paraId="3434F584" w14:textId="77777777" w:rsidR="008B347D" w:rsidRDefault="008B347D" w:rsidP="008B347D">
      <w:pPr>
        <w:spacing w:after="120"/>
        <w:rPr>
          <w:rFonts w:ascii="Calibri" w:eastAsia="Times New Roman" w:hAnsi="Calibri" w:cs="Calibri"/>
          <w:b/>
          <w:bCs/>
          <w:szCs w:val="20"/>
        </w:rPr>
      </w:pPr>
    </w:p>
    <w:p w14:paraId="6EBB9F0B" w14:textId="77777777" w:rsidR="008B347D" w:rsidRDefault="008B347D" w:rsidP="008B347D">
      <w:pPr>
        <w:spacing w:after="120"/>
        <w:jc w:val="right"/>
        <w:rPr>
          <w:rFonts w:ascii="Calibri" w:eastAsia="Times New Roman" w:hAnsi="Calibri" w:cs="Calibri"/>
          <w:b/>
          <w:bCs/>
          <w:szCs w:val="20"/>
        </w:rPr>
        <w:sectPr w:rsidR="008B347D">
          <w:headerReference w:type="default" r:id="rId32"/>
          <w:footerReference w:type="default" r:id="rId33"/>
          <w:footnotePr>
            <w:numRestart w:val="eachSect"/>
          </w:footnotePr>
          <w:pgSz w:w="12240" w:h="15840"/>
          <w:pgMar w:top="1080" w:right="1440" w:bottom="1080" w:left="1440" w:header="720" w:footer="720" w:gutter="0"/>
          <w:pgNumType w:start="1"/>
          <w:cols w:space="720"/>
          <w:docGrid w:linePitch="360"/>
        </w:sectPr>
      </w:pPr>
    </w:p>
    <w:p w14:paraId="2ED15DE3" w14:textId="77777777" w:rsidR="008B347D" w:rsidRPr="00E359BF" w:rsidRDefault="008B347D" w:rsidP="008B347D">
      <w:pPr>
        <w:pStyle w:val="Heading2-SIOR"/>
        <w:pageBreakBefore w:val="0"/>
      </w:pPr>
      <w:bookmarkStart w:id="64" w:name="_Toc411329825"/>
      <w:bookmarkStart w:id="65" w:name="_Toc430114874"/>
      <w:bookmarkStart w:id="66" w:name="_Toc496109989"/>
      <w:bookmarkStart w:id="67" w:name="_Toc92194253"/>
      <w:r w:rsidRPr="00E359BF">
        <w:t>Introduction</w:t>
      </w:r>
      <w:bookmarkEnd w:id="64"/>
      <w:bookmarkEnd w:id="65"/>
      <w:bookmarkEnd w:id="66"/>
      <w:bookmarkEnd w:id="67"/>
    </w:p>
    <w:p w14:paraId="310B8EBB" w14:textId="77777777" w:rsidR="008B347D" w:rsidRPr="00E359BF" w:rsidRDefault="008B347D" w:rsidP="008B347D">
      <w:pPr>
        <w:pStyle w:val="BodyText"/>
      </w:pPr>
      <w:r w:rsidRPr="00E359BF">
        <w:t>The</w:t>
      </w:r>
      <w:r>
        <w:t xml:space="preserve"> </w:t>
      </w:r>
      <w:r>
        <w:rPr>
          <w:i/>
        </w:rPr>
        <w:t>Districtwide</w:t>
      </w:r>
      <w:r w:rsidRPr="00E359BF">
        <w:rPr>
          <w:i/>
        </w:rPr>
        <w:t xml:space="preserve"> Instructional Observation Report </w:t>
      </w:r>
      <w:r w:rsidRPr="00BC09E0">
        <w:t>presents ratings for the classroom observations that were conducted by certified observers at American Institutes for Research (AIR) as part of the M</w:t>
      </w:r>
      <w:r>
        <w:t>assachusetts District Reviews</w:t>
      </w:r>
      <w:r w:rsidRPr="00BC09E0">
        <w:t xml:space="preserve">. </w:t>
      </w:r>
    </w:p>
    <w:p w14:paraId="236F576E" w14:textId="5A189EE1" w:rsidR="008B347D" w:rsidRPr="00E359BF" w:rsidRDefault="008B347D" w:rsidP="008B347D">
      <w:pPr>
        <w:pStyle w:val="BodyText"/>
      </w:pPr>
      <w:bookmarkStart w:id="68" w:name="N_Observers1"/>
      <w:r>
        <w:t>Five</w:t>
      </w:r>
      <w:bookmarkEnd w:id="68"/>
      <w:r>
        <w:t xml:space="preserve"> observers visited </w:t>
      </w:r>
      <w:bookmarkStart w:id="69" w:name="District2"/>
      <w:r>
        <w:t>Wachusett</w:t>
      </w:r>
      <w:bookmarkEnd w:id="69"/>
      <w:r w:rsidRPr="00BC09E0">
        <w:t xml:space="preserve"> </w:t>
      </w:r>
      <w:r>
        <w:t>during the week of</w:t>
      </w:r>
      <w:r w:rsidRPr="00BC09E0">
        <w:t xml:space="preserve"> </w:t>
      </w:r>
      <w:bookmarkStart w:id="70" w:name="Obs_Dates1"/>
      <w:r>
        <w:t>May 1, 2023</w:t>
      </w:r>
      <w:bookmarkEnd w:id="70"/>
      <w:r w:rsidRPr="00BC09E0">
        <w:t xml:space="preserve">. </w:t>
      </w:r>
      <w:r>
        <w:t>O</w:t>
      </w:r>
      <w:r w:rsidRPr="00BC09E0">
        <w:t xml:space="preserve">bservers conducted </w:t>
      </w:r>
      <w:bookmarkStart w:id="71" w:name="N_Observations1"/>
      <w:r>
        <w:t>121</w:t>
      </w:r>
      <w:bookmarkEnd w:id="71"/>
      <w:r w:rsidRPr="00BC09E0">
        <w:t xml:space="preserve"> observations in a sample of classrooms across </w:t>
      </w:r>
      <w:bookmarkStart w:id="72" w:name="N_SchoolsObserved1"/>
      <w:r>
        <w:t>twelve</w:t>
      </w:r>
      <w:bookmarkEnd w:id="72"/>
      <w:r>
        <w:t xml:space="preserve"> schools. Observations were conducted in grades K-12 and</w:t>
      </w:r>
      <w:r w:rsidRPr="00BC09E0">
        <w:t xml:space="preserve"> focused </w:t>
      </w:r>
      <w:r>
        <w:t xml:space="preserve">primarily </w:t>
      </w:r>
      <w:r w:rsidRPr="00BC09E0">
        <w:t>on literacy, English language arts, and mathematics</w:t>
      </w:r>
      <w:r>
        <w:t xml:space="preserve"> instruction</w:t>
      </w:r>
      <w:r w:rsidRPr="00BC09E0">
        <w:t xml:space="preserve">. </w:t>
      </w:r>
    </w:p>
    <w:p w14:paraId="0179D2FC" w14:textId="77777777" w:rsidR="008B347D" w:rsidRPr="00E359BF" w:rsidRDefault="008B347D" w:rsidP="008B347D">
      <w:pPr>
        <w:pStyle w:val="BodyText"/>
      </w:pPr>
      <w:r w:rsidRPr="00E359BF">
        <w:t xml:space="preserve">The </w:t>
      </w:r>
      <w:r w:rsidRPr="00BC09E0">
        <w:t>classroom observations were guided by the Classroom Assessment Scoring System (CLASS)</w:t>
      </w:r>
      <w:r>
        <w:t>,</w:t>
      </w:r>
      <w:r w:rsidRPr="00BC09E0">
        <w:t xml:space="preserve"> developed by the Center for Advanced Study of Teaching and Learning (CASTL</w:t>
      </w:r>
      <w:r>
        <w:t xml:space="preserve">) at the University of Virginia. Three levels of CLASS Manuals were used: </w:t>
      </w:r>
      <w:r w:rsidRPr="00BC09E0">
        <w:t>K–3</w:t>
      </w:r>
      <w:r>
        <w:t xml:space="preserve">, </w:t>
      </w:r>
      <w:r w:rsidRPr="00BC09E0">
        <w:t>Upper Elementary</w:t>
      </w:r>
      <w:r>
        <w:t xml:space="preserve">, and Secondary. The </w:t>
      </w:r>
      <w:r w:rsidRPr="00BC09E0">
        <w:t>K–3</w:t>
      </w:r>
      <w:r>
        <w:t xml:space="preserve"> tool was used to observe grades </w:t>
      </w:r>
      <w:r w:rsidRPr="00BC09E0">
        <w:t>K–3</w:t>
      </w:r>
      <w:r>
        <w:t>, the Upper Elementary tool was used to observe grades 4</w:t>
      </w:r>
      <w:r w:rsidRPr="00BC09E0">
        <w:t>–</w:t>
      </w:r>
      <w:r>
        <w:t>5, and the Secondary tool was used to observe grades 6</w:t>
      </w:r>
      <w:r w:rsidRPr="00BC09E0">
        <w:t>–</w:t>
      </w:r>
      <w:r>
        <w:t>12.</w:t>
      </w:r>
    </w:p>
    <w:p w14:paraId="399FAD9E" w14:textId="77777777" w:rsidR="008B347D" w:rsidRPr="00E359BF" w:rsidRDefault="008B347D" w:rsidP="008B347D">
      <w:pPr>
        <w:pStyle w:val="BodyText"/>
      </w:pPr>
      <w:r w:rsidRPr="00E359BF">
        <w:t xml:space="preserve">The </w:t>
      </w:r>
      <w:r w:rsidRPr="00BC09E0">
        <w:t>K–3 protocol include</w:t>
      </w:r>
      <w:r>
        <w:t>s</w:t>
      </w:r>
      <w:r w:rsidRPr="00BC09E0">
        <w:t xml:space="preserve"> 10 classroom dimensions related to three domains: Emotional Support, Classroom Organization, and Instructional Support (listed in Table 1).</w:t>
      </w:r>
    </w:p>
    <w:p w14:paraId="3DD45659" w14:textId="77777777" w:rsidR="008B347D" w:rsidRPr="00E359BF" w:rsidRDefault="008B347D" w:rsidP="008B347D">
      <w:pPr>
        <w:pStyle w:val="TableTitle0"/>
      </w:pPr>
      <w:r w:rsidRPr="00E359BF">
        <w:t>Table 1. CLASS K–3 Domains and Dimensions</w:t>
      </w:r>
    </w:p>
    <w:tbl>
      <w:tblPr>
        <w:tblStyle w:val="MSVTable1"/>
        <w:tblW w:w="5000" w:type="pct"/>
        <w:jc w:val="center"/>
        <w:tblLook w:val="06A0" w:firstRow="1" w:lastRow="0" w:firstColumn="1" w:lastColumn="0" w:noHBand="1" w:noVBand="1"/>
      </w:tblPr>
      <w:tblGrid>
        <w:gridCol w:w="3114"/>
        <w:gridCol w:w="3115"/>
        <w:gridCol w:w="3115"/>
      </w:tblGrid>
      <w:tr w:rsidR="008B347D" w:rsidRPr="00E359BF" w14:paraId="793C4DD0" w14:textId="77777777" w:rsidTr="008B347D">
        <w:trPr>
          <w:cnfStyle w:val="100000000000" w:firstRow="1" w:lastRow="0" w:firstColumn="0" w:lastColumn="0" w:oddVBand="0" w:evenVBand="0" w:oddHBand="0" w:evenHBand="0" w:firstRowFirstColumn="0" w:firstRowLastColumn="0" w:lastRowFirstColumn="0" w:lastRowLastColumn="0"/>
          <w:trHeight w:val="278"/>
          <w:jc w:val="center"/>
        </w:trPr>
        <w:tc>
          <w:tcPr>
            <w:tcW w:w="3192" w:type="dxa"/>
          </w:tcPr>
          <w:p w14:paraId="1601725F" w14:textId="77777777" w:rsidR="008B347D" w:rsidRPr="00E359BF" w:rsidRDefault="008B347D">
            <w:pPr>
              <w:pStyle w:val="TableColHeadingCenter"/>
              <w:rPr>
                <w:rFonts w:eastAsia="MS Mincho"/>
              </w:rPr>
            </w:pPr>
            <w:r w:rsidRPr="00E359BF">
              <w:rPr>
                <w:rFonts w:eastAsia="MS Mincho"/>
              </w:rPr>
              <w:t>Emotional Support</w:t>
            </w:r>
          </w:p>
        </w:tc>
        <w:tc>
          <w:tcPr>
            <w:tcW w:w="3192" w:type="dxa"/>
          </w:tcPr>
          <w:p w14:paraId="508D586A" w14:textId="77777777" w:rsidR="008B347D" w:rsidRPr="00E359BF" w:rsidRDefault="008B347D">
            <w:pPr>
              <w:pStyle w:val="TableColHeadingCenter"/>
              <w:rPr>
                <w:rFonts w:eastAsia="MS Mincho"/>
              </w:rPr>
            </w:pPr>
            <w:r w:rsidRPr="00E359BF">
              <w:rPr>
                <w:rFonts w:eastAsia="MS Mincho"/>
              </w:rPr>
              <w:t>Classroom Organization</w:t>
            </w:r>
          </w:p>
        </w:tc>
        <w:tc>
          <w:tcPr>
            <w:tcW w:w="3192" w:type="dxa"/>
          </w:tcPr>
          <w:p w14:paraId="5985B34C" w14:textId="77777777" w:rsidR="008B347D" w:rsidRPr="00E359BF" w:rsidRDefault="008B347D">
            <w:pPr>
              <w:pStyle w:val="TableColHeadingCenter"/>
              <w:rPr>
                <w:rFonts w:eastAsia="MS Mincho"/>
              </w:rPr>
            </w:pPr>
            <w:r w:rsidRPr="00E359BF">
              <w:rPr>
                <w:rFonts w:eastAsia="MS Mincho"/>
              </w:rPr>
              <w:t>Instructional Support</w:t>
            </w:r>
          </w:p>
        </w:tc>
      </w:tr>
      <w:tr w:rsidR="008B347D" w:rsidRPr="00E359BF" w14:paraId="032D7D43" w14:textId="77777777" w:rsidTr="008B347D">
        <w:trPr>
          <w:jc w:val="center"/>
        </w:trPr>
        <w:tc>
          <w:tcPr>
            <w:tcW w:w="3192" w:type="dxa"/>
          </w:tcPr>
          <w:p w14:paraId="19821149" w14:textId="77777777" w:rsidR="008B347D" w:rsidRPr="008B347D" w:rsidRDefault="008B347D" w:rsidP="008B347D">
            <w:pPr>
              <w:pStyle w:val="TableBullet1"/>
            </w:pPr>
            <w:r w:rsidRPr="008B347D">
              <w:t>Positive Climate</w:t>
            </w:r>
          </w:p>
          <w:p w14:paraId="2DDDE693" w14:textId="77777777" w:rsidR="008B347D" w:rsidRPr="008B347D" w:rsidRDefault="008B347D" w:rsidP="008B347D">
            <w:pPr>
              <w:pStyle w:val="TableBullet1"/>
            </w:pPr>
            <w:r w:rsidRPr="008B347D">
              <w:t>Negative Climate</w:t>
            </w:r>
          </w:p>
          <w:p w14:paraId="34E37310" w14:textId="77777777" w:rsidR="008B347D" w:rsidRPr="008B347D" w:rsidRDefault="008B347D" w:rsidP="008B347D">
            <w:pPr>
              <w:pStyle w:val="TableBullet1"/>
            </w:pPr>
            <w:r w:rsidRPr="008B347D">
              <w:t>Teacher Sensitivity</w:t>
            </w:r>
          </w:p>
          <w:p w14:paraId="14C2089A" w14:textId="77777777" w:rsidR="008B347D" w:rsidRPr="008B347D" w:rsidRDefault="008B347D" w:rsidP="008B347D">
            <w:pPr>
              <w:pStyle w:val="TableBullet1"/>
            </w:pPr>
            <w:r w:rsidRPr="008B347D">
              <w:t>Regard for Student Perspectives</w:t>
            </w:r>
          </w:p>
        </w:tc>
        <w:tc>
          <w:tcPr>
            <w:tcW w:w="3192" w:type="dxa"/>
          </w:tcPr>
          <w:p w14:paraId="72D0C2F9" w14:textId="77777777" w:rsidR="008B347D" w:rsidRPr="008B347D" w:rsidRDefault="008B347D" w:rsidP="008B347D">
            <w:pPr>
              <w:pStyle w:val="TableBullet1"/>
            </w:pPr>
            <w:r w:rsidRPr="008B347D">
              <w:t>Behavior Management</w:t>
            </w:r>
          </w:p>
          <w:p w14:paraId="4DD4D227" w14:textId="77777777" w:rsidR="008B347D" w:rsidRPr="008B347D" w:rsidRDefault="008B347D" w:rsidP="008B347D">
            <w:pPr>
              <w:pStyle w:val="TableBullet1"/>
            </w:pPr>
            <w:r w:rsidRPr="008B347D">
              <w:t>Productivity</w:t>
            </w:r>
          </w:p>
          <w:p w14:paraId="788EFA35" w14:textId="77777777" w:rsidR="008B347D" w:rsidRPr="008B347D" w:rsidRDefault="008B347D" w:rsidP="008B347D">
            <w:pPr>
              <w:pStyle w:val="TableBullet1"/>
            </w:pPr>
            <w:r w:rsidRPr="008B347D">
              <w:t>Instructional Learning Formats</w:t>
            </w:r>
          </w:p>
        </w:tc>
        <w:tc>
          <w:tcPr>
            <w:tcW w:w="3192" w:type="dxa"/>
          </w:tcPr>
          <w:p w14:paraId="2021AD81" w14:textId="77777777" w:rsidR="008B347D" w:rsidRPr="008B347D" w:rsidRDefault="008B347D" w:rsidP="008B347D">
            <w:pPr>
              <w:pStyle w:val="TableBullet1"/>
            </w:pPr>
            <w:r w:rsidRPr="008B347D">
              <w:t>Concept Development</w:t>
            </w:r>
          </w:p>
          <w:p w14:paraId="4709F738" w14:textId="77777777" w:rsidR="008B347D" w:rsidRPr="008B347D" w:rsidRDefault="008B347D" w:rsidP="008B347D">
            <w:pPr>
              <w:pStyle w:val="TableBullet1"/>
            </w:pPr>
            <w:r w:rsidRPr="008B347D">
              <w:t>Quality of Feedback</w:t>
            </w:r>
          </w:p>
          <w:p w14:paraId="645DF283" w14:textId="77777777" w:rsidR="008B347D" w:rsidRPr="008B347D" w:rsidRDefault="008B347D" w:rsidP="008B347D">
            <w:pPr>
              <w:pStyle w:val="TableBullet1"/>
            </w:pPr>
            <w:r w:rsidRPr="008B347D">
              <w:t>Language Modeling</w:t>
            </w:r>
          </w:p>
        </w:tc>
      </w:tr>
    </w:tbl>
    <w:p w14:paraId="032B1583" w14:textId="77777777" w:rsidR="008B347D" w:rsidRPr="00E359BF" w:rsidRDefault="008B347D" w:rsidP="008B347D">
      <w:pPr>
        <w:pStyle w:val="BodyText"/>
      </w:pPr>
      <w:r w:rsidRPr="00E359BF">
        <w:t>The Upper Elementary</w:t>
      </w:r>
      <w:r>
        <w:t xml:space="preserve"> and Secondary</w:t>
      </w:r>
      <w:r w:rsidRPr="00E359BF">
        <w:t xml:space="preserve"> protocol</w:t>
      </w:r>
      <w:r>
        <w:t>s</w:t>
      </w:r>
      <w:r w:rsidRPr="00E359BF">
        <w:t xml:space="preserve"> include 11 classroom dimensions related to three domains: Emotional Support, Classroom Organization, and Instructional Support (listed in Table 2), in addition to Student Engagement. </w:t>
      </w:r>
    </w:p>
    <w:p w14:paraId="26E4EF7A" w14:textId="77777777" w:rsidR="008B347D" w:rsidRPr="00E359BF" w:rsidRDefault="008B347D" w:rsidP="008B347D">
      <w:pPr>
        <w:pStyle w:val="TableTitle0"/>
      </w:pPr>
      <w:r w:rsidRPr="00E359BF">
        <w:t xml:space="preserve">Table 2. CLASS Upper Elementary </w:t>
      </w:r>
      <w:r>
        <w:t xml:space="preserve">and Secondary </w:t>
      </w:r>
      <w:r w:rsidRPr="00E359BF">
        <w:t>Domains and Dimensions</w:t>
      </w:r>
    </w:p>
    <w:tbl>
      <w:tblPr>
        <w:tblStyle w:val="MSVTable1"/>
        <w:tblW w:w="5000" w:type="pct"/>
        <w:jc w:val="center"/>
        <w:tblLook w:val="06A0" w:firstRow="1" w:lastRow="0" w:firstColumn="1" w:lastColumn="0" w:noHBand="1" w:noVBand="1"/>
      </w:tblPr>
      <w:tblGrid>
        <w:gridCol w:w="3111"/>
        <w:gridCol w:w="3114"/>
        <w:gridCol w:w="3119"/>
      </w:tblGrid>
      <w:tr w:rsidR="008B347D" w:rsidRPr="00E359BF" w14:paraId="133A3691" w14:textId="77777777" w:rsidTr="008B347D">
        <w:trPr>
          <w:cnfStyle w:val="100000000000" w:firstRow="1" w:lastRow="0" w:firstColumn="0" w:lastColumn="0" w:oddVBand="0" w:evenVBand="0" w:oddHBand="0" w:evenHBand="0" w:firstRowFirstColumn="0" w:firstRowLastColumn="0" w:lastRowFirstColumn="0" w:lastRowLastColumn="0"/>
          <w:jc w:val="center"/>
        </w:trPr>
        <w:tc>
          <w:tcPr>
            <w:tcW w:w="3111" w:type="dxa"/>
          </w:tcPr>
          <w:p w14:paraId="37C3DE3A" w14:textId="77777777" w:rsidR="008B347D" w:rsidRPr="00E359BF" w:rsidRDefault="008B347D">
            <w:pPr>
              <w:pStyle w:val="TableColHeadingCenter"/>
              <w:rPr>
                <w:rFonts w:eastAsia="MS Mincho"/>
              </w:rPr>
            </w:pPr>
            <w:r w:rsidRPr="00E359BF">
              <w:rPr>
                <w:rFonts w:eastAsia="MS Mincho"/>
              </w:rPr>
              <w:t>Emotional Support</w:t>
            </w:r>
          </w:p>
        </w:tc>
        <w:tc>
          <w:tcPr>
            <w:tcW w:w="3114" w:type="dxa"/>
          </w:tcPr>
          <w:p w14:paraId="70313122" w14:textId="77777777" w:rsidR="008B347D" w:rsidRPr="00E359BF" w:rsidRDefault="008B347D">
            <w:pPr>
              <w:pStyle w:val="TableColHeadingCenter"/>
              <w:rPr>
                <w:rFonts w:eastAsia="MS Mincho"/>
              </w:rPr>
            </w:pPr>
            <w:r w:rsidRPr="00E359BF">
              <w:rPr>
                <w:rFonts w:eastAsia="MS Mincho"/>
              </w:rPr>
              <w:t>Classroom Organization</w:t>
            </w:r>
          </w:p>
        </w:tc>
        <w:tc>
          <w:tcPr>
            <w:tcW w:w="3119" w:type="dxa"/>
          </w:tcPr>
          <w:p w14:paraId="2A36CBEE" w14:textId="77777777" w:rsidR="008B347D" w:rsidRPr="00E359BF" w:rsidRDefault="008B347D">
            <w:pPr>
              <w:pStyle w:val="TableColHeadingCenter"/>
              <w:rPr>
                <w:rFonts w:eastAsia="MS Mincho"/>
              </w:rPr>
            </w:pPr>
            <w:r w:rsidRPr="00E359BF">
              <w:rPr>
                <w:rFonts w:eastAsia="MS Mincho"/>
              </w:rPr>
              <w:t>Instructional Support</w:t>
            </w:r>
          </w:p>
        </w:tc>
      </w:tr>
      <w:tr w:rsidR="008B347D" w:rsidRPr="00E359BF" w14:paraId="16CA079F" w14:textId="77777777" w:rsidTr="008B347D">
        <w:trPr>
          <w:jc w:val="center"/>
        </w:trPr>
        <w:tc>
          <w:tcPr>
            <w:tcW w:w="3111" w:type="dxa"/>
          </w:tcPr>
          <w:p w14:paraId="3B4C08A1" w14:textId="77777777" w:rsidR="008B347D" w:rsidRPr="008B347D" w:rsidRDefault="008B347D" w:rsidP="008B347D">
            <w:pPr>
              <w:pStyle w:val="TableBullet1"/>
            </w:pPr>
            <w:r w:rsidRPr="008B347D">
              <w:t>Positive Climate</w:t>
            </w:r>
          </w:p>
          <w:p w14:paraId="6EF3EBEA" w14:textId="77777777" w:rsidR="008B347D" w:rsidRPr="008B347D" w:rsidRDefault="008B347D" w:rsidP="008B347D">
            <w:pPr>
              <w:pStyle w:val="TableBullet1"/>
            </w:pPr>
            <w:r w:rsidRPr="008B347D">
              <w:t>Teacher Sensitivity</w:t>
            </w:r>
          </w:p>
          <w:p w14:paraId="1EAE71A3" w14:textId="77777777" w:rsidR="008B347D" w:rsidRPr="008B347D" w:rsidRDefault="008B347D" w:rsidP="008B347D">
            <w:pPr>
              <w:pStyle w:val="TableBullet1"/>
            </w:pPr>
            <w:r w:rsidRPr="008B347D">
              <w:t>Regard for Student Perspectives</w:t>
            </w:r>
          </w:p>
        </w:tc>
        <w:tc>
          <w:tcPr>
            <w:tcW w:w="3114" w:type="dxa"/>
          </w:tcPr>
          <w:p w14:paraId="254A36FC" w14:textId="77777777" w:rsidR="008B347D" w:rsidRPr="008B347D" w:rsidRDefault="008B347D" w:rsidP="008B347D">
            <w:pPr>
              <w:pStyle w:val="TableBullet1"/>
            </w:pPr>
            <w:r w:rsidRPr="008B347D">
              <w:t>Behavior Management</w:t>
            </w:r>
          </w:p>
          <w:p w14:paraId="2B2C20F0" w14:textId="77777777" w:rsidR="008B347D" w:rsidRPr="008B347D" w:rsidRDefault="008B347D" w:rsidP="008B347D">
            <w:pPr>
              <w:pStyle w:val="TableBullet1"/>
            </w:pPr>
            <w:r w:rsidRPr="008B347D">
              <w:t>Productivity</w:t>
            </w:r>
          </w:p>
          <w:p w14:paraId="56F8644A" w14:textId="77777777" w:rsidR="008B347D" w:rsidRPr="008B347D" w:rsidRDefault="008B347D" w:rsidP="008B347D">
            <w:pPr>
              <w:pStyle w:val="TableBullet1"/>
            </w:pPr>
            <w:r w:rsidRPr="008B347D">
              <w:t>Negative Climate</w:t>
            </w:r>
          </w:p>
        </w:tc>
        <w:tc>
          <w:tcPr>
            <w:tcW w:w="3119" w:type="dxa"/>
          </w:tcPr>
          <w:p w14:paraId="122C4134" w14:textId="77777777" w:rsidR="008B347D" w:rsidRPr="008B347D" w:rsidRDefault="008B347D" w:rsidP="008B347D">
            <w:pPr>
              <w:pStyle w:val="TableBullet1"/>
            </w:pPr>
            <w:r w:rsidRPr="008B347D">
              <w:t xml:space="preserve">Instructional Learning Formats </w:t>
            </w:r>
          </w:p>
          <w:p w14:paraId="46CE24F5" w14:textId="77777777" w:rsidR="008B347D" w:rsidRPr="008B347D" w:rsidRDefault="008B347D" w:rsidP="008B347D">
            <w:pPr>
              <w:pStyle w:val="TableBullet1"/>
            </w:pPr>
            <w:r w:rsidRPr="008B347D">
              <w:t>Content Understanding</w:t>
            </w:r>
          </w:p>
          <w:p w14:paraId="6D6CA644" w14:textId="77777777" w:rsidR="008B347D" w:rsidRPr="008B347D" w:rsidRDefault="008B347D" w:rsidP="008B347D">
            <w:pPr>
              <w:pStyle w:val="TableBullet1"/>
            </w:pPr>
            <w:r w:rsidRPr="008B347D">
              <w:t>Analysis and Inquiry</w:t>
            </w:r>
          </w:p>
          <w:p w14:paraId="7C3361AE" w14:textId="77777777" w:rsidR="008B347D" w:rsidRPr="008B347D" w:rsidRDefault="008B347D" w:rsidP="008B347D">
            <w:pPr>
              <w:pStyle w:val="TableBullet1"/>
            </w:pPr>
            <w:r w:rsidRPr="008B347D">
              <w:t>Quality of Feedback</w:t>
            </w:r>
          </w:p>
          <w:p w14:paraId="5A374E77" w14:textId="77777777" w:rsidR="008B347D" w:rsidRPr="008B347D" w:rsidRDefault="008B347D" w:rsidP="008B347D">
            <w:pPr>
              <w:pStyle w:val="TableBullet1"/>
            </w:pPr>
            <w:r w:rsidRPr="008B347D">
              <w:t>Instructional Dialogue</w:t>
            </w:r>
          </w:p>
        </w:tc>
      </w:tr>
      <w:tr w:rsidR="008B347D" w:rsidRPr="00E359BF" w14:paraId="27F8E24A" w14:textId="77777777" w:rsidTr="008B347D">
        <w:trPr>
          <w:jc w:val="center"/>
        </w:trPr>
        <w:tc>
          <w:tcPr>
            <w:tcW w:w="9344" w:type="dxa"/>
            <w:gridSpan w:val="3"/>
            <w:shd w:val="clear" w:color="auto" w:fill="D9E2F3" w:themeFill="accent5" w:themeFillTint="33"/>
          </w:tcPr>
          <w:p w14:paraId="5F9310D0" w14:textId="77777777" w:rsidR="008B347D" w:rsidRPr="00E359BF" w:rsidRDefault="008B347D">
            <w:pPr>
              <w:pStyle w:val="TableSubheadingCentered"/>
            </w:pPr>
            <w:r w:rsidRPr="00E359BF">
              <w:t>Student Engagement</w:t>
            </w:r>
          </w:p>
        </w:tc>
      </w:tr>
    </w:tbl>
    <w:p w14:paraId="120E0BD9" w14:textId="77777777" w:rsidR="008B347D" w:rsidRPr="00BC09E0" w:rsidRDefault="008B347D" w:rsidP="008B347D">
      <w:pPr>
        <w:pStyle w:val="BodyText"/>
      </w:pPr>
      <w:bookmarkStart w:id="73" w:name="_Toc411329826"/>
      <w:bookmarkStart w:id="74" w:name="_Toc430114875"/>
      <w:bookmarkStart w:id="75" w:name="_Toc496109990"/>
      <w:r w:rsidRPr="00BC09E0">
        <w:t xml:space="preserve">When conducting a visit to a classroom, the observer rates each dimension (including Student Engagement) on a scale of 1 to 7. A rating of 1 or 2 indicates that the dimension was never or rarely evident during the visit. For example, a rating of 1 or 2 on Teacher Sensitivity indicates that, at the time of the visit, the teacher was not aware of students who needed extra support or attention, was unresponsive to or dismissive of students, or was ineffective at addressing students’ problems; as a result, students rarely sought support from the teacher or communicated openly with the teacher. A rating of 3, 4, or 5 indicates that the dimension was evident but not exhibited consistently or in a way that included all students. A rating of 6 or 7 indicates that the dimension was reflected in all or most classroom activities and in a way that included all or most students. </w:t>
      </w:r>
    </w:p>
    <w:p w14:paraId="3FE94AF0" w14:textId="77777777" w:rsidR="008B347D" w:rsidRPr="00BC09E0" w:rsidRDefault="008B347D" w:rsidP="008B347D">
      <w:pPr>
        <w:pStyle w:val="BodyText"/>
      </w:pPr>
      <w:r w:rsidRPr="00BC09E0">
        <w:t xml:space="preserve">Members of the </w:t>
      </w:r>
      <w:r>
        <w:t xml:space="preserve">observation </w:t>
      </w:r>
      <w:r w:rsidRPr="00BC09E0">
        <w:t>team who visited the classrooms all received training on the CLASS protocol and then passed a rigorous certification exam</w:t>
      </w:r>
      <w:r>
        <w:t xml:space="preserve"> for each CLASS protocol</w:t>
      </w:r>
      <w:r w:rsidRPr="00BC09E0">
        <w:t xml:space="preserve"> to ensure that they were able to accurately rate the dimensions.</w:t>
      </w:r>
      <w:r w:rsidRPr="00AC194C">
        <w:t xml:space="preserve"> </w:t>
      </w:r>
      <w:r>
        <w:t>All observers must pass an exam annually to maintain their certification.</w:t>
      </w:r>
    </w:p>
    <w:p w14:paraId="73ECC17C" w14:textId="77777777" w:rsidR="008B347D" w:rsidRPr="00BC09E0" w:rsidRDefault="008B347D" w:rsidP="008B347D">
      <w:pPr>
        <w:pStyle w:val="BodyText"/>
      </w:pPr>
      <w:r w:rsidRPr="00BC09E0">
        <w:t xml:space="preserve">Research on CLASS protocol shows that students in classrooms that rated high using this observation tool have greater gains in social skills and academic success than students in classrooms with lower ratings (MET Project, 2010; CASTL, n.d.). </w:t>
      </w:r>
      <w:r>
        <w:t>Furthermore, s</w:t>
      </w:r>
      <w:r w:rsidRPr="00BC09E0">
        <w:t>mall improvements on these domains can affect student outcomes</w:t>
      </w:r>
      <w:r>
        <w:t>:</w:t>
      </w:r>
      <w:r w:rsidRPr="00BC09E0">
        <w:t xml:space="preserve"> “The ability to demonstrate even small changes in effective interactions has practical implications—differences in just over 1 point on the CLASS 7-point scale translate into improved achievement and social skill development for students” (CASTL, n.d., p. 3).</w:t>
      </w:r>
    </w:p>
    <w:p w14:paraId="5CC7AC41" w14:textId="77777777" w:rsidR="008B347D" w:rsidRPr="00BC09E0" w:rsidRDefault="008B347D" w:rsidP="008B347D">
      <w:pPr>
        <w:pStyle w:val="BodyText"/>
      </w:pPr>
      <w:r w:rsidRPr="00BC09E0">
        <w:t xml:space="preserve">In this report, each CLASS dimension is defined, and descriptions of the dimensions at the high (6 or 7), middle (3, 4, or 5), and low levels (1 or 2) are presented </w:t>
      </w:r>
      <w:r w:rsidRPr="00BC09E0">
        <w:rPr>
          <w:i/>
        </w:rPr>
        <w:t>(</w:t>
      </w:r>
      <w:r>
        <w:rPr>
          <w:i/>
        </w:rPr>
        <w:t>d</w:t>
      </w:r>
      <w:r w:rsidRPr="00BC09E0">
        <w:rPr>
          <w:i/>
        </w:rPr>
        <w:t xml:space="preserve">efinitions and rating descriptions are derived from the </w:t>
      </w:r>
      <w:r>
        <w:rPr>
          <w:i/>
        </w:rPr>
        <w:t xml:space="preserve">CLASS </w:t>
      </w:r>
      <w:r w:rsidRPr="00BC09E0">
        <w:rPr>
          <w:i/>
        </w:rPr>
        <w:t>K–3</w:t>
      </w:r>
      <w:r>
        <w:t>,</w:t>
      </w:r>
      <w:r w:rsidRPr="00BC09E0">
        <w:rPr>
          <w:i/>
        </w:rPr>
        <w:t xml:space="preserve"> Upper Elementary</w:t>
      </w:r>
      <w:r>
        <w:rPr>
          <w:i/>
        </w:rPr>
        <w:t>, and Secondary</w:t>
      </w:r>
      <w:r w:rsidRPr="00BC09E0">
        <w:rPr>
          <w:i/>
        </w:rPr>
        <w:t xml:space="preserve"> Manuals)</w:t>
      </w:r>
      <w:r>
        <w:rPr>
          <w:i/>
        </w:rPr>
        <w:t>.</w:t>
      </w:r>
      <w:r w:rsidRPr="00BC09E0">
        <w:t xml:space="preserve"> For each dimension we indicate the frequency of classroom observations across the ratings and provide a </w:t>
      </w:r>
      <w:r>
        <w:t>district</w:t>
      </w:r>
      <w:r w:rsidRPr="00BC09E0">
        <w:t>wide average of the observed classrooms. In cases where a dimension is included i</w:t>
      </w:r>
      <w:r>
        <w:t>n more than one CLASS manual level</w:t>
      </w:r>
      <w:r w:rsidRPr="00BC09E0">
        <w:t xml:space="preserve">, those results are combined on the dimension-specific pages. In the summary of ratings table following the dimension-specific pages the averages for every dimension are presented by </w:t>
      </w:r>
      <w:r>
        <w:t xml:space="preserve">grade band (K-5, 6-8, and 9-12). </w:t>
      </w:r>
      <w:r w:rsidRPr="00BC09E0">
        <w:t>For each dimension, we indicate the grade levels for which this dimension is included.</w:t>
      </w:r>
    </w:p>
    <w:p w14:paraId="73281D57" w14:textId="77777777" w:rsidR="008B347D" w:rsidRPr="00E359BF" w:rsidRDefault="008B347D" w:rsidP="008B347D">
      <w:pPr>
        <w:pStyle w:val="Heading2-SIOR"/>
      </w:pPr>
      <w:bookmarkStart w:id="76" w:name="_Toc92194254"/>
      <w:bookmarkStart w:id="77" w:name="_Hlk92190807"/>
      <w:r w:rsidRPr="00E359BF">
        <w:t>Positive Climate</w:t>
      </w:r>
      <w:bookmarkEnd w:id="73"/>
      <w:bookmarkEnd w:id="74"/>
      <w:bookmarkEnd w:id="75"/>
      <w:bookmarkEnd w:id="76"/>
    </w:p>
    <w:p w14:paraId="64FA89BD" w14:textId="77777777" w:rsidR="008B347D" w:rsidRPr="00626C03" w:rsidRDefault="008B347D" w:rsidP="008B347D">
      <w:pPr>
        <w:pStyle w:val="BodyTextDomain"/>
      </w:pPr>
      <w:r w:rsidRPr="00626C03">
        <w:t xml:space="preserve">Emotional Support domain, Grades </w:t>
      </w:r>
      <w:r>
        <w:t>K</w:t>
      </w:r>
      <w:r w:rsidRPr="00626C03">
        <w:t>−</w:t>
      </w:r>
      <w:r>
        <w:t>12</w:t>
      </w:r>
    </w:p>
    <w:p w14:paraId="7A8310AB" w14:textId="77777777" w:rsidR="008B347D" w:rsidRPr="00E359BF" w:rsidRDefault="008B347D" w:rsidP="008B347D">
      <w:pPr>
        <w:pStyle w:val="BodyText"/>
      </w:pPr>
      <w:r w:rsidRPr="00E359BF">
        <w:t xml:space="preserve">Positive </w:t>
      </w:r>
      <w:r w:rsidRPr="00BC09E0">
        <w:t>Climate reflects the emotional connection between the teacher and students and among students and the warmth, respect, and enjoyment communicated by verbal and nonverbal interactions (</w:t>
      </w:r>
      <w:r w:rsidRPr="00BC09E0">
        <w:rPr>
          <w:i/>
        </w:rPr>
        <w:t>CLASS K–3 Manual</w:t>
      </w:r>
      <w:r w:rsidRPr="00BC09E0">
        <w:t xml:space="preserve">, p. 23, </w:t>
      </w:r>
      <w:r w:rsidRPr="00BC09E0">
        <w:rPr>
          <w:i/>
        </w:rPr>
        <w:t xml:space="preserve">CLASS Upper Elementary Manual, </w:t>
      </w:r>
      <w:r w:rsidRPr="00BC09E0">
        <w:t>p. 21</w:t>
      </w:r>
      <w:r>
        <w:t xml:space="preserve">, </w:t>
      </w:r>
      <w:r w:rsidRPr="0085328B">
        <w:rPr>
          <w:i/>
        </w:rPr>
        <w:t>CLASS Secondary Manual</w:t>
      </w:r>
      <w:r>
        <w:t>, p. 21</w:t>
      </w:r>
      <w:r w:rsidRPr="00BC09E0">
        <w:t xml:space="preserve">). </w:t>
      </w:r>
      <w:r w:rsidRPr="0000126A">
        <w:t>Table 3 (as well as tables for the remaining dimensions) includes the number of classrooms for each rating on each dimension and the district average for that dimension.</w:t>
      </w:r>
    </w:p>
    <w:p w14:paraId="11235760" w14:textId="77777777" w:rsidR="008B347D" w:rsidRPr="00E359BF" w:rsidRDefault="008B347D" w:rsidP="008B347D">
      <w:pPr>
        <w:pStyle w:val="TableTitle0"/>
      </w:pPr>
      <w:r w:rsidRPr="00E359BF">
        <w:t xml:space="preserve">Table 3. </w:t>
      </w:r>
      <w:r w:rsidRPr="00BC09E0">
        <w:t xml:space="preserve">Positive Climate: Number of Classrooms for Each Rating </w:t>
      </w:r>
      <w:r w:rsidRPr="0000126A">
        <w:t>and District Average</w:t>
      </w:r>
    </w:p>
    <w:p w14:paraId="13DBBD0B" w14:textId="77777777" w:rsidR="008B347D" w:rsidRPr="00E359BF" w:rsidRDefault="008B347D" w:rsidP="008B347D">
      <w:pPr>
        <w:pStyle w:val="BodyTextDemi"/>
      </w:pPr>
      <w:r w:rsidRPr="00E359BF">
        <w:t xml:space="preserve">Positive </w:t>
      </w:r>
      <w:r w:rsidRPr="00BC09E0">
        <w:t xml:space="preserve">Climate </w:t>
      </w:r>
      <w:r>
        <w:t xml:space="preserve">District </w:t>
      </w:r>
      <w:r w:rsidRPr="00BC09E0">
        <w:t xml:space="preserve">Average*: </w:t>
      </w:r>
      <w:bookmarkStart w:id="78" w:name="Dist_PC_Avg"/>
      <w:r>
        <w:t>5.5</w:t>
      </w:r>
      <w:bookmarkEnd w:id="78"/>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8B347D" w:rsidRPr="00E359BF" w14:paraId="21DEB72A" w14:textId="77777777" w:rsidTr="008B347D">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6FF00731" w14:textId="77777777" w:rsidR="008B347D" w:rsidRPr="00E359BF" w:rsidRDefault="008B347D">
            <w:pPr>
              <w:pStyle w:val="TableColHeadingCenter"/>
              <w:rPr>
                <w:rFonts w:eastAsia="MS Mincho"/>
              </w:rPr>
            </w:pPr>
            <w:bookmarkStart w:id="79" w:name="Tbl_PC"/>
            <w:r>
              <w:rPr>
                <w:rFonts w:eastAsia="MS Mincho"/>
              </w:rPr>
              <w:t>Grade Band</w:t>
            </w:r>
          </w:p>
        </w:tc>
        <w:tc>
          <w:tcPr>
            <w:tcW w:w="1748" w:type="dxa"/>
            <w:gridSpan w:val="2"/>
          </w:tcPr>
          <w:p w14:paraId="6650C57B" w14:textId="77777777" w:rsidR="008B347D" w:rsidRPr="00E359BF" w:rsidRDefault="008B347D">
            <w:pPr>
              <w:pStyle w:val="TableColHeadingCenter"/>
              <w:rPr>
                <w:rFonts w:eastAsia="MS Mincho"/>
              </w:rPr>
            </w:pPr>
            <w:r w:rsidRPr="00E359BF">
              <w:rPr>
                <w:rFonts w:eastAsia="MS Mincho"/>
              </w:rPr>
              <w:t>Low Range</w:t>
            </w:r>
          </w:p>
        </w:tc>
        <w:tc>
          <w:tcPr>
            <w:tcW w:w="2623" w:type="dxa"/>
            <w:gridSpan w:val="3"/>
          </w:tcPr>
          <w:p w14:paraId="43B4E211" w14:textId="77777777" w:rsidR="008B347D" w:rsidRPr="00E359BF" w:rsidRDefault="008B347D">
            <w:pPr>
              <w:pStyle w:val="TableColHeadingCenter"/>
              <w:rPr>
                <w:rFonts w:eastAsia="MS Mincho"/>
              </w:rPr>
            </w:pPr>
            <w:r w:rsidRPr="00E359BF">
              <w:rPr>
                <w:rFonts w:eastAsia="MS Mincho"/>
              </w:rPr>
              <w:t>Middle Range</w:t>
            </w:r>
          </w:p>
        </w:tc>
        <w:tc>
          <w:tcPr>
            <w:tcW w:w="1749" w:type="dxa"/>
            <w:gridSpan w:val="2"/>
          </w:tcPr>
          <w:p w14:paraId="0D516C9D" w14:textId="77777777" w:rsidR="008B347D" w:rsidRPr="00E359BF" w:rsidRDefault="008B347D">
            <w:pPr>
              <w:pStyle w:val="TableColHeadingCenter"/>
              <w:rPr>
                <w:rFonts w:eastAsia="MS Mincho"/>
              </w:rPr>
            </w:pPr>
            <w:r w:rsidRPr="00E359BF">
              <w:rPr>
                <w:rFonts w:eastAsia="MS Mincho"/>
              </w:rPr>
              <w:t>High Range</w:t>
            </w:r>
          </w:p>
        </w:tc>
        <w:tc>
          <w:tcPr>
            <w:tcW w:w="900" w:type="dxa"/>
          </w:tcPr>
          <w:p w14:paraId="07C06CA0" w14:textId="77777777" w:rsidR="008B347D" w:rsidRPr="00E359BF" w:rsidRDefault="008B347D">
            <w:pPr>
              <w:pStyle w:val="TableColHeadingCenter"/>
              <w:rPr>
                <w:rFonts w:eastAsia="MS Mincho"/>
              </w:rPr>
            </w:pPr>
            <w:r>
              <w:rPr>
                <w:rFonts w:eastAsia="MS Mincho"/>
              </w:rPr>
              <w:t>n</w:t>
            </w:r>
          </w:p>
        </w:tc>
        <w:tc>
          <w:tcPr>
            <w:tcW w:w="892" w:type="dxa"/>
          </w:tcPr>
          <w:p w14:paraId="7C13E254" w14:textId="77777777" w:rsidR="008B347D" w:rsidRPr="00E359BF" w:rsidRDefault="008B347D">
            <w:pPr>
              <w:pStyle w:val="TableColHeadingCenter"/>
              <w:rPr>
                <w:rFonts w:eastAsia="MS Mincho"/>
              </w:rPr>
            </w:pPr>
            <w:r>
              <w:rPr>
                <w:rFonts w:eastAsia="MS Mincho"/>
              </w:rPr>
              <w:t>Average</w:t>
            </w:r>
          </w:p>
        </w:tc>
      </w:tr>
      <w:tr w:rsidR="008B347D" w:rsidRPr="00E359BF" w14:paraId="0D9B0071" w14:textId="77777777" w:rsidTr="008B347D">
        <w:trPr>
          <w:jc w:val="center"/>
        </w:trPr>
        <w:tc>
          <w:tcPr>
            <w:tcW w:w="1432" w:type="dxa"/>
            <w:shd w:val="clear" w:color="auto" w:fill="D9E2F3" w:themeFill="accent5" w:themeFillTint="33"/>
          </w:tcPr>
          <w:p w14:paraId="78258977" w14:textId="77777777" w:rsidR="008B347D" w:rsidRPr="00E359BF" w:rsidRDefault="008B347D">
            <w:pPr>
              <w:pStyle w:val="TableSubheadingCentered"/>
            </w:pPr>
          </w:p>
        </w:tc>
        <w:tc>
          <w:tcPr>
            <w:tcW w:w="874" w:type="dxa"/>
            <w:shd w:val="clear" w:color="auto" w:fill="D9E2F3" w:themeFill="accent5" w:themeFillTint="33"/>
          </w:tcPr>
          <w:p w14:paraId="531797CF" w14:textId="77777777" w:rsidR="008B347D" w:rsidRPr="00E359BF" w:rsidRDefault="008B347D">
            <w:pPr>
              <w:pStyle w:val="TableSubheadingCentered"/>
            </w:pPr>
            <w:r w:rsidRPr="00E359BF">
              <w:t>1</w:t>
            </w:r>
          </w:p>
        </w:tc>
        <w:tc>
          <w:tcPr>
            <w:tcW w:w="874" w:type="dxa"/>
            <w:shd w:val="clear" w:color="auto" w:fill="D9E2F3" w:themeFill="accent5" w:themeFillTint="33"/>
          </w:tcPr>
          <w:p w14:paraId="4B27CA86" w14:textId="77777777" w:rsidR="008B347D" w:rsidRPr="00E359BF" w:rsidRDefault="008B347D">
            <w:pPr>
              <w:pStyle w:val="TableSubheadingCentered"/>
            </w:pPr>
            <w:r w:rsidRPr="00E359BF">
              <w:t>2</w:t>
            </w:r>
          </w:p>
        </w:tc>
        <w:tc>
          <w:tcPr>
            <w:tcW w:w="874" w:type="dxa"/>
            <w:shd w:val="clear" w:color="auto" w:fill="D9E2F3" w:themeFill="accent5" w:themeFillTint="33"/>
          </w:tcPr>
          <w:p w14:paraId="509146DA" w14:textId="77777777" w:rsidR="008B347D" w:rsidRPr="00E359BF" w:rsidRDefault="008B347D">
            <w:pPr>
              <w:pStyle w:val="TableSubheadingCentered"/>
            </w:pPr>
            <w:r w:rsidRPr="00E359BF">
              <w:t>3</w:t>
            </w:r>
          </w:p>
        </w:tc>
        <w:tc>
          <w:tcPr>
            <w:tcW w:w="875" w:type="dxa"/>
            <w:shd w:val="clear" w:color="auto" w:fill="D9E2F3" w:themeFill="accent5" w:themeFillTint="33"/>
          </w:tcPr>
          <w:p w14:paraId="705800AB" w14:textId="77777777" w:rsidR="008B347D" w:rsidRPr="00E359BF" w:rsidRDefault="008B347D">
            <w:pPr>
              <w:pStyle w:val="TableSubheadingCentered"/>
            </w:pPr>
            <w:r w:rsidRPr="00E359BF">
              <w:t>4</w:t>
            </w:r>
          </w:p>
        </w:tc>
        <w:tc>
          <w:tcPr>
            <w:tcW w:w="874" w:type="dxa"/>
            <w:shd w:val="clear" w:color="auto" w:fill="D9E2F3" w:themeFill="accent5" w:themeFillTint="33"/>
          </w:tcPr>
          <w:p w14:paraId="7B1E9A67" w14:textId="77777777" w:rsidR="008B347D" w:rsidRPr="00E359BF" w:rsidRDefault="008B347D">
            <w:pPr>
              <w:pStyle w:val="TableSubheadingCentered"/>
            </w:pPr>
            <w:r w:rsidRPr="00E359BF">
              <w:t>5</w:t>
            </w:r>
          </w:p>
        </w:tc>
        <w:tc>
          <w:tcPr>
            <w:tcW w:w="874" w:type="dxa"/>
            <w:shd w:val="clear" w:color="auto" w:fill="D9E2F3" w:themeFill="accent5" w:themeFillTint="33"/>
          </w:tcPr>
          <w:p w14:paraId="60164C0A" w14:textId="77777777" w:rsidR="008B347D" w:rsidRPr="00E359BF" w:rsidRDefault="008B347D">
            <w:pPr>
              <w:pStyle w:val="TableSubheadingCentered"/>
            </w:pPr>
            <w:r w:rsidRPr="00E359BF">
              <w:t>6</w:t>
            </w:r>
          </w:p>
        </w:tc>
        <w:tc>
          <w:tcPr>
            <w:tcW w:w="875" w:type="dxa"/>
            <w:shd w:val="clear" w:color="auto" w:fill="D9E2F3" w:themeFill="accent5" w:themeFillTint="33"/>
          </w:tcPr>
          <w:p w14:paraId="527007C1" w14:textId="77777777" w:rsidR="008B347D" w:rsidRPr="00E359BF" w:rsidRDefault="008B347D">
            <w:pPr>
              <w:pStyle w:val="TableSubheadingCentered"/>
            </w:pPr>
            <w:r w:rsidRPr="00E359BF">
              <w:t>7</w:t>
            </w:r>
          </w:p>
        </w:tc>
        <w:tc>
          <w:tcPr>
            <w:tcW w:w="900" w:type="dxa"/>
            <w:shd w:val="clear" w:color="auto" w:fill="D9E2F3" w:themeFill="accent5" w:themeFillTint="33"/>
          </w:tcPr>
          <w:p w14:paraId="2EE65513" w14:textId="77777777" w:rsidR="008B347D" w:rsidRPr="00E359BF" w:rsidRDefault="008B347D">
            <w:pPr>
              <w:pStyle w:val="TableSubheadingCentered"/>
            </w:pPr>
            <w:r>
              <w:t>121</w:t>
            </w:r>
          </w:p>
        </w:tc>
        <w:tc>
          <w:tcPr>
            <w:tcW w:w="892" w:type="dxa"/>
            <w:shd w:val="clear" w:color="auto" w:fill="D9E2F3" w:themeFill="accent5" w:themeFillTint="33"/>
          </w:tcPr>
          <w:p w14:paraId="555A8B33" w14:textId="77777777" w:rsidR="008B347D" w:rsidRPr="00E359BF" w:rsidRDefault="008B347D">
            <w:pPr>
              <w:pStyle w:val="TableSubheadingCentered"/>
            </w:pPr>
            <w:r>
              <w:t>5.5</w:t>
            </w:r>
          </w:p>
        </w:tc>
      </w:tr>
      <w:tr w:rsidR="008B347D" w:rsidRPr="00E359BF" w14:paraId="696312CD" w14:textId="77777777" w:rsidTr="008B347D">
        <w:trPr>
          <w:jc w:val="center"/>
        </w:trPr>
        <w:tc>
          <w:tcPr>
            <w:tcW w:w="1432" w:type="dxa"/>
          </w:tcPr>
          <w:p w14:paraId="0E6CAB85" w14:textId="77777777" w:rsidR="008B347D" w:rsidRPr="008F6B0C" w:rsidRDefault="008B347D">
            <w:pPr>
              <w:pStyle w:val="TableText"/>
            </w:pPr>
            <w:r>
              <w:t>Grades K-5</w:t>
            </w:r>
          </w:p>
        </w:tc>
        <w:tc>
          <w:tcPr>
            <w:tcW w:w="874" w:type="dxa"/>
          </w:tcPr>
          <w:p w14:paraId="79FCD731" w14:textId="77777777" w:rsidR="008B347D" w:rsidRPr="00E359BF" w:rsidRDefault="008B347D">
            <w:pPr>
              <w:pStyle w:val="TableTextCentered"/>
              <w:rPr>
                <w:rFonts w:eastAsia="Times New Roman"/>
              </w:rPr>
            </w:pPr>
            <w:r>
              <w:rPr>
                <w:rFonts w:eastAsia="Times New Roman"/>
              </w:rPr>
              <w:t>0</w:t>
            </w:r>
          </w:p>
        </w:tc>
        <w:tc>
          <w:tcPr>
            <w:tcW w:w="874" w:type="dxa"/>
          </w:tcPr>
          <w:p w14:paraId="73D876BF" w14:textId="77777777" w:rsidR="008B347D" w:rsidRPr="00E359BF" w:rsidRDefault="008B347D">
            <w:pPr>
              <w:pStyle w:val="TableTextCentered"/>
              <w:rPr>
                <w:rFonts w:eastAsia="Times New Roman"/>
              </w:rPr>
            </w:pPr>
            <w:r>
              <w:rPr>
                <w:rFonts w:eastAsia="Times New Roman"/>
              </w:rPr>
              <w:t>0</w:t>
            </w:r>
          </w:p>
        </w:tc>
        <w:tc>
          <w:tcPr>
            <w:tcW w:w="874" w:type="dxa"/>
          </w:tcPr>
          <w:p w14:paraId="525078A5" w14:textId="77777777" w:rsidR="008B347D" w:rsidRPr="00E359BF" w:rsidRDefault="008B347D">
            <w:pPr>
              <w:pStyle w:val="TableTextCentered"/>
              <w:rPr>
                <w:rFonts w:eastAsia="Times New Roman"/>
              </w:rPr>
            </w:pPr>
            <w:r>
              <w:rPr>
                <w:rFonts w:eastAsia="Times New Roman"/>
              </w:rPr>
              <w:t>1</w:t>
            </w:r>
          </w:p>
        </w:tc>
        <w:tc>
          <w:tcPr>
            <w:tcW w:w="875" w:type="dxa"/>
          </w:tcPr>
          <w:p w14:paraId="74312423" w14:textId="77777777" w:rsidR="008B347D" w:rsidRPr="00E359BF" w:rsidRDefault="008B347D">
            <w:pPr>
              <w:pStyle w:val="TableTextCentered"/>
              <w:rPr>
                <w:rFonts w:eastAsia="Times New Roman"/>
              </w:rPr>
            </w:pPr>
            <w:r>
              <w:rPr>
                <w:rFonts w:eastAsia="Times New Roman"/>
              </w:rPr>
              <w:t>3</w:t>
            </w:r>
          </w:p>
        </w:tc>
        <w:tc>
          <w:tcPr>
            <w:tcW w:w="874" w:type="dxa"/>
          </w:tcPr>
          <w:p w14:paraId="1C443686" w14:textId="77777777" w:rsidR="008B347D" w:rsidRPr="00E359BF" w:rsidRDefault="008B347D">
            <w:pPr>
              <w:pStyle w:val="TableTextCentered"/>
              <w:rPr>
                <w:rFonts w:eastAsia="Times New Roman"/>
              </w:rPr>
            </w:pPr>
            <w:r>
              <w:rPr>
                <w:rFonts w:eastAsia="Times New Roman"/>
              </w:rPr>
              <w:t>16</w:t>
            </w:r>
          </w:p>
        </w:tc>
        <w:tc>
          <w:tcPr>
            <w:tcW w:w="874" w:type="dxa"/>
          </w:tcPr>
          <w:p w14:paraId="7FEC640E" w14:textId="77777777" w:rsidR="008B347D" w:rsidRPr="00E359BF" w:rsidRDefault="008B347D">
            <w:pPr>
              <w:pStyle w:val="TableTextCentered"/>
              <w:rPr>
                <w:rFonts w:eastAsia="Times New Roman"/>
              </w:rPr>
            </w:pPr>
            <w:r>
              <w:rPr>
                <w:rFonts w:eastAsia="Times New Roman"/>
              </w:rPr>
              <w:t>23</w:t>
            </w:r>
          </w:p>
        </w:tc>
        <w:tc>
          <w:tcPr>
            <w:tcW w:w="875" w:type="dxa"/>
          </w:tcPr>
          <w:p w14:paraId="2AC761D3" w14:textId="77777777" w:rsidR="008B347D" w:rsidRPr="00E359BF" w:rsidRDefault="008B347D">
            <w:pPr>
              <w:pStyle w:val="TableTextCentered"/>
              <w:rPr>
                <w:rFonts w:eastAsia="Times New Roman"/>
              </w:rPr>
            </w:pPr>
            <w:r>
              <w:rPr>
                <w:rFonts w:eastAsia="Times New Roman"/>
              </w:rPr>
              <w:t>15</w:t>
            </w:r>
          </w:p>
        </w:tc>
        <w:tc>
          <w:tcPr>
            <w:tcW w:w="900" w:type="dxa"/>
          </w:tcPr>
          <w:p w14:paraId="3E00B57E" w14:textId="77777777" w:rsidR="008B347D" w:rsidRPr="00E359BF" w:rsidRDefault="008B347D">
            <w:pPr>
              <w:pStyle w:val="TableTextCentered"/>
              <w:rPr>
                <w:rFonts w:eastAsia="Times New Roman"/>
              </w:rPr>
            </w:pPr>
            <w:r>
              <w:rPr>
                <w:rFonts w:eastAsia="Times New Roman"/>
              </w:rPr>
              <w:t>58</w:t>
            </w:r>
          </w:p>
        </w:tc>
        <w:tc>
          <w:tcPr>
            <w:tcW w:w="892" w:type="dxa"/>
          </w:tcPr>
          <w:p w14:paraId="3C3F7472" w14:textId="77777777" w:rsidR="008B347D" w:rsidRPr="00E359BF" w:rsidRDefault="008B347D">
            <w:pPr>
              <w:pStyle w:val="TableTextCentered"/>
              <w:rPr>
                <w:rFonts w:eastAsia="Times New Roman"/>
              </w:rPr>
            </w:pPr>
            <w:r>
              <w:rPr>
                <w:rFonts w:eastAsia="Times New Roman"/>
              </w:rPr>
              <w:t>5.8</w:t>
            </w:r>
          </w:p>
        </w:tc>
      </w:tr>
      <w:tr w:rsidR="008B347D" w:rsidRPr="00E359BF" w14:paraId="0006F6D9" w14:textId="77777777" w:rsidTr="008B347D">
        <w:trPr>
          <w:jc w:val="center"/>
        </w:trPr>
        <w:tc>
          <w:tcPr>
            <w:tcW w:w="1432" w:type="dxa"/>
          </w:tcPr>
          <w:p w14:paraId="18D53710" w14:textId="77777777" w:rsidR="008B347D" w:rsidRPr="008F6B0C" w:rsidRDefault="008B347D">
            <w:pPr>
              <w:pStyle w:val="TableText"/>
            </w:pPr>
            <w:r>
              <w:t>Grades 6-8</w:t>
            </w:r>
          </w:p>
        </w:tc>
        <w:tc>
          <w:tcPr>
            <w:tcW w:w="874" w:type="dxa"/>
          </w:tcPr>
          <w:p w14:paraId="46AE2C91" w14:textId="77777777" w:rsidR="008B347D" w:rsidRPr="00E359BF" w:rsidRDefault="008B347D">
            <w:pPr>
              <w:pStyle w:val="TableTextCentered"/>
              <w:rPr>
                <w:rFonts w:eastAsia="Times New Roman"/>
              </w:rPr>
            </w:pPr>
            <w:r>
              <w:rPr>
                <w:rFonts w:eastAsia="Times New Roman"/>
              </w:rPr>
              <w:t>0</w:t>
            </w:r>
          </w:p>
        </w:tc>
        <w:tc>
          <w:tcPr>
            <w:tcW w:w="874" w:type="dxa"/>
          </w:tcPr>
          <w:p w14:paraId="22F082A8" w14:textId="77777777" w:rsidR="008B347D" w:rsidRPr="00E359BF" w:rsidRDefault="008B347D">
            <w:pPr>
              <w:pStyle w:val="TableTextCentered"/>
              <w:rPr>
                <w:rFonts w:eastAsia="Times New Roman"/>
              </w:rPr>
            </w:pPr>
            <w:r>
              <w:rPr>
                <w:rFonts w:eastAsia="Times New Roman"/>
              </w:rPr>
              <w:t>0</w:t>
            </w:r>
          </w:p>
        </w:tc>
        <w:tc>
          <w:tcPr>
            <w:tcW w:w="874" w:type="dxa"/>
          </w:tcPr>
          <w:p w14:paraId="7FD1218C" w14:textId="77777777" w:rsidR="008B347D" w:rsidRPr="00E359BF" w:rsidRDefault="008B347D">
            <w:pPr>
              <w:pStyle w:val="TableTextCentered"/>
              <w:rPr>
                <w:rFonts w:eastAsia="Times New Roman"/>
              </w:rPr>
            </w:pPr>
            <w:r>
              <w:rPr>
                <w:rFonts w:eastAsia="Times New Roman"/>
              </w:rPr>
              <w:t>2</w:t>
            </w:r>
          </w:p>
        </w:tc>
        <w:tc>
          <w:tcPr>
            <w:tcW w:w="875" w:type="dxa"/>
          </w:tcPr>
          <w:p w14:paraId="1500F2BF" w14:textId="77777777" w:rsidR="008B347D" w:rsidRPr="00E359BF" w:rsidRDefault="008B347D">
            <w:pPr>
              <w:pStyle w:val="TableTextCentered"/>
              <w:rPr>
                <w:rFonts w:eastAsia="Times New Roman"/>
              </w:rPr>
            </w:pPr>
            <w:r>
              <w:rPr>
                <w:rFonts w:eastAsia="Times New Roman"/>
              </w:rPr>
              <w:t>8</w:t>
            </w:r>
          </w:p>
        </w:tc>
        <w:tc>
          <w:tcPr>
            <w:tcW w:w="874" w:type="dxa"/>
          </w:tcPr>
          <w:p w14:paraId="606D38AA" w14:textId="77777777" w:rsidR="008B347D" w:rsidRPr="00E359BF" w:rsidRDefault="008B347D">
            <w:pPr>
              <w:pStyle w:val="TableTextCentered"/>
              <w:rPr>
                <w:rFonts w:eastAsia="Times New Roman"/>
              </w:rPr>
            </w:pPr>
            <w:r>
              <w:rPr>
                <w:rFonts w:eastAsia="Times New Roman"/>
              </w:rPr>
              <w:t>10</w:t>
            </w:r>
          </w:p>
        </w:tc>
        <w:tc>
          <w:tcPr>
            <w:tcW w:w="874" w:type="dxa"/>
          </w:tcPr>
          <w:p w14:paraId="5923C333" w14:textId="77777777" w:rsidR="008B347D" w:rsidRPr="00E359BF" w:rsidRDefault="008B347D">
            <w:pPr>
              <w:pStyle w:val="TableTextCentered"/>
              <w:rPr>
                <w:rFonts w:eastAsia="Times New Roman"/>
              </w:rPr>
            </w:pPr>
            <w:r>
              <w:rPr>
                <w:rFonts w:eastAsia="Times New Roman"/>
              </w:rPr>
              <w:t>10</w:t>
            </w:r>
          </w:p>
        </w:tc>
        <w:tc>
          <w:tcPr>
            <w:tcW w:w="875" w:type="dxa"/>
          </w:tcPr>
          <w:p w14:paraId="4C045584" w14:textId="77777777" w:rsidR="008B347D" w:rsidRPr="00E359BF" w:rsidRDefault="008B347D">
            <w:pPr>
              <w:pStyle w:val="TableTextCentered"/>
              <w:rPr>
                <w:rFonts w:eastAsia="Times New Roman"/>
              </w:rPr>
            </w:pPr>
            <w:r>
              <w:rPr>
                <w:rFonts w:eastAsia="Times New Roman"/>
              </w:rPr>
              <w:t>6</w:t>
            </w:r>
          </w:p>
        </w:tc>
        <w:tc>
          <w:tcPr>
            <w:tcW w:w="900" w:type="dxa"/>
          </w:tcPr>
          <w:p w14:paraId="5D51888F" w14:textId="77777777" w:rsidR="008B347D" w:rsidRPr="00E359BF" w:rsidRDefault="008B347D">
            <w:pPr>
              <w:pStyle w:val="TableTextCentered"/>
              <w:rPr>
                <w:rFonts w:eastAsia="Times New Roman"/>
              </w:rPr>
            </w:pPr>
            <w:r>
              <w:rPr>
                <w:rFonts w:eastAsia="Times New Roman"/>
              </w:rPr>
              <w:t>36</w:t>
            </w:r>
          </w:p>
        </w:tc>
        <w:tc>
          <w:tcPr>
            <w:tcW w:w="892" w:type="dxa"/>
          </w:tcPr>
          <w:p w14:paraId="1BF0CD76" w14:textId="77777777" w:rsidR="008B347D" w:rsidRPr="00E359BF" w:rsidRDefault="008B347D">
            <w:pPr>
              <w:pStyle w:val="TableTextCentered"/>
              <w:rPr>
                <w:rFonts w:eastAsia="Times New Roman"/>
              </w:rPr>
            </w:pPr>
            <w:r>
              <w:rPr>
                <w:rFonts w:eastAsia="Times New Roman"/>
              </w:rPr>
              <w:t>5.3</w:t>
            </w:r>
          </w:p>
        </w:tc>
      </w:tr>
      <w:tr w:rsidR="008B347D" w:rsidRPr="00E359BF" w14:paraId="1BE941B7" w14:textId="77777777" w:rsidTr="008B347D">
        <w:trPr>
          <w:jc w:val="center"/>
        </w:trPr>
        <w:tc>
          <w:tcPr>
            <w:tcW w:w="1432" w:type="dxa"/>
          </w:tcPr>
          <w:p w14:paraId="2638812E" w14:textId="77777777" w:rsidR="008B347D" w:rsidRPr="008F6B0C" w:rsidRDefault="008B347D">
            <w:pPr>
              <w:pStyle w:val="TableText"/>
            </w:pPr>
            <w:r>
              <w:t>Grades 9-12</w:t>
            </w:r>
          </w:p>
        </w:tc>
        <w:tc>
          <w:tcPr>
            <w:tcW w:w="874" w:type="dxa"/>
          </w:tcPr>
          <w:p w14:paraId="60C08AD7" w14:textId="77777777" w:rsidR="008B347D" w:rsidRPr="00E359BF" w:rsidRDefault="008B347D">
            <w:pPr>
              <w:pStyle w:val="TableTextCentered"/>
              <w:rPr>
                <w:rFonts w:eastAsia="Times New Roman"/>
              </w:rPr>
            </w:pPr>
            <w:r>
              <w:rPr>
                <w:rFonts w:eastAsia="Times New Roman"/>
              </w:rPr>
              <w:t>0</w:t>
            </w:r>
          </w:p>
        </w:tc>
        <w:tc>
          <w:tcPr>
            <w:tcW w:w="874" w:type="dxa"/>
          </w:tcPr>
          <w:p w14:paraId="559B4C5F" w14:textId="77777777" w:rsidR="008B347D" w:rsidRPr="00E359BF" w:rsidRDefault="008B347D">
            <w:pPr>
              <w:pStyle w:val="TableTextCentered"/>
              <w:rPr>
                <w:rFonts w:eastAsia="Times New Roman"/>
              </w:rPr>
            </w:pPr>
            <w:r>
              <w:rPr>
                <w:rFonts w:eastAsia="Times New Roman"/>
              </w:rPr>
              <w:t>2</w:t>
            </w:r>
          </w:p>
        </w:tc>
        <w:tc>
          <w:tcPr>
            <w:tcW w:w="874" w:type="dxa"/>
          </w:tcPr>
          <w:p w14:paraId="41CDB26D" w14:textId="77777777" w:rsidR="008B347D" w:rsidRPr="00E359BF" w:rsidRDefault="008B347D">
            <w:pPr>
              <w:pStyle w:val="TableTextCentered"/>
              <w:rPr>
                <w:rFonts w:eastAsia="Times New Roman"/>
              </w:rPr>
            </w:pPr>
            <w:r>
              <w:rPr>
                <w:rFonts w:eastAsia="Times New Roman"/>
              </w:rPr>
              <w:t>3</w:t>
            </w:r>
          </w:p>
        </w:tc>
        <w:tc>
          <w:tcPr>
            <w:tcW w:w="875" w:type="dxa"/>
          </w:tcPr>
          <w:p w14:paraId="0B42D83E" w14:textId="77777777" w:rsidR="008B347D" w:rsidRPr="00E359BF" w:rsidRDefault="008B347D">
            <w:pPr>
              <w:pStyle w:val="TableTextCentered"/>
              <w:rPr>
                <w:rFonts w:eastAsia="Times New Roman"/>
              </w:rPr>
            </w:pPr>
            <w:r>
              <w:rPr>
                <w:rFonts w:eastAsia="Times New Roman"/>
              </w:rPr>
              <w:t>4</w:t>
            </w:r>
          </w:p>
        </w:tc>
        <w:tc>
          <w:tcPr>
            <w:tcW w:w="874" w:type="dxa"/>
          </w:tcPr>
          <w:p w14:paraId="1E6E716E" w14:textId="77777777" w:rsidR="008B347D" w:rsidRPr="00E359BF" w:rsidRDefault="008B347D">
            <w:pPr>
              <w:pStyle w:val="TableTextCentered"/>
              <w:rPr>
                <w:rFonts w:eastAsia="Times New Roman"/>
              </w:rPr>
            </w:pPr>
            <w:r>
              <w:rPr>
                <w:rFonts w:eastAsia="Times New Roman"/>
              </w:rPr>
              <w:t>4</w:t>
            </w:r>
          </w:p>
        </w:tc>
        <w:tc>
          <w:tcPr>
            <w:tcW w:w="874" w:type="dxa"/>
          </w:tcPr>
          <w:p w14:paraId="0E025790" w14:textId="77777777" w:rsidR="008B347D" w:rsidRPr="00E359BF" w:rsidRDefault="008B347D">
            <w:pPr>
              <w:pStyle w:val="TableTextCentered"/>
              <w:rPr>
                <w:rFonts w:eastAsia="Times New Roman"/>
              </w:rPr>
            </w:pPr>
            <w:r>
              <w:rPr>
                <w:rFonts w:eastAsia="Times New Roman"/>
              </w:rPr>
              <w:t>8</w:t>
            </w:r>
          </w:p>
        </w:tc>
        <w:tc>
          <w:tcPr>
            <w:tcW w:w="875" w:type="dxa"/>
          </w:tcPr>
          <w:p w14:paraId="0AE5F78C" w14:textId="77777777" w:rsidR="008B347D" w:rsidRPr="00E359BF" w:rsidRDefault="008B347D">
            <w:pPr>
              <w:pStyle w:val="TableTextCentered"/>
              <w:rPr>
                <w:rFonts w:eastAsia="Times New Roman"/>
              </w:rPr>
            </w:pPr>
            <w:r>
              <w:rPr>
                <w:rFonts w:eastAsia="Times New Roman"/>
              </w:rPr>
              <w:t>6</w:t>
            </w:r>
          </w:p>
        </w:tc>
        <w:tc>
          <w:tcPr>
            <w:tcW w:w="900" w:type="dxa"/>
          </w:tcPr>
          <w:p w14:paraId="33566D3C" w14:textId="77777777" w:rsidR="008B347D" w:rsidRPr="00E359BF" w:rsidRDefault="008B347D">
            <w:pPr>
              <w:pStyle w:val="TableTextCentered"/>
              <w:rPr>
                <w:rFonts w:eastAsia="Times New Roman"/>
              </w:rPr>
            </w:pPr>
            <w:r>
              <w:rPr>
                <w:rFonts w:eastAsia="Times New Roman"/>
              </w:rPr>
              <w:t>27</w:t>
            </w:r>
          </w:p>
        </w:tc>
        <w:tc>
          <w:tcPr>
            <w:tcW w:w="892" w:type="dxa"/>
          </w:tcPr>
          <w:p w14:paraId="15A95331" w14:textId="77777777" w:rsidR="008B347D" w:rsidRPr="00E359BF" w:rsidRDefault="008B347D">
            <w:pPr>
              <w:pStyle w:val="TableTextCentered"/>
              <w:rPr>
                <w:rFonts w:eastAsia="Times New Roman"/>
              </w:rPr>
            </w:pPr>
            <w:r>
              <w:rPr>
                <w:rFonts w:eastAsia="Times New Roman"/>
              </w:rPr>
              <w:t>5.1</w:t>
            </w:r>
          </w:p>
        </w:tc>
      </w:tr>
    </w:tbl>
    <w:bookmarkEnd w:id="79"/>
    <w:p w14:paraId="5E8AC4D2" w14:textId="77777777" w:rsidR="008B347D" w:rsidRPr="00F2299E" w:rsidRDefault="008B347D" w:rsidP="008B347D">
      <w:pPr>
        <w:pStyle w:val="TableNote"/>
      </w:pPr>
      <w:r w:rsidRPr="0000126A">
        <w:rPr>
          <w:szCs w:val="20"/>
        </w:rPr>
        <w:t>*</w:t>
      </w:r>
      <w:r w:rsidRPr="0000126A">
        <w:t xml:space="preserve">The district average is an average of the observation scores. In Table 3, the district average is computed as: </w:t>
      </w:r>
      <w:r w:rsidRPr="0000126A">
        <w:br/>
      </w:r>
      <w:bookmarkStart w:id="80" w:name="Dist_PC_Calc"/>
      <w:r>
        <w:t>([2 x 2] + [3 x 6] + [4 x 15] + [5 x 30] + [6 x 41] + [7 x 27]) ÷ 121 observations = 5.5</w:t>
      </w:r>
      <w:bookmarkEnd w:id="80"/>
    </w:p>
    <w:p w14:paraId="0CADA71A" w14:textId="77777777" w:rsidR="008B347D" w:rsidRPr="00E359BF" w:rsidRDefault="008B347D" w:rsidP="008B347D">
      <w:pPr>
        <w:pStyle w:val="BodyText"/>
      </w:pPr>
      <w:r w:rsidRPr="00626C03">
        <w:rPr>
          <w:rStyle w:val="BodyTextDemiChar"/>
        </w:rPr>
        <w:t>Ratings in the Low Range</w:t>
      </w:r>
      <w:r w:rsidRPr="00E359BF">
        <w:t xml:space="preserve">. </w:t>
      </w:r>
      <w:r w:rsidRPr="00BC09E0">
        <w:t>All indicators are absent or only minimally present. Teachers and students do not appear to share a warm, supportive relationship. Interpersonal connections are not evident or only minimally evident. Affect in the classroom is flat, and there are rarely instances of teachers and students smiling, sharing humor, or laughing together. There are no, or very few, positive communications among the teacher and students; the teacher does not communicate encouragement. There is no evidence that students and the teacher respect one another or that the teacher encourages students to respect one another.</w:t>
      </w:r>
    </w:p>
    <w:p w14:paraId="7CF038C1" w14:textId="77777777" w:rsidR="008B347D" w:rsidRPr="00E359BF" w:rsidRDefault="008B347D" w:rsidP="008B347D">
      <w:pPr>
        <w:pStyle w:val="BodyText"/>
      </w:pPr>
      <w:r w:rsidRPr="00626C03">
        <w:rPr>
          <w:rStyle w:val="BodyTextDemiChar"/>
        </w:rPr>
        <w:t>Ratings in the Middle Range.</w:t>
      </w:r>
      <w:r w:rsidRPr="00E359BF">
        <w:t xml:space="preserve"> </w:t>
      </w:r>
      <w:r w:rsidRPr="00BC09E0">
        <w:t>There are some indications that the teacher and students share a warm and supportive relationship, but some students may be excluded from this relationship, either by the teacher or the students. Some relationships appear constrained—for example, the teacher expresses a perfunctory interest in students, or encouragement seems to be an automatic statement and is not sincere. Sometimes, teachers and students demonstrate respect for one another.</w:t>
      </w:r>
    </w:p>
    <w:p w14:paraId="26BE39AD" w14:textId="77777777" w:rsidR="008B347D" w:rsidRDefault="008B347D" w:rsidP="008B347D">
      <w:pPr>
        <w:pStyle w:val="BodyText"/>
      </w:pPr>
      <w:r w:rsidRPr="00626C03">
        <w:rPr>
          <w:rStyle w:val="BodyTextDemiChar"/>
        </w:rPr>
        <w:t xml:space="preserve">Ratings in the High Range. </w:t>
      </w:r>
      <w:r w:rsidRPr="00BC09E0">
        <w:t>There are many indications that the relationship among students and the teacher is positive and warm. The teacher is typically in close proximity to students, and encouragement is sincere and personal. There are frequent displays of shared laughter, smiles, and enthusiasm. Teachers and students show respect for one another (e.g., listening, using calm voices, using polite language). Positive communication (both verbal and nonverbal) and mutual respect are evident throughout the session.</w:t>
      </w:r>
    </w:p>
    <w:bookmarkEnd w:id="77"/>
    <w:p w14:paraId="6AB77B89" w14:textId="77777777" w:rsidR="008B347D" w:rsidRDefault="008B347D" w:rsidP="008B347D">
      <w:pPr>
        <w:spacing w:after="160" w:line="259" w:lineRule="auto"/>
      </w:pPr>
      <w:r>
        <w:br w:type="page"/>
      </w:r>
    </w:p>
    <w:p w14:paraId="1C0B20DF" w14:textId="77777777" w:rsidR="008B347D" w:rsidRPr="00BC09E0" w:rsidRDefault="008B347D" w:rsidP="008B347D">
      <w:pPr>
        <w:pStyle w:val="Heading2-SIOR"/>
      </w:pPr>
      <w:bookmarkStart w:id="81" w:name="_Toc411329828"/>
      <w:bookmarkStart w:id="82" w:name="_Toc430114876"/>
      <w:bookmarkStart w:id="83" w:name="_Toc92194255"/>
      <w:r w:rsidRPr="00BC09E0">
        <w:t>Teacher Sensitivity</w:t>
      </w:r>
      <w:bookmarkEnd w:id="81"/>
      <w:bookmarkEnd w:id="82"/>
      <w:bookmarkEnd w:id="83"/>
    </w:p>
    <w:p w14:paraId="71F8C647" w14:textId="77777777" w:rsidR="008B347D" w:rsidRPr="00BC09E0" w:rsidRDefault="008B347D" w:rsidP="008B347D">
      <w:pPr>
        <w:pStyle w:val="BodyTextDomain"/>
      </w:pPr>
      <w:r w:rsidRPr="00BC09E0">
        <w:t xml:space="preserve">Emotional Support domain, </w:t>
      </w:r>
      <w:r>
        <w:t>G</w:t>
      </w:r>
      <w:r w:rsidRPr="00BC09E0">
        <w:t xml:space="preserve">rades </w:t>
      </w:r>
      <w:r>
        <w:t>K</w:t>
      </w:r>
      <w:r w:rsidRPr="00BC09E0">
        <w:t>−</w:t>
      </w:r>
      <w:r>
        <w:t>12</w:t>
      </w:r>
    </w:p>
    <w:p w14:paraId="6FDB85A1" w14:textId="77777777" w:rsidR="008B347D" w:rsidRPr="00BC09E0" w:rsidRDefault="008B347D" w:rsidP="008B347D">
      <w:pPr>
        <w:pStyle w:val="BodyText"/>
      </w:pPr>
      <w:r w:rsidRPr="00BC09E0">
        <w:t>Teacher Sensitivity encompasses the teacher’s awareness of and responsiveness to students’ academic and emotional needs. High levels of sensitivity facilitate students’ abilities to actively explore and learn because the teacher consistently provides comfort, reassurance, and encouragement (</w:t>
      </w:r>
      <w:r w:rsidRPr="00BC09E0">
        <w:rPr>
          <w:i/>
        </w:rPr>
        <w:t>CLASS K–3 Manual,</w:t>
      </w:r>
      <w:r w:rsidRPr="00BC09E0">
        <w:t xml:space="preserve"> p. 32, </w:t>
      </w:r>
      <w:r w:rsidRPr="00BC09E0">
        <w:rPr>
          <w:i/>
        </w:rPr>
        <w:t xml:space="preserve">CLASS Upper Elementary Manual, </w:t>
      </w:r>
      <w:r w:rsidRPr="00BC09E0">
        <w:t>p. 27</w:t>
      </w:r>
      <w:r>
        <w:t xml:space="preserve">, </w:t>
      </w:r>
      <w:r w:rsidRPr="0085328B">
        <w:rPr>
          <w:i/>
        </w:rPr>
        <w:t>CLASS Secondary Manual,</w:t>
      </w:r>
      <w:r>
        <w:t xml:space="preserve"> p. 27</w:t>
      </w:r>
      <w:r w:rsidRPr="00BC09E0">
        <w:t xml:space="preserve">). </w:t>
      </w:r>
    </w:p>
    <w:p w14:paraId="53A26ACC" w14:textId="77777777" w:rsidR="008B347D" w:rsidRPr="00CB2CE9" w:rsidRDefault="008B347D" w:rsidP="008B347D">
      <w:pPr>
        <w:pStyle w:val="TableTitle0"/>
      </w:pPr>
      <w:r w:rsidRPr="00CB2CE9">
        <w:t xml:space="preserve">Table 4. Teacher Sensitivity: Number of Classrooms for Each Rating </w:t>
      </w:r>
      <w:r w:rsidRPr="0000126A">
        <w:t>and District Average</w:t>
      </w:r>
    </w:p>
    <w:p w14:paraId="18E7F0F3" w14:textId="77777777" w:rsidR="008B347D" w:rsidRDefault="008B347D" w:rsidP="008B347D">
      <w:pPr>
        <w:pStyle w:val="BodyTextDemi"/>
      </w:pPr>
      <w:r w:rsidRPr="0000126A">
        <w:t xml:space="preserve">Teacher Sensitivity District Average*: </w:t>
      </w:r>
      <w:bookmarkStart w:id="84" w:name="Dist_TS_Avg"/>
      <w:r>
        <w:t>5.9</w:t>
      </w:r>
      <w:bookmarkEnd w:id="84"/>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8B347D" w:rsidRPr="00E359BF" w14:paraId="1657B457" w14:textId="77777777" w:rsidTr="008B347D">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15134FC7" w14:textId="77777777" w:rsidR="008B347D" w:rsidRPr="00E359BF" w:rsidRDefault="008B347D">
            <w:pPr>
              <w:pStyle w:val="TableColHeadingCenter"/>
              <w:rPr>
                <w:rFonts w:eastAsia="MS Mincho"/>
              </w:rPr>
            </w:pPr>
            <w:bookmarkStart w:id="85" w:name="Tbl_TS"/>
            <w:r>
              <w:rPr>
                <w:rFonts w:eastAsia="MS Mincho"/>
              </w:rPr>
              <w:t>Grade Band</w:t>
            </w:r>
          </w:p>
        </w:tc>
        <w:tc>
          <w:tcPr>
            <w:tcW w:w="1748" w:type="dxa"/>
            <w:gridSpan w:val="2"/>
          </w:tcPr>
          <w:p w14:paraId="20E8534C" w14:textId="77777777" w:rsidR="008B347D" w:rsidRPr="00E359BF" w:rsidRDefault="008B347D">
            <w:pPr>
              <w:pStyle w:val="TableColHeadingCenter"/>
              <w:rPr>
                <w:rFonts w:eastAsia="MS Mincho"/>
              </w:rPr>
            </w:pPr>
            <w:r w:rsidRPr="00E359BF">
              <w:rPr>
                <w:rFonts w:eastAsia="MS Mincho"/>
              </w:rPr>
              <w:t>Low Range</w:t>
            </w:r>
          </w:p>
        </w:tc>
        <w:tc>
          <w:tcPr>
            <w:tcW w:w="2623" w:type="dxa"/>
            <w:gridSpan w:val="3"/>
          </w:tcPr>
          <w:p w14:paraId="0BD04176" w14:textId="77777777" w:rsidR="008B347D" w:rsidRPr="00E359BF" w:rsidRDefault="008B347D">
            <w:pPr>
              <w:pStyle w:val="TableColHeadingCenter"/>
              <w:rPr>
                <w:rFonts w:eastAsia="MS Mincho"/>
              </w:rPr>
            </w:pPr>
            <w:r w:rsidRPr="00E359BF">
              <w:rPr>
                <w:rFonts w:eastAsia="MS Mincho"/>
              </w:rPr>
              <w:t>Middle Range</w:t>
            </w:r>
          </w:p>
        </w:tc>
        <w:tc>
          <w:tcPr>
            <w:tcW w:w="1749" w:type="dxa"/>
            <w:gridSpan w:val="2"/>
          </w:tcPr>
          <w:p w14:paraId="4F6BFDD8" w14:textId="77777777" w:rsidR="008B347D" w:rsidRPr="00E359BF" w:rsidRDefault="008B347D">
            <w:pPr>
              <w:pStyle w:val="TableColHeadingCenter"/>
              <w:rPr>
                <w:rFonts w:eastAsia="MS Mincho"/>
              </w:rPr>
            </w:pPr>
            <w:r w:rsidRPr="00E359BF">
              <w:rPr>
                <w:rFonts w:eastAsia="MS Mincho"/>
              </w:rPr>
              <w:t>High Range</w:t>
            </w:r>
          </w:p>
        </w:tc>
        <w:tc>
          <w:tcPr>
            <w:tcW w:w="900" w:type="dxa"/>
          </w:tcPr>
          <w:p w14:paraId="7CF62739" w14:textId="77777777" w:rsidR="008B347D" w:rsidRPr="00E359BF" w:rsidRDefault="008B347D">
            <w:pPr>
              <w:pStyle w:val="TableColHeadingCenter"/>
              <w:rPr>
                <w:rFonts w:eastAsia="MS Mincho"/>
              </w:rPr>
            </w:pPr>
            <w:r>
              <w:rPr>
                <w:rFonts w:eastAsia="MS Mincho"/>
              </w:rPr>
              <w:t>n</w:t>
            </w:r>
          </w:p>
        </w:tc>
        <w:tc>
          <w:tcPr>
            <w:tcW w:w="892" w:type="dxa"/>
          </w:tcPr>
          <w:p w14:paraId="0A4BBB28" w14:textId="77777777" w:rsidR="008B347D" w:rsidRPr="00E359BF" w:rsidRDefault="008B347D">
            <w:pPr>
              <w:pStyle w:val="TableColHeadingCenter"/>
              <w:rPr>
                <w:rFonts w:eastAsia="MS Mincho"/>
              </w:rPr>
            </w:pPr>
            <w:r>
              <w:rPr>
                <w:rFonts w:eastAsia="MS Mincho"/>
              </w:rPr>
              <w:t>Average</w:t>
            </w:r>
          </w:p>
        </w:tc>
      </w:tr>
      <w:tr w:rsidR="008B347D" w:rsidRPr="00E359BF" w14:paraId="17B8927F" w14:textId="77777777" w:rsidTr="008B347D">
        <w:trPr>
          <w:jc w:val="center"/>
        </w:trPr>
        <w:tc>
          <w:tcPr>
            <w:tcW w:w="1432" w:type="dxa"/>
            <w:shd w:val="clear" w:color="auto" w:fill="D9E2F3" w:themeFill="accent5" w:themeFillTint="33"/>
          </w:tcPr>
          <w:p w14:paraId="3DAE3A08" w14:textId="77777777" w:rsidR="008B347D" w:rsidRPr="00E359BF" w:rsidRDefault="008B347D">
            <w:pPr>
              <w:pStyle w:val="TableSubheadingCentered"/>
            </w:pPr>
          </w:p>
        </w:tc>
        <w:tc>
          <w:tcPr>
            <w:tcW w:w="874" w:type="dxa"/>
            <w:shd w:val="clear" w:color="auto" w:fill="D9E2F3" w:themeFill="accent5" w:themeFillTint="33"/>
          </w:tcPr>
          <w:p w14:paraId="5FF5293C" w14:textId="77777777" w:rsidR="008B347D" w:rsidRPr="00E359BF" w:rsidRDefault="008B347D">
            <w:pPr>
              <w:pStyle w:val="TableSubheadingCentered"/>
            </w:pPr>
            <w:r w:rsidRPr="00E359BF">
              <w:t>1</w:t>
            </w:r>
          </w:p>
        </w:tc>
        <w:tc>
          <w:tcPr>
            <w:tcW w:w="874" w:type="dxa"/>
            <w:shd w:val="clear" w:color="auto" w:fill="D9E2F3" w:themeFill="accent5" w:themeFillTint="33"/>
          </w:tcPr>
          <w:p w14:paraId="5B3BC4F4" w14:textId="77777777" w:rsidR="008B347D" w:rsidRPr="00E359BF" w:rsidRDefault="008B347D">
            <w:pPr>
              <w:pStyle w:val="TableSubheadingCentered"/>
            </w:pPr>
            <w:r w:rsidRPr="00E359BF">
              <w:t>2</w:t>
            </w:r>
          </w:p>
        </w:tc>
        <w:tc>
          <w:tcPr>
            <w:tcW w:w="874" w:type="dxa"/>
            <w:shd w:val="clear" w:color="auto" w:fill="D9E2F3" w:themeFill="accent5" w:themeFillTint="33"/>
          </w:tcPr>
          <w:p w14:paraId="1EFF9C89" w14:textId="77777777" w:rsidR="008B347D" w:rsidRPr="00E359BF" w:rsidRDefault="008B347D">
            <w:pPr>
              <w:pStyle w:val="TableSubheadingCentered"/>
            </w:pPr>
            <w:r w:rsidRPr="00E359BF">
              <w:t>3</w:t>
            </w:r>
          </w:p>
        </w:tc>
        <w:tc>
          <w:tcPr>
            <w:tcW w:w="875" w:type="dxa"/>
            <w:shd w:val="clear" w:color="auto" w:fill="D9E2F3" w:themeFill="accent5" w:themeFillTint="33"/>
          </w:tcPr>
          <w:p w14:paraId="4F24E9B8" w14:textId="77777777" w:rsidR="008B347D" w:rsidRPr="00E359BF" w:rsidRDefault="008B347D">
            <w:pPr>
              <w:pStyle w:val="TableSubheadingCentered"/>
            </w:pPr>
            <w:r w:rsidRPr="00E359BF">
              <w:t>4</w:t>
            </w:r>
          </w:p>
        </w:tc>
        <w:tc>
          <w:tcPr>
            <w:tcW w:w="874" w:type="dxa"/>
            <w:shd w:val="clear" w:color="auto" w:fill="D9E2F3" w:themeFill="accent5" w:themeFillTint="33"/>
          </w:tcPr>
          <w:p w14:paraId="5627094A" w14:textId="77777777" w:rsidR="008B347D" w:rsidRPr="00E359BF" w:rsidRDefault="008B347D">
            <w:pPr>
              <w:pStyle w:val="TableSubheadingCentered"/>
            </w:pPr>
            <w:r w:rsidRPr="00E359BF">
              <w:t>5</w:t>
            </w:r>
          </w:p>
        </w:tc>
        <w:tc>
          <w:tcPr>
            <w:tcW w:w="874" w:type="dxa"/>
            <w:shd w:val="clear" w:color="auto" w:fill="D9E2F3" w:themeFill="accent5" w:themeFillTint="33"/>
          </w:tcPr>
          <w:p w14:paraId="329C46BB" w14:textId="77777777" w:rsidR="008B347D" w:rsidRPr="00E359BF" w:rsidRDefault="008B347D">
            <w:pPr>
              <w:pStyle w:val="TableSubheadingCentered"/>
            </w:pPr>
            <w:r w:rsidRPr="00E359BF">
              <w:t>6</w:t>
            </w:r>
          </w:p>
        </w:tc>
        <w:tc>
          <w:tcPr>
            <w:tcW w:w="875" w:type="dxa"/>
            <w:shd w:val="clear" w:color="auto" w:fill="D9E2F3" w:themeFill="accent5" w:themeFillTint="33"/>
          </w:tcPr>
          <w:p w14:paraId="30524E86" w14:textId="77777777" w:rsidR="008B347D" w:rsidRPr="00E359BF" w:rsidRDefault="008B347D">
            <w:pPr>
              <w:pStyle w:val="TableSubheadingCentered"/>
            </w:pPr>
            <w:r w:rsidRPr="00E359BF">
              <w:t>7</w:t>
            </w:r>
          </w:p>
        </w:tc>
        <w:tc>
          <w:tcPr>
            <w:tcW w:w="900" w:type="dxa"/>
            <w:shd w:val="clear" w:color="auto" w:fill="D9E2F3" w:themeFill="accent5" w:themeFillTint="33"/>
          </w:tcPr>
          <w:p w14:paraId="609B354E" w14:textId="77777777" w:rsidR="008B347D" w:rsidRPr="00E359BF" w:rsidRDefault="008B347D">
            <w:pPr>
              <w:pStyle w:val="TableSubheadingCentered"/>
            </w:pPr>
            <w:r>
              <w:t>121</w:t>
            </w:r>
          </w:p>
        </w:tc>
        <w:tc>
          <w:tcPr>
            <w:tcW w:w="892" w:type="dxa"/>
            <w:shd w:val="clear" w:color="auto" w:fill="D9E2F3" w:themeFill="accent5" w:themeFillTint="33"/>
          </w:tcPr>
          <w:p w14:paraId="3D58EE3E" w14:textId="77777777" w:rsidR="008B347D" w:rsidRPr="00E359BF" w:rsidRDefault="008B347D">
            <w:pPr>
              <w:pStyle w:val="TableSubheadingCentered"/>
            </w:pPr>
            <w:r>
              <w:t>5.9</w:t>
            </w:r>
          </w:p>
        </w:tc>
      </w:tr>
      <w:tr w:rsidR="008B347D" w:rsidRPr="00E359BF" w14:paraId="606EF801" w14:textId="77777777" w:rsidTr="008B347D">
        <w:trPr>
          <w:jc w:val="center"/>
        </w:trPr>
        <w:tc>
          <w:tcPr>
            <w:tcW w:w="1432" w:type="dxa"/>
          </w:tcPr>
          <w:p w14:paraId="1ED8E10A" w14:textId="77777777" w:rsidR="008B347D" w:rsidRPr="00E359BF" w:rsidRDefault="008B347D">
            <w:pPr>
              <w:pStyle w:val="TableText"/>
            </w:pPr>
            <w:r>
              <w:t>Grades K-5</w:t>
            </w:r>
          </w:p>
        </w:tc>
        <w:tc>
          <w:tcPr>
            <w:tcW w:w="874" w:type="dxa"/>
          </w:tcPr>
          <w:p w14:paraId="013DFA61" w14:textId="77777777" w:rsidR="008B347D" w:rsidRPr="00E359BF" w:rsidRDefault="008B347D">
            <w:pPr>
              <w:pStyle w:val="TableTextCentered"/>
              <w:rPr>
                <w:rFonts w:eastAsia="Times New Roman"/>
              </w:rPr>
            </w:pPr>
            <w:r>
              <w:rPr>
                <w:rFonts w:eastAsia="Times New Roman"/>
              </w:rPr>
              <w:t>0</w:t>
            </w:r>
          </w:p>
        </w:tc>
        <w:tc>
          <w:tcPr>
            <w:tcW w:w="874" w:type="dxa"/>
          </w:tcPr>
          <w:p w14:paraId="41BB0220" w14:textId="77777777" w:rsidR="008B347D" w:rsidRPr="00E359BF" w:rsidRDefault="008B347D">
            <w:pPr>
              <w:pStyle w:val="TableTextCentered"/>
              <w:rPr>
                <w:rFonts w:eastAsia="Times New Roman"/>
              </w:rPr>
            </w:pPr>
            <w:r>
              <w:rPr>
                <w:rFonts w:eastAsia="Times New Roman"/>
              </w:rPr>
              <w:t>0</w:t>
            </w:r>
          </w:p>
        </w:tc>
        <w:tc>
          <w:tcPr>
            <w:tcW w:w="874" w:type="dxa"/>
          </w:tcPr>
          <w:p w14:paraId="3E4D69E1" w14:textId="77777777" w:rsidR="008B347D" w:rsidRPr="00E359BF" w:rsidRDefault="008B347D">
            <w:pPr>
              <w:pStyle w:val="TableTextCentered"/>
              <w:rPr>
                <w:rFonts w:eastAsia="Times New Roman"/>
              </w:rPr>
            </w:pPr>
            <w:r>
              <w:rPr>
                <w:rFonts w:eastAsia="Times New Roman"/>
              </w:rPr>
              <w:t>0</w:t>
            </w:r>
          </w:p>
        </w:tc>
        <w:tc>
          <w:tcPr>
            <w:tcW w:w="875" w:type="dxa"/>
          </w:tcPr>
          <w:p w14:paraId="3AE3C364" w14:textId="77777777" w:rsidR="008B347D" w:rsidRPr="00E359BF" w:rsidRDefault="008B347D">
            <w:pPr>
              <w:pStyle w:val="TableTextCentered"/>
              <w:rPr>
                <w:rFonts w:eastAsia="Times New Roman"/>
              </w:rPr>
            </w:pPr>
            <w:r>
              <w:rPr>
                <w:rFonts w:eastAsia="Times New Roman"/>
              </w:rPr>
              <w:t>4</w:t>
            </w:r>
          </w:p>
        </w:tc>
        <w:tc>
          <w:tcPr>
            <w:tcW w:w="874" w:type="dxa"/>
          </w:tcPr>
          <w:p w14:paraId="4ECBA752" w14:textId="77777777" w:rsidR="008B347D" w:rsidRPr="00E359BF" w:rsidRDefault="008B347D">
            <w:pPr>
              <w:pStyle w:val="TableTextCentered"/>
              <w:rPr>
                <w:rFonts w:eastAsia="Times New Roman"/>
              </w:rPr>
            </w:pPr>
            <w:r>
              <w:rPr>
                <w:rFonts w:eastAsia="Times New Roman"/>
              </w:rPr>
              <w:t>15</w:t>
            </w:r>
          </w:p>
        </w:tc>
        <w:tc>
          <w:tcPr>
            <w:tcW w:w="874" w:type="dxa"/>
          </w:tcPr>
          <w:p w14:paraId="75DEE661" w14:textId="77777777" w:rsidR="008B347D" w:rsidRPr="00E359BF" w:rsidRDefault="008B347D">
            <w:pPr>
              <w:pStyle w:val="TableTextCentered"/>
              <w:rPr>
                <w:rFonts w:eastAsia="Times New Roman"/>
              </w:rPr>
            </w:pPr>
            <w:r>
              <w:rPr>
                <w:rFonts w:eastAsia="Times New Roman"/>
              </w:rPr>
              <w:t>24</w:t>
            </w:r>
          </w:p>
        </w:tc>
        <w:tc>
          <w:tcPr>
            <w:tcW w:w="875" w:type="dxa"/>
          </w:tcPr>
          <w:p w14:paraId="0338FF2B" w14:textId="77777777" w:rsidR="008B347D" w:rsidRPr="00E359BF" w:rsidRDefault="008B347D">
            <w:pPr>
              <w:pStyle w:val="TableTextCentered"/>
              <w:rPr>
                <w:rFonts w:eastAsia="Times New Roman"/>
              </w:rPr>
            </w:pPr>
            <w:r>
              <w:rPr>
                <w:rFonts w:eastAsia="Times New Roman"/>
              </w:rPr>
              <w:t>15</w:t>
            </w:r>
          </w:p>
        </w:tc>
        <w:tc>
          <w:tcPr>
            <w:tcW w:w="900" w:type="dxa"/>
          </w:tcPr>
          <w:p w14:paraId="3CA1C5B3" w14:textId="77777777" w:rsidR="008B347D" w:rsidRPr="00E359BF" w:rsidRDefault="008B347D">
            <w:pPr>
              <w:pStyle w:val="TableTextCentered"/>
              <w:rPr>
                <w:rFonts w:eastAsia="Times New Roman"/>
              </w:rPr>
            </w:pPr>
            <w:r>
              <w:rPr>
                <w:rFonts w:eastAsia="Times New Roman"/>
              </w:rPr>
              <w:t>58</w:t>
            </w:r>
          </w:p>
        </w:tc>
        <w:tc>
          <w:tcPr>
            <w:tcW w:w="892" w:type="dxa"/>
          </w:tcPr>
          <w:p w14:paraId="252A3CE6" w14:textId="77777777" w:rsidR="008B347D" w:rsidRPr="00E359BF" w:rsidRDefault="008B347D">
            <w:pPr>
              <w:pStyle w:val="TableTextCentered"/>
              <w:rPr>
                <w:rFonts w:eastAsia="Times New Roman"/>
              </w:rPr>
            </w:pPr>
            <w:r>
              <w:rPr>
                <w:rFonts w:eastAsia="Times New Roman"/>
              </w:rPr>
              <w:t>5.9</w:t>
            </w:r>
          </w:p>
        </w:tc>
      </w:tr>
      <w:tr w:rsidR="008B347D" w:rsidRPr="00E359BF" w14:paraId="2FA0438A" w14:textId="77777777" w:rsidTr="008B347D">
        <w:trPr>
          <w:jc w:val="center"/>
        </w:trPr>
        <w:tc>
          <w:tcPr>
            <w:tcW w:w="1432" w:type="dxa"/>
          </w:tcPr>
          <w:p w14:paraId="1C2D1DE6" w14:textId="77777777" w:rsidR="008B347D" w:rsidRPr="00E359BF" w:rsidRDefault="008B347D">
            <w:pPr>
              <w:pStyle w:val="TableText"/>
            </w:pPr>
            <w:r>
              <w:t>Grades 6-8</w:t>
            </w:r>
          </w:p>
        </w:tc>
        <w:tc>
          <w:tcPr>
            <w:tcW w:w="874" w:type="dxa"/>
          </w:tcPr>
          <w:p w14:paraId="09E0CABD" w14:textId="77777777" w:rsidR="008B347D" w:rsidRPr="00E359BF" w:rsidRDefault="008B347D">
            <w:pPr>
              <w:pStyle w:val="TableTextCentered"/>
              <w:rPr>
                <w:rFonts w:eastAsia="Times New Roman"/>
              </w:rPr>
            </w:pPr>
            <w:r>
              <w:rPr>
                <w:rFonts w:eastAsia="Times New Roman"/>
              </w:rPr>
              <w:t>0</w:t>
            </w:r>
          </w:p>
        </w:tc>
        <w:tc>
          <w:tcPr>
            <w:tcW w:w="874" w:type="dxa"/>
          </w:tcPr>
          <w:p w14:paraId="0FCE6165" w14:textId="77777777" w:rsidR="008B347D" w:rsidRPr="00E359BF" w:rsidRDefault="008B347D">
            <w:pPr>
              <w:pStyle w:val="TableTextCentered"/>
              <w:rPr>
                <w:rFonts w:eastAsia="Times New Roman"/>
              </w:rPr>
            </w:pPr>
            <w:r>
              <w:rPr>
                <w:rFonts w:eastAsia="Times New Roman"/>
              </w:rPr>
              <w:t>0</w:t>
            </w:r>
          </w:p>
        </w:tc>
        <w:tc>
          <w:tcPr>
            <w:tcW w:w="874" w:type="dxa"/>
          </w:tcPr>
          <w:p w14:paraId="7B7B2406" w14:textId="77777777" w:rsidR="008B347D" w:rsidRPr="00E359BF" w:rsidRDefault="008B347D">
            <w:pPr>
              <w:pStyle w:val="TableTextCentered"/>
              <w:rPr>
                <w:rFonts w:eastAsia="Times New Roman"/>
              </w:rPr>
            </w:pPr>
            <w:r>
              <w:rPr>
                <w:rFonts w:eastAsia="Times New Roman"/>
              </w:rPr>
              <w:t>1</w:t>
            </w:r>
          </w:p>
        </w:tc>
        <w:tc>
          <w:tcPr>
            <w:tcW w:w="875" w:type="dxa"/>
          </w:tcPr>
          <w:p w14:paraId="3E21ED32" w14:textId="77777777" w:rsidR="008B347D" w:rsidRPr="00E359BF" w:rsidRDefault="008B347D">
            <w:pPr>
              <w:pStyle w:val="TableTextCentered"/>
              <w:rPr>
                <w:rFonts w:eastAsia="Times New Roman"/>
              </w:rPr>
            </w:pPr>
            <w:r>
              <w:rPr>
                <w:rFonts w:eastAsia="Times New Roman"/>
              </w:rPr>
              <w:t>4</w:t>
            </w:r>
          </w:p>
        </w:tc>
        <w:tc>
          <w:tcPr>
            <w:tcW w:w="874" w:type="dxa"/>
          </w:tcPr>
          <w:p w14:paraId="36956A1C" w14:textId="77777777" w:rsidR="008B347D" w:rsidRPr="00E359BF" w:rsidRDefault="008B347D">
            <w:pPr>
              <w:pStyle w:val="TableTextCentered"/>
              <w:rPr>
                <w:rFonts w:eastAsia="Times New Roman"/>
              </w:rPr>
            </w:pPr>
            <w:r>
              <w:rPr>
                <w:rFonts w:eastAsia="Times New Roman"/>
              </w:rPr>
              <w:t>7</w:t>
            </w:r>
          </w:p>
        </w:tc>
        <w:tc>
          <w:tcPr>
            <w:tcW w:w="874" w:type="dxa"/>
          </w:tcPr>
          <w:p w14:paraId="1D1490F0" w14:textId="77777777" w:rsidR="008B347D" w:rsidRPr="00E359BF" w:rsidRDefault="008B347D">
            <w:pPr>
              <w:pStyle w:val="TableTextCentered"/>
              <w:rPr>
                <w:rFonts w:eastAsia="Times New Roman"/>
              </w:rPr>
            </w:pPr>
            <w:r>
              <w:rPr>
                <w:rFonts w:eastAsia="Times New Roman"/>
              </w:rPr>
              <w:t>10</w:t>
            </w:r>
          </w:p>
        </w:tc>
        <w:tc>
          <w:tcPr>
            <w:tcW w:w="875" w:type="dxa"/>
          </w:tcPr>
          <w:p w14:paraId="3908F5B8" w14:textId="77777777" w:rsidR="008B347D" w:rsidRPr="00E359BF" w:rsidRDefault="008B347D">
            <w:pPr>
              <w:pStyle w:val="TableTextCentered"/>
              <w:rPr>
                <w:rFonts w:eastAsia="Times New Roman"/>
              </w:rPr>
            </w:pPr>
            <w:r>
              <w:rPr>
                <w:rFonts w:eastAsia="Times New Roman"/>
              </w:rPr>
              <w:t>14</w:t>
            </w:r>
          </w:p>
        </w:tc>
        <w:tc>
          <w:tcPr>
            <w:tcW w:w="900" w:type="dxa"/>
          </w:tcPr>
          <w:p w14:paraId="27C765F8" w14:textId="77777777" w:rsidR="008B347D" w:rsidRPr="00E359BF" w:rsidRDefault="008B347D">
            <w:pPr>
              <w:pStyle w:val="TableTextCentered"/>
              <w:rPr>
                <w:rFonts w:eastAsia="Times New Roman"/>
              </w:rPr>
            </w:pPr>
            <w:r>
              <w:rPr>
                <w:rFonts w:eastAsia="Times New Roman"/>
              </w:rPr>
              <w:t>36</w:t>
            </w:r>
          </w:p>
        </w:tc>
        <w:tc>
          <w:tcPr>
            <w:tcW w:w="892" w:type="dxa"/>
          </w:tcPr>
          <w:p w14:paraId="279F9192" w14:textId="77777777" w:rsidR="008B347D" w:rsidRPr="00E359BF" w:rsidRDefault="008B347D">
            <w:pPr>
              <w:pStyle w:val="TableTextCentered"/>
              <w:rPr>
                <w:rFonts w:eastAsia="Times New Roman"/>
              </w:rPr>
            </w:pPr>
            <w:r>
              <w:rPr>
                <w:rFonts w:eastAsia="Times New Roman"/>
              </w:rPr>
              <w:t>5.9</w:t>
            </w:r>
          </w:p>
        </w:tc>
      </w:tr>
      <w:tr w:rsidR="008B347D" w:rsidRPr="00E359BF" w14:paraId="41D5F9B3" w14:textId="77777777" w:rsidTr="008B347D">
        <w:trPr>
          <w:jc w:val="center"/>
        </w:trPr>
        <w:tc>
          <w:tcPr>
            <w:tcW w:w="1432" w:type="dxa"/>
          </w:tcPr>
          <w:p w14:paraId="324BD322" w14:textId="77777777" w:rsidR="008B347D" w:rsidRPr="00E359BF" w:rsidRDefault="008B347D">
            <w:pPr>
              <w:pStyle w:val="TableText"/>
            </w:pPr>
            <w:r>
              <w:t>Grades 9-12</w:t>
            </w:r>
          </w:p>
        </w:tc>
        <w:tc>
          <w:tcPr>
            <w:tcW w:w="874" w:type="dxa"/>
          </w:tcPr>
          <w:p w14:paraId="21EF9C91" w14:textId="77777777" w:rsidR="008B347D" w:rsidRPr="00E359BF" w:rsidRDefault="008B347D">
            <w:pPr>
              <w:pStyle w:val="TableTextCentered"/>
              <w:rPr>
                <w:rFonts w:eastAsia="Times New Roman"/>
              </w:rPr>
            </w:pPr>
            <w:r>
              <w:rPr>
                <w:rFonts w:eastAsia="Times New Roman"/>
              </w:rPr>
              <w:t>0</w:t>
            </w:r>
          </w:p>
        </w:tc>
        <w:tc>
          <w:tcPr>
            <w:tcW w:w="874" w:type="dxa"/>
          </w:tcPr>
          <w:p w14:paraId="005618A8" w14:textId="77777777" w:rsidR="008B347D" w:rsidRPr="00E359BF" w:rsidRDefault="008B347D">
            <w:pPr>
              <w:pStyle w:val="TableTextCentered"/>
              <w:rPr>
                <w:rFonts w:eastAsia="Times New Roman"/>
              </w:rPr>
            </w:pPr>
            <w:r>
              <w:rPr>
                <w:rFonts w:eastAsia="Times New Roman"/>
              </w:rPr>
              <w:t>0</w:t>
            </w:r>
          </w:p>
        </w:tc>
        <w:tc>
          <w:tcPr>
            <w:tcW w:w="874" w:type="dxa"/>
          </w:tcPr>
          <w:p w14:paraId="01FC9E6E" w14:textId="77777777" w:rsidR="008B347D" w:rsidRPr="00E359BF" w:rsidRDefault="008B347D">
            <w:pPr>
              <w:pStyle w:val="TableTextCentered"/>
              <w:rPr>
                <w:rFonts w:eastAsia="Times New Roman"/>
              </w:rPr>
            </w:pPr>
            <w:r>
              <w:rPr>
                <w:rFonts w:eastAsia="Times New Roman"/>
              </w:rPr>
              <w:t>1</w:t>
            </w:r>
          </w:p>
        </w:tc>
        <w:tc>
          <w:tcPr>
            <w:tcW w:w="875" w:type="dxa"/>
          </w:tcPr>
          <w:p w14:paraId="53569AAF" w14:textId="77777777" w:rsidR="008B347D" w:rsidRPr="00E359BF" w:rsidRDefault="008B347D">
            <w:pPr>
              <w:pStyle w:val="TableTextCentered"/>
              <w:rPr>
                <w:rFonts w:eastAsia="Times New Roman"/>
              </w:rPr>
            </w:pPr>
            <w:r>
              <w:rPr>
                <w:rFonts w:eastAsia="Times New Roman"/>
              </w:rPr>
              <w:t>1</w:t>
            </w:r>
          </w:p>
        </w:tc>
        <w:tc>
          <w:tcPr>
            <w:tcW w:w="874" w:type="dxa"/>
          </w:tcPr>
          <w:p w14:paraId="3C7900AE" w14:textId="77777777" w:rsidR="008B347D" w:rsidRPr="00E359BF" w:rsidRDefault="008B347D">
            <w:pPr>
              <w:pStyle w:val="TableTextCentered"/>
              <w:rPr>
                <w:rFonts w:eastAsia="Times New Roman"/>
              </w:rPr>
            </w:pPr>
            <w:r>
              <w:rPr>
                <w:rFonts w:eastAsia="Times New Roman"/>
              </w:rPr>
              <w:t>8</w:t>
            </w:r>
          </w:p>
        </w:tc>
        <w:tc>
          <w:tcPr>
            <w:tcW w:w="874" w:type="dxa"/>
          </w:tcPr>
          <w:p w14:paraId="091BFA51" w14:textId="77777777" w:rsidR="008B347D" w:rsidRPr="00E359BF" w:rsidRDefault="008B347D">
            <w:pPr>
              <w:pStyle w:val="TableTextCentered"/>
              <w:rPr>
                <w:rFonts w:eastAsia="Times New Roman"/>
              </w:rPr>
            </w:pPr>
            <w:r>
              <w:rPr>
                <w:rFonts w:eastAsia="Times New Roman"/>
              </w:rPr>
              <w:t>7</w:t>
            </w:r>
          </w:p>
        </w:tc>
        <w:tc>
          <w:tcPr>
            <w:tcW w:w="875" w:type="dxa"/>
          </w:tcPr>
          <w:p w14:paraId="115EA682" w14:textId="77777777" w:rsidR="008B347D" w:rsidRPr="00E359BF" w:rsidRDefault="008B347D">
            <w:pPr>
              <w:pStyle w:val="TableTextCentered"/>
              <w:rPr>
                <w:rFonts w:eastAsia="Times New Roman"/>
              </w:rPr>
            </w:pPr>
            <w:r>
              <w:rPr>
                <w:rFonts w:eastAsia="Times New Roman"/>
              </w:rPr>
              <w:t>10</w:t>
            </w:r>
          </w:p>
        </w:tc>
        <w:tc>
          <w:tcPr>
            <w:tcW w:w="900" w:type="dxa"/>
          </w:tcPr>
          <w:p w14:paraId="77267BBA" w14:textId="77777777" w:rsidR="008B347D" w:rsidRPr="00E359BF" w:rsidRDefault="008B347D">
            <w:pPr>
              <w:pStyle w:val="TableTextCentered"/>
              <w:rPr>
                <w:rFonts w:eastAsia="Times New Roman"/>
              </w:rPr>
            </w:pPr>
            <w:r>
              <w:rPr>
                <w:rFonts w:eastAsia="Times New Roman"/>
              </w:rPr>
              <w:t>27</w:t>
            </w:r>
          </w:p>
        </w:tc>
        <w:tc>
          <w:tcPr>
            <w:tcW w:w="892" w:type="dxa"/>
          </w:tcPr>
          <w:p w14:paraId="1A6578BF" w14:textId="77777777" w:rsidR="008B347D" w:rsidRPr="00E359BF" w:rsidRDefault="008B347D">
            <w:pPr>
              <w:pStyle w:val="TableTextCentered"/>
              <w:rPr>
                <w:rFonts w:eastAsia="Times New Roman"/>
              </w:rPr>
            </w:pPr>
            <w:r>
              <w:rPr>
                <w:rFonts w:eastAsia="Times New Roman"/>
              </w:rPr>
              <w:t>5.9</w:t>
            </w:r>
          </w:p>
        </w:tc>
      </w:tr>
    </w:tbl>
    <w:bookmarkEnd w:id="85"/>
    <w:p w14:paraId="48D9185A" w14:textId="77777777" w:rsidR="008B347D" w:rsidRPr="00BC09E0" w:rsidRDefault="008B347D" w:rsidP="008B347D">
      <w:pPr>
        <w:pStyle w:val="TableNote"/>
      </w:pPr>
      <w:r w:rsidRPr="00A96DD7">
        <w:t xml:space="preserve">*The district average is an average of the observation scores. In Table 4, the district average is computed as: </w:t>
      </w:r>
      <w:r w:rsidRPr="00A96DD7">
        <w:br/>
      </w:r>
      <w:bookmarkStart w:id="86" w:name="Dist_TS_Calc"/>
      <w:r>
        <w:t>([3 x 2] + [4 x 9] + [5 x 30] + [6 x 41] + [7 x 39]) ÷ 121 observations = 5.9</w:t>
      </w:r>
      <w:bookmarkEnd w:id="86"/>
    </w:p>
    <w:p w14:paraId="4B8803BF" w14:textId="77777777" w:rsidR="008B347D" w:rsidRPr="00BC09E0" w:rsidRDefault="008B347D" w:rsidP="008B347D">
      <w:pPr>
        <w:pStyle w:val="BodyText"/>
      </w:pPr>
      <w:r w:rsidRPr="00CB2CE9">
        <w:rPr>
          <w:rStyle w:val="BodyTextDemiChar"/>
        </w:rPr>
        <w:t>Ratings in the Low Range.</w:t>
      </w:r>
      <w:r w:rsidRPr="00BC09E0">
        <w:t xml:space="preserve"> In these sessions, the teacher has not been aware of students who </w:t>
      </w:r>
      <w:r w:rsidRPr="00BC09E0">
        <w:rPr>
          <w:spacing w:val="-4"/>
        </w:rPr>
        <w:t>need extra support and pays little attention to students’ needs. As a result, students are frustrated</w:t>
      </w:r>
      <w:r w:rsidRPr="00BC09E0">
        <w:t xml:space="preserve">, confused, and disengaged. The teacher is unresponsive to and dismissive of students and may ignore students, squash their enthusiasm, and not allow them to share their moods or feelings. </w:t>
      </w:r>
      <w:r w:rsidRPr="00BC09E0">
        <w:rPr>
          <w:spacing w:val="-4"/>
        </w:rPr>
        <w:t>The teacher is not effective in addressing students’ needs and does not appropriately acknowledge situations that may be upsetting to students. Students rarely seek support from the teacher</w:t>
      </w:r>
      <w:r w:rsidRPr="00BC09E0">
        <w:t xml:space="preserve"> and minimize conversations with the teacher, not sharing ideas or responding to questions.</w:t>
      </w:r>
    </w:p>
    <w:p w14:paraId="3C048211" w14:textId="77777777" w:rsidR="008B347D" w:rsidRPr="00BC09E0" w:rsidRDefault="008B347D" w:rsidP="008B347D">
      <w:pPr>
        <w:pStyle w:val="BodyText"/>
      </w:pPr>
      <w:r w:rsidRPr="00CB2CE9">
        <w:rPr>
          <w:rStyle w:val="BodyTextDemiChar"/>
        </w:rPr>
        <w:t>Ratings in the Middle Range.</w:t>
      </w:r>
      <w:r w:rsidRPr="00BC09E0">
        <w:t xml:space="preserve"> The teacher is sometimes aware of student needs or aware of only a limited type of student needs, such as academic needs, not social-emotional needs. Or the teacher may be aware of some students and not of other students. The teacher does not always realize a student is confused and needs extra help or when a student already knows the material being taught. The teacher may be responsive at times to students but at other times may ignore or dismiss students. The teacher may respond only to students who are upbeat and positive and not support students who are upset. Sometimes, the teacher is effective in addressing students’ concerns or problems, but not always. </w:t>
      </w:r>
    </w:p>
    <w:p w14:paraId="13FE8B30" w14:textId="77777777" w:rsidR="008B347D" w:rsidRDefault="008B347D" w:rsidP="008B347D">
      <w:pPr>
        <w:pStyle w:val="BodyText"/>
      </w:pPr>
      <w:r w:rsidRPr="00CB2CE9">
        <w:rPr>
          <w:rStyle w:val="BodyTextDemiChar"/>
        </w:rPr>
        <w:t>Ratings in the High Range.</w:t>
      </w:r>
      <w:r w:rsidRPr="00BC09E0">
        <w:t xml:space="preserve"> The teacher’s awareness of students and their needs is consistent </w:t>
      </w:r>
      <w:r w:rsidRPr="00BC09E0">
        <w:rPr>
          <w:spacing w:val="-4"/>
        </w:rPr>
        <w:t>and accurate. The teacher may predict how difficult a new task is for a student and acknowledge</w:t>
      </w:r>
      <w:r w:rsidRPr="00BC09E0">
        <w:t xml:space="preserve"> this difficulty. The teacher is responsive to students’ comments and behaviors, whether positive or negative. The teacher consistently addresses students’ problems and concerns and is effective in doing so. Students are obviously comfortable with the teacher and share ideas, work comfortably together, and ask and respond to questions, even difficult questions. </w:t>
      </w:r>
    </w:p>
    <w:p w14:paraId="272E6F14" w14:textId="77777777" w:rsidR="008B347D" w:rsidRDefault="008B347D" w:rsidP="008B347D">
      <w:pPr>
        <w:spacing w:after="160" w:line="259" w:lineRule="auto"/>
      </w:pPr>
      <w:r>
        <w:br w:type="page"/>
      </w:r>
    </w:p>
    <w:p w14:paraId="3B682669" w14:textId="77777777" w:rsidR="008B347D" w:rsidRPr="00BC09E0" w:rsidRDefault="008B347D" w:rsidP="008B347D">
      <w:pPr>
        <w:pStyle w:val="Heading2-SIOR"/>
      </w:pPr>
      <w:bookmarkStart w:id="87" w:name="_Toc411329829"/>
      <w:bookmarkStart w:id="88" w:name="_Toc430114877"/>
      <w:bookmarkStart w:id="89" w:name="_Toc92194256"/>
      <w:r w:rsidRPr="00BC09E0">
        <w:t>Regard for Student Perspectives</w:t>
      </w:r>
      <w:bookmarkEnd w:id="87"/>
      <w:bookmarkEnd w:id="88"/>
      <w:bookmarkEnd w:id="89"/>
    </w:p>
    <w:p w14:paraId="25966350" w14:textId="77777777" w:rsidR="008B347D" w:rsidRPr="00F008EE" w:rsidRDefault="008B347D" w:rsidP="008B347D">
      <w:pPr>
        <w:pStyle w:val="BodyTextDomain"/>
      </w:pPr>
      <w:r w:rsidRPr="00BC09E0">
        <w:t xml:space="preserve">Emotional Support domain, </w:t>
      </w:r>
      <w:r>
        <w:t>G</w:t>
      </w:r>
      <w:r w:rsidRPr="00BC09E0">
        <w:t xml:space="preserve">rades </w:t>
      </w:r>
      <w:r>
        <w:t>K</w:t>
      </w:r>
      <w:r w:rsidRPr="00BC09E0">
        <w:t>−</w:t>
      </w:r>
      <w:r>
        <w:t>12</w:t>
      </w:r>
    </w:p>
    <w:p w14:paraId="156CAD63" w14:textId="77777777" w:rsidR="008B347D" w:rsidRPr="00BC09E0" w:rsidRDefault="008B347D" w:rsidP="008B347D">
      <w:pPr>
        <w:pStyle w:val="BodyText"/>
      </w:pPr>
      <w:r w:rsidRPr="00BC09E0">
        <w:t>Regard for Student Perspectives captures the degree to which the teacher’s interactions with students and classroom activities place an emphasis on students’ interests, motivations, and points of view and encourage student responsibility and autonomy (</w:t>
      </w:r>
      <w:r w:rsidRPr="00BC09E0">
        <w:rPr>
          <w:i/>
        </w:rPr>
        <w:t>CLASS K–3 Manual,</w:t>
      </w:r>
      <w:r w:rsidRPr="00BC09E0">
        <w:t xml:space="preserve"> p. 38, </w:t>
      </w:r>
      <w:r w:rsidRPr="00BC09E0">
        <w:rPr>
          <w:i/>
        </w:rPr>
        <w:t xml:space="preserve">CLASS Upper Elementary Manual, </w:t>
      </w:r>
      <w:r w:rsidRPr="00BC09E0">
        <w:t>p. 35</w:t>
      </w:r>
      <w:r>
        <w:t xml:space="preserve">, </w:t>
      </w:r>
      <w:r w:rsidRPr="001C5792">
        <w:rPr>
          <w:i/>
          <w:spacing w:val="-4"/>
        </w:rPr>
        <w:t>CLASS Secondary Manual</w:t>
      </w:r>
      <w:r w:rsidRPr="001C5792">
        <w:rPr>
          <w:spacing w:val="-4"/>
        </w:rPr>
        <w:t>, p. 35</w:t>
      </w:r>
      <w:r w:rsidRPr="00BC09E0">
        <w:t xml:space="preserve">). </w:t>
      </w:r>
    </w:p>
    <w:p w14:paraId="054460B9" w14:textId="77777777" w:rsidR="008B347D" w:rsidRPr="00BC09E0" w:rsidRDefault="008B347D" w:rsidP="008B347D">
      <w:pPr>
        <w:pStyle w:val="TableTitle0"/>
      </w:pPr>
      <w:r w:rsidRPr="00BC09E0">
        <w:t xml:space="preserve">Table 5. Regard for Student Perspectives: Number of Classrooms for Each Rating </w:t>
      </w:r>
      <w:r w:rsidRPr="00A96DD7">
        <w:t>and District Average</w:t>
      </w:r>
    </w:p>
    <w:p w14:paraId="2B3F3DB3" w14:textId="77777777" w:rsidR="008B347D" w:rsidRDefault="008B347D" w:rsidP="008B347D">
      <w:pPr>
        <w:pStyle w:val="BodyTextDemi"/>
      </w:pPr>
      <w:r w:rsidRPr="00A96DD7">
        <w:t xml:space="preserve">Regard for Student Perspectives District Average*: </w:t>
      </w:r>
      <w:bookmarkStart w:id="90" w:name="Dist_RSP_Avg"/>
      <w:r>
        <w:t>4.0</w:t>
      </w:r>
      <w:bookmarkEnd w:id="90"/>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8B347D" w:rsidRPr="00E359BF" w14:paraId="6DAE7D31" w14:textId="77777777" w:rsidTr="008B347D">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342EC11D" w14:textId="77777777" w:rsidR="008B347D" w:rsidRPr="00E359BF" w:rsidRDefault="008B347D">
            <w:pPr>
              <w:pStyle w:val="TableColHeadingCenter"/>
              <w:rPr>
                <w:rFonts w:eastAsia="MS Mincho"/>
              </w:rPr>
            </w:pPr>
            <w:bookmarkStart w:id="91" w:name="Tbl_RSP"/>
            <w:r>
              <w:rPr>
                <w:rFonts w:eastAsia="MS Mincho"/>
              </w:rPr>
              <w:t>Grade Band</w:t>
            </w:r>
          </w:p>
        </w:tc>
        <w:tc>
          <w:tcPr>
            <w:tcW w:w="1748" w:type="dxa"/>
            <w:gridSpan w:val="2"/>
          </w:tcPr>
          <w:p w14:paraId="00B33B26" w14:textId="77777777" w:rsidR="008B347D" w:rsidRPr="00E359BF" w:rsidRDefault="008B347D">
            <w:pPr>
              <w:pStyle w:val="TableColHeadingCenter"/>
              <w:rPr>
                <w:rFonts w:eastAsia="MS Mincho"/>
              </w:rPr>
            </w:pPr>
            <w:r w:rsidRPr="00E359BF">
              <w:rPr>
                <w:rFonts w:eastAsia="MS Mincho"/>
              </w:rPr>
              <w:t>Low Range</w:t>
            </w:r>
          </w:p>
        </w:tc>
        <w:tc>
          <w:tcPr>
            <w:tcW w:w="2623" w:type="dxa"/>
            <w:gridSpan w:val="3"/>
          </w:tcPr>
          <w:p w14:paraId="76F0CA76" w14:textId="77777777" w:rsidR="008B347D" w:rsidRPr="00E359BF" w:rsidRDefault="008B347D">
            <w:pPr>
              <w:pStyle w:val="TableColHeadingCenter"/>
              <w:rPr>
                <w:rFonts w:eastAsia="MS Mincho"/>
              </w:rPr>
            </w:pPr>
            <w:r w:rsidRPr="00E359BF">
              <w:rPr>
                <w:rFonts w:eastAsia="MS Mincho"/>
              </w:rPr>
              <w:t>Middle Range</w:t>
            </w:r>
          </w:p>
        </w:tc>
        <w:tc>
          <w:tcPr>
            <w:tcW w:w="1749" w:type="dxa"/>
            <w:gridSpan w:val="2"/>
          </w:tcPr>
          <w:p w14:paraId="0E9410C6" w14:textId="77777777" w:rsidR="008B347D" w:rsidRPr="00E359BF" w:rsidRDefault="008B347D">
            <w:pPr>
              <w:pStyle w:val="TableColHeadingCenter"/>
              <w:rPr>
                <w:rFonts w:eastAsia="MS Mincho"/>
              </w:rPr>
            </w:pPr>
            <w:r w:rsidRPr="00E359BF">
              <w:rPr>
                <w:rFonts w:eastAsia="MS Mincho"/>
              </w:rPr>
              <w:t>High Range</w:t>
            </w:r>
          </w:p>
        </w:tc>
        <w:tc>
          <w:tcPr>
            <w:tcW w:w="900" w:type="dxa"/>
          </w:tcPr>
          <w:p w14:paraId="61543D57" w14:textId="77777777" w:rsidR="008B347D" w:rsidRPr="00E359BF" w:rsidRDefault="008B347D">
            <w:pPr>
              <w:pStyle w:val="TableColHeadingCenter"/>
              <w:rPr>
                <w:rFonts w:eastAsia="MS Mincho"/>
              </w:rPr>
            </w:pPr>
            <w:r>
              <w:rPr>
                <w:rFonts w:eastAsia="MS Mincho"/>
              </w:rPr>
              <w:t>n</w:t>
            </w:r>
          </w:p>
        </w:tc>
        <w:tc>
          <w:tcPr>
            <w:tcW w:w="892" w:type="dxa"/>
          </w:tcPr>
          <w:p w14:paraId="77C22265" w14:textId="77777777" w:rsidR="008B347D" w:rsidRPr="00E359BF" w:rsidRDefault="008B347D">
            <w:pPr>
              <w:pStyle w:val="TableColHeadingCenter"/>
              <w:rPr>
                <w:rFonts w:eastAsia="MS Mincho"/>
              </w:rPr>
            </w:pPr>
            <w:r>
              <w:rPr>
                <w:rFonts w:eastAsia="MS Mincho"/>
              </w:rPr>
              <w:t>Average</w:t>
            </w:r>
          </w:p>
        </w:tc>
      </w:tr>
      <w:tr w:rsidR="008B347D" w:rsidRPr="00E359BF" w14:paraId="7C63FD42" w14:textId="77777777" w:rsidTr="008B347D">
        <w:trPr>
          <w:jc w:val="center"/>
        </w:trPr>
        <w:tc>
          <w:tcPr>
            <w:tcW w:w="1432" w:type="dxa"/>
            <w:shd w:val="clear" w:color="auto" w:fill="D9E2F3" w:themeFill="accent5" w:themeFillTint="33"/>
          </w:tcPr>
          <w:p w14:paraId="5A05AE6B" w14:textId="77777777" w:rsidR="008B347D" w:rsidRPr="00E359BF" w:rsidRDefault="008B347D">
            <w:pPr>
              <w:pStyle w:val="TableSubheadingCentered"/>
            </w:pPr>
          </w:p>
        </w:tc>
        <w:tc>
          <w:tcPr>
            <w:tcW w:w="874" w:type="dxa"/>
            <w:shd w:val="clear" w:color="auto" w:fill="D9E2F3" w:themeFill="accent5" w:themeFillTint="33"/>
          </w:tcPr>
          <w:p w14:paraId="2701352F" w14:textId="77777777" w:rsidR="008B347D" w:rsidRPr="00E359BF" w:rsidRDefault="008B347D">
            <w:pPr>
              <w:pStyle w:val="TableSubheadingCentered"/>
            </w:pPr>
            <w:r w:rsidRPr="00E359BF">
              <w:t>1</w:t>
            </w:r>
          </w:p>
        </w:tc>
        <w:tc>
          <w:tcPr>
            <w:tcW w:w="874" w:type="dxa"/>
            <w:shd w:val="clear" w:color="auto" w:fill="D9E2F3" w:themeFill="accent5" w:themeFillTint="33"/>
          </w:tcPr>
          <w:p w14:paraId="74621EA4" w14:textId="77777777" w:rsidR="008B347D" w:rsidRPr="00E359BF" w:rsidRDefault="008B347D">
            <w:pPr>
              <w:pStyle w:val="TableSubheadingCentered"/>
            </w:pPr>
            <w:r w:rsidRPr="00E359BF">
              <w:t>2</w:t>
            </w:r>
          </w:p>
        </w:tc>
        <w:tc>
          <w:tcPr>
            <w:tcW w:w="874" w:type="dxa"/>
            <w:shd w:val="clear" w:color="auto" w:fill="D9E2F3" w:themeFill="accent5" w:themeFillTint="33"/>
          </w:tcPr>
          <w:p w14:paraId="733E8039" w14:textId="77777777" w:rsidR="008B347D" w:rsidRPr="00E359BF" w:rsidRDefault="008B347D">
            <w:pPr>
              <w:pStyle w:val="TableSubheadingCentered"/>
            </w:pPr>
            <w:r w:rsidRPr="00E359BF">
              <w:t>3</w:t>
            </w:r>
          </w:p>
        </w:tc>
        <w:tc>
          <w:tcPr>
            <w:tcW w:w="875" w:type="dxa"/>
            <w:shd w:val="clear" w:color="auto" w:fill="D9E2F3" w:themeFill="accent5" w:themeFillTint="33"/>
          </w:tcPr>
          <w:p w14:paraId="3FC9F448" w14:textId="77777777" w:rsidR="008B347D" w:rsidRPr="00E359BF" w:rsidRDefault="008B347D">
            <w:pPr>
              <w:pStyle w:val="TableSubheadingCentered"/>
            </w:pPr>
            <w:r w:rsidRPr="00E359BF">
              <w:t>4</w:t>
            </w:r>
          </w:p>
        </w:tc>
        <w:tc>
          <w:tcPr>
            <w:tcW w:w="874" w:type="dxa"/>
            <w:shd w:val="clear" w:color="auto" w:fill="D9E2F3" w:themeFill="accent5" w:themeFillTint="33"/>
          </w:tcPr>
          <w:p w14:paraId="41AD4573" w14:textId="77777777" w:rsidR="008B347D" w:rsidRPr="00E359BF" w:rsidRDefault="008B347D">
            <w:pPr>
              <w:pStyle w:val="TableSubheadingCentered"/>
            </w:pPr>
            <w:r w:rsidRPr="00E359BF">
              <w:t>5</w:t>
            </w:r>
          </w:p>
        </w:tc>
        <w:tc>
          <w:tcPr>
            <w:tcW w:w="874" w:type="dxa"/>
            <w:shd w:val="clear" w:color="auto" w:fill="D9E2F3" w:themeFill="accent5" w:themeFillTint="33"/>
          </w:tcPr>
          <w:p w14:paraId="2F4E17B5" w14:textId="77777777" w:rsidR="008B347D" w:rsidRPr="00E359BF" w:rsidRDefault="008B347D">
            <w:pPr>
              <w:pStyle w:val="TableSubheadingCentered"/>
            </w:pPr>
            <w:r w:rsidRPr="00E359BF">
              <w:t>6</w:t>
            </w:r>
          </w:p>
        </w:tc>
        <w:tc>
          <w:tcPr>
            <w:tcW w:w="875" w:type="dxa"/>
            <w:shd w:val="clear" w:color="auto" w:fill="D9E2F3" w:themeFill="accent5" w:themeFillTint="33"/>
          </w:tcPr>
          <w:p w14:paraId="61F046CE" w14:textId="77777777" w:rsidR="008B347D" w:rsidRPr="00E359BF" w:rsidRDefault="008B347D">
            <w:pPr>
              <w:pStyle w:val="TableSubheadingCentered"/>
            </w:pPr>
            <w:r w:rsidRPr="00E359BF">
              <w:t>7</w:t>
            </w:r>
          </w:p>
        </w:tc>
        <w:tc>
          <w:tcPr>
            <w:tcW w:w="900" w:type="dxa"/>
            <w:shd w:val="clear" w:color="auto" w:fill="D9E2F3" w:themeFill="accent5" w:themeFillTint="33"/>
          </w:tcPr>
          <w:p w14:paraId="59D934AF" w14:textId="77777777" w:rsidR="008B347D" w:rsidRPr="00E359BF" w:rsidRDefault="008B347D">
            <w:pPr>
              <w:pStyle w:val="TableSubheadingCentered"/>
            </w:pPr>
            <w:r>
              <w:t>121</w:t>
            </w:r>
          </w:p>
        </w:tc>
        <w:tc>
          <w:tcPr>
            <w:tcW w:w="892" w:type="dxa"/>
            <w:shd w:val="clear" w:color="auto" w:fill="D9E2F3" w:themeFill="accent5" w:themeFillTint="33"/>
          </w:tcPr>
          <w:p w14:paraId="7CC71455" w14:textId="77777777" w:rsidR="008B347D" w:rsidRPr="00E359BF" w:rsidRDefault="008B347D">
            <w:pPr>
              <w:pStyle w:val="TableSubheadingCentered"/>
            </w:pPr>
            <w:r>
              <w:t>4.0</w:t>
            </w:r>
          </w:p>
        </w:tc>
      </w:tr>
      <w:tr w:rsidR="008B347D" w:rsidRPr="00E359BF" w14:paraId="684413C1" w14:textId="77777777" w:rsidTr="008B347D">
        <w:trPr>
          <w:jc w:val="center"/>
        </w:trPr>
        <w:tc>
          <w:tcPr>
            <w:tcW w:w="1432" w:type="dxa"/>
          </w:tcPr>
          <w:p w14:paraId="22F7BAE6" w14:textId="77777777" w:rsidR="008B347D" w:rsidRPr="00E359BF" w:rsidRDefault="008B347D">
            <w:pPr>
              <w:pStyle w:val="TableText"/>
            </w:pPr>
            <w:r>
              <w:t>Grades K-5</w:t>
            </w:r>
          </w:p>
        </w:tc>
        <w:tc>
          <w:tcPr>
            <w:tcW w:w="874" w:type="dxa"/>
          </w:tcPr>
          <w:p w14:paraId="14C9CF04" w14:textId="77777777" w:rsidR="008B347D" w:rsidRPr="00E359BF" w:rsidRDefault="008B347D">
            <w:pPr>
              <w:pStyle w:val="TableTextCentered"/>
              <w:rPr>
                <w:rFonts w:eastAsia="Times New Roman"/>
              </w:rPr>
            </w:pPr>
            <w:r>
              <w:rPr>
                <w:rFonts w:eastAsia="Times New Roman"/>
              </w:rPr>
              <w:t>2</w:t>
            </w:r>
          </w:p>
        </w:tc>
        <w:tc>
          <w:tcPr>
            <w:tcW w:w="874" w:type="dxa"/>
          </w:tcPr>
          <w:p w14:paraId="1D178E8B" w14:textId="77777777" w:rsidR="008B347D" w:rsidRPr="00E359BF" w:rsidRDefault="008B347D">
            <w:pPr>
              <w:pStyle w:val="TableTextCentered"/>
              <w:rPr>
                <w:rFonts w:eastAsia="Times New Roman"/>
              </w:rPr>
            </w:pPr>
            <w:r>
              <w:rPr>
                <w:rFonts w:eastAsia="Times New Roman"/>
              </w:rPr>
              <w:t>6</w:t>
            </w:r>
          </w:p>
        </w:tc>
        <w:tc>
          <w:tcPr>
            <w:tcW w:w="874" w:type="dxa"/>
          </w:tcPr>
          <w:p w14:paraId="2BC425EA" w14:textId="77777777" w:rsidR="008B347D" w:rsidRPr="00E359BF" w:rsidRDefault="008B347D">
            <w:pPr>
              <w:pStyle w:val="TableTextCentered"/>
              <w:rPr>
                <w:rFonts w:eastAsia="Times New Roman"/>
              </w:rPr>
            </w:pPr>
            <w:r>
              <w:rPr>
                <w:rFonts w:eastAsia="Times New Roman"/>
              </w:rPr>
              <w:t>13</w:t>
            </w:r>
          </w:p>
        </w:tc>
        <w:tc>
          <w:tcPr>
            <w:tcW w:w="875" w:type="dxa"/>
          </w:tcPr>
          <w:p w14:paraId="1EEF5D6C" w14:textId="77777777" w:rsidR="008B347D" w:rsidRPr="00E359BF" w:rsidRDefault="008B347D">
            <w:pPr>
              <w:pStyle w:val="TableTextCentered"/>
              <w:rPr>
                <w:rFonts w:eastAsia="Times New Roman"/>
              </w:rPr>
            </w:pPr>
            <w:r>
              <w:rPr>
                <w:rFonts w:eastAsia="Times New Roman"/>
              </w:rPr>
              <w:t>22</w:t>
            </w:r>
          </w:p>
        </w:tc>
        <w:tc>
          <w:tcPr>
            <w:tcW w:w="874" w:type="dxa"/>
          </w:tcPr>
          <w:p w14:paraId="5FDFC2C9" w14:textId="77777777" w:rsidR="008B347D" w:rsidRPr="00E359BF" w:rsidRDefault="008B347D">
            <w:pPr>
              <w:pStyle w:val="TableTextCentered"/>
              <w:rPr>
                <w:rFonts w:eastAsia="Times New Roman"/>
              </w:rPr>
            </w:pPr>
            <w:r>
              <w:rPr>
                <w:rFonts w:eastAsia="Times New Roman"/>
              </w:rPr>
              <w:t>7</w:t>
            </w:r>
          </w:p>
        </w:tc>
        <w:tc>
          <w:tcPr>
            <w:tcW w:w="874" w:type="dxa"/>
          </w:tcPr>
          <w:p w14:paraId="26408EF5" w14:textId="77777777" w:rsidR="008B347D" w:rsidRPr="00E359BF" w:rsidRDefault="008B347D">
            <w:pPr>
              <w:pStyle w:val="TableTextCentered"/>
              <w:rPr>
                <w:rFonts w:eastAsia="Times New Roman"/>
              </w:rPr>
            </w:pPr>
            <w:r>
              <w:rPr>
                <w:rFonts w:eastAsia="Times New Roman"/>
              </w:rPr>
              <w:t>4</w:t>
            </w:r>
          </w:p>
        </w:tc>
        <w:tc>
          <w:tcPr>
            <w:tcW w:w="875" w:type="dxa"/>
          </w:tcPr>
          <w:p w14:paraId="15B92319" w14:textId="77777777" w:rsidR="008B347D" w:rsidRPr="00E359BF" w:rsidRDefault="008B347D">
            <w:pPr>
              <w:pStyle w:val="TableTextCentered"/>
              <w:rPr>
                <w:rFonts w:eastAsia="Times New Roman"/>
              </w:rPr>
            </w:pPr>
            <w:r>
              <w:rPr>
                <w:rFonts w:eastAsia="Times New Roman"/>
              </w:rPr>
              <w:t>4</w:t>
            </w:r>
          </w:p>
        </w:tc>
        <w:tc>
          <w:tcPr>
            <w:tcW w:w="900" w:type="dxa"/>
          </w:tcPr>
          <w:p w14:paraId="7A84449B" w14:textId="77777777" w:rsidR="008B347D" w:rsidRPr="00E359BF" w:rsidRDefault="008B347D">
            <w:pPr>
              <w:pStyle w:val="TableTextCentered"/>
              <w:rPr>
                <w:rFonts w:eastAsia="Times New Roman"/>
              </w:rPr>
            </w:pPr>
            <w:r>
              <w:rPr>
                <w:rFonts w:eastAsia="Times New Roman"/>
              </w:rPr>
              <w:t>58</w:t>
            </w:r>
          </w:p>
        </w:tc>
        <w:tc>
          <w:tcPr>
            <w:tcW w:w="892" w:type="dxa"/>
          </w:tcPr>
          <w:p w14:paraId="3F48D5EF" w14:textId="77777777" w:rsidR="008B347D" w:rsidRPr="00E359BF" w:rsidRDefault="008B347D">
            <w:pPr>
              <w:pStyle w:val="TableTextCentered"/>
              <w:rPr>
                <w:rFonts w:eastAsia="Times New Roman"/>
              </w:rPr>
            </w:pPr>
            <w:r>
              <w:rPr>
                <w:rFonts w:eastAsia="Times New Roman"/>
              </w:rPr>
              <w:t>3.9</w:t>
            </w:r>
          </w:p>
        </w:tc>
      </w:tr>
      <w:tr w:rsidR="008B347D" w:rsidRPr="00E359BF" w14:paraId="35C30B77" w14:textId="77777777" w:rsidTr="008B347D">
        <w:trPr>
          <w:jc w:val="center"/>
        </w:trPr>
        <w:tc>
          <w:tcPr>
            <w:tcW w:w="1432" w:type="dxa"/>
          </w:tcPr>
          <w:p w14:paraId="16B6BC77" w14:textId="77777777" w:rsidR="008B347D" w:rsidRPr="00E359BF" w:rsidRDefault="008B347D">
            <w:pPr>
              <w:pStyle w:val="TableText"/>
            </w:pPr>
            <w:r>
              <w:t>Grades 6-8</w:t>
            </w:r>
          </w:p>
        </w:tc>
        <w:tc>
          <w:tcPr>
            <w:tcW w:w="874" w:type="dxa"/>
          </w:tcPr>
          <w:p w14:paraId="7B68E38A" w14:textId="77777777" w:rsidR="008B347D" w:rsidRPr="00E359BF" w:rsidRDefault="008B347D">
            <w:pPr>
              <w:pStyle w:val="TableTextCentered"/>
              <w:rPr>
                <w:rFonts w:eastAsia="Times New Roman"/>
              </w:rPr>
            </w:pPr>
            <w:r>
              <w:rPr>
                <w:rFonts w:eastAsia="Times New Roman"/>
              </w:rPr>
              <w:t>0</w:t>
            </w:r>
          </w:p>
        </w:tc>
        <w:tc>
          <w:tcPr>
            <w:tcW w:w="874" w:type="dxa"/>
          </w:tcPr>
          <w:p w14:paraId="01EE1BD3" w14:textId="77777777" w:rsidR="008B347D" w:rsidRPr="00E359BF" w:rsidRDefault="008B347D">
            <w:pPr>
              <w:pStyle w:val="TableTextCentered"/>
              <w:rPr>
                <w:rFonts w:eastAsia="Times New Roman"/>
              </w:rPr>
            </w:pPr>
            <w:r>
              <w:rPr>
                <w:rFonts w:eastAsia="Times New Roman"/>
              </w:rPr>
              <w:t>7</w:t>
            </w:r>
          </w:p>
        </w:tc>
        <w:tc>
          <w:tcPr>
            <w:tcW w:w="874" w:type="dxa"/>
          </w:tcPr>
          <w:p w14:paraId="26AE1657" w14:textId="77777777" w:rsidR="008B347D" w:rsidRPr="00E359BF" w:rsidRDefault="008B347D">
            <w:pPr>
              <w:pStyle w:val="TableTextCentered"/>
              <w:rPr>
                <w:rFonts w:eastAsia="Times New Roman"/>
              </w:rPr>
            </w:pPr>
            <w:r>
              <w:rPr>
                <w:rFonts w:eastAsia="Times New Roman"/>
              </w:rPr>
              <w:t>4</w:t>
            </w:r>
          </w:p>
        </w:tc>
        <w:tc>
          <w:tcPr>
            <w:tcW w:w="875" w:type="dxa"/>
          </w:tcPr>
          <w:p w14:paraId="7F9BD348" w14:textId="77777777" w:rsidR="008B347D" w:rsidRPr="00E359BF" w:rsidRDefault="008B347D">
            <w:pPr>
              <w:pStyle w:val="TableTextCentered"/>
              <w:rPr>
                <w:rFonts w:eastAsia="Times New Roman"/>
              </w:rPr>
            </w:pPr>
            <w:r>
              <w:rPr>
                <w:rFonts w:eastAsia="Times New Roman"/>
              </w:rPr>
              <w:t>9</w:t>
            </w:r>
          </w:p>
        </w:tc>
        <w:tc>
          <w:tcPr>
            <w:tcW w:w="874" w:type="dxa"/>
          </w:tcPr>
          <w:p w14:paraId="18057389" w14:textId="77777777" w:rsidR="008B347D" w:rsidRPr="00E359BF" w:rsidRDefault="008B347D">
            <w:pPr>
              <w:pStyle w:val="TableTextCentered"/>
              <w:rPr>
                <w:rFonts w:eastAsia="Times New Roman"/>
              </w:rPr>
            </w:pPr>
            <w:r>
              <w:rPr>
                <w:rFonts w:eastAsia="Times New Roman"/>
              </w:rPr>
              <w:t>6</w:t>
            </w:r>
          </w:p>
        </w:tc>
        <w:tc>
          <w:tcPr>
            <w:tcW w:w="874" w:type="dxa"/>
          </w:tcPr>
          <w:p w14:paraId="242E0458" w14:textId="77777777" w:rsidR="008B347D" w:rsidRPr="00E359BF" w:rsidRDefault="008B347D">
            <w:pPr>
              <w:pStyle w:val="TableTextCentered"/>
              <w:rPr>
                <w:rFonts w:eastAsia="Times New Roman"/>
              </w:rPr>
            </w:pPr>
            <w:r>
              <w:rPr>
                <w:rFonts w:eastAsia="Times New Roman"/>
              </w:rPr>
              <w:t>7</w:t>
            </w:r>
          </w:p>
        </w:tc>
        <w:tc>
          <w:tcPr>
            <w:tcW w:w="875" w:type="dxa"/>
          </w:tcPr>
          <w:p w14:paraId="146978F1" w14:textId="77777777" w:rsidR="008B347D" w:rsidRPr="00E359BF" w:rsidRDefault="008B347D">
            <w:pPr>
              <w:pStyle w:val="TableTextCentered"/>
              <w:rPr>
                <w:rFonts w:eastAsia="Times New Roman"/>
              </w:rPr>
            </w:pPr>
            <w:r>
              <w:rPr>
                <w:rFonts w:eastAsia="Times New Roman"/>
              </w:rPr>
              <w:t>3</w:t>
            </w:r>
          </w:p>
        </w:tc>
        <w:tc>
          <w:tcPr>
            <w:tcW w:w="900" w:type="dxa"/>
          </w:tcPr>
          <w:p w14:paraId="2D516847" w14:textId="77777777" w:rsidR="008B347D" w:rsidRPr="00E359BF" w:rsidRDefault="008B347D">
            <w:pPr>
              <w:pStyle w:val="TableTextCentered"/>
              <w:rPr>
                <w:rFonts w:eastAsia="Times New Roman"/>
              </w:rPr>
            </w:pPr>
            <w:r>
              <w:rPr>
                <w:rFonts w:eastAsia="Times New Roman"/>
              </w:rPr>
              <w:t>36</w:t>
            </w:r>
          </w:p>
        </w:tc>
        <w:tc>
          <w:tcPr>
            <w:tcW w:w="892" w:type="dxa"/>
          </w:tcPr>
          <w:p w14:paraId="271A4483" w14:textId="77777777" w:rsidR="008B347D" w:rsidRPr="00E359BF" w:rsidRDefault="008B347D">
            <w:pPr>
              <w:pStyle w:val="TableTextCentered"/>
              <w:rPr>
                <w:rFonts w:eastAsia="Times New Roman"/>
              </w:rPr>
            </w:pPr>
            <w:r>
              <w:rPr>
                <w:rFonts w:eastAsia="Times New Roman"/>
              </w:rPr>
              <w:t>4.3</w:t>
            </w:r>
          </w:p>
        </w:tc>
      </w:tr>
      <w:tr w:rsidR="008B347D" w:rsidRPr="00E359BF" w14:paraId="385F401E" w14:textId="77777777" w:rsidTr="008B347D">
        <w:trPr>
          <w:jc w:val="center"/>
        </w:trPr>
        <w:tc>
          <w:tcPr>
            <w:tcW w:w="1432" w:type="dxa"/>
          </w:tcPr>
          <w:p w14:paraId="169B9EB6" w14:textId="77777777" w:rsidR="008B347D" w:rsidRPr="00E359BF" w:rsidRDefault="008B347D">
            <w:pPr>
              <w:pStyle w:val="TableText"/>
            </w:pPr>
            <w:r>
              <w:t>Grades 9-12</w:t>
            </w:r>
          </w:p>
        </w:tc>
        <w:tc>
          <w:tcPr>
            <w:tcW w:w="874" w:type="dxa"/>
          </w:tcPr>
          <w:p w14:paraId="6B2474B8" w14:textId="77777777" w:rsidR="008B347D" w:rsidRPr="00E359BF" w:rsidRDefault="008B347D">
            <w:pPr>
              <w:pStyle w:val="TableTextCentered"/>
              <w:rPr>
                <w:rFonts w:eastAsia="Times New Roman"/>
              </w:rPr>
            </w:pPr>
            <w:r>
              <w:rPr>
                <w:rFonts w:eastAsia="Times New Roman"/>
              </w:rPr>
              <w:t>1</w:t>
            </w:r>
          </w:p>
        </w:tc>
        <w:tc>
          <w:tcPr>
            <w:tcW w:w="874" w:type="dxa"/>
          </w:tcPr>
          <w:p w14:paraId="709EB76B" w14:textId="77777777" w:rsidR="008B347D" w:rsidRPr="00E359BF" w:rsidRDefault="008B347D">
            <w:pPr>
              <w:pStyle w:val="TableTextCentered"/>
              <w:rPr>
                <w:rFonts w:eastAsia="Times New Roman"/>
              </w:rPr>
            </w:pPr>
            <w:r>
              <w:rPr>
                <w:rFonts w:eastAsia="Times New Roman"/>
              </w:rPr>
              <w:t>5</w:t>
            </w:r>
          </w:p>
        </w:tc>
        <w:tc>
          <w:tcPr>
            <w:tcW w:w="874" w:type="dxa"/>
          </w:tcPr>
          <w:p w14:paraId="13EF7863" w14:textId="77777777" w:rsidR="008B347D" w:rsidRPr="00E359BF" w:rsidRDefault="008B347D">
            <w:pPr>
              <w:pStyle w:val="TableTextCentered"/>
              <w:rPr>
                <w:rFonts w:eastAsia="Times New Roman"/>
              </w:rPr>
            </w:pPr>
            <w:r>
              <w:rPr>
                <w:rFonts w:eastAsia="Times New Roman"/>
              </w:rPr>
              <w:t>9</w:t>
            </w:r>
          </w:p>
        </w:tc>
        <w:tc>
          <w:tcPr>
            <w:tcW w:w="875" w:type="dxa"/>
          </w:tcPr>
          <w:p w14:paraId="64EA32D2" w14:textId="77777777" w:rsidR="008B347D" w:rsidRPr="00E359BF" w:rsidRDefault="008B347D">
            <w:pPr>
              <w:pStyle w:val="TableTextCentered"/>
              <w:rPr>
                <w:rFonts w:eastAsia="Times New Roman"/>
              </w:rPr>
            </w:pPr>
            <w:r>
              <w:rPr>
                <w:rFonts w:eastAsia="Times New Roman"/>
              </w:rPr>
              <w:t>4</w:t>
            </w:r>
          </w:p>
        </w:tc>
        <w:tc>
          <w:tcPr>
            <w:tcW w:w="874" w:type="dxa"/>
          </w:tcPr>
          <w:p w14:paraId="07AC9FB9" w14:textId="77777777" w:rsidR="008B347D" w:rsidRPr="00E359BF" w:rsidRDefault="008B347D">
            <w:pPr>
              <w:pStyle w:val="TableTextCentered"/>
              <w:rPr>
                <w:rFonts w:eastAsia="Times New Roman"/>
              </w:rPr>
            </w:pPr>
            <w:r>
              <w:rPr>
                <w:rFonts w:eastAsia="Times New Roman"/>
              </w:rPr>
              <w:t>5</w:t>
            </w:r>
          </w:p>
        </w:tc>
        <w:tc>
          <w:tcPr>
            <w:tcW w:w="874" w:type="dxa"/>
          </w:tcPr>
          <w:p w14:paraId="0478323C" w14:textId="77777777" w:rsidR="008B347D" w:rsidRPr="00E359BF" w:rsidRDefault="008B347D">
            <w:pPr>
              <w:pStyle w:val="TableTextCentered"/>
              <w:rPr>
                <w:rFonts w:eastAsia="Times New Roman"/>
              </w:rPr>
            </w:pPr>
            <w:r>
              <w:rPr>
                <w:rFonts w:eastAsia="Times New Roman"/>
              </w:rPr>
              <w:t>3</w:t>
            </w:r>
          </w:p>
        </w:tc>
        <w:tc>
          <w:tcPr>
            <w:tcW w:w="875" w:type="dxa"/>
          </w:tcPr>
          <w:p w14:paraId="122BD9DA" w14:textId="77777777" w:rsidR="008B347D" w:rsidRPr="00E359BF" w:rsidRDefault="008B347D">
            <w:pPr>
              <w:pStyle w:val="TableTextCentered"/>
              <w:rPr>
                <w:rFonts w:eastAsia="Times New Roman"/>
              </w:rPr>
            </w:pPr>
            <w:r>
              <w:rPr>
                <w:rFonts w:eastAsia="Times New Roman"/>
              </w:rPr>
              <w:t>0</w:t>
            </w:r>
          </w:p>
        </w:tc>
        <w:tc>
          <w:tcPr>
            <w:tcW w:w="900" w:type="dxa"/>
          </w:tcPr>
          <w:p w14:paraId="3751408F" w14:textId="77777777" w:rsidR="008B347D" w:rsidRPr="00E359BF" w:rsidRDefault="008B347D">
            <w:pPr>
              <w:pStyle w:val="TableTextCentered"/>
              <w:rPr>
                <w:rFonts w:eastAsia="Times New Roman"/>
              </w:rPr>
            </w:pPr>
            <w:r>
              <w:rPr>
                <w:rFonts w:eastAsia="Times New Roman"/>
              </w:rPr>
              <w:t>27</w:t>
            </w:r>
          </w:p>
        </w:tc>
        <w:tc>
          <w:tcPr>
            <w:tcW w:w="892" w:type="dxa"/>
          </w:tcPr>
          <w:p w14:paraId="432688EA" w14:textId="77777777" w:rsidR="008B347D" w:rsidRPr="00E359BF" w:rsidRDefault="008B347D">
            <w:pPr>
              <w:pStyle w:val="TableTextCentered"/>
              <w:rPr>
                <w:rFonts w:eastAsia="Times New Roman"/>
              </w:rPr>
            </w:pPr>
            <w:r>
              <w:rPr>
                <w:rFonts w:eastAsia="Times New Roman"/>
              </w:rPr>
              <w:t>3.6</w:t>
            </w:r>
          </w:p>
        </w:tc>
      </w:tr>
    </w:tbl>
    <w:bookmarkEnd w:id="91"/>
    <w:p w14:paraId="392B80D6" w14:textId="77777777" w:rsidR="008B347D" w:rsidRPr="00BC09E0" w:rsidRDefault="008B347D" w:rsidP="008B347D">
      <w:pPr>
        <w:pStyle w:val="TableNote"/>
      </w:pPr>
      <w:r w:rsidRPr="00A96DD7">
        <w:t xml:space="preserve">*The district average is an average of the observation scores. In Table 5, the district average is computed as: </w:t>
      </w:r>
      <w:r w:rsidRPr="00A96DD7">
        <w:br/>
      </w:r>
      <w:bookmarkStart w:id="92" w:name="Dist_RSP_Calc"/>
      <w:r>
        <w:t>([1 x 3] + [2 x 18] + [3 x 26] + [4 x 35] + [5 x 18] + [6 x 14] + [7 x 7]) ÷ 121 observations = 4.0</w:t>
      </w:r>
      <w:bookmarkEnd w:id="92"/>
    </w:p>
    <w:p w14:paraId="54FA6596" w14:textId="77777777" w:rsidR="008B347D" w:rsidRPr="00BC09E0" w:rsidRDefault="008B347D" w:rsidP="008B347D">
      <w:pPr>
        <w:pStyle w:val="BodyText"/>
      </w:pPr>
      <w:r w:rsidRPr="00270124">
        <w:rPr>
          <w:rStyle w:val="BodyTextDemiChar"/>
        </w:rPr>
        <w:t>Ratings in the Low Range.</w:t>
      </w:r>
      <w:r w:rsidRPr="00BC09E0">
        <w:t xml:space="preserve"> At the low range, the teacher exhibits an inflexible, rigid adherence to his or her plan, without considering student ideas or allowing students to make contribu</w:t>
      </w:r>
      <w:r w:rsidRPr="00270124">
        <w:t>ti</w:t>
      </w:r>
      <w:r w:rsidRPr="00BC09E0">
        <w:t xml:space="preserve">ons. The teacher inhibits student enthusiasm by imposing guidelines or making remarks that inhibit student expression. The teacher may rigidly adhere to a lesson plan and not respond to student interests. The teacher does not allow students any autonomy on how they conduct an activity, may control materials tightly, and may offer few opportunities for students to help out with classroom responsibilities. There are few opportunities for students to talk and express themselves. </w:t>
      </w:r>
    </w:p>
    <w:p w14:paraId="25180F26" w14:textId="77777777" w:rsidR="008B347D" w:rsidRPr="00BC09E0" w:rsidRDefault="008B347D" w:rsidP="008B347D">
      <w:pPr>
        <w:pStyle w:val="BodyText"/>
      </w:pPr>
      <w:r w:rsidRPr="00270124">
        <w:rPr>
          <w:rStyle w:val="BodyTextDemiChar"/>
        </w:rPr>
        <w:t>Ratings in the Middle Range.</w:t>
      </w:r>
      <w:r w:rsidRPr="00BC09E0">
        <w:t xml:space="preserve"> The teacher exhibits control at times and at other times follows the students’ lead and gives them some choices and opportunities to follow their interests. There are some opportunities for students to exercise autonomy, but student choice is limited. The teacher may assign students responsibility in the classroom, but in a limited way. At times, the teacher dominates the discussion, but at other times the teacher allows students to share ideas, although only at a minimal level or for a short period of time. </w:t>
      </w:r>
    </w:p>
    <w:p w14:paraId="2709EE9C" w14:textId="77777777" w:rsidR="008B347D" w:rsidRPr="00BC09E0" w:rsidRDefault="008B347D" w:rsidP="008B347D">
      <w:pPr>
        <w:pStyle w:val="BodyText"/>
      </w:pPr>
      <w:r w:rsidRPr="00270124">
        <w:rPr>
          <w:rStyle w:val="BodyTextDemiChar"/>
        </w:rPr>
        <w:t xml:space="preserve">Ratings in the High Range. </w:t>
      </w:r>
      <w:r w:rsidRPr="00270124">
        <w:rPr>
          <w:spacing w:val="-2"/>
        </w:rPr>
        <w:t xml:space="preserve">The teacher is flexible in following student leads, interests, and ideas and looks for ways to meaningfully engage students. Although the teacher has a lesson plan, students’ ideas are incorporated into the lesson plan. The teacher consistently supports student autonomy and provides meaningful leadership opportunities. Students have frequent opportunities to talk, share ideas, and work together. Students have appropriate freedom of movement during activities. </w:t>
      </w:r>
    </w:p>
    <w:p w14:paraId="4313AD4A" w14:textId="77777777" w:rsidR="008B347D" w:rsidRDefault="008B347D" w:rsidP="008B347D">
      <w:pPr>
        <w:spacing w:after="160" w:line="259" w:lineRule="auto"/>
        <w:rPr>
          <w:rFonts w:eastAsiaTheme="majorEastAsia"/>
        </w:rPr>
      </w:pPr>
      <w:r>
        <w:rPr>
          <w:rFonts w:eastAsiaTheme="majorEastAsia"/>
        </w:rPr>
        <w:br w:type="page"/>
      </w:r>
    </w:p>
    <w:p w14:paraId="64EBC8D2" w14:textId="77777777" w:rsidR="008B347D" w:rsidRPr="00BC09E0" w:rsidRDefault="008B347D" w:rsidP="008B347D">
      <w:pPr>
        <w:pStyle w:val="Heading2-SIOR"/>
      </w:pPr>
      <w:bookmarkStart w:id="93" w:name="_Toc430114878"/>
      <w:bookmarkStart w:id="94" w:name="_Toc92194257"/>
      <w:r w:rsidRPr="00BC09E0">
        <w:t>Negative Climate</w:t>
      </w:r>
      <w:bookmarkEnd w:id="93"/>
      <w:bookmarkEnd w:id="94"/>
    </w:p>
    <w:p w14:paraId="4484116E" w14:textId="77777777" w:rsidR="008B347D" w:rsidRPr="00F008EE" w:rsidRDefault="008B347D" w:rsidP="008B347D">
      <w:pPr>
        <w:pStyle w:val="BodyTextDomain"/>
      </w:pPr>
      <w:r w:rsidRPr="00BC09E0">
        <w:t>Emotional Support domain,</w:t>
      </w:r>
      <w:r w:rsidRPr="00F008EE">
        <w:t xml:space="preserve"> </w:t>
      </w:r>
      <w:r>
        <w:t>G</w:t>
      </w:r>
      <w:r w:rsidRPr="00BC09E0">
        <w:t xml:space="preserve">rades </w:t>
      </w:r>
      <w:r>
        <w:t>K</w:t>
      </w:r>
      <w:r w:rsidRPr="00BC09E0">
        <w:rPr>
          <w:rFonts w:ascii="Vijaya" w:hAnsi="Vijaya" w:cs="Vijaya"/>
        </w:rPr>
        <w:t>−</w:t>
      </w:r>
      <w:r>
        <w:rPr>
          <w:rFonts w:ascii="Vijaya" w:hAnsi="Vijaya" w:cs="Vijaya"/>
        </w:rPr>
        <w:t xml:space="preserve"> </w:t>
      </w:r>
      <w:r w:rsidRPr="00BC09E0">
        <w:t>3</w:t>
      </w:r>
      <w:r w:rsidRPr="00BC09E0">
        <w:br/>
      </w:r>
      <w:r w:rsidRPr="00F008EE">
        <w:t>Classroom Organiz</w:t>
      </w:r>
      <w:r w:rsidRPr="00BC09E0">
        <w:t xml:space="preserve">ation domain, </w:t>
      </w:r>
      <w:r>
        <w:t>G</w:t>
      </w:r>
      <w:r w:rsidRPr="00BC09E0">
        <w:t>rades 4</w:t>
      </w:r>
      <w:r w:rsidRPr="00BC09E0">
        <w:rPr>
          <w:rFonts w:ascii="Vijaya" w:hAnsi="Vijaya" w:cs="Vijaya"/>
        </w:rPr>
        <w:t>−</w:t>
      </w:r>
      <w:r>
        <w:rPr>
          <w:rFonts w:ascii="Vijaya" w:hAnsi="Vijaya" w:cs="Vijaya"/>
        </w:rPr>
        <w:t xml:space="preserve"> </w:t>
      </w:r>
      <w:r>
        <w:t>12</w:t>
      </w:r>
    </w:p>
    <w:p w14:paraId="199D8D71" w14:textId="7D940BF4" w:rsidR="008B347D" w:rsidRPr="00BC09E0" w:rsidRDefault="008B347D" w:rsidP="008B347D">
      <w:pPr>
        <w:pStyle w:val="BodyText"/>
      </w:pPr>
      <w:r w:rsidRPr="00BC09E0">
        <w:t>Negative Climate reflects the overall level of expressed negativity in the classroom. The frequency, quality, and intensity of teacher and student negativity are key to this dimension (</w:t>
      </w:r>
      <w:r w:rsidRPr="00BC09E0">
        <w:rPr>
          <w:i/>
        </w:rPr>
        <w:t>CLASS K–3 Manual</w:t>
      </w:r>
      <w:r w:rsidRPr="00BC09E0">
        <w:t xml:space="preserve">, p. 28, </w:t>
      </w:r>
      <w:r w:rsidRPr="00BC09E0">
        <w:rPr>
          <w:i/>
        </w:rPr>
        <w:t xml:space="preserve">CLASS Upper Elementary Manual, </w:t>
      </w:r>
      <w:r w:rsidRPr="00BC09E0">
        <w:t>p. 55</w:t>
      </w:r>
      <w:r>
        <w:t xml:space="preserve">, </w:t>
      </w:r>
      <w:r w:rsidRPr="0085328B">
        <w:rPr>
          <w:i/>
        </w:rPr>
        <w:t>CLASS Secondary Manual,</w:t>
      </w:r>
      <w:r>
        <w:t xml:space="preserve"> p. 55</w:t>
      </w:r>
      <w:r w:rsidRPr="00BC09E0">
        <w:t>). For the purposes of this report, we have inversed the observers scores, to be consistent with the range scores across all dimensions. Therefore</w:t>
      </w:r>
      <w:r>
        <w:t>,</w:t>
      </w:r>
      <w:r w:rsidRPr="00BC09E0">
        <w:t xml:space="preserve"> a high range score in this dimension indicates an absence of negative climate, and a low range score indicates the presence of negative climate.</w:t>
      </w:r>
      <w:r w:rsidRPr="00BC09E0">
        <w:rPr>
          <w:rStyle w:val="FootnoteReference"/>
        </w:rPr>
        <w:footnoteReference w:id="7"/>
      </w:r>
      <w:r w:rsidRPr="00BC09E0">
        <w:t xml:space="preserve"> </w:t>
      </w:r>
    </w:p>
    <w:p w14:paraId="4C47F1C8" w14:textId="77777777" w:rsidR="008B347D" w:rsidRPr="00BC09E0" w:rsidRDefault="008B347D" w:rsidP="008B347D">
      <w:pPr>
        <w:pStyle w:val="TableTitle0"/>
      </w:pPr>
      <w:r w:rsidRPr="00BC09E0">
        <w:t xml:space="preserve">Table 6. Negative Climate: Number of Classrooms for Each Rating </w:t>
      </w:r>
      <w:r w:rsidRPr="00A96DD7">
        <w:t>and District Average</w:t>
      </w:r>
    </w:p>
    <w:p w14:paraId="7F13554D" w14:textId="77777777" w:rsidR="008B347D" w:rsidRDefault="008B347D" w:rsidP="008B347D">
      <w:pPr>
        <w:pStyle w:val="BodyTextDemi"/>
      </w:pPr>
      <w:r w:rsidRPr="00A96DD7">
        <w:t xml:space="preserve">Negative Climate District Average*: </w:t>
      </w:r>
      <w:bookmarkStart w:id="95" w:name="Dist_NC_Avg"/>
      <w:r>
        <w:t>6.9</w:t>
      </w:r>
      <w:bookmarkEnd w:id="95"/>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8B347D" w:rsidRPr="00E359BF" w14:paraId="07F7DC2C" w14:textId="77777777" w:rsidTr="008B347D">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23BC6E66" w14:textId="77777777" w:rsidR="008B347D" w:rsidRPr="00E359BF" w:rsidRDefault="008B347D">
            <w:pPr>
              <w:pStyle w:val="TableColHeadingCenter"/>
              <w:rPr>
                <w:rFonts w:eastAsia="MS Mincho"/>
              </w:rPr>
            </w:pPr>
            <w:bookmarkStart w:id="96" w:name="Tbl_NC"/>
            <w:r>
              <w:rPr>
                <w:rFonts w:eastAsia="MS Mincho"/>
              </w:rPr>
              <w:t>Grade Band</w:t>
            </w:r>
          </w:p>
        </w:tc>
        <w:tc>
          <w:tcPr>
            <w:tcW w:w="1748" w:type="dxa"/>
            <w:gridSpan w:val="2"/>
          </w:tcPr>
          <w:p w14:paraId="0EE4099D" w14:textId="77777777" w:rsidR="008B347D" w:rsidRPr="00E359BF" w:rsidRDefault="008B347D">
            <w:pPr>
              <w:pStyle w:val="TableColHeadingCenter"/>
              <w:rPr>
                <w:rFonts w:eastAsia="MS Mincho"/>
              </w:rPr>
            </w:pPr>
            <w:r w:rsidRPr="00E359BF">
              <w:rPr>
                <w:rFonts w:eastAsia="MS Mincho"/>
              </w:rPr>
              <w:t>Low Range</w:t>
            </w:r>
          </w:p>
        </w:tc>
        <w:tc>
          <w:tcPr>
            <w:tcW w:w="2623" w:type="dxa"/>
            <w:gridSpan w:val="3"/>
          </w:tcPr>
          <w:p w14:paraId="5D51753F" w14:textId="77777777" w:rsidR="008B347D" w:rsidRPr="00E359BF" w:rsidRDefault="008B347D">
            <w:pPr>
              <w:pStyle w:val="TableColHeadingCenter"/>
              <w:rPr>
                <w:rFonts w:eastAsia="MS Mincho"/>
              </w:rPr>
            </w:pPr>
            <w:r w:rsidRPr="00E359BF">
              <w:rPr>
                <w:rFonts w:eastAsia="MS Mincho"/>
              </w:rPr>
              <w:t>Middle Range</w:t>
            </w:r>
          </w:p>
        </w:tc>
        <w:tc>
          <w:tcPr>
            <w:tcW w:w="1749" w:type="dxa"/>
            <w:gridSpan w:val="2"/>
          </w:tcPr>
          <w:p w14:paraId="190BC7FB" w14:textId="77777777" w:rsidR="008B347D" w:rsidRPr="00E359BF" w:rsidRDefault="008B347D">
            <w:pPr>
              <w:pStyle w:val="TableColHeadingCenter"/>
              <w:rPr>
                <w:rFonts w:eastAsia="MS Mincho"/>
              </w:rPr>
            </w:pPr>
            <w:r w:rsidRPr="00E359BF">
              <w:rPr>
                <w:rFonts w:eastAsia="MS Mincho"/>
              </w:rPr>
              <w:t>High Range</w:t>
            </w:r>
          </w:p>
        </w:tc>
        <w:tc>
          <w:tcPr>
            <w:tcW w:w="900" w:type="dxa"/>
          </w:tcPr>
          <w:p w14:paraId="7403B6B5" w14:textId="77777777" w:rsidR="008B347D" w:rsidRPr="00E359BF" w:rsidRDefault="008B347D">
            <w:pPr>
              <w:pStyle w:val="TableColHeadingCenter"/>
              <w:rPr>
                <w:rFonts w:eastAsia="MS Mincho"/>
              </w:rPr>
            </w:pPr>
            <w:r>
              <w:rPr>
                <w:rFonts w:eastAsia="MS Mincho"/>
              </w:rPr>
              <w:t>n</w:t>
            </w:r>
          </w:p>
        </w:tc>
        <w:tc>
          <w:tcPr>
            <w:tcW w:w="892" w:type="dxa"/>
          </w:tcPr>
          <w:p w14:paraId="4D852561" w14:textId="77777777" w:rsidR="008B347D" w:rsidRPr="00E359BF" w:rsidRDefault="008B347D">
            <w:pPr>
              <w:pStyle w:val="TableColHeadingCenter"/>
              <w:rPr>
                <w:rFonts w:eastAsia="MS Mincho"/>
              </w:rPr>
            </w:pPr>
            <w:r>
              <w:rPr>
                <w:rFonts w:eastAsia="MS Mincho"/>
              </w:rPr>
              <w:t>Average</w:t>
            </w:r>
          </w:p>
        </w:tc>
      </w:tr>
      <w:tr w:rsidR="008B347D" w:rsidRPr="00E359BF" w14:paraId="1DB112B4" w14:textId="77777777" w:rsidTr="008B347D">
        <w:trPr>
          <w:jc w:val="center"/>
        </w:trPr>
        <w:tc>
          <w:tcPr>
            <w:tcW w:w="1432" w:type="dxa"/>
            <w:shd w:val="clear" w:color="auto" w:fill="D9E2F3" w:themeFill="accent5" w:themeFillTint="33"/>
          </w:tcPr>
          <w:p w14:paraId="4AC646F8" w14:textId="77777777" w:rsidR="008B347D" w:rsidRPr="00E359BF" w:rsidRDefault="008B347D">
            <w:pPr>
              <w:pStyle w:val="TableSubheadingCentered"/>
            </w:pPr>
          </w:p>
        </w:tc>
        <w:tc>
          <w:tcPr>
            <w:tcW w:w="874" w:type="dxa"/>
            <w:shd w:val="clear" w:color="auto" w:fill="D9E2F3" w:themeFill="accent5" w:themeFillTint="33"/>
          </w:tcPr>
          <w:p w14:paraId="339D80C5" w14:textId="77777777" w:rsidR="008B347D" w:rsidRPr="00E359BF" w:rsidRDefault="008B347D">
            <w:pPr>
              <w:pStyle w:val="TableSubheadingCentered"/>
            </w:pPr>
            <w:r w:rsidRPr="00E359BF">
              <w:t>1</w:t>
            </w:r>
          </w:p>
        </w:tc>
        <w:tc>
          <w:tcPr>
            <w:tcW w:w="874" w:type="dxa"/>
            <w:shd w:val="clear" w:color="auto" w:fill="D9E2F3" w:themeFill="accent5" w:themeFillTint="33"/>
          </w:tcPr>
          <w:p w14:paraId="3C61D5E4" w14:textId="77777777" w:rsidR="008B347D" w:rsidRPr="00E359BF" w:rsidRDefault="008B347D">
            <w:pPr>
              <w:pStyle w:val="TableSubheadingCentered"/>
            </w:pPr>
            <w:r w:rsidRPr="00E359BF">
              <w:t>2</w:t>
            </w:r>
          </w:p>
        </w:tc>
        <w:tc>
          <w:tcPr>
            <w:tcW w:w="874" w:type="dxa"/>
            <w:shd w:val="clear" w:color="auto" w:fill="D9E2F3" w:themeFill="accent5" w:themeFillTint="33"/>
          </w:tcPr>
          <w:p w14:paraId="10575AE1" w14:textId="77777777" w:rsidR="008B347D" w:rsidRPr="00E359BF" w:rsidRDefault="008B347D">
            <w:pPr>
              <w:pStyle w:val="TableSubheadingCentered"/>
            </w:pPr>
            <w:r w:rsidRPr="00E359BF">
              <w:t>3</w:t>
            </w:r>
          </w:p>
        </w:tc>
        <w:tc>
          <w:tcPr>
            <w:tcW w:w="875" w:type="dxa"/>
            <w:shd w:val="clear" w:color="auto" w:fill="D9E2F3" w:themeFill="accent5" w:themeFillTint="33"/>
          </w:tcPr>
          <w:p w14:paraId="0246356C" w14:textId="77777777" w:rsidR="008B347D" w:rsidRPr="00E359BF" w:rsidRDefault="008B347D">
            <w:pPr>
              <w:pStyle w:val="TableSubheadingCentered"/>
            </w:pPr>
            <w:r w:rsidRPr="00E359BF">
              <w:t>4</w:t>
            </w:r>
          </w:p>
        </w:tc>
        <w:tc>
          <w:tcPr>
            <w:tcW w:w="874" w:type="dxa"/>
            <w:shd w:val="clear" w:color="auto" w:fill="D9E2F3" w:themeFill="accent5" w:themeFillTint="33"/>
          </w:tcPr>
          <w:p w14:paraId="5A7C0EE1" w14:textId="77777777" w:rsidR="008B347D" w:rsidRPr="00E359BF" w:rsidRDefault="008B347D">
            <w:pPr>
              <w:pStyle w:val="TableSubheadingCentered"/>
            </w:pPr>
            <w:r w:rsidRPr="00E359BF">
              <w:t>5</w:t>
            </w:r>
          </w:p>
        </w:tc>
        <w:tc>
          <w:tcPr>
            <w:tcW w:w="874" w:type="dxa"/>
            <w:shd w:val="clear" w:color="auto" w:fill="D9E2F3" w:themeFill="accent5" w:themeFillTint="33"/>
          </w:tcPr>
          <w:p w14:paraId="6453B2BE" w14:textId="77777777" w:rsidR="008B347D" w:rsidRPr="00E359BF" w:rsidRDefault="008B347D">
            <w:pPr>
              <w:pStyle w:val="TableSubheadingCentered"/>
            </w:pPr>
            <w:r w:rsidRPr="00E359BF">
              <w:t>6</w:t>
            </w:r>
          </w:p>
        </w:tc>
        <w:tc>
          <w:tcPr>
            <w:tcW w:w="875" w:type="dxa"/>
            <w:shd w:val="clear" w:color="auto" w:fill="D9E2F3" w:themeFill="accent5" w:themeFillTint="33"/>
          </w:tcPr>
          <w:p w14:paraId="79FD0E2B" w14:textId="77777777" w:rsidR="008B347D" w:rsidRPr="00E359BF" w:rsidRDefault="008B347D">
            <w:pPr>
              <w:pStyle w:val="TableSubheadingCentered"/>
            </w:pPr>
            <w:r w:rsidRPr="00E359BF">
              <w:t>7</w:t>
            </w:r>
          </w:p>
        </w:tc>
        <w:tc>
          <w:tcPr>
            <w:tcW w:w="900" w:type="dxa"/>
            <w:shd w:val="clear" w:color="auto" w:fill="D9E2F3" w:themeFill="accent5" w:themeFillTint="33"/>
          </w:tcPr>
          <w:p w14:paraId="7C157E14" w14:textId="77777777" w:rsidR="008B347D" w:rsidRPr="00E359BF" w:rsidRDefault="008B347D">
            <w:pPr>
              <w:pStyle w:val="TableSubheadingCentered"/>
            </w:pPr>
            <w:r>
              <w:t>121</w:t>
            </w:r>
          </w:p>
        </w:tc>
        <w:tc>
          <w:tcPr>
            <w:tcW w:w="892" w:type="dxa"/>
            <w:shd w:val="clear" w:color="auto" w:fill="D9E2F3" w:themeFill="accent5" w:themeFillTint="33"/>
          </w:tcPr>
          <w:p w14:paraId="5F92CC36" w14:textId="77777777" w:rsidR="008B347D" w:rsidRPr="00E359BF" w:rsidRDefault="008B347D">
            <w:pPr>
              <w:pStyle w:val="TableSubheadingCentered"/>
            </w:pPr>
            <w:r>
              <w:t>6.9</w:t>
            </w:r>
          </w:p>
        </w:tc>
      </w:tr>
      <w:tr w:rsidR="008B347D" w:rsidRPr="00E359BF" w14:paraId="3B29E078" w14:textId="77777777" w:rsidTr="008B347D">
        <w:trPr>
          <w:jc w:val="center"/>
        </w:trPr>
        <w:tc>
          <w:tcPr>
            <w:tcW w:w="1432" w:type="dxa"/>
          </w:tcPr>
          <w:p w14:paraId="2D274A20" w14:textId="77777777" w:rsidR="008B347D" w:rsidRPr="00E359BF" w:rsidRDefault="008B347D">
            <w:pPr>
              <w:pStyle w:val="TableText"/>
            </w:pPr>
            <w:r>
              <w:t>Grades K-5</w:t>
            </w:r>
          </w:p>
        </w:tc>
        <w:tc>
          <w:tcPr>
            <w:tcW w:w="874" w:type="dxa"/>
          </w:tcPr>
          <w:p w14:paraId="57537315" w14:textId="77777777" w:rsidR="008B347D" w:rsidRPr="00E359BF" w:rsidRDefault="008B347D">
            <w:pPr>
              <w:pStyle w:val="TableTextCentered"/>
              <w:rPr>
                <w:rFonts w:eastAsia="Times New Roman"/>
              </w:rPr>
            </w:pPr>
            <w:r>
              <w:rPr>
                <w:rFonts w:eastAsia="Times New Roman"/>
              </w:rPr>
              <w:t>0</w:t>
            </w:r>
          </w:p>
        </w:tc>
        <w:tc>
          <w:tcPr>
            <w:tcW w:w="874" w:type="dxa"/>
          </w:tcPr>
          <w:p w14:paraId="3772D514" w14:textId="77777777" w:rsidR="008B347D" w:rsidRPr="00E359BF" w:rsidRDefault="008B347D">
            <w:pPr>
              <w:pStyle w:val="TableTextCentered"/>
              <w:rPr>
                <w:rFonts w:eastAsia="Times New Roman"/>
              </w:rPr>
            </w:pPr>
            <w:r>
              <w:rPr>
                <w:rFonts w:eastAsia="Times New Roman"/>
              </w:rPr>
              <w:t>0</w:t>
            </w:r>
          </w:p>
        </w:tc>
        <w:tc>
          <w:tcPr>
            <w:tcW w:w="874" w:type="dxa"/>
          </w:tcPr>
          <w:p w14:paraId="4B65420C" w14:textId="77777777" w:rsidR="008B347D" w:rsidRPr="00E359BF" w:rsidRDefault="008B347D">
            <w:pPr>
              <w:pStyle w:val="TableTextCentered"/>
              <w:rPr>
                <w:rFonts w:eastAsia="Times New Roman"/>
              </w:rPr>
            </w:pPr>
            <w:r>
              <w:rPr>
                <w:rFonts w:eastAsia="Times New Roman"/>
              </w:rPr>
              <w:t>0</w:t>
            </w:r>
          </w:p>
        </w:tc>
        <w:tc>
          <w:tcPr>
            <w:tcW w:w="875" w:type="dxa"/>
          </w:tcPr>
          <w:p w14:paraId="06A3A1C7" w14:textId="77777777" w:rsidR="008B347D" w:rsidRPr="00E359BF" w:rsidRDefault="008B347D">
            <w:pPr>
              <w:pStyle w:val="TableTextCentered"/>
              <w:rPr>
                <w:rFonts w:eastAsia="Times New Roman"/>
              </w:rPr>
            </w:pPr>
            <w:r>
              <w:rPr>
                <w:rFonts w:eastAsia="Times New Roman"/>
              </w:rPr>
              <w:t>0</w:t>
            </w:r>
          </w:p>
        </w:tc>
        <w:tc>
          <w:tcPr>
            <w:tcW w:w="874" w:type="dxa"/>
          </w:tcPr>
          <w:p w14:paraId="4E81F37C" w14:textId="77777777" w:rsidR="008B347D" w:rsidRPr="00E359BF" w:rsidRDefault="008B347D">
            <w:pPr>
              <w:pStyle w:val="TableTextCentered"/>
              <w:rPr>
                <w:rFonts w:eastAsia="Times New Roman"/>
              </w:rPr>
            </w:pPr>
            <w:r>
              <w:rPr>
                <w:rFonts w:eastAsia="Times New Roman"/>
              </w:rPr>
              <w:t>0</w:t>
            </w:r>
          </w:p>
        </w:tc>
        <w:tc>
          <w:tcPr>
            <w:tcW w:w="874" w:type="dxa"/>
          </w:tcPr>
          <w:p w14:paraId="6A66AB9E" w14:textId="77777777" w:rsidR="008B347D" w:rsidRPr="00E359BF" w:rsidRDefault="008B347D">
            <w:pPr>
              <w:pStyle w:val="TableTextCentered"/>
              <w:rPr>
                <w:rFonts w:eastAsia="Times New Roman"/>
              </w:rPr>
            </w:pPr>
            <w:r>
              <w:rPr>
                <w:rFonts w:eastAsia="Times New Roman"/>
              </w:rPr>
              <w:t>4</w:t>
            </w:r>
          </w:p>
        </w:tc>
        <w:tc>
          <w:tcPr>
            <w:tcW w:w="875" w:type="dxa"/>
          </w:tcPr>
          <w:p w14:paraId="7FD2C8DA" w14:textId="77777777" w:rsidR="008B347D" w:rsidRPr="00E359BF" w:rsidRDefault="008B347D">
            <w:pPr>
              <w:pStyle w:val="TableTextCentered"/>
              <w:rPr>
                <w:rFonts w:eastAsia="Times New Roman"/>
              </w:rPr>
            </w:pPr>
            <w:r>
              <w:rPr>
                <w:rFonts w:eastAsia="Times New Roman"/>
              </w:rPr>
              <w:t>54</w:t>
            </w:r>
          </w:p>
        </w:tc>
        <w:tc>
          <w:tcPr>
            <w:tcW w:w="900" w:type="dxa"/>
          </w:tcPr>
          <w:p w14:paraId="54704815" w14:textId="77777777" w:rsidR="008B347D" w:rsidRPr="00E359BF" w:rsidRDefault="008B347D">
            <w:pPr>
              <w:pStyle w:val="TableTextCentered"/>
              <w:rPr>
                <w:rFonts w:eastAsia="Times New Roman"/>
              </w:rPr>
            </w:pPr>
            <w:r>
              <w:rPr>
                <w:rFonts w:eastAsia="Times New Roman"/>
              </w:rPr>
              <w:t>58</w:t>
            </w:r>
          </w:p>
        </w:tc>
        <w:tc>
          <w:tcPr>
            <w:tcW w:w="892" w:type="dxa"/>
          </w:tcPr>
          <w:p w14:paraId="728A3541" w14:textId="77777777" w:rsidR="008B347D" w:rsidRPr="00E359BF" w:rsidRDefault="008B347D">
            <w:pPr>
              <w:pStyle w:val="TableTextCentered"/>
              <w:rPr>
                <w:rFonts w:eastAsia="Times New Roman"/>
              </w:rPr>
            </w:pPr>
            <w:r>
              <w:rPr>
                <w:rFonts w:eastAsia="Times New Roman"/>
              </w:rPr>
              <w:t>6.9</w:t>
            </w:r>
          </w:p>
        </w:tc>
      </w:tr>
      <w:tr w:rsidR="008B347D" w:rsidRPr="00E359BF" w14:paraId="61BAFE14" w14:textId="77777777" w:rsidTr="008B347D">
        <w:trPr>
          <w:jc w:val="center"/>
        </w:trPr>
        <w:tc>
          <w:tcPr>
            <w:tcW w:w="1432" w:type="dxa"/>
          </w:tcPr>
          <w:p w14:paraId="50953E20" w14:textId="77777777" w:rsidR="008B347D" w:rsidRPr="00E359BF" w:rsidRDefault="008B347D">
            <w:pPr>
              <w:pStyle w:val="TableText"/>
            </w:pPr>
            <w:r>
              <w:t>Grades 6-8</w:t>
            </w:r>
          </w:p>
        </w:tc>
        <w:tc>
          <w:tcPr>
            <w:tcW w:w="874" w:type="dxa"/>
          </w:tcPr>
          <w:p w14:paraId="087D25FF" w14:textId="77777777" w:rsidR="008B347D" w:rsidRPr="00E359BF" w:rsidRDefault="008B347D">
            <w:pPr>
              <w:pStyle w:val="TableTextCentered"/>
              <w:rPr>
                <w:rFonts w:eastAsia="Times New Roman"/>
              </w:rPr>
            </w:pPr>
            <w:r>
              <w:rPr>
                <w:rFonts w:eastAsia="Times New Roman"/>
              </w:rPr>
              <w:t>0</w:t>
            </w:r>
          </w:p>
        </w:tc>
        <w:tc>
          <w:tcPr>
            <w:tcW w:w="874" w:type="dxa"/>
          </w:tcPr>
          <w:p w14:paraId="44276F58" w14:textId="77777777" w:rsidR="008B347D" w:rsidRPr="00E359BF" w:rsidRDefault="008B347D">
            <w:pPr>
              <w:pStyle w:val="TableTextCentered"/>
              <w:rPr>
                <w:rFonts w:eastAsia="Times New Roman"/>
              </w:rPr>
            </w:pPr>
            <w:r>
              <w:rPr>
                <w:rFonts w:eastAsia="Times New Roman"/>
              </w:rPr>
              <w:t>0</w:t>
            </w:r>
          </w:p>
        </w:tc>
        <w:tc>
          <w:tcPr>
            <w:tcW w:w="874" w:type="dxa"/>
          </w:tcPr>
          <w:p w14:paraId="37E7564A" w14:textId="77777777" w:rsidR="008B347D" w:rsidRPr="00E359BF" w:rsidRDefault="008B347D">
            <w:pPr>
              <w:pStyle w:val="TableTextCentered"/>
              <w:rPr>
                <w:rFonts w:eastAsia="Times New Roman"/>
              </w:rPr>
            </w:pPr>
            <w:r>
              <w:rPr>
                <w:rFonts w:eastAsia="Times New Roman"/>
              </w:rPr>
              <w:t>0</w:t>
            </w:r>
          </w:p>
        </w:tc>
        <w:tc>
          <w:tcPr>
            <w:tcW w:w="875" w:type="dxa"/>
          </w:tcPr>
          <w:p w14:paraId="40E62E1F" w14:textId="77777777" w:rsidR="008B347D" w:rsidRPr="00E359BF" w:rsidRDefault="008B347D">
            <w:pPr>
              <w:pStyle w:val="TableTextCentered"/>
              <w:rPr>
                <w:rFonts w:eastAsia="Times New Roman"/>
              </w:rPr>
            </w:pPr>
            <w:r>
              <w:rPr>
                <w:rFonts w:eastAsia="Times New Roman"/>
              </w:rPr>
              <w:t>0</w:t>
            </w:r>
          </w:p>
        </w:tc>
        <w:tc>
          <w:tcPr>
            <w:tcW w:w="874" w:type="dxa"/>
          </w:tcPr>
          <w:p w14:paraId="598441EA" w14:textId="77777777" w:rsidR="008B347D" w:rsidRPr="00E359BF" w:rsidRDefault="008B347D">
            <w:pPr>
              <w:pStyle w:val="TableTextCentered"/>
              <w:rPr>
                <w:rFonts w:eastAsia="Times New Roman"/>
              </w:rPr>
            </w:pPr>
            <w:r>
              <w:rPr>
                <w:rFonts w:eastAsia="Times New Roman"/>
              </w:rPr>
              <w:t>0</w:t>
            </w:r>
          </w:p>
        </w:tc>
        <w:tc>
          <w:tcPr>
            <w:tcW w:w="874" w:type="dxa"/>
          </w:tcPr>
          <w:p w14:paraId="41E18201" w14:textId="77777777" w:rsidR="008B347D" w:rsidRPr="00E359BF" w:rsidRDefault="008B347D">
            <w:pPr>
              <w:pStyle w:val="TableTextCentered"/>
              <w:rPr>
                <w:rFonts w:eastAsia="Times New Roman"/>
              </w:rPr>
            </w:pPr>
            <w:r>
              <w:rPr>
                <w:rFonts w:eastAsia="Times New Roman"/>
              </w:rPr>
              <w:t>3</w:t>
            </w:r>
          </w:p>
        </w:tc>
        <w:tc>
          <w:tcPr>
            <w:tcW w:w="875" w:type="dxa"/>
          </w:tcPr>
          <w:p w14:paraId="03452B98" w14:textId="77777777" w:rsidR="008B347D" w:rsidRPr="00E359BF" w:rsidRDefault="008B347D">
            <w:pPr>
              <w:pStyle w:val="TableTextCentered"/>
              <w:rPr>
                <w:rFonts w:eastAsia="Times New Roman"/>
              </w:rPr>
            </w:pPr>
            <w:r>
              <w:rPr>
                <w:rFonts w:eastAsia="Times New Roman"/>
              </w:rPr>
              <w:t>33</w:t>
            </w:r>
          </w:p>
        </w:tc>
        <w:tc>
          <w:tcPr>
            <w:tcW w:w="900" w:type="dxa"/>
          </w:tcPr>
          <w:p w14:paraId="0FA627C9" w14:textId="77777777" w:rsidR="008B347D" w:rsidRPr="00E359BF" w:rsidRDefault="008B347D">
            <w:pPr>
              <w:pStyle w:val="TableTextCentered"/>
              <w:rPr>
                <w:rFonts w:eastAsia="Times New Roman"/>
              </w:rPr>
            </w:pPr>
            <w:r>
              <w:rPr>
                <w:rFonts w:eastAsia="Times New Roman"/>
              </w:rPr>
              <w:t>36</w:t>
            </w:r>
          </w:p>
        </w:tc>
        <w:tc>
          <w:tcPr>
            <w:tcW w:w="892" w:type="dxa"/>
          </w:tcPr>
          <w:p w14:paraId="7450FB06" w14:textId="77777777" w:rsidR="008B347D" w:rsidRPr="00E359BF" w:rsidRDefault="008B347D">
            <w:pPr>
              <w:pStyle w:val="TableTextCentered"/>
              <w:rPr>
                <w:rFonts w:eastAsia="Times New Roman"/>
              </w:rPr>
            </w:pPr>
            <w:r>
              <w:rPr>
                <w:rFonts w:eastAsia="Times New Roman"/>
              </w:rPr>
              <w:t>6.9</w:t>
            </w:r>
          </w:p>
        </w:tc>
      </w:tr>
      <w:tr w:rsidR="008B347D" w:rsidRPr="00E359BF" w14:paraId="69C066B6" w14:textId="77777777" w:rsidTr="008B347D">
        <w:trPr>
          <w:jc w:val="center"/>
        </w:trPr>
        <w:tc>
          <w:tcPr>
            <w:tcW w:w="1432" w:type="dxa"/>
          </w:tcPr>
          <w:p w14:paraId="5DB22A7E" w14:textId="77777777" w:rsidR="008B347D" w:rsidRPr="00E359BF" w:rsidRDefault="008B347D">
            <w:pPr>
              <w:pStyle w:val="TableText"/>
            </w:pPr>
            <w:r>
              <w:t>Grades 9-12</w:t>
            </w:r>
          </w:p>
        </w:tc>
        <w:tc>
          <w:tcPr>
            <w:tcW w:w="874" w:type="dxa"/>
          </w:tcPr>
          <w:p w14:paraId="17150CD3" w14:textId="77777777" w:rsidR="008B347D" w:rsidRPr="00E359BF" w:rsidRDefault="008B347D">
            <w:pPr>
              <w:pStyle w:val="TableTextCentered"/>
              <w:rPr>
                <w:rFonts w:eastAsia="Times New Roman"/>
              </w:rPr>
            </w:pPr>
            <w:r>
              <w:rPr>
                <w:rFonts w:eastAsia="Times New Roman"/>
              </w:rPr>
              <w:t>0</w:t>
            </w:r>
          </w:p>
        </w:tc>
        <w:tc>
          <w:tcPr>
            <w:tcW w:w="874" w:type="dxa"/>
          </w:tcPr>
          <w:p w14:paraId="1D99C775" w14:textId="77777777" w:rsidR="008B347D" w:rsidRPr="00E359BF" w:rsidRDefault="008B347D">
            <w:pPr>
              <w:pStyle w:val="TableTextCentered"/>
              <w:rPr>
                <w:rFonts w:eastAsia="Times New Roman"/>
              </w:rPr>
            </w:pPr>
            <w:r>
              <w:rPr>
                <w:rFonts w:eastAsia="Times New Roman"/>
              </w:rPr>
              <w:t>0</w:t>
            </w:r>
          </w:p>
        </w:tc>
        <w:tc>
          <w:tcPr>
            <w:tcW w:w="874" w:type="dxa"/>
          </w:tcPr>
          <w:p w14:paraId="2F858DF3" w14:textId="77777777" w:rsidR="008B347D" w:rsidRPr="00E359BF" w:rsidRDefault="008B347D">
            <w:pPr>
              <w:pStyle w:val="TableTextCentered"/>
              <w:rPr>
                <w:rFonts w:eastAsia="Times New Roman"/>
              </w:rPr>
            </w:pPr>
            <w:r>
              <w:rPr>
                <w:rFonts w:eastAsia="Times New Roman"/>
              </w:rPr>
              <w:t>0</w:t>
            </w:r>
          </w:p>
        </w:tc>
        <w:tc>
          <w:tcPr>
            <w:tcW w:w="875" w:type="dxa"/>
          </w:tcPr>
          <w:p w14:paraId="31A370D4" w14:textId="77777777" w:rsidR="008B347D" w:rsidRPr="00E359BF" w:rsidRDefault="008B347D">
            <w:pPr>
              <w:pStyle w:val="TableTextCentered"/>
              <w:rPr>
                <w:rFonts w:eastAsia="Times New Roman"/>
              </w:rPr>
            </w:pPr>
            <w:r>
              <w:rPr>
                <w:rFonts w:eastAsia="Times New Roman"/>
              </w:rPr>
              <w:t>0</w:t>
            </w:r>
          </w:p>
        </w:tc>
        <w:tc>
          <w:tcPr>
            <w:tcW w:w="874" w:type="dxa"/>
          </w:tcPr>
          <w:p w14:paraId="662C4EC7" w14:textId="77777777" w:rsidR="008B347D" w:rsidRPr="00E359BF" w:rsidRDefault="008B347D">
            <w:pPr>
              <w:pStyle w:val="TableTextCentered"/>
              <w:rPr>
                <w:rFonts w:eastAsia="Times New Roman"/>
              </w:rPr>
            </w:pPr>
            <w:r>
              <w:rPr>
                <w:rFonts w:eastAsia="Times New Roman"/>
              </w:rPr>
              <w:t>0</w:t>
            </w:r>
          </w:p>
        </w:tc>
        <w:tc>
          <w:tcPr>
            <w:tcW w:w="874" w:type="dxa"/>
          </w:tcPr>
          <w:p w14:paraId="4CD7195C" w14:textId="77777777" w:rsidR="008B347D" w:rsidRPr="00E359BF" w:rsidRDefault="008B347D">
            <w:pPr>
              <w:pStyle w:val="TableTextCentered"/>
              <w:rPr>
                <w:rFonts w:eastAsia="Times New Roman"/>
              </w:rPr>
            </w:pPr>
            <w:r>
              <w:rPr>
                <w:rFonts w:eastAsia="Times New Roman"/>
              </w:rPr>
              <w:t>0</w:t>
            </w:r>
          </w:p>
        </w:tc>
        <w:tc>
          <w:tcPr>
            <w:tcW w:w="875" w:type="dxa"/>
          </w:tcPr>
          <w:p w14:paraId="72F4BBEE" w14:textId="77777777" w:rsidR="008B347D" w:rsidRPr="00E359BF" w:rsidRDefault="008B347D">
            <w:pPr>
              <w:pStyle w:val="TableTextCentered"/>
              <w:rPr>
                <w:rFonts w:eastAsia="Times New Roman"/>
              </w:rPr>
            </w:pPr>
            <w:r>
              <w:rPr>
                <w:rFonts w:eastAsia="Times New Roman"/>
              </w:rPr>
              <w:t>27</w:t>
            </w:r>
          </w:p>
        </w:tc>
        <w:tc>
          <w:tcPr>
            <w:tcW w:w="900" w:type="dxa"/>
          </w:tcPr>
          <w:p w14:paraId="31DA8DAD" w14:textId="77777777" w:rsidR="008B347D" w:rsidRPr="00E359BF" w:rsidRDefault="008B347D">
            <w:pPr>
              <w:pStyle w:val="TableTextCentered"/>
              <w:rPr>
                <w:rFonts w:eastAsia="Times New Roman"/>
              </w:rPr>
            </w:pPr>
            <w:r>
              <w:rPr>
                <w:rFonts w:eastAsia="Times New Roman"/>
              </w:rPr>
              <w:t>27</w:t>
            </w:r>
          </w:p>
        </w:tc>
        <w:tc>
          <w:tcPr>
            <w:tcW w:w="892" w:type="dxa"/>
          </w:tcPr>
          <w:p w14:paraId="2879F533" w14:textId="77777777" w:rsidR="008B347D" w:rsidRPr="00E359BF" w:rsidRDefault="008B347D">
            <w:pPr>
              <w:pStyle w:val="TableTextCentered"/>
              <w:rPr>
                <w:rFonts w:eastAsia="Times New Roman"/>
              </w:rPr>
            </w:pPr>
            <w:r>
              <w:rPr>
                <w:rFonts w:eastAsia="Times New Roman"/>
              </w:rPr>
              <w:t>7.0</w:t>
            </w:r>
          </w:p>
        </w:tc>
      </w:tr>
    </w:tbl>
    <w:bookmarkEnd w:id="96"/>
    <w:p w14:paraId="1531555F" w14:textId="77777777" w:rsidR="008B347D" w:rsidRPr="00BC09E0" w:rsidRDefault="008B347D" w:rsidP="008B347D">
      <w:pPr>
        <w:pStyle w:val="TableNote"/>
      </w:pPr>
      <w:r w:rsidRPr="00A96DD7">
        <w:t xml:space="preserve">*The district average is an average of the observation scores. In Table 6, the district average is computed as: </w:t>
      </w:r>
      <w:r w:rsidRPr="00A96DD7">
        <w:br/>
      </w:r>
      <w:bookmarkStart w:id="97" w:name="Dist_NC_Calc"/>
      <w:r>
        <w:t>([6 x 7] + [7 x 114]) ÷ 121 observations = 6.9</w:t>
      </w:r>
      <w:bookmarkEnd w:id="97"/>
    </w:p>
    <w:p w14:paraId="20A4DDA7" w14:textId="77777777" w:rsidR="008B347D" w:rsidRPr="00BC09E0" w:rsidRDefault="008B347D" w:rsidP="008B347D">
      <w:pPr>
        <w:pStyle w:val="BodyText"/>
      </w:pPr>
      <w:r w:rsidRPr="00524A30">
        <w:rPr>
          <w:rStyle w:val="BodyTextDemiChar"/>
        </w:rPr>
        <w:t>Ratings in the Low Range.</w:t>
      </w:r>
      <w:r w:rsidRPr="00BC09E0">
        <w:rPr>
          <w:b/>
        </w:rPr>
        <w:t xml:space="preserve"> </w:t>
      </w:r>
      <w:r w:rsidRPr="00BC09E0">
        <w:t xml:space="preserve">Negativity is pervasive. The teacher may express constant irritation, annoyance, or anger; unduly criticize students; or consistently use a harsh tone and/or take a harsh stance as he or she interacts with students. Threats or yelling are frequently used to establish control. Language is disrespectful and sarcastic. Severe negativity, such as the following actions, would lead to a high rating on negative climate, even if the action is not extended: students bullying one another, a teacher hitting a student, or students physically fighting with one another. </w:t>
      </w:r>
    </w:p>
    <w:p w14:paraId="6FD815B9" w14:textId="77777777" w:rsidR="008B347D" w:rsidRPr="00BC09E0" w:rsidRDefault="008B347D" w:rsidP="008B347D">
      <w:pPr>
        <w:pStyle w:val="BodyText"/>
      </w:pPr>
      <w:r w:rsidRPr="00524A30">
        <w:rPr>
          <w:rStyle w:val="BodyTextDemiChar"/>
        </w:rPr>
        <w:t>Ratings in the Middle Range.</w:t>
      </w:r>
      <w:r w:rsidRPr="00BC09E0">
        <w:t xml:space="preserve"> There are some expressions of mild negativity by the teacher or students. The teacher may express irritability, use a harsh tone, and/or express annoyance—usually during difficult moments in the classroom. Threats or yelling may be used to establish control over the classroom, but not constantly; they are used more as a response to situations. At times, the teacher and students may be sarcastic or disrespectful toward one another. </w:t>
      </w:r>
    </w:p>
    <w:p w14:paraId="4FC6540A" w14:textId="77777777" w:rsidR="008B347D" w:rsidRPr="00BC09E0" w:rsidRDefault="008B347D" w:rsidP="008B347D">
      <w:pPr>
        <w:pStyle w:val="BodyText"/>
        <w:rPr>
          <w:rFonts w:eastAsiaTheme="majorEastAsia"/>
        </w:rPr>
      </w:pPr>
      <w:r w:rsidRPr="00524A30">
        <w:rPr>
          <w:rStyle w:val="BodyTextDemiChar"/>
        </w:rPr>
        <w:t>Ratings in the High Range.</w:t>
      </w:r>
      <w:r w:rsidRPr="00BC09E0">
        <w:t xml:space="preserve"> There is no display of negativity: No strong expressions of anger or aggression are exhibited, either by the teacher or students; if there is such a display, it is contained and does not escalate. The teacher does not issue threats or yell to establish control. The teacher and students are respectful and do not express sarcasm.</w:t>
      </w:r>
    </w:p>
    <w:p w14:paraId="0692EAF6" w14:textId="77777777" w:rsidR="008B347D" w:rsidRDefault="008B347D" w:rsidP="008B347D">
      <w:pPr>
        <w:spacing w:after="160" w:line="259" w:lineRule="auto"/>
      </w:pPr>
      <w:r>
        <w:br w:type="page"/>
      </w:r>
    </w:p>
    <w:p w14:paraId="4D4CA55A" w14:textId="77777777" w:rsidR="008B347D" w:rsidRPr="00BC09E0" w:rsidRDefault="008B347D" w:rsidP="008B347D">
      <w:pPr>
        <w:pStyle w:val="Heading2-SIOR"/>
      </w:pPr>
      <w:bookmarkStart w:id="98" w:name="_Toc430114879"/>
      <w:bookmarkStart w:id="99" w:name="_Toc92194258"/>
      <w:r w:rsidRPr="00BC09E0">
        <w:t>Behavior Management</w:t>
      </w:r>
      <w:bookmarkEnd w:id="98"/>
      <w:bookmarkEnd w:id="99"/>
    </w:p>
    <w:p w14:paraId="10703A33" w14:textId="77777777" w:rsidR="008B347D" w:rsidRPr="00BC09E0" w:rsidRDefault="008B347D" w:rsidP="008B347D">
      <w:pPr>
        <w:pStyle w:val="BodyTextDomain"/>
      </w:pPr>
      <w:r w:rsidRPr="00BC09E0">
        <w:t xml:space="preserve">Classroom Organization domain, </w:t>
      </w:r>
      <w:r>
        <w:t>G</w:t>
      </w:r>
      <w:r w:rsidRPr="00BC09E0">
        <w:t xml:space="preserve">rades </w:t>
      </w:r>
      <w:r>
        <w:t>K</w:t>
      </w:r>
      <w:r w:rsidRPr="00BC09E0">
        <w:t>−</w:t>
      </w:r>
      <w:r>
        <w:t>12</w:t>
      </w:r>
    </w:p>
    <w:p w14:paraId="3C757B76" w14:textId="77777777" w:rsidR="008B347D" w:rsidRPr="00BC09E0" w:rsidRDefault="008B347D" w:rsidP="008B347D">
      <w:pPr>
        <w:pStyle w:val="BodyText"/>
      </w:pPr>
      <w:r w:rsidRPr="00BC09E0">
        <w:t>Behavior Management refers to the teacher’s ability to provide clear behavioral expectations and use effective methods to prevent and redirect misbehavior (</w:t>
      </w:r>
      <w:r w:rsidRPr="00BC09E0">
        <w:rPr>
          <w:i/>
        </w:rPr>
        <w:t>CLASS K–3 Manual</w:t>
      </w:r>
      <w:r w:rsidRPr="00BC09E0">
        <w:t xml:space="preserve">, p. 45, </w:t>
      </w:r>
      <w:r w:rsidRPr="00BC09E0">
        <w:rPr>
          <w:i/>
        </w:rPr>
        <w:t xml:space="preserve">CLASS Upper Elementary Manual, </w:t>
      </w:r>
      <w:r w:rsidRPr="00BC09E0">
        <w:t>p. 41</w:t>
      </w:r>
      <w:r>
        <w:t xml:space="preserve">, </w:t>
      </w:r>
      <w:r w:rsidRPr="0085328B">
        <w:rPr>
          <w:i/>
        </w:rPr>
        <w:t>CLASS Secondary Manual</w:t>
      </w:r>
      <w:r>
        <w:t>, p. 41</w:t>
      </w:r>
      <w:r w:rsidRPr="00BC09E0">
        <w:t>).</w:t>
      </w:r>
    </w:p>
    <w:p w14:paraId="020E3BE8" w14:textId="77777777" w:rsidR="008B347D" w:rsidRPr="00BC09E0" w:rsidRDefault="008B347D" w:rsidP="008B347D">
      <w:pPr>
        <w:pStyle w:val="TableTitle0"/>
      </w:pPr>
      <w:r w:rsidRPr="00BC09E0">
        <w:t xml:space="preserve">Table 7. Behavior Management: Number of Classrooms for Each Rating </w:t>
      </w:r>
      <w:r w:rsidRPr="00A96DD7">
        <w:t>and District Average</w:t>
      </w:r>
    </w:p>
    <w:p w14:paraId="771CE52E" w14:textId="77777777" w:rsidR="008B347D" w:rsidRDefault="008B347D" w:rsidP="008B347D">
      <w:pPr>
        <w:pStyle w:val="BodyTextDemi"/>
      </w:pPr>
      <w:r w:rsidRPr="00A96DD7">
        <w:t xml:space="preserve">Behavior Management District Average*: </w:t>
      </w:r>
      <w:bookmarkStart w:id="100" w:name="Dist_BM_Avg"/>
      <w:r>
        <w:t>6.6</w:t>
      </w:r>
      <w:bookmarkEnd w:id="100"/>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8B347D" w:rsidRPr="00E359BF" w14:paraId="27DE064A" w14:textId="77777777" w:rsidTr="008B347D">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2A9114DE" w14:textId="77777777" w:rsidR="008B347D" w:rsidRPr="00E359BF" w:rsidRDefault="008B347D">
            <w:pPr>
              <w:pStyle w:val="TableColHeadingCenter"/>
              <w:rPr>
                <w:rFonts w:eastAsia="MS Mincho"/>
              </w:rPr>
            </w:pPr>
            <w:bookmarkStart w:id="101" w:name="Tbl_BM"/>
            <w:r>
              <w:rPr>
                <w:rFonts w:eastAsia="MS Mincho"/>
              </w:rPr>
              <w:t>Grade Band</w:t>
            </w:r>
          </w:p>
        </w:tc>
        <w:tc>
          <w:tcPr>
            <w:tcW w:w="1748" w:type="dxa"/>
            <w:gridSpan w:val="2"/>
          </w:tcPr>
          <w:p w14:paraId="1ADA5C7F" w14:textId="77777777" w:rsidR="008B347D" w:rsidRPr="00E359BF" w:rsidRDefault="008B347D">
            <w:pPr>
              <w:pStyle w:val="TableColHeadingCenter"/>
              <w:rPr>
                <w:rFonts w:eastAsia="MS Mincho"/>
              </w:rPr>
            </w:pPr>
            <w:r w:rsidRPr="00E359BF">
              <w:rPr>
                <w:rFonts w:eastAsia="MS Mincho"/>
              </w:rPr>
              <w:t>Low Range</w:t>
            </w:r>
          </w:p>
        </w:tc>
        <w:tc>
          <w:tcPr>
            <w:tcW w:w="2623" w:type="dxa"/>
            <w:gridSpan w:val="3"/>
          </w:tcPr>
          <w:p w14:paraId="461B316E" w14:textId="77777777" w:rsidR="008B347D" w:rsidRPr="00E359BF" w:rsidRDefault="008B347D">
            <w:pPr>
              <w:pStyle w:val="TableColHeadingCenter"/>
              <w:rPr>
                <w:rFonts w:eastAsia="MS Mincho"/>
              </w:rPr>
            </w:pPr>
            <w:r w:rsidRPr="00E359BF">
              <w:rPr>
                <w:rFonts w:eastAsia="MS Mincho"/>
              </w:rPr>
              <w:t>Middle Range</w:t>
            </w:r>
          </w:p>
        </w:tc>
        <w:tc>
          <w:tcPr>
            <w:tcW w:w="1749" w:type="dxa"/>
            <w:gridSpan w:val="2"/>
          </w:tcPr>
          <w:p w14:paraId="1C4412C5" w14:textId="77777777" w:rsidR="008B347D" w:rsidRPr="00E359BF" w:rsidRDefault="008B347D">
            <w:pPr>
              <w:pStyle w:val="TableColHeadingCenter"/>
              <w:rPr>
                <w:rFonts w:eastAsia="MS Mincho"/>
              </w:rPr>
            </w:pPr>
            <w:r w:rsidRPr="00E359BF">
              <w:rPr>
                <w:rFonts w:eastAsia="MS Mincho"/>
              </w:rPr>
              <w:t>High Range</w:t>
            </w:r>
          </w:p>
        </w:tc>
        <w:tc>
          <w:tcPr>
            <w:tcW w:w="900" w:type="dxa"/>
          </w:tcPr>
          <w:p w14:paraId="7A90BFD1" w14:textId="77777777" w:rsidR="008B347D" w:rsidRPr="00E359BF" w:rsidRDefault="008B347D">
            <w:pPr>
              <w:pStyle w:val="TableColHeadingCenter"/>
              <w:rPr>
                <w:rFonts w:eastAsia="MS Mincho"/>
              </w:rPr>
            </w:pPr>
            <w:r>
              <w:rPr>
                <w:rFonts w:eastAsia="MS Mincho"/>
              </w:rPr>
              <w:t>n</w:t>
            </w:r>
          </w:p>
        </w:tc>
        <w:tc>
          <w:tcPr>
            <w:tcW w:w="892" w:type="dxa"/>
          </w:tcPr>
          <w:p w14:paraId="1E1BB43B" w14:textId="77777777" w:rsidR="008B347D" w:rsidRPr="00E359BF" w:rsidRDefault="008B347D">
            <w:pPr>
              <w:pStyle w:val="TableColHeadingCenter"/>
              <w:rPr>
                <w:rFonts w:eastAsia="MS Mincho"/>
              </w:rPr>
            </w:pPr>
            <w:r>
              <w:rPr>
                <w:rFonts w:eastAsia="MS Mincho"/>
              </w:rPr>
              <w:t>Average</w:t>
            </w:r>
          </w:p>
        </w:tc>
      </w:tr>
      <w:tr w:rsidR="008B347D" w:rsidRPr="00E359BF" w14:paraId="7E663116" w14:textId="77777777" w:rsidTr="008B347D">
        <w:trPr>
          <w:jc w:val="center"/>
        </w:trPr>
        <w:tc>
          <w:tcPr>
            <w:tcW w:w="1432" w:type="dxa"/>
            <w:shd w:val="clear" w:color="auto" w:fill="D9E2F3" w:themeFill="accent5" w:themeFillTint="33"/>
          </w:tcPr>
          <w:p w14:paraId="0BA409F8" w14:textId="77777777" w:rsidR="008B347D" w:rsidRPr="00E359BF" w:rsidRDefault="008B347D">
            <w:pPr>
              <w:pStyle w:val="TableSubheadingCentered"/>
            </w:pPr>
          </w:p>
        </w:tc>
        <w:tc>
          <w:tcPr>
            <w:tcW w:w="874" w:type="dxa"/>
            <w:shd w:val="clear" w:color="auto" w:fill="D9E2F3" w:themeFill="accent5" w:themeFillTint="33"/>
          </w:tcPr>
          <w:p w14:paraId="2F1F34B4" w14:textId="77777777" w:rsidR="008B347D" w:rsidRPr="00E359BF" w:rsidRDefault="008B347D">
            <w:pPr>
              <w:pStyle w:val="TableSubheadingCentered"/>
            </w:pPr>
            <w:r w:rsidRPr="00E359BF">
              <w:t>1</w:t>
            </w:r>
          </w:p>
        </w:tc>
        <w:tc>
          <w:tcPr>
            <w:tcW w:w="874" w:type="dxa"/>
            <w:shd w:val="clear" w:color="auto" w:fill="D9E2F3" w:themeFill="accent5" w:themeFillTint="33"/>
          </w:tcPr>
          <w:p w14:paraId="5B35AD6A" w14:textId="77777777" w:rsidR="008B347D" w:rsidRPr="00E359BF" w:rsidRDefault="008B347D">
            <w:pPr>
              <w:pStyle w:val="TableSubheadingCentered"/>
            </w:pPr>
            <w:r w:rsidRPr="00E359BF">
              <w:t>2</w:t>
            </w:r>
          </w:p>
        </w:tc>
        <w:tc>
          <w:tcPr>
            <w:tcW w:w="874" w:type="dxa"/>
            <w:shd w:val="clear" w:color="auto" w:fill="D9E2F3" w:themeFill="accent5" w:themeFillTint="33"/>
          </w:tcPr>
          <w:p w14:paraId="354A950C" w14:textId="77777777" w:rsidR="008B347D" w:rsidRPr="00E359BF" w:rsidRDefault="008B347D">
            <w:pPr>
              <w:pStyle w:val="TableSubheadingCentered"/>
            </w:pPr>
            <w:r w:rsidRPr="00E359BF">
              <w:t>3</w:t>
            </w:r>
          </w:p>
        </w:tc>
        <w:tc>
          <w:tcPr>
            <w:tcW w:w="875" w:type="dxa"/>
            <w:shd w:val="clear" w:color="auto" w:fill="D9E2F3" w:themeFill="accent5" w:themeFillTint="33"/>
          </w:tcPr>
          <w:p w14:paraId="0944C986" w14:textId="77777777" w:rsidR="008B347D" w:rsidRPr="00E359BF" w:rsidRDefault="008B347D">
            <w:pPr>
              <w:pStyle w:val="TableSubheadingCentered"/>
            </w:pPr>
            <w:r w:rsidRPr="00E359BF">
              <w:t>4</w:t>
            </w:r>
          </w:p>
        </w:tc>
        <w:tc>
          <w:tcPr>
            <w:tcW w:w="874" w:type="dxa"/>
            <w:shd w:val="clear" w:color="auto" w:fill="D9E2F3" w:themeFill="accent5" w:themeFillTint="33"/>
          </w:tcPr>
          <w:p w14:paraId="2EF3DD31" w14:textId="77777777" w:rsidR="008B347D" w:rsidRPr="00E359BF" w:rsidRDefault="008B347D">
            <w:pPr>
              <w:pStyle w:val="TableSubheadingCentered"/>
            </w:pPr>
            <w:r w:rsidRPr="00E359BF">
              <w:t>5</w:t>
            </w:r>
          </w:p>
        </w:tc>
        <w:tc>
          <w:tcPr>
            <w:tcW w:w="874" w:type="dxa"/>
            <w:shd w:val="clear" w:color="auto" w:fill="D9E2F3" w:themeFill="accent5" w:themeFillTint="33"/>
          </w:tcPr>
          <w:p w14:paraId="5C796D87" w14:textId="77777777" w:rsidR="008B347D" w:rsidRPr="00E359BF" w:rsidRDefault="008B347D">
            <w:pPr>
              <w:pStyle w:val="TableSubheadingCentered"/>
            </w:pPr>
            <w:r w:rsidRPr="00E359BF">
              <w:t>6</w:t>
            </w:r>
          </w:p>
        </w:tc>
        <w:tc>
          <w:tcPr>
            <w:tcW w:w="875" w:type="dxa"/>
            <w:shd w:val="clear" w:color="auto" w:fill="D9E2F3" w:themeFill="accent5" w:themeFillTint="33"/>
          </w:tcPr>
          <w:p w14:paraId="396BADE2" w14:textId="77777777" w:rsidR="008B347D" w:rsidRPr="00E359BF" w:rsidRDefault="008B347D">
            <w:pPr>
              <w:pStyle w:val="TableSubheadingCentered"/>
            </w:pPr>
            <w:r w:rsidRPr="00E359BF">
              <w:t>7</w:t>
            </w:r>
          </w:p>
        </w:tc>
        <w:tc>
          <w:tcPr>
            <w:tcW w:w="900" w:type="dxa"/>
            <w:shd w:val="clear" w:color="auto" w:fill="D9E2F3" w:themeFill="accent5" w:themeFillTint="33"/>
          </w:tcPr>
          <w:p w14:paraId="72FA88C5" w14:textId="77777777" w:rsidR="008B347D" w:rsidRPr="00E359BF" w:rsidRDefault="008B347D">
            <w:pPr>
              <w:pStyle w:val="TableSubheadingCentered"/>
            </w:pPr>
            <w:r>
              <w:t>121</w:t>
            </w:r>
          </w:p>
        </w:tc>
        <w:tc>
          <w:tcPr>
            <w:tcW w:w="892" w:type="dxa"/>
            <w:shd w:val="clear" w:color="auto" w:fill="D9E2F3" w:themeFill="accent5" w:themeFillTint="33"/>
          </w:tcPr>
          <w:p w14:paraId="105DED53" w14:textId="77777777" w:rsidR="008B347D" w:rsidRPr="00E359BF" w:rsidRDefault="008B347D">
            <w:pPr>
              <w:pStyle w:val="TableSubheadingCentered"/>
            </w:pPr>
            <w:r>
              <w:t>6.6</w:t>
            </w:r>
          </w:p>
        </w:tc>
      </w:tr>
      <w:tr w:rsidR="008B347D" w:rsidRPr="00E359BF" w14:paraId="6E40E621" w14:textId="77777777" w:rsidTr="008B347D">
        <w:trPr>
          <w:jc w:val="center"/>
        </w:trPr>
        <w:tc>
          <w:tcPr>
            <w:tcW w:w="1432" w:type="dxa"/>
          </w:tcPr>
          <w:p w14:paraId="31761214" w14:textId="77777777" w:rsidR="008B347D" w:rsidRPr="00E359BF" w:rsidRDefault="008B347D">
            <w:pPr>
              <w:pStyle w:val="TableText"/>
            </w:pPr>
            <w:r>
              <w:t>Grades K-5</w:t>
            </w:r>
          </w:p>
        </w:tc>
        <w:tc>
          <w:tcPr>
            <w:tcW w:w="874" w:type="dxa"/>
          </w:tcPr>
          <w:p w14:paraId="19A05120" w14:textId="77777777" w:rsidR="008B347D" w:rsidRPr="00E359BF" w:rsidRDefault="008B347D">
            <w:pPr>
              <w:pStyle w:val="TableTextCentered"/>
              <w:rPr>
                <w:rFonts w:eastAsia="Times New Roman"/>
              </w:rPr>
            </w:pPr>
            <w:r>
              <w:rPr>
                <w:rFonts w:eastAsia="Times New Roman"/>
              </w:rPr>
              <w:t>0</w:t>
            </w:r>
          </w:p>
        </w:tc>
        <w:tc>
          <w:tcPr>
            <w:tcW w:w="874" w:type="dxa"/>
          </w:tcPr>
          <w:p w14:paraId="3654F385" w14:textId="77777777" w:rsidR="008B347D" w:rsidRPr="00E359BF" w:rsidRDefault="008B347D">
            <w:pPr>
              <w:pStyle w:val="TableTextCentered"/>
              <w:rPr>
                <w:rFonts w:eastAsia="Times New Roman"/>
              </w:rPr>
            </w:pPr>
            <w:r>
              <w:rPr>
                <w:rFonts w:eastAsia="Times New Roman"/>
              </w:rPr>
              <w:t>0</w:t>
            </w:r>
          </w:p>
        </w:tc>
        <w:tc>
          <w:tcPr>
            <w:tcW w:w="874" w:type="dxa"/>
          </w:tcPr>
          <w:p w14:paraId="740F0650" w14:textId="77777777" w:rsidR="008B347D" w:rsidRPr="00E359BF" w:rsidRDefault="008B347D">
            <w:pPr>
              <w:pStyle w:val="TableTextCentered"/>
              <w:rPr>
                <w:rFonts w:eastAsia="Times New Roman"/>
              </w:rPr>
            </w:pPr>
            <w:r>
              <w:rPr>
                <w:rFonts w:eastAsia="Times New Roman"/>
              </w:rPr>
              <w:t>0</w:t>
            </w:r>
          </w:p>
        </w:tc>
        <w:tc>
          <w:tcPr>
            <w:tcW w:w="875" w:type="dxa"/>
          </w:tcPr>
          <w:p w14:paraId="7F721276" w14:textId="77777777" w:rsidR="008B347D" w:rsidRPr="00E359BF" w:rsidRDefault="008B347D">
            <w:pPr>
              <w:pStyle w:val="TableTextCentered"/>
              <w:rPr>
                <w:rFonts w:eastAsia="Times New Roman"/>
              </w:rPr>
            </w:pPr>
            <w:r>
              <w:rPr>
                <w:rFonts w:eastAsia="Times New Roman"/>
              </w:rPr>
              <w:t>3</w:t>
            </w:r>
          </w:p>
        </w:tc>
        <w:tc>
          <w:tcPr>
            <w:tcW w:w="874" w:type="dxa"/>
          </w:tcPr>
          <w:p w14:paraId="563B2C2E" w14:textId="77777777" w:rsidR="008B347D" w:rsidRPr="00E359BF" w:rsidRDefault="008B347D">
            <w:pPr>
              <w:pStyle w:val="TableTextCentered"/>
              <w:rPr>
                <w:rFonts w:eastAsia="Times New Roman"/>
              </w:rPr>
            </w:pPr>
            <w:r>
              <w:rPr>
                <w:rFonts w:eastAsia="Times New Roman"/>
              </w:rPr>
              <w:t>5</w:t>
            </w:r>
          </w:p>
        </w:tc>
        <w:tc>
          <w:tcPr>
            <w:tcW w:w="874" w:type="dxa"/>
          </w:tcPr>
          <w:p w14:paraId="371ACF88" w14:textId="77777777" w:rsidR="008B347D" w:rsidRPr="00E359BF" w:rsidRDefault="008B347D">
            <w:pPr>
              <w:pStyle w:val="TableTextCentered"/>
              <w:rPr>
                <w:rFonts w:eastAsia="Times New Roman"/>
              </w:rPr>
            </w:pPr>
            <w:r>
              <w:rPr>
                <w:rFonts w:eastAsia="Times New Roman"/>
              </w:rPr>
              <w:t>13</w:t>
            </w:r>
          </w:p>
        </w:tc>
        <w:tc>
          <w:tcPr>
            <w:tcW w:w="875" w:type="dxa"/>
          </w:tcPr>
          <w:p w14:paraId="1A9860B0" w14:textId="77777777" w:rsidR="008B347D" w:rsidRPr="00E359BF" w:rsidRDefault="008B347D">
            <w:pPr>
              <w:pStyle w:val="TableTextCentered"/>
              <w:rPr>
                <w:rFonts w:eastAsia="Times New Roman"/>
              </w:rPr>
            </w:pPr>
            <w:r>
              <w:rPr>
                <w:rFonts w:eastAsia="Times New Roman"/>
              </w:rPr>
              <w:t>37</w:t>
            </w:r>
          </w:p>
        </w:tc>
        <w:tc>
          <w:tcPr>
            <w:tcW w:w="900" w:type="dxa"/>
          </w:tcPr>
          <w:p w14:paraId="62C1EFF7" w14:textId="77777777" w:rsidR="008B347D" w:rsidRPr="00E359BF" w:rsidRDefault="008B347D">
            <w:pPr>
              <w:pStyle w:val="TableTextCentered"/>
              <w:rPr>
                <w:rFonts w:eastAsia="Times New Roman"/>
              </w:rPr>
            </w:pPr>
            <w:r>
              <w:rPr>
                <w:rFonts w:eastAsia="Times New Roman"/>
              </w:rPr>
              <w:t>58</w:t>
            </w:r>
          </w:p>
        </w:tc>
        <w:tc>
          <w:tcPr>
            <w:tcW w:w="892" w:type="dxa"/>
          </w:tcPr>
          <w:p w14:paraId="451FC121" w14:textId="77777777" w:rsidR="008B347D" w:rsidRPr="00E359BF" w:rsidRDefault="008B347D">
            <w:pPr>
              <w:pStyle w:val="TableTextCentered"/>
              <w:rPr>
                <w:rFonts w:eastAsia="Times New Roman"/>
              </w:rPr>
            </w:pPr>
            <w:r>
              <w:rPr>
                <w:rFonts w:eastAsia="Times New Roman"/>
              </w:rPr>
              <w:t>6.4</w:t>
            </w:r>
          </w:p>
        </w:tc>
      </w:tr>
      <w:tr w:rsidR="008B347D" w:rsidRPr="00E359BF" w14:paraId="458E1F98" w14:textId="77777777" w:rsidTr="008B347D">
        <w:trPr>
          <w:jc w:val="center"/>
        </w:trPr>
        <w:tc>
          <w:tcPr>
            <w:tcW w:w="1432" w:type="dxa"/>
          </w:tcPr>
          <w:p w14:paraId="4AC96358" w14:textId="77777777" w:rsidR="008B347D" w:rsidRPr="00E359BF" w:rsidRDefault="008B347D">
            <w:pPr>
              <w:pStyle w:val="TableText"/>
            </w:pPr>
            <w:r>
              <w:t>Grades 6-8</w:t>
            </w:r>
          </w:p>
        </w:tc>
        <w:tc>
          <w:tcPr>
            <w:tcW w:w="874" w:type="dxa"/>
          </w:tcPr>
          <w:p w14:paraId="2AF4FB6A" w14:textId="77777777" w:rsidR="008B347D" w:rsidRPr="00E359BF" w:rsidRDefault="008B347D">
            <w:pPr>
              <w:pStyle w:val="TableTextCentered"/>
              <w:rPr>
                <w:rFonts w:eastAsia="Times New Roman"/>
              </w:rPr>
            </w:pPr>
            <w:r>
              <w:rPr>
                <w:rFonts w:eastAsia="Times New Roman"/>
              </w:rPr>
              <w:t>0</w:t>
            </w:r>
          </w:p>
        </w:tc>
        <w:tc>
          <w:tcPr>
            <w:tcW w:w="874" w:type="dxa"/>
          </w:tcPr>
          <w:p w14:paraId="135DE030" w14:textId="77777777" w:rsidR="008B347D" w:rsidRPr="00E359BF" w:rsidRDefault="008B347D">
            <w:pPr>
              <w:pStyle w:val="TableTextCentered"/>
              <w:rPr>
                <w:rFonts w:eastAsia="Times New Roman"/>
              </w:rPr>
            </w:pPr>
            <w:r>
              <w:rPr>
                <w:rFonts w:eastAsia="Times New Roman"/>
              </w:rPr>
              <w:t>0</w:t>
            </w:r>
          </w:p>
        </w:tc>
        <w:tc>
          <w:tcPr>
            <w:tcW w:w="874" w:type="dxa"/>
          </w:tcPr>
          <w:p w14:paraId="136E3A47" w14:textId="77777777" w:rsidR="008B347D" w:rsidRPr="00E359BF" w:rsidRDefault="008B347D">
            <w:pPr>
              <w:pStyle w:val="TableTextCentered"/>
              <w:rPr>
                <w:rFonts w:eastAsia="Times New Roman"/>
              </w:rPr>
            </w:pPr>
            <w:r>
              <w:rPr>
                <w:rFonts w:eastAsia="Times New Roman"/>
              </w:rPr>
              <w:t>0</w:t>
            </w:r>
          </w:p>
        </w:tc>
        <w:tc>
          <w:tcPr>
            <w:tcW w:w="875" w:type="dxa"/>
          </w:tcPr>
          <w:p w14:paraId="06BE690C" w14:textId="77777777" w:rsidR="008B347D" w:rsidRPr="00E359BF" w:rsidRDefault="008B347D">
            <w:pPr>
              <w:pStyle w:val="TableTextCentered"/>
              <w:rPr>
                <w:rFonts w:eastAsia="Times New Roman"/>
              </w:rPr>
            </w:pPr>
            <w:r>
              <w:rPr>
                <w:rFonts w:eastAsia="Times New Roman"/>
              </w:rPr>
              <w:t>0</w:t>
            </w:r>
          </w:p>
        </w:tc>
        <w:tc>
          <w:tcPr>
            <w:tcW w:w="874" w:type="dxa"/>
          </w:tcPr>
          <w:p w14:paraId="51D0AE20" w14:textId="77777777" w:rsidR="008B347D" w:rsidRPr="00E359BF" w:rsidRDefault="008B347D">
            <w:pPr>
              <w:pStyle w:val="TableTextCentered"/>
              <w:rPr>
                <w:rFonts w:eastAsia="Times New Roman"/>
              </w:rPr>
            </w:pPr>
            <w:r>
              <w:rPr>
                <w:rFonts w:eastAsia="Times New Roman"/>
              </w:rPr>
              <w:t>1</w:t>
            </w:r>
          </w:p>
        </w:tc>
        <w:tc>
          <w:tcPr>
            <w:tcW w:w="874" w:type="dxa"/>
          </w:tcPr>
          <w:p w14:paraId="4DB4E761" w14:textId="77777777" w:rsidR="008B347D" w:rsidRPr="00E359BF" w:rsidRDefault="008B347D">
            <w:pPr>
              <w:pStyle w:val="TableTextCentered"/>
              <w:rPr>
                <w:rFonts w:eastAsia="Times New Roman"/>
              </w:rPr>
            </w:pPr>
            <w:r>
              <w:rPr>
                <w:rFonts w:eastAsia="Times New Roman"/>
              </w:rPr>
              <w:t>6</w:t>
            </w:r>
          </w:p>
        </w:tc>
        <w:tc>
          <w:tcPr>
            <w:tcW w:w="875" w:type="dxa"/>
          </w:tcPr>
          <w:p w14:paraId="301D4157" w14:textId="77777777" w:rsidR="008B347D" w:rsidRPr="00E359BF" w:rsidRDefault="008B347D">
            <w:pPr>
              <w:pStyle w:val="TableTextCentered"/>
              <w:rPr>
                <w:rFonts w:eastAsia="Times New Roman"/>
              </w:rPr>
            </w:pPr>
            <w:r>
              <w:rPr>
                <w:rFonts w:eastAsia="Times New Roman"/>
              </w:rPr>
              <w:t>29</w:t>
            </w:r>
          </w:p>
        </w:tc>
        <w:tc>
          <w:tcPr>
            <w:tcW w:w="900" w:type="dxa"/>
          </w:tcPr>
          <w:p w14:paraId="6D607CEC" w14:textId="77777777" w:rsidR="008B347D" w:rsidRPr="00E359BF" w:rsidRDefault="008B347D">
            <w:pPr>
              <w:pStyle w:val="TableTextCentered"/>
              <w:rPr>
                <w:rFonts w:eastAsia="Times New Roman"/>
              </w:rPr>
            </w:pPr>
            <w:r>
              <w:rPr>
                <w:rFonts w:eastAsia="Times New Roman"/>
              </w:rPr>
              <w:t>36</w:t>
            </w:r>
          </w:p>
        </w:tc>
        <w:tc>
          <w:tcPr>
            <w:tcW w:w="892" w:type="dxa"/>
          </w:tcPr>
          <w:p w14:paraId="29A54D2A" w14:textId="77777777" w:rsidR="008B347D" w:rsidRPr="00E359BF" w:rsidRDefault="008B347D">
            <w:pPr>
              <w:pStyle w:val="TableTextCentered"/>
              <w:rPr>
                <w:rFonts w:eastAsia="Times New Roman"/>
              </w:rPr>
            </w:pPr>
            <w:r>
              <w:rPr>
                <w:rFonts w:eastAsia="Times New Roman"/>
              </w:rPr>
              <w:t>6.8</w:t>
            </w:r>
          </w:p>
        </w:tc>
      </w:tr>
      <w:tr w:rsidR="008B347D" w:rsidRPr="00E359BF" w14:paraId="3A92252F" w14:textId="77777777" w:rsidTr="008B347D">
        <w:trPr>
          <w:jc w:val="center"/>
        </w:trPr>
        <w:tc>
          <w:tcPr>
            <w:tcW w:w="1432" w:type="dxa"/>
          </w:tcPr>
          <w:p w14:paraId="785EF42A" w14:textId="77777777" w:rsidR="008B347D" w:rsidRPr="00E359BF" w:rsidRDefault="008B347D">
            <w:pPr>
              <w:pStyle w:val="TableText"/>
            </w:pPr>
            <w:r>
              <w:t>Grades 9-12</w:t>
            </w:r>
          </w:p>
        </w:tc>
        <w:tc>
          <w:tcPr>
            <w:tcW w:w="874" w:type="dxa"/>
          </w:tcPr>
          <w:p w14:paraId="6DC9E950" w14:textId="77777777" w:rsidR="008B347D" w:rsidRPr="00E359BF" w:rsidRDefault="008B347D">
            <w:pPr>
              <w:pStyle w:val="TableTextCentered"/>
              <w:rPr>
                <w:rFonts w:eastAsia="Times New Roman"/>
              </w:rPr>
            </w:pPr>
            <w:r>
              <w:rPr>
                <w:rFonts w:eastAsia="Times New Roman"/>
              </w:rPr>
              <w:t>0</w:t>
            </w:r>
          </w:p>
        </w:tc>
        <w:tc>
          <w:tcPr>
            <w:tcW w:w="874" w:type="dxa"/>
          </w:tcPr>
          <w:p w14:paraId="76089E37" w14:textId="77777777" w:rsidR="008B347D" w:rsidRPr="00E359BF" w:rsidRDefault="008B347D">
            <w:pPr>
              <w:pStyle w:val="TableTextCentered"/>
              <w:rPr>
                <w:rFonts w:eastAsia="Times New Roman"/>
              </w:rPr>
            </w:pPr>
            <w:r>
              <w:rPr>
                <w:rFonts w:eastAsia="Times New Roman"/>
              </w:rPr>
              <w:t>0</w:t>
            </w:r>
          </w:p>
        </w:tc>
        <w:tc>
          <w:tcPr>
            <w:tcW w:w="874" w:type="dxa"/>
          </w:tcPr>
          <w:p w14:paraId="43AAA36F" w14:textId="77777777" w:rsidR="008B347D" w:rsidRPr="00E359BF" w:rsidRDefault="008B347D">
            <w:pPr>
              <w:pStyle w:val="TableTextCentered"/>
              <w:rPr>
                <w:rFonts w:eastAsia="Times New Roman"/>
              </w:rPr>
            </w:pPr>
            <w:r>
              <w:rPr>
                <w:rFonts w:eastAsia="Times New Roman"/>
              </w:rPr>
              <w:t>0</w:t>
            </w:r>
          </w:p>
        </w:tc>
        <w:tc>
          <w:tcPr>
            <w:tcW w:w="875" w:type="dxa"/>
          </w:tcPr>
          <w:p w14:paraId="044CB21E" w14:textId="77777777" w:rsidR="008B347D" w:rsidRPr="00E359BF" w:rsidRDefault="008B347D">
            <w:pPr>
              <w:pStyle w:val="TableTextCentered"/>
              <w:rPr>
                <w:rFonts w:eastAsia="Times New Roman"/>
              </w:rPr>
            </w:pPr>
            <w:r>
              <w:rPr>
                <w:rFonts w:eastAsia="Times New Roman"/>
              </w:rPr>
              <w:t>0</w:t>
            </w:r>
          </w:p>
        </w:tc>
        <w:tc>
          <w:tcPr>
            <w:tcW w:w="874" w:type="dxa"/>
          </w:tcPr>
          <w:p w14:paraId="0D59E5BE" w14:textId="77777777" w:rsidR="008B347D" w:rsidRPr="00E359BF" w:rsidRDefault="008B347D">
            <w:pPr>
              <w:pStyle w:val="TableTextCentered"/>
              <w:rPr>
                <w:rFonts w:eastAsia="Times New Roman"/>
              </w:rPr>
            </w:pPr>
            <w:r>
              <w:rPr>
                <w:rFonts w:eastAsia="Times New Roman"/>
              </w:rPr>
              <w:t>2</w:t>
            </w:r>
          </w:p>
        </w:tc>
        <w:tc>
          <w:tcPr>
            <w:tcW w:w="874" w:type="dxa"/>
          </w:tcPr>
          <w:p w14:paraId="4CCF7061" w14:textId="77777777" w:rsidR="008B347D" w:rsidRPr="00E359BF" w:rsidRDefault="008B347D">
            <w:pPr>
              <w:pStyle w:val="TableTextCentered"/>
              <w:rPr>
                <w:rFonts w:eastAsia="Times New Roman"/>
              </w:rPr>
            </w:pPr>
            <w:r>
              <w:rPr>
                <w:rFonts w:eastAsia="Times New Roman"/>
              </w:rPr>
              <w:t>3</w:t>
            </w:r>
          </w:p>
        </w:tc>
        <w:tc>
          <w:tcPr>
            <w:tcW w:w="875" w:type="dxa"/>
          </w:tcPr>
          <w:p w14:paraId="4D172895" w14:textId="77777777" w:rsidR="008B347D" w:rsidRPr="00E359BF" w:rsidRDefault="008B347D">
            <w:pPr>
              <w:pStyle w:val="TableTextCentered"/>
              <w:rPr>
                <w:rFonts w:eastAsia="Times New Roman"/>
              </w:rPr>
            </w:pPr>
            <w:r>
              <w:rPr>
                <w:rFonts w:eastAsia="Times New Roman"/>
              </w:rPr>
              <w:t>22</w:t>
            </w:r>
          </w:p>
        </w:tc>
        <w:tc>
          <w:tcPr>
            <w:tcW w:w="900" w:type="dxa"/>
          </w:tcPr>
          <w:p w14:paraId="0C7CB2D3" w14:textId="77777777" w:rsidR="008B347D" w:rsidRPr="00E359BF" w:rsidRDefault="008B347D">
            <w:pPr>
              <w:pStyle w:val="TableTextCentered"/>
              <w:rPr>
                <w:rFonts w:eastAsia="Times New Roman"/>
              </w:rPr>
            </w:pPr>
            <w:r>
              <w:rPr>
                <w:rFonts w:eastAsia="Times New Roman"/>
              </w:rPr>
              <w:t>27</w:t>
            </w:r>
          </w:p>
        </w:tc>
        <w:tc>
          <w:tcPr>
            <w:tcW w:w="892" w:type="dxa"/>
          </w:tcPr>
          <w:p w14:paraId="26E50233" w14:textId="77777777" w:rsidR="008B347D" w:rsidRPr="00E359BF" w:rsidRDefault="008B347D">
            <w:pPr>
              <w:pStyle w:val="TableTextCentered"/>
              <w:rPr>
                <w:rFonts w:eastAsia="Times New Roman"/>
              </w:rPr>
            </w:pPr>
            <w:r>
              <w:rPr>
                <w:rFonts w:eastAsia="Times New Roman"/>
              </w:rPr>
              <w:t>6.7</w:t>
            </w:r>
          </w:p>
        </w:tc>
      </w:tr>
    </w:tbl>
    <w:bookmarkEnd w:id="101"/>
    <w:p w14:paraId="13A960EE" w14:textId="77777777" w:rsidR="008B347D" w:rsidRPr="00BC09E0" w:rsidRDefault="008B347D" w:rsidP="008B347D">
      <w:pPr>
        <w:pStyle w:val="TableNote"/>
      </w:pPr>
      <w:r w:rsidRPr="00A96DD7">
        <w:t xml:space="preserve">*The district average is an average of the observation scores. In Table 7, the district average is computed as: </w:t>
      </w:r>
      <w:r w:rsidRPr="00A96DD7">
        <w:br/>
      </w:r>
      <w:bookmarkStart w:id="102" w:name="Dist_BM_Calc"/>
      <w:r>
        <w:t>([4 x 3] + [5 x 8] + [6 x 22] + [7 x 88]) ÷ 121 observations = 6.6</w:t>
      </w:r>
      <w:bookmarkEnd w:id="102"/>
    </w:p>
    <w:p w14:paraId="63F850AB" w14:textId="77777777" w:rsidR="008B347D" w:rsidRPr="00BC09E0" w:rsidRDefault="008B347D" w:rsidP="008B347D">
      <w:pPr>
        <w:pStyle w:val="BodyText"/>
      </w:pPr>
      <w:r w:rsidRPr="00524A30">
        <w:rPr>
          <w:rStyle w:val="BodyTextDemiChar"/>
        </w:rPr>
        <w:t>Ratings in the Low Range.</w:t>
      </w:r>
      <w:r w:rsidRPr="00BC09E0">
        <w:t xml:space="preserve"> At the low range, the classroom is chaotic. There are no rules and expectations, or they are not enforced consistently. The teacher does not monitor the classroom effectively and only reacts to student disruption, which is frequent. There are frequent instances of misbehavior in the classroom, and the teacher’s attempts to redirect misbehavior are ineffective. The teacher does not use cues, such as eye contact, slight touches, gestures, or physical proximity, to respond to and redirect negative behavior. </w:t>
      </w:r>
    </w:p>
    <w:p w14:paraId="483B9187" w14:textId="77777777" w:rsidR="008B347D" w:rsidRPr="00BC09E0" w:rsidRDefault="008B347D" w:rsidP="008B347D">
      <w:pPr>
        <w:pStyle w:val="BodyText"/>
      </w:pPr>
      <w:r w:rsidRPr="00524A30">
        <w:rPr>
          <w:rStyle w:val="BodyTextDemiChar"/>
        </w:rPr>
        <w:t>Ratings in the Middle Range.</w:t>
      </w:r>
      <w:r w:rsidRPr="00BC09E0">
        <w:t xml:space="preserve"> Although rules and expectations may be stated, they are not consistently enforced, or the rules may be unclear. Sometimes, the teacher proactively anticipates and prevents misbehavior, but at other times the teacher ignores behavior problems until it is too late. Misbehavior may escalate because redirection is not always effective. Episodes of misbehavior are periodic.</w:t>
      </w:r>
    </w:p>
    <w:p w14:paraId="304AC6FA" w14:textId="77777777" w:rsidR="008B347D" w:rsidRDefault="008B347D" w:rsidP="008B347D">
      <w:pPr>
        <w:pStyle w:val="BodyText"/>
      </w:pPr>
      <w:r w:rsidRPr="00524A30">
        <w:rPr>
          <w:rStyle w:val="BodyTextDemiChar"/>
        </w:rPr>
        <w:t>Ratings in the High Range.</w:t>
      </w:r>
      <w:r w:rsidRPr="00BC09E0">
        <w:t xml:space="preserve"> At the high range, the rules and guidelines for behavior are clear, and they are consistently reinforced by the teacher. The teacher monitors the classroom and prevents problems from developing, using subtle cues to redirect behavior and address situations before they escalate. The teacher focuses on positive behavior and consistently affirms students’ desirable behaviors. The teacher effectively uses cues to redirect behavior. There are no, or very few, instances of student misbehavior or disruptions.</w:t>
      </w:r>
    </w:p>
    <w:p w14:paraId="3FC043FB" w14:textId="77777777" w:rsidR="008B347D" w:rsidRDefault="008B347D" w:rsidP="008B347D">
      <w:pPr>
        <w:spacing w:after="160" w:line="259" w:lineRule="auto"/>
      </w:pPr>
      <w:r>
        <w:br w:type="page"/>
      </w:r>
    </w:p>
    <w:p w14:paraId="4DFCC1E2" w14:textId="77777777" w:rsidR="008B347D" w:rsidRPr="00BC09E0" w:rsidRDefault="008B347D" w:rsidP="008B347D">
      <w:pPr>
        <w:pStyle w:val="Heading2-SIOR"/>
      </w:pPr>
      <w:bookmarkStart w:id="103" w:name="_Toc411329831"/>
      <w:bookmarkStart w:id="104" w:name="_Toc430114880"/>
      <w:bookmarkStart w:id="105" w:name="_Toc92194259"/>
      <w:r w:rsidRPr="00BC09E0">
        <w:t>Productivity</w:t>
      </w:r>
      <w:bookmarkEnd w:id="103"/>
      <w:bookmarkEnd w:id="104"/>
      <w:bookmarkEnd w:id="105"/>
    </w:p>
    <w:p w14:paraId="74A6E2CD" w14:textId="77777777" w:rsidR="008B347D" w:rsidRPr="00BC09E0" w:rsidRDefault="008B347D" w:rsidP="008B347D">
      <w:pPr>
        <w:pStyle w:val="BodyTextDomain"/>
      </w:pPr>
      <w:r w:rsidRPr="00BC09E0">
        <w:t xml:space="preserve">Classroom Organization domain, </w:t>
      </w:r>
      <w:r>
        <w:t>G</w:t>
      </w:r>
      <w:r w:rsidRPr="00BC09E0">
        <w:t xml:space="preserve">rades </w:t>
      </w:r>
      <w:r>
        <w:t>K</w:t>
      </w:r>
      <w:r w:rsidRPr="00BC09E0">
        <w:t>−</w:t>
      </w:r>
      <w:r>
        <w:t>12</w:t>
      </w:r>
    </w:p>
    <w:p w14:paraId="4157BB4C" w14:textId="77777777" w:rsidR="008B347D" w:rsidRPr="00BC09E0" w:rsidRDefault="008B347D" w:rsidP="008B347D">
      <w:pPr>
        <w:pStyle w:val="BodyText"/>
      </w:pPr>
      <w:r w:rsidRPr="00BC09E0">
        <w:t>Productivity considers how well the teacher manages instructional time and routines and provides activities for students so that they have the opportunity to be involved in learning activities (</w:t>
      </w:r>
      <w:r w:rsidRPr="00BC09E0">
        <w:rPr>
          <w:i/>
        </w:rPr>
        <w:t>CLASS K–3 Manual,</w:t>
      </w:r>
      <w:r w:rsidRPr="00BC09E0">
        <w:t xml:space="preserve"> p. 51, </w:t>
      </w:r>
      <w:r w:rsidRPr="00BC09E0">
        <w:rPr>
          <w:i/>
        </w:rPr>
        <w:t xml:space="preserve">CLASS Upper Elementary Manual, </w:t>
      </w:r>
      <w:r w:rsidRPr="00BC09E0">
        <w:t>p. 49</w:t>
      </w:r>
      <w:r>
        <w:t xml:space="preserve">, </w:t>
      </w:r>
      <w:r w:rsidRPr="0085328B">
        <w:rPr>
          <w:i/>
        </w:rPr>
        <w:t>CLASS Secondary Manual</w:t>
      </w:r>
      <w:r w:rsidRPr="00E000DA">
        <w:t>, p. 49</w:t>
      </w:r>
      <w:r w:rsidRPr="00BC09E0">
        <w:t xml:space="preserve">). </w:t>
      </w:r>
    </w:p>
    <w:p w14:paraId="5DB930F1" w14:textId="77777777" w:rsidR="008B347D" w:rsidRPr="00BC09E0" w:rsidRDefault="008B347D" w:rsidP="008B347D">
      <w:pPr>
        <w:pStyle w:val="TableTitle0"/>
      </w:pPr>
      <w:r w:rsidRPr="00BC09E0">
        <w:t xml:space="preserve">Table 8. Productivity: Number of Classrooms for Each Rating </w:t>
      </w:r>
      <w:r w:rsidRPr="00A96DD7">
        <w:t>and District Average</w:t>
      </w:r>
    </w:p>
    <w:p w14:paraId="249781B1" w14:textId="77777777" w:rsidR="008B347D" w:rsidRDefault="008B347D" w:rsidP="008B347D">
      <w:pPr>
        <w:pStyle w:val="BodyTextDemi"/>
      </w:pPr>
      <w:r w:rsidRPr="00A96DD7">
        <w:t xml:space="preserve">Productivity District Average*: </w:t>
      </w:r>
      <w:bookmarkStart w:id="106" w:name="Dist_PD_Avg"/>
      <w:r>
        <w:t>6.6</w:t>
      </w:r>
      <w:bookmarkEnd w:id="106"/>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8B347D" w:rsidRPr="00E359BF" w14:paraId="33C47C7D" w14:textId="77777777" w:rsidTr="008B347D">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63572B9B" w14:textId="77777777" w:rsidR="008B347D" w:rsidRPr="00E359BF" w:rsidRDefault="008B347D">
            <w:pPr>
              <w:pStyle w:val="TableColHeadingCenter"/>
              <w:rPr>
                <w:rFonts w:eastAsia="MS Mincho"/>
              </w:rPr>
            </w:pPr>
            <w:bookmarkStart w:id="107" w:name="Tbl_PD"/>
            <w:r>
              <w:rPr>
                <w:rFonts w:eastAsia="MS Mincho"/>
              </w:rPr>
              <w:t>Grade Band</w:t>
            </w:r>
          </w:p>
        </w:tc>
        <w:tc>
          <w:tcPr>
            <w:tcW w:w="1748" w:type="dxa"/>
            <w:gridSpan w:val="2"/>
          </w:tcPr>
          <w:p w14:paraId="2230BE04" w14:textId="77777777" w:rsidR="008B347D" w:rsidRPr="00E359BF" w:rsidRDefault="008B347D">
            <w:pPr>
              <w:pStyle w:val="TableColHeadingCenter"/>
              <w:rPr>
                <w:rFonts w:eastAsia="MS Mincho"/>
              </w:rPr>
            </w:pPr>
            <w:r w:rsidRPr="00E359BF">
              <w:rPr>
                <w:rFonts w:eastAsia="MS Mincho"/>
              </w:rPr>
              <w:t>Low Range</w:t>
            </w:r>
          </w:p>
        </w:tc>
        <w:tc>
          <w:tcPr>
            <w:tcW w:w="2623" w:type="dxa"/>
            <w:gridSpan w:val="3"/>
          </w:tcPr>
          <w:p w14:paraId="42F657B9" w14:textId="77777777" w:rsidR="008B347D" w:rsidRPr="00E359BF" w:rsidRDefault="008B347D">
            <w:pPr>
              <w:pStyle w:val="TableColHeadingCenter"/>
              <w:rPr>
                <w:rFonts w:eastAsia="MS Mincho"/>
              </w:rPr>
            </w:pPr>
            <w:r w:rsidRPr="00E359BF">
              <w:rPr>
                <w:rFonts w:eastAsia="MS Mincho"/>
              </w:rPr>
              <w:t>Middle Range</w:t>
            </w:r>
          </w:p>
        </w:tc>
        <w:tc>
          <w:tcPr>
            <w:tcW w:w="1749" w:type="dxa"/>
            <w:gridSpan w:val="2"/>
          </w:tcPr>
          <w:p w14:paraId="7F903DDA" w14:textId="77777777" w:rsidR="008B347D" w:rsidRPr="00E359BF" w:rsidRDefault="008B347D">
            <w:pPr>
              <w:pStyle w:val="TableColHeadingCenter"/>
              <w:rPr>
                <w:rFonts w:eastAsia="MS Mincho"/>
              </w:rPr>
            </w:pPr>
            <w:r w:rsidRPr="00E359BF">
              <w:rPr>
                <w:rFonts w:eastAsia="MS Mincho"/>
              </w:rPr>
              <w:t>High Range</w:t>
            </w:r>
          </w:p>
        </w:tc>
        <w:tc>
          <w:tcPr>
            <w:tcW w:w="900" w:type="dxa"/>
          </w:tcPr>
          <w:p w14:paraId="5BA1D8BE" w14:textId="77777777" w:rsidR="008B347D" w:rsidRPr="00E359BF" w:rsidRDefault="008B347D">
            <w:pPr>
              <w:pStyle w:val="TableColHeadingCenter"/>
              <w:rPr>
                <w:rFonts w:eastAsia="MS Mincho"/>
              </w:rPr>
            </w:pPr>
            <w:r>
              <w:rPr>
                <w:rFonts w:eastAsia="MS Mincho"/>
              </w:rPr>
              <w:t>n</w:t>
            </w:r>
          </w:p>
        </w:tc>
        <w:tc>
          <w:tcPr>
            <w:tcW w:w="892" w:type="dxa"/>
          </w:tcPr>
          <w:p w14:paraId="6B04D74C" w14:textId="77777777" w:rsidR="008B347D" w:rsidRPr="00E359BF" w:rsidRDefault="008B347D">
            <w:pPr>
              <w:pStyle w:val="TableColHeadingCenter"/>
              <w:rPr>
                <w:rFonts w:eastAsia="MS Mincho"/>
              </w:rPr>
            </w:pPr>
            <w:r>
              <w:rPr>
                <w:rFonts w:eastAsia="MS Mincho"/>
              </w:rPr>
              <w:t>Average</w:t>
            </w:r>
          </w:p>
        </w:tc>
      </w:tr>
      <w:tr w:rsidR="008B347D" w:rsidRPr="00E359BF" w14:paraId="1628FE95" w14:textId="77777777" w:rsidTr="008B347D">
        <w:trPr>
          <w:jc w:val="center"/>
        </w:trPr>
        <w:tc>
          <w:tcPr>
            <w:tcW w:w="1432" w:type="dxa"/>
            <w:shd w:val="clear" w:color="auto" w:fill="D9E2F3" w:themeFill="accent5" w:themeFillTint="33"/>
          </w:tcPr>
          <w:p w14:paraId="13E8A73F" w14:textId="77777777" w:rsidR="008B347D" w:rsidRPr="00E359BF" w:rsidRDefault="008B347D">
            <w:pPr>
              <w:pStyle w:val="TableSubheadingCentered"/>
            </w:pPr>
          </w:p>
        </w:tc>
        <w:tc>
          <w:tcPr>
            <w:tcW w:w="874" w:type="dxa"/>
            <w:shd w:val="clear" w:color="auto" w:fill="D9E2F3" w:themeFill="accent5" w:themeFillTint="33"/>
          </w:tcPr>
          <w:p w14:paraId="5F64DB93" w14:textId="77777777" w:rsidR="008B347D" w:rsidRPr="00E359BF" w:rsidRDefault="008B347D">
            <w:pPr>
              <w:pStyle w:val="TableSubheadingCentered"/>
            </w:pPr>
            <w:r w:rsidRPr="00E359BF">
              <w:t>1</w:t>
            </w:r>
          </w:p>
        </w:tc>
        <w:tc>
          <w:tcPr>
            <w:tcW w:w="874" w:type="dxa"/>
            <w:shd w:val="clear" w:color="auto" w:fill="D9E2F3" w:themeFill="accent5" w:themeFillTint="33"/>
          </w:tcPr>
          <w:p w14:paraId="3B487F61" w14:textId="77777777" w:rsidR="008B347D" w:rsidRPr="00E359BF" w:rsidRDefault="008B347D">
            <w:pPr>
              <w:pStyle w:val="TableSubheadingCentered"/>
            </w:pPr>
            <w:r w:rsidRPr="00E359BF">
              <w:t>2</w:t>
            </w:r>
          </w:p>
        </w:tc>
        <w:tc>
          <w:tcPr>
            <w:tcW w:w="874" w:type="dxa"/>
            <w:shd w:val="clear" w:color="auto" w:fill="D9E2F3" w:themeFill="accent5" w:themeFillTint="33"/>
          </w:tcPr>
          <w:p w14:paraId="674B7212" w14:textId="77777777" w:rsidR="008B347D" w:rsidRPr="00E359BF" w:rsidRDefault="008B347D">
            <w:pPr>
              <w:pStyle w:val="TableSubheadingCentered"/>
            </w:pPr>
            <w:r w:rsidRPr="00E359BF">
              <w:t>3</w:t>
            </w:r>
          </w:p>
        </w:tc>
        <w:tc>
          <w:tcPr>
            <w:tcW w:w="875" w:type="dxa"/>
            <w:shd w:val="clear" w:color="auto" w:fill="D9E2F3" w:themeFill="accent5" w:themeFillTint="33"/>
          </w:tcPr>
          <w:p w14:paraId="54640177" w14:textId="77777777" w:rsidR="008B347D" w:rsidRPr="00E359BF" w:rsidRDefault="008B347D">
            <w:pPr>
              <w:pStyle w:val="TableSubheadingCentered"/>
            </w:pPr>
            <w:r w:rsidRPr="00E359BF">
              <w:t>4</w:t>
            </w:r>
          </w:p>
        </w:tc>
        <w:tc>
          <w:tcPr>
            <w:tcW w:w="874" w:type="dxa"/>
            <w:shd w:val="clear" w:color="auto" w:fill="D9E2F3" w:themeFill="accent5" w:themeFillTint="33"/>
          </w:tcPr>
          <w:p w14:paraId="1B9925C6" w14:textId="77777777" w:rsidR="008B347D" w:rsidRPr="00E359BF" w:rsidRDefault="008B347D">
            <w:pPr>
              <w:pStyle w:val="TableSubheadingCentered"/>
            </w:pPr>
            <w:r w:rsidRPr="00E359BF">
              <w:t>5</w:t>
            </w:r>
          </w:p>
        </w:tc>
        <w:tc>
          <w:tcPr>
            <w:tcW w:w="874" w:type="dxa"/>
            <w:shd w:val="clear" w:color="auto" w:fill="D9E2F3" w:themeFill="accent5" w:themeFillTint="33"/>
          </w:tcPr>
          <w:p w14:paraId="5D4AD3DA" w14:textId="77777777" w:rsidR="008B347D" w:rsidRPr="00E359BF" w:rsidRDefault="008B347D">
            <w:pPr>
              <w:pStyle w:val="TableSubheadingCentered"/>
            </w:pPr>
            <w:r w:rsidRPr="00E359BF">
              <w:t>6</w:t>
            </w:r>
          </w:p>
        </w:tc>
        <w:tc>
          <w:tcPr>
            <w:tcW w:w="875" w:type="dxa"/>
            <w:shd w:val="clear" w:color="auto" w:fill="D9E2F3" w:themeFill="accent5" w:themeFillTint="33"/>
          </w:tcPr>
          <w:p w14:paraId="1AAE3182" w14:textId="77777777" w:rsidR="008B347D" w:rsidRPr="00E359BF" w:rsidRDefault="008B347D">
            <w:pPr>
              <w:pStyle w:val="TableSubheadingCentered"/>
            </w:pPr>
            <w:r w:rsidRPr="00E359BF">
              <w:t>7</w:t>
            </w:r>
          </w:p>
        </w:tc>
        <w:tc>
          <w:tcPr>
            <w:tcW w:w="900" w:type="dxa"/>
            <w:shd w:val="clear" w:color="auto" w:fill="D9E2F3" w:themeFill="accent5" w:themeFillTint="33"/>
          </w:tcPr>
          <w:p w14:paraId="27ADFD81" w14:textId="77777777" w:rsidR="008B347D" w:rsidRPr="00E359BF" w:rsidRDefault="008B347D">
            <w:pPr>
              <w:pStyle w:val="TableSubheadingCentered"/>
            </w:pPr>
            <w:r>
              <w:t>121</w:t>
            </w:r>
          </w:p>
        </w:tc>
        <w:tc>
          <w:tcPr>
            <w:tcW w:w="892" w:type="dxa"/>
            <w:shd w:val="clear" w:color="auto" w:fill="D9E2F3" w:themeFill="accent5" w:themeFillTint="33"/>
          </w:tcPr>
          <w:p w14:paraId="58E2F6F5" w14:textId="77777777" w:rsidR="008B347D" w:rsidRPr="00E359BF" w:rsidRDefault="008B347D">
            <w:pPr>
              <w:pStyle w:val="TableSubheadingCentered"/>
            </w:pPr>
            <w:r>
              <w:t>6.6</w:t>
            </w:r>
          </w:p>
        </w:tc>
      </w:tr>
      <w:tr w:rsidR="008B347D" w:rsidRPr="00E359BF" w14:paraId="7937D559" w14:textId="77777777" w:rsidTr="008B347D">
        <w:trPr>
          <w:jc w:val="center"/>
        </w:trPr>
        <w:tc>
          <w:tcPr>
            <w:tcW w:w="1432" w:type="dxa"/>
          </w:tcPr>
          <w:p w14:paraId="3DBB4AFC" w14:textId="77777777" w:rsidR="008B347D" w:rsidRPr="00E359BF" w:rsidRDefault="008B347D">
            <w:pPr>
              <w:pStyle w:val="TableText"/>
            </w:pPr>
            <w:r>
              <w:t>Grades K-5</w:t>
            </w:r>
          </w:p>
        </w:tc>
        <w:tc>
          <w:tcPr>
            <w:tcW w:w="874" w:type="dxa"/>
          </w:tcPr>
          <w:p w14:paraId="55386982" w14:textId="77777777" w:rsidR="008B347D" w:rsidRPr="00E359BF" w:rsidRDefault="008B347D">
            <w:pPr>
              <w:pStyle w:val="TableTextCentered"/>
              <w:rPr>
                <w:rFonts w:eastAsia="Times New Roman"/>
              </w:rPr>
            </w:pPr>
            <w:r>
              <w:rPr>
                <w:rFonts w:eastAsia="Times New Roman"/>
              </w:rPr>
              <w:t>0</w:t>
            </w:r>
          </w:p>
        </w:tc>
        <w:tc>
          <w:tcPr>
            <w:tcW w:w="874" w:type="dxa"/>
          </w:tcPr>
          <w:p w14:paraId="70347066" w14:textId="77777777" w:rsidR="008B347D" w:rsidRPr="00E359BF" w:rsidRDefault="008B347D">
            <w:pPr>
              <w:pStyle w:val="TableTextCentered"/>
              <w:rPr>
                <w:rFonts w:eastAsia="Times New Roman"/>
              </w:rPr>
            </w:pPr>
            <w:r>
              <w:rPr>
                <w:rFonts w:eastAsia="Times New Roman"/>
              </w:rPr>
              <w:t>0</w:t>
            </w:r>
          </w:p>
        </w:tc>
        <w:tc>
          <w:tcPr>
            <w:tcW w:w="874" w:type="dxa"/>
          </w:tcPr>
          <w:p w14:paraId="26C8E088" w14:textId="77777777" w:rsidR="008B347D" w:rsidRPr="00E359BF" w:rsidRDefault="008B347D">
            <w:pPr>
              <w:pStyle w:val="TableTextCentered"/>
              <w:rPr>
                <w:rFonts w:eastAsia="Times New Roman"/>
              </w:rPr>
            </w:pPr>
            <w:r>
              <w:rPr>
                <w:rFonts w:eastAsia="Times New Roman"/>
              </w:rPr>
              <w:t>0</w:t>
            </w:r>
          </w:p>
        </w:tc>
        <w:tc>
          <w:tcPr>
            <w:tcW w:w="875" w:type="dxa"/>
          </w:tcPr>
          <w:p w14:paraId="035A9568" w14:textId="77777777" w:rsidR="008B347D" w:rsidRPr="00E359BF" w:rsidRDefault="008B347D">
            <w:pPr>
              <w:pStyle w:val="TableTextCentered"/>
              <w:rPr>
                <w:rFonts w:eastAsia="Times New Roman"/>
              </w:rPr>
            </w:pPr>
            <w:r>
              <w:rPr>
                <w:rFonts w:eastAsia="Times New Roman"/>
              </w:rPr>
              <w:t>2</w:t>
            </w:r>
          </w:p>
        </w:tc>
        <w:tc>
          <w:tcPr>
            <w:tcW w:w="874" w:type="dxa"/>
          </w:tcPr>
          <w:p w14:paraId="45225BA5" w14:textId="77777777" w:rsidR="008B347D" w:rsidRPr="00E359BF" w:rsidRDefault="008B347D">
            <w:pPr>
              <w:pStyle w:val="TableTextCentered"/>
              <w:rPr>
                <w:rFonts w:eastAsia="Times New Roman"/>
              </w:rPr>
            </w:pPr>
            <w:r>
              <w:rPr>
                <w:rFonts w:eastAsia="Times New Roman"/>
              </w:rPr>
              <w:t>5</w:t>
            </w:r>
          </w:p>
        </w:tc>
        <w:tc>
          <w:tcPr>
            <w:tcW w:w="874" w:type="dxa"/>
          </w:tcPr>
          <w:p w14:paraId="5222B0DE" w14:textId="77777777" w:rsidR="008B347D" w:rsidRPr="00E359BF" w:rsidRDefault="008B347D">
            <w:pPr>
              <w:pStyle w:val="TableTextCentered"/>
              <w:rPr>
                <w:rFonts w:eastAsia="Times New Roman"/>
              </w:rPr>
            </w:pPr>
            <w:r>
              <w:rPr>
                <w:rFonts w:eastAsia="Times New Roman"/>
              </w:rPr>
              <w:t>14</w:t>
            </w:r>
          </w:p>
        </w:tc>
        <w:tc>
          <w:tcPr>
            <w:tcW w:w="875" w:type="dxa"/>
          </w:tcPr>
          <w:p w14:paraId="17E80C05" w14:textId="77777777" w:rsidR="008B347D" w:rsidRPr="00E359BF" w:rsidRDefault="008B347D">
            <w:pPr>
              <w:pStyle w:val="TableTextCentered"/>
              <w:rPr>
                <w:rFonts w:eastAsia="Times New Roman"/>
              </w:rPr>
            </w:pPr>
            <w:r>
              <w:rPr>
                <w:rFonts w:eastAsia="Times New Roman"/>
              </w:rPr>
              <w:t>37</w:t>
            </w:r>
          </w:p>
        </w:tc>
        <w:tc>
          <w:tcPr>
            <w:tcW w:w="900" w:type="dxa"/>
          </w:tcPr>
          <w:p w14:paraId="3C21C75A" w14:textId="77777777" w:rsidR="008B347D" w:rsidRPr="00E359BF" w:rsidRDefault="008B347D">
            <w:pPr>
              <w:pStyle w:val="TableTextCentered"/>
              <w:rPr>
                <w:rFonts w:eastAsia="Times New Roman"/>
              </w:rPr>
            </w:pPr>
            <w:r>
              <w:rPr>
                <w:rFonts w:eastAsia="Times New Roman"/>
              </w:rPr>
              <w:t>58</w:t>
            </w:r>
          </w:p>
        </w:tc>
        <w:tc>
          <w:tcPr>
            <w:tcW w:w="892" w:type="dxa"/>
          </w:tcPr>
          <w:p w14:paraId="76E98FA0" w14:textId="77777777" w:rsidR="008B347D" w:rsidRPr="00E359BF" w:rsidRDefault="008B347D">
            <w:pPr>
              <w:pStyle w:val="TableTextCentered"/>
              <w:rPr>
                <w:rFonts w:eastAsia="Times New Roman"/>
              </w:rPr>
            </w:pPr>
            <w:r>
              <w:rPr>
                <w:rFonts w:eastAsia="Times New Roman"/>
              </w:rPr>
              <w:t>6.5</w:t>
            </w:r>
          </w:p>
        </w:tc>
      </w:tr>
      <w:tr w:rsidR="008B347D" w:rsidRPr="00E359BF" w14:paraId="3F9CC527" w14:textId="77777777" w:rsidTr="008B347D">
        <w:trPr>
          <w:jc w:val="center"/>
        </w:trPr>
        <w:tc>
          <w:tcPr>
            <w:tcW w:w="1432" w:type="dxa"/>
          </w:tcPr>
          <w:p w14:paraId="6E00AAA5" w14:textId="77777777" w:rsidR="008B347D" w:rsidRPr="00E359BF" w:rsidRDefault="008B347D">
            <w:pPr>
              <w:pStyle w:val="TableText"/>
            </w:pPr>
            <w:r>
              <w:t>Grades 6-8</w:t>
            </w:r>
          </w:p>
        </w:tc>
        <w:tc>
          <w:tcPr>
            <w:tcW w:w="874" w:type="dxa"/>
          </w:tcPr>
          <w:p w14:paraId="2A9F6AC3" w14:textId="77777777" w:rsidR="008B347D" w:rsidRPr="00E359BF" w:rsidRDefault="008B347D">
            <w:pPr>
              <w:pStyle w:val="TableTextCentered"/>
              <w:rPr>
                <w:rFonts w:eastAsia="Times New Roman"/>
              </w:rPr>
            </w:pPr>
            <w:r>
              <w:rPr>
                <w:rFonts w:eastAsia="Times New Roman"/>
              </w:rPr>
              <w:t>0</w:t>
            </w:r>
          </w:p>
        </w:tc>
        <w:tc>
          <w:tcPr>
            <w:tcW w:w="874" w:type="dxa"/>
          </w:tcPr>
          <w:p w14:paraId="40CF8731" w14:textId="77777777" w:rsidR="008B347D" w:rsidRPr="00E359BF" w:rsidRDefault="008B347D">
            <w:pPr>
              <w:pStyle w:val="TableTextCentered"/>
              <w:rPr>
                <w:rFonts w:eastAsia="Times New Roman"/>
              </w:rPr>
            </w:pPr>
            <w:r>
              <w:rPr>
                <w:rFonts w:eastAsia="Times New Roman"/>
              </w:rPr>
              <w:t>0</w:t>
            </w:r>
          </w:p>
        </w:tc>
        <w:tc>
          <w:tcPr>
            <w:tcW w:w="874" w:type="dxa"/>
          </w:tcPr>
          <w:p w14:paraId="74824029" w14:textId="77777777" w:rsidR="008B347D" w:rsidRPr="00E359BF" w:rsidRDefault="008B347D">
            <w:pPr>
              <w:pStyle w:val="TableTextCentered"/>
              <w:rPr>
                <w:rFonts w:eastAsia="Times New Roman"/>
              </w:rPr>
            </w:pPr>
            <w:r>
              <w:rPr>
                <w:rFonts w:eastAsia="Times New Roman"/>
              </w:rPr>
              <w:t>0</w:t>
            </w:r>
          </w:p>
        </w:tc>
        <w:tc>
          <w:tcPr>
            <w:tcW w:w="875" w:type="dxa"/>
          </w:tcPr>
          <w:p w14:paraId="43E44B2C" w14:textId="77777777" w:rsidR="008B347D" w:rsidRPr="00E359BF" w:rsidRDefault="008B347D">
            <w:pPr>
              <w:pStyle w:val="TableTextCentered"/>
              <w:rPr>
                <w:rFonts w:eastAsia="Times New Roman"/>
              </w:rPr>
            </w:pPr>
            <w:r>
              <w:rPr>
                <w:rFonts w:eastAsia="Times New Roman"/>
              </w:rPr>
              <w:t>0</w:t>
            </w:r>
          </w:p>
        </w:tc>
        <w:tc>
          <w:tcPr>
            <w:tcW w:w="874" w:type="dxa"/>
          </w:tcPr>
          <w:p w14:paraId="2824AE94" w14:textId="77777777" w:rsidR="008B347D" w:rsidRPr="00E359BF" w:rsidRDefault="008B347D">
            <w:pPr>
              <w:pStyle w:val="TableTextCentered"/>
              <w:rPr>
                <w:rFonts w:eastAsia="Times New Roman"/>
              </w:rPr>
            </w:pPr>
            <w:r>
              <w:rPr>
                <w:rFonts w:eastAsia="Times New Roman"/>
              </w:rPr>
              <w:t>3</w:t>
            </w:r>
          </w:p>
        </w:tc>
        <w:tc>
          <w:tcPr>
            <w:tcW w:w="874" w:type="dxa"/>
          </w:tcPr>
          <w:p w14:paraId="224A2435" w14:textId="77777777" w:rsidR="008B347D" w:rsidRPr="00E359BF" w:rsidRDefault="008B347D">
            <w:pPr>
              <w:pStyle w:val="TableTextCentered"/>
              <w:rPr>
                <w:rFonts w:eastAsia="Times New Roman"/>
              </w:rPr>
            </w:pPr>
            <w:r>
              <w:rPr>
                <w:rFonts w:eastAsia="Times New Roman"/>
              </w:rPr>
              <w:t>9</w:t>
            </w:r>
          </w:p>
        </w:tc>
        <w:tc>
          <w:tcPr>
            <w:tcW w:w="875" w:type="dxa"/>
          </w:tcPr>
          <w:p w14:paraId="115BC0D3" w14:textId="77777777" w:rsidR="008B347D" w:rsidRPr="00E359BF" w:rsidRDefault="008B347D">
            <w:pPr>
              <w:pStyle w:val="TableTextCentered"/>
              <w:rPr>
                <w:rFonts w:eastAsia="Times New Roman"/>
              </w:rPr>
            </w:pPr>
            <w:r>
              <w:rPr>
                <w:rFonts w:eastAsia="Times New Roman"/>
              </w:rPr>
              <w:t>24</w:t>
            </w:r>
          </w:p>
        </w:tc>
        <w:tc>
          <w:tcPr>
            <w:tcW w:w="900" w:type="dxa"/>
          </w:tcPr>
          <w:p w14:paraId="080121A4" w14:textId="77777777" w:rsidR="008B347D" w:rsidRPr="00E359BF" w:rsidRDefault="008B347D">
            <w:pPr>
              <w:pStyle w:val="TableTextCentered"/>
              <w:rPr>
                <w:rFonts w:eastAsia="Times New Roman"/>
              </w:rPr>
            </w:pPr>
            <w:r>
              <w:rPr>
                <w:rFonts w:eastAsia="Times New Roman"/>
              </w:rPr>
              <w:t>36</w:t>
            </w:r>
          </w:p>
        </w:tc>
        <w:tc>
          <w:tcPr>
            <w:tcW w:w="892" w:type="dxa"/>
          </w:tcPr>
          <w:p w14:paraId="2E7452E4" w14:textId="77777777" w:rsidR="008B347D" w:rsidRPr="00E359BF" w:rsidRDefault="008B347D">
            <w:pPr>
              <w:pStyle w:val="TableTextCentered"/>
              <w:rPr>
                <w:rFonts w:eastAsia="Times New Roman"/>
              </w:rPr>
            </w:pPr>
            <w:r>
              <w:rPr>
                <w:rFonts w:eastAsia="Times New Roman"/>
              </w:rPr>
              <w:t>6.6</w:t>
            </w:r>
          </w:p>
        </w:tc>
      </w:tr>
      <w:tr w:rsidR="008B347D" w:rsidRPr="00E359BF" w14:paraId="57D23B4C" w14:textId="77777777" w:rsidTr="008B347D">
        <w:trPr>
          <w:jc w:val="center"/>
        </w:trPr>
        <w:tc>
          <w:tcPr>
            <w:tcW w:w="1432" w:type="dxa"/>
          </w:tcPr>
          <w:p w14:paraId="7C443837" w14:textId="77777777" w:rsidR="008B347D" w:rsidRPr="00E359BF" w:rsidRDefault="008B347D">
            <w:pPr>
              <w:pStyle w:val="TableText"/>
            </w:pPr>
            <w:r>
              <w:t>Grades 9-12</w:t>
            </w:r>
          </w:p>
        </w:tc>
        <w:tc>
          <w:tcPr>
            <w:tcW w:w="874" w:type="dxa"/>
          </w:tcPr>
          <w:p w14:paraId="602D8805" w14:textId="77777777" w:rsidR="008B347D" w:rsidRPr="00E359BF" w:rsidRDefault="008B347D">
            <w:pPr>
              <w:pStyle w:val="TableTextCentered"/>
              <w:rPr>
                <w:rFonts w:eastAsia="Times New Roman"/>
              </w:rPr>
            </w:pPr>
            <w:r>
              <w:rPr>
                <w:rFonts w:eastAsia="Times New Roman"/>
              </w:rPr>
              <w:t>0</w:t>
            </w:r>
          </w:p>
        </w:tc>
        <w:tc>
          <w:tcPr>
            <w:tcW w:w="874" w:type="dxa"/>
          </w:tcPr>
          <w:p w14:paraId="4DC81357" w14:textId="77777777" w:rsidR="008B347D" w:rsidRPr="00E359BF" w:rsidRDefault="008B347D">
            <w:pPr>
              <w:pStyle w:val="TableTextCentered"/>
              <w:rPr>
                <w:rFonts w:eastAsia="Times New Roman"/>
              </w:rPr>
            </w:pPr>
            <w:r>
              <w:rPr>
                <w:rFonts w:eastAsia="Times New Roman"/>
              </w:rPr>
              <w:t>0</w:t>
            </w:r>
          </w:p>
        </w:tc>
        <w:tc>
          <w:tcPr>
            <w:tcW w:w="874" w:type="dxa"/>
          </w:tcPr>
          <w:p w14:paraId="0F9ABD2F" w14:textId="77777777" w:rsidR="008B347D" w:rsidRPr="00E359BF" w:rsidRDefault="008B347D">
            <w:pPr>
              <w:pStyle w:val="TableTextCentered"/>
              <w:rPr>
                <w:rFonts w:eastAsia="Times New Roman"/>
              </w:rPr>
            </w:pPr>
            <w:r>
              <w:rPr>
                <w:rFonts w:eastAsia="Times New Roman"/>
              </w:rPr>
              <w:t>0</w:t>
            </w:r>
          </w:p>
        </w:tc>
        <w:tc>
          <w:tcPr>
            <w:tcW w:w="875" w:type="dxa"/>
          </w:tcPr>
          <w:p w14:paraId="3E587FFA" w14:textId="77777777" w:rsidR="008B347D" w:rsidRPr="00E359BF" w:rsidRDefault="008B347D">
            <w:pPr>
              <w:pStyle w:val="TableTextCentered"/>
              <w:rPr>
                <w:rFonts w:eastAsia="Times New Roman"/>
              </w:rPr>
            </w:pPr>
            <w:r>
              <w:rPr>
                <w:rFonts w:eastAsia="Times New Roman"/>
              </w:rPr>
              <w:t>0</w:t>
            </w:r>
          </w:p>
        </w:tc>
        <w:tc>
          <w:tcPr>
            <w:tcW w:w="874" w:type="dxa"/>
          </w:tcPr>
          <w:p w14:paraId="643273BB" w14:textId="77777777" w:rsidR="008B347D" w:rsidRPr="00E359BF" w:rsidRDefault="008B347D">
            <w:pPr>
              <w:pStyle w:val="TableTextCentered"/>
              <w:rPr>
                <w:rFonts w:eastAsia="Times New Roman"/>
              </w:rPr>
            </w:pPr>
            <w:r>
              <w:rPr>
                <w:rFonts w:eastAsia="Times New Roman"/>
              </w:rPr>
              <w:t>1</w:t>
            </w:r>
          </w:p>
        </w:tc>
        <w:tc>
          <w:tcPr>
            <w:tcW w:w="874" w:type="dxa"/>
          </w:tcPr>
          <w:p w14:paraId="7E8ECBEF" w14:textId="77777777" w:rsidR="008B347D" w:rsidRPr="00E359BF" w:rsidRDefault="008B347D">
            <w:pPr>
              <w:pStyle w:val="TableTextCentered"/>
              <w:rPr>
                <w:rFonts w:eastAsia="Times New Roman"/>
              </w:rPr>
            </w:pPr>
            <w:r>
              <w:rPr>
                <w:rFonts w:eastAsia="Times New Roman"/>
              </w:rPr>
              <w:t>7</w:t>
            </w:r>
          </w:p>
        </w:tc>
        <w:tc>
          <w:tcPr>
            <w:tcW w:w="875" w:type="dxa"/>
          </w:tcPr>
          <w:p w14:paraId="47328B75" w14:textId="77777777" w:rsidR="008B347D" w:rsidRPr="00E359BF" w:rsidRDefault="008B347D">
            <w:pPr>
              <w:pStyle w:val="TableTextCentered"/>
              <w:rPr>
                <w:rFonts w:eastAsia="Times New Roman"/>
              </w:rPr>
            </w:pPr>
            <w:r>
              <w:rPr>
                <w:rFonts w:eastAsia="Times New Roman"/>
              </w:rPr>
              <w:t>19</w:t>
            </w:r>
          </w:p>
        </w:tc>
        <w:tc>
          <w:tcPr>
            <w:tcW w:w="900" w:type="dxa"/>
          </w:tcPr>
          <w:p w14:paraId="791CD640" w14:textId="77777777" w:rsidR="008B347D" w:rsidRPr="00E359BF" w:rsidRDefault="008B347D">
            <w:pPr>
              <w:pStyle w:val="TableTextCentered"/>
              <w:rPr>
                <w:rFonts w:eastAsia="Times New Roman"/>
              </w:rPr>
            </w:pPr>
            <w:r>
              <w:rPr>
                <w:rFonts w:eastAsia="Times New Roman"/>
              </w:rPr>
              <w:t>27</w:t>
            </w:r>
          </w:p>
        </w:tc>
        <w:tc>
          <w:tcPr>
            <w:tcW w:w="892" w:type="dxa"/>
          </w:tcPr>
          <w:p w14:paraId="625451C7" w14:textId="77777777" w:rsidR="008B347D" w:rsidRPr="00E359BF" w:rsidRDefault="008B347D">
            <w:pPr>
              <w:pStyle w:val="TableTextCentered"/>
              <w:rPr>
                <w:rFonts w:eastAsia="Times New Roman"/>
              </w:rPr>
            </w:pPr>
            <w:r>
              <w:rPr>
                <w:rFonts w:eastAsia="Times New Roman"/>
              </w:rPr>
              <w:t>6.7</w:t>
            </w:r>
          </w:p>
        </w:tc>
      </w:tr>
    </w:tbl>
    <w:bookmarkEnd w:id="107"/>
    <w:p w14:paraId="3739C40D" w14:textId="77777777" w:rsidR="008B347D" w:rsidRPr="00F2299E" w:rsidRDefault="008B347D" w:rsidP="008B347D">
      <w:pPr>
        <w:pStyle w:val="TableNote"/>
        <w:rPr>
          <w:rFonts w:ascii="Franklin Gothic Book" w:hAnsi="Franklin Gothic Book"/>
        </w:rPr>
      </w:pPr>
      <w:r w:rsidRPr="00A96DD7">
        <w:rPr>
          <w:rFonts w:ascii="Franklin Gothic Book" w:hAnsi="Franklin Gothic Book"/>
        </w:rPr>
        <w:t xml:space="preserve">*The district average is an average of the observation scores. In Table 8, the district average is computed as: </w:t>
      </w:r>
      <w:r w:rsidRPr="00A96DD7">
        <w:rPr>
          <w:rFonts w:ascii="Franklin Gothic Book" w:hAnsi="Franklin Gothic Book"/>
        </w:rPr>
        <w:br/>
      </w:r>
      <w:bookmarkStart w:id="108" w:name="Dist_PD_Calc"/>
      <w:r>
        <w:rPr>
          <w:rFonts w:ascii="Franklin Gothic Book" w:hAnsi="Franklin Gothic Book"/>
        </w:rPr>
        <w:t>([4 x 2] + [5 x 9] + [6 x 30] + [7 x 80]) ÷ 121 observations = 6.6</w:t>
      </w:r>
      <w:bookmarkEnd w:id="108"/>
    </w:p>
    <w:p w14:paraId="3E2300B6" w14:textId="77777777" w:rsidR="008B347D" w:rsidRPr="00BC09E0" w:rsidRDefault="008B347D" w:rsidP="008B347D">
      <w:pPr>
        <w:pStyle w:val="BodyText"/>
      </w:pPr>
      <w:r w:rsidRPr="00524A30">
        <w:rPr>
          <w:rStyle w:val="BodyTextDemiChar"/>
        </w:rPr>
        <w:t xml:space="preserve">Ratings in the Low Range. </w:t>
      </w:r>
      <w:r w:rsidRPr="00BC09E0">
        <w:t>At the low level, the teacher provides few activities for students. Much time is spent on managerial tasks (such as distributing papers) and/or on behavior management. Frequently during the observation, students have little to do and spend time waiting. The routines of the classroom are not clear and, as a result, students waste time, are not engaged, and are confused. Transitions take a long time and/or are too frequent. The teacher does not have activities organized and ready and seems to be caught up in last-minute preparations.</w:t>
      </w:r>
    </w:p>
    <w:p w14:paraId="5FDF25B9" w14:textId="77777777" w:rsidR="008B347D" w:rsidRPr="00BC09E0" w:rsidRDefault="008B347D" w:rsidP="008B347D">
      <w:pPr>
        <w:pStyle w:val="BodyText"/>
      </w:pPr>
      <w:r w:rsidRPr="00524A30">
        <w:rPr>
          <w:rStyle w:val="BodyTextDemiChar"/>
        </w:rPr>
        <w:t xml:space="preserve">Ratings in the Middle Range. </w:t>
      </w:r>
      <w:r w:rsidRPr="00BC09E0">
        <w:t>At the middle range, the teacher does provide activities for students but loses learning time to disruptions or management tasks. There are certain times when the teacher provides clear activities to students, but there are other times when students wait and lose focus. Some students (or all students, at some point) do not know what is expected of them. Some of the transitions may take too long, or classrooms may be productive during certain periods but then not productive during transitions. Although the teacher is mostly prepared for the class, last-minute preparations may still infringe on learning time.</w:t>
      </w:r>
    </w:p>
    <w:p w14:paraId="0EB721B9" w14:textId="77777777" w:rsidR="008B347D" w:rsidRDefault="008B347D" w:rsidP="008B347D">
      <w:pPr>
        <w:pStyle w:val="BodyText"/>
      </w:pPr>
      <w:r w:rsidRPr="00524A30">
        <w:rPr>
          <w:rStyle w:val="BodyTextDemiChar"/>
        </w:rPr>
        <w:t xml:space="preserve">Ratings in the High Range. </w:t>
      </w:r>
      <w:r w:rsidRPr="00BC09E0">
        <w:t>The classroom runs very smoothly. The teacher provides a steady flow of activities for students, so students do not have downtime and are not confused about what to do next. The routines of the classroom are efficient, and all students know how to move from one activity to another and where materials are. Students understand the teacher’s instructions and directions. Transitions are quick, and there are not too many of them. The teacher is fully prepared for the lesson.</w:t>
      </w:r>
    </w:p>
    <w:p w14:paraId="22955ED2" w14:textId="77777777" w:rsidR="008B347D" w:rsidRDefault="008B347D" w:rsidP="008B347D">
      <w:pPr>
        <w:spacing w:after="160" w:line="259" w:lineRule="auto"/>
      </w:pPr>
      <w:r>
        <w:br w:type="page"/>
      </w:r>
    </w:p>
    <w:p w14:paraId="576362FF" w14:textId="77777777" w:rsidR="008B347D" w:rsidRPr="00BC09E0" w:rsidRDefault="008B347D" w:rsidP="008B347D">
      <w:pPr>
        <w:pStyle w:val="Heading2-SIOR"/>
      </w:pPr>
      <w:bookmarkStart w:id="109" w:name="_Toc411329832"/>
      <w:bookmarkStart w:id="110" w:name="_Toc430114881"/>
      <w:bookmarkStart w:id="111" w:name="_Toc92194260"/>
      <w:r w:rsidRPr="00BC09E0">
        <w:t>Instructional Learning Formats</w:t>
      </w:r>
      <w:bookmarkEnd w:id="109"/>
      <w:bookmarkEnd w:id="110"/>
      <w:bookmarkEnd w:id="111"/>
    </w:p>
    <w:p w14:paraId="1AD9C022" w14:textId="77777777" w:rsidR="008B347D" w:rsidRDefault="008B347D" w:rsidP="008B347D">
      <w:pPr>
        <w:pStyle w:val="BodyTextDomain"/>
        <w:spacing w:after="0"/>
      </w:pPr>
      <w:r w:rsidRPr="00BC09E0">
        <w:t xml:space="preserve">Classroom Organization domain, </w:t>
      </w:r>
      <w:r>
        <w:t>G</w:t>
      </w:r>
      <w:r w:rsidRPr="00BC09E0">
        <w:t xml:space="preserve">rades </w:t>
      </w:r>
      <w:r>
        <w:t>K</w:t>
      </w:r>
      <w:r w:rsidRPr="00BC09E0">
        <w:rPr>
          <w:rFonts w:ascii="Vijaya" w:hAnsi="Vijaya" w:cs="Vijaya"/>
        </w:rPr>
        <w:t>−</w:t>
      </w:r>
      <w:r w:rsidRPr="00BC09E0">
        <w:t>3</w:t>
      </w:r>
      <w:r>
        <w:t xml:space="preserve"> </w:t>
      </w:r>
    </w:p>
    <w:p w14:paraId="2EAC969E" w14:textId="77777777" w:rsidR="008B347D" w:rsidRPr="00BC09E0" w:rsidRDefault="008B347D" w:rsidP="008B347D">
      <w:pPr>
        <w:pStyle w:val="BodyTextDomain"/>
        <w:spacing w:after="0"/>
      </w:pPr>
      <w:r w:rsidRPr="00BC09E0">
        <w:t xml:space="preserve">Instructional Support domain, </w:t>
      </w:r>
      <w:r>
        <w:t>G</w:t>
      </w:r>
      <w:r w:rsidRPr="00BC09E0">
        <w:t>rades 4</w:t>
      </w:r>
      <w:r w:rsidRPr="00BC09E0">
        <w:rPr>
          <w:rFonts w:ascii="Vijaya" w:hAnsi="Vijaya" w:cs="Vijaya"/>
        </w:rPr>
        <w:t>−</w:t>
      </w:r>
      <w:r>
        <w:t xml:space="preserve"> 12</w:t>
      </w:r>
    </w:p>
    <w:p w14:paraId="2E1B0311" w14:textId="77777777" w:rsidR="008B347D" w:rsidRPr="00BC09E0" w:rsidRDefault="008B347D" w:rsidP="008B347D">
      <w:pPr>
        <w:pStyle w:val="BodyText"/>
      </w:pPr>
      <w:r w:rsidRPr="00BC09E0">
        <w:t>Instructional Learning Formats refer to the ways in which the teacher maximizes students’ interest, engagement, and abilities to learn from the lesson and activities (</w:t>
      </w:r>
      <w:r w:rsidRPr="00BC09E0">
        <w:rPr>
          <w:i/>
        </w:rPr>
        <w:t>CLASS K–3 Manual</w:t>
      </w:r>
      <w:r w:rsidRPr="00BC09E0">
        <w:t xml:space="preserve">, p. 57; </w:t>
      </w:r>
      <w:r w:rsidRPr="00BC09E0">
        <w:rPr>
          <w:i/>
        </w:rPr>
        <w:t>CLASS Upper Elementary Manual</w:t>
      </w:r>
      <w:r w:rsidRPr="00BC09E0">
        <w:t>, p. 63</w:t>
      </w:r>
      <w:r>
        <w:t xml:space="preserve">, </w:t>
      </w:r>
      <w:r w:rsidRPr="0085328B">
        <w:rPr>
          <w:i/>
        </w:rPr>
        <w:t>CLASS Secondary Manual,</w:t>
      </w:r>
      <w:r>
        <w:t xml:space="preserve"> p. 61</w:t>
      </w:r>
      <w:r w:rsidRPr="00BC09E0">
        <w:t xml:space="preserve">). </w:t>
      </w:r>
    </w:p>
    <w:p w14:paraId="5D516A95" w14:textId="77777777" w:rsidR="008B347D" w:rsidRPr="00BC09E0" w:rsidRDefault="008B347D" w:rsidP="008B347D">
      <w:pPr>
        <w:pStyle w:val="TableTitle0"/>
      </w:pPr>
      <w:r w:rsidRPr="00BC09E0">
        <w:t xml:space="preserve">Table 9. Instructional Learning Formats: Number of Classrooms for Each Rating </w:t>
      </w:r>
      <w:r w:rsidRPr="00A96DD7">
        <w:t>and District Average</w:t>
      </w:r>
    </w:p>
    <w:p w14:paraId="1772B3F1" w14:textId="77777777" w:rsidR="008B347D" w:rsidRDefault="008B347D" w:rsidP="008B347D">
      <w:pPr>
        <w:pStyle w:val="BodyTextDemi"/>
      </w:pPr>
      <w:r w:rsidRPr="00A96DD7">
        <w:t xml:space="preserve">Instructional Learning Formats District Average*: </w:t>
      </w:r>
      <w:bookmarkStart w:id="112" w:name="Dist_ILF_Avg"/>
      <w:r>
        <w:t>5.1</w:t>
      </w:r>
      <w:bookmarkEnd w:id="112"/>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8B347D" w:rsidRPr="00E359BF" w14:paraId="68E4F1AC" w14:textId="77777777" w:rsidTr="008B347D">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266DE7EA" w14:textId="77777777" w:rsidR="008B347D" w:rsidRPr="00E359BF" w:rsidRDefault="008B347D">
            <w:pPr>
              <w:pStyle w:val="TableColHeadingCenter"/>
              <w:rPr>
                <w:rFonts w:eastAsia="MS Mincho"/>
              </w:rPr>
            </w:pPr>
            <w:bookmarkStart w:id="113" w:name="Tbl_ILF"/>
            <w:r>
              <w:rPr>
                <w:rFonts w:eastAsia="MS Mincho"/>
              </w:rPr>
              <w:t>Grade Band</w:t>
            </w:r>
          </w:p>
        </w:tc>
        <w:tc>
          <w:tcPr>
            <w:tcW w:w="1748" w:type="dxa"/>
            <w:gridSpan w:val="2"/>
          </w:tcPr>
          <w:p w14:paraId="6166BACC" w14:textId="77777777" w:rsidR="008B347D" w:rsidRPr="00E359BF" w:rsidRDefault="008B347D">
            <w:pPr>
              <w:pStyle w:val="TableColHeadingCenter"/>
              <w:rPr>
                <w:rFonts w:eastAsia="MS Mincho"/>
              </w:rPr>
            </w:pPr>
            <w:r w:rsidRPr="00E359BF">
              <w:rPr>
                <w:rFonts w:eastAsia="MS Mincho"/>
              </w:rPr>
              <w:t>Low Range</w:t>
            </w:r>
          </w:p>
        </w:tc>
        <w:tc>
          <w:tcPr>
            <w:tcW w:w="2623" w:type="dxa"/>
            <w:gridSpan w:val="3"/>
          </w:tcPr>
          <w:p w14:paraId="3D190631" w14:textId="77777777" w:rsidR="008B347D" w:rsidRPr="00E359BF" w:rsidRDefault="008B347D">
            <w:pPr>
              <w:pStyle w:val="TableColHeadingCenter"/>
              <w:rPr>
                <w:rFonts w:eastAsia="MS Mincho"/>
              </w:rPr>
            </w:pPr>
            <w:r w:rsidRPr="00E359BF">
              <w:rPr>
                <w:rFonts w:eastAsia="MS Mincho"/>
              </w:rPr>
              <w:t>Middle Range</w:t>
            </w:r>
          </w:p>
        </w:tc>
        <w:tc>
          <w:tcPr>
            <w:tcW w:w="1749" w:type="dxa"/>
            <w:gridSpan w:val="2"/>
          </w:tcPr>
          <w:p w14:paraId="040F56BA" w14:textId="77777777" w:rsidR="008B347D" w:rsidRPr="00E359BF" w:rsidRDefault="008B347D">
            <w:pPr>
              <w:pStyle w:val="TableColHeadingCenter"/>
              <w:rPr>
                <w:rFonts w:eastAsia="MS Mincho"/>
              </w:rPr>
            </w:pPr>
            <w:r w:rsidRPr="00E359BF">
              <w:rPr>
                <w:rFonts w:eastAsia="MS Mincho"/>
              </w:rPr>
              <w:t>High Range</w:t>
            </w:r>
          </w:p>
        </w:tc>
        <w:tc>
          <w:tcPr>
            <w:tcW w:w="900" w:type="dxa"/>
          </w:tcPr>
          <w:p w14:paraId="5B7ED7A3" w14:textId="77777777" w:rsidR="008B347D" w:rsidRPr="00E359BF" w:rsidRDefault="008B347D">
            <w:pPr>
              <w:pStyle w:val="TableColHeadingCenter"/>
              <w:rPr>
                <w:rFonts w:eastAsia="MS Mincho"/>
              </w:rPr>
            </w:pPr>
            <w:r>
              <w:rPr>
                <w:rFonts w:eastAsia="MS Mincho"/>
              </w:rPr>
              <w:t>n</w:t>
            </w:r>
          </w:p>
        </w:tc>
        <w:tc>
          <w:tcPr>
            <w:tcW w:w="892" w:type="dxa"/>
          </w:tcPr>
          <w:p w14:paraId="2C237FA7" w14:textId="77777777" w:rsidR="008B347D" w:rsidRPr="00E359BF" w:rsidRDefault="008B347D">
            <w:pPr>
              <w:pStyle w:val="TableColHeadingCenter"/>
              <w:rPr>
                <w:rFonts w:eastAsia="MS Mincho"/>
              </w:rPr>
            </w:pPr>
            <w:r>
              <w:rPr>
                <w:rFonts w:eastAsia="MS Mincho"/>
              </w:rPr>
              <w:t>Average</w:t>
            </w:r>
          </w:p>
        </w:tc>
      </w:tr>
      <w:tr w:rsidR="008B347D" w:rsidRPr="00E359BF" w14:paraId="32E7ABCC" w14:textId="77777777" w:rsidTr="008B347D">
        <w:trPr>
          <w:jc w:val="center"/>
        </w:trPr>
        <w:tc>
          <w:tcPr>
            <w:tcW w:w="1432" w:type="dxa"/>
            <w:shd w:val="clear" w:color="auto" w:fill="D9E2F3" w:themeFill="accent5" w:themeFillTint="33"/>
          </w:tcPr>
          <w:p w14:paraId="321842AE" w14:textId="77777777" w:rsidR="008B347D" w:rsidRPr="00E359BF" w:rsidRDefault="008B347D">
            <w:pPr>
              <w:pStyle w:val="TableSubheadingCentered"/>
            </w:pPr>
          </w:p>
        </w:tc>
        <w:tc>
          <w:tcPr>
            <w:tcW w:w="874" w:type="dxa"/>
            <w:shd w:val="clear" w:color="auto" w:fill="D9E2F3" w:themeFill="accent5" w:themeFillTint="33"/>
          </w:tcPr>
          <w:p w14:paraId="67C2D5F7" w14:textId="77777777" w:rsidR="008B347D" w:rsidRPr="00E359BF" w:rsidRDefault="008B347D">
            <w:pPr>
              <w:pStyle w:val="TableSubheadingCentered"/>
            </w:pPr>
            <w:r w:rsidRPr="00E359BF">
              <w:t>1</w:t>
            </w:r>
          </w:p>
        </w:tc>
        <w:tc>
          <w:tcPr>
            <w:tcW w:w="874" w:type="dxa"/>
            <w:shd w:val="clear" w:color="auto" w:fill="D9E2F3" w:themeFill="accent5" w:themeFillTint="33"/>
          </w:tcPr>
          <w:p w14:paraId="38974CE2" w14:textId="77777777" w:rsidR="008B347D" w:rsidRPr="00E359BF" w:rsidRDefault="008B347D">
            <w:pPr>
              <w:pStyle w:val="TableSubheadingCentered"/>
            </w:pPr>
            <w:r w:rsidRPr="00E359BF">
              <w:t>2</w:t>
            </w:r>
          </w:p>
        </w:tc>
        <w:tc>
          <w:tcPr>
            <w:tcW w:w="874" w:type="dxa"/>
            <w:shd w:val="clear" w:color="auto" w:fill="D9E2F3" w:themeFill="accent5" w:themeFillTint="33"/>
          </w:tcPr>
          <w:p w14:paraId="1F6D4003" w14:textId="77777777" w:rsidR="008B347D" w:rsidRPr="00E359BF" w:rsidRDefault="008B347D">
            <w:pPr>
              <w:pStyle w:val="TableSubheadingCentered"/>
            </w:pPr>
            <w:r w:rsidRPr="00E359BF">
              <w:t>3</w:t>
            </w:r>
          </w:p>
        </w:tc>
        <w:tc>
          <w:tcPr>
            <w:tcW w:w="875" w:type="dxa"/>
            <w:shd w:val="clear" w:color="auto" w:fill="D9E2F3" w:themeFill="accent5" w:themeFillTint="33"/>
          </w:tcPr>
          <w:p w14:paraId="3D3D78A0" w14:textId="77777777" w:rsidR="008B347D" w:rsidRPr="00E359BF" w:rsidRDefault="008B347D">
            <w:pPr>
              <w:pStyle w:val="TableSubheadingCentered"/>
            </w:pPr>
            <w:r w:rsidRPr="00E359BF">
              <w:t>4</w:t>
            </w:r>
          </w:p>
        </w:tc>
        <w:tc>
          <w:tcPr>
            <w:tcW w:w="874" w:type="dxa"/>
            <w:shd w:val="clear" w:color="auto" w:fill="D9E2F3" w:themeFill="accent5" w:themeFillTint="33"/>
          </w:tcPr>
          <w:p w14:paraId="7A495B2D" w14:textId="77777777" w:rsidR="008B347D" w:rsidRPr="00E359BF" w:rsidRDefault="008B347D">
            <w:pPr>
              <w:pStyle w:val="TableSubheadingCentered"/>
            </w:pPr>
            <w:r w:rsidRPr="00E359BF">
              <w:t>5</w:t>
            </w:r>
          </w:p>
        </w:tc>
        <w:tc>
          <w:tcPr>
            <w:tcW w:w="874" w:type="dxa"/>
            <w:shd w:val="clear" w:color="auto" w:fill="D9E2F3" w:themeFill="accent5" w:themeFillTint="33"/>
          </w:tcPr>
          <w:p w14:paraId="6B3BD15E" w14:textId="77777777" w:rsidR="008B347D" w:rsidRPr="00E359BF" w:rsidRDefault="008B347D">
            <w:pPr>
              <w:pStyle w:val="TableSubheadingCentered"/>
            </w:pPr>
            <w:r w:rsidRPr="00E359BF">
              <w:t>6</w:t>
            </w:r>
          </w:p>
        </w:tc>
        <w:tc>
          <w:tcPr>
            <w:tcW w:w="875" w:type="dxa"/>
            <w:shd w:val="clear" w:color="auto" w:fill="D9E2F3" w:themeFill="accent5" w:themeFillTint="33"/>
          </w:tcPr>
          <w:p w14:paraId="70DC0572" w14:textId="77777777" w:rsidR="008B347D" w:rsidRPr="00E359BF" w:rsidRDefault="008B347D">
            <w:pPr>
              <w:pStyle w:val="TableSubheadingCentered"/>
            </w:pPr>
            <w:r w:rsidRPr="00E359BF">
              <w:t>7</w:t>
            </w:r>
          </w:p>
        </w:tc>
        <w:tc>
          <w:tcPr>
            <w:tcW w:w="900" w:type="dxa"/>
            <w:shd w:val="clear" w:color="auto" w:fill="D9E2F3" w:themeFill="accent5" w:themeFillTint="33"/>
          </w:tcPr>
          <w:p w14:paraId="43C9E1D2" w14:textId="77777777" w:rsidR="008B347D" w:rsidRPr="00E359BF" w:rsidRDefault="008B347D">
            <w:pPr>
              <w:pStyle w:val="TableSubheadingCentered"/>
            </w:pPr>
            <w:r>
              <w:t>121</w:t>
            </w:r>
          </w:p>
        </w:tc>
        <w:tc>
          <w:tcPr>
            <w:tcW w:w="892" w:type="dxa"/>
            <w:shd w:val="clear" w:color="auto" w:fill="D9E2F3" w:themeFill="accent5" w:themeFillTint="33"/>
          </w:tcPr>
          <w:p w14:paraId="32E9156C" w14:textId="77777777" w:rsidR="008B347D" w:rsidRPr="00E359BF" w:rsidRDefault="008B347D">
            <w:pPr>
              <w:pStyle w:val="TableSubheadingCentered"/>
            </w:pPr>
            <w:r>
              <w:t>5.1</w:t>
            </w:r>
          </w:p>
        </w:tc>
      </w:tr>
      <w:tr w:rsidR="008B347D" w:rsidRPr="00E359BF" w14:paraId="5D937EF5" w14:textId="77777777" w:rsidTr="008B347D">
        <w:trPr>
          <w:jc w:val="center"/>
        </w:trPr>
        <w:tc>
          <w:tcPr>
            <w:tcW w:w="1432" w:type="dxa"/>
          </w:tcPr>
          <w:p w14:paraId="7CB68999" w14:textId="77777777" w:rsidR="008B347D" w:rsidRPr="00E359BF" w:rsidRDefault="008B347D">
            <w:pPr>
              <w:pStyle w:val="TableText"/>
            </w:pPr>
            <w:r>
              <w:t>Grades K-5</w:t>
            </w:r>
          </w:p>
        </w:tc>
        <w:tc>
          <w:tcPr>
            <w:tcW w:w="874" w:type="dxa"/>
          </w:tcPr>
          <w:p w14:paraId="01C9A048" w14:textId="77777777" w:rsidR="008B347D" w:rsidRPr="00E359BF" w:rsidRDefault="008B347D">
            <w:pPr>
              <w:pStyle w:val="TableTextCentered"/>
              <w:rPr>
                <w:rFonts w:eastAsia="Times New Roman"/>
              </w:rPr>
            </w:pPr>
            <w:r>
              <w:rPr>
                <w:rFonts w:eastAsia="Times New Roman"/>
              </w:rPr>
              <w:t>0</w:t>
            </w:r>
          </w:p>
        </w:tc>
        <w:tc>
          <w:tcPr>
            <w:tcW w:w="874" w:type="dxa"/>
          </w:tcPr>
          <w:p w14:paraId="2F169AA3" w14:textId="77777777" w:rsidR="008B347D" w:rsidRPr="00E359BF" w:rsidRDefault="008B347D">
            <w:pPr>
              <w:pStyle w:val="TableTextCentered"/>
              <w:rPr>
                <w:rFonts w:eastAsia="Times New Roman"/>
              </w:rPr>
            </w:pPr>
            <w:r>
              <w:rPr>
                <w:rFonts w:eastAsia="Times New Roman"/>
              </w:rPr>
              <w:t>2</w:t>
            </w:r>
          </w:p>
        </w:tc>
        <w:tc>
          <w:tcPr>
            <w:tcW w:w="874" w:type="dxa"/>
          </w:tcPr>
          <w:p w14:paraId="113726B4" w14:textId="77777777" w:rsidR="008B347D" w:rsidRPr="00E359BF" w:rsidRDefault="008B347D">
            <w:pPr>
              <w:pStyle w:val="TableTextCentered"/>
              <w:rPr>
                <w:rFonts w:eastAsia="Times New Roman"/>
              </w:rPr>
            </w:pPr>
            <w:r>
              <w:rPr>
                <w:rFonts w:eastAsia="Times New Roman"/>
              </w:rPr>
              <w:t>2</w:t>
            </w:r>
          </w:p>
        </w:tc>
        <w:tc>
          <w:tcPr>
            <w:tcW w:w="875" w:type="dxa"/>
          </w:tcPr>
          <w:p w14:paraId="0BD47673" w14:textId="77777777" w:rsidR="008B347D" w:rsidRPr="00E359BF" w:rsidRDefault="008B347D">
            <w:pPr>
              <w:pStyle w:val="TableTextCentered"/>
              <w:rPr>
                <w:rFonts w:eastAsia="Times New Roman"/>
              </w:rPr>
            </w:pPr>
            <w:r>
              <w:rPr>
                <w:rFonts w:eastAsia="Times New Roman"/>
              </w:rPr>
              <w:t>6</w:t>
            </w:r>
          </w:p>
        </w:tc>
        <w:tc>
          <w:tcPr>
            <w:tcW w:w="874" w:type="dxa"/>
          </w:tcPr>
          <w:p w14:paraId="70D0CFF3" w14:textId="77777777" w:rsidR="008B347D" w:rsidRPr="00E359BF" w:rsidRDefault="008B347D">
            <w:pPr>
              <w:pStyle w:val="TableTextCentered"/>
              <w:rPr>
                <w:rFonts w:eastAsia="Times New Roman"/>
              </w:rPr>
            </w:pPr>
            <w:r>
              <w:rPr>
                <w:rFonts w:eastAsia="Times New Roman"/>
              </w:rPr>
              <w:t>30</w:t>
            </w:r>
          </w:p>
        </w:tc>
        <w:tc>
          <w:tcPr>
            <w:tcW w:w="874" w:type="dxa"/>
          </w:tcPr>
          <w:p w14:paraId="15C683A2" w14:textId="77777777" w:rsidR="008B347D" w:rsidRPr="00E359BF" w:rsidRDefault="008B347D">
            <w:pPr>
              <w:pStyle w:val="TableTextCentered"/>
              <w:rPr>
                <w:rFonts w:eastAsia="Times New Roman"/>
              </w:rPr>
            </w:pPr>
            <w:r>
              <w:rPr>
                <w:rFonts w:eastAsia="Times New Roman"/>
              </w:rPr>
              <w:t>9</w:t>
            </w:r>
          </w:p>
        </w:tc>
        <w:tc>
          <w:tcPr>
            <w:tcW w:w="875" w:type="dxa"/>
          </w:tcPr>
          <w:p w14:paraId="7BB4961F" w14:textId="77777777" w:rsidR="008B347D" w:rsidRPr="00E359BF" w:rsidRDefault="008B347D">
            <w:pPr>
              <w:pStyle w:val="TableTextCentered"/>
              <w:rPr>
                <w:rFonts w:eastAsia="Times New Roman"/>
              </w:rPr>
            </w:pPr>
            <w:r>
              <w:rPr>
                <w:rFonts w:eastAsia="Times New Roman"/>
              </w:rPr>
              <w:t>9</w:t>
            </w:r>
          </w:p>
        </w:tc>
        <w:tc>
          <w:tcPr>
            <w:tcW w:w="900" w:type="dxa"/>
          </w:tcPr>
          <w:p w14:paraId="59F00CE9" w14:textId="77777777" w:rsidR="008B347D" w:rsidRPr="00E359BF" w:rsidRDefault="008B347D">
            <w:pPr>
              <w:pStyle w:val="TableTextCentered"/>
              <w:rPr>
                <w:rFonts w:eastAsia="Times New Roman"/>
              </w:rPr>
            </w:pPr>
            <w:r>
              <w:rPr>
                <w:rFonts w:eastAsia="Times New Roman"/>
              </w:rPr>
              <w:t>58</w:t>
            </w:r>
          </w:p>
        </w:tc>
        <w:tc>
          <w:tcPr>
            <w:tcW w:w="892" w:type="dxa"/>
          </w:tcPr>
          <w:p w14:paraId="692C24FA" w14:textId="77777777" w:rsidR="008B347D" w:rsidRPr="00E359BF" w:rsidRDefault="008B347D">
            <w:pPr>
              <w:pStyle w:val="TableTextCentered"/>
              <w:rPr>
                <w:rFonts w:eastAsia="Times New Roman"/>
              </w:rPr>
            </w:pPr>
            <w:r>
              <w:rPr>
                <w:rFonts w:eastAsia="Times New Roman"/>
              </w:rPr>
              <w:t>5.2</w:t>
            </w:r>
          </w:p>
        </w:tc>
      </w:tr>
      <w:tr w:rsidR="008B347D" w:rsidRPr="00E359BF" w14:paraId="6742B022" w14:textId="77777777" w:rsidTr="008B347D">
        <w:trPr>
          <w:jc w:val="center"/>
        </w:trPr>
        <w:tc>
          <w:tcPr>
            <w:tcW w:w="1432" w:type="dxa"/>
          </w:tcPr>
          <w:p w14:paraId="7E7A6BAB" w14:textId="77777777" w:rsidR="008B347D" w:rsidRPr="00E359BF" w:rsidRDefault="008B347D">
            <w:pPr>
              <w:pStyle w:val="TableText"/>
            </w:pPr>
            <w:r>
              <w:t>Grades 6-8</w:t>
            </w:r>
          </w:p>
        </w:tc>
        <w:tc>
          <w:tcPr>
            <w:tcW w:w="874" w:type="dxa"/>
          </w:tcPr>
          <w:p w14:paraId="39818A30" w14:textId="77777777" w:rsidR="008B347D" w:rsidRPr="00E359BF" w:rsidRDefault="008B347D">
            <w:pPr>
              <w:pStyle w:val="TableTextCentered"/>
              <w:rPr>
                <w:rFonts w:eastAsia="Times New Roman"/>
              </w:rPr>
            </w:pPr>
            <w:r>
              <w:rPr>
                <w:rFonts w:eastAsia="Times New Roman"/>
              </w:rPr>
              <w:t>0</w:t>
            </w:r>
          </w:p>
        </w:tc>
        <w:tc>
          <w:tcPr>
            <w:tcW w:w="874" w:type="dxa"/>
          </w:tcPr>
          <w:p w14:paraId="399F3213" w14:textId="77777777" w:rsidR="008B347D" w:rsidRPr="00E359BF" w:rsidRDefault="008B347D">
            <w:pPr>
              <w:pStyle w:val="TableTextCentered"/>
              <w:rPr>
                <w:rFonts w:eastAsia="Times New Roman"/>
              </w:rPr>
            </w:pPr>
            <w:r>
              <w:rPr>
                <w:rFonts w:eastAsia="Times New Roman"/>
              </w:rPr>
              <w:t>4</w:t>
            </w:r>
          </w:p>
        </w:tc>
        <w:tc>
          <w:tcPr>
            <w:tcW w:w="874" w:type="dxa"/>
          </w:tcPr>
          <w:p w14:paraId="2B50C631" w14:textId="77777777" w:rsidR="008B347D" w:rsidRPr="00E359BF" w:rsidRDefault="008B347D">
            <w:pPr>
              <w:pStyle w:val="TableTextCentered"/>
              <w:rPr>
                <w:rFonts w:eastAsia="Times New Roman"/>
              </w:rPr>
            </w:pPr>
            <w:r>
              <w:rPr>
                <w:rFonts w:eastAsia="Times New Roman"/>
              </w:rPr>
              <w:t>4</w:t>
            </w:r>
          </w:p>
        </w:tc>
        <w:tc>
          <w:tcPr>
            <w:tcW w:w="875" w:type="dxa"/>
          </w:tcPr>
          <w:p w14:paraId="54CFFD9F" w14:textId="77777777" w:rsidR="008B347D" w:rsidRPr="00E359BF" w:rsidRDefault="008B347D">
            <w:pPr>
              <w:pStyle w:val="TableTextCentered"/>
              <w:rPr>
                <w:rFonts w:eastAsia="Times New Roman"/>
              </w:rPr>
            </w:pPr>
            <w:r>
              <w:rPr>
                <w:rFonts w:eastAsia="Times New Roman"/>
              </w:rPr>
              <w:t>3</w:t>
            </w:r>
          </w:p>
        </w:tc>
        <w:tc>
          <w:tcPr>
            <w:tcW w:w="874" w:type="dxa"/>
          </w:tcPr>
          <w:p w14:paraId="4A41A2F7" w14:textId="77777777" w:rsidR="008B347D" w:rsidRPr="00E359BF" w:rsidRDefault="008B347D">
            <w:pPr>
              <w:pStyle w:val="TableTextCentered"/>
              <w:rPr>
                <w:rFonts w:eastAsia="Times New Roman"/>
              </w:rPr>
            </w:pPr>
            <w:r>
              <w:rPr>
                <w:rFonts w:eastAsia="Times New Roman"/>
              </w:rPr>
              <w:t>5</w:t>
            </w:r>
          </w:p>
        </w:tc>
        <w:tc>
          <w:tcPr>
            <w:tcW w:w="874" w:type="dxa"/>
          </w:tcPr>
          <w:p w14:paraId="5315AE47" w14:textId="77777777" w:rsidR="008B347D" w:rsidRPr="00E359BF" w:rsidRDefault="008B347D">
            <w:pPr>
              <w:pStyle w:val="TableTextCentered"/>
              <w:rPr>
                <w:rFonts w:eastAsia="Times New Roman"/>
              </w:rPr>
            </w:pPr>
            <w:r>
              <w:rPr>
                <w:rFonts w:eastAsia="Times New Roman"/>
              </w:rPr>
              <w:t>10</w:t>
            </w:r>
          </w:p>
        </w:tc>
        <w:tc>
          <w:tcPr>
            <w:tcW w:w="875" w:type="dxa"/>
          </w:tcPr>
          <w:p w14:paraId="01CBBDC0" w14:textId="77777777" w:rsidR="008B347D" w:rsidRPr="00E359BF" w:rsidRDefault="008B347D">
            <w:pPr>
              <w:pStyle w:val="TableTextCentered"/>
              <w:rPr>
                <w:rFonts w:eastAsia="Times New Roman"/>
              </w:rPr>
            </w:pPr>
            <w:r>
              <w:rPr>
                <w:rFonts w:eastAsia="Times New Roman"/>
              </w:rPr>
              <w:t>10</w:t>
            </w:r>
          </w:p>
        </w:tc>
        <w:tc>
          <w:tcPr>
            <w:tcW w:w="900" w:type="dxa"/>
          </w:tcPr>
          <w:p w14:paraId="003B2E12" w14:textId="77777777" w:rsidR="008B347D" w:rsidRPr="00E359BF" w:rsidRDefault="008B347D">
            <w:pPr>
              <w:pStyle w:val="TableTextCentered"/>
              <w:rPr>
                <w:rFonts w:eastAsia="Times New Roman"/>
              </w:rPr>
            </w:pPr>
            <w:r>
              <w:rPr>
                <w:rFonts w:eastAsia="Times New Roman"/>
              </w:rPr>
              <w:t>36</w:t>
            </w:r>
          </w:p>
        </w:tc>
        <w:tc>
          <w:tcPr>
            <w:tcW w:w="892" w:type="dxa"/>
          </w:tcPr>
          <w:p w14:paraId="7963084F" w14:textId="77777777" w:rsidR="008B347D" w:rsidRPr="00E359BF" w:rsidRDefault="008B347D">
            <w:pPr>
              <w:pStyle w:val="TableTextCentered"/>
              <w:rPr>
                <w:rFonts w:eastAsia="Times New Roman"/>
              </w:rPr>
            </w:pPr>
            <w:r>
              <w:rPr>
                <w:rFonts w:eastAsia="Times New Roman"/>
              </w:rPr>
              <w:t>5.2</w:t>
            </w:r>
          </w:p>
        </w:tc>
      </w:tr>
      <w:tr w:rsidR="008B347D" w:rsidRPr="00E359BF" w14:paraId="0A752FC5" w14:textId="77777777" w:rsidTr="008B347D">
        <w:trPr>
          <w:jc w:val="center"/>
        </w:trPr>
        <w:tc>
          <w:tcPr>
            <w:tcW w:w="1432" w:type="dxa"/>
          </w:tcPr>
          <w:p w14:paraId="046BF886" w14:textId="77777777" w:rsidR="008B347D" w:rsidRPr="00E359BF" w:rsidRDefault="008B347D">
            <w:pPr>
              <w:pStyle w:val="TableText"/>
            </w:pPr>
            <w:r>
              <w:t>Grades 9-12</w:t>
            </w:r>
          </w:p>
        </w:tc>
        <w:tc>
          <w:tcPr>
            <w:tcW w:w="874" w:type="dxa"/>
          </w:tcPr>
          <w:p w14:paraId="3D29DCEF" w14:textId="77777777" w:rsidR="008B347D" w:rsidRPr="00E359BF" w:rsidRDefault="008B347D">
            <w:pPr>
              <w:pStyle w:val="TableTextCentered"/>
              <w:rPr>
                <w:rFonts w:eastAsia="Times New Roman"/>
              </w:rPr>
            </w:pPr>
            <w:r>
              <w:rPr>
                <w:rFonts w:eastAsia="Times New Roman"/>
              </w:rPr>
              <w:t>0</w:t>
            </w:r>
          </w:p>
        </w:tc>
        <w:tc>
          <w:tcPr>
            <w:tcW w:w="874" w:type="dxa"/>
          </w:tcPr>
          <w:p w14:paraId="0A0D95C5" w14:textId="77777777" w:rsidR="008B347D" w:rsidRPr="00E359BF" w:rsidRDefault="008B347D">
            <w:pPr>
              <w:pStyle w:val="TableTextCentered"/>
              <w:rPr>
                <w:rFonts w:eastAsia="Times New Roman"/>
              </w:rPr>
            </w:pPr>
            <w:r>
              <w:rPr>
                <w:rFonts w:eastAsia="Times New Roman"/>
              </w:rPr>
              <w:t>2</w:t>
            </w:r>
          </w:p>
        </w:tc>
        <w:tc>
          <w:tcPr>
            <w:tcW w:w="874" w:type="dxa"/>
          </w:tcPr>
          <w:p w14:paraId="46374AFB" w14:textId="77777777" w:rsidR="008B347D" w:rsidRPr="00E359BF" w:rsidRDefault="008B347D">
            <w:pPr>
              <w:pStyle w:val="TableTextCentered"/>
              <w:rPr>
                <w:rFonts w:eastAsia="Times New Roman"/>
              </w:rPr>
            </w:pPr>
            <w:r>
              <w:rPr>
                <w:rFonts w:eastAsia="Times New Roman"/>
              </w:rPr>
              <w:t>2</w:t>
            </w:r>
          </w:p>
        </w:tc>
        <w:tc>
          <w:tcPr>
            <w:tcW w:w="875" w:type="dxa"/>
          </w:tcPr>
          <w:p w14:paraId="524463A9" w14:textId="77777777" w:rsidR="008B347D" w:rsidRPr="00E359BF" w:rsidRDefault="008B347D">
            <w:pPr>
              <w:pStyle w:val="TableTextCentered"/>
              <w:rPr>
                <w:rFonts w:eastAsia="Times New Roman"/>
              </w:rPr>
            </w:pPr>
            <w:r>
              <w:rPr>
                <w:rFonts w:eastAsia="Times New Roman"/>
              </w:rPr>
              <w:t>3</w:t>
            </w:r>
          </w:p>
        </w:tc>
        <w:tc>
          <w:tcPr>
            <w:tcW w:w="874" w:type="dxa"/>
          </w:tcPr>
          <w:p w14:paraId="24B03A7D" w14:textId="77777777" w:rsidR="008B347D" w:rsidRPr="00E359BF" w:rsidRDefault="008B347D">
            <w:pPr>
              <w:pStyle w:val="TableTextCentered"/>
              <w:rPr>
                <w:rFonts w:eastAsia="Times New Roman"/>
              </w:rPr>
            </w:pPr>
            <w:r>
              <w:rPr>
                <w:rFonts w:eastAsia="Times New Roman"/>
              </w:rPr>
              <w:t>12</w:t>
            </w:r>
          </w:p>
        </w:tc>
        <w:tc>
          <w:tcPr>
            <w:tcW w:w="874" w:type="dxa"/>
          </w:tcPr>
          <w:p w14:paraId="17C09D10" w14:textId="77777777" w:rsidR="008B347D" w:rsidRPr="00E359BF" w:rsidRDefault="008B347D">
            <w:pPr>
              <w:pStyle w:val="TableTextCentered"/>
              <w:rPr>
                <w:rFonts w:eastAsia="Times New Roman"/>
              </w:rPr>
            </w:pPr>
            <w:r>
              <w:rPr>
                <w:rFonts w:eastAsia="Times New Roman"/>
              </w:rPr>
              <w:t>4</w:t>
            </w:r>
          </w:p>
        </w:tc>
        <w:tc>
          <w:tcPr>
            <w:tcW w:w="875" w:type="dxa"/>
          </w:tcPr>
          <w:p w14:paraId="53562582" w14:textId="77777777" w:rsidR="008B347D" w:rsidRPr="00E359BF" w:rsidRDefault="008B347D">
            <w:pPr>
              <w:pStyle w:val="TableTextCentered"/>
              <w:rPr>
                <w:rFonts w:eastAsia="Times New Roman"/>
              </w:rPr>
            </w:pPr>
            <w:r>
              <w:rPr>
                <w:rFonts w:eastAsia="Times New Roman"/>
              </w:rPr>
              <w:t>4</w:t>
            </w:r>
          </w:p>
        </w:tc>
        <w:tc>
          <w:tcPr>
            <w:tcW w:w="900" w:type="dxa"/>
          </w:tcPr>
          <w:p w14:paraId="2AE9DCFF" w14:textId="77777777" w:rsidR="008B347D" w:rsidRPr="00E359BF" w:rsidRDefault="008B347D">
            <w:pPr>
              <w:pStyle w:val="TableTextCentered"/>
              <w:rPr>
                <w:rFonts w:eastAsia="Times New Roman"/>
              </w:rPr>
            </w:pPr>
            <w:r>
              <w:rPr>
                <w:rFonts w:eastAsia="Times New Roman"/>
              </w:rPr>
              <w:t>27</w:t>
            </w:r>
          </w:p>
        </w:tc>
        <w:tc>
          <w:tcPr>
            <w:tcW w:w="892" w:type="dxa"/>
          </w:tcPr>
          <w:p w14:paraId="68CFE446" w14:textId="77777777" w:rsidR="008B347D" w:rsidRPr="00E359BF" w:rsidRDefault="008B347D">
            <w:pPr>
              <w:pStyle w:val="TableTextCentered"/>
              <w:rPr>
                <w:rFonts w:eastAsia="Times New Roman"/>
              </w:rPr>
            </w:pPr>
            <w:r>
              <w:rPr>
                <w:rFonts w:eastAsia="Times New Roman"/>
              </w:rPr>
              <w:t>5.0</w:t>
            </w:r>
          </w:p>
        </w:tc>
      </w:tr>
    </w:tbl>
    <w:bookmarkEnd w:id="113"/>
    <w:p w14:paraId="4CB63FFA" w14:textId="77777777" w:rsidR="008B347D" w:rsidRPr="00BC09E0" w:rsidRDefault="008B347D" w:rsidP="008B347D">
      <w:pPr>
        <w:pStyle w:val="TableNote"/>
      </w:pPr>
      <w:r w:rsidRPr="00A96DD7">
        <w:t xml:space="preserve">*The district average is an average of the observation scores. In Table 9, the district average is computed as: </w:t>
      </w:r>
      <w:r w:rsidRPr="00A96DD7">
        <w:br/>
      </w:r>
      <w:bookmarkStart w:id="114" w:name="Dist_ILF_Calc"/>
      <w:r>
        <w:t>([2 x 8] + [3 x 8] + [4 x 12] + [5 x 47] + [6 x 23] + [7 x 23]) ÷ 121 observations = 5.1</w:t>
      </w:r>
      <w:bookmarkEnd w:id="114"/>
    </w:p>
    <w:p w14:paraId="06C1487E" w14:textId="77777777" w:rsidR="008B347D" w:rsidRPr="00BC09E0" w:rsidRDefault="008B347D" w:rsidP="008B347D">
      <w:pPr>
        <w:pStyle w:val="BodyText"/>
      </w:pPr>
      <w:r w:rsidRPr="00524A30">
        <w:rPr>
          <w:rStyle w:val="BodyTextDemiChar"/>
        </w:rPr>
        <w:t>Ratings in the Low Range.</w:t>
      </w:r>
      <w:r w:rsidRPr="00BC09E0">
        <w:t xml:space="preserve"> The teacher exerts little effort in facilitating engagement in the lesson. Learning activities may be limited and seem to be at the rote level, with little teacher involvement. The teacher relies on one learning modality (e.g., listening) and does not use other modalities (e.g., movement, visual displays) to convey information and enhance learning. Or the teacher may be ineffective in using other modalities, not choosing the right props for the students or the classroom conditions. Students are uninterested and uninvolved in the lesson. The teacher does not attempt to guide students toward learning objectives and does not help them focus on the lesson by providing appropriate tools and asking effective questions.</w:t>
      </w:r>
    </w:p>
    <w:p w14:paraId="4006C81D" w14:textId="77777777" w:rsidR="008B347D" w:rsidRPr="00BC09E0" w:rsidRDefault="008B347D" w:rsidP="008B347D">
      <w:pPr>
        <w:pStyle w:val="BodyText"/>
      </w:pPr>
      <w:r w:rsidRPr="00524A30">
        <w:rPr>
          <w:rStyle w:val="BodyTextDemiChar"/>
        </w:rPr>
        <w:t>Ratings in the Middle Range.</w:t>
      </w:r>
      <w:r w:rsidRPr="00BC09E0">
        <w:rPr>
          <w:spacing w:val="-4"/>
        </w:rPr>
        <w:t xml:space="preserve"> At the middle range, the teacher sometimes facilitates engagement</w:t>
      </w:r>
      <w:r w:rsidRPr="00BC09E0">
        <w:t xml:space="preserve"> in the lesson but at other times does not, or the teacher facilitates engagement for some students and not for other students. The teacher may not allow students enough time to explore or answer questions. Sometimes, the teacher uses a variety of modalities to help students reach a learning objective, but at other times the teacher does not. Student engagement is inconsistent, or some students are engaged and other students are not. At times, students are aware of the learning objective and at other times they are not. The teacher may sometimes use strategies to help students organize information but at other times does not.</w:t>
      </w:r>
    </w:p>
    <w:p w14:paraId="5F37DF2B" w14:textId="77777777" w:rsidR="008B347D" w:rsidRDefault="008B347D" w:rsidP="008B347D">
      <w:pPr>
        <w:pStyle w:val="BodyText"/>
      </w:pPr>
      <w:r w:rsidRPr="00524A30">
        <w:rPr>
          <w:rStyle w:val="BodyTextDemiChar"/>
        </w:rPr>
        <w:t>Ratings in the High Range.</w:t>
      </w:r>
      <w:r w:rsidRPr="00BC09E0">
        <w:rPr>
          <w:b/>
        </w:rPr>
        <w:t xml:space="preserve"> </w:t>
      </w:r>
      <w:r w:rsidRPr="00BC09E0">
        <w:t>The teacher has multiple strategies and tools to facilitate engagement and learning and encourage participation. The teacher may move around, talk and play with students, ask open-ended questions of students, and allow students to explore. A variety of tools and props are used, including movement and visual/auditory resources. Students are consistently interested and engaged in the activities and lessons. The teacher focuses students on the learning objectives, which students understand. The teacher uses advanced organizers to prepare students for an activity, as well as reorientation strategies that help students regain focus.</w:t>
      </w:r>
    </w:p>
    <w:p w14:paraId="7D795E44" w14:textId="77777777" w:rsidR="008B347D" w:rsidRPr="00BC09E0" w:rsidRDefault="008B347D" w:rsidP="008B347D">
      <w:pPr>
        <w:pStyle w:val="Heading2-SIOR"/>
      </w:pPr>
      <w:bookmarkStart w:id="115" w:name="_Toc411329833"/>
      <w:bookmarkStart w:id="116" w:name="_Toc430114882"/>
      <w:bookmarkStart w:id="117" w:name="_Toc92194261"/>
      <w:r w:rsidRPr="00BC09E0">
        <w:t>Concept Development</w:t>
      </w:r>
      <w:bookmarkEnd w:id="115"/>
      <w:bookmarkEnd w:id="116"/>
      <w:bookmarkEnd w:id="117"/>
    </w:p>
    <w:p w14:paraId="34225B41" w14:textId="77777777" w:rsidR="008B347D" w:rsidRPr="00BC09E0" w:rsidRDefault="008B347D" w:rsidP="008B347D">
      <w:pPr>
        <w:pStyle w:val="BodyTextDomain"/>
      </w:pPr>
      <w:r w:rsidRPr="00BC09E0">
        <w:t xml:space="preserve">Instructional Support domain, </w:t>
      </w:r>
      <w:r>
        <w:t>G</w:t>
      </w:r>
      <w:r w:rsidRPr="00BC09E0">
        <w:t xml:space="preserve">rades </w:t>
      </w:r>
      <w:r>
        <w:t>K</w:t>
      </w:r>
      <w:r w:rsidRPr="00BC09E0">
        <w:rPr>
          <w:rFonts w:ascii="Vijaya" w:hAnsi="Vijaya" w:cs="Vijaya"/>
        </w:rPr>
        <w:t>−</w:t>
      </w:r>
      <w:r w:rsidRPr="00BC09E0">
        <w:t xml:space="preserve">3 </w:t>
      </w:r>
    </w:p>
    <w:p w14:paraId="25138C87" w14:textId="77777777" w:rsidR="008B347D" w:rsidRPr="00524A30" w:rsidRDefault="008B347D" w:rsidP="008B347D">
      <w:pPr>
        <w:pStyle w:val="BodyText"/>
        <w:rPr>
          <w:spacing w:val="-2"/>
        </w:rPr>
      </w:pPr>
      <w:r w:rsidRPr="00524A30">
        <w:rPr>
          <w:spacing w:val="-2"/>
        </w:rPr>
        <w:t>Concept Development refers to the teacher’s use of instructional discussions and activities to promote students’ higher order thinking skills and cognition and the teacher’s focus on understanding rather than on rote instruction (</w:t>
      </w:r>
      <w:r w:rsidRPr="00524A30">
        <w:rPr>
          <w:i/>
          <w:spacing w:val="-2"/>
        </w:rPr>
        <w:t>CLASS K–3 Manual</w:t>
      </w:r>
      <w:r w:rsidRPr="00524A30">
        <w:rPr>
          <w:spacing w:val="-2"/>
        </w:rPr>
        <w:t>, p. 64).</w:t>
      </w:r>
    </w:p>
    <w:p w14:paraId="7A02EE8E" w14:textId="77777777" w:rsidR="008B347D" w:rsidRPr="00BC09E0" w:rsidRDefault="008B347D" w:rsidP="008B347D">
      <w:pPr>
        <w:pStyle w:val="TableTitle0"/>
      </w:pPr>
      <w:r w:rsidRPr="00BC09E0">
        <w:t xml:space="preserve">Table 10. Concept Development: Number of Classrooms for Each Rating </w:t>
      </w:r>
      <w:r w:rsidRPr="00A96DD7">
        <w:t>and District Average</w:t>
      </w:r>
    </w:p>
    <w:p w14:paraId="5D86C3C8" w14:textId="77777777" w:rsidR="008B347D" w:rsidRDefault="008B347D" w:rsidP="008B347D">
      <w:pPr>
        <w:pStyle w:val="BodyTextDemi"/>
      </w:pPr>
      <w:r w:rsidRPr="00A96DD7">
        <w:t xml:space="preserve">Concept Development District Average*: </w:t>
      </w:r>
      <w:bookmarkStart w:id="118" w:name="Dist_CD_Avg"/>
      <w:r>
        <w:t>3.8</w:t>
      </w:r>
      <w:bookmarkEnd w:id="118"/>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8B347D" w:rsidRPr="00E359BF" w14:paraId="4989DEFB" w14:textId="77777777" w:rsidTr="008B347D">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1611B5C9" w14:textId="77777777" w:rsidR="008B347D" w:rsidRPr="00E359BF" w:rsidRDefault="008B347D">
            <w:pPr>
              <w:pStyle w:val="TableColHeadingCenter"/>
              <w:rPr>
                <w:rFonts w:eastAsia="MS Mincho"/>
              </w:rPr>
            </w:pPr>
            <w:bookmarkStart w:id="119" w:name="Tbl_CD"/>
            <w:r>
              <w:rPr>
                <w:rFonts w:eastAsia="MS Mincho"/>
              </w:rPr>
              <w:t>Grade Band</w:t>
            </w:r>
          </w:p>
        </w:tc>
        <w:tc>
          <w:tcPr>
            <w:tcW w:w="1748" w:type="dxa"/>
            <w:gridSpan w:val="2"/>
          </w:tcPr>
          <w:p w14:paraId="4077A999" w14:textId="77777777" w:rsidR="008B347D" w:rsidRPr="00E359BF" w:rsidRDefault="008B347D">
            <w:pPr>
              <w:pStyle w:val="TableColHeadingCenter"/>
              <w:rPr>
                <w:rFonts w:eastAsia="MS Mincho"/>
              </w:rPr>
            </w:pPr>
            <w:r w:rsidRPr="00E359BF">
              <w:rPr>
                <w:rFonts w:eastAsia="MS Mincho"/>
              </w:rPr>
              <w:t>Low Range</w:t>
            </w:r>
          </w:p>
        </w:tc>
        <w:tc>
          <w:tcPr>
            <w:tcW w:w="2623" w:type="dxa"/>
            <w:gridSpan w:val="3"/>
          </w:tcPr>
          <w:p w14:paraId="49B23AA8" w14:textId="77777777" w:rsidR="008B347D" w:rsidRPr="00E359BF" w:rsidRDefault="008B347D">
            <w:pPr>
              <w:pStyle w:val="TableColHeadingCenter"/>
              <w:rPr>
                <w:rFonts w:eastAsia="MS Mincho"/>
              </w:rPr>
            </w:pPr>
            <w:r w:rsidRPr="00E359BF">
              <w:rPr>
                <w:rFonts w:eastAsia="MS Mincho"/>
              </w:rPr>
              <w:t>Middle Range</w:t>
            </w:r>
          </w:p>
        </w:tc>
        <w:tc>
          <w:tcPr>
            <w:tcW w:w="1749" w:type="dxa"/>
            <w:gridSpan w:val="2"/>
          </w:tcPr>
          <w:p w14:paraId="55812455" w14:textId="77777777" w:rsidR="008B347D" w:rsidRPr="00E359BF" w:rsidRDefault="008B347D">
            <w:pPr>
              <w:pStyle w:val="TableColHeadingCenter"/>
              <w:rPr>
                <w:rFonts w:eastAsia="MS Mincho"/>
              </w:rPr>
            </w:pPr>
            <w:r w:rsidRPr="00E359BF">
              <w:rPr>
                <w:rFonts w:eastAsia="MS Mincho"/>
              </w:rPr>
              <w:t>High Range</w:t>
            </w:r>
          </w:p>
        </w:tc>
        <w:tc>
          <w:tcPr>
            <w:tcW w:w="900" w:type="dxa"/>
          </w:tcPr>
          <w:p w14:paraId="565BC0E5" w14:textId="77777777" w:rsidR="008B347D" w:rsidRPr="00E359BF" w:rsidRDefault="008B347D">
            <w:pPr>
              <w:pStyle w:val="TableColHeadingCenter"/>
              <w:rPr>
                <w:rFonts w:eastAsia="MS Mincho"/>
              </w:rPr>
            </w:pPr>
            <w:r>
              <w:rPr>
                <w:rFonts w:eastAsia="MS Mincho"/>
              </w:rPr>
              <w:t>n</w:t>
            </w:r>
          </w:p>
        </w:tc>
        <w:tc>
          <w:tcPr>
            <w:tcW w:w="892" w:type="dxa"/>
          </w:tcPr>
          <w:p w14:paraId="1904003D" w14:textId="77777777" w:rsidR="008B347D" w:rsidRPr="00E359BF" w:rsidRDefault="008B347D">
            <w:pPr>
              <w:pStyle w:val="TableColHeadingCenter"/>
              <w:rPr>
                <w:rFonts w:eastAsia="MS Mincho"/>
              </w:rPr>
            </w:pPr>
            <w:r>
              <w:rPr>
                <w:rFonts w:eastAsia="MS Mincho"/>
              </w:rPr>
              <w:t>Average</w:t>
            </w:r>
          </w:p>
        </w:tc>
      </w:tr>
      <w:tr w:rsidR="008B347D" w:rsidRPr="00E359BF" w14:paraId="2C158814" w14:textId="77777777" w:rsidTr="008B347D">
        <w:trPr>
          <w:jc w:val="center"/>
        </w:trPr>
        <w:tc>
          <w:tcPr>
            <w:tcW w:w="1432" w:type="dxa"/>
            <w:shd w:val="clear" w:color="auto" w:fill="D9E2F3" w:themeFill="accent5" w:themeFillTint="33"/>
          </w:tcPr>
          <w:p w14:paraId="493C0D36" w14:textId="77777777" w:rsidR="008B347D" w:rsidRPr="00E359BF" w:rsidRDefault="008B347D">
            <w:pPr>
              <w:pStyle w:val="TableSubheadingCentered"/>
            </w:pPr>
          </w:p>
        </w:tc>
        <w:tc>
          <w:tcPr>
            <w:tcW w:w="874" w:type="dxa"/>
            <w:shd w:val="clear" w:color="auto" w:fill="D9E2F3" w:themeFill="accent5" w:themeFillTint="33"/>
          </w:tcPr>
          <w:p w14:paraId="1FD3BC24" w14:textId="77777777" w:rsidR="008B347D" w:rsidRPr="00E359BF" w:rsidRDefault="008B347D">
            <w:pPr>
              <w:pStyle w:val="TableSubheadingCentered"/>
            </w:pPr>
            <w:r w:rsidRPr="00E359BF">
              <w:t>1</w:t>
            </w:r>
          </w:p>
        </w:tc>
        <w:tc>
          <w:tcPr>
            <w:tcW w:w="874" w:type="dxa"/>
            <w:shd w:val="clear" w:color="auto" w:fill="D9E2F3" w:themeFill="accent5" w:themeFillTint="33"/>
          </w:tcPr>
          <w:p w14:paraId="18E57DA8" w14:textId="77777777" w:rsidR="008B347D" w:rsidRPr="00E359BF" w:rsidRDefault="008B347D">
            <w:pPr>
              <w:pStyle w:val="TableSubheadingCentered"/>
            </w:pPr>
            <w:r w:rsidRPr="00E359BF">
              <w:t>2</w:t>
            </w:r>
          </w:p>
        </w:tc>
        <w:tc>
          <w:tcPr>
            <w:tcW w:w="874" w:type="dxa"/>
            <w:shd w:val="clear" w:color="auto" w:fill="D9E2F3" w:themeFill="accent5" w:themeFillTint="33"/>
          </w:tcPr>
          <w:p w14:paraId="371261EF" w14:textId="77777777" w:rsidR="008B347D" w:rsidRPr="00E359BF" w:rsidRDefault="008B347D">
            <w:pPr>
              <w:pStyle w:val="TableSubheadingCentered"/>
            </w:pPr>
            <w:r w:rsidRPr="00E359BF">
              <w:t>3</w:t>
            </w:r>
          </w:p>
        </w:tc>
        <w:tc>
          <w:tcPr>
            <w:tcW w:w="875" w:type="dxa"/>
            <w:shd w:val="clear" w:color="auto" w:fill="D9E2F3" w:themeFill="accent5" w:themeFillTint="33"/>
          </w:tcPr>
          <w:p w14:paraId="5743E7BD" w14:textId="77777777" w:rsidR="008B347D" w:rsidRPr="00E359BF" w:rsidRDefault="008B347D">
            <w:pPr>
              <w:pStyle w:val="TableSubheadingCentered"/>
            </w:pPr>
            <w:r w:rsidRPr="00E359BF">
              <w:t>4</w:t>
            </w:r>
          </w:p>
        </w:tc>
        <w:tc>
          <w:tcPr>
            <w:tcW w:w="874" w:type="dxa"/>
            <w:shd w:val="clear" w:color="auto" w:fill="D9E2F3" w:themeFill="accent5" w:themeFillTint="33"/>
          </w:tcPr>
          <w:p w14:paraId="631E164C" w14:textId="77777777" w:rsidR="008B347D" w:rsidRPr="00E359BF" w:rsidRDefault="008B347D">
            <w:pPr>
              <w:pStyle w:val="TableSubheadingCentered"/>
            </w:pPr>
            <w:r w:rsidRPr="00E359BF">
              <w:t>5</w:t>
            </w:r>
          </w:p>
        </w:tc>
        <w:tc>
          <w:tcPr>
            <w:tcW w:w="874" w:type="dxa"/>
            <w:shd w:val="clear" w:color="auto" w:fill="D9E2F3" w:themeFill="accent5" w:themeFillTint="33"/>
          </w:tcPr>
          <w:p w14:paraId="144A5D3E" w14:textId="77777777" w:rsidR="008B347D" w:rsidRPr="00E359BF" w:rsidRDefault="008B347D">
            <w:pPr>
              <w:pStyle w:val="TableSubheadingCentered"/>
            </w:pPr>
            <w:r w:rsidRPr="00E359BF">
              <w:t>6</w:t>
            </w:r>
          </w:p>
        </w:tc>
        <w:tc>
          <w:tcPr>
            <w:tcW w:w="875" w:type="dxa"/>
            <w:shd w:val="clear" w:color="auto" w:fill="D9E2F3" w:themeFill="accent5" w:themeFillTint="33"/>
          </w:tcPr>
          <w:p w14:paraId="03E7E221" w14:textId="77777777" w:rsidR="008B347D" w:rsidRPr="00E359BF" w:rsidRDefault="008B347D">
            <w:pPr>
              <w:pStyle w:val="TableSubheadingCentered"/>
            </w:pPr>
            <w:r w:rsidRPr="00E359BF">
              <w:t>7</w:t>
            </w:r>
          </w:p>
        </w:tc>
        <w:tc>
          <w:tcPr>
            <w:tcW w:w="900" w:type="dxa"/>
            <w:shd w:val="clear" w:color="auto" w:fill="D9E2F3" w:themeFill="accent5" w:themeFillTint="33"/>
          </w:tcPr>
          <w:p w14:paraId="71DAADDA" w14:textId="77777777" w:rsidR="008B347D" w:rsidRPr="00E359BF" w:rsidRDefault="008B347D">
            <w:pPr>
              <w:pStyle w:val="TableSubheadingCentered"/>
            </w:pPr>
            <w:r>
              <w:t>40</w:t>
            </w:r>
          </w:p>
        </w:tc>
        <w:tc>
          <w:tcPr>
            <w:tcW w:w="892" w:type="dxa"/>
            <w:shd w:val="clear" w:color="auto" w:fill="D9E2F3" w:themeFill="accent5" w:themeFillTint="33"/>
          </w:tcPr>
          <w:p w14:paraId="6D4C884B" w14:textId="77777777" w:rsidR="008B347D" w:rsidRPr="00E359BF" w:rsidRDefault="008B347D">
            <w:pPr>
              <w:pStyle w:val="TableSubheadingCentered"/>
            </w:pPr>
            <w:r>
              <w:t>3.8</w:t>
            </w:r>
          </w:p>
        </w:tc>
      </w:tr>
      <w:tr w:rsidR="008B347D" w:rsidRPr="00E359BF" w14:paraId="72BB3ACF" w14:textId="77777777" w:rsidTr="008B347D">
        <w:trPr>
          <w:jc w:val="center"/>
        </w:trPr>
        <w:tc>
          <w:tcPr>
            <w:tcW w:w="1432" w:type="dxa"/>
          </w:tcPr>
          <w:p w14:paraId="51123138" w14:textId="77777777" w:rsidR="008B347D" w:rsidRPr="00E359BF" w:rsidRDefault="008B347D">
            <w:pPr>
              <w:pStyle w:val="TableText"/>
            </w:pPr>
            <w:r>
              <w:t>Grades K-3**</w:t>
            </w:r>
          </w:p>
        </w:tc>
        <w:tc>
          <w:tcPr>
            <w:tcW w:w="874" w:type="dxa"/>
          </w:tcPr>
          <w:p w14:paraId="41F715E6" w14:textId="77777777" w:rsidR="008B347D" w:rsidRPr="00E359BF" w:rsidRDefault="008B347D">
            <w:pPr>
              <w:pStyle w:val="TableTextCentered"/>
              <w:rPr>
                <w:rFonts w:eastAsia="Times New Roman"/>
              </w:rPr>
            </w:pPr>
            <w:r>
              <w:rPr>
                <w:rFonts w:eastAsia="Times New Roman"/>
              </w:rPr>
              <w:t>1</w:t>
            </w:r>
          </w:p>
        </w:tc>
        <w:tc>
          <w:tcPr>
            <w:tcW w:w="874" w:type="dxa"/>
          </w:tcPr>
          <w:p w14:paraId="3F0FE941" w14:textId="77777777" w:rsidR="008B347D" w:rsidRPr="00E359BF" w:rsidRDefault="008B347D">
            <w:pPr>
              <w:pStyle w:val="TableTextCentered"/>
              <w:rPr>
                <w:rFonts w:eastAsia="Times New Roman"/>
              </w:rPr>
            </w:pPr>
            <w:r>
              <w:rPr>
                <w:rFonts w:eastAsia="Times New Roman"/>
              </w:rPr>
              <w:t>9</w:t>
            </w:r>
          </w:p>
        </w:tc>
        <w:tc>
          <w:tcPr>
            <w:tcW w:w="874" w:type="dxa"/>
          </w:tcPr>
          <w:p w14:paraId="60742E24" w14:textId="77777777" w:rsidR="008B347D" w:rsidRPr="00E359BF" w:rsidRDefault="008B347D">
            <w:pPr>
              <w:pStyle w:val="TableTextCentered"/>
              <w:rPr>
                <w:rFonts w:eastAsia="Times New Roman"/>
              </w:rPr>
            </w:pPr>
            <w:r>
              <w:rPr>
                <w:rFonts w:eastAsia="Times New Roman"/>
              </w:rPr>
              <w:t>10</w:t>
            </w:r>
          </w:p>
        </w:tc>
        <w:tc>
          <w:tcPr>
            <w:tcW w:w="875" w:type="dxa"/>
          </w:tcPr>
          <w:p w14:paraId="641AF883" w14:textId="77777777" w:rsidR="008B347D" w:rsidRPr="00E359BF" w:rsidRDefault="008B347D">
            <w:pPr>
              <w:pStyle w:val="TableTextCentered"/>
              <w:rPr>
                <w:rFonts w:eastAsia="Times New Roman"/>
              </w:rPr>
            </w:pPr>
            <w:r>
              <w:rPr>
                <w:rFonts w:eastAsia="Times New Roman"/>
              </w:rPr>
              <w:t>7</w:t>
            </w:r>
          </w:p>
        </w:tc>
        <w:tc>
          <w:tcPr>
            <w:tcW w:w="874" w:type="dxa"/>
          </w:tcPr>
          <w:p w14:paraId="79BCA6D5" w14:textId="77777777" w:rsidR="008B347D" w:rsidRPr="00E359BF" w:rsidRDefault="008B347D">
            <w:pPr>
              <w:pStyle w:val="TableTextCentered"/>
              <w:rPr>
                <w:rFonts w:eastAsia="Times New Roman"/>
              </w:rPr>
            </w:pPr>
            <w:r>
              <w:rPr>
                <w:rFonts w:eastAsia="Times New Roman"/>
              </w:rPr>
              <w:t>7</w:t>
            </w:r>
          </w:p>
        </w:tc>
        <w:tc>
          <w:tcPr>
            <w:tcW w:w="874" w:type="dxa"/>
          </w:tcPr>
          <w:p w14:paraId="55593323" w14:textId="77777777" w:rsidR="008B347D" w:rsidRPr="00E359BF" w:rsidRDefault="008B347D">
            <w:pPr>
              <w:pStyle w:val="TableTextCentered"/>
              <w:rPr>
                <w:rFonts w:eastAsia="Times New Roman"/>
              </w:rPr>
            </w:pPr>
            <w:r>
              <w:rPr>
                <w:rFonts w:eastAsia="Times New Roman"/>
              </w:rPr>
              <w:t>4</w:t>
            </w:r>
          </w:p>
        </w:tc>
        <w:tc>
          <w:tcPr>
            <w:tcW w:w="875" w:type="dxa"/>
          </w:tcPr>
          <w:p w14:paraId="5A0BA5FF" w14:textId="77777777" w:rsidR="008B347D" w:rsidRPr="00E359BF" w:rsidRDefault="008B347D">
            <w:pPr>
              <w:pStyle w:val="TableTextCentered"/>
              <w:rPr>
                <w:rFonts w:eastAsia="Times New Roman"/>
              </w:rPr>
            </w:pPr>
            <w:r>
              <w:rPr>
                <w:rFonts w:eastAsia="Times New Roman"/>
              </w:rPr>
              <w:t>2</w:t>
            </w:r>
          </w:p>
        </w:tc>
        <w:tc>
          <w:tcPr>
            <w:tcW w:w="900" w:type="dxa"/>
          </w:tcPr>
          <w:p w14:paraId="0BEC1124" w14:textId="77777777" w:rsidR="008B347D" w:rsidRPr="00E359BF" w:rsidRDefault="008B347D">
            <w:pPr>
              <w:pStyle w:val="TableTextCentered"/>
              <w:rPr>
                <w:rFonts w:eastAsia="Times New Roman"/>
              </w:rPr>
            </w:pPr>
            <w:r>
              <w:rPr>
                <w:rFonts w:eastAsia="Times New Roman"/>
              </w:rPr>
              <w:t>40</w:t>
            </w:r>
          </w:p>
        </w:tc>
        <w:tc>
          <w:tcPr>
            <w:tcW w:w="892" w:type="dxa"/>
          </w:tcPr>
          <w:p w14:paraId="7A5A3BF6" w14:textId="77777777" w:rsidR="008B347D" w:rsidRPr="00E359BF" w:rsidRDefault="008B347D">
            <w:pPr>
              <w:pStyle w:val="TableTextCentered"/>
              <w:rPr>
                <w:rFonts w:eastAsia="Times New Roman"/>
              </w:rPr>
            </w:pPr>
            <w:r>
              <w:rPr>
                <w:rFonts w:eastAsia="Times New Roman"/>
              </w:rPr>
              <w:t>3.8</w:t>
            </w:r>
          </w:p>
        </w:tc>
      </w:tr>
    </w:tbl>
    <w:bookmarkEnd w:id="119"/>
    <w:p w14:paraId="13CC0D84" w14:textId="77777777" w:rsidR="008B347D" w:rsidRDefault="008B347D" w:rsidP="008B347D">
      <w:pPr>
        <w:pStyle w:val="TableNote"/>
      </w:pPr>
      <w:r w:rsidRPr="00A96DD7">
        <w:t xml:space="preserve">*The district average is an average of the observation scores. In Table 10, the district average is computed as: </w:t>
      </w:r>
      <w:r w:rsidRPr="00A96DD7">
        <w:br/>
      </w:r>
      <w:bookmarkStart w:id="120" w:name="Dist_CD_Calc"/>
      <w:r>
        <w:t>([1 x 1] + [2 x 9] + [3 x 10] + [4 x 7] + [5 x 7] + [6 x 4] + [7 x 2]) ÷ 40 observations = 3.8</w:t>
      </w:r>
      <w:bookmarkEnd w:id="120"/>
    </w:p>
    <w:p w14:paraId="162F2D3D" w14:textId="77777777" w:rsidR="008B347D" w:rsidRPr="00BC09E0" w:rsidRDefault="008B347D" w:rsidP="008B347D">
      <w:pPr>
        <w:pStyle w:val="TableNote"/>
      </w:pPr>
      <w:r>
        <w:t>**Concept Development does not appear in the CLASS Upper Elementary Manual, therefore scores for the Elementary School Level represent grades K-3 only.</w:t>
      </w:r>
    </w:p>
    <w:p w14:paraId="2AE73E0D" w14:textId="77777777" w:rsidR="008B347D" w:rsidRPr="00BC09E0" w:rsidRDefault="008B347D" w:rsidP="008B347D">
      <w:pPr>
        <w:pStyle w:val="BodyText"/>
      </w:pPr>
      <w:r w:rsidRPr="00F97764">
        <w:rPr>
          <w:rStyle w:val="BodyTextDemiChar"/>
        </w:rPr>
        <w:t>Ratings in the Low Range.</w:t>
      </w:r>
      <w:r w:rsidRPr="00BC09E0">
        <w:t xml:space="preserve"> At the low range, the teacher does not attempt to develop students’ understanding of ideas and concepts, focusing instead on basic facts and skills. Discussion and activities do not encourage students to analyze and reason. There are few, if any, opportunities for students to create or generate ideas and products. The teacher does not link concepts to one another and does not ask students to make connections with previous content or their actual lives. The activities and the discussion are removed from students’ lives and from their prior knowledge.</w:t>
      </w:r>
    </w:p>
    <w:p w14:paraId="044437BE" w14:textId="77777777" w:rsidR="008B347D" w:rsidRPr="00BC09E0" w:rsidRDefault="008B347D" w:rsidP="008B347D">
      <w:pPr>
        <w:pStyle w:val="BodyText"/>
      </w:pPr>
      <w:r w:rsidRPr="00F97764">
        <w:rPr>
          <w:rStyle w:val="BodyTextDemiChar"/>
        </w:rPr>
        <w:t xml:space="preserve">Ratings in the Middle Range. </w:t>
      </w:r>
      <w:r w:rsidRPr="00BC09E0">
        <w:t>To some extent, the teacher uses discussions and activities to encourage students to analyze and reason and focuses somewhat on understanding of ideas. The activities and discussions are not fully developed, however, and there is still instructional time that focuses on facts and basic skills. Students may be provided some opportunities for creating and generating ideas, but the opportunities are occasional and not planned out. Although some concepts may be linked and also related to students’ previous learning, such efforts are brief. The teacher makes some effort to relate concepts to students’ lives but does not elaborate enough to make the relationship meaningful to students.</w:t>
      </w:r>
    </w:p>
    <w:p w14:paraId="481B1E48" w14:textId="77777777" w:rsidR="008B347D" w:rsidRDefault="008B347D" w:rsidP="008B347D">
      <w:pPr>
        <w:pStyle w:val="BodyText"/>
      </w:pPr>
      <w:r w:rsidRPr="00F97764">
        <w:rPr>
          <w:rStyle w:val="BodyTextDemiChar"/>
        </w:rPr>
        <w:t>Ratings in the High Range.</w:t>
      </w:r>
      <w:r w:rsidRPr="00BC09E0">
        <w:t xml:space="preserve"> At the high range, the teacher frequently guides students to analyze and reason during discussions and activities. Most of the questions are open ended and encourage students to think about connections and implications. Teachers use problem solving, experimentation, and prediction; comparison and classification; and evaluation and summarizing to promote analysis and reasoning. The teacher provides students with opportunities to be creative and generate ideas. The teacher consistently links concepts to one another and to previous learning and relates concepts to students’ lives.</w:t>
      </w:r>
    </w:p>
    <w:p w14:paraId="53659B14" w14:textId="77777777" w:rsidR="008B347D" w:rsidRDefault="008B347D" w:rsidP="008B347D">
      <w:pPr>
        <w:spacing w:after="160" w:line="259" w:lineRule="auto"/>
      </w:pPr>
      <w:r>
        <w:br w:type="page"/>
      </w:r>
    </w:p>
    <w:p w14:paraId="7BFB2FD2" w14:textId="77777777" w:rsidR="008B347D" w:rsidRPr="00BC09E0" w:rsidRDefault="008B347D" w:rsidP="008B347D">
      <w:pPr>
        <w:pStyle w:val="Heading2-SIOR"/>
      </w:pPr>
      <w:bookmarkStart w:id="121" w:name="_Toc379881742"/>
      <w:bookmarkStart w:id="122" w:name="_Toc411329834"/>
      <w:bookmarkStart w:id="123" w:name="_Toc430114883"/>
      <w:bookmarkStart w:id="124" w:name="_Toc92194262"/>
      <w:r w:rsidRPr="00BC09E0">
        <w:t>Content Understanding</w:t>
      </w:r>
      <w:bookmarkEnd w:id="121"/>
      <w:bookmarkEnd w:id="122"/>
      <w:bookmarkEnd w:id="123"/>
      <w:bookmarkEnd w:id="124"/>
    </w:p>
    <w:p w14:paraId="6E667828" w14:textId="77777777" w:rsidR="008B347D" w:rsidRPr="00BC09E0" w:rsidRDefault="008B347D" w:rsidP="008B347D">
      <w:pPr>
        <w:pStyle w:val="BodyTextDomain"/>
      </w:pPr>
      <w:r w:rsidRPr="00BC09E0">
        <w:t xml:space="preserve">Instructional Support domain, </w:t>
      </w:r>
      <w:r>
        <w:t>G</w:t>
      </w:r>
      <w:r w:rsidRPr="00BC09E0">
        <w:t>rades 4</w:t>
      </w:r>
      <w:r w:rsidRPr="00BC09E0">
        <w:rPr>
          <w:rFonts w:ascii="Vijaya" w:hAnsi="Vijaya" w:cs="Vijaya"/>
        </w:rPr>
        <w:t>−</w:t>
      </w:r>
      <w:r>
        <w:t xml:space="preserve"> 12</w:t>
      </w:r>
    </w:p>
    <w:p w14:paraId="6C1C93E2" w14:textId="77777777" w:rsidR="008B347D" w:rsidRPr="00F97764" w:rsidRDefault="008B347D" w:rsidP="008B347D">
      <w:pPr>
        <w:pStyle w:val="BodyText"/>
        <w:rPr>
          <w:spacing w:val="-2"/>
        </w:rPr>
      </w:pPr>
      <w:r w:rsidRPr="00F97764">
        <w:rPr>
          <w:spacing w:val="-2"/>
        </w:rPr>
        <w:t>Content Understanding refers to the depth of lesson content and the approaches used to help students comprehend the framework, key ideas, and procedures in an academic discipline. At a high level, this dimension refers to interactions among the teacher and students that lead to an integrated understanding of facts, skills, concepts, and principles (</w:t>
      </w:r>
      <w:r w:rsidRPr="00F97764">
        <w:rPr>
          <w:i/>
          <w:spacing w:val="-2"/>
        </w:rPr>
        <w:t>CLASS Upper Elementary Manual</w:t>
      </w:r>
      <w:r w:rsidRPr="00F97764">
        <w:rPr>
          <w:spacing w:val="-2"/>
        </w:rPr>
        <w:t>, p. 70</w:t>
      </w:r>
      <w:r>
        <w:rPr>
          <w:spacing w:val="-2"/>
        </w:rPr>
        <w:t xml:space="preserve">, </w:t>
      </w:r>
      <w:r w:rsidRPr="0085328B">
        <w:rPr>
          <w:i/>
        </w:rPr>
        <w:t>CLASS Secondary Manual,</w:t>
      </w:r>
      <w:r>
        <w:t xml:space="preserve"> p. 68</w:t>
      </w:r>
      <w:r w:rsidRPr="00F97764">
        <w:rPr>
          <w:spacing w:val="-2"/>
        </w:rPr>
        <w:t>).</w:t>
      </w:r>
    </w:p>
    <w:p w14:paraId="1F6240F6" w14:textId="77777777" w:rsidR="008B347D" w:rsidRPr="00BC09E0" w:rsidRDefault="008B347D" w:rsidP="008B347D">
      <w:pPr>
        <w:pStyle w:val="TableTitle0"/>
      </w:pPr>
      <w:r w:rsidRPr="00BC09E0">
        <w:t xml:space="preserve">Table 11. Content Understanding: Number of Classrooms for Each Rating </w:t>
      </w:r>
      <w:r w:rsidRPr="00D44000">
        <w:t>and District Average</w:t>
      </w:r>
    </w:p>
    <w:p w14:paraId="1762DA96" w14:textId="77777777" w:rsidR="008B347D" w:rsidRDefault="008B347D" w:rsidP="008B347D">
      <w:pPr>
        <w:pStyle w:val="BodyTextDemi"/>
      </w:pPr>
      <w:r w:rsidRPr="00D44000">
        <w:t xml:space="preserve">Content Understanding District Average*: </w:t>
      </w:r>
      <w:bookmarkStart w:id="125" w:name="Dist_CU_Avg"/>
      <w:r>
        <w:t>4.7</w:t>
      </w:r>
      <w:bookmarkEnd w:id="125"/>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8B347D" w:rsidRPr="00E359BF" w14:paraId="53BA3105" w14:textId="77777777" w:rsidTr="008B347D">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46686F54" w14:textId="77777777" w:rsidR="008B347D" w:rsidRPr="00E359BF" w:rsidRDefault="008B347D">
            <w:pPr>
              <w:pStyle w:val="TableColHeadingCenter"/>
              <w:rPr>
                <w:rFonts w:eastAsia="MS Mincho"/>
              </w:rPr>
            </w:pPr>
            <w:bookmarkStart w:id="126" w:name="Tbl_CU"/>
            <w:r>
              <w:rPr>
                <w:rFonts w:eastAsia="MS Mincho"/>
              </w:rPr>
              <w:t>Grade Band</w:t>
            </w:r>
          </w:p>
        </w:tc>
        <w:tc>
          <w:tcPr>
            <w:tcW w:w="1748" w:type="dxa"/>
            <w:gridSpan w:val="2"/>
          </w:tcPr>
          <w:p w14:paraId="2F83C441" w14:textId="77777777" w:rsidR="008B347D" w:rsidRPr="00E359BF" w:rsidRDefault="008B347D">
            <w:pPr>
              <w:pStyle w:val="TableColHeadingCenter"/>
              <w:rPr>
                <w:rFonts w:eastAsia="MS Mincho"/>
              </w:rPr>
            </w:pPr>
            <w:r w:rsidRPr="00E359BF">
              <w:rPr>
                <w:rFonts w:eastAsia="MS Mincho"/>
              </w:rPr>
              <w:t>Low Range</w:t>
            </w:r>
          </w:p>
        </w:tc>
        <w:tc>
          <w:tcPr>
            <w:tcW w:w="2623" w:type="dxa"/>
            <w:gridSpan w:val="3"/>
          </w:tcPr>
          <w:p w14:paraId="6D0CCA2D" w14:textId="77777777" w:rsidR="008B347D" w:rsidRPr="00E359BF" w:rsidRDefault="008B347D">
            <w:pPr>
              <w:pStyle w:val="TableColHeadingCenter"/>
              <w:rPr>
                <w:rFonts w:eastAsia="MS Mincho"/>
              </w:rPr>
            </w:pPr>
            <w:r w:rsidRPr="00E359BF">
              <w:rPr>
                <w:rFonts w:eastAsia="MS Mincho"/>
              </w:rPr>
              <w:t>Middle Range</w:t>
            </w:r>
          </w:p>
        </w:tc>
        <w:tc>
          <w:tcPr>
            <w:tcW w:w="1749" w:type="dxa"/>
            <w:gridSpan w:val="2"/>
          </w:tcPr>
          <w:p w14:paraId="1EB51503" w14:textId="77777777" w:rsidR="008B347D" w:rsidRPr="00E359BF" w:rsidRDefault="008B347D">
            <w:pPr>
              <w:pStyle w:val="TableColHeadingCenter"/>
              <w:rPr>
                <w:rFonts w:eastAsia="MS Mincho"/>
              </w:rPr>
            </w:pPr>
            <w:r w:rsidRPr="00E359BF">
              <w:rPr>
                <w:rFonts w:eastAsia="MS Mincho"/>
              </w:rPr>
              <w:t>High Range</w:t>
            </w:r>
          </w:p>
        </w:tc>
        <w:tc>
          <w:tcPr>
            <w:tcW w:w="900" w:type="dxa"/>
          </w:tcPr>
          <w:p w14:paraId="23F3E6E3" w14:textId="77777777" w:rsidR="008B347D" w:rsidRPr="00E359BF" w:rsidRDefault="008B347D">
            <w:pPr>
              <w:pStyle w:val="TableColHeadingCenter"/>
              <w:rPr>
                <w:rFonts w:eastAsia="MS Mincho"/>
              </w:rPr>
            </w:pPr>
            <w:r>
              <w:rPr>
                <w:rFonts w:eastAsia="MS Mincho"/>
              </w:rPr>
              <w:t>n</w:t>
            </w:r>
          </w:p>
        </w:tc>
        <w:tc>
          <w:tcPr>
            <w:tcW w:w="892" w:type="dxa"/>
          </w:tcPr>
          <w:p w14:paraId="5EED614A" w14:textId="77777777" w:rsidR="008B347D" w:rsidRPr="00E359BF" w:rsidRDefault="008B347D">
            <w:pPr>
              <w:pStyle w:val="TableColHeadingCenter"/>
              <w:rPr>
                <w:rFonts w:eastAsia="MS Mincho"/>
              </w:rPr>
            </w:pPr>
            <w:r>
              <w:rPr>
                <w:rFonts w:eastAsia="MS Mincho"/>
              </w:rPr>
              <w:t>Average</w:t>
            </w:r>
          </w:p>
        </w:tc>
      </w:tr>
      <w:tr w:rsidR="008B347D" w:rsidRPr="00E359BF" w14:paraId="5608BA44" w14:textId="77777777" w:rsidTr="008B347D">
        <w:trPr>
          <w:jc w:val="center"/>
        </w:trPr>
        <w:tc>
          <w:tcPr>
            <w:tcW w:w="1432" w:type="dxa"/>
            <w:shd w:val="clear" w:color="auto" w:fill="D9E2F3" w:themeFill="accent5" w:themeFillTint="33"/>
          </w:tcPr>
          <w:p w14:paraId="28F75E31" w14:textId="77777777" w:rsidR="008B347D" w:rsidRPr="00E359BF" w:rsidRDefault="008B347D">
            <w:pPr>
              <w:pStyle w:val="TableSubheadingCentered"/>
            </w:pPr>
          </w:p>
        </w:tc>
        <w:tc>
          <w:tcPr>
            <w:tcW w:w="874" w:type="dxa"/>
            <w:shd w:val="clear" w:color="auto" w:fill="D9E2F3" w:themeFill="accent5" w:themeFillTint="33"/>
          </w:tcPr>
          <w:p w14:paraId="34E53B51" w14:textId="77777777" w:rsidR="008B347D" w:rsidRPr="00E359BF" w:rsidRDefault="008B347D">
            <w:pPr>
              <w:pStyle w:val="TableSubheadingCentered"/>
            </w:pPr>
            <w:r w:rsidRPr="00E359BF">
              <w:t>1</w:t>
            </w:r>
          </w:p>
        </w:tc>
        <w:tc>
          <w:tcPr>
            <w:tcW w:w="874" w:type="dxa"/>
            <w:shd w:val="clear" w:color="auto" w:fill="D9E2F3" w:themeFill="accent5" w:themeFillTint="33"/>
          </w:tcPr>
          <w:p w14:paraId="59217122" w14:textId="77777777" w:rsidR="008B347D" w:rsidRPr="00E359BF" w:rsidRDefault="008B347D">
            <w:pPr>
              <w:pStyle w:val="TableSubheadingCentered"/>
            </w:pPr>
            <w:r w:rsidRPr="00E359BF">
              <w:t>2</w:t>
            </w:r>
          </w:p>
        </w:tc>
        <w:tc>
          <w:tcPr>
            <w:tcW w:w="874" w:type="dxa"/>
            <w:shd w:val="clear" w:color="auto" w:fill="D9E2F3" w:themeFill="accent5" w:themeFillTint="33"/>
          </w:tcPr>
          <w:p w14:paraId="72FE15F7" w14:textId="77777777" w:rsidR="008B347D" w:rsidRPr="00E359BF" w:rsidRDefault="008B347D">
            <w:pPr>
              <w:pStyle w:val="TableSubheadingCentered"/>
            </w:pPr>
            <w:r w:rsidRPr="00E359BF">
              <w:t>3</w:t>
            </w:r>
          </w:p>
        </w:tc>
        <w:tc>
          <w:tcPr>
            <w:tcW w:w="875" w:type="dxa"/>
            <w:shd w:val="clear" w:color="auto" w:fill="D9E2F3" w:themeFill="accent5" w:themeFillTint="33"/>
          </w:tcPr>
          <w:p w14:paraId="189DA529" w14:textId="77777777" w:rsidR="008B347D" w:rsidRPr="00E359BF" w:rsidRDefault="008B347D">
            <w:pPr>
              <w:pStyle w:val="TableSubheadingCentered"/>
            </w:pPr>
            <w:r w:rsidRPr="00E359BF">
              <w:t>4</w:t>
            </w:r>
          </w:p>
        </w:tc>
        <w:tc>
          <w:tcPr>
            <w:tcW w:w="874" w:type="dxa"/>
            <w:shd w:val="clear" w:color="auto" w:fill="D9E2F3" w:themeFill="accent5" w:themeFillTint="33"/>
          </w:tcPr>
          <w:p w14:paraId="72D5D641" w14:textId="77777777" w:rsidR="008B347D" w:rsidRPr="00E359BF" w:rsidRDefault="008B347D">
            <w:pPr>
              <w:pStyle w:val="TableSubheadingCentered"/>
            </w:pPr>
            <w:r w:rsidRPr="00E359BF">
              <w:t>5</w:t>
            </w:r>
          </w:p>
        </w:tc>
        <w:tc>
          <w:tcPr>
            <w:tcW w:w="874" w:type="dxa"/>
            <w:shd w:val="clear" w:color="auto" w:fill="D9E2F3" w:themeFill="accent5" w:themeFillTint="33"/>
          </w:tcPr>
          <w:p w14:paraId="10897CF1" w14:textId="77777777" w:rsidR="008B347D" w:rsidRPr="00E359BF" w:rsidRDefault="008B347D">
            <w:pPr>
              <w:pStyle w:val="TableSubheadingCentered"/>
            </w:pPr>
            <w:r w:rsidRPr="00E359BF">
              <w:t>6</w:t>
            </w:r>
          </w:p>
        </w:tc>
        <w:tc>
          <w:tcPr>
            <w:tcW w:w="875" w:type="dxa"/>
            <w:shd w:val="clear" w:color="auto" w:fill="D9E2F3" w:themeFill="accent5" w:themeFillTint="33"/>
          </w:tcPr>
          <w:p w14:paraId="058AF0D0" w14:textId="77777777" w:rsidR="008B347D" w:rsidRPr="00E359BF" w:rsidRDefault="008B347D">
            <w:pPr>
              <w:pStyle w:val="TableSubheadingCentered"/>
            </w:pPr>
            <w:r w:rsidRPr="00E359BF">
              <w:t>7</w:t>
            </w:r>
          </w:p>
        </w:tc>
        <w:tc>
          <w:tcPr>
            <w:tcW w:w="900" w:type="dxa"/>
            <w:shd w:val="clear" w:color="auto" w:fill="D9E2F3" w:themeFill="accent5" w:themeFillTint="33"/>
          </w:tcPr>
          <w:p w14:paraId="3E450513" w14:textId="77777777" w:rsidR="008B347D" w:rsidRPr="00E359BF" w:rsidRDefault="008B347D">
            <w:pPr>
              <w:pStyle w:val="TableSubheadingCentered"/>
            </w:pPr>
            <w:r>
              <w:t>81</w:t>
            </w:r>
          </w:p>
        </w:tc>
        <w:tc>
          <w:tcPr>
            <w:tcW w:w="892" w:type="dxa"/>
            <w:shd w:val="clear" w:color="auto" w:fill="D9E2F3" w:themeFill="accent5" w:themeFillTint="33"/>
          </w:tcPr>
          <w:p w14:paraId="78E07580" w14:textId="77777777" w:rsidR="008B347D" w:rsidRPr="00E359BF" w:rsidRDefault="008B347D">
            <w:pPr>
              <w:pStyle w:val="TableSubheadingCentered"/>
            </w:pPr>
            <w:r>
              <w:t>4.7</w:t>
            </w:r>
          </w:p>
        </w:tc>
      </w:tr>
      <w:tr w:rsidR="008B347D" w:rsidRPr="00E359BF" w14:paraId="11FC5E1B" w14:textId="77777777" w:rsidTr="008B347D">
        <w:trPr>
          <w:jc w:val="center"/>
        </w:trPr>
        <w:tc>
          <w:tcPr>
            <w:tcW w:w="1432" w:type="dxa"/>
          </w:tcPr>
          <w:p w14:paraId="27DEABD4" w14:textId="77777777" w:rsidR="008B347D" w:rsidRPr="00E359BF" w:rsidRDefault="008B347D">
            <w:pPr>
              <w:pStyle w:val="TableText"/>
            </w:pPr>
            <w:r>
              <w:t>Grades 4-5**</w:t>
            </w:r>
          </w:p>
        </w:tc>
        <w:tc>
          <w:tcPr>
            <w:tcW w:w="874" w:type="dxa"/>
          </w:tcPr>
          <w:p w14:paraId="2472B7CA" w14:textId="77777777" w:rsidR="008B347D" w:rsidRPr="00E359BF" w:rsidRDefault="008B347D">
            <w:pPr>
              <w:pStyle w:val="TableTextCentered"/>
              <w:rPr>
                <w:rFonts w:eastAsia="Times New Roman"/>
              </w:rPr>
            </w:pPr>
            <w:r>
              <w:rPr>
                <w:rFonts w:eastAsia="Times New Roman"/>
              </w:rPr>
              <w:t>0</w:t>
            </w:r>
          </w:p>
        </w:tc>
        <w:tc>
          <w:tcPr>
            <w:tcW w:w="874" w:type="dxa"/>
          </w:tcPr>
          <w:p w14:paraId="600176B4" w14:textId="77777777" w:rsidR="008B347D" w:rsidRPr="00E359BF" w:rsidRDefault="008B347D">
            <w:pPr>
              <w:pStyle w:val="TableTextCentered"/>
              <w:rPr>
                <w:rFonts w:eastAsia="Times New Roman"/>
              </w:rPr>
            </w:pPr>
            <w:r>
              <w:rPr>
                <w:rFonts w:eastAsia="Times New Roman"/>
              </w:rPr>
              <w:t>0</w:t>
            </w:r>
          </w:p>
        </w:tc>
        <w:tc>
          <w:tcPr>
            <w:tcW w:w="874" w:type="dxa"/>
          </w:tcPr>
          <w:p w14:paraId="3333CBAE" w14:textId="77777777" w:rsidR="008B347D" w:rsidRPr="00E359BF" w:rsidRDefault="008B347D">
            <w:pPr>
              <w:pStyle w:val="TableTextCentered"/>
              <w:rPr>
                <w:rFonts w:eastAsia="Times New Roman"/>
              </w:rPr>
            </w:pPr>
            <w:r>
              <w:rPr>
                <w:rFonts w:eastAsia="Times New Roman"/>
              </w:rPr>
              <w:t>6</w:t>
            </w:r>
          </w:p>
        </w:tc>
        <w:tc>
          <w:tcPr>
            <w:tcW w:w="875" w:type="dxa"/>
          </w:tcPr>
          <w:p w14:paraId="6519A874" w14:textId="77777777" w:rsidR="008B347D" w:rsidRPr="00E359BF" w:rsidRDefault="008B347D">
            <w:pPr>
              <w:pStyle w:val="TableTextCentered"/>
              <w:rPr>
                <w:rFonts w:eastAsia="Times New Roman"/>
              </w:rPr>
            </w:pPr>
            <w:r>
              <w:rPr>
                <w:rFonts w:eastAsia="Times New Roman"/>
              </w:rPr>
              <w:t>7</w:t>
            </w:r>
          </w:p>
        </w:tc>
        <w:tc>
          <w:tcPr>
            <w:tcW w:w="874" w:type="dxa"/>
          </w:tcPr>
          <w:p w14:paraId="2460469B" w14:textId="77777777" w:rsidR="008B347D" w:rsidRPr="00E359BF" w:rsidRDefault="008B347D">
            <w:pPr>
              <w:pStyle w:val="TableTextCentered"/>
              <w:rPr>
                <w:rFonts w:eastAsia="Times New Roman"/>
              </w:rPr>
            </w:pPr>
            <w:r>
              <w:rPr>
                <w:rFonts w:eastAsia="Times New Roman"/>
              </w:rPr>
              <w:t>4</w:t>
            </w:r>
          </w:p>
        </w:tc>
        <w:tc>
          <w:tcPr>
            <w:tcW w:w="874" w:type="dxa"/>
          </w:tcPr>
          <w:p w14:paraId="1C816155" w14:textId="77777777" w:rsidR="008B347D" w:rsidRPr="00E359BF" w:rsidRDefault="008B347D">
            <w:pPr>
              <w:pStyle w:val="TableTextCentered"/>
              <w:rPr>
                <w:rFonts w:eastAsia="Times New Roman"/>
              </w:rPr>
            </w:pPr>
            <w:r>
              <w:rPr>
                <w:rFonts w:eastAsia="Times New Roman"/>
              </w:rPr>
              <w:t>0</w:t>
            </w:r>
          </w:p>
        </w:tc>
        <w:tc>
          <w:tcPr>
            <w:tcW w:w="875" w:type="dxa"/>
          </w:tcPr>
          <w:p w14:paraId="2A7FB61F" w14:textId="77777777" w:rsidR="008B347D" w:rsidRPr="00E359BF" w:rsidRDefault="008B347D">
            <w:pPr>
              <w:pStyle w:val="TableTextCentered"/>
              <w:rPr>
                <w:rFonts w:eastAsia="Times New Roman"/>
              </w:rPr>
            </w:pPr>
            <w:r>
              <w:rPr>
                <w:rFonts w:eastAsia="Times New Roman"/>
              </w:rPr>
              <w:t>1</w:t>
            </w:r>
          </w:p>
        </w:tc>
        <w:tc>
          <w:tcPr>
            <w:tcW w:w="900" w:type="dxa"/>
          </w:tcPr>
          <w:p w14:paraId="007A9E9A" w14:textId="77777777" w:rsidR="008B347D" w:rsidRPr="00E359BF" w:rsidRDefault="008B347D">
            <w:pPr>
              <w:pStyle w:val="TableTextCentered"/>
              <w:rPr>
                <w:rFonts w:eastAsia="Times New Roman"/>
              </w:rPr>
            </w:pPr>
            <w:r>
              <w:rPr>
                <w:rFonts w:eastAsia="Times New Roman"/>
              </w:rPr>
              <w:t>18</w:t>
            </w:r>
          </w:p>
        </w:tc>
        <w:tc>
          <w:tcPr>
            <w:tcW w:w="892" w:type="dxa"/>
          </w:tcPr>
          <w:p w14:paraId="7B233D87" w14:textId="77777777" w:rsidR="008B347D" w:rsidRPr="00E359BF" w:rsidRDefault="008B347D">
            <w:pPr>
              <w:pStyle w:val="TableTextCentered"/>
              <w:rPr>
                <w:rFonts w:eastAsia="Times New Roman"/>
              </w:rPr>
            </w:pPr>
            <w:r>
              <w:rPr>
                <w:rFonts w:eastAsia="Times New Roman"/>
              </w:rPr>
              <w:t>4.1</w:t>
            </w:r>
          </w:p>
        </w:tc>
      </w:tr>
      <w:tr w:rsidR="008B347D" w:rsidRPr="00E359BF" w14:paraId="289E830D" w14:textId="77777777" w:rsidTr="008B347D">
        <w:trPr>
          <w:jc w:val="center"/>
        </w:trPr>
        <w:tc>
          <w:tcPr>
            <w:tcW w:w="1432" w:type="dxa"/>
          </w:tcPr>
          <w:p w14:paraId="19B2ECC8" w14:textId="77777777" w:rsidR="008B347D" w:rsidRPr="00E359BF" w:rsidRDefault="008B347D">
            <w:pPr>
              <w:pStyle w:val="TableText"/>
            </w:pPr>
            <w:r>
              <w:t>Grades 6-8</w:t>
            </w:r>
          </w:p>
        </w:tc>
        <w:tc>
          <w:tcPr>
            <w:tcW w:w="874" w:type="dxa"/>
          </w:tcPr>
          <w:p w14:paraId="00326643" w14:textId="77777777" w:rsidR="008B347D" w:rsidRPr="00E359BF" w:rsidRDefault="008B347D">
            <w:pPr>
              <w:pStyle w:val="TableTextCentered"/>
              <w:rPr>
                <w:rFonts w:eastAsia="Times New Roman"/>
              </w:rPr>
            </w:pPr>
            <w:r>
              <w:rPr>
                <w:rFonts w:eastAsia="Times New Roman"/>
              </w:rPr>
              <w:t>0</w:t>
            </w:r>
          </w:p>
        </w:tc>
        <w:tc>
          <w:tcPr>
            <w:tcW w:w="874" w:type="dxa"/>
          </w:tcPr>
          <w:p w14:paraId="2889D542" w14:textId="77777777" w:rsidR="008B347D" w:rsidRPr="00E359BF" w:rsidRDefault="008B347D">
            <w:pPr>
              <w:pStyle w:val="TableTextCentered"/>
              <w:rPr>
                <w:rFonts w:eastAsia="Times New Roman"/>
              </w:rPr>
            </w:pPr>
            <w:r>
              <w:rPr>
                <w:rFonts w:eastAsia="Times New Roman"/>
              </w:rPr>
              <w:t>4</w:t>
            </w:r>
          </w:p>
        </w:tc>
        <w:tc>
          <w:tcPr>
            <w:tcW w:w="874" w:type="dxa"/>
          </w:tcPr>
          <w:p w14:paraId="4AC7124E" w14:textId="77777777" w:rsidR="008B347D" w:rsidRPr="00E359BF" w:rsidRDefault="008B347D">
            <w:pPr>
              <w:pStyle w:val="TableTextCentered"/>
              <w:rPr>
                <w:rFonts w:eastAsia="Times New Roman"/>
              </w:rPr>
            </w:pPr>
            <w:r>
              <w:rPr>
                <w:rFonts w:eastAsia="Times New Roman"/>
              </w:rPr>
              <w:t>3</w:t>
            </w:r>
          </w:p>
        </w:tc>
        <w:tc>
          <w:tcPr>
            <w:tcW w:w="875" w:type="dxa"/>
          </w:tcPr>
          <w:p w14:paraId="52160D95" w14:textId="77777777" w:rsidR="008B347D" w:rsidRPr="00E359BF" w:rsidRDefault="008B347D">
            <w:pPr>
              <w:pStyle w:val="TableTextCentered"/>
              <w:rPr>
                <w:rFonts w:eastAsia="Times New Roman"/>
              </w:rPr>
            </w:pPr>
            <w:r>
              <w:rPr>
                <w:rFonts w:eastAsia="Times New Roman"/>
              </w:rPr>
              <w:t>10</w:t>
            </w:r>
          </w:p>
        </w:tc>
        <w:tc>
          <w:tcPr>
            <w:tcW w:w="874" w:type="dxa"/>
          </w:tcPr>
          <w:p w14:paraId="3313DF67" w14:textId="77777777" w:rsidR="008B347D" w:rsidRPr="00E359BF" w:rsidRDefault="008B347D">
            <w:pPr>
              <w:pStyle w:val="TableTextCentered"/>
              <w:rPr>
                <w:rFonts w:eastAsia="Times New Roman"/>
              </w:rPr>
            </w:pPr>
            <w:r>
              <w:rPr>
                <w:rFonts w:eastAsia="Times New Roman"/>
              </w:rPr>
              <w:t>9</w:t>
            </w:r>
          </w:p>
        </w:tc>
        <w:tc>
          <w:tcPr>
            <w:tcW w:w="874" w:type="dxa"/>
          </w:tcPr>
          <w:p w14:paraId="1C6E36D4" w14:textId="77777777" w:rsidR="008B347D" w:rsidRPr="00E359BF" w:rsidRDefault="008B347D">
            <w:pPr>
              <w:pStyle w:val="TableTextCentered"/>
              <w:rPr>
                <w:rFonts w:eastAsia="Times New Roman"/>
              </w:rPr>
            </w:pPr>
            <w:r>
              <w:rPr>
                <w:rFonts w:eastAsia="Times New Roman"/>
              </w:rPr>
              <w:t>5</w:t>
            </w:r>
          </w:p>
        </w:tc>
        <w:tc>
          <w:tcPr>
            <w:tcW w:w="875" w:type="dxa"/>
          </w:tcPr>
          <w:p w14:paraId="4B3A36A3" w14:textId="77777777" w:rsidR="008B347D" w:rsidRPr="00E359BF" w:rsidRDefault="008B347D">
            <w:pPr>
              <w:pStyle w:val="TableTextCentered"/>
              <w:rPr>
                <w:rFonts w:eastAsia="Times New Roman"/>
              </w:rPr>
            </w:pPr>
            <w:r>
              <w:rPr>
                <w:rFonts w:eastAsia="Times New Roman"/>
              </w:rPr>
              <w:t>5</w:t>
            </w:r>
          </w:p>
        </w:tc>
        <w:tc>
          <w:tcPr>
            <w:tcW w:w="900" w:type="dxa"/>
          </w:tcPr>
          <w:p w14:paraId="134ED9F8" w14:textId="77777777" w:rsidR="008B347D" w:rsidRPr="00E359BF" w:rsidRDefault="008B347D">
            <w:pPr>
              <w:pStyle w:val="TableTextCentered"/>
              <w:rPr>
                <w:rFonts w:eastAsia="Times New Roman"/>
              </w:rPr>
            </w:pPr>
            <w:r>
              <w:rPr>
                <w:rFonts w:eastAsia="Times New Roman"/>
              </w:rPr>
              <w:t>36</w:t>
            </w:r>
          </w:p>
        </w:tc>
        <w:tc>
          <w:tcPr>
            <w:tcW w:w="892" w:type="dxa"/>
          </w:tcPr>
          <w:p w14:paraId="530CAEE6" w14:textId="77777777" w:rsidR="008B347D" w:rsidRPr="00E359BF" w:rsidRDefault="008B347D">
            <w:pPr>
              <w:pStyle w:val="TableTextCentered"/>
              <w:rPr>
                <w:rFonts w:eastAsia="Times New Roman"/>
              </w:rPr>
            </w:pPr>
            <w:r>
              <w:rPr>
                <w:rFonts w:eastAsia="Times New Roman"/>
              </w:rPr>
              <w:t>4.6</w:t>
            </w:r>
          </w:p>
        </w:tc>
      </w:tr>
      <w:tr w:rsidR="008B347D" w:rsidRPr="00E359BF" w14:paraId="00481171" w14:textId="77777777" w:rsidTr="008B347D">
        <w:trPr>
          <w:jc w:val="center"/>
        </w:trPr>
        <w:tc>
          <w:tcPr>
            <w:tcW w:w="1432" w:type="dxa"/>
          </w:tcPr>
          <w:p w14:paraId="641646DD" w14:textId="77777777" w:rsidR="008B347D" w:rsidRPr="00E359BF" w:rsidRDefault="008B347D">
            <w:pPr>
              <w:pStyle w:val="TableText"/>
            </w:pPr>
            <w:r>
              <w:t>Grades 9-12</w:t>
            </w:r>
          </w:p>
        </w:tc>
        <w:tc>
          <w:tcPr>
            <w:tcW w:w="874" w:type="dxa"/>
          </w:tcPr>
          <w:p w14:paraId="45A96E84" w14:textId="77777777" w:rsidR="008B347D" w:rsidRPr="00E359BF" w:rsidRDefault="008B347D">
            <w:pPr>
              <w:pStyle w:val="TableTextCentered"/>
              <w:rPr>
                <w:rFonts w:eastAsia="Times New Roman"/>
              </w:rPr>
            </w:pPr>
            <w:r>
              <w:rPr>
                <w:rFonts w:eastAsia="Times New Roman"/>
              </w:rPr>
              <w:t>0</w:t>
            </w:r>
          </w:p>
        </w:tc>
        <w:tc>
          <w:tcPr>
            <w:tcW w:w="874" w:type="dxa"/>
          </w:tcPr>
          <w:p w14:paraId="10019CD1" w14:textId="77777777" w:rsidR="008B347D" w:rsidRPr="00E359BF" w:rsidRDefault="008B347D">
            <w:pPr>
              <w:pStyle w:val="TableTextCentered"/>
              <w:rPr>
                <w:rFonts w:eastAsia="Times New Roman"/>
              </w:rPr>
            </w:pPr>
            <w:r>
              <w:rPr>
                <w:rFonts w:eastAsia="Times New Roman"/>
              </w:rPr>
              <w:t>0</w:t>
            </w:r>
          </w:p>
        </w:tc>
        <w:tc>
          <w:tcPr>
            <w:tcW w:w="874" w:type="dxa"/>
          </w:tcPr>
          <w:p w14:paraId="28E9AFC1" w14:textId="77777777" w:rsidR="008B347D" w:rsidRPr="00E359BF" w:rsidRDefault="008B347D">
            <w:pPr>
              <w:pStyle w:val="TableTextCentered"/>
              <w:rPr>
                <w:rFonts w:eastAsia="Times New Roman"/>
              </w:rPr>
            </w:pPr>
            <w:r>
              <w:rPr>
                <w:rFonts w:eastAsia="Times New Roman"/>
              </w:rPr>
              <w:t>2</w:t>
            </w:r>
          </w:p>
        </w:tc>
        <w:tc>
          <w:tcPr>
            <w:tcW w:w="875" w:type="dxa"/>
          </w:tcPr>
          <w:p w14:paraId="280850F0" w14:textId="77777777" w:rsidR="008B347D" w:rsidRPr="00E359BF" w:rsidRDefault="008B347D">
            <w:pPr>
              <w:pStyle w:val="TableTextCentered"/>
              <w:rPr>
                <w:rFonts w:eastAsia="Times New Roman"/>
              </w:rPr>
            </w:pPr>
            <w:r>
              <w:rPr>
                <w:rFonts w:eastAsia="Times New Roman"/>
              </w:rPr>
              <w:t>5</w:t>
            </w:r>
          </w:p>
        </w:tc>
        <w:tc>
          <w:tcPr>
            <w:tcW w:w="874" w:type="dxa"/>
          </w:tcPr>
          <w:p w14:paraId="6215C826" w14:textId="77777777" w:rsidR="008B347D" w:rsidRPr="00E359BF" w:rsidRDefault="008B347D">
            <w:pPr>
              <w:pStyle w:val="TableTextCentered"/>
              <w:rPr>
                <w:rFonts w:eastAsia="Times New Roman"/>
              </w:rPr>
            </w:pPr>
            <w:r>
              <w:rPr>
                <w:rFonts w:eastAsia="Times New Roman"/>
              </w:rPr>
              <w:t>11</w:t>
            </w:r>
          </w:p>
        </w:tc>
        <w:tc>
          <w:tcPr>
            <w:tcW w:w="874" w:type="dxa"/>
          </w:tcPr>
          <w:p w14:paraId="78AC4626" w14:textId="77777777" w:rsidR="008B347D" w:rsidRPr="00E359BF" w:rsidRDefault="008B347D">
            <w:pPr>
              <w:pStyle w:val="TableTextCentered"/>
              <w:rPr>
                <w:rFonts w:eastAsia="Times New Roman"/>
              </w:rPr>
            </w:pPr>
            <w:r>
              <w:rPr>
                <w:rFonts w:eastAsia="Times New Roman"/>
              </w:rPr>
              <w:t>6</w:t>
            </w:r>
          </w:p>
        </w:tc>
        <w:tc>
          <w:tcPr>
            <w:tcW w:w="875" w:type="dxa"/>
          </w:tcPr>
          <w:p w14:paraId="040C12AC" w14:textId="77777777" w:rsidR="008B347D" w:rsidRPr="00E359BF" w:rsidRDefault="008B347D">
            <w:pPr>
              <w:pStyle w:val="TableTextCentered"/>
              <w:rPr>
                <w:rFonts w:eastAsia="Times New Roman"/>
              </w:rPr>
            </w:pPr>
            <w:r>
              <w:rPr>
                <w:rFonts w:eastAsia="Times New Roman"/>
              </w:rPr>
              <w:t>3</w:t>
            </w:r>
          </w:p>
        </w:tc>
        <w:tc>
          <w:tcPr>
            <w:tcW w:w="900" w:type="dxa"/>
          </w:tcPr>
          <w:p w14:paraId="5E35157E" w14:textId="77777777" w:rsidR="008B347D" w:rsidRPr="00E359BF" w:rsidRDefault="008B347D">
            <w:pPr>
              <w:pStyle w:val="TableTextCentered"/>
              <w:rPr>
                <w:rFonts w:eastAsia="Times New Roman"/>
              </w:rPr>
            </w:pPr>
            <w:r>
              <w:rPr>
                <w:rFonts w:eastAsia="Times New Roman"/>
              </w:rPr>
              <w:t>27</w:t>
            </w:r>
          </w:p>
        </w:tc>
        <w:tc>
          <w:tcPr>
            <w:tcW w:w="892" w:type="dxa"/>
          </w:tcPr>
          <w:p w14:paraId="358667C7" w14:textId="77777777" w:rsidR="008B347D" w:rsidRPr="00E359BF" w:rsidRDefault="008B347D">
            <w:pPr>
              <w:pStyle w:val="TableTextCentered"/>
              <w:rPr>
                <w:rFonts w:eastAsia="Times New Roman"/>
              </w:rPr>
            </w:pPr>
            <w:r>
              <w:rPr>
                <w:rFonts w:eastAsia="Times New Roman"/>
              </w:rPr>
              <w:t>5.1</w:t>
            </w:r>
          </w:p>
        </w:tc>
      </w:tr>
    </w:tbl>
    <w:bookmarkEnd w:id="126"/>
    <w:p w14:paraId="67D1CEDA" w14:textId="77777777" w:rsidR="008B347D" w:rsidRDefault="008B347D" w:rsidP="008B347D">
      <w:pPr>
        <w:pStyle w:val="TableNote"/>
      </w:pPr>
      <w:r w:rsidRPr="00D44000">
        <w:t xml:space="preserve">*The district average is an average of the observation scores. In Table 11, the district average is computed as: </w:t>
      </w:r>
      <w:r w:rsidRPr="00D44000">
        <w:br/>
      </w:r>
      <w:bookmarkStart w:id="127" w:name="Dist_CU_Calc"/>
      <w:r>
        <w:t>([2 x 4] + [3 x 11] + [4 x 22] + [5 x 24] + [6 x 11] + [7 x 9]) ÷ 81 observations = 4.7</w:t>
      </w:r>
      <w:bookmarkEnd w:id="127"/>
    </w:p>
    <w:p w14:paraId="76F960E1" w14:textId="77777777" w:rsidR="008B347D" w:rsidRPr="00BC09E0" w:rsidRDefault="008B347D" w:rsidP="008B347D">
      <w:pPr>
        <w:pStyle w:val="TableNote"/>
      </w:pPr>
      <w:r>
        <w:t>**Content Understanding does not appear in the CLASS K-3 Manual, therefore scores for the Elementary School Level represent grades 4-5 only.</w:t>
      </w:r>
    </w:p>
    <w:p w14:paraId="58067E3D" w14:textId="77777777" w:rsidR="008B347D" w:rsidRPr="00BC09E0" w:rsidRDefault="008B347D" w:rsidP="008B347D">
      <w:pPr>
        <w:pStyle w:val="BodyText"/>
      </w:pPr>
      <w:r w:rsidRPr="00F97764">
        <w:rPr>
          <w:rStyle w:val="BodyTextDemiChar"/>
        </w:rPr>
        <w:t>Ratings in the Low Range.</w:t>
      </w:r>
      <w:r w:rsidRPr="00BC09E0">
        <w:t xml:space="preserve"> At the low range, the focus of the class is primarily on presenting discrete pieces of topically related information, absent broad, organizing ideas. The discussion and materials fail to effectively communicate the essential attributes of the concepts and procedures to students. The teacher makes little effort to elicit or acknowledge students’ background knowledge or misconceptions or to integrate previously learned material when presenting new information.</w:t>
      </w:r>
    </w:p>
    <w:p w14:paraId="0C25D696" w14:textId="77777777" w:rsidR="008B347D" w:rsidRPr="00BC09E0" w:rsidRDefault="008B347D" w:rsidP="008B347D">
      <w:pPr>
        <w:pStyle w:val="BodyText"/>
      </w:pPr>
      <w:r w:rsidRPr="00F97764">
        <w:rPr>
          <w:rStyle w:val="BodyTextDemiChar"/>
        </w:rPr>
        <w:t>Ratings in the Middle Range.</w:t>
      </w:r>
      <w:r w:rsidRPr="00BC09E0">
        <w:t xml:space="preserve"> At the middle range, the focus of the class is sometimes on meaningful discussion and explanation of broad, organizing ideas. At other times, the focus is on discrete pieces of information. Class discussion and materials communicate some of the essential attributes of concepts and procedures, but examples are limited in scope or not consistently provided. The teacher makes some attempt to elicit and/or acknowledge students’ background knowledge or misconceptions and/or to integrate information with previously learned materials; however, these moments are limited in depth or inconsistent.</w:t>
      </w:r>
    </w:p>
    <w:p w14:paraId="22A5E59A" w14:textId="77777777" w:rsidR="008B347D" w:rsidRDefault="008B347D" w:rsidP="008B347D">
      <w:pPr>
        <w:pStyle w:val="BodyText"/>
      </w:pPr>
      <w:r w:rsidRPr="00F97764">
        <w:rPr>
          <w:rStyle w:val="BodyTextDemiChar"/>
        </w:rPr>
        <w:t>Ratings in the High Range.</w:t>
      </w:r>
      <w:r w:rsidRPr="00BC09E0">
        <w:t xml:space="preserve"> At the high range, the focus of the class is on encouraging deep understanding of content through the provision of meaningful, interactive discu</w:t>
      </w:r>
      <w:r w:rsidRPr="00F97764">
        <w:t>ssion and explanation of broad, organizing ideas. Class discussion and materials consiste</w:t>
      </w:r>
      <w:r w:rsidRPr="00BC09E0">
        <w:t>ntly communicate the essential attributes of concepts and procedures to students. New concepts and procedures and broad ideas are consistently linked to students’ prior knowledge in ways that advance their understanding and clarify misconceptions.</w:t>
      </w:r>
    </w:p>
    <w:p w14:paraId="516605C2" w14:textId="77777777" w:rsidR="008B347D" w:rsidRDefault="008B347D" w:rsidP="008B347D">
      <w:pPr>
        <w:spacing w:after="160" w:line="259" w:lineRule="auto"/>
      </w:pPr>
      <w:r>
        <w:br w:type="page"/>
      </w:r>
    </w:p>
    <w:p w14:paraId="51F7C1E3" w14:textId="77777777" w:rsidR="008B347D" w:rsidRPr="00BC09E0" w:rsidRDefault="008B347D" w:rsidP="008B347D">
      <w:pPr>
        <w:pStyle w:val="Heading2-SIOR"/>
      </w:pPr>
      <w:bookmarkStart w:id="128" w:name="_Toc379881743"/>
      <w:bookmarkStart w:id="129" w:name="_Toc411329835"/>
      <w:bookmarkStart w:id="130" w:name="_Toc430114884"/>
      <w:bookmarkStart w:id="131" w:name="_Toc92194263"/>
      <w:r w:rsidRPr="00BC09E0">
        <w:t>Analysis and Inquiry</w:t>
      </w:r>
      <w:bookmarkEnd w:id="128"/>
      <w:bookmarkEnd w:id="129"/>
      <w:bookmarkEnd w:id="130"/>
      <w:bookmarkEnd w:id="131"/>
    </w:p>
    <w:p w14:paraId="28D5F636" w14:textId="77777777" w:rsidR="008B347D" w:rsidRPr="00BC09E0" w:rsidRDefault="008B347D" w:rsidP="008B347D">
      <w:pPr>
        <w:pStyle w:val="BodyTextDomain"/>
      </w:pPr>
      <w:r w:rsidRPr="00BC09E0">
        <w:t xml:space="preserve">Instructional Support domain, </w:t>
      </w:r>
      <w:r>
        <w:t>G</w:t>
      </w:r>
      <w:r w:rsidRPr="00BC09E0">
        <w:t>rades 4</w:t>
      </w:r>
      <w:r w:rsidRPr="00BC09E0">
        <w:rPr>
          <w:rFonts w:ascii="Vijaya" w:hAnsi="Vijaya" w:cs="Vijaya"/>
        </w:rPr>
        <w:t>−</w:t>
      </w:r>
      <w:r>
        <w:t xml:space="preserve"> 12</w:t>
      </w:r>
    </w:p>
    <w:p w14:paraId="335339CE" w14:textId="77777777" w:rsidR="008B347D" w:rsidRPr="00BC09E0" w:rsidRDefault="008B347D" w:rsidP="008B347D">
      <w:pPr>
        <w:pStyle w:val="BodyText"/>
      </w:pPr>
      <w:r w:rsidRPr="00BC09E0">
        <w:t>Analysis and Inquiry assesses the degree to which students are engaged in higher level thinking skills through their application of knowledge and skills to novel and/or open-ended problems, tasks, and questions. Opportunities for engaging in metacognition (thinking about thinking) also are included (</w:t>
      </w:r>
      <w:r w:rsidRPr="00BC09E0">
        <w:rPr>
          <w:i/>
        </w:rPr>
        <w:t>CLASS Upper Elementary Manual</w:t>
      </w:r>
      <w:r w:rsidRPr="00BC09E0">
        <w:t>, p. 81</w:t>
      </w:r>
      <w:r>
        <w:t>,</w:t>
      </w:r>
      <w:r w:rsidRPr="003A3533">
        <w:rPr>
          <w:i/>
        </w:rPr>
        <w:t xml:space="preserve"> </w:t>
      </w:r>
      <w:r w:rsidRPr="0085328B">
        <w:rPr>
          <w:i/>
        </w:rPr>
        <w:t>CLASS Secondary Manual</w:t>
      </w:r>
      <w:r>
        <w:t>, p. 76</w:t>
      </w:r>
      <w:r w:rsidRPr="00BC09E0">
        <w:t>).</w:t>
      </w:r>
    </w:p>
    <w:p w14:paraId="1ADD528E" w14:textId="77777777" w:rsidR="008B347D" w:rsidRPr="00BC09E0" w:rsidRDefault="008B347D" w:rsidP="008B347D">
      <w:pPr>
        <w:pStyle w:val="TableTitle0"/>
      </w:pPr>
      <w:r w:rsidRPr="00BC09E0">
        <w:t xml:space="preserve">Table 12. Analysis and Inquiry: Number of Classrooms for Each Rating </w:t>
      </w:r>
      <w:r w:rsidRPr="00D44000">
        <w:t>and District Average</w:t>
      </w:r>
    </w:p>
    <w:p w14:paraId="37B4C656" w14:textId="77777777" w:rsidR="008B347D" w:rsidRDefault="008B347D" w:rsidP="008B347D">
      <w:pPr>
        <w:pStyle w:val="BodyTextDemi"/>
      </w:pPr>
      <w:r w:rsidRPr="00D44000">
        <w:t xml:space="preserve">Analysis and Inquiry District Average*: </w:t>
      </w:r>
      <w:bookmarkStart w:id="132" w:name="Dist_AI_Avg"/>
      <w:r>
        <w:t>3.0</w:t>
      </w:r>
      <w:bookmarkEnd w:id="132"/>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8B347D" w:rsidRPr="00E359BF" w14:paraId="48A1A348" w14:textId="77777777" w:rsidTr="008B347D">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2D29A64A" w14:textId="77777777" w:rsidR="008B347D" w:rsidRPr="00E359BF" w:rsidRDefault="008B347D">
            <w:pPr>
              <w:pStyle w:val="TableColHeadingCenter"/>
              <w:rPr>
                <w:rFonts w:eastAsia="MS Mincho"/>
              </w:rPr>
            </w:pPr>
            <w:bookmarkStart w:id="133" w:name="Tbl_AI"/>
            <w:r>
              <w:rPr>
                <w:rFonts w:eastAsia="MS Mincho"/>
              </w:rPr>
              <w:t>Grade Band</w:t>
            </w:r>
          </w:p>
        </w:tc>
        <w:tc>
          <w:tcPr>
            <w:tcW w:w="1748" w:type="dxa"/>
            <w:gridSpan w:val="2"/>
          </w:tcPr>
          <w:p w14:paraId="31DD1E94" w14:textId="77777777" w:rsidR="008B347D" w:rsidRPr="00E359BF" w:rsidRDefault="008B347D">
            <w:pPr>
              <w:pStyle w:val="TableColHeadingCenter"/>
              <w:rPr>
                <w:rFonts w:eastAsia="MS Mincho"/>
              </w:rPr>
            </w:pPr>
            <w:r w:rsidRPr="00E359BF">
              <w:rPr>
                <w:rFonts w:eastAsia="MS Mincho"/>
              </w:rPr>
              <w:t>Low Range</w:t>
            </w:r>
          </w:p>
        </w:tc>
        <w:tc>
          <w:tcPr>
            <w:tcW w:w="2623" w:type="dxa"/>
            <w:gridSpan w:val="3"/>
          </w:tcPr>
          <w:p w14:paraId="0AEAE85D" w14:textId="77777777" w:rsidR="008B347D" w:rsidRPr="00E359BF" w:rsidRDefault="008B347D">
            <w:pPr>
              <w:pStyle w:val="TableColHeadingCenter"/>
              <w:rPr>
                <w:rFonts w:eastAsia="MS Mincho"/>
              </w:rPr>
            </w:pPr>
            <w:r w:rsidRPr="00E359BF">
              <w:rPr>
                <w:rFonts w:eastAsia="MS Mincho"/>
              </w:rPr>
              <w:t>Middle Range</w:t>
            </w:r>
          </w:p>
        </w:tc>
        <w:tc>
          <w:tcPr>
            <w:tcW w:w="1749" w:type="dxa"/>
            <w:gridSpan w:val="2"/>
          </w:tcPr>
          <w:p w14:paraId="70E0EE08" w14:textId="77777777" w:rsidR="008B347D" w:rsidRPr="00E359BF" w:rsidRDefault="008B347D">
            <w:pPr>
              <w:pStyle w:val="TableColHeadingCenter"/>
              <w:rPr>
                <w:rFonts w:eastAsia="MS Mincho"/>
              </w:rPr>
            </w:pPr>
            <w:r w:rsidRPr="00E359BF">
              <w:rPr>
                <w:rFonts w:eastAsia="MS Mincho"/>
              </w:rPr>
              <w:t>High Range</w:t>
            </w:r>
          </w:p>
        </w:tc>
        <w:tc>
          <w:tcPr>
            <w:tcW w:w="900" w:type="dxa"/>
          </w:tcPr>
          <w:p w14:paraId="0018963B" w14:textId="77777777" w:rsidR="008B347D" w:rsidRPr="00E359BF" w:rsidRDefault="008B347D">
            <w:pPr>
              <w:pStyle w:val="TableColHeadingCenter"/>
              <w:rPr>
                <w:rFonts w:eastAsia="MS Mincho"/>
              </w:rPr>
            </w:pPr>
            <w:r>
              <w:rPr>
                <w:rFonts w:eastAsia="MS Mincho"/>
              </w:rPr>
              <w:t>n</w:t>
            </w:r>
          </w:p>
        </w:tc>
        <w:tc>
          <w:tcPr>
            <w:tcW w:w="892" w:type="dxa"/>
          </w:tcPr>
          <w:p w14:paraId="4A480982" w14:textId="77777777" w:rsidR="008B347D" w:rsidRPr="00E359BF" w:rsidRDefault="008B347D">
            <w:pPr>
              <w:pStyle w:val="TableColHeadingCenter"/>
              <w:rPr>
                <w:rFonts w:eastAsia="MS Mincho"/>
              </w:rPr>
            </w:pPr>
            <w:r>
              <w:rPr>
                <w:rFonts w:eastAsia="MS Mincho"/>
              </w:rPr>
              <w:t>Average</w:t>
            </w:r>
          </w:p>
        </w:tc>
      </w:tr>
      <w:tr w:rsidR="008B347D" w:rsidRPr="00E359BF" w14:paraId="4235DC78" w14:textId="77777777" w:rsidTr="008B347D">
        <w:trPr>
          <w:jc w:val="center"/>
        </w:trPr>
        <w:tc>
          <w:tcPr>
            <w:tcW w:w="1432" w:type="dxa"/>
            <w:shd w:val="clear" w:color="auto" w:fill="D9E2F3" w:themeFill="accent5" w:themeFillTint="33"/>
          </w:tcPr>
          <w:p w14:paraId="7C01ED93" w14:textId="77777777" w:rsidR="008B347D" w:rsidRPr="00E359BF" w:rsidRDefault="008B347D">
            <w:pPr>
              <w:pStyle w:val="TableSubheadingCentered"/>
            </w:pPr>
          </w:p>
        </w:tc>
        <w:tc>
          <w:tcPr>
            <w:tcW w:w="874" w:type="dxa"/>
            <w:shd w:val="clear" w:color="auto" w:fill="D9E2F3" w:themeFill="accent5" w:themeFillTint="33"/>
          </w:tcPr>
          <w:p w14:paraId="71041A3C" w14:textId="77777777" w:rsidR="008B347D" w:rsidRPr="00E359BF" w:rsidRDefault="008B347D">
            <w:pPr>
              <w:pStyle w:val="TableSubheadingCentered"/>
            </w:pPr>
            <w:r w:rsidRPr="00E359BF">
              <w:t>1</w:t>
            </w:r>
          </w:p>
        </w:tc>
        <w:tc>
          <w:tcPr>
            <w:tcW w:w="874" w:type="dxa"/>
            <w:shd w:val="clear" w:color="auto" w:fill="D9E2F3" w:themeFill="accent5" w:themeFillTint="33"/>
          </w:tcPr>
          <w:p w14:paraId="456F571F" w14:textId="77777777" w:rsidR="008B347D" w:rsidRPr="00E359BF" w:rsidRDefault="008B347D">
            <w:pPr>
              <w:pStyle w:val="TableSubheadingCentered"/>
            </w:pPr>
            <w:r w:rsidRPr="00E359BF">
              <w:t>2</w:t>
            </w:r>
          </w:p>
        </w:tc>
        <w:tc>
          <w:tcPr>
            <w:tcW w:w="874" w:type="dxa"/>
            <w:shd w:val="clear" w:color="auto" w:fill="D9E2F3" w:themeFill="accent5" w:themeFillTint="33"/>
          </w:tcPr>
          <w:p w14:paraId="5B6E2CAE" w14:textId="77777777" w:rsidR="008B347D" w:rsidRPr="00E359BF" w:rsidRDefault="008B347D">
            <w:pPr>
              <w:pStyle w:val="TableSubheadingCentered"/>
            </w:pPr>
            <w:r w:rsidRPr="00E359BF">
              <w:t>3</w:t>
            </w:r>
          </w:p>
        </w:tc>
        <w:tc>
          <w:tcPr>
            <w:tcW w:w="875" w:type="dxa"/>
            <w:shd w:val="clear" w:color="auto" w:fill="D9E2F3" w:themeFill="accent5" w:themeFillTint="33"/>
          </w:tcPr>
          <w:p w14:paraId="2CB5090C" w14:textId="77777777" w:rsidR="008B347D" w:rsidRPr="00E359BF" w:rsidRDefault="008B347D">
            <w:pPr>
              <w:pStyle w:val="TableSubheadingCentered"/>
            </w:pPr>
            <w:r w:rsidRPr="00E359BF">
              <w:t>4</w:t>
            </w:r>
          </w:p>
        </w:tc>
        <w:tc>
          <w:tcPr>
            <w:tcW w:w="874" w:type="dxa"/>
            <w:shd w:val="clear" w:color="auto" w:fill="D9E2F3" w:themeFill="accent5" w:themeFillTint="33"/>
          </w:tcPr>
          <w:p w14:paraId="3828D22C" w14:textId="77777777" w:rsidR="008B347D" w:rsidRPr="00E359BF" w:rsidRDefault="008B347D">
            <w:pPr>
              <w:pStyle w:val="TableSubheadingCentered"/>
            </w:pPr>
            <w:r w:rsidRPr="00E359BF">
              <w:t>5</w:t>
            </w:r>
          </w:p>
        </w:tc>
        <w:tc>
          <w:tcPr>
            <w:tcW w:w="874" w:type="dxa"/>
            <w:shd w:val="clear" w:color="auto" w:fill="D9E2F3" w:themeFill="accent5" w:themeFillTint="33"/>
          </w:tcPr>
          <w:p w14:paraId="1113C066" w14:textId="77777777" w:rsidR="008B347D" w:rsidRPr="00E359BF" w:rsidRDefault="008B347D">
            <w:pPr>
              <w:pStyle w:val="TableSubheadingCentered"/>
            </w:pPr>
            <w:r w:rsidRPr="00E359BF">
              <w:t>6</w:t>
            </w:r>
          </w:p>
        </w:tc>
        <w:tc>
          <w:tcPr>
            <w:tcW w:w="875" w:type="dxa"/>
            <w:shd w:val="clear" w:color="auto" w:fill="D9E2F3" w:themeFill="accent5" w:themeFillTint="33"/>
          </w:tcPr>
          <w:p w14:paraId="3DC8B770" w14:textId="77777777" w:rsidR="008B347D" w:rsidRPr="00E359BF" w:rsidRDefault="008B347D">
            <w:pPr>
              <w:pStyle w:val="TableSubheadingCentered"/>
            </w:pPr>
            <w:r w:rsidRPr="00E359BF">
              <w:t>7</w:t>
            </w:r>
          </w:p>
        </w:tc>
        <w:tc>
          <w:tcPr>
            <w:tcW w:w="900" w:type="dxa"/>
            <w:shd w:val="clear" w:color="auto" w:fill="D9E2F3" w:themeFill="accent5" w:themeFillTint="33"/>
          </w:tcPr>
          <w:p w14:paraId="583207DF" w14:textId="77777777" w:rsidR="008B347D" w:rsidRPr="00E359BF" w:rsidRDefault="008B347D">
            <w:pPr>
              <w:pStyle w:val="TableSubheadingCentered"/>
            </w:pPr>
            <w:r>
              <w:t>81</w:t>
            </w:r>
          </w:p>
        </w:tc>
        <w:tc>
          <w:tcPr>
            <w:tcW w:w="892" w:type="dxa"/>
            <w:shd w:val="clear" w:color="auto" w:fill="D9E2F3" w:themeFill="accent5" w:themeFillTint="33"/>
          </w:tcPr>
          <w:p w14:paraId="1264DB18" w14:textId="77777777" w:rsidR="008B347D" w:rsidRPr="00E359BF" w:rsidRDefault="008B347D">
            <w:pPr>
              <w:pStyle w:val="TableSubheadingCentered"/>
            </w:pPr>
            <w:r>
              <w:t>3.0</w:t>
            </w:r>
          </w:p>
        </w:tc>
      </w:tr>
      <w:tr w:rsidR="008B347D" w:rsidRPr="00E359BF" w14:paraId="2F20D7D9" w14:textId="77777777" w:rsidTr="008B347D">
        <w:trPr>
          <w:jc w:val="center"/>
        </w:trPr>
        <w:tc>
          <w:tcPr>
            <w:tcW w:w="1432" w:type="dxa"/>
          </w:tcPr>
          <w:p w14:paraId="2757BCA4" w14:textId="77777777" w:rsidR="008B347D" w:rsidRPr="00E359BF" w:rsidRDefault="008B347D">
            <w:pPr>
              <w:pStyle w:val="TableText"/>
            </w:pPr>
            <w:r>
              <w:t>Grades 4-5**</w:t>
            </w:r>
          </w:p>
        </w:tc>
        <w:tc>
          <w:tcPr>
            <w:tcW w:w="874" w:type="dxa"/>
          </w:tcPr>
          <w:p w14:paraId="6BEC9945" w14:textId="77777777" w:rsidR="008B347D" w:rsidRPr="00E359BF" w:rsidRDefault="008B347D">
            <w:pPr>
              <w:pStyle w:val="TableTextCentered"/>
              <w:rPr>
                <w:rFonts w:eastAsia="Times New Roman"/>
              </w:rPr>
            </w:pPr>
            <w:r>
              <w:rPr>
                <w:rFonts w:eastAsia="Times New Roman"/>
              </w:rPr>
              <w:t>3</w:t>
            </w:r>
          </w:p>
        </w:tc>
        <w:tc>
          <w:tcPr>
            <w:tcW w:w="874" w:type="dxa"/>
          </w:tcPr>
          <w:p w14:paraId="6EC0E705" w14:textId="77777777" w:rsidR="008B347D" w:rsidRPr="00E359BF" w:rsidRDefault="008B347D">
            <w:pPr>
              <w:pStyle w:val="TableTextCentered"/>
              <w:rPr>
                <w:rFonts w:eastAsia="Times New Roman"/>
              </w:rPr>
            </w:pPr>
            <w:r>
              <w:rPr>
                <w:rFonts w:eastAsia="Times New Roman"/>
              </w:rPr>
              <w:t>4</w:t>
            </w:r>
          </w:p>
        </w:tc>
        <w:tc>
          <w:tcPr>
            <w:tcW w:w="874" w:type="dxa"/>
          </w:tcPr>
          <w:p w14:paraId="796BADDD" w14:textId="77777777" w:rsidR="008B347D" w:rsidRPr="00E359BF" w:rsidRDefault="008B347D">
            <w:pPr>
              <w:pStyle w:val="TableTextCentered"/>
              <w:rPr>
                <w:rFonts w:eastAsia="Times New Roman"/>
              </w:rPr>
            </w:pPr>
            <w:r>
              <w:rPr>
                <w:rFonts w:eastAsia="Times New Roman"/>
              </w:rPr>
              <w:t>6</w:t>
            </w:r>
          </w:p>
        </w:tc>
        <w:tc>
          <w:tcPr>
            <w:tcW w:w="875" w:type="dxa"/>
          </w:tcPr>
          <w:p w14:paraId="32F9EBA6" w14:textId="77777777" w:rsidR="008B347D" w:rsidRPr="00E359BF" w:rsidRDefault="008B347D">
            <w:pPr>
              <w:pStyle w:val="TableTextCentered"/>
              <w:rPr>
                <w:rFonts w:eastAsia="Times New Roman"/>
              </w:rPr>
            </w:pPr>
            <w:r>
              <w:rPr>
                <w:rFonts w:eastAsia="Times New Roman"/>
              </w:rPr>
              <w:t>2</w:t>
            </w:r>
          </w:p>
        </w:tc>
        <w:tc>
          <w:tcPr>
            <w:tcW w:w="874" w:type="dxa"/>
          </w:tcPr>
          <w:p w14:paraId="38D21C97" w14:textId="77777777" w:rsidR="008B347D" w:rsidRPr="00E359BF" w:rsidRDefault="008B347D">
            <w:pPr>
              <w:pStyle w:val="TableTextCentered"/>
              <w:rPr>
                <w:rFonts w:eastAsia="Times New Roman"/>
              </w:rPr>
            </w:pPr>
            <w:r>
              <w:rPr>
                <w:rFonts w:eastAsia="Times New Roman"/>
              </w:rPr>
              <w:t>1</w:t>
            </w:r>
          </w:p>
        </w:tc>
        <w:tc>
          <w:tcPr>
            <w:tcW w:w="874" w:type="dxa"/>
          </w:tcPr>
          <w:p w14:paraId="6F9FAC29" w14:textId="77777777" w:rsidR="008B347D" w:rsidRPr="00E359BF" w:rsidRDefault="008B347D">
            <w:pPr>
              <w:pStyle w:val="TableTextCentered"/>
              <w:rPr>
                <w:rFonts w:eastAsia="Times New Roman"/>
              </w:rPr>
            </w:pPr>
            <w:r>
              <w:rPr>
                <w:rFonts w:eastAsia="Times New Roman"/>
              </w:rPr>
              <w:t>1</w:t>
            </w:r>
          </w:p>
        </w:tc>
        <w:tc>
          <w:tcPr>
            <w:tcW w:w="875" w:type="dxa"/>
          </w:tcPr>
          <w:p w14:paraId="5B9CA2E5" w14:textId="77777777" w:rsidR="008B347D" w:rsidRPr="00E359BF" w:rsidRDefault="008B347D">
            <w:pPr>
              <w:pStyle w:val="TableTextCentered"/>
              <w:rPr>
                <w:rFonts w:eastAsia="Times New Roman"/>
              </w:rPr>
            </w:pPr>
            <w:r>
              <w:rPr>
                <w:rFonts w:eastAsia="Times New Roman"/>
              </w:rPr>
              <w:t>1</w:t>
            </w:r>
          </w:p>
        </w:tc>
        <w:tc>
          <w:tcPr>
            <w:tcW w:w="900" w:type="dxa"/>
          </w:tcPr>
          <w:p w14:paraId="23220ABA" w14:textId="77777777" w:rsidR="008B347D" w:rsidRPr="00E359BF" w:rsidRDefault="008B347D">
            <w:pPr>
              <w:pStyle w:val="TableTextCentered"/>
              <w:rPr>
                <w:rFonts w:eastAsia="Times New Roman"/>
              </w:rPr>
            </w:pPr>
            <w:r>
              <w:rPr>
                <w:rFonts w:eastAsia="Times New Roman"/>
              </w:rPr>
              <w:t>18</w:t>
            </w:r>
          </w:p>
        </w:tc>
        <w:tc>
          <w:tcPr>
            <w:tcW w:w="892" w:type="dxa"/>
          </w:tcPr>
          <w:p w14:paraId="6C024BBF" w14:textId="77777777" w:rsidR="008B347D" w:rsidRPr="00E359BF" w:rsidRDefault="008B347D">
            <w:pPr>
              <w:pStyle w:val="TableTextCentered"/>
              <w:rPr>
                <w:rFonts w:eastAsia="Times New Roman"/>
              </w:rPr>
            </w:pPr>
            <w:r>
              <w:rPr>
                <w:rFonts w:eastAsia="Times New Roman"/>
              </w:rPr>
              <w:t>3.1</w:t>
            </w:r>
          </w:p>
        </w:tc>
      </w:tr>
      <w:tr w:rsidR="008B347D" w:rsidRPr="00E359BF" w14:paraId="13B5C0B9" w14:textId="77777777" w:rsidTr="008B347D">
        <w:trPr>
          <w:jc w:val="center"/>
        </w:trPr>
        <w:tc>
          <w:tcPr>
            <w:tcW w:w="1432" w:type="dxa"/>
          </w:tcPr>
          <w:p w14:paraId="1A05643F" w14:textId="77777777" w:rsidR="008B347D" w:rsidRPr="00E359BF" w:rsidRDefault="008B347D">
            <w:pPr>
              <w:pStyle w:val="TableText"/>
            </w:pPr>
            <w:r>
              <w:t>Grades 6-8</w:t>
            </w:r>
          </w:p>
        </w:tc>
        <w:tc>
          <w:tcPr>
            <w:tcW w:w="874" w:type="dxa"/>
          </w:tcPr>
          <w:p w14:paraId="5BE37224" w14:textId="77777777" w:rsidR="008B347D" w:rsidRPr="00E359BF" w:rsidRDefault="008B347D">
            <w:pPr>
              <w:pStyle w:val="TableTextCentered"/>
              <w:rPr>
                <w:rFonts w:eastAsia="Times New Roman"/>
              </w:rPr>
            </w:pPr>
            <w:r>
              <w:rPr>
                <w:rFonts w:eastAsia="Times New Roman"/>
              </w:rPr>
              <w:t>10</w:t>
            </w:r>
          </w:p>
        </w:tc>
        <w:tc>
          <w:tcPr>
            <w:tcW w:w="874" w:type="dxa"/>
          </w:tcPr>
          <w:p w14:paraId="3F9EC431" w14:textId="77777777" w:rsidR="008B347D" w:rsidRPr="00E359BF" w:rsidRDefault="008B347D">
            <w:pPr>
              <w:pStyle w:val="TableTextCentered"/>
              <w:rPr>
                <w:rFonts w:eastAsia="Times New Roman"/>
              </w:rPr>
            </w:pPr>
            <w:r>
              <w:rPr>
                <w:rFonts w:eastAsia="Times New Roman"/>
              </w:rPr>
              <w:t>9</w:t>
            </w:r>
          </w:p>
        </w:tc>
        <w:tc>
          <w:tcPr>
            <w:tcW w:w="874" w:type="dxa"/>
          </w:tcPr>
          <w:p w14:paraId="48D961F8" w14:textId="77777777" w:rsidR="008B347D" w:rsidRPr="00E359BF" w:rsidRDefault="008B347D">
            <w:pPr>
              <w:pStyle w:val="TableTextCentered"/>
              <w:rPr>
                <w:rFonts w:eastAsia="Times New Roman"/>
              </w:rPr>
            </w:pPr>
            <w:r>
              <w:rPr>
                <w:rFonts w:eastAsia="Times New Roman"/>
              </w:rPr>
              <w:t>4</w:t>
            </w:r>
          </w:p>
        </w:tc>
        <w:tc>
          <w:tcPr>
            <w:tcW w:w="875" w:type="dxa"/>
          </w:tcPr>
          <w:p w14:paraId="56903C96" w14:textId="77777777" w:rsidR="008B347D" w:rsidRPr="00E359BF" w:rsidRDefault="008B347D">
            <w:pPr>
              <w:pStyle w:val="TableTextCentered"/>
              <w:rPr>
                <w:rFonts w:eastAsia="Times New Roman"/>
              </w:rPr>
            </w:pPr>
            <w:r>
              <w:rPr>
                <w:rFonts w:eastAsia="Times New Roman"/>
              </w:rPr>
              <w:t>4</w:t>
            </w:r>
          </w:p>
        </w:tc>
        <w:tc>
          <w:tcPr>
            <w:tcW w:w="874" w:type="dxa"/>
          </w:tcPr>
          <w:p w14:paraId="767129FE" w14:textId="77777777" w:rsidR="008B347D" w:rsidRPr="00E359BF" w:rsidRDefault="008B347D">
            <w:pPr>
              <w:pStyle w:val="TableTextCentered"/>
              <w:rPr>
                <w:rFonts w:eastAsia="Times New Roman"/>
              </w:rPr>
            </w:pPr>
            <w:r>
              <w:rPr>
                <w:rFonts w:eastAsia="Times New Roman"/>
              </w:rPr>
              <w:t>5</w:t>
            </w:r>
          </w:p>
        </w:tc>
        <w:tc>
          <w:tcPr>
            <w:tcW w:w="874" w:type="dxa"/>
          </w:tcPr>
          <w:p w14:paraId="6E64FDDD" w14:textId="77777777" w:rsidR="008B347D" w:rsidRPr="00E359BF" w:rsidRDefault="008B347D">
            <w:pPr>
              <w:pStyle w:val="TableTextCentered"/>
              <w:rPr>
                <w:rFonts w:eastAsia="Times New Roman"/>
              </w:rPr>
            </w:pPr>
            <w:r>
              <w:rPr>
                <w:rFonts w:eastAsia="Times New Roman"/>
              </w:rPr>
              <w:t>3</w:t>
            </w:r>
          </w:p>
        </w:tc>
        <w:tc>
          <w:tcPr>
            <w:tcW w:w="875" w:type="dxa"/>
          </w:tcPr>
          <w:p w14:paraId="336C0C95" w14:textId="77777777" w:rsidR="008B347D" w:rsidRPr="00E359BF" w:rsidRDefault="008B347D">
            <w:pPr>
              <w:pStyle w:val="TableTextCentered"/>
              <w:rPr>
                <w:rFonts w:eastAsia="Times New Roman"/>
              </w:rPr>
            </w:pPr>
            <w:r>
              <w:rPr>
                <w:rFonts w:eastAsia="Times New Roman"/>
              </w:rPr>
              <w:t>1</w:t>
            </w:r>
          </w:p>
        </w:tc>
        <w:tc>
          <w:tcPr>
            <w:tcW w:w="900" w:type="dxa"/>
          </w:tcPr>
          <w:p w14:paraId="532B8F5D" w14:textId="77777777" w:rsidR="008B347D" w:rsidRPr="00E359BF" w:rsidRDefault="008B347D">
            <w:pPr>
              <w:pStyle w:val="TableTextCentered"/>
              <w:rPr>
                <w:rFonts w:eastAsia="Times New Roman"/>
              </w:rPr>
            </w:pPr>
            <w:r>
              <w:rPr>
                <w:rFonts w:eastAsia="Times New Roman"/>
              </w:rPr>
              <w:t>36</w:t>
            </w:r>
          </w:p>
        </w:tc>
        <w:tc>
          <w:tcPr>
            <w:tcW w:w="892" w:type="dxa"/>
          </w:tcPr>
          <w:p w14:paraId="4927B774" w14:textId="77777777" w:rsidR="008B347D" w:rsidRPr="00E359BF" w:rsidRDefault="008B347D">
            <w:pPr>
              <w:pStyle w:val="TableTextCentered"/>
              <w:rPr>
                <w:rFonts w:eastAsia="Times New Roman"/>
              </w:rPr>
            </w:pPr>
            <w:r>
              <w:rPr>
                <w:rFonts w:eastAsia="Times New Roman"/>
              </w:rPr>
              <w:t>2.9</w:t>
            </w:r>
          </w:p>
        </w:tc>
      </w:tr>
      <w:tr w:rsidR="008B347D" w:rsidRPr="00E359BF" w14:paraId="5A01C207" w14:textId="77777777" w:rsidTr="008B347D">
        <w:trPr>
          <w:jc w:val="center"/>
        </w:trPr>
        <w:tc>
          <w:tcPr>
            <w:tcW w:w="1432" w:type="dxa"/>
          </w:tcPr>
          <w:p w14:paraId="3EAF3C0B" w14:textId="77777777" w:rsidR="008B347D" w:rsidRPr="00E359BF" w:rsidRDefault="008B347D">
            <w:pPr>
              <w:pStyle w:val="TableText"/>
            </w:pPr>
            <w:r>
              <w:t>Grades 9-12</w:t>
            </w:r>
          </w:p>
        </w:tc>
        <w:tc>
          <w:tcPr>
            <w:tcW w:w="874" w:type="dxa"/>
          </w:tcPr>
          <w:p w14:paraId="639F4CBB" w14:textId="77777777" w:rsidR="008B347D" w:rsidRPr="00E359BF" w:rsidRDefault="008B347D">
            <w:pPr>
              <w:pStyle w:val="TableTextCentered"/>
              <w:rPr>
                <w:rFonts w:eastAsia="Times New Roman"/>
              </w:rPr>
            </w:pPr>
            <w:r>
              <w:rPr>
                <w:rFonts w:eastAsia="Times New Roman"/>
              </w:rPr>
              <w:t>7</w:t>
            </w:r>
          </w:p>
        </w:tc>
        <w:tc>
          <w:tcPr>
            <w:tcW w:w="874" w:type="dxa"/>
          </w:tcPr>
          <w:p w14:paraId="714FA0DC" w14:textId="77777777" w:rsidR="008B347D" w:rsidRPr="00E359BF" w:rsidRDefault="008B347D">
            <w:pPr>
              <w:pStyle w:val="TableTextCentered"/>
              <w:rPr>
                <w:rFonts w:eastAsia="Times New Roman"/>
              </w:rPr>
            </w:pPr>
            <w:r>
              <w:rPr>
                <w:rFonts w:eastAsia="Times New Roman"/>
              </w:rPr>
              <w:t>6</w:t>
            </w:r>
          </w:p>
        </w:tc>
        <w:tc>
          <w:tcPr>
            <w:tcW w:w="874" w:type="dxa"/>
          </w:tcPr>
          <w:p w14:paraId="16DB0C97" w14:textId="77777777" w:rsidR="008B347D" w:rsidRPr="00E359BF" w:rsidRDefault="008B347D">
            <w:pPr>
              <w:pStyle w:val="TableTextCentered"/>
              <w:rPr>
                <w:rFonts w:eastAsia="Times New Roman"/>
              </w:rPr>
            </w:pPr>
            <w:r>
              <w:rPr>
                <w:rFonts w:eastAsia="Times New Roman"/>
              </w:rPr>
              <w:t>5</w:t>
            </w:r>
          </w:p>
        </w:tc>
        <w:tc>
          <w:tcPr>
            <w:tcW w:w="875" w:type="dxa"/>
          </w:tcPr>
          <w:p w14:paraId="6C7EA949" w14:textId="77777777" w:rsidR="008B347D" w:rsidRPr="00E359BF" w:rsidRDefault="008B347D">
            <w:pPr>
              <w:pStyle w:val="TableTextCentered"/>
              <w:rPr>
                <w:rFonts w:eastAsia="Times New Roman"/>
              </w:rPr>
            </w:pPr>
            <w:r>
              <w:rPr>
                <w:rFonts w:eastAsia="Times New Roman"/>
              </w:rPr>
              <w:t>3</w:t>
            </w:r>
          </w:p>
        </w:tc>
        <w:tc>
          <w:tcPr>
            <w:tcW w:w="874" w:type="dxa"/>
          </w:tcPr>
          <w:p w14:paraId="52314AB5" w14:textId="77777777" w:rsidR="008B347D" w:rsidRPr="00E359BF" w:rsidRDefault="008B347D">
            <w:pPr>
              <w:pStyle w:val="TableTextCentered"/>
              <w:rPr>
                <w:rFonts w:eastAsia="Times New Roman"/>
              </w:rPr>
            </w:pPr>
            <w:r>
              <w:rPr>
                <w:rFonts w:eastAsia="Times New Roman"/>
              </w:rPr>
              <w:t>3</w:t>
            </w:r>
          </w:p>
        </w:tc>
        <w:tc>
          <w:tcPr>
            <w:tcW w:w="874" w:type="dxa"/>
          </w:tcPr>
          <w:p w14:paraId="480BDEE4" w14:textId="77777777" w:rsidR="008B347D" w:rsidRPr="00E359BF" w:rsidRDefault="008B347D">
            <w:pPr>
              <w:pStyle w:val="TableTextCentered"/>
              <w:rPr>
                <w:rFonts w:eastAsia="Times New Roman"/>
              </w:rPr>
            </w:pPr>
            <w:r>
              <w:rPr>
                <w:rFonts w:eastAsia="Times New Roman"/>
              </w:rPr>
              <w:t>3</w:t>
            </w:r>
          </w:p>
        </w:tc>
        <w:tc>
          <w:tcPr>
            <w:tcW w:w="875" w:type="dxa"/>
          </w:tcPr>
          <w:p w14:paraId="0A72A234" w14:textId="77777777" w:rsidR="008B347D" w:rsidRPr="00E359BF" w:rsidRDefault="008B347D">
            <w:pPr>
              <w:pStyle w:val="TableTextCentered"/>
              <w:rPr>
                <w:rFonts w:eastAsia="Times New Roman"/>
              </w:rPr>
            </w:pPr>
            <w:r>
              <w:rPr>
                <w:rFonts w:eastAsia="Times New Roman"/>
              </w:rPr>
              <w:t>0</w:t>
            </w:r>
          </w:p>
        </w:tc>
        <w:tc>
          <w:tcPr>
            <w:tcW w:w="900" w:type="dxa"/>
          </w:tcPr>
          <w:p w14:paraId="6AC56268" w14:textId="77777777" w:rsidR="008B347D" w:rsidRPr="00E359BF" w:rsidRDefault="008B347D">
            <w:pPr>
              <w:pStyle w:val="TableTextCentered"/>
              <w:rPr>
                <w:rFonts w:eastAsia="Times New Roman"/>
              </w:rPr>
            </w:pPr>
            <w:r>
              <w:rPr>
                <w:rFonts w:eastAsia="Times New Roman"/>
              </w:rPr>
              <w:t>27</w:t>
            </w:r>
          </w:p>
        </w:tc>
        <w:tc>
          <w:tcPr>
            <w:tcW w:w="892" w:type="dxa"/>
          </w:tcPr>
          <w:p w14:paraId="315D0E7E" w14:textId="77777777" w:rsidR="008B347D" w:rsidRPr="00E359BF" w:rsidRDefault="008B347D">
            <w:pPr>
              <w:pStyle w:val="TableTextCentered"/>
              <w:rPr>
                <w:rFonts w:eastAsia="Times New Roman"/>
              </w:rPr>
            </w:pPr>
            <w:r>
              <w:rPr>
                <w:rFonts w:eastAsia="Times New Roman"/>
              </w:rPr>
              <w:t>2.9</w:t>
            </w:r>
          </w:p>
        </w:tc>
      </w:tr>
    </w:tbl>
    <w:bookmarkEnd w:id="133"/>
    <w:p w14:paraId="107D609C" w14:textId="77777777" w:rsidR="008B347D" w:rsidRDefault="008B347D" w:rsidP="008B347D">
      <w:pPr>
        <w:pStyle w:val="TableNote"/>
      </w:pPr>
      <w:r w:rsidRPr="00D44000">
        <w:t xml:space="preserve">*The district average is an average of the observation scores. In Table 12, the district average is computed as: </w:t>
      </w:r>
      <w:r w:rsidRPr="00D44000">
        <w:br/>
      </w:r>
      <w:bookmarkStart w:id="134" w:name="Dist_AI_Calc"/>
      <w:r>
        <w:t>([1 x 20] + [2 x 19] + [3 x 15] + [4 x 9] + [5 x 9] + [6 x 7] + [7 x 2]) ÷ 81 observations = 3.0</w:t>
      </w:r>
      <w:bookmarkEnd w:id="134"/>
    </w:p>
    <w:p w14:paraId="34F000E3" w14:textId="77777777" w:rsidR="008B347D" w:rsidRPr="00BC09E0" w:rsidRDefault="008B347D" w:rsidP="008B347D">
      <w:pPr>
        <w:pStyle w:val="TableNote"/>
      </w:pPr>
      <w:r>
        <w:t>**Analysis and Inquiry does not appear in the CLASS K-3 Manual, therefore scores for the Elementary School Level represent grades 4-5 only.</w:t>
      </w:r>
    </w:p>
    <w:p w14:paraId="765ED17D" w14:textId="77777777" w:rsidR="008B347D" w:rsidRPr="00BC09E0" w:rsidRDefault="008B347D" w:rsidP="008B347D">
      <w:pPr>
        <w:pStyle w:val="BodyText"/>
      </w:pPr>
      <w:r w:rsidRPr="00F97764">
        <w:rPr>
          <w:rStyle w:val="BodyTextDemiChar"/>
        </w:rPr>
        <w:t>Ratings in the Low Range.</w:t>
      </w:r>
      <w:r w:rsidRPr="00BC09E0">
        <w:t xml:space="preserve"> At the low range, students do not engage in higher order thinking skills. Instruction is presented in a rote manner, and there are no opportunities for students to engage in novel or open-ended tasks. Students are not challenged to apply previous knowledge and skills to a new problem, nor are they encouraged to think about, evaluate, or reflect on their own learning. Students do not have opportunities to plan their own learning experiences.</w:t>
      </w:r>
    </w:p>
    <w:p w14:paraId="2E979E20" w14:textId="77777777" w:rsidR="008B347D" w:rsidRPr="00BC09E0" w:rsidRDefault="008B347D" w:rsidP="008B347D">
      <w:pPr>
        <w:pStyle w:val="BodyText"/>
      </w:pPr>
      <w:r w:rsidRPr="00F97764">
        <w:rPr>
          <w:rStyle w:val="BodyTextDemiChar"/>
        </w:rPr>
        <w:t>Ratings in the Middle Range.</w:t>
      </w:r>
      <w:r w:rsidRPr="00BC09E0">
        <w:t xml:space="preserve"> Students occasionally engage in higher order thinking through analysis and inquiry, but the episodes are brief or limited in depth. The teacher provides opportunities for students to apply knowledge and skills within familiar contexts and offers guidance to students but does not provide opportunities for analysis and problem solving within novel contexts and/or without teacher support. Students have occasional opportunities to think about their own thinking through explanations, self-evaluations, reflection, and planning; these opportunities, however, are brief and limited in depth.</w:t>
      </w:r>
    </w:p>
    <w:p w14:paraId="0999F2E4" w14:textId="77777777" w:rsidR="008B347D" w:rsidRDefault="008B347D" w:rsidP="008B347D">
      <w:pPr>
        <w:pStyle w:val="BodyText"/>
      </w:pPr>
      <w:r w:rsidRPr="00F97764">
        <w:rPr>
          <w:rStyle w:val="BodyTextDemiChar"/>
        </w:rPr>
        <w:t>Ratings in the High Range.</w:t>
      </w:r>
      <w:r w:rsidRPr="00BC09E0">
        <w:t xml:space="preserve"> </w:t>
      </w:r>
      <w:r w:rsidRPr="002541BB">
        <w:rPr>
          <w:spacing w:val="-2"/>
        </w:rPr>
        <w:t>At the high range, students consistently engage in extended opportunities to use higher order thinking through analysis and inquiry. The teacher provides opportunities for students to independently solve or reason through novel and open-ended tasks that require students to select, utilize, and apply existing knowledge and skills. Students have multiple opportunities to think about their own thinking through explanations, self-evaluations, reflection, and planning.</w:t>
      </w:r>
    </w:p>
    <w:p w14:paraId="7207D052" w14:textId="77777777" w:rsidR="008B347D" w:rsidRDefault="008B347D" w:rsidP="008B347D">
      <w:pPr>
        <w:spacing w:after="160" w:line="259" w:lineRule="auto"/>
      </w:pPr>
      <w:r>
        <w:br w:type="page"/>
      </w:r>
    </w:p>
    <w:p w14:paraId="30CFBC2C" w14:textId="77777777" w:rsidR="008B347D" w:rsidRPr="00BC09E0" w:rsidRDefault="008B347D" w:rsidP="008B347D">
      <w:pPr>
        <w:pStyle w:val="Heading2-SIOR"/>
      </w:pPr>
      <w:bookmarkStart w:id="135" w:name="_Toc411329836"/>
      <w:bookmarkStart w:id="136" w:name="_Toc430114885"/>
      <w:bookmarkStart w:id="137" w:name="_Toc92194264"/>
      <w:r w:rsidRPr="00BC09E0">
        <w:t>Quality of Feedback</w:t>
      </w:r>
      <w:bookmarkEnd w:id="135"/>
      <w:bookmarkEnd w:id="136"/>
      <w:bookmarkEnd w:id="137"/>
    </w:p>
    <w:p w14:paraId="2C72AA7E" w14:textId="77777777" w:rsidR="008B347D" w:rsidRPr="00BC09E0" w:rsidRDefault="008B347D" w:rsidP="008B347D">
      <w:pPr>
        <w:pStyle w:val="BodyTextDomain"/>
      </w:pPr>
      <w:r w:rsidRPr="00BC09E0">
        <w:t xml:space="preserve">Instructional Support domain, </w:t>
      </w:r>
      <w:r>
        <w:t>G</w:t>
      </w:r>
      <w:r w:rsidRPr="00BC09E0">
        <w:t xml:space="preserve">rades </w:t>
      </w:r>
      <w:r>
        <w:t>K</w:t>
      </w:r>
      <w:r w:rsidRPr="00BC09E0">
        <w:rPr>
          <w:rFonts w:ascii="Vijaya" w:hAnsi="Vijaya" w:cs="Vijaya"/>
        </w:rPr>
        <w:t>−</w:t>
      </w:r>
      <w:r>
        <w:t xml:space="preserve"> 12</w:t>
      </w:r>
    </w:p>
    <w:p w14:paraId="46037AB1" w14:textId="77777777" w:rsidR="008B347D" w:rsidRPr="00BC09E0" w:rsidRDefault="008B347D" w:rsidP="008B347D">
      <w:pPr>
        <w:pStyle w:val="BodyText"/>
      </w:pPr>
      <w:r w:rsidRPr="00BC09E0">
        <w:t>Quality of Feedback refers to the degree to which the teacher provides feedback that expands learning and understanding and encourages continued participation in the learning activity (</w:t>
      </w:r>
      <w:r w:rsidRPr="00BC09E0">
        <w:rPr>
          <w:i/>
        </w:rPr>
        <w:t>CLASS K–3 Manual</w:t>
      </w:r>
      <w:r w:rsidRPr="00BC09E0">
        <w:t xml:space="preserve">, p. 72). In the upper elementary </w:t>
      </w:r>
      <w:r>
        <w:t xml:space="preserve">and secondary </w:t>
      </w:r>
      <w:r w:rsidRPr="00BC09E0">
        <w:t>classrooms, significant feedback also may be provided by peers (</w:t>
      </w:r>
      <w:r w:rsidRPr="00BC09E0">
        <w:rPr>
          <w:i/>
        </w:rPr>
        <w:t>CLASS Upper Elementary Manual</w:t>
      </w:r>
      <w:r w:rsidRPr="00BC09E0">
        <w:t>, p. 89</w:t>
      </w:r>
      <w:r>
        <w:t xml:space="preserve">, </w:t>
      </w:r>
      <w:r w:rsidRPr="005400DB">
        <w:rPr>
          <w:i/>
          <w:spacing w:val="-2"/>
        </w:rPr>
        <w:t>CLASS Secondary Manual</w:t>
      </w:r>
      <w:r w:rsidRPr="005400DB">
        <w:rPr>
          <w:spacing w:val="-2"/>
        </w:rPr>
        <w:t>, p. 93</w:t>
      </w:r>
      <w:r w:rsidRPr="00BC09E0">
        <w:t xml:space="preserve">). Regardless of the source, the focus of the feedback motivates learning. </w:t>
      </w:r>
    </w:p>
    <w:p w14:paraId="0E86A6C1" w14:textId="77777777" w:rsidR="008B347D" w:rsidRPr="00BC09E0" w:rsidRDefault="008B347D" w:rsidP="008B347D">
      <w:pPr>
        <w:pStyle w:val="TableTitle0"/>
      </w:pPr>
      <w:r w:rsidRPr="00BC09E0">
        <w:t xml:space="preserve">Table 13. Quality of Feedback: Number of Classrooms for Each Rating </w:t>
      </w:r>
      <w:r w:rsidRPr="00D44000">
        <w:t>and District Average</w:t>
      </w:r>
    </w:p>
    <w:p w14:paraId="5EB7F468" w14:textId="77777777" w:rsidR="008B347D" w:rsidRDefault="008B347D" w:rsidP="008B347D">
      <w:pPr>
        <w:pStyle w:val="BodyTextDemi"/>
      </w:pPr>
      <w:r w:rsidRPr="00D44000">
        <w:t xml:space="preserve">Quality of Feedback District Average*: </w:t>
      </w:r>
      <w:bookmarkStart w:id="138" w:name="Dist_QF_Avg"/>
      <w:r>
        <w:t>3.6</w:t>
      </w:r>
      <w:bookmarkEnd w:id="138"/>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8B347D" w:rsidRPr="00E359BF" w14:paraId="66FA6F72" w14:textId="77777777" w:rsidTr="008B347D">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52281FC2" w14:textId="77777777" w:rsidR="008B347D" w:rsidRPr="00E359BF" w:rsidRDefault="008B347D">
            <w:pPr>
              <w:pStyle w:val="TableColHeadingCenter"/>
              <w:rPr>
                <w:rFonts w:eastAsia="MS Mincho"/>
              </w:rPr>
            </w:pPr>
            <w:bookmarkStart w:id="139" w:name="Tbl_QF"/>
            <w:r>
              <w:rPr>
                <w:rFonts w:eastAsia="MS Mincho"/>
              </w:rPr>
              <w:t>Grade Band</w:t>
            </w:r>
          </w:p>
        </w:tc>
        <w:tc>
          <w:tcPr>
            <w:tcW w:w="1748" w:type="dxa"/>
            <w:gridSpan w:val="2"/>
          </w:tcPr>
          <w:p w14:paraId="6857377B" w14:textId="77777777" w:rsidR="008B347D" w:rsidRPr="00E359BF" w:rsidRDefault="008B347D">
            <w:pPr>
              <w:pStyle w:val="TableColHeadingCenter"/>
              <w:rPr>
                <w:rFonts w:eastAsia="MS Mincho"/>
              </w:rPr>
            </w:pPr>
            <w:r w:rsidRPr="00E359BF">
              <w:rPr>
                <w:rFonts w:eastAsia="MS Mincho"/>
              </w:rPr>
              <w:t>Low Range</w:t>
            </w:r>
          </w:p>
        </w:tc>
        <w:tc>
          <w:tcPr>
            <w:tcW w:w="2623" w:type="dxa"/>
            <w:gridSpan w:val="3"/>
          </w:tcPr>
          <w:p w14:paraId="74F85A00" w14:textId="77777777" w:rsidR="008B347D" w:rsidRPr="00E359BF" w:rsidRDefault="008B347D">
            <w:pPr>
              <w:pStyle w:val="TableColHeadingCenter"/>
              <w:rPr>
                <w:rFonts w:eastAsia="MS Mincho"/>
              </w:rPr>
            </w:pPr>
            <w:r w:rsidRPr="00E359BF">
              <w:rPr>
                <w:rFonts w:eastAsia="MS Mincho"/>
              </w:rPr>
              <w:t>Middle Range</w:t>
            </w:r>
          </w:p>
        </w:tc>
        <w:tc>
          <w:tcPr>
            <w:tcW w:w="1749" w:type="dxa"/>
            <w:gridSpan w:val="2"/>
          </w:tcPr>
          <w:p w14:paraId="76A1968D" w14:textId="77777777" w:rsidR="008B347D" w:rsidRPr="00E359BF" w:rsidRDefault="008B347D">
            <w:pPr>
              <w:pStyle w:val="TableColHeadingCenter"/>
              <w:rPr>
                <w:rFonts w:eastAsia="MS Mincho"/>
              </w:rPr>
            </w:pPr>
            <w:r w:rsidRPr="00E359BF">
              <w:rPr>
                <w:rFonts w:eastAsia="MS Mincho"/>
              </w:rPr>
              <w:t>High Range</w:t>
            </w:r>
          </w:p>
        </w:tc>
        <w:tc>
          <w:tcPr>
            <w:tcW w:w="900" w:type="dxa"/>
          </w:tcPr>
          <w:p w14:paraId="3019966F" w14:textId="77777777" w:rsidR="008B347D" w:rsidRPr="00E359BF" w:rsidRDefault="008B347D">
            <w:pPr>
              <w:pStyle w:val="TableColHeadingCenter"/>
              <w:rPr>
                <w:rFonts w:eastAsia="MS Mincho"/>
              </w:rPr>
            </w:pPr>
            <w:r>
              <w:rPr>
                <w:rFonts w:eastAsia="MS Mincho"/>
              </w:rPr>
              <w:t>n</w:t>
            </w:r>
          </w:p>
        </w:tc>
        <w:tc>
          <w:tcPr>
            <w:tcW w:w="892" w:type="dxa"/>
          </w:tcPr>
          <w:p w14:paraId="60ACF9DD" w14:textId="77777777" w:rsidR="008B347D" w:rsidRPr="00E359BF" w:rsidRDefault="008B347D">
            <w:pPr>
              <w:pStyle w:val="TableColHeadingCenter"/>
              <w:rPr>
                <w:rFonts w:eastAsia="MS Mincho"/>
              </w:rPr>
            </w:pPr>
            <w:r>
              <w:rPr>
                <w:rFonts w:eastAsia="MS Mincho"/>
              </w:rPr>
              <w:t>Average</w:t>
            </w:r>
          </w:p>
        </w:tc>
      </w:tr>
      <w:tr w:rsidR="008B347D" w:rsidRPr="00E359BF" w14:paraId="0BE4C4A0" w14:textId="77777777" w:rsidTr="008B347D">
        <w:trPr>
          <w:jc w:val="center"/>
        </w:trPr>
        <w:tc>
          <w:tcPr>
            <w:tcW w:w="1432" w:type="dxa"/>
            <w:shd w:val="clear" w:color="auto" w:fill="D9E2F3" w:themeFill="accent5" w:themeFillTint="33"/>
          </w:tcPr>
          <w:p w14:paraId="3092524A" w14:textId="77777777" w:rsidR="008B347D" w:rsidRPr="00E359BF" w:rsidRDefault="008B347D">
            <w:pPr>
              <w:pStyle w:val="TableSubheadingCentered"/>
            </w:pPr>
          </w:p>
        </w:tc>
        <w:tc>
          <w:tcPr>
            <w:tcW w:w="874" w:type="dxa"/>
            <w:shd w:val="clear" w:color="auto" w:fill="D9E2F3" w:themeFill="accent5" w:themeFillTint="33"/>
          </w:tcPr>
          <w:p w14:paraId="786BAD9B" w14:textId="77777777" w:rsidR="008B347D" w:rsidRPr="00E359BF" w:rsidRDefault="008B347D">
            <w:pPr>
              <w:pStyle w:val="TableSubheadingCentered"/>
            </w:pPr>
            <w:r w:rsidRPr="00E359BF">
              <w:t>1</w:t>
            </w:r>
          </w:p>
        </w:tc>
        <w:tc>
          <w:tcPr>
            <w:tcW w:w="874" w:type="dxa"/>
            <w:shd w:val="clear" w:color="auto" w:fill="D9E2F3" w:themeFill="accent5" w:themeFillTint="33"/>
          </w:tcPr>
          <w:p w14:paraId="55F01383" w14:textId="77777777" w:rsidR="008B347D" w:rsidRPr="00E359BF" w:rsidRDefault="008B347D">
            <w:pPr>
              <w:pStyle w:val="TableSubheadingCentered"/>
            </w:pPr>
            <w:r w:rsidRPr="00E359BF">
              <w:t>2</w:t>
            </w:r>
          </w:p>
        </w:tc>
        <w:tc>
          <w:tcPr>
            <w:tcW w:w="874" w:type="dxa"/>
            <w:shd w:val="clear" w:color="auto" w:fill="D9E2F3" w:themeFill="accent5" w:themeFillTint="33"/>
          </w:tcPr>
          <w:p w14:paraId="76295A55" w14:textId="77777777" w:rsidR="008B347D" w:rsidRPr="00E359BF" w:rsidRDefault="008B347D">
            <w:pPr>
              <w:pStyle w:val="TableSubheadingCentered"/>
            </w:pPr>
            <w:r w:rsidRPr="00E359BF">
              <w:t>3</w:t>
            </w:r>
          </w:p>
        </w:tc>
        <w:tc>
          <w:tcPr>
            <w:tcW w:w="875" w:type="dxa"/>
            <w:shd w:val="clear" w:color="auto" w:fill="D9E2F3" w:themeFill="accent5" w:themeFillTint="33"/>
          </w:tcPr>
          <w:p w14:paraId="2B7B759A" w14:textId="77777777" w:rsidR="008B347D" w:rsidRPr="00E359BF" w:rsidRDefault="008B347D">
            <w:pPr>
              <w:pStyle w:val="TableSubheadingCentered"/>
            </w:pPr>
            <w:r w:rsidRPr="00E359BF">
              <w:t>4</w:t>
            </w:r>
          </w:p>
        </w:tc>
        <w:tc>
          <w:tcPr>
            <w:tcW w:w="874" w:type="dxa"/>
            <w:shd w:val="clear" w:color="auto" w:fill="D9E2F3" w:themeFill="accent5" w:themeFillTint="33"/>
          </w:tcPr>
          <w:p w14:paraId="3A5B5F33" w14:textId="77777777" w:rsidR="008B347D" w:rsidRPr="00E359BF" w:rsidRDefault="008B347D">
            <w:pPr>
              <w:pStyle w:val="TableSubheadingCentered"/>
            </w:pPr>
            <w:r w:rsidRPr="00E359BF">
              <w:t>5</w:t>
            </w:r>
          </w:p>
        </w:tc>
        <w:tc>
          <w:tcPr>
            <w:tcW w:w="874" w:type="dxa"/>
            <w:shd w:val="clear" w:color="auto" w:fill="D9E2F3" w:themeFill="accent5" w:themeFillTint="33"/>
          </w:tcPr>
          <w:p w14:paraId="5E600197" w14:textId="77777777" w:rsidR="008B347D" w:rsidRPr="00E359BF" w:rsidRDefault="008B347D">
            <w:pPr>
              <w:pStyle w:val="TableSubheadingCentered"/>
            </w:pPr>
            <w:r w:rsidRPr="00E359BF">
              <w:t>6</w:t>
            </w:r>
          </w:p>
        </w:tc>
        <w:tc>
          <w:tcPr>
            <w:tcW w:w="875" w:type="dxa"/>
            <w:shd w:val="clear" w:color="auto" w:fill="D9E2F3" w:themeFill="accent5" w:themeFillTint="33"/>
          </w:tcPr>
          <w:p w14:paraId="2429E46F" w14:textId="77777777" w:rsidR="008B347D" w:rsidRPr="00E359BF" w:rsidRDefault="008B347D">
            <w:pPr>
              <w:pStyle w:val="TableSubheadingCentered"/>
            </w:pPr>
            <w:r w:rsidRPr="00E359BF">
              <w:t>7</w:t>
            </w:r>
          </w:p>
        </w:tc>
        <w:tc>
          <w:tcPr>
            <w:tcW w:w="900" w:type="dxa"/>
            <w:shd w:val="clear" w:color="auto" w:fill="D9E2F3" w:themeFill="accent5" w:themeFillTint="33"/>
          </w:tcPr>
          <w:p w14:paraId="762D4359" w14:textId="77777777" w:rsidR="008B347D" w:rsidRPr="00E359BF" w:rsidRDefault="008B347D">
            <w:pPr>
              <w:pStyle w:val="TableSubheadingCentered"/>
            </w:pPr>
            <w:r>
              <w:t>121</w:t>
            </w:r>
          </w:p>
        </w:tc>
        <w:tc>
          <w:tcPr>
            <w:tcW w:w="892" w:type="dxa"/>
            <w:shd w:val="clear" w:color="auto" w:fill="D9E2F3" w:themeFill="accent5" w:themeFillTint="33"/>
          </w:tcPr>
          <w:p w14:paraId="417DA30B" w14:textId="77777777" w:rsidR="008B347D" w:rsidRPr="00E359BF" w:rsidRDefault="008B347D">
            <w:pPr>
              <w:pStyle w:val="TableSubheadingCentered"/>
            </w:pPr>
            <w:r>
              <w:t>3.6</w:t>
            </w:r>
          </w:p>
        </w:tc>
      </w:tr>
      <w:tr w:rsidR="008B347D" w:rsidRPr="00E359BF" w14:paraId="212791D8" w14:textId="77777777" w:rsidTr="008B347D">
        <w:trPr>
          <w:jc w:val="center"/>
        </w:trPr>
        <w:tc>
          <w:tcPr>
            <w:tcW w:w="1432" w:type="dxa"/>
          </w:tcPr>
          <w:p w14:paraId="6257E99E" w14:textId="77777777" w:rsidR="008B347D" w:rsidRPr="00E359BF" w:rsidRDefault="008B347D">
            <w:pPr>
              <w:pStyle w:val="TableText"/>
            </w:pPr>
            <w:r>
              <w:t>Grades K-5</w:t>
            </w:r>
          </w:p>
        </w:tc>
        <w:tc>
          <w:tcPr>
            <w:tcW w:w="874" w:type="dxa"/>
          </w:tcPr>
          <w:p w14:paraId="61AA34C7" w14:textId="77777777" w:rsidR="008B347D" w:rsidRPr="00E359BF" w:rsidRDefault="008B347D">
            <w:pPr>
              <w:pStyle w:val="TableTextCentered"/>
              <w:rPr>
                <w:rFonts w:eastAsia="Times New Roman"/>
              </w:rPr>
            </w:pPr>
            <w:r>
              <w:rPr>
                <w:rFonts w:eastAsia="Times New Roman"/>
              </w:rPr>
              <w:t>0</w:t>
            </w:r>
          </w:p>
        </w:tc>
        <w:tc>
          <w:tcPr>
            <w:tcW w:w="874" w:type="dxa"/>
          </w:tcPr>
          <w:p w14:paraId="59B7A316" w14:textId="77777777" w:rsidR="008B347D" w:rsidRPr="00E359BF" w:rsidRDefault="008B347D">
            <w:pPr>
              <w:pStyle w:val="TableTextCentered"/>
              <w:rPr>
                <w:rFonts w:eastAsia="Times New Roman"/>
              </w:rPr>
            </w:pPr>
            <w:r>
              <w:rPr>
                <w:rFonts w:eastAsia="Times New Roman"/>
              </w:rPr>
              <w:t>16</w:t>
            </w:r>
          </w:p>
        </w:tc>
        <w:tc>
          <w:tcPr>
            <w:tcW w:w="874" w:type="dxa"/>
          </w:tcPr>
          <w:p w14:paraId="74F8794D" w14:textId="77777777" w:rsidR="008B347D" w:rsidRPr="00E359BF" w:rsidRDefault="008B347D">
            <w:pPr>
              <w:pStyle w:val="TableTextCentered"/>
              <w:rPr>
                <w:rFonts w:eastAsia="Times New Roman"/>
              </w:rPr>
            </w:pPr>
            <w:r>
              <w:rPr>
                <w:rFonts w:eastAsia="Times New Roman"/>
              </w:rPr>
              <w:t>17</w:t>
            </w:r>
          </w:p>
        </w:tc>
        <w:tc>
          <w:tcPr>
            <w:tcW w:w="875" w:type="dxa"/>
          </w:tcPr>
          <w:p w14:paraId="7B5277E7" w14:textId="77777777" w:rsidR="008B347D" w:rsidRPr="00E359BF" w:rsidRDefault="008B347D">
            <w:pPr>
              <w:pStyle w:val="TableTextCentered"/>
              <w:rPr>
                <w:rFonts w:eastAsia="Times New Roman"/>
              </w:rPr>
            </w:pPr>
            <w:r>
              <w:rPr>
                <w:rFonts w:eastAsia="Times New Roman"/>
              </w:rPr>
              <w:t>8</w:t>
            </w:r>
          </w:p>
        </w:tc>
        <w:tc>
          <w:tcPr>
            <w:tcW w:w="874" w:type="dxa"/>
          </w:tcPr>
          <w:p w14:paraId="25CEDFB7" w14:textId="77777777" w:rsidR="008B347D" w:rsidRPr="00E359BF" w:rsidRDefault="008B347D">
            <w:pPr>
              <w:pStyle w:val="TableTextCentered"/>
              <w:rPr>
                <w:rFonts w:eastAsia="Times New Roman"/>
              </w:rPr>
            </w:pPr>
            <w:r>
              <w:rPr>
                <w:rFonts w:eastAsia="Times New Roman"/>
              </w:rPr>
              <w:t>7</w:t>
            </w:r>
          </w:p>
        </w:tc>
        <w:tc>
          <w:tcPr>
            <w:tcW w:w="874" w:type="dxa"/>
          </w:tcPr>
          <w:p w14:paraId="0C6940A2" w14:textId="77777777" w:rsidR="008B347D" w:rsidRPr="00E359BF" w:rsidRDefault="008B347D">
            <w:pPr>
              <w:pStyle w:val="TableTextCentered"/>
              <w:rPr>
                <w:rFonts w:eastAsia="Times New Roman"/>
              </w:rPr>
            </w:pPr>
            <w:r>
              <w:rPr>
                <w:rFonts w:eastAsia="Times New Roman"/>
              </w:rPr>
              <w:t>7</w:t>
            </w:r>
          </w:p>
        </w:tc>
        <w:tc>
          <w:tcPr>
            <w:tcW w:w="875" w:type="dxa"/>
          </w:tcPr>
          <w:p w14:paraId="3CE12F77" w14:textId="77777777" w:rsidR="008B347D" w:rsidRPr="00E359BF" w:rsidRDefault="008B347D">
            <w:pPr>
              <w:pStyle w:val="TableTextCentered"/>
              <w:rPr>
                <w:rFonts w:eastAsia="Times New Roman"/>
              </w:rPr>
            </w:pPr>
            <w:r>
              <w:rPr>
                <w:rFonts w:eastAsia="Times New Roman"/>
              </w:rPr>
              <w:t>3</w:t>
            </w:r>
          </w:p>
        </w:tc>
        <w:tc>
          <w:tcPr>
            <w:tcW w:w="900" w:type="dxa"/>
          </w:tcPr>
          <w:p w14:paraId="25E6ACF1" w14:textId="77777777" w:rsidR="008B347D" w:rsidRPr="00E359BF" w:rsidRDefault="008B347D">
            <w:pPr>
              <w:pStyle w:val="TableTextCentered"/>
              <w:rPr>
                <w:rFonts w:eastAsia="Times New Roman"/>
              </w:rPr>
            </w:pPr>
            <w:r>
              <w:rPr>
                <w:rFonts w:eastAsia="Times New Roman"/>
              </w:rPr>
              <w:t>58</w:t>
            </w:r>
          </w:p>
        </w:tc>
        <w:tc>
          <w:tcPr>
            <w:tcW w:w="892" w:type="dxa"/>
          </w:tcPr>
          <w:p w14:paraId="1D8562AF" w14:textId="77777777" w:rsidR="008B347D" w:rsidRPr="00E359BF" w:rsidRDefault="008B347D">
            <w:pPr>
              <w:pStyle w:val="TableTextCentered"/>
              <w:rPr>
                <w:rFonts w:eastAsia="Times New Roman"/>
              </w:rPr>
            </w:pPr>
            <w:r>
              <w:rPr>
                <w:rFonts w:eastAsia="Times New Roman"/>
              </w:rPr>
              <w:t>3.7</w:t>
            </w:r>
          </w:p>
        </w:tc>
      </w:tr>
      <w:tr w:rsidR="008B347D" w:rsidRPr="00E359BF" w14:paraId="233EC2BB" w14:textId="77777777" w:rsidTr="008B347D">
        <w:trPr>
          <w:jc w:val="center"/>
        </w:trPr>
        <w:tc>
          <w:tcPr>
            <w:tcW w:w="1432" w:type="dxa"/>
          </w:tcPr>
          <w:p w14:paraId="0612BCC7" w14:textId="77777777" w:rsidR="008B347D" w:rsidRPr="00E359BF" w:rsidRDefault="008B347D">
            <w:pPr>
              <w:pStyle w:val="TableText"/>
            </w:pPr>
            <w:r>
              <w:t>Grades 6-8</w:t>
            </w:r>
          </w:p>
        </w:tc>
        <w:tc>
          <w:tcPr>
            <w:tcW w:w="874" w:type="dxa"/>
          </w:tcPr>
          <w:p w14:paraId="17E0BF57" w14:textId="77777777" w:rsidR="008B347D" w:rsidRPr="00E359BF" w:rsidRDefault="008B347D">
            <w:pPr>
              <w:pStyle w:val="TableTextCentered"/>
              <w:rPr>
                <w:rFonts w:eastAsia="Times New Roman"/>
              </w:rPr>
            </w:pPr>
            <w:r>
              <w:rPr>
                <w:rFonts w:eastAsia="Times New Roman"/>
              </w:rPr>
              <w:t>3</w:t>
            </w:r>
          </w:p>
        </w:tc>
        <w:tc>
          <w:tcPr>
            <w:tcW w:w="874" w:type="dxa"/>
          </w:tcPr>
          <w:p w14:paraId="2419240E" w14:textId="77777777" w:rsidR="008B347D" w:rsidRPr="00E359BF" w:rsidRDefault="008B347D">
            <w:pPr>
              <w:pStyle w:val="TableTextCentered"/>
              <w:rPr>
                <w:rFonts w:eastAsia="Times New Roman"/>
              </w:rPr>
            </w:pPr>
            <w:r>
              <w:rPr>
                <w:rFonts w:eastAsia="Times New Roman"/>
              </w:rPr>
              <w:t>9</w:t>
            </w:r>
          </w:p>
        </w:tc>
        <w:tc>
          <w:tcPr>
            <w:tcW w:w="874" w:type="dxa"/>
          </w:tcPr>
          <w:p w14:paraId="7388F072" w14:textId="77777777" w:rsidR="008B347D" w:rsidRPr="00E359BF" w:rsidRDefault="008B347D">
            <w:pPr>
              <w:pStyle w:val="TableTextCentered"/>
              <w:rPr>
                <w:rFonts w:eastAsia="Times New Roman"/>
              </w:rPr>
            </w:pPr>
            <w:r>
              <w:rPr>
                <w:rFonts w:eastAsia="Times New Roman"/>
              </w:rPr>
              <w:t>9</w:t>
            </w:r>
          </w:p>
        </w:tc>
        <w:tc>
          <w:tcPr>
            <w:tcW w:w="875" w:type="dxa"/>
          </w:tcPr>
          <w:p w14:paraId="677D2A91" w14:textId="77777777" w:rsidR="008B347D" w:rsidRPr="00E359BF" w:rsidRDefault="008B347D">
            <w:pPr>
              <w:pStyle w:val="TableTextCentered"/>
              <w:rPr>
                <w:rFonts w:eastAsia="Times New Roman"/>
              </w:rPr>
            </w:pPr>
            <w:r>
              <w:rPr>
                <w:rFonts w:eastAsia="Times New Roman"/>
              </w:rPr>
              <w:t>2</w:t>
            </w:r>
          </w:p>
        </w:tc>
        <w:tc>
          <w:tcPr>
            <w:tcW w:w="874" w:type="dxa"/>
          </w:tcPr>
          <w:p w14:paraId="47D6DEE8" w14:textId="77777777" w:rsidR="008B347D" w:rsidRPr="00E359BF" w:rsidRDefault="008B347D">
            <w:pPr>
              <w:pStyle w:val="TableTextCentered"/>
              <w:rPr>
                <w:rFonts w:eastAsia="Times New Roman"/>
              </w:rPr>
            </w:pPr>
            <w:r>
              <w:rPr>
                <w:rFonts w:eastAsia="Times New Roman"/>
              </w:rPr>
              <w:t>8</w:t>
            </w:r>
          </w:p>
        </w:tc>
        <w:tc>
          <w:tcPr>
            <w:tcW w:w="874" w:type="dxa"/>
          </w:tcPr>
          <w:p w14:paraId="19324925" w14:textId="77777777" w:rsidR="008B347D" w:rsidRPr="00E359BF" w:rsidRDefault="008B347D">
            <w:pPr>
              <w:pStyle w:val="TableTextCentered"/>
              <w:rPr>
                <w:rFonts w:eastAsia="Times New Roman"/>
              </w:rPr>
            </w:pPr>
            <w:r>
              <w:rPr>
                <w:rFonts w:eastAsia="Times New Roman"/>
              </w:rPr>
              <w:t>4</w:t>
            </w:r>
          </w:p>
        </w:tc>
        <w:tc>
          <w:tcPr>
            <w:tcW w:w="875" w:type="dxa"/>
          </w:tcPr>
          <w:p w14:paraId="392CC245" w14:textId="77777777" w:rsidR="008B347D" w:rsidRPr="00E359BF" w:rsidRDefault="008B347D">
            <w:pPr>
              <w:pStyle w:val="TableTextCentered"/>
              <w:rPr>
                <w:rFonts w:eastAsia="Times New Roman"/>
              </w:rPr>
            </w:pPr>
            <w:r>
              <w:rPr>
                <w:rFonts w:eastAsia="Times New Roman"/>
              </w:rPr>
              <w:t>1</w:t>
            </w:r>
          </w:p>
        </w:tc>
        <w:tc>
          <w:tcPr>
            <w:tcW w:w="900" w:type="dxa"/>
          </w:tcPr>
          <w:p w14:paraId="0525A2E4" w14:textId="77777777" w:rsidR="008B347D" w:rsidRPr="00E359BF" w:rsidRDefault="008B347D">
            <w:pPr>
              <w:pStyle w:val="TableTextCentered"/>
              <w:rPr>
                <w:rFonts w:eastAsia="Times New Roman"/>
              </w:rPr>
            </w:pPr>
            <w:r>
              <w:rPr>
                <w:rFonts w:eastAsia="Times New Roman"/>
              </w:rPr>
              <w:t>36</w:t>
            </w:r>
          </w:p>
        </w:tc>
        <w:tc>
          <w:tcPr>
            <w:tcW w:w="892" w:type="dxa"/>
          </w:tcPr>
          <w:p w14:paraId="0FE6C5CB" w14:textId="77777777" w:rsidR="008B347D" w:rsidRPr="00E359BF" w:rsidRDefault="008B347D">
            <w:pPr>
              <w:pStyle w:val="TableTextCentered"/>
              <w:rPr>
                <w:rFonts w:eastAsia="Times New Roman"/>
              </w:rPr>
            </w:pPr>
            <w:r>
              <w:rPr>
                <w:rFonts w:eastAsia="Times New Roman"/>
              </w:rPr>
              <w:t>3.5</w:t>
            </w:r>
          </w:p>
        </w:tc>
      </w:tr>
      <w:tr w:rsidR="008B347D" w:rsidRPr="00E359BF" w14:paraId="23A5B2CE" w14:textId="77777777" w:rsidTr="008B347D">
        <w:trPr>
          <w:jc w:val="center"/>
        </w:trPr>
        <w:tc>
          <w:tcPr>
            <w:tcW w:w="1432" w:type="dxa"/>
          </w:tcPr>
          <w:p w14:paraId="39C14C70" w14:textId="77777777" w:rsidR="008B347D" w:rsidRPr="00E359BF" w:rsidRDefault="008B347D">
            <w:pPr>
              <w:pStyle w:val="TableText"/>
            </w:pPr>
            <w:r>
              <w:t>Grades 9-12</w:t>
            </w:r>
          </w:p>
        </w:tc>
        <w:tc>
          <w:tcPr>
            <w:tcW w:w="874" w:type="dxa"/>
          </w:tcPr>
          <w:p w14:paraId="479E299F" w14:textId="77777777" w:rsidR="008B347D" w:rsidRPr="00E359BF" w:rsidRDefault="008B347D">
            <w:pPr>
              <w:pStyle w:val="TableTextCentered"/>
              <w:rPr>
                <w:rFonts w:eastAsia="Times New Roman"/>
              </w:rPr>
            </w:pPr>
            <w:r>
              <w:rPr>
                <w:rFonts w:eastAsia="Times New Roman"/>
              </w:rPr>
              <w:t>5</w:t>
            </w:r>
          </w:p>
        </w:tc>
        <w:tc>
          <w:tcPr>
            <w:tcW w:w="874" w:type="dxa"/>
          </w:tcPr>
          <w:p w14:paraId="19AF96CD" w14:textId="77777777" w:rsidR="008B347D" w:rsidRPr="00E359BF" w:rsidRDefault="008B347D">
            <w:pPr>
              <w:pStyle w:val="TableTextCentered"/>
              <w:rPr>
                <w:rFonts w:eastAsia="Times New Roman"/>
              </w:rPr>
            </w:pPr>
            <w:r>
              <w:rPr>
                <w:rFonts w:eastAsia="Times New Roman"/>
              </w:rPr>
              <w:t>5</w:t>
            </w:r>
          </w:p>
        </w:tc>
        <w:tc>
          <w:tcPr>
            <w:tcW w:w="874" w:type="dxa"/>
          </w:tcPr>
          <w:p w14:paraId="0038E861" w14:textId="77777777" w:rsidR="008B347D" w:rsidRPr="00E359BF" w:rsidRDefault="008B347D">
            <w:pPr>
              <w:pStyle w:val="TableTextCentered"/>
              <w:rPr>
                <w:rFonts w:eastAsia="Times New Roman"/>
              </w:rPr>
            </w:pPr>
            <w:r>
              <w:rPr>
                <w:rFonts w:eastAsia="Times New Roman"/>
              </w:rPr>
              <w:t>5</w:t>
            </w:r>
          </w:p>
        </w:tc>
        <w:tc>
          <w:tcPr>
            <w:tcW w:w="875" w:type="dxa"/>
          </w:tcPr>
          <w:p w14:paraId="223783AB" w14:textId="77777777" w:rsidR="008B347D" w:rsidRPr="00E359BF" w:rsidRDefault="008B347D">
            <w:pPr>
              <w:pStyle w:val="TableTextCentered"/>
              <w:rPr>
                <w:rFonts w:eastAsia="Times New Roman"/>
              </w:rPr>
            </w:pPr>
            <w:r>
              <w:rPr>
                <w:rFonts w:eastAsia="Times New Roman"/>
              </w:rPr>
              <w:t>2</w:t>
            </w:r>
          </w:p>
        </w:tc>
        <w:tc>
          <w:tcPr>
            <w:tcW w:w="874" w:type="dxa"/>
          </w:tcPr>
          <w:p w14:paraId="46C2F3F7" w14:textId="77777777" w:rsidR="008B347D" w:rsidRPr="00E359BF" w:rsidRDefault="008B347D">
            <w:pPr>
              <w:pStyle w:val="TableTextCentered"/>
              <w:rPr>
                <w:rFonts w:eastAsia="Times New Roman"/>
              </w:rPr>
            </w:pPr>
            <w:r>
              <w:rPr>
                <w:rFonts w:eastAsia="Times New Roman"/>
              </w:rPr>
              <w:t>5</w:t>
            </w:r>
          </w:p>
        </w:tc>
        <w:tc>
          <w:tcPr>
            <w:tcW w:w="874" w:type="dxa"/>
          </w:tcPr>
          <w:p w14:paraId="40161F7A" w14:textId="77777777" w:rsidR="008B347D" w:rsidRPr="00E359BF" w:rsidRDefault="008B347D">
            <w:pPr>
              <w:pStyle w:val="TableTextCentered"/>
              <w:rPr>
                <w:rFonts w:eastAsia="Times New Roman"/>
              </w:rPr>
            </w:pPr>
            <w:r>
              <w:rPr>
                <w:rFonts w:eastAsia="Times New Roman"/>
              </w:rPr>
              <w:t>2</w:t>
            </w:r>
          </w:p>
        </w:tc>
        <w:tc>
          <w:tcPr>
            <w:tcW w:w="875" w:type="dxa"/>
          </w:tcPr>
          <w:p w14:paraId="2BC24F82" w14:textId="77777777" w:rsidR="008B347D" w:rsidRPr="00E359BF" w:rsidRDefault="008B347D">
            <w:pPr>
              <w:pStyle w:val="TableTextCentered"/>
              <w:rPr>
                <w:rFonts w:eastAsia="Times New Roman"/>
              </w:rPr>
            </w:pPr>
            <w:r>
              <w:rPr>
                <w:rFonts w:eastAsia="Times New Roman"/>
              </w:rPr>
              <w:t>3</w:t>
            </w:r>
          </w:p>
        </w:tc>
        <w:tc>
          <w:tcPr>
            <w:tcW w:w="900" w:type="dxa"/>
          </w:tcPr>
          <w:p w14:paraId="5870ECF1" w14:textId="77777777" w:rsidR="008B347D" w:rsidRPr="00E359BF" w:rsidRDefault="008B347D">
            <w:pPr>
              <w:pStyle w:val="TableTextCentered"/>
              <w:rPr>
                <w:rFonts w:eastAsia="Times New Roman"/>
              </w:rPr>
            </w:pPr>
            <w:r>
              <w:rPr>
                <w:rFonts w:eastAsia="Times New Roman"/>
              </w:rPr>
              <w:t>27</w:t>
            </w:r>
          </w:p>
        </w:tc>
        <w:tc>
          <w:tcPr>
            <w:tcW w:w="892" w:type="dxa"/>
          </w:tcPr>
          <w:p w14:paraId="7F3EB4A9" w14:textId="77777777" w:rsidR="008B347D" w:rsidRPr="00E359BF" w:rsidRDefault="008B347D">
            <w:pPr>
              <w:pStyle w:val="TableTextCentered"/>
              <w:rPr>
                <w:rFonts w:eastAsia="Times New Roman"/>
              </w:rPr>
            </w:pPr>
            <w:r>
              <w:rPr>
                <w:rFonts w:eastAsia="Times New Roman"/>
              </w:rPr>
              <w:t>3.6</w:t>
            </w:r>
          </w:p>
        </w:tc>
      </w:tr>
    </w:tbl>
    <w:bookmarkEnd w:id="139"/>
    <w:p w14:paraId="26C9429C" w14:textId="77777777" w:rsidR="008B347D" w:rsidRPr="00F2299E" w:rsidRDefault="008B347D" w:rsidP="008B347D">
      <w:pPr>
        <w:pStyle w:val="TableNote"/>
        <w:rPr>
          <w:rFonts w:ascii="Franklin Gothic Book" w:hAnsi="Franklin Gothic Book"/>
        </w:rPr>
      </w:pPr>
      <w:r w:rsidRPr="00D44000">
        <w:rPr>
          <w:rFonts w:ascii="Franklin Gothic Book" w:hAnsi="Franklin Gothic Book"/>
        </w:rPr>
        <w:t xml:space="preserve">*The district average is an average of the observation scores. In Table 13, the district average is computed as: </w:t>
      </w:r>
      <w:r w:rsidRPr="00D44000">
        <w:rPr>
          <w:rFonts w:ascii="Franklin Gothic Book" w:hAnsi="Franklin Gothic Book"/>
        </w:rPr>
        <w:br/>
      </w:r>
      <w:bookmarkStart w:id="140" w:name="Dist_QF_Calc"/>
      <w:r>
        <w:rPr>
          <w:rFonts w:ascii="Franklin Gothic Book" w:hAnsi="Franklin Gothic Book"/>
        </w:rPr>
        <w:t>([1 x 8] + [2 x 30] + [3 x 31] + [4 x 12] + [5 x 20] + [6 x 13] + [7 x 7]) ÷ 121 observations = 3.6</w:t>
      </w:r>
      <w:bookmarkEnd w:id="140"/>
    </w:p>
    <w:p w14:paraId="120D0FE0" w14:textId="77777777" w:rsidR="008B347D" w:rsidRPr="00BC09E0" w:rsidRDefault="008B347D" w:rsidP="008B347D">
      <w:pPr>
        <w:pStyle w:val="BodyText"/>
      </w:pPr>
      <w:r w:rsidRPr="00F97764">
        <w:rPr>
          <w:rStyle w:val="BodyTextDemiChar"/>
        </w:rPr>
        <w:t>Ratings in the Low Range.</w:t>
      </w:r>
      <w:r w:rsidRPr="00BC09E0">
        <w:t xml:space="preserve"> At the low range, the teacher dismisses incorrect responses or misperceptions and rarely scaffolds student learning. The teacher is more interested in students providing the correct answer than understanding. Feedback is perfunctory. The teacher may not provide opportunities to learn whether students understand or are interested. The teacher rarely questions students or asks them to explain their thinking and reasons for their responses. The teacher does not or rarely provides information that might expand student understanding and rarely offers encouragement that increases student effort and persistence.</w:t>
      </w:r>
    </w:p>
    <w:p w14:paraId="1A26B681" w14:textId="77777777" w:rsidR="008B347D" w:rsidRPr="00BC09E0" w:rsidRDefault="008B347D" w:rsidP="008B347D">
      <w:pPr>
        <w:pStyle w:val="BodyText"/>
      </w:pPr>
      <w:r w:rsidRPr="00F97764">
        <w:rPr>
          <w:rStyle w:val="BodyTextDemiChar"/>
        </w:rPr>
        <w:t>Ratings in the Middle Range.</w:t>
      </w:r>
      <w:r w:rsidRPr="00BC09E0">
        <w:t xml:space="preserve"> In the middle range, the teacher sometimes scaffolds students, but this is not consistent. On occasion, the teacher facilitates feedback loops so that students may elaborate and expand on their thinking, but these moments are not sustained long enough to accomplish a learning objective. Sometimes, the teacher asks students about or prompts them to explain their thinking and provides information to help students understand, but sometimes the feedback is perfunctory. At times, the teacher encourages student efforts and persistence.</w:t>
      </w:r>
    </w:p>
    <w:p w14:paraId="5A343A32" w14:textId="77777777" w:rsidR="008B347D" w:rsidRDefault="008B347D" w:rsidP="008B347D">
      <w:pPr>
        <w:pStyle w:val="BodyText"/>
      </w:pPr>
      <w:r w:rsidRPr="00F97764">
        <w:rPr>
          <w:rStyle w:val="BodyTextDemiChar"/>
        </w:rPr>
        <w:t>Ratings in the High Range.</w:t>
      </w:r>
      <w:r w:rsidRPr="00BC09E0">
        <w:t xml:space="preserve"> In this range, the teacher frequently scaffolds students who are having difficulty, providing hints or assistance as needed. The teacher engages students in feedback loops to help them understand ideas or reach the right response. The teacher often questions students, encourages them to explain their thinking, and provides additional information that may help students understand. The teacher regularly encourages students’ efforts and persistence.</w:t>
      </w:r>
    </w:p>
    <w:p w14:paraId="20A96702" w14:textId="77777777" w:rsidR="008B347D" w:rsidRDefault="008B347D" w:rsidP="008B347D">
      <w:pPr>
        <w:spacing w:after="160" w:line="259" w:lineRule="auto"/>
      </w:pPr>
      <w:r>
        <w:br w:type="page"/>
      </w:r>
    </w:p>
    <w:p w14:paraId="1DE17F36" w14:textId="77777777" w:rsidR="008B347D" w:rsidRPr="00BC09E0" w:rsidRDefault="008B347D" w:rsidP="008B347D">
      <w:pPr>
        <w:pStyle w:val="Heading2-SIOR"/>
      </w:pPr>
      <w:bookmarkStart w:id="141" w:name="_Toc411329837"/>
      <w:bookmarkStart w:id="142" w:name="_Toc430114886"/>
      <w:bookmarkStart w:id="143" w:name="_Toc92194265"/>
      <w:r w:rsidRPr="00BC09E0">
        <w:t>Language Modeling</w:t>
      </w:r>
      <w:bookmarkEnd w:id="141"/>
      <w:bookmarkEnd w:id="142"/>
      <w:bookmarkEnd w:id="143"/>
    </w:p>
    <w:p w14:paraId="6ED9F908" w14:textId="77777777" w:rsidR="008B347D" w:rsidRPr="00BC09E0" w:rsidRDefault="008B347D" w:rsidP="008B347D">
      <w:pPr>
        <w:pStyle w:val="BodyTextDomain"/>
      </w:pPr>
      <w:r w:rsidRPr="00BC09E0">
        <w:t xml:space="preserve">Instructional Support domain, </w:t>
      </w:r>
      <w:r>
        <w:t>G</w:t>
      </w:r>
      <w:r w:rsidRPr="00BC09E0">
        <w:t xml:space="preserve">rades </w:t>
      </w:r>
      <w:r>
        <w:t>K</w:t>
      </w:r>
      <w:r w:rsidRPr="00BC09E0">
        <w:rPr>
          <w:rFonts w:ascii="Vijaya" w:hAnsi="Vijaya" w:cs="Vijaya"/>
        </w:rPr>
        <w:t>−</w:t>
      </w:r>
      <w:r>
        <w:rPr>
          <w:rFonts w:ascii="Vijaya" w:hAnsi="Vijaya" w:cs="Vijaya"/>
        </w:rPr>
        <w:t xml:space="preserve"> </w:t>
      </w:r>
      <w:r w:rsidRPr="00BC09E0">
        <w:t xml:space="preserve">3 </w:t>
      </w:r>
    </w:p>
    <w:p w14:paraId="3B338D82" w14:textId="77777777" w:rsidR="008B347D" w:rsidRPr="00BC09E0" w:rsidRDefault="008B347D" w:rsidP="008B347D">
      <w:pPr>
        <w:pStyle w:val="BodyText"/>
      </w:pPr>
      <w:r w:rsidRPr="00BC09E0">
        <w:t>Language Modeling refers to the quality and amount of the teacher’s use of language stimulation and language facilitation techniques (</w:t>
      </w:r>
      <w:r w:rsidRPr="00BC09E0">
        <w:rPr>
          <w:i/>
        </w:rPr>
        <w:t>CLASS K–3 Manual</w:t>
      </w:r>
      <w:r w:rsidRPr="00BC09E0">
        <w:t>, p. 79).</w:t>
      </w:r>
    </w:p>
    <w:p w14:paraId="43C899C1" w14:textId="77777777" w:rsidR="008B347D" w:rsidRPr="00BC09E0" w:rsidRDefault="008B347D" w:rsidP="008B347D">
      <w:pPr>
        <w:pStyle w:val="TableTitle0"/>
      </w:pPr>
      <w:r w:rsidRPr="00BC09E0">
        <w:t xml:space="preserve">Table 14. Language Modeling: Number of Classrooms for Each Rating </w:t>
      </w:r>
      <w:r w:rsidRPr="00D44000">
        <w:t>and District Average</w:t>
      </w:r>
    </w:p>
    <w:p w14:paraId="01BF5FAD" w14:textId="77777777" w:rsidR="008B347D" w:rsidRDefault="008B347D" w:rsidP="008B347D">
      <w:pPr>
        <w:pStyle w:val="BodyTextDemi"/>
      </w:pPr>
      <w:r w:rsidRPr="00D44000">
        <w:t xml:space="preserve">Language Modeling District Average*: </w:t>
      </w:r>
      <w:bookmarkStart w:id="144" w:name="Dist_LM_Avg"/>
      <w:r>
        <w:t>3.2</w:t>
      </w:r>
      <w:bookmarkEnd w:id="144"/>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8B347D" w:rsidRPr="00E359BF" w14:paraId="0571C3DD" w14:textId="77777777" w:rsidTr="008B347D">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25C62C2B" w14:textId="77777777" w:rsidR="008B347D" w:rsidRPr="00E359BF" w:rsidRDefault="008B347D">
            <w:pPr>
              <w:pStyle w:val="TableColHeadingCenter"/>
              <w:rPr>
                <w:rFonts w:eastAsia="MS Mincho"/>
              </w:rPr>
            </w:pPr>
            <w:bookmarkStart w:id="145" w:name="Tbl_LM"/>
            <w:r>
              <w:rPr>
                <w:rFonts w:eastAsia="MS Mincho"/>
              </w:rPr>
              <w:t>Grade Band</w:t>
            </w:r>
          </w:p>
        </w:tc>
        <w:tc>
          <w:tcPr>
            <w:tcW w:w="1748" w:type="dxa"/>
            <w:gridSpan w:val="2"/>
          </w:tcPr>
          <w:p w14:paraId="3E992991" w14:textId="77777777" w:rsidR="008B347D" w:rsidRPr="00E359BF" w:rsidRDefault="008B347D">
            <w:pPr>
              <w:pStyle w:val="TableColHeadingCenter"/>
              <w:rPr>
                <w:rFonts w:eastAsia="MS Mincho"/>
              </w:rPr>
            </w:pPr>
            <w:r w:rsidRPr="00E359BF">
              <w:rPr>
                <w:rFonts w:eastAsia="MS Mincho"/>
              </w:rPr>
              <w:t>Low Range</w:t>
            </w:r>
          </w:p>
        </w:tc>
        <w:tc>
          <w:tcPr>
            <w:tcW w:w="2623" w:type="dxa"/>
            <w:gridSpan w:val="3"/>
          </w:tcPr>
          <w:p w14:paraId="14DC7625" w14:textId="77777777" w:rsidR="008B347D" w:rsidRPr="00E359BF" w:rsidRDefault="008B347D">
            <w:pPr>
              <w:pStyle w:val="TableColHeadingCenter"/>
              <w:rPr>
                <w:rFonts w:eastAsia="MS Mincho"/>
              </w:rPr>
            </w:pPr>
            <w:r w:rsidRPr="00E359BF">
              <w:rPr>
                <w:rFonts w:eastAsia="MS Mincho"/>
              </w:rPr>
              <w:t>Middle Range</w:t>
            </w:r>
          </w:p>
        </w:tc>
        <w:tc>
          <w:tcPr>
            <w:tcW w:w="1749" w:type="dxa"/>
            <w:gridSpan w:val="2"/>
          </w:tcPr>
          <w:p w14:paraId="68AD3471" w14:textId="77777777" w:rsidR="008B347D" w:rsidRPr="00E359BF" w:rsidRDefault="008B347D">
            <w:pPr>
              <w:pStyle w:val="TableColHeadingCenter"/>
              <w:rPr>
                <w:rFonts w:eastAsia="MS Mincho"/>
              </w:rPr>
            </w:pPr>
            <w:r w:rsidRPr="00E359BF">
              <w:rPr>
                <w:rFonts w:eastAsia="MS Mincho"/>
              </w:rPr>
              <w:t>High Range</w:t>
            </w:r>
          </w:p>
        </w:tc>
        <w:tc>
          <w:tcPr>
            <w:tcW w:w="900" w:type="dxa"/>
          </w:tcPr>
          <w:p w14:paraId="57C1CC6F" w14:textId="77777777" w:rsidR="008B347D" w:rsidRPr="00E359BF" w:rsidRDefault="008B347D">
            <w:pPr>
              <w:pStyle w:val="TableColHeadingCenter"/>
              <w:rPr>
                <w:rFonts w:eastAsia="MS Mincho"/>
              </w:rPr>
            </w:pPr>
            <w:r>
              <w:rPr>
                <w:rFonts w:eastAsia="MS Mincho"/>
              </w:rPr>
              <w:t>n</w:t>
            </w:r>
          </w:p>
        </w:tc>
        <w:tc>
          <w:tcPr>
            <w:tcW w:w="892" w:type="dxa"/>
          </w:tcPr>
          <w:p w14:paraId="40CCA20E" w14:textId="77777777" w:rsidR="008B347D" w:rsidRPr="00E359BF" w:rsidRDefault="008B347D">
            <w:pPr>
              <w:pStyle w:val="TableColHeadingCenter"/>
              <w:rPr>
                <w:rFonts w:eastAsia="MS Mincho"/>
              </w:rPr>
            </w:pPr>
            <w:r>
              <w:rPr>
                <w:rFonts w:eastAsia="MS Mincho"/>
              </w:rPr>
              <w:t>Average</w:t>
            </w:r>
          </w:p>
        </w:tc>
      </w:tr>
      <w:tr w:rsidR="008B347D" w:rsidRPr="00E359BF" w14:paraId="24648938" w14:textId="77777777" w:rsidTr="008B347D">
        <w:trPr>
          <w:jc w:val="center"/>
        </w:trPr>
        <w:tc>
          <w:tcPr>
            <w:tcW w:w="1432" w:type="dxa"/>
            <w:shd w:val="clear" w:color="auto" w:fill="D9E2F3" w:themeFill="accent5" w:themeFillTint="33"/>
          </w:tcPr>
          <w:p w14:paraId="7873A16A" w14:textId="77777777" w:rsidR="008B347D" w:rsidRPr="00E359BF" w:rsidRDefault="008B347D">
            <w:pPr>
              <w:pStyle w:val="TableSubheadingCentered"/>
            </w:pPr>
          </w:p>
        </w:tc>
        <w:tc>
          <w:tcPr>
            <w:tcW w:w="874" w:type="dxa"/>
            <w:shd w:val="clear" w:color="auto" w:fill="D9E2F3" w:themeFill="accent5" w:themeFillTint="33"/>
          </w:tcPr>
          <w:p w14:paraId="07045F30" w14:textId="77777777" w:rsidR="008B347D" w:rsidRPr="00E359BF" w:rsidRDefault="008B347D">
            <w:pPr>
              <w:pStyle w:val="TableSubheadingCentered"/>
            </w:pPr>
            <w:r w:rsidRPr="00E359BF">
              <w:t>1</w:t>
            </w:r>
          </w:p>
        </w:tc>
        <w:tc>
          <w:tcPr>
            <w:tcW w:w="874" w:type="dxa"/>
            <w:shd w:val="clear" w:color="auto" w:fill="D9E2F3" w:themeFill="accent5" w:themeFillTint="33"/>
          </w:tcPr>
          <w:p w14:paraId="4DC47BB2" w14:textId="77777777" w:rsidR="008B347D" w:rsidRPr="00E359BF" w:rsidRDefault="008B347D">
            <w:pPr>
              <w:pStyle w:val="TableSubheadingCentered"/>
            </w:pPr>
            <w:r w:rsidRPr="00E359BF">
              <w:t>2</w:t>
            </w:r>
          </w:p>
        </w:tc>
        <w:tc>
          <w:tcPr>
            <w:tcW w:w="874" w:type="dxa"/>
            <w:shd w:val="clear" w:color="auto" w:fill="D9E2F3" w:themeFill="accent5" w:themeFillTint="33"/>
          </w:tcPr>
          <w:p w14:paraId="05CA2B8B" w14:textId="77777777" w:rsidR="008B347D" w:rsidRPr="00E359BF" w:rsidRDefault="008B347D">
            <w:pPr>
              <w:pStyle w:val="TableSubheadingCentered"/>
            </w:pPr>
            <w:r w:rsidRPr="00E359BF">
              <w:t>3</w:t>
            </w:r>
          </w:p>
        </w:tc>
        <w:tc>
          <w:tcPr>
            <w:tcW w:w="875" w:type="dxa"/>
            <w:shd w:val="clear" w:color="auto" w:fill="D9E2F3" w:themeFill="accent5" w:themeFillTint="33"/>
          </w:tcPr>
          <w:p w14:paraId="37F518BC" w14:textId="77777777" w:rsidR="008B347D" w:rsidRPr="00E359BF" w:rsidRDefault="008B347D">
            <w:pPr>
              <w:pStyle w:val="TableSubheadingCentered"/>
            </w:pPr>
            <w:r w:rsidRPr="00E359BF">
              <w:t>4</w:t>
            </w:r>
          </w:p>
        </w:tc>
        <w:tc>
          <w:tcPr>
            <w:tcW w:w="874" w:type="dxa"/>
            <w:shd w:val="clear" w:color="auto" w:fill="D9E2F3" w:themeFill="accent5" w:themeFillTint="33"/>
          </w:tcPr>
          <w:p w14:paraId="50C2C8B3" w14:textId="77777777" w:rsidR="008B347D" w:rsidRPr="00E359BF" w:rsidRDefault="008B347D">
            <w:pPr>
              <w:pStyle w:val="TableSubheadingCentered"/>
            </w:pPr>
            <w:r w:rsidRPr="00E359BF">
              <w:t>5</w:t>
            </w:r>
          </w:p>
        </w:tc>
        <w:tc>
          <w:tcPr>
            <w:tcW w:w="874" w:type="dxa"/>
            <w:shd w:val="clear" w:color="auto" w:fill="D9E2F3" w:themeFill="accent5" w:themeFillTint="33"/>
          </w:tcPr>
          <w:p w14:paraId="5B9A6426" w14:textId="77777777" w:rsidR="008B347D" w:rsidRPr="00E359BF" w:rsidRDefault="008B347D">
            <w:pPr>
              <w:pStyle w:val="TableSubheadingCentered"/>
            </w:pPr>
            <w:r w:rsidRPr="00E359BF">
              <w:t>6</w:t>
            </w:r>
          </w:p>
        </w:tc>
        <w:tc>
          <w:tcPr>
            <w:tcW w:w="875" w:type="dxa"/>
            <w:shd w:val="clear" w:color="auto" w:fill="D9E2F3" w:themeFill="accent5" w:themeFillTint="33"/>
          </w:tcPr>
          <w:p w14:paraId="4D00FFF0" w14:textId="77777777" w:rsidR="008B347D" w:rsidRPr="00E359BF" w:rsidRDefault="008B347D">
            <w:pPr>
              <w:pStyle w:val="TableSubheadingCentered"/>
            </w:pPr>
            <w:r w:rsidRPr="00E359BF">
              <w:t>7</w:t>
            </w:r>
          </w:p>
        </w:tc>
        <w:tc>
          <w:tcPr>
            <w:tcW w:w="900" w:type="dxa"/>
            <w:shd w:val="clear" w:color="auto" w:fill="D9E2F3" w:themeFill="accent5" w:themeFillTint="33"/>
          </w:tcPr>
          <w:p w14:paraId="3A6776E0" w14:textId="77777777" w:rsidR="008B347D" w:rsidRPr="00E359BF" w:rsidRDefault="008B347D">
            <w:pPr>
              <w:pStyle w:val="TableSubheadingCentered"/>
            </w:pPr>
            <w:r>
              <w:t>40</w:t>
            </w:r>
          </w:p>
        </w:tc>
        <w:tc>
          <w:tcPr>
            <w:tcW w:w="892" w:type="dxa"/>
            <w:shd w:val="clear" w:color="auto" w:fill="D9E2F3" w:themeFill="accent5" w:themeFillTint="33"/>
          </w:tcPr>
          <w:p w14:paraId="2E483D4D" w14:textId="77777777" w:rsidR="008B347D" w:rsidRPr="00E359BF" w:rsidRDefault="008B347D">
            <w:pPr>
              <w:pStyle w:val="TableSubheadingCentered"/>
            </w:pPr>
            <w:r>
              <w:t>3.2</w:t>
            </w:r>
          </w:p>
        </w:tc>
      </w:tr>
      <w:tr w:rsidR="008B347D" w:rsidRPr="00E359BF" w14:paraId="5230D67B" w14:textId="77777777" w:rsidTr="008B347D">
        <w:trPr>
          <w:jc w:val="center"/>
        </w:trPr>
        <w:tc>
          <w:tcPr>
            <w:tcW w:w="1432" w:type="dxa"/>
          </w:tcPr>
          <w:p w14:paraId="3FF0DF71" w14:textId="77777777" w:rsidR="008B347D" w:rsidRPr="00E359BF" w:rsidRDefault="008B347D">
            <w:pPr>
              <w:pStyle w:val="TableText"/>
            </w:pPr>
            <w:r>
              <w:t>Grades K-3**</w:t>
            </w:r>
          </w:p>
        </w:tc>
        <w:tc>
          <w:tcPr>
            <w:tcW w:w="874" w:type="dxa"/>
          </w:tcPr>
          <w:p w14:paraId="16B8D170" w14:textId="77777777" w:rsidR="008B347D" w:rsidRPr="00E359BF" w:rsidRDefault="008B347D">
            <w:pPr>
              <w:pStyle w:val="TableTextCentered"/>
              <w:rPr>
                <w:rFonts w:eastAsia="Times New Roman"/>
              </w:rPr>
            </w:pPr>
            <w:r>
              <w:rPr>
                <w:rFonts w:eastAsia="Times New Roman"/>
              </w:rPr>
              <w:t>1</w:t>
            </w:r>
          </w:p>
        </w:tc>
        <w:tc>
          <w:tcPr>
            <w:tcW w:w="874" w:type="dxa"/>
          </w:tcPr>
          <w:p w14:paraId="4B4771EE" w14:textId="77777777" w:rsidR="008B347D" w:rsidRPr="00E359BF" w:rsidRDefault="008B347D">
            <w:pPr>
              <w:pStyle w:val="TableTextCentered"/>
              <w:rPr>
                <w:rFonts w:eastAsia="Times New Roman"/>
              </w:rPr>
            </w:pPr>
            <w:r>
              <w:rPr>
                <w:rFonts w:eastAsia="Times New Roman"/>
              </w:rPr>
              <w:t>14</w:t>
            </w:r>
          </w:p>
        </w:tc>
        <w:tc>
          <w:tcPr>
            <w:tcW w:w="874" w:type="dxa"/>
          </w:tcPr>
          <w:p w14:paraId="0EEA92CD" w14:textId="77777777" w:rsidR="008B347D" w:rsidRPr="00E359BF" w:rsidRDefault="008B347D">
            <w:pPr>
              <w:pStyle w:val="TableTextCentered"/>
              <w:rPr>
                <w:rFonts w:eastAsia="Times New Roman"/>
              </w:rPr>
            </w:pPr>
            <w:r>
              <w:rPr>
                <w:rFonts w:eastAsia="Times New Roman"/>
              </w:rPr>
              <w:t>8</w:t>
            </w:r>
          </w:p>
        </w:tc>
        <w:tc>
          <w:tcPr>
            <w:tcW w:w="875" w:type="dxa"/>
          </w:tcPr>
          <w:p w14:paraId="580E860F" w14:textId="77777777" w:rsidR="008B347D" w:rsidRPr="00E359BF" w:rsidRDefault="008B347D">
            <w:pPr>
              <w:pStyle w:val="TableTextCentered"/>
              <w:rPr>
                <w:rFonts w:eastAsia="Times New Roman"/>
              </w:rPr>
            </w:pPr>
            <w:r>
              <w:rPr>
                <w:rFonts w:eastAsia="Times New Roman"/>
              </w:rPr>
              <w:t>12</w:t>
            </w:r>
          </w:p>
        </w:tc>
        <w:tc>
          <w:tcPr>
            <w:tcW w:w="874" w:type="dxa"/>
          </w:tcPr>
          <w:p w14:paraId="4039C125" w14:textId="77777777" w:rsidR="008B347D" w:rsidRPr="00E359BF" w:rsidRDefault="008B347D">
            <w:pPr>
              <w:pStyle w:val="TableTextCentered"/>
              <w:rPr>
                <w:rFonts w:eastAsia="Times New Roman"/>
              </w:rPr>
            </w:pPr>
            <w:r>
              <w:rPr>
                <w:rFonts w:eastAsia="Times New Roman"/>
              </w:rPr>
              <w:t>3</w:t>
            </w:r>
          </w:p>
        </w:tc>
        <w:tc>
          <w:tcPr>
            <w:tcW w:w="874" w:type="dxa"/>
          </w:tcPr>
          <w:p w14:paraId="02B37E2A" w14:textId="77777777" w:rsidR="008B347D" w:rsidRPr="00E359BF" w:rsidRDefault="008B347D">
            <w:pPr>
              <w:pStyle w:val="TableTextCentered"/>
              <w:rPr>
                <w:rFonts w:eastAsia="Times New Roman"/>
              </w:rPr>
            </w:pPr>
            <w:r>
              <w:rPr>
                <w:rFonts w:eastAsia="Times New Roman"/>
              </w:rPr>
              <w:t>1</w:t>
            </w:r>
          </w:p>
        </w:tc>
        <w:tc>
          <w:tcPr>
            <w:tcW w:w="875" w:type="dxa"/>
          </w:tcPr>
          <w:p w14:paraId="3AFBBCF1" w14:textId="77777777" w:rsidR="008B347D" w:rsidRPr="00E359BF" w:rsidRDefault="008B347D">
            <w:pPr>
              <w:pStyle w:val="TableTextCentered"/>
              <w:rPr>
                <w:rFonts w:eastAsia="Times New Roman"/>
              </w:rPr>
            </w:pPr>
            <w:r>
              <w:rPr>
                <w:rFonts w:eastAsia="Times New Roman"/>
              </w:rPr>
              <w:t>1</w:t>
            </w:r>
          </w:p>
        </w:tc>
        <w:tc>
          <w:tcPr>
            <w:tcW w:w="900" w:type="dxa"/>
          </w:tcPr>
          <w:p w14:paraId="668C3F6B" w14:textId="77777777" w:rsidR="008B347D" w:rsidRPr="00E359BF" w:rsidRDefault="008B347D">
            <w:pPr>
              <w:pStyle w:val="TableTextCentered"/>
              <w:rPr>
                <w:rFonts w:eastAsia="Times New Roman"/>
              </w:rPr>
            </w:pPr>
            <w:r>
              <w:rPr>
                <w:rFonts w:eastAsia="Times New Roman"/>
              </w:rPr>
              <w:t>40</w:t>
            </w:r>
          </w:p>
        </w:tc>
        <w:tc>
          <w:tcPr>
            <w:tcW w:w="892" w:type="dxa"/>
          </w:tcPr>
          <w:p w14:paraId="2D69E2DC" w14:textId="77777777" w:rsidR="008B347D" w:rsidRPr="00E359BF" w:rsidRDefault="008B347D">
            <w:pPr>
              <w:pStyle w:val="TableTextCentered"/>
              <w:rPr>
                <w:rFonts w:eastAsia="Times New Roman"/>
              </w:rPr>
            </w:pPr>
            <w:r>
              <w:rPr>
                <w:rFonts w:eastAsia="Times New Roman"/>
              </w:rPr>
              <w:t>3.2</w:t>
            </w:r>
          </w:p>
        </w:tc>
      </w:tr>
    </w:tbl>
    <w:bookmarkEnd w:id="145"/>
    <w:p w14:paraId="36A10E3E" w14:textId="77777777" w:rsidR="008B347D" w:rsidRDefault="008B347D" w:rsidP="008B347D">
      <w:pPr>
        <w:pStyle w:val="TableNote"/>
      </w:pPr>
      <w:r w:rsidRPr="00D44000">
        <w:t xml:space="preserve">*The district average is an average of the observation scores. In Table 14, the district average is computed as: </w:t>
      </w:r>
      <w:r w:rsidRPr="00D44000">
        <w:br/>
      </w:r>
      <w:bookmarkStart w:id="146" w:name="Dist_LM_Calc"/>
      <w:r>
        <w:t>([1 x 1] + [2 x 14] + [3 x 8] + [4 x 12] + [5 x 3] + [6 x 1] + [7 x 1]) ÷ 40 observations = 3.2</w:t>
      </w:r>
      <w:bookmarkEnd w:id="146"/>
    </w:p>
    <w:p w14:paraId="5BAC2708" w14:textId="77777777" w:rsidR="008B347D" w:rsidRPr="00BC09E0" w:rsidRDefault="008B347D" w:rsidP="008B347D">
      <w:pPr>
        <w:pStyle w:val="TableNote"/>
      </w:pPr>
      <w:r>
        <w:t>**Language Modeling does not appear in the CLASS Upper Elementary Manual, therefore scores for the Elementary School Level represent grades K-3 only.</w:t>
      </w:r>
    </w:p>
    <w:p w14:paraId="766234D2" w14:textId="77777777" w:rsidR="008B347D" w:rsidRPr="00BC09E0" w:rsidRDefault="008B347D" w:rsidP="008B347D">
      <w:pPr>
        <w:pStyle w:val="BodyText"/>
      </w:pPr>
      <w:r w:rsidRPr="00D05302">
        <w:rPr>
          <w:rStyle w:val="BodyTextDemiChar"/>
        </w:rPr>
        <w:t>Ratings in the Low Range.</w:t>
      </w:r>
      <w:r w:rsidRPr="00BC09E0">
        <w:t xml:space="preserve"> In the low range, there are few conversations in the classroom, particularly between the students and the teacher. The teacher responds to students’ initiating talk with only a few words, limits students’ use of language (in responding to questions) and asks questions that mainly elicit closed-ended responses. The teacher does not or rarely extends students’ responses or repeats them for clarification. The teacher does not engage in self-talk or parallel talk—explaining what he or she or the students are doing. The teacher does not use new words or advanced language with students. The language used has little variety. </w:t>
      </w:r>
    </w:p>
    <w:p w14:paraId="3091511B" w14:textId="77777777" w:rsidR="008B347D" w:rsidRPr="00BC09E0" w:rsidRDefault="008B347D" w:rsidP="008B347D">
      <w:pPr>
        <w:pStyle w:val="BodyText"/>
      </w:pPr>
      <w:r w:rsidRPr="00D05302">
        <w:rPr>
          <w:rStyle w:val="BodyTextDemiChar"/>
        </w:rPr>
        <w:t>Ratings in the Middle Range.</w:t>
      </w:r>
      <w:r w:rsidRPr="00BC09E0">
        <w:t xml:space="preserve"> In this range, the teacher talks with students and shows some interest in students, but the conversations are limited and not prolonged. Usually, the teacher directs the conversations, although the conversations may focus on topics of interest to students. More often, there is a basic exchange of information but limited conversation. The teacher asks a mix of closed- and open-ended questions, although the closed-ended questions may require only short responses. Sometimes, the teacher extends students’ responses or repeats what students say. Sometimes, the teacher maps his or her own actions and the students’ actions through language and description. The teacher sometimes uses advanced language with students. </w:t>
      </w:r>
    </w:p>
    <w:p w14:paraId="51E1332D" w14:textId="77777777" w:rsidR="008B347D" w:rsidRPr="00BC09E0" w:rsidRDefault="008B347D" w:rsidP="008B347D">
      <w:pPr>
        <w:pStyle w:val="BodyText"/>
      </w:pPr>
      <w:r w:rsidRPr="00D05302">
        <w:rPr>
          <w:rStyle w:val="BodyTextDemiChar"/>
        </w:rPr>
        <w:t>Ratings in the High Range.</w:t>
      </w:r>
      <w:r w:rsidRPr="00BC09E0">
        <w:rPr>
          <w:b/>
        </w:rPr>
        <w:t xml:space="preserve"> </w:t>
      </w:r>
      <w:r w:rsidRPr="00BC09E0">
        <w:t xml:space="preserve">There are frequent conversations in the classroom, particularly between students and the teacher, and these conversations promote language use. Students are encouraged to converse and feel they are valued conversational partners. The teacher asks many open-ended questions that require students to communicate more complex ideas. The teacher often extends or repeats student responses. Frequently, the teacher maps his or her actions and student actions descriptively and uses advanced language with students. </w:t>
      </w:r>
    </w:p>
    <w:p w14:paraId="4775324B" w14:textId="77777777" w:rsidR="008B347D" w:rsidRPr="007D57F0" w:rsidRDefault="008B347D" w:rsidP="008B347D">
      <w:pPr>
        <w:pStyle w:val="Heading2-SIOR"/>
      </w:pPr>
      <w:bookmarkStart w:id="147" w:name="_Toc379881745"/>
      <w:bookmarkStart w:id="148" w:name="_Toc411329838"/>
      <w:bookmarkStart w:id="149" w:name="_Toc430114887"/>
      <w:bookmarkStart w:id="150" w:name="_Toc92194266"/>
      <w:r w:rsidRPr="007D57F0">
        <w:t>Instructional Dialogue</w:t>
      </w:r>
      <w:bookmarkEnd w:id="147"/>
      <w:bookmarkEnd w:id="148"/>
      <w:bookmarkEnd w:id="149"/>
      <w:bookmarkEnd w:id="150"/>
      <w:r w:rsidRPr="007D57F0">
        <w:t xml:space="preserve"> </w:t>
      </w:r>
    </w:p>
    <w:p w14:paraId="76174521" w14:textId="77777777" w:rsidR="008B347D" w:rsidRPr="007D57F0" w:rsidRDefault="008B347D" w:rsidP="008B347D">
      <w:pPr>
        <w:pStyle w:val="BodyTextDomain"/>
      </w:pPr>
      <w:r w:rsidRPr="007D57F0">
        <w:t>Instructional Support domain, Grades 4</w:t>
      </w:r>
      <w:r w:rsidRPr="007D57F0">
        <w:rPr>
          <w:rFonts w:ascii="Vijaya" w:hAnsi="Vijaya" w:cs="Vijaya"/>
        </w:rPr>
        <w:t xml:space="preserve">− </w:t>
      </w:r>
      <w:r w:rsidRPr="007D57F0">
        <w:t>12</w:t>
      </w:r>
    </w:p>
    <w:p w14:paraId="75C3F3AD" w14:textId="77777777" w:rsidR="008B347D" w:rsidRPr="00BC09E0" w:rsidRDefault="008B347D" w:rsidP="008B347D">
      <w:pPr>
        <w:pStyle w:val="BodyText"/>
      </w:pPr>
      <w:r w:rsidRPr="00BC09E0">
        <w:t>Instructional Dialogue captures the purposeful use of content-focused discussion among teachers and students that is cumulative, with the teacher supporting students to chain ideas together in ways that lead to deeper understanding of content. Students take an active role in these dialogues, and both the teacher and students use strategies that facilitate extended dialogue (</w:t>
      </w:r>
      <w:r w:rsidRPr="00BC09E0">
        <w:rPr>
          <w:i/>
        </w:rPr>
        <w:t>CLASS Upper Elementary Manual</w:t>
      </w:r>
      <w:r w:rsidRPr="00BC09E0">
        <w:t>, p. 97</w:t>
      </w:r>
      <w:r>
        <w:t xml:space="preserve">, </w:t>
      </w:r>
      <w:r w:rsidRPr="0085328B">
        <w:rPr>
          <w:i/>
        </w:rPr>
        <w:t>CLASS Secondary Manual</w:t>
      </w:r>
      <w:r>
        <w:t>, p. 101</w:t>
      </w:r>
      <w:r w:rsidRPr="00BC09E0">
        <w:t>).</w:t>
      </w:r>
    </w:p>
    <w:p w14:paraId="79683B3D" w14:textId="77777777" w:rsidR="008B347D" w:rsidRPr="00BC09E0" w:rsidRDefault="008B347D" w:rsidP="008B347D">
      <w:pPr>
        <w:pStyle w:val="TableTitle0"/>
        <w:rPr>
          <w:spacing w:val="-4"/>
        </w:rPr>
      </w:pPr>
      <w:r w:rsidRPr="00BC09E0">
        <w:rPr>
          <w:spacing w:val="-4"/>
        </w:rPr>
        <w:t xml:space="preserve">Table 15. Instructional Dialogue: Number of Classrooms for Each Rating </w:t>
      </w:r>
      <w:r w:rsidRPr="002A58D3">
        <w:rPr>
          <w:spacing w:val="-4"/>
        </w:rPr>
        <w:t>and District Average</w:t>
      </w:r>
    </w:p>
    <w:p w14:paraId="2EB59C0E" w14:textId="77777777" w:rsidR="008B347D" w:rsidRDefault="008B347D" w:rsidP="008B347D">
      <w:pPr>
        <w:pStyle w:val="BodyTextDemi"/>
      </w:pPr>
      <w:r w:rsidRPr="002A58D3">
        <w:t xml:space="preserve">Instructional Dialogue District Average*: </w:t>
      </w:r>
      <w:bookmarkStart w:id="151" w:name="Dist_ID_Avg"/>
      <w:r>
        <w:t>3.4</w:t>
      </w:r>
      <w:bookmarkEnd w:id="151"/>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8B347D" w:rsidRPr="00E359BF" w14:paraId="48FE1245" w14:textId="77777777" w:rsidTr="008B347D">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08309989" w14:textId="77777777" w:rsidR="008B347D" w:rsidRPr="00E359BF" w:rsidRDefault="008B347D">
            <w:pPr>
              <w:pStyle w:val="TableColHeadingCenter"/>
              <w:rPr>
                <w:rFonts w:eastAsia="MS Mincho"/>
              </w:rPr>
            </w:pPr>
            <w:bookmarkStart w:id="152" w:name="Tbl_ID"/>
            <w:r>
              <w:rPr>
                <w:rFonts w:eastAsia="MS Mincho"/>
              </w:rPr>
              <w:t>Grade Band</w:t>
            </w:r>
          </w:p>
        </w:tc>
        <w:tc>
          <w:tcPr>
            <w:tcW w:w="1748" w:type="dxa"/>
            <w:gridSpan w:val="2"/>
          </w:tcPr>
          <w:p w14:paraId="4B7EC515" w14:textId="77777777" w:rsidR="008B347D" w:rsidRPr="00E359BF" w:rsidRDefault="008B347D">
            <w:pPr>
              <w:pStyle w:val="TableColHeadingCenter"/>
              <w:rPr>
                <w:rFonts w:eastAsia="MS Mincho"/>
              </w:rPr>
            </w:pPr>
            <w:r w:rsidRPr="00E359BF">
              <w:rPr>
                <w:rFonts w:eastAsia="MS Mincho"/>
              </w:rPr>
              <w:t>Low Range</w:t>
            </w:r>
          </w:p>
        </w:tc>
        <w:tc>
          <w:tcPr>
            <w:tcW w:w="2623" w:type="dxa"/>
            <w:gridSpan w:val="3"/>
          </w:tcPr>
          <w:p w14:paraId="595B85D4" w14:textId="77777777" w:rsidR="008B347D" w:rsidRPr="00E359BF" w:rsidRDefault="008B347D">
            <w:pPr>
              <w:pStyle w:val="TableColHeadingCenter"/>
              <w:rPr>
                <w:rFonts w:eastAsia="MS Mincho"/>
              </w:rPr>
            </w:pPr>
            <w:r w:rsidRPr="00E359BF">
              <w:rPr>
                <w:rFonts w:eastAsia="MS Mincho"/>
              </w:rPr>
              <w:t>Middle Range</w:t>
            </w:r>
          </w:p>
        </w:tc>
        <w:tc>
          <w:tcPr>
            <w:tcW w:w="1749" w:type="dxa"/>
            <w:gridSpan w:val="2"/>
          </w:tcPr>
          <w:p w14:paraId="2729EFA2" w14:textId="77777777" w:rsidR="008B347D" w:rsidRPr="00E359BF" w:rsidRDefault="008B347D">
            <w:pPr>
              <w:pStyle w:val="TableColHeadingCenter"/>
              <w:rPr>
                <w:rFonts w:eastAsia="MS Mincho"/>
              </w:rPr>
            </w:pPr>
            <w:r w:rsidRPr="00E359BF">
              <w:rPr>
                <w:rFonts w:eastAsia="MS Mincho"/>
              </w:rPr>
              <w:t>High Range</w:t>
            </w:r>
          </w:p>
        </w:tc>
        <w:tc>
          <w:tcPr>
            <w:tcW w:w="900" w:type="dxa"/>
          </w:tcPr>
          <w:p w14:paraId="0EDAD69F" w14:textId="77777777" w:rsidR="008B347D" w:rsidRPr="00E359BF" w:rsidRDefault="008B347D">
            <w:pPr>
              <w:pStyle w:val="TableColHeadingCenter"/>
              <w:rPr>
                <w:rFonts w:eastAsia="MS Mincho"/>
              </w:rPr>
            </w:pPr>
            <w:r>
              <w:rPr>
                <w:rFonts w:eastAsia="MS Mincho"/>
              </w:rPr>
              <w:t>n</w:t>
            </w:r>
          </w:p>
        </w:tc>
        <w:tc>
          <w:tcPr>
            <w:tcW w:w="892" w:type="dxa"/>
          </w:tcPr>
          <w:p w14:paraId="7C685126" w14:textId="77777777" w:rsidR="008B347D" w:rsidRPr="00E359BF" w:rsidRDefault="008B347D">
            <w:pPr>
              <w:pStyle w:val="TableColHeadingCenter"/>
              <w:rPr>
                <w:rFonts w:eastAsia="MS Mincho"/>
              </w:rPr>
            </w:pPr>
            <w:r>
              <w:rPr>
                <w:rFonts w:eastAsia="MS Mincho"/>
              </w:rPr>
              <w:t>Average</w:t>
            </w:r>
          </w:p>
        </w:tc>
      </w:tr>
      <w:tr w:rsidR="008B347D" w:rsidRPr="00E359BF" w14:paraId="5E072DB5" w14:textId="77777777" w:rsidTr="008B347D">
        <w:trPr>
          <w:jc w:val="center"/>
        </w:trPr>
        <w:tc>
          <w:tcPr>
            <w:tcW w:w="1432" w:type="dxa"/>
            <w:shd w:val="clear" w:color="auto" w:fill="D9E2F3" w:themeFill="accent5" w:themeFillTint="33"/>
          </w:tcPr>
          <w:p w14:paraId="560FB775" w14:textId="77777777" w:rsidR="008B347D" w:rsidRPr="00E359BF" w:rsidRDefault="008B347D">
            <w:pPr>
              <w:pStyle w:val="TableSubheadingCentered"/>
            </w:pPr>
          </w:p>
        </w:tc>
        <w:tc>
          <w:tcPr>
            <w:tcW w:w="874" w:type="dxa"/>
            <w:shd w:val="clear" w:color="auto" w:fill="D9E2F3" w:themeFill="accent5" w:themeFillTint="33"/>
          </w:tcPr>
          <w:p w14:paraId="33FDEDE7" w14:textId="77777777" w:rsidR="008B347D" w:rsidRPr="00E359BF" w:rsidRDefault="008B347D">
            <w:pPr>
              <w:pStyle w:val="TableSubheadingCentered"/>
            </w:pPr>
            <w:r w:rsidRPr="00E359BF">
              <w:t>1</w:t>
            </w:r>
          </w:p>
        </w:tc>
        <w:tc>
          <w:tcPr>
            <w:tcW w:w="874" w:type="dxa"/>
            <w:shd w:val="clear" w:color="auto" w:fill="D9E2F3" w:themeFill="accent5" w:themeFillTint="33"/>
          </w:tcPr>
          <w:p w14:paraId="2F9C8E10" w14:textId="77777777" w:rsidR="008B347D" w:rsidRPr="00E359BF" w:rsidRDefault="008B347D">
            <w:pPr>
              <w:pStyle w:val="TableSubheadingCentered"/>
            </w:pPr>
            <w:r w:rsidRPr="00E359BF">
              <w:t>2</w:t>
            </w:r>
          </w:p>
        </w:tc>
        <w:tc>
          <w:tcPr>
            <w:tcW w:w="874" w:type="dxa"/>
            <w:shd w:val="clear" w:color="auto" w:fill="D9E2F3" w:themeFill="accent5" w:themeFillTint="33"/>
          </w:tcPr>
          <w:p w14:paraId="2402B8CE" w14:textId="77777777" w:rsidR="008B347D" w:rsidRPr="00E359BF" w:rsidRDefault="008B347D">
            <w:pPr>
              <w:pStyle w:val="TableSubheadingCentered"/>
            </w:pPr>
            <w:r w:rsidRPr="00E359BF">
              <w:t>3</w:t>
            </w:r>
          </w:p>
        </w:tc>
        <w:tc>
          <w:tcPr>
            <w:tcW w:w="875" w:type="dxa"/>
            <w:shd w:val="clear" w:color="auto" w:fill="D9E2F3" w:themeFill="accent5" w:themeFillTint="33"/>
          </w:tcPr>
          <w:p w14:paraId="17788B22" w14:textId="77777777" w:rsidR="008B347D" w:rsidRPr="00E359BF" w:rsidRDefault="008B347D">
            <w:pPr>
              <w:pStyle w:val="TableSubheadingCentered"/>
            </w:pPr>
            <w:r w:rsidRPr="00E359BF">
              <w:t>4</w:t>
            </w:r>
          </w:p>
        </w:tc>
        <w:tc>
          <w:tcPr>
            <w:tcW w:w="874" w:type="dxa"/>
            <w:shd w:val="clear" w:color="auto" w:fill="D9E2F3" w:themeFill="accent5" w:themeFillTint="33"/>
          </w:tcPr>
          <w:p w14:paraId="067E5818" w14:textId="77777777" w:rsidR="008B347D" w:rsidRPr="00E359BF" w:rsidRDefault="008B347D">
            <w:pPr>
              <w:pStyle w:val="TableSubheadingCentered"/>
            </w:pPr>
            <w:r w:rsidRPr="00E359BF">
              <w:t>5</w:t>
            </w:r>
          </w:p>
        </w:tc>
        <w:tc>
          <w:tcPr>
            <w:tcW w:w="874" w:type="dxa"/>
            <w:shd w:val="clear" w:color="auto" w:fill="D9E2F3" w:themeFill="accent5" w:themeFillTint="33"/>
          </w:tcPr>
          <w:p w14:paraId="380641CC" w14:textId="77777777" w:rsidR="008B347D" w:rsidRPr="00E359BF" w:rsidRDefault="008B347D">
            <w:pPr>
              <w:pStyle w:val="TableSubheadingCentered"/>
            </w:pPr>
            <w:r w:rsidRPr="00E359BF">
              <w:t>6</w:t>
            </w:r>
          </w:p>
        </w:tc>
        <w:tc>
          <w:tcPr>
            <w:tcW w:w="875" w:type="dxa"/>
            <w:shd w:val="clear" w:color="auto" w:fill="D9E2F3" w:themeFill="accent5" w:themeFillTint="33"/>
          </w:tcPr>
          <w:p w14:paraId="631707F9" w14:textId="77777777" w:rsidR="008B347D" w:rsidRPr="00E359BF" w:rsidRDefault="008B347D">
            <w:pPr>
              <w:pStyle w:val="TableSubheadingCentered"/>
            </w:pPr>
            <w:r w:rsidRPr="00E359BF">
              <w:t>7</w:t>
            </w:r>
          </w:p>
        </w:tc>
        <w:tc>
          <w:tcPr>
            <w:tcW w:w="900" w:type="dxa"/>
            <w:shd w:val="clear" w:color="auto" w:fill="D9E2F3" w:themeFill="accent5" w:themeFillTint="33"/>
          </w:tcPr>
          <w:p w14:paraId="0599C5A2" w14:textId="77777777" w:rsidR="008B347D" w:rsidRPr="00E359BF" w:rsidRDefault="008B347D">
            <w:pPr>
              <w:pStyle w:val="TableSubheadingCentered"/>
            </w:pPr>
            <w:r>
              <w:t>81</w:t>
            </w:r>
          </w:p>
        </w:tc>
        <w:tc>
          <w:tcPr>
            <w:tcW w:w="892" w:type="dxa"/>
            <w:shd w:val="clear" w:color="auto" w:fill="D9E2F3" w:themeFill="accent5" w:themeFillTint="33"/>
          </w:tcPr>
          <w:p w14:paraId="773F9A16" w14:textId="77777777" w:rsidR="008B347D" w:rsidRPr="00E359BF" w:rsidRDefault="008B347D">
            <w:pPr>
              <w:pStyle w:val="TableSubheadingCentered"/>
            </w:pPr>
            <w:r>
              <w:t>3.4</w:t>
            </w:r>
          </w:p>
        </w:tc>
      </w:tr>
      <w:tr w:rsidR="008B347D" w:rsidRPr="00E359BF" w14:paraId="24540C09" w14:textId="77777777" w:rsidTr="008B347D">
        <w:trPr>
          <w:jc w:val="center"/>
        </w:trPr>
        <w:tc>
          <w:tcPr>
            <w:tcW w:w="1432" w:type="dxa"/>
          </w:tcPr>
          <w:p w14:paraId="5471725D" w14:textId="77777777" w:rsidR="008B347D" w:rsidRPr="00E359BF" w:rsidRDefault="008B347D">
            <w:pPr>
              <w:pStyle w:val="TableText"/>
            </w:pPr>
            <w:r>
              <w:t>Grades 4-5**</w:t>
            </w:r>
          </w:p>
        </w:tc>
        <w:tc>
          <w:tcPr>
            <w:tcW w:w="874" w:type="dxa"/>
          </w:tcPr>
          <w:p w14:paraId="1F3D2C0F" w14:textId="77777777" w:rsidR="008B347D" w:rsidRPr="00E359BF" w:rsidRDefault="008B347D">
            <w:pPr>
              <w:pStyle w:val="TableTextCentered"/>
              <w:rPr>
                <w:rFonts w:eastAsia="Times New Roman"/>
              </w:rPr>
            </w:pPr>
            <w:r>
              <w:rPr>
                <w:rFonts w:eastAsia="Times New Roman"/>
              </w:rPr>
              <w:t>2</w:t>
            </w:r>
          </w:p>
        </w:tc>
        <w:tc>
          <w:tcPr>
            <w:tcW w:w="874" w:type="dxa"/>
          </w:tcPr>
          <w:p w14:paraId="08CFFFDD" w14:textId="77777777" w:rsidR="008B347D" w:rsidRPr="00E359BF" w:rsidRDefault="008B347D">
            <w:pPr>
              <w:pStyle w:val="TableTextCentered"/>
              <w:rPr>
                <w:rFonts w:eastAsia="Times New Roman"/>
              </w:rPr>
            </w:pPr>
            <w:r>
              <w:rPr>
                <w:rFonts w:eastAsia="Times New Roman"/>
              </w:rPr>
              <w:t>6</w:t>
            </w:r>
          </w:p>
        </w:tc>
        <w:tc>
          <w:tcPr>
            <w:tcW w:w="874" w:type="dxa"/>
          </w:tcPr>
          <w:p w14:paraId="2E976E8B" w14:textId="77777777" w:rsidR="008B347D" w:rsidRPr="00E359BF" w:rsidRDefault="008B347D">
            <w:pPr>
              <w:pStyle w:val="TableTextCentered"/>
              <w:rPr>
                <w:rFonts w:eastAsia="Times New Roman"/>
              </w:rPr>
            </w:pPr>
            <w:r>
              <w:rPr>
                <w:rFonts w:eastAsia="Times New Roman"/>
              </w:rPr>
              <w:t>3</w:t>
            </w:r>
          </w:p>
        </w:tc>
        <w:tc>
          <w:tcPr>
            <w:tcW w:w="875" w:type="dxa"/>
          </w:tcPr>
          <w:p w14:paraId="02789940" w14:textId="77777777" w:rsidR="008B347D" w:rsidRPr="00E359BF" w:rsidRDefault="008B347D">
            <w:pPr>
              <w:pStyle w:val="TableTextCentered"/>
              <w:rPr>
                <w:rFonts w:eastAsia="Times New Roman"/>
              </w:rPr>
            </w:pPr>
            <w:r>
              <w:rPr>
                <w:rFonts w:eastAsia="Times New Roman"/>
              </w:rPr>
              <w:t>3</w:t>
            </w:r>
          </w:p>
        </w:tc>
        <w:tc>
          <w:tcPr>
            <w:tcW w:w="874" w:type="dxa"/>
          </w:tcPr>
          <w:p w14:paraId="679BDC0D" w14:textId="77777777" w:rsidR="008B347D" w:rsidRPr="00E359BF" w:rsidRDefault="008B347D">
            <w:pPr>
              <w:pStyle w:val="TableTextCentered"/>
              <w:rPr>
                <w:rFonts w:eastAsia="Times New Roman"/>
              </w:rPr>
            </w:pPr>
            <w:r>
              <w:rPr>
                <w:rFonts w:eastAsia="Times New Roman"/>
              </w:rPr>
              <w:t>2</w:t>
            </w:r>
          </w:p>
        </w:tc>
        <w:tc>
          <w:tcPr>
            <w:tcW w:w="874" w:type="dxa"/>
          </w:tcPr>
          <w:p w14:paraId="6155DA94" w14:textId="77777777" w:rsidR="008B347D" w:rsidRPr="00E359BF" w:rsidRDefault="008B347D">
            <w:pPr>
              <w:pStyle w:val="TableTextCentered"/>
              <w:rPr>
                <w:rFonts w:eastAsia="Times New Roman"/>
              </w:rPr>
            </w:pPr>
            <w:r>
              <w:rPr>
                <w:rFonts w:eastAsia="Times New Roman"/>
              </w:rPr>
              <w:t>1</w:t>
            </w:r>
          </w:p>
        </w:tc>
        <w:tc>
          <w:tcPr>
            <w:tcW w:w="875" w:type="dxa"/>
          </w:tcPr>
          <w:p w14:paraId="35AF5A46" w14:textId="77777777" w:rsidR="008B347D" w:rsidRPr="00E359BF" w:rsidRDefault="008B347D">
            <w:pPr>
              <w:pStyle w:val="TableTextCentered"/>
              <w:rPr>
                <w:rFonts w:eastAsia="Times New Roman"/>
              </w:rPr>
            </w:pPr>
            <w:r>
              <w:rPr>
                <w:rFonts w:eastAsia="Times New Roman"/>
              </w:rPr>
              <w:t>1</w:t>
            </w:r>
          </w:p>
        </w:tc>
        <w:tc>
          <w:tcPr>
            <w:tcW w:w="900" w:type="dxa"/>
          </w:tcPr>
          <w:p w14:paraId="23270899" w14:textId="77777777" w:rsidR="008B347D" w:rsidRPr="00E359BF" w:rsidRDefault="008B347D">
            <w:pPr>
              <w:pStyle w:val="TableTextCentered"/>
              <w:rPr>
                <w:rFonts w:eastAsia="Times New Roman"/>
              </w:rPr>
            </w:pPr>
            <w:r>
              <w:rPr>
                <w:rFonts w:eastAsia="Times New Roman"/>
              </w:rPr>
              <w:t>18</w:t>
            </w:r>
          </w:p>
        </w:tc>
        <w:tc>
          <w:tcPr>
            <w:tcW w:w="892" w:type="dxa"/>
          </w:tcPr>
          <w:p w14:paraId="2B818EE7" w14:textId="77777777" w:rsidR="008B347D" w:rsidRPr="00E359BF" w:rsidRDefault="008B347D">
            <w:pPr>
              <w:pStyle w:val="TableTextCentered"/>
              <w:rPr>
                <w:rFonts w:eastAsia="Times New Roman"/>
              </w:rPr>
            </w:pPr>
            <w:r>
              <w:rPr>
                <w:rFonts w:eastAsia="Times New Roman"/>
              </w:rPr>
              <w:t>3.2</w:t>
            </w:r>
          </w:p>
        </w:tc>
      </w:tr>
      <w:tr w:rsidR="008B347D" w:rsidRPr="00E359BF" w14:paraId="40C60818" w14:textId="77777777" w:rsidTr="008B347D">
        <w:trPr>
          <w:jc w:val="center"/>
        </w:trPr>
        <w:tc>
          <w:tcPr>
            <w:tcW w:w="1432" w:type="dxa"/>
          </w:tcPr>
          <w:p w14:paraId="475E801F" w14:textId="77777777" w:rsidR="008B347D" w:rsidRPr="00E359BF" w:rsidRDefault="008B347D">
            <w:pPr>
              <w:pStyle w:val="TableText"/>
            </w:pPr>
            <w:r>
              <w:t>Grades 6-8</w:t>
            </w:r>
          </w:p>
        </w:tc>
        <w:tc>
          <w:tcPr>
            <w:tcW w:w="874" w:type="dxa"/>
          </w:tcPr>
          <w:p w14:paraId="0F6610B6" w14:textId="77777777" w:rsidR="008B347D" w:rsidRPr="00E359BF" w:rsidRDefault="008B347D">
            <w:pPr>
              <w:pStyle w:val="TableTextCentered"/>
              <w:rPr>
                <w:rFonts w:eastAsia="Times New Roman"/>
              </w:rPr>
            </w:pPr>
            <w:r>
              <w:rPr>
                <w:rFonts w:eastAsia="Times New Roman"/>
              </w:rPr>
              <w:t>5</w:t>
            </w:r>
          </w:p>
        </w:tc>
        <w:tc>
          <w:tcPr>
            <w:tcW w:w="874" w:type="dxa"/>
          </w:tcPr>
          <w:p w14:paraId="599BDBB9" w14:textId="77777777" w:rsidR="008B347D" w:rsidRPr="00E359BF" w:rsidRDefault="008B347D">
            <w:pPr>
              <w:pStyle w:val="TableTextCentered"/>
              <w:rPr>
                <w:rFonts w:eastAsia="Times New Roman"/>
              </w:rPr>
            </w:pPr>
            <w:r>
              <w:rPr>
                <w:rFonts w:eastAsia="Times New Roman"/>
              </w:rPr>
              <w:t>8</w:t>
            </w:r>
          </w:p>
        </w:tc>
        <w:tc>
          <w:tcPr>
            <w:tcW w:w="874" w:type="dxa"/>
          </w:tcPr>
          <w:p w14:paraId="4B493E98" w14:textId="77777777" w:rsidR="008B347D" w:rsidRPr="00E359BF" w:rsidRDefault="008B347D">
            <w:pPr>
              <w:pStyle w:val="TableTextCentered"/>
              <w:rPr>
                <w:rFonts w:eastAsia="Times New Roman"/>
              </w:rPr>
            </w:pPr>
            <w:r>
              <w:rPr>
                <w:rFonts w:eastAsia="Times New Roman"/>
              </w:rPr>
              <w:t>9</w:t>
            </w:r>
          </w:p>
        </w:tc>
        <w:tc>
          <w:tcPr>
            <w:tcW w:w="875" w:type="dxa"/>
          </w:tcPr>
          <w:p w14:paraId="53F326C2" w14:textId="77777777" w:rsidR="008B347D" w:rsidRPr="00E359BF" w:rsidRDefault="008B347D">
            <w:pPr>
              <w:pStyle w:val="TableTextCentered"/>
              <w:rPr>
                <w:rFonts w:eastAsia="Times New Roman"/>
              </w:rPr>
            </w:pPr>
            <w:r>
              <w:rPr>
                <w:rFonts w:eastAsia="Times New Roman"/>
              </w:rPr>
              <w:t>0</w:t>
            </w:r>
          </w:p>
        </w:tc>
        <w:tc>
          <w:tcPr>
            <w:tcW w:w="874" w:type="dxa"/>
          </w:tcPr>
          <w:p w14:paraId="3222BCA4" w14:textId="77777777" w:rsidR="008B347D" w:rsidRPr="00E359BF" w:rsidRDefault="008B347D">
            <w:pPr>
              <w:pStyle w:val="TableTextCentered"/>
              <w:rPr>
                <w:rFonts w:eastAsia="Times New Roman"/>
              </w:rPr>
            </w:pPr>
            <w:r>
              <w:rPr>
                <w:rFonts w:eastAsia="Times New Roman"/>
              </w:rPr>
              <w:t>6</w:t>
            </w:r>
          </w:p>
        </w:tc>
        <w:tc>
          <w:tcPr>
            <w:tcW w:w="874" w:type="dxa"/>
          </w:tcPr>
          <w:p w14:paraId="79ABA316" w14:textId="77777777" w:rsidR="008B347D" w:rsidRPr="00E359BF" w:rsidRDefault="008B347D">
            <w:pPr>
              <w:pStyle w:val="TableTextCentered"/>
              <w:rPr>
                <w:rFonts w:eastAsia="Times New Roman"/>
              </w:rPr>
            </w:pPr>
            <w:r>
              <w:rPr>
                <w:rFonts w:eastAsia="Times New Roman"/>
              </w:rPr>
              <w:t>2</w:t>
            </w:r>
          </w:p>
        </w:tc>
        <w:tc>
          <w:tcPr>
            <w:tcW w:w="875" w:type="dxa"/>
          </w:tcPr>
          <w:p w14:paraId="489C7615" w14:textId="77777777" w:rsidR="008B347D" w:rsidRPr="00E359BF" w:rsidRDefault="008B347D">
            <w:pPr>
              <w:pStyle w:val="TableTextCentered"/>
              <w:rPr>
                <w:rFonts w:eastAsia="Times New Roman"/>
              </w:rPr>
            </w:pPr>
            <w:r>
              <w:rPr>
                <w:rFonts w:eastAsia="Times New Roman"/>
              </w:rPr>
              <w:t>6</w:t>
            </w:r>
          </w:p>
        </w:tc>
        <w:tc>
          <w:tcPr>
            <w:tcW w:w="900" w:type="dxa"/>
          </w:tcPr>
          <w:p w14:paraId="356ADD78" w14:textId="77777777" w:rsidR="008B347D" w:rsidRPr="00E359BF" w:rsidRDefault="008B347D">
            <w:pPr>
              <w:pStyle w:val="TableTextCentered"/>
              <w:rPr>
                <w:rFonts w:eastAsia="Times New Roman"/>
              </w:rPr>
            </w:pPr>
            <w:r>
              <w:rPr>
                <w:rFonts w:eastAsia="Times New Roman"/>
              </w:rPr>
              <w:t>36</w:t>
            </w:r>
          </w:p>
        </w:tc>
        <w:tc>
          <w:tcPr>
            <w:tcW w:w="892" w:type="dxa"/>
          </w:tcPr>
          <w:p w14:paraId="5FBF1644" w14:textId="77777777" w:rsidR="008B347D" w:rsidRPr="00E359BF" w:rsidRDefault="008B347D">
            <w:pPr>
              <w:pStyle w:val="TableTextCentered"/>
              <w:rPr>
                <w:rFonts w:eastAsia="Times New Roman"/>
              </w:rPr>
            </w:pPr>
            <w:r>
              <w:rPr>
                <w:rFonts w:eastAsia="Times New Roman"/>
              </w:rPr>
              <w:t>3.7</w:t>
            </w:r>
          </w:p>
        </w:tc>
      </w:tr>
      <w:tr w:rsidR="008B347D" w:rsidRPr="00E359BF" w14:paraId="53A84889" w14:textId="77777777" w:rsidTr="008B347D">
        <w:trPr>
          <w:jc w:val="center"/>
        </w:trPr>
        <w:tc>
          <w:tcPr>
            <w:tcW w:w="1432" w:type="dxa"/>
          </w:tcPr>
          <w:p w14:paraId="08314EF3" w14:textId="77777777" w:rsidR="008B347D" w:rsidRPr="00E359BF" w:rsidRDefault="008B347D">
            <w:pPr>
              <w:pStyle w:val="TableText"/>
            </w:pPr>
            <w:r>
              <w:t>Grades 9-12</w:t>
            </w:r>
          </w:p>
        </w:tc>
        <w:tc>
          <w:tcPr>
            <w:tcW w:w="874" w:type="dxa"/>
          </w:tcPr>
          <w:p w14:paraId="66AE65AA" w14:textId="77777777" w:rsidR="008B347D" w:rsidRPr="00E359BF" w:rsidRDefault="008B347D">
            <w:pPr>
              <w:pStyle w:val="TableTextCentered"/>
              <w:rPr>
                <w:rFonts w:eastAsia="Times New Roman"/>
              </w:rPr>
            </w:pPr>
            <w:r>
              <w:rPr>
                <w:rFonts w:eastAsia="Times New Roman"/>
              </w:rPr>
              <w:t>11</w:t>
            </w:r>
          </w:p>
        </w:tc>
        <w:tc>
          <w:tcPr>
            <w:tcW w:w="874" w:type="dxa"/>
          </w:tcPr>
          <w:p w14:paraId="4B7F1D19" w14:textId="77777777" w:rsidR="008B347D" w:rsidRPr="00E359BF" w:rsidRDefault="008B347D">
            <w:pPr>
              <w:pStyle w:val="TableTextCentered"/>
              <w:rPr>
                <w:rFonts w:eastAsia="Times New Roman"/>
              </w:rPr>
            </w:pPr>
            <w:r>
              <w:rPr>
                <w:rFonts w:eastAsia="Times New Roman"/>
              </w:rPr>
              <w:t>3</w:t>
            </w:r>
          </w:p>
        </w:tc>
        <w:tc>
          <w:tcPr>
            <w:tcW w:w="874" w:type="dxa"/>
          </w:tcPr>
          <w:p w14:paraId="668C28F6" w14:textId="77777777" w:rsidR="008B347D" w:rsidRPr="00E359BF" w:rsidRDefault="008B347D">
            <w:pPr>
              <w:pStyle w:val="TableTextCentered"/>
              <w:rPr>
                <w:rFonts w:eastAsia="Times New Roman"/>
              </w:rPr>
            </w:pPr>
            <w:r>
              <w:rPr>
                <w:rFonts w:eastAsia="Times New Roman"/>
              </w:rPr>
              <w:t>1</w:t>
            </w:r>
          </w:p>
        </w:tc>
        <w:tc>
          <w:tcPr>
            <w:tcW w:w="875" w:type="dxa"/>
          </w:tcPr>
          <w:p w14:paraId="2A0C6040" w14:textId="77777777" w:rsidR="008B347D" w:rsidRPr="00E359BF" w:rsidRDefault="008B347D">
            <w:pPr>
              <w:pStyle w:val="TableTextCentered"/>
              <w:rPr>
                <w:rFonts w:eastAsia="Times New Roman"/>
              </w:rPr>
            </w:pPr>
            <w:r>
              <w:rPr>
                <w:rFonts w:eastAsia="Times New Roman"/>
              </w:rPr>
              <w:t>3</w:t>
            </w:r>
          </w:p>
        </w:tc>
        <w:tc>
          <w:tcPr>
            <w:tcW w:w="874" w:type="dxa"/>
          </w:tcPr>
          <w:p w14:paraId="37D54CE5" w14:textId="77777777" w:rsidR="008B347D" w:rsidRPr="00E359BF" w:rsidRDefault="008B347D">
            <w:pPr>
              <w:pStyle w:val="TableTextCentered"/>
              <w:rPr>
                <w:rFonts w:eastAsia="Times New Roman"/>
              </w:rPr>
            </w:pPr>
            <w:r>
              <w:rPr>
                <w:rFonts w:eastAsia="Times New Roman"/>
              </w:rPr>
              <w:t>6</w:t>
            </w:r>
          </w:p>
        </w:tc>
        <w:tc>
          <w:tcPr>
            <w:tcW w:w="874" w:type="dxa"/>
          </w:tcPr>
          <w:p w14:paraId="0CF3B846" w14:textId="77777777" w:rsidR="008B347D" w:rsidRPr="00E359BF" w:rsidRDefault="008B347D">
            <w:pPr>
              <w:pStyle w:val="TableTextCentered"/>
              <w:rPr>
                <w:rFonts w:eastAsia="Times New Roman"/>
              </w:rPr>
            </w:pPr>
            <w:r>
              <w:rPr>
                <w:rFonts w:eastAsia="Times New Roman"/>
              </w:rPr>
              <w:t>0</w:t>
            </w:r>
          </w:p>
        </w:tc>
        <w:tc>
          <w:tcPr>
            <w:tcW w:w="875" w:type="dxa"/>
          </w:tcPr>
          <w:p w14:paraId="7CF1090D" w14:textId="77777777" w:rsidR="008B347D" w:rsidRPr="00E359BF" w:rsidRDefault="008B347D">
            <w:pPr>
              <w:pStyle w:val="TableTextCentered"/>
              <w:rPr>
                <w:rFonts w:eastAsia="Times New Roman"/>
              </w:rPr>
            </w:pPr>
            <w:r>
              <w:rPr>
                <w:rFonts w:eastAsia="Times New Roman"/>
              </w:rPr>
              <w:t>3</w:t>
            </w:r>
          </w:p>
        </w:tc>
        <w:tc>
          <w:tcPr>
            <w:tcW w:w="900" w:type="dxa"/>
          </w:tcPr>
          <w:p w14:paraId="45F53DB2" w14:textId="77777777" w:rsidR="008B347D" w:rsidRPr="00E359BF" w:rsidRDefault="008B347D">
            <w:pPr>
              <w:pStyle w:val="TableTextCentered"/>
              <w:rPr>
                <w:rFonts w:eastAsia="Times New Roman"/>
              </w:rPr>
            </w:pPr>
            <w:r>
              <w:rPr>
                <w:rFonts w:eastAsia="Times New Roman"/>
              </w:rPr>
              <w:t>27</w:t>
            </w:r>
          </w:p>
        </w:tc>
        <w:tc>
          <w:tcPr>
            <w:tcW w:w="892" w:type="dxa"/>
          </w:tcPr>
          <w:p w14:paraId="6C4CA6CF" w14:textId="77777777" w:rsidR="008B347D" w:rsidRPr="00E359BF" w:rsidRDefault="008B347D">
            <w:pPr>
              <w:pStyle w:val="TableTextCentered"/>
              <w:rPr>
                <w:rFonts w:eastAsia="Times New Roman"/>
              </w:rPr>
            </w:pPr>
            <w:r>
              <w:rPr>
                <w:rFonts w:eastAsia="Times New Roman"/>
              </w:rPr>
              <w:t>3.1</w:t>
            </w:r>
          </w:p>
        </w:tc>
      </w:tr>
    </w:tbl>
    <w:bookmarkEnd w:id="152"/>
    <w:p w14:paraId="79F39AFD" w14:textId="77777777" w:rsidR="008B347D" w:rsidRDefault="008B347D" w:rsidP="008B347D">
      <w:pPr>
        <w:pStyle w:val="TableNote"/>
      </w:pPr>
      <w:r w:rsidRPr="002A58D3">
        <w:t xml:space="preserve">*The district average is an average of the observation scores. In Table 15, the district average is computed as: </w:t>
      </w:r>
      <w:r w:rsidRPr="002A58D3">
        <w:br/>
      </w:r>
      <w:bookmarkStart w:id="153" w:name="Dist_ID_Calc"/>
      <w:r>
        <w:t>([1 x 18] + [2 x 17] + [3 x 13] + [4 x 6] + [5 x 14] + [6 x 3] + [7 x 10]) ÷ 81 observations = 3.4</w:t>
      </w:r>
      <w:bookmarkEnd w:id="153"/>
    </w:p>
    <w:p w14:paraId="118DD958" w14:textId="77777777" w:rsidR="008B347D" w:rsidRPr="00BC09E0" w:rsidRDefault="008B347D" w:rsidP="008B347D">
      <w:pPr>
        <w:pStyle w:val="TableNote"/>
      </w:pPr>
      <w:r>
        <w:t>**Instructional Dialogue does not appear in the CLASS K-3 Manual, therefore scores for the Elementary School Level represent grades 4-5 only.</w:t>
      </w:r>
    </w:p>
    <w:p w14:paraId="09D7BB25" w14:textId="77777777" w:rsidR="008B347D" w:rsidRPr="00BC09E0" w:rsidRDefault="008B347D" w:rsidP="008B347D">
      <w:pPr>
        <w:pStyle w:val="BodyText"/>
      </w:pPr>
      <w:r w:rsidRPr="00D05302">
        <w:rPr>
          <w:rStyle w:val="BodyTextDemiChar"/>
        </w:rPr>
        <w:t>Ratings in the Low Range.</w:t>
      </w:r>
      <w:r w:rsidRPr="00BC09E0">
        <w:t xml:space="preserve"> At the low range, there are no or few discussions in the class, the discussions are not related to content or skill development, or the discussions contain only simple question-response exchanges between the teacher and students. The class is dominated by teacher talk, and discussion is limited. The teacher and students ask closed-ended questions; rarely acknowledge, report, or extend other students’ comments; and/or appear disinterested in other students’ comments, resulting in many students not being engaged in instructional dialogues.</w:t>
      </w:r>
    </w:p>
    <w:p w14:paraId="34333A6E" w14:textId="77777777" w:rsidR="008B347D" w:rsidRPr="00BC09E0" w:rsidRDefault="008B347D" w:rsidP="008B347D">
      <w:pPr>
        <w:pStyle w:val="BodyText"/>
      </w:pPr>
      <w:r w:rsidRPr="00D05302">
        <w:rPr>
          <w:rStyle w:val="BodyTextDemiChar"/>
        </w:rPr>
        <w:t>Ratings in the Middle Range.</w:t>
      </w:r>
      <w:r w:rsidRPr="00BC09E0">
        <w:t xml:space="preserve"> At this range, there are occasional content-based discussions in class among teachers and students; however, these exchanges are brief or quickly move from one topic to another without follow-up questions or comments from the teacher and other students. The class is mostly dominated by teacher talk, although there are times when students take a more active role, or there are distributed dialogues that involve only a few students in the class. The teacher and students sometimes facilitate and encourage more elaborate dialogue, but such efforts are brief, inconsistent, or ineffective at consistently engaging students in extended dialogues.</w:t>
      </w:r>
    </w:p>
    <w:p w14:paraId="2C556C72" w14:textId="77777777" w:rsidR="008B347D" w:rsidRPr="00BC09E0" w:rsidRDefault="008B347D" w:rsidP="008B347D">
      <w:pPr>
        <w:pStyle w:val="BodyText"/>
        <w:rPr>
          <w:rFonts w:cs="Times New Roman"/>
        </w:rPr>
      </w:pPr>
      <w:r w:rsidRPr="00D05302">
        <w:rPr>
          <w:rStyle w:val="BodyTextDemiChar"/>
        </w:rPr>
        <w:t>Ratings in the High Range.</w:t>
      </w:r>
      <w:r w:rsidRPr="00BC09E0">
        <w:rPr>
          <w:b/>
        </w:rPr>
        <w:t xml:space="preserve"> </w:t>
      </w:r>
      <w:r w:rsidRPr="00BC09E0">
        <w:t xml:space="preserve">At the high range, there are frequent, content-driven discussions in the class between teachers and students or among students. The discussions build depth of knowledge through cumulative, contingent exchanges. The class dialogues are distributed in a way that the teacher and the majority of students take an active role or students are actively engaged in instructional dialogues with each other. The teacher and students frequently use strategies that encourage more elaborate dialogue, such as open-ended questions, repetition or extension, and active listening. Students respond to these techniques by fully participating in extended dialogues. </w:t>
      </w:r>
    </w:p>
    <w:p w14:paraId="642E2D20" w14:textId="77777777" w:rsidR="008B347D" w:rsidRPr="007D57F0" w:rsidRDefault="008B347D" w:rsidP="008B347D">
      <w:pPr>
        <w:pStyle w:val="Heading2-SIOR"/>
      </w:pPr>
      <w:bookmarkStart w:id="154" w:name="_Toc379881746"/>
      <w:bookmarkStart w:id="155" w:name="_Toc411329839"/>
      <w:bookmarkStart w:id="156" w:name="_Toc430114888"/>
      <w:bookmarkStart w:id="157" w:name="_Toc92194267"/>
      <w:r w:rsidRPr="007D57F0">
        <w:t>Student Engagement</w:t>
      </w:r>
      <w:bookmarkEnd w:id="154"/>
      <w:bookmarkEnd w:id="155"/>
      <w:bookmarkEnd w:id="156"/>
      <w:bookmarkEnd w:id="157"/>
    </w:p>
    <w:p w14:paraId="5A860B0D" w14:textId="77777777" w:rsidR="008B347D" w:rsidRPr="007D57F0" w:rsidRDefault="008B347D" w:rsidP="008B347D">
      <w:pPr>
        <w:pStyle w:val="BodyTextDomain"/>
      </w:pPr>
      <w:r w:rsidRPr="007D57F0">
        <w:t>Student Engagement domain, Grades 4</w:t>
      </w:r>
      <w:r w:rsidRPr="007D57F0">
        <w:rPr>
          <w:rFonts w:ascii="Vijaya" w:hAnsi="Vijaya" w:cs="Vijaya"/>
        </w:rPr>
        <w:t>−</w:t>
      </w:r>
      <w:r w:rsidRPr="007D57F0">
        <w:t xml:space="preserve">12 </w:t>
      </w:r>
    </w:p>
    <w:p w14:paraId="6362D72C" w14:textId="77777777" w:rsidR="008B347D" w:rsidRPr="00BC09E0" w:rsidRDefault="008B347D" w:rsidP="008B347D">
      <w:pPr>
        <w:pStyle w:val="BodyText"/>
      </w:pPr>
      <w:r w:rsidRPr="00BC09E0">
        <w:t>Student Engagement refers to the extent to which all students in the class are focused and participating in the learning activity that is presented or facilitated by the teacher. The difference between passive engagement and active engagement is reflected in this rating (</w:t>
      </w:r>
      <w:r w:rsidRPr="00BC09E0">
        <w:rPr>
          <w:i/>
        </w:rPr>
        <w:t>CLASS Upper Elementary Manual</w:t>
      </w:r>
      <w:r w:rsidRPr="00BC09E0">
        <w:t xml:space="preserve">, p. 105). </w:t>
      </w:r>
    </w:p>
    <w:p w14:paraId="61E5B0F0" w14:textId="77777777" w:rsidR="008B347D" w:rsidRPr="00BC09E0" w:rsidRDefault="008B347D" w:rsidP="008B347D">
      <w:pPr>
        <w:pStyle w:val="TableTitle0"/>
        <w:rPr>
          <w:spacing w:val="-4"/>
        </w:rPr>
      </w:pPr>
      <w:r w:rsidRPr="00BC09E0">
        <w:rPr>
          <w:spacing w:val="-4"/>
        </w:rPr>
        <w:t xml:space="preserve">Table 16. Student Engagement: Number of Classrooms for Each Rating </w:t>
      </w:r>
      <w:r w:rsidRPr="002A58D3">
        <w:rPr>
          <w:spacing w:val="-4"/>
        </w:rPr>
        <w:t>and District Average</w:t>
      </w:r>
    </w:p>
    <w:p w14:paraId="43C1CDFD" w14:textId="77777777" w:rsidR="008B347D" w:rsidRDefault="008B347D" w:rsidP="008B347D">
      <w:pPr>
        <w:pStyle w:val="BodyTextDemi"/>
      </w:pPr>
      <w:r w:rsidRPr="002A58D3">
        <w:t xml:space="preserve">Student Engagement District Average*: </w:t>
      </w:r>
      <w:bookmarkStart w:id="158" w:name="Dist_SE_Avg"/>
      <w:r>
        <w:t>5.5</w:t>
      </w:r>
      <w:bookmarkEnd w:id="158"/>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8B347D" w:rsidRPr="00E359BF" w14:paraId="1CBFB66B" w14:textId="77777777" w:rsidTr="008B347D">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7D0844D7" w14:textId="77777777" w:rsidR="008B347D" w:rsidRPr="00E359BF" w:rsidRDefault="008B347D">
            <w:pPr>
              <w:pStyle w:val="TableColHeadingCenter"/>
              <w:rPr>
                <w:rFonts w:eastAsia="MS Mincho"/>
              </w:rPr>
            </w:pPr>
            <w:bookmarkStart w:id="159" w:name="Tbl_SE"/>
            <w:r>
              <w:rPr>
                <w:rFonts w:eastAsia="MS Mincho"/>
              </w:rPr>
              <w:t>Grade Band</w:t>
            </w:r>
          </w:p>
        </w:tc>
        <w:tc>
          <w:tcPr>
            <w:tcW w:w="1748" w:type="dxa"/>
            <w:gridSpan w:val="2"/>
          </w:tcPr>
          <w:p w14:paraId="4145D574" w14:textId="77777777" w:rsidR="008B347D" w:rsidRPr="00E359BF" w:rsidRDefault="008B347D">
            <w:pPr>
              <w:pStyle w:val="TableColHeadingCenter"/>
              <w:rPr>
                <w:rFonts w:eastAsia="MS Mincho"/>
              </w:rPr>
            </w:pPr>
            <w:r w:rsidRPr="00E359BF">
              <w:rPr>
                <w:rFonts w:eastAsia="MS Mincho"/>
              </w:rPr>
              <w:t>Low Range</w:t>
            </w:r>
          </w:p>
        </w:tc>
        <w:tc>
          <w:tcPr>
            <w:tcW w:w="2623" w:type="dxa"/>
            <w:gridSpan w:val="3"/>
          </w:tcPr>
          <w:p w14:paraId="2F1AABF7" w14:textId="77777777" w:rsidR="008B347D" w:rsidRPr="00E359BF" w:rsidRDefault="008B347D">
            <w:pPr>
              <w:pStyle w:val="TableColHeadingCenter"/>
              <w:rPr>
                <w:rFonts w:eastAsia="MS Mincho"/>
              </w:rPr>
            </w:pPr>
            <w:r w:rsidRPr="00E359BF">
              <w:rPr>
                <w:rFonts w:eastAsia="MS Mincho"/>
              </w:rPr>
              <w:t>Middle Range</w:t>
            </w:r>
          </w:p>
        </w:tc>
        <w:tc>
          <w:tcPr>
            <w:tcW w:w="1749" w:type="dxa"/>
            <w:gridSpan w:val="2"/>
          </w:tcPr>
          <w:p w14:paraId="2D4400FE" w14:textId="77777777" w:rsidR="008B347D" w:rsidRPr="00E359BF" w:rsidRDefault="008B347D">
            <w:pPr>
              <w:pStyle w:val="TableColHeadingCenter"/>
              <w:rPr>
                <w:rFonts w:eastAsia="MS Mincho"/>
              </w:rPr>
            </w:pPr>
            <w:r w:rsidRPr="00E359BF">
              <w:rPr>
                <w:rFonts w:eastAsia="MS Mincho"/>
              </w:rPr>
              <w:t>High Range</w:t>
            </w:r>
          </w:p>
        </w:tc>
        <w:tc>
          <w:tcPr>
            <w:tcW w:w="900" w:type="dxa"/>
          </w:tcPr>
          <w:p w14:paraId="24E6D715" w14:textId="77777777" w:rsidR="008B347D" w:rsidRPr="00E359BF" w:rsidRDefault="008B347D">
            <w:pPr>
              <w:pStyle w:val="TableColHeadingCenter"/>
              <w:rPr>
                <w:rFonts w:eastAsia="MS Mincho"/>
              </w:rPr>
            </w:pPr>
            <w:r>
              <w:rPr>
                <w:rFonts w:eastAsia="MS Mincho"/>
              </w:rPr>
              <w:t>n</w:t>
            </w:r>
          </w:p>
        </w:tc>
        <w:tc>
          <w:tcPr>
            <w:tcW w:w="892" w:type="dxa"/>
          </w:tcPr>
          <w:p w14:paraId="46D60D0E" w14:textId="77777777" w:rsidR="008B347D" w:rsidRPr="00E359BF" w:rsidRDefault="008B347D">
            <w:pPr>
              <w:pStyle w:val="TableColHeadingCenter"/>
              <w:rPr>
                <w:rFonts w:eastAsia="MS Mincho"/>
              </w:rPr>
            </w:pPr>
            <w:r>
              <w:rPr>
                <w:rFonts w:eastAsia="MS Mincho"/>
              </w:rPr>
              <w:t>Average</w:t>
            </w:r>
          </w:p>
        </w:tc>
      </w:tr>
      <w:tr w:rsidR="008B347D" w:rsidRPr="00E359BF" w14:paraId="2574F1D8" w14:textId="77777777" w:rsidTr="008B347D">
        <w:trPr>
          <w:jc w:val="center"/>
        </w:trPr>
        <w:tc>
          <w:tcPr>
            <w:tcW w:w="1432" w:type="dxa"/>
            <w:shd w:val="clear" w:color="auto" w:fill="D9E2F3" w:themeFill="accent5" w:themeFillTint="33"/>
          </w:tcPr>
          <w:p w14:paraId="01C5E2AB" w14:textId="77777777" w:rsidR="008B347D" w:rsidRPr="00E359BF" w:rsidRDefault="008B347D">
            <w:pPr>
              <w:pStyle w:val="TableSubheadingCentered"/>
            </w:pPr>
          </w:p>
        </w:tc>
        <w:tc>
          <w:tcPr>
            <w:tcW w:w="874" w:type="dxa"/>
            <w:shd w:val="clear" w:color="auto" w:fill="D9E2F3" w:themeFill="accent5" w:themeFillTint="33"/>
          </w:tcPr>
          <w:p w14:paraId="1F956BA7" w14:textId="77777777" w:rsidR="008B347D" w:rsidRPr="00E359BF" w:rsidRDefault="008B347D">
            <w:pPr>
              <w:pStyle w:val="TableSubheadingCentered"/>
            </w:pPr>
            <w:r w:rsidRPr="00E359BF">
              <w:t>1</w:t>
            </w:r>
          </w:p>
        </w:tc>
        <w:tc>
          <w:tcPr>
            <w:tcW w:w="874" w:type="dxa"/>
            <w:shd w:val="clear" w:color="auto" w:fill="D9E2F3" w:themeFill="accent5" w:themeFillTint="33"/>
          </w:tcPr>
          <w:p w14:paraId="424F9B9E" w14:textId="77777777" w:rsidR="008B347D" w:rsidRPr="00E359BF" w:rsidRDefault="008B347D">
            <w:pPr>
              <w:pStyle w:val="TableSubheadingCentered"/>
            </w:pPr>
            <w:r w:rsidRPr="00E359BF">
              <w:t>2</w:t>
            </w:r>
          </w:p>
        </w:tc>
        <w:tc>
          <w:tcPr>
            <w:tcW w:w="874" w:type="dxa"/>
            <w:shd w:val="clear" w:color="auto" w:fill="D9E2F3" w:themeFill="accent5" w:themeFillTint="33"/>
          </w:tcPr>
          <w:p w14:paraId="0311E4DA" w14:textId="77777777" w:rsidR="008B347D" w:rsidRPr="00E359BF" w:rsidRDefault="008B347D">
            <w:pPr>
              <w:pStyle w:val="TableSubheadingCentered"/>
            </w:pPr>
            <w:r w:rsidRPr="00E359BF">
              <w:t>3</w:t>
            </w:r>
          </w:p>
        </w:tc>
        <w:tc>
          <w:tcPr>
            <w:tcW w:w="875" w:type="dxa"/>
            <w:shd w:val="clear" w:color="auto" w:fill="D9E2F3" w:themeFill="accent5" w:themeFillTint="33"/>
          </w:tcPr>
          <w:p w14:paraId="60853A9D" w14:textId="77777777" w:rsidR="008B347D" w:rsidRPr="00E359BF" w:rsidRDefault="008B347D">
            <w:pPr>
              <w:pStyle w:val="TableSubheadingCentered"/>
            </w:pPr>
            <w:r w:rsidRPr="00E359BF">
              <w:t>4</w:t>
            </w:r>
          </w:p>
        </w:tc>
        <w:tc>
          <w:tcPr>
            <w:tcW w:w="874" w:type="dxa"/>
            <w:shd w:val="clear" w:color="auto" w:fill="D9E2F3" w:themeFill="accent5" w:themeFillTint="33"/>
          </w:tcPr>
          <w:p w14:paraId="72267473" w14:textId="77777777" w:rsidR="008B347D" w:rsidRPr="00E359BF" w:rsidRDefault="008B347D">
            <w:pPr>
              <w:pStyle w:val="TableSubheadingCentered"/>
            </w:pPr>
            <w:r w:rsidRPr="00E359BF">
              <w:t>5</w:t>
            </w:r>
          </w:p>
        </w:tc>
        <w:tc>
          <w:tcPr>
            <w:tcW w:w="874" w:type="dxa"/>
            <w:shd w:val="clear" w:color="auto" w:fill="D9E2F3" w:themeFill="accent5" w:themeFillTint="33"/>
          </w:tcPr>
          <w:p w14:paraId="484E4155" w14:textId="77777777" w:rsidR="008B347D" w:rsidRPr="00E359BF" w:rsidRDefault="008B347D">
            <w:pPr>
              <w:pStyle w:val="TableSubheadingCentered"/>
            </w:pPr>
            <w:r w:rsidRPr="00E359BF">
              <w:t>6</w:t>
            </w:r>
          </w:p>
        </w:tc>
        <w:tc>
          <w:tcPr>
            <w:tcW w:w="875" w:type="dxa"/>
            <w:shd w:val="clear" w:color="auto" w:fill="D9E2F3" w:themeFill="accent5" w:themeFillTint="33"/>
          </w:tcPr>
          <w:p w14:paraId="7D2D46E5" w14:textId="77777777" w:rsidR="008B347D" w:rsidRPr="00E359BF" w:rsidRDefault="008B347D">
            <w:pPr>
              <w:pStyle w:val="TableSubheadingCentered"/>
            </w:pPr>
            <w:r w:rsidRPr="00E359BF">
              <w:t>7</w:t>
            </w:r>
          </w:p>
        </w:tc>
        <w:tc>
          <w:tcPr>
            <w:tcW w:w="900" w:type="dxa"/>
            <w:shd w:val="clear" w:color="auto" w:fill="D9E2F3" w:themeFill="accent5" w:themeFillTint="33"/>
          </w:tcPr>
          <w:p w14:paraId="4D05CA68" w14:textId="77777777" w:rsidR="008B347D" w:rsidRPr="00E359BF" w:rsidRDefault="008B347D">
            <w:pPr>
              <w:pStyle w:val="TableSubheadingCentered"/>
            </w:pPr>
            <w:r>
              <w:t>81</w:t>
            </w:r>
          </w:p>
        </w:tc>
        <w:tc>
          <w:tcPr>
            <w:tcW w:w="892" w:type="dxa"/>
            <w:shd w:val="clear" w:color="auto" w:fill="D9E2F3" w:themeFill="accent5" w:themeFillTint="33"/>
          </w:tcPr>
          <w:p w14:paraId="7232E480" w14:textId="77777777" w:rsidR="008B347D" w:rsidRPr="00E359BF" w:rsidRDefault="008B347D">
            <w:pPr>
              <w:pStyle w:val="TableSubheadingCentered"/>
            </w:pPr>
            <w:r>
              <w:t>5.5</w:t>
            </w:r>
          </w:p>
        </w:tc>
      </w:tr>
      <w:tr w:rsidR="008B347D" w:rsidRPr="00E359BF" w14:paraId="1E7FFBBC" w14:textId="77777777" w:rsidTr="008B347D">
        <w:trPr>
          <w:jc w:val="center"/>
        </w:trPr>
        <w:tc>
          <w:tcPr>
            <w:tcW w:w="1432" w:type="dxa"/>
          </w:tcPr>
          <w:p w14:paraId="126EC250" w14:textId="77777777" w:rsidR="008B347D" w:rsidRPr="00E359BF" w:rsidRDefault="008B347D">
            <w:pPr>
              <w:pStyle w:val="TableText"/>
            </w:pPr>
            <w:r>
              <w:t>Grades 4-5**</w:t>
            </w:r>
          </w:p>
        </w:tc>
        <w:tc>
          <w:tcPr>
            <w:tcW w:w="874" w:type="dxa"/>
          </w:tcPr>
          <w:p w14:paraId="3E213E8B" w14:textId="77777777" w:rsidR="008B347D" w:rsidRPr="00E359BF" w:rsidRDefault="008B347D">
            <w:pPr>
              <w:pStyle w:val="TableTextCentered"/>
              <w:rPr>
                <w:rFonts w:eastAsia="Times New Roman"/>
              </w:rPr>
            </w:pPr>
            <w:r>
              <w:rPr>
                <w:rFonts w:eastAsia="Times New Roman"/>
              </w:rPr>
              <w:t>0</w:t>
            </w:r>
          </w:p>
        </w:tc>
        <w:tc>
          <w:tcPr>
            <w:tcW w:w="874" w:type="dxa"/>
          </w:tcPr>
          <w:p w14:paraId="1C693F47" w14:textId="77777777" w:rsidR="008B347D" w:rsidRPr="00E359BF" w:rsidRDefault="008B347D">
            <w:pPr>
              <w:pStyle w:val="TableTextCentered"/>
              <w:rPr>
                <w:rFonts w:eastAsia="Times New Roman"/>
              </w:rPr>
            </w:pPr>
            <w:r>
              <w:rPr>
                <w:rFonts w:eastAsia="Times New Roman"/>
              </w:rPr>
              <w:t>0</w:t>
            </w:r>
          </w:p>
        </w:tc>
        <w:tc>
          <w:tcPr>
            <w:tcW w:w="874" w:type="dxa"/>
          </w:tcPr>
          <w:p w14:paraId="0CAD4609" w14:textId="77777777" w:rsidR="008B347D" w:rsidRPr="00E359BF" w:rsidRDefault="008B347D">
            <w:pPr>
              <w:pStyle w:val="TableTextCentered"/>
              <w:rPr>
                <w:rFonts w:eastAsia="Times New Roman"/>
              </w:rPr>
            </w:pPr>
            <w:r>
              <w:rPr>
                <w:rFonts w:eastAsia="Times New Roman"/>
              </w:rPr>
              <w:t>0</w:t>
            </w:r>
          </w:p>
        </w:tc>
        <w:tc>
          <w:tcPr>
            <w:tcW w:w="875" w:type="dxa"/>
          </w:tcPr>
          <w:p w14:paraId="6E64866E" w14:textId="77777777" w:rsidR="008B347D" w:rsidRPr="00E359BF" w:rsidRDefault="008B347D">
            <w:pPr>
              <w:pStyle w:val="TableTextCentered"/>
              <w:rPr>
                <w:rFonts w:eastAsia="Times New Roman"/>
              </w:rPr>
            </w:pPr>
            <w:r>
              <w:rPr>
                <w:rFonts w:eastAsia="Times New Roman"/>
              </w:rPr>
              <w:t>2</w:t>
            </w:r>
          </w:p>
        </w:tc>
        <w:tc>
          <w:tcPr>
            <w:tcW w:w="874" w:type="dxa"/>
          </w:tcPr>
          <w:p w14:paraId="21862EE3" w14:textId="77777777" w:rsidR="008B347D" w:rsidRPr="00E359BF" w:rsidRDefault="008B347D">
            <w:pPr>
              <w:pStyle w:val="TableTextCentered"/>
              <w:rPr>
                <w:rFonts w:eastAsia="Times New Roman"/>
              </w:rPr>
            </w:pPr>
            <w:r>
              <w:rPr>
                <w:rFonts w:eastAsia="Times New Roman"/>
              </w:rPr>
              <w:t>10</w:t>
            </w:r>
          </w:p>
        </w:tc>
        <w:tc>
          <w:tcPr>
            <w:tcW w:w="874" w:type="dxa"/>
          </w:tcPr>
          <w:p w14:paraId="33C176EF" w14:textId="77777777" w:rsidR="008B347D" w:rsidRPr="00E359BF" w:rsidRDefault="008B347D">
            <w:pPr>
              <w:pStyle w:val="TableTextCentered"/>
              <w:rPr>
                <w:rFonts w:eastAsia="Times New Roman"/>
              </w:rPr>
            </w:pPr>
            <w:r>
              <w:rPr>
                <w:rFonts w:eastAsia="Times New Roman"/>
              </w:rPr>
              <w:t>3</w:t>
            </w:r>
          </w:p>
        </w:tc>
        <w:tc>
          <w:tcPr>
            <w:tcW w:w="875" w:type="dxa"/>
          </w:tcPr>
          <w:p w14:paraId="1FFC78B5" w14:textId="77777777" w:rsidR="008B347D" w:rsidRPr="00E359BF" w:rsidRDefault="008B347D">
            <w:pPr>
              <w:pStyle w:val="TableTextCentered"/>
              <w:rPr>
                <w:rFonts w:eastAsia="Times New Roman"/>
              </w:rPr>
            </w:pPr>
            <w:r>
              <w:rPr>
                <w:rFonts w:eastAsia="Times New Roman"/>
              </w:rPr>
              <w:t>3</w:t>
            </w:r>
          </w:p>
        </w:tc>
        <w:tc>
          <w:tcPr>
            <w:tcW w:w="900" w:type="dxa"/>
          </w:tcPr>
          <w:p w14:paraId="33AF6EFA" w14:textId="77777777" w:rsidR="008B347D" w:rsidRPr="00E359BF" w:rsidRDefault="008B347D">
            <w:pPr>
              <w:pStyle w:val="TableTextCentered"/>
              <w:rPr>
                <w:rFonts w:eastAsia="Times New Roman"/>
              </w:rPr>
            </w:pPr>
            <w:r>
              <w:rPr>
                <w:rFonts w:eastAsia="Times New Roman"/>
              </w:rPr>
              <w:t>18</w:t>
            </w:r>
          </w:p>
        </w:tc>
        <w:tc>
          <w:tcPr>
            <w:tcW w:w="892" w:type="dxa"/>
          </w:tcPr>
          <w:p w14:paraId="6C4141A3" w14:textId="77777777" w:rsidR="008B347D" w:rsidRPr="00E359BF" w:rsidRDefault="008B347D">
            <w:pPr>
              <w:pStyle w:val="TableTextCentered"/>
              <w:rPr>
                <w:rFonts w:eastAsia="Times New Roman"/>
              </w:rPr>
            </w:pPr>
            <w:r>
              <w:rPr>
                <w:rFonts w:eastAsia="Times New Roman"/>
              </w:rPr>
              <w:t>5.4</w:t>
            </w:r>
          </w:p>
        </w:tc>
      </w:tr>
      <w:tr w:rsidR="008B347D" w:rsidRPr="00E359BF" w14:paraId="63535B60" w14:textId="77777777" w:rsidTr="008B347D">
        <w:trPr>
          <w:jc w:val="center"/>
        </w:trPr>
        <w:tc>
          <w:tcPr>
            <w:tcW w:w="1432" w:type="dxa"/>
          </w:tcPr>
          <w:p w14:paraId="2EE915F8" w14:textId="77777777" w:rsidR="008B347D" w:rsidRPr="00E359BF" w:rsidRDefault="008B347D">
            <w:pPr>
              <w:pStyle w:val="TableText"/>
            </w:pPr>
            <w:r>
              <w:t>Grades 6-8</w:t>
            </w:r>
          </w:p>
        </w:tc>
        <w:tc>
          <w:tcPr>
            <w:tcW w:w="874" w:type="dxa"/>
          </w:tcPr>
          <w:p w14:paraId="3EFC8730" w14:textId="77777777" w:rsidR="008B347D" w:rsidRPr="00E359BF" w:rsidRDefault="008B347D">
            <w:pPr>
              <w:pStyle w:val="TableTextCentered"/>
              <w:rPr>
                <w:rFonts w:eastAsia="Times New Roman"/>
              </w:rPr>
            </w:pPr>
            <w:r>
              <w:rPr>
                <w:rFonts w:eastAsia="Times New Roman"/>
              </w:rPr>
              <w:t>0</w:t>
            </w:r>
          </w:p>
        </w:tc>
        <w:tc>
          <w:tcPr>
            <w:tcW w:w="874" w:type="dxa"/>
          </w:tcPr>
          <w:p w14:paraId="78DB09D6" w14:textId="77777777" w:rsidR="008B347D" w:rsidRPr="00E359BF" w:rsidRDefault="008B347D">
            <w:pPr>
              <w:pStyle w:val="TableTextCentered"/>
              <w:rPr>
                <w:rFonts w:eastAsia="Times New Roman"/>
              </w:rPr>
            </w:pPr>
            <w:r>
              <w:rPr>
                <w:rFonts w:eastAsia="Times New Roman"/>
              </w:rPr>
              <w:t>0</w:t>
            </w:r>
          </w:p>
        </w:tc>
        <w:tc>
          <w:tcPr>
            <w:tcW w:w="874" w:type="dxa"/>
          </w:tcPr>
          <w:p w14:paraId="061548F0" w14:textId="77777777" w:rsidR="008B347D" w:rsidRPr="00E359BF" w:rsidRDefault="008B347D">
            <w:pPr>
              <w:pStyle w:val="TableTextCentered"/>
              <w:rPr>
                <w:rFonts w:eastAsia="Times New Roman"/>
              </w:rPr>
            </w:pPr>
            <w:r>
              <w:rPr>
                <w:rFonts w:eastAsia="Times New Roman"/>
              </w:rPr>
              <w:t>0</w:t>
            </w:r>
          </w:p>
        </w:tc>
        <w:tc>
          <w:tcPr>
            <w:tcW w:w="875" w:type="dxa"/>
          </w:tcPr>
          <w:p w14:paraId="799BCBC4" w14:textId="77777777" w:rsidR="008B347D" w:rsidRPr="00E359BF" w:rsidRDefault="008B347D">
            <w:pPr>
              <w:pStyle w:val="TableTextCentered"/>
              <w:rPr>
                <w:rFonts w:eastAsia="Times New Roman"/>
              </w:rPr>
            </w:pPr>
            <w:r>
              <w:rPr>
                <w:rFonts w:eastAsia="Times New Roman"/>
              </w:rPr>
              <w:t>7</w:t>
            </w:r>
          </w:p>
        </w:tc>
        <w:tc>
          <w:tcPr>
            <w:tcW w:w="874" w:type="dxa"/>
          </w:tcPr>
          <w:p w14:paraId="68E52153" w14:textId="77777777" w:rsidR="008B347D" w:rsidRPr="00E359BF" w:rsidRDefault="008B347D">
            <w:pPr>
              <w:pStyle w:val="TableTextCentered"/>
              <w:rPr>
                <w:rFonts w:eastAsia="Times New Roman"/>
              </w:rPr>
            </w:pPr>
            <w:r>
              <w:rPr>
                <w:rFonts w:eastAsia="Times New Roman"/>
              </w:rPr>
              <w:t>7</w:t>
            </w:r>
          </w:p>
        </w:tc>
        <w:tc>
          <w:tcPr>
            <w:tcW w:w="874" w:type="dxa"/>
          </w:tcPr>
          <w:p w14:paraId="393C688F" w14:textId="77777777" w:rsidR="008B347D" w:rsidRPr="00E359BF" w:rsidRDefault="008B347D">
            <w:pPr>
              <w:pStyle w:val="TableTextCentered"/>
              <w:rPr>
                <w:rFonts w:eastAsia="Times New Roman"/>
              </w:rPr>
            </w:pPr>
            <w:r>
              <w:rPr>
                <w:rFonts w:eastAsia="Times New Roman"/>
              </w:rPr>
              <w:t>17</w:t>
            </w:r>
          </w:p>
        </w:tc>
        <w:tc>
          <w:tcPr>
            <w:tcW w:w="875" w:type="dxa"/>
          </w:tcPr>
          <w:p w14:paraId="5D841601" w14:textId="77777777" w:rsidR="008B347D" w:rsidRPr="00E359BF" w:rsidRDefault="008B347D">
            <w:pPr>
              <w:pStyle w:val="TableTextCentered"/>
              <w:rPr>
                <w:rFonts w:eastAsia="Times New Roman"/>
              </w:rPr>
            </w:pPr>
            <w:r>
              <w:rPr>
                <w:rFonts w:eastAsia="Times New Roman"/>
              </w:rPr>
              <w:t>5</w:t>
            </w:r>
          </w:p>
        </w:tc>
        <w:tc>
          <w:tcPr>
            <w:tcW w:w="900" w:type="dxa"/>
          </w:tcPr>
          <w:p w14:paraId="2F4D1F52" w14:textId="77777777" w:rsidR="008B347D" w:rsidRPr="00E359BF" w:rsidRDefault="008B347D">
            <w:pPr>
              <w:pStyle w:val="TableTextCentered"/>
              <w:rPr>
                <w:rFonts w:eastAsia="Times New Roman"/>
              </w:rPr>
            </w:pPr>
            <w:r>
              <w:rPr>
                <w:rFonts w:eastAsia="Times New Roman"/>
              </w:rPr>
              <w:t>36</w:t>
            </w:r>
          </w:p>
        </w:tc>
        <w:tc>
          <w:tcPr>
            <w:tcW w:w="892" w:type="dxa"/>
          </w:tcPr>
          <w:p w14:paraId="3CB76967" w14:textId="77777777" w:rsidR="008B347D" w:rsidRPr="00E359BF" w:rsidRDefault="008B347D">
            <w:pPr>
              <w:pStyle w:val="TableTextCentered"/>
              <w:rPr>
                <w:rFonts w:eastAsia="Times New Roman"/>
              </w:rPr>
            </w:pPr>
            <w:r>
              <w:rPr>
                <w:rFonts w:eastAsia="Times New Roman"/>
              </w:rPr>
              <w:t>5.6</w:t>
            </w:r>
          </w:p>
        </w:tc>
      </w:tr>
      <w:tr w:rsidR="008B347D" w:rsidRPr="00E359BF" w14:paraId="609D7CF0" w14:textId="77777777" w:rsidTr="008B347D">
        <w:trPr>
          <w:jc w:val="center"/>
        </w:trPr>
        <w:tc>
          <w:tcPr>
            <w:tcW w:w="1432" w:type="dxa"/>
          </w:tcPr>
          <w:p w14:paraId="0FE54C3E" w14:textId="77777777" w:rsidR="008B347D" w:rsidRPr="00E359BF" w:rsidRDefault="008B347D">
            <w:pPr>
              <w:pStyle w:val="TableText"/>
            </w:pPr>
            <w:r>
              <w:t>Grades 9-12</w:t>
            </w:r>
          </w:p>
        </w:tc>
        <w:tc>
          <w:tcPr>
            <w:tcW w:w="874" w:type="dxa"/>
          </w:tcPr>
          <w:p w14:paraId="6AAA9C3F" w14:textId="77777777" w:rsidR="008B347D" w:rsidRPr="00E359BF" w:rsidRDefault="008B347D">
            <w:pPr>
              <w:pStyle w:val="TableTextCentered"/>
              <w:rPr>
                <w:rFonts w:eastAsia="Times New Roman"/>
              </w:rPr>
            </w:pPr>
            <w:r>
              <w:rPr>
                <w:rFonts w:eastAsia="Times New Roman"/>
              </w:rPr>
              <w:t>0</w:t>
            </w:r>
          </w:p>
        </w:tc>
        <w:tc>
          <w:tcPr>
            <w:tcW w:w="874" w:type="dxa"/>
          </w:tcPr>
          <w:p w14:paraId="2E38FFCB" w14:textId="77777777" w:rsidR="008B347D" w:rsidRPr="00E359BF" w:rsidRDefault="008B347D">
            <w:pPr>
              <w:pStyle w:val="TableTextCentered"/>
              <w:rPr>
                <w:rFonts w:eastAsia="Times New Roman"/>
              </w:rPr>
            </w:pPr>
            <w:r>
              <w:rPr>
                <w:rFonts w:eastAsia="Times New Roman"/>
              </w:rPr>
              <w:t>0</w:t>
            </w:r>
          </w:p>
        </w:tc>
        <w:tc>
          <w:tcPr>
            <w:tcW w:w="874" w:type="dxa"/>
          </w:tcPr>
          <w:p w14:paraId="5BB9DF98" w14:textId="77777777" w:rsidR="008B347D" w:rsidRPr="00E359BF" w:rsidRDefault="008B347D">
            <w:pPr>
              <w:pStyle w:val="TableTextCentered"/>
              <w:rPr>
                <w:rFonts w:eastAsia="Times New Roman"/>
              </w:rPr>
            </w:pPr>
            <w:r>
              <w:rPr>
                <w:rFonts w:eastAsia="Times New Roman"/>
              </w:rPr>
              <w:t>1</w:t>
            </w:r>
          </w:p>
        </w:tc>
        <w:tc>
          <w:tcPr>
            <w:tcW w:w="875" w:type="dxa"/>
          </w:tcPr>
          <w:p w14:paraId="04C3A3B0" w14:textId="77777777" w:rsidR="008B347D" w:rsidRPr="00E359BF" w:rsidRDefault="008B347D">
            <w:pPr>
              <w:pStyle w:val="TableTextCentered"/>
              <w:rPr>
                <w:rFonts w:eastAsia="Times New Roman"/>
              </w:rPr>
            </w:pPr>
            <w:r>
              <w:rPr>
                <w:rFonts w:eastAsia="Times New Roman"/>
              </w:rPr>
              <w:t>3</w:t>
            </w:r>
          </w:p>
        </w:tc>
        <w:tc>
          <w:tcPr>
            <w:tcW w:w="874" w:type="dxa"/>
          </w:tcPr>
          <w:p w14:paraId="606B45C4" w14:textId="77777777" w:rsidR="008B347D" w:rsidRPr="00E359BF" w:rsidRDefault="008B347D">
            <w:pPr>
              <w:pStyle w:val="TableTextCentered"/>
              <w:rPr>
                <w:rFonts w:eastAsia="Times New Roman"/>
              </w:rPr>
            </w:pPr>
            <w:r>
              <w:rPr>
                <w:rFonts w:eastAsia="Times New Roman"/>
              </w:rPr>
              <w:t>9</w:t>
            </w:r>
          </w:p>
        </w:tc>
        <w:tc>
          <w:tcPr>
            <w:tcW w:w="874" w:type="dxa"/>
          </w:tcPr>
          <w:p w14:paraId="0E605E34" w14:textId="77777777" w:rsidR="008B347D" w:rsidRPr="00E359BF" w:rsidRDefault="008B347D">
            <w:pPr>
              <w:pStyle w:val="TableTextCentered"/>
              <w:rPr>
                <w:rFonts w:eastAsia="Times New Roman"/>
              </w:rPr>
            </w:pPr>
            <w:r>
              <w:rPr>
                <w:rFonts w:eastAsia="Times New Roman"/>
              </w:rPr>
              <w:t>8</w:t>
            </w:r>
          </w:p>
        </w:tc>
        <w:tc>
          <w:tcPr>
            <w:tcW w:w="875" w:type="dxa"/>
          </w:tcPr>
          <w:p w14:paraId="220A96E2" w14:textId="77777777" w:rsidR="008B347D" w:rsidRPr="00E359BF" w:rsidRDefault="008B347D">
            <w:pPr>
              <w:pStyle w:val="TableTextCentered"/>
              <w:rPr>
                <w:rFonts w:eastAsia="Times New Roman"/>
              </w:rPr>
            </w:pPr>
            <w:r>
              <w:rPr>
                <w:rFonts w:eastAsia="Times New Roman"/>
              </w:rPr>
              <w:t>6</w:t>
            </w:r>
          </w:p>
        </w:tc>
        <w:tc>
          <w:tcPr>
            <w:tcW w:w="900" w:type="dxa"/>
          </w:tcPr>
          <w:p w14:paraId="0B4B131A" w14:textId="77777777" w:rsidR="008B347D" w:rsidRPr="00E359BF" w:rsidRDefault="008B347D">
            <w:pPr>
              <w:pStyle w:val="TableTextCentered"/>
              <w:rPr>
                <w:rFonts w:eastAsia="Times New Roman"/>
              </w:rPr>
            </w:pPr>
            <w:r>
              <w:rPr>
                <w:rFonts w:eastAsia="Times New Roman"/>
              </w:rPr>
              <w:t>27</w:t>
            </w:r>
          </w:p>
        </w:tc>
        <w:tc>
          <w:tcPr>
            <w:tcW w:w="892" w:type="dxa"/>
          </w:tcPr>
          <w:p w14:paraId="5A288C5C" w14:textId="77777777" w:rsidR="008B347D" w:rsidRPr="00E359BF" w:rsidRDefault="008B347D">
            <w:pPr>
              <w:pStyle w:val="TableTextCentered"/>
              <w:rPr>
                <w:rFonts w:eastAsia="Times New Roman"/>
              </w:rPr>
            </w:pPr>
            <w:r>
              <w:rPr>
                <w:rFonts w:eastAsia="Times New Roman"/>
              </w:rPr>
              <w:t>5.6</w:t>
            </w:r>
          </w:p>
        </w:tc>
      </w:tr>
    </w:tbl>
    <w:bookmarkEnd w:id="159"/>
    <w:p w14:paraId="14CEE306" w14:textId="77777777" w:rsidR="008B347D" w:rsidRDefault="008B347D" w:rsidP="008B347D">
      <w:pPr>
        <w:pStyle w:val="TableNote"/>
      </w:pPr>
      <w:r w:rsidRPr="002A58D3">
        <w:t xml:space="preserve">*The district average is an average of the observation scores. In Table 16, the district average is computed as: </w:t>
      </w:r>
      <w:r w:rsidRPr="002A58D3">
        <w:br/>
      </w:r>
      <w:bookmarkStart w:id="160" w:name="Dist_SE_Calc"/>
      <w:r>
        <w:t>([3 x 1] + [4 x 12] + [5 x 26] + [6 x 28] + [7 x 14]) ÷ 81 observations = 5.5</w:t>
      </w:r>
      <w:bookmarkEnd w:id="160"/>
    </w:p>
    <w:p w14:paraId="5FE81CDE" w14:textId="77777777" w:rsidR="008B347D" w:rsidRPr="00BC09E0" w:rsidRDefault="008B347D" w:rsidP="008B347D">
      <w:pPr>
        <w:pStyle w:val="TableNote"/>
      </w:pPr>
      <w:r>
        <w:t>**Student Engagement does not appear in the CLASS K-3 Manual, therefore scores for the Elementary School Level represent grades 4-5 only.</w:t>
      </w:r>
    </w:p>
    <w:p w14:paraId="66A8599F" w14:textId="77777777" w:rsidR="008B347D" w:rsidRPr="00BC09E0" w:rsidRDefault="008B347D" w:rsidP="008B347D">
      <w:pPr>
        <w:pStyle w:val="BodyText"/>
      </w:pPr>
      <w:r w:rsidRPr="00D05302">
        <w:rPr>
          <w:rStyle w:val="BodyTextDemiChar"/>
        </w:rPr>
        <w:t>Ratings in the Low Range.</w:t>
      </w:r>
      <w:r w:rsidRPr="00BC09E0">
        <w:t xml:space="preserve"> In the low range, the majority of students appear distracted or disengaged.</w:t>
      </w:r>
    </w:p>
    <w:p w14:paraId="638314F5" w14:textId="77777777" w:rsidR="008B347D" w:rsidRPr="00BC09E0" w:rsidRDefault="008B347D" w:rsidP="008B347D">
      <w:pPr>
        <w:pStyle w:val="BodyText"/>
      </w:pPr>
      <w:r w:rsidRPr="00D05302">
        <w:rPr>
          <w:rStyle w:val="BodyTextDemiChar"/>
        </w:rPr>
        <w:t>Ratings in the Middle Range.</w:t>
      </w:r>
      <w:r w:rsidRPr="00BC09E0">
        <w:t xml:space="preserve"> In the middle range, students are passively engaged, listening to or watching the teacher; student engagement is mixed, with the majo</w:t>
      </w:r>
      <w:r w:rsidRPr="00D05302">
        <w:t>r</w:t>
      </w:r>
      <w:r w:rsidRPr="00BC09E0">
        <w:t>ity of students actively engaged for part of the time and disengaged for the rest of the time; or there is a mix of student engagement, with some students actively engaged and some students disengaged.</w:t>
      </w:r>
    </w:p>
    <w:p w14:paraId="36C7DFEF" w14:textId="77777777" w:rsidR="008B347D" w:rsidRPr="00E359BF" w:rsidRDefault="008B347D" w:rsidP="008B347D">
      <w:pPr>
        <w:pStyle w:val="BodyText"/>
      </w:pPr>
      <w:r w:rsidRPr="00D05302">
        <w:rPr>
          <w:rStyle w:val="BodyTextDemiChar"/>
        </w:rPr>
        <w:t>Ratings in the High Range.</w:t>
      </w:r>
      <w:r w:rsidRPr="00BC09E0">
        <w:t xml:space="preserve"> In the high range, most students are actively engaged in the classroom discussions and activities.</w:t>
      </w:r>
    </w:p>
    <w:p w14:paraId="2CE6A100" w14:textId="77777777" w:rsidR="008B347D" w:rsidRPr="00E359BF" w:rsidRDefault="008B347D" w:rsidP="008B347D">
      <w:pPr>
        <w:pStyle w:val="Heading2-SIOR"/>
      </w:pPr>
      <w:bookmarkStart w:id="161" w:name="_Toc430114889"/>
      <w:bookmarkStart w:id="162" w:name="_Toc496109991"/>
      <w:bookmarkStart w:id="163" w:name="_Toc92194268"/>
      <w:r w:rsidRPr="00E359BF">
        <w:t>Summary of Average Ratings</w:t>
      </w:r>
      <w:bookmarkEnd w:id="161"/>
      <w:bookmarkEnd w:id="162"/>
      <w:r>
        <w:t xml:space="preserve">: </w:t>
      </w:r>
      <w:bookmarkEnd w:id="163"/>
      <w:r>
        <w:t>Grades K</w:t>
      </w:r>
      <w:r w:rsidRPr="00E359BF">
        <w:t>–</w:t>
      </w:r>
      <w:r>
        <w:t>5</w:t>
      </w:r>
    </w:p>
    <w:p w14:paraId="26BB5A4A" w14:textId="77777777" w:rsidR="008B347D" w:rsidRPr="00E359BF" w:rsidRDefault="008B347D" w:rsidP="008B347D">
      <w:pPr>
        <w:pStyle w:val="TableTitle0"/>
      </w:pPr>
      <w:r w:rsidRPr="00E359BF">
        <w:t xml:space="preserve">Table </w:t>
      </w:r>
      <w:r>
        <w:t>17</w:t>
      </w:r>
      <w:r w:rsidRPr="00E359BF">
        <w:t>. Summa</w:t>
      </w:r>
      <w:r>
        <w:t xml:space="preserve">ry Table of Average Ratings for </w:t>
      </w:r>
      <w:r w:rsidRPr="00E359BF">
        <w:t xml:space="preserve">Each Dimension in Grades </w:t>
      </w:r>
      <w:r>
        <w:t>K</w:t>
      </w:r>
      <w:r w:rsidRPr="00E359BF">
        <w:t>–</w:t>
      </w:r>
      <w:r>
        <w:t>5</w:t>
      </w:r>
    </w:p>
    <w:tbl>
      <w:tblPr>
        <w:tblStyle w:val="MSVTable1"/>
        <w:tblW w:w="5000" w:type="pct"/>
        <w:tblLayout w:type="fixed"/>
        <w:tblLook w:val="06A0" w:firstRow="1" w:lastRow="0" w:firstColumn="1" w:lastColumn="0" w:noHBand="1" w:noVBand="1"/>
      </w:tblPr>
      <w:tblGrid>
        <w:gridCol w:w="3297"/>
        <w:gridCol w:w="654"/>
        <w:gridCol w:w="627"/>
        <w:gridCol w:w="27"/>
        <w:gridCol w:w="654"/>
        <w:gridCol w:w="655"/>
        <w:gridCol w:w="653"/>
        <w:gridCol w:w="655"/>
        <w:gridCol w:w="655"/>
        <w:gridCol w:w="515"/>
        <w:gridCol w:w="952"/>
      </w:tblGrid>
      <w:tr w:rsidR="008B347D" w:rsidRPr="00E359BF" w14:paraId="350C8FE0" w14:textId="77777777" w:rsidTr="008B347D">
        <w:trPr>
          <w:cnfStyle w:val="100000000000" w:firstRow="1" w:lastRow="0" w:firstColumn="0" w:lastColumn="0" w:oddVBand="0" w:evenVBand="0" w:oddHBand="0" w:evenHBand="0" w:firstRowFirstColumn="0" w:firstRowLastColumn="0" w:lastRowFirstColumn="0" w:lastRowLastColumn="0"/>
          <w:tblHeader/>
        </w:trPr>
        <w:tc>
          <w:tcPr>
            <w:tcW w:w="3442" w:type="dxa"/>
            <w:vMerge w:val="restart"/>
          </w:tcPr>
          <w:p w14:paraId="7C8381D3" w14:textId="77777777" w:rsidR="008B347D" w:rsidRPr="00E359BF" w:rsidRDefault="008B347D">
            <w:pPr>
              <w:pStyle w:val="TableColHeadingCenter"/>
              <w:rPr>
                <w:rFonts w:eastAsia="MS Mincho"/>
              </w:rPr>
            </w:pPr>
            <w:bookmarkStart w:id="164" w:name="SummaryTbl_Elem"/>
          </w:p>
        </w:tc>
        <w:tc>
          <w:tcPr>
            <w:tcW w:w="1328" w:type="dxa"/>
            <w:gridSpan w:val="2"/>
            <w:vAlign w:val="center"/>
          </w:tcPr>
          <w:p w14:paraId="5C187DA7" w14:textId="77777777" w:rsidR="008B347D" w:rsidRPr="00E359BF" w:rsidRDefault="008B347D">
            <w:pPr>
              <w:pStyle w:val="TableColHeadingCenter"/>
              <w:rPr>
                <w:rFonts w:eastAsia="MS Mincho"/>
              </w:rPr>
            </w:pPr>
            <w:r w:rsidRPr="00E359BF">
              <w:rPr>
                <w:rFonts w:eastAsia="MS Mincho"/>
              </w:rPr>
              <w:t>Low Range</w:t>
            </w:r>
          </w:p>
        </w:tc>
        <w:tc>
          <w:tcPr>
            <w:tcW w:w="2062" w:type="dxa"/>
            <w:gridSpan w:val="4"/>
            <w:vAlign w:val="center"/>
          </w:tcPr>
          <w:p w14:paraId="32994F34" w14:textId="77777777" w:rsidR="008B347D" w:rsidRPr="00E359BF" w:rsidRDefault="008B347D">
            <w:pPr>
              <w:pStyle w:val="TableColHeadingCenter"/>
              <w:rPr>
                <w:rFonts w:eastAsia="MS Mincho"/>
              </w:rPr>
            </w:pPr>
            <w:r w:rsidRPr="00E359BF">
              <w:rPr>
                <w:rFonts w:eastAsia="MS Mincho"/>
              </w:rPr>
              <w:t>Middle Range</w:t>
            </w:r>
          </w:p>
        </w:tc>
        <w:tc>
          <w:tcPr>
            <w:tcW w:w="1358" w:type="dxa"/>
            <w:gridSpan w:val="2"/>
            <w:vAlign w:val="center"/>
          </w:tcPr>
          <w:p w14:paraId="3E804812" w14:textId="77777777" w:rsidR="008B347D" w:rsidRPr="00E359BF" w:rsidRDefault="008B347D">
            <w:pPr>
              <w:pStyle w:val="TableColHeadingCenter"/>
              <w:rPr>
                <w:rFonts w:eastAsia="MS Mincho"/>
              </w:rPr>
            </w:pPr>
            <w:r w:rsidRPr="00E359BF">
              <w:rPr>
                <w:rFonts w:eastAsia="MS Mincho"/>
              </w:rPr>
              <w:t>High Range</w:t>
            </w:r>
          </w:p>
        </w:tc>
        <w:tc>
          <w:tcPr>
            <w:tcW w:w="532" w:type="dxa"/>
            <w:vMerge w:val="restart"/>
            <w:vAlign w:val="center"/>
          </w:tcPr>
          <w:p w14:paraId="5A59ADA2" w14:textId="77777777" w:rsidR="008B347D" w:rsidRPr="00E359BF" w:rsidRDefault="008B347D">
            <w:pPr>
              <w:pStyle w:val="TableColHeadingCenter"/>
              <w:rPr>
                <w:rFonts w:eastAsia="MS Mincho"/>
              </w:rPr>
            </w:pPr>
            <w:r>
              <w:rPr>
                <w:rFonts w:eastAsia="MS Mincho"/>
              </w:rPr>
              <w:t>n</w:t>
            </w:r>
          </w:p>
        </w:tc>
        <w:tc>
          <w:tcPr>
            <w:tcW w:w="990" w:type="dxa"/>
            <w:vMerge w:val="restart"/>
            <w:vAlign w:val="center"/>
          </w:tcPr>
          <w:p w14:paraId="3D670A8D" w14:textId="77777777" w:rsidR="008B347D" w:rsidRPr="00E359BF" w:rsidRDefault="008B347D">
            <w:pPr>
              <w:pStyle w:val="TableColHeadingCenter"/>
              <w:rPr>
                <w:rFonts w:eastAsia="MS Mincho"/>
              </w:rPr>
            </w:pPr>
            <w:r w:rsidRPr="00E359BF">
              <w:rPr>
                <w:rFonts w:eastAsia="MS Mincho"/>
              </w:rPr>
              <w:t>Average Scores*</w:t>
            </w:r>
          </w:p>
        </w:tc>
      </w:tr>
      <w:tr w:rsidR="008B347D" w:rsidRPr="00E359BF" w14:paraId="0CF0CED4" w14:textId="77777777" w:rsidTr="008B347D">
        <w:trPr>
          <w:cnfStyle w:val="100000000000" w:firstRow="1" w:lastRow="0" w:firstColumn="0" w:lastColumn="0" w:oddVBand="0" w:evenVBand="0" w:oddHBand="0" w:evenHBand="0" w:firstRowFirstColumn="0" w:firstRowLastColumn="0" w:lastRowFirstColumn="0" w:lastRowLastColumn="0"/>
          <w:tblHeader/>
        </w:trPr>
        <w:tc>
          <w:tcPr>
            <w:tcW w:w="3442" w:type="dxa"/>
            <w:vMerge/>
          </w:tcPr>
          <w:p w14:paraId="3DF8573F" w14:textId="77777777" w:rsidR="008B347D" w:rsidRPr="00E359BF" w:rsidRDefault="008B347D">
            <w:pPr>
              <w:pStyle w:val="TableColHeadingCenter"/>
              <w:rPr>
                <w:rFonts w:eastAsia="MS Mincho"/>
              </w:rPr>
            </w:pPr>
          </w:p>
        </w:tc>
        <w:tc>
          <w:tcPr>
            <w:tcW w:w="678" w:type="dxa"/>
            <w:vAlign w:val="center"/>
          </w:tcPr>
          <w:p w14:paraId="7B37E1AD" w14:textId="77777777" w:rsidR="008B347D" w:rsidRPr="00E359BF" w:rsidRDefault="008B347D">
            <w:pPr>
              <w:pStyle w:val="TableColHeadingCenter"/>
              <w:rPr>
                <w:rFonts w:eastAsia="MS Mincho"/>
              </w:rPr>
            </w:pPr>
            <w:r w:rsidRPr="00E359BF">
              <w:rPr>
                <w:rFonts w:eastAsia="MS Mincho"/>
              </w:rPr>
              <w:t>1</w:t>
            </w:r>
          </w:p>
        </w:tc>
        <w:tc>
          <w:tcPr>
            <w:tcW w:w="678" w:type="dxa"/>
            <w:gridSpan w:val="2"/>
            <w:vAlign w:val="center"/>
          </w:tcPr>
          <w:p w14:paraId="29D9A93A" w14:textId="77777777" w:rsidR="008B347D" w:rsidRPr="00E359BF" w:rsidRDefault="008B347D">
            <w:pPr>
              <w:pStyle w:val="TableColHeadingCenter"/>
              <w:rPr>
                <w:rFonts w:eastAsia="MS Mincho"/>
              </w:rPr>
            </w:pPr>
            <w:r w:rsidRPr="00E359BF">
              <w:rPr>
                <w:rFonts w:eastAsia="MS Mincho"/>
              </w:rPr>
              <w:t>2</w:t>
            </w:r>
          </w:p>
        </w:tc>
        <w:tc>
          <w:tcPr>
            <w:tcW w:w="678" w:type="dxa"/>
            <w:vAlign w:val="center"/>
          </w:tcPr>
          <w:p w14:paraId="1E3DE7D2" w14:textId="77777777" w:rsidR="008B347D" w:rsidRPr="00E359BF" w:rsidRDefault="008B347D">
            <w:pPr>
              <w:pStyle w:val="TableColHeadingCenter"/>
              <w:rPr>
                <w:rFonts w:eastAsia="MS Mincho"/>
              </w:rPr>
            </w:pPr>
            <w:r w:rsidRPr="00E359BF">
              <w:rPr>
                <w:rFonts w:eastAsia="MS Mincho"/>
              </w:rPr>
              <w:t>3</w:t>
            </w:r>
          </w:p>
        </w:tc>
        <w:tc>
          <w:tcPr>
            <w:tcW w:w="679" w:type="dxa"/>
            <w:vAlign w:val="center"/>
          </w:tcPr>
          <w:p w14:paraId="47F31D49" w14:textId="77777777" w:rsidR="008B347D" w:rsidRPr="00E359BF" w:rsidRDefault="008B347D">
            <w:pPr>
              <w:pStyle w:val="TableColHeadingCenter"/>
              <w:rPr>
                <w:rFonts w:eastAsia="MS Mincho"/>
              </w:rPr>
            </w:pPr>
            <w:r w:rsidRPr="00E359BF">
              <w:rPr>
                <w:rFonts w:eastAsia="MS Mincho"/>
              </w:rPr>
              <w:t>4</w:t>
            </w:r>
          </w:p>
        </w:tc>
        <w:tc>
          <w:tcPr>
            <w:tcW w:w="677" w:type="dxa"/>
            <w:vAlign w:val="center"/>
          </w:tcPr>
          <w:p w14:paraId="54B7439F" w14:textId="77777777" w:rsidR="008B347D" w:rsidRPr="00E359BF" w:rsidRDefault="008B347D">
            <w:pPr>
              <w:pStyle w:val="TableColHeadingCenter"/>
              <w:rPr>
                <w:rFonts w:eastAsia="MS Mincho"/>
              </w:rPr>
            </w:pPr>
            <w:r w:rsidRPr="00E359BF">
              <w:rPr>
                <w:rFonts w:eastAsia="MS Mincho"/>
              </w:rPr>
              <w:t>5</w:t>
            </w:r>
          </w:p>
        </w:tc>
        <w:tc>
          <w:tcPr>
            <w:tcW w:w="679" w:type="dxa"/>
            <w:vAlign w:val="center"/>
          </w:tcPr>
          <w:p w14:paraId="15AA1D41" w14:textId="77777777" w:rsidR="008B347D" w:rsidRPr="00E359BF" w:rsidRDefault="008B347D">
            <w:pPr>
              <w:pStyle w:val="TableColHeadingCenter"/>
              <w:rPr>
                <w:rFonts w:eastAsia="MS Mincho"/>
              </w:rPr>
            </w:pPr>
            <w:r w:rsidRPr="00E359BF">
              <w:rPr>
                <w:rFonts w:eastAsia="MS Mincho"/>
              </w:rPr>
              <w:t>6</w:t>
            </w:r>
          </w:p>
        </w:tc>
        <w:tc>
          <w:tcPr>
            <w:tcW w:w="679" w:type="dxa"/>
            <w:vAlign w:val="center"/>
          </w:tcPr>
          <w:p w14:paraId="3A310F12" w14:textId="77777777" w:rsidR="008B347D" w:rsidRPr="00E359BF" w:rsidRDefault="008B347D">
            <w:pPr>
              <w:pStyle w:val="TableColHeadingCenter"/>
              <w:rPr>
                <w:rFonts w:eastAsia="MS Mincho"/>
              </w:rPr>
            </w:pPr>
            <w:r w:rsidRPr="00E359BF">
              <w:rPr>
                <w:rFonts w:eastAsia="MS Mincho"/>
              </w:rPr>
              <w:t>7</w:t>
            </w:r>
          </w:p>
        </w:tc>
        <w:tc>
          <w:tcPr>
            <w:tcW w:w="532" w:type="dxa"/>
            <w:vMerge/>
          </w:tcPr>
          <w:p w14:paraId="071BF1D2" w14:textId="77777777" w:rsidR="008B347D" w:rsidRPr="00E359BF" w:rsidRDefault="008B347D">
            <w:pPr>
              <w:pStyle w:val="TableColHeadingCenter"/>
              <w:rPr>
                <w:rFonts w:eastAsia="MS Mincho"/>
              </w:rPr>
            </w:pPr>
          </w:p>
        </w:tc>
        <w:tc>
          <w:tcPr>
            <w:tcW w:w="990" w:type="dxa"/>
            <w:vMerge/>
          </w:tcPr>
          <w:p w14:paraId="5618B551" w14:textId="77777777" w:rsidR="008B347D" w:rsidRPr="00E359BF" w:rsidRDefault="008B347D">
            <w:pPr>
              <w:pStyle w:val="TableColHeadingCenter"/>
              <w:rPr>
                <w:rFonts w:eastAsia="MS Mincho"/>
              </w:rPr>
            </w:pPr>
          </w:p>
        </w:tc>
      </w:tr>
      <w:tr w:rsidR="008B347D" w:rsidRPr="00E359BF" w14:paraId="3F0F924C" w14:textId="77777777" w:rsidTr="008B347D">
        <w:tc>
          <w:tcPr>
            <w:tcW w:w="3442" w:type="dxa"/>
            <w:shd w:val="clear" w:color="auto" w:fill="D9E2F3" w:themeFill="accent5" w:themeFillTint="33"/>
          </w:tcPr>
          <w:p w14:paraId="0D3B4BCC" w14:textId="77777777" w:rsidR="008B347D" w:rsidRPr="008B347D" w:rsidRDefault="008B347D" w:rsidP="008B347D">
            <w:pPr>
              <w:pStyle w:val="TableSubheading"/>
            </w:pPr>
            <w:r w:rsidRPr="008B347D">
              <w:t>Emotional Support Domain</w:t>
            </w:r>
          </w:p>
        </w:tc>
        <w:tc>
          <w:tcPr>
            <w:tcW w:w="678" w:type="dxa"/>
            <w:shd w:val="clear" w:color="auto" w:fill="D9E2F3" w:themeFill="accent5" w:themeFillTint="33"/>
          </w:tcPr>
          <w:p w14:paraId="36D78E1A" w14:textId="77777777" w:rsidR="008B347D" w:rsidRPr="00E359BF" w:rsidRDefault="008B347D">
            <w:pPr>
              <w:pStyle w:val="TableTextCenteredDemi"/>
              <w:rPr>
                <w:rFonts w:eastAsia="Times New Roman"/>
              </w:rPr>
            </w:pPr>
            <w:r>
              <w:rPr>
                <w:rFonts w:eastAsia="Times New Roman"/>
              </w:rPr>
              <w:t>2</w:t>
            </w:r>
          </w:p>
        </w:tc>
        <w:tc>
          <w:tcPr>
            <w:tcW w:w="678" w:type="dxa"/>
            <w:gridSpan w:val="2"/>
            <w:shd w:val="clear" w:color="auto" w:fill="D9E2F3" w:themeFill="accent5" w:themeFillTint="33"/>
          </w:tcPr>
          <w:p w14:paraId="06734FBE" w14:textId="77777777" w:rsidR="008B347D" w:rsidRPr="00E359BF" w:rsidRDefault="008B347D">
            <w:pPr>
              <w:pStyle w:val="TableTextCenteredDemi"/>
              <w:rPr>
                <w:rFonts w:eastAsia="Times New Roman"/>
              </w:rPr>
            </w:pPr>
            <w:r>
              <w:rPr>
                <w:rFonts w:eastAsia="Times New Roman"/>
              </w:rPr>
              <w:t>6</w:t>
            </w:r>
          </w:p>
        </w:tc>
        <w:tc>
          <w:tcPr>
            <w:tcW w:w="678" w:type="dxa"/>
            <w:shd w:val="clear" w:color="auto" w:fill="D9E2F3" w:themeFill="accent5" w:themeFillTint="33"/>
          </w:tcPr>
          <w:p w14:paraId="10C6ECC4" w14:textId="77777777" w:rsidR="008B347D" w:rsidRPr="00E359BF" w:rsidRDefault="008B347D">
            <w:pPr>
              <w:pStyle w:val="TableTextCenteredDemi"/>
              <w:rPr>
                <w:rFonts w:eastAsia="Times New Roman"/>
              </w:rPr>
            </w:pPr>
            <w:r>
              <w:rPr>
                <w:rFonts w:eastAsia="Times New Roman"/>
              </w:rPr>
              <w:t>14</w:t>
            </w:r>
          </w:p>
        </w:tc>
        <w:tc>
          <w:tcPr>
            <w:tcW w:w="679" w:type="dxa"/>
            <w:shd w:val="clear" w:color="auto" w:fill="D9E2F3" w:themeFill="accent5" w:themeFillTint="33"/>
          </w:tcPr>
          <w:p w14:paraId="3A75CC48" w14:textId="77777777" w:rsidR="008B347D" w:rsidRPr="00E359BF" w:rsidRDefault="008B347D">
            <w:pPr>
              <w:pStyle w:val="TableTextCenteredDemi"/>
              <w:rPr>
                <w:rFonts w:eastAsia="Times New Roman"/>
              </w:rPr>
            </w:pPr>
            <w:r>
              <w:rPr>
                <w:rFonts w:eastAsia="Times New Roman"/>
              </w:rPr>
              <w:t>29</w:t>
            </w:r>
          </w:p>
        </w:tc>
        <w:tc>
          <w:tcPr>
            <w:tcW w:w="677" w:type="dxa"/>
            <w:shd w:val="clear" w:color="auto" w:fill="D9E2F3" w:themeFill="accent5" w:themeFillTint="33"/>
          </w:tcPr>
          <w:p w14:paraId="542ABF05" w14:textId="77777777" w:rsidR="008B347D" w:rsidRPr="00E359BF" w:rsidRDefault="008B347D">
            <w:pPr>
              <w:pStyle w:val="TableTextCenteredDemi"/>
              <w:rPr>
                <w:rFonts w:eastAsia="Times New Roman"/>
              </w:rPr>
            </w:pPr>
            <w:r>
              <w:rPr>
                <w:rFonts w:eastAsia="Times New Roman"/>
              </w:rPr>
              <w:t>38</w:t>
            </w:r>
          </w:p>
        </w:tc>
        <w:tc>
          <w:tcPr>
            <w:tcW w:w="679" w:type="dxa"/>
            <w:shd w:val="clear" w:color="auto" w:fill="D9E2F3" w:themeFill="accent5" w:themeFillTint="33"/>
          </w:tcPr>
          <w:p w14:paraId="06EF0CFE" w14:textId="77777777" w:rsidR="008B347D" w:rsidRPr="00E359BF" w:rsidRDefault="008B347D">
            <w:pPr>
              <w:pStyle w:val="TableTextCenteredDemi"/>
              <w:rPr>
                <w:rFonts w:eastAsia="Times New Roman"/>
              </w:rPr>
            </w:pPr>
            <w:r>
              <w:rPr>
                <w:rFonts w:eastAsia="Times New Roman"/>
              </w:rPr>
              <w:t>55</w:t>
            </w:r>
          </w:p>
        </w:tc>
        <w:tc>
          <w:tcPr>
            <w:tcW w:w="679" w:type="dxa"/>
            <w:shd w:val="clear" w:color="auto" w:fill="D9E2F3" w:themeFill="accent5" w:themeFillTint="33"/>
          </w:tcPr>
          <w:p w14:paraId="1BD22E83" w14:textId="77777777" w:rsidR="008B347D" w:rsidRPr="00E359BF" w:rsidRDefault="008B347D">
            <w:pPr>
              <w:pStyle w:val="TableTextCenteredDemi"/>
              <w:rPr>
                <w:rFonts w:eastAsia="Times New Roman"/>
              </w:rPr>
            </w:pPr>
            <w:r>
              <w:rPr>
                <w:rFonts w:eastAsia="Times New Roman"/>
              </w:rPr>
              <w:t>88</w:t>
            </w:r>
          </w:p>
        </w:tc>
        <w:tc>
          <w:tcPr>
            <w:tcW w:w="532" w:type="dxa"/>
            <w:shd w:val="clear" w:color="auto" w:fill="D9E2F3" w:themeFill="accent5" w:themeFillTint="33"/>
          </w:tcPr>
          <w:p w14:paraId="694F20F1" w14:textId="77777777" w:rsidR="008B347D" w:rsidRPr="00E359BF" w:rsidRDefault="008B347D">
            <w:pPr>
              <w:pStyle w:val="TableTextCenteredDemi"/>
              <w:rPr>
                <w:rFonts w:eastAsia="Times New Roman"/>
              </w:rPr>
            </w:pPr>
            <w:r>
              <w:rPr>
                <w:rFonts w:eastAsia="Times New Roman"/>
              </w:rPr>
              <w:t>232</w:t>
            </w:r>
          </w:p>
        </w:tc>
        <w:tc>
          <w:tcPr>
            <w:tcW w:w="990" w:type="dxa"/>
            <w:shd w:val="clear" w:color="auto" w:fill="D9E2F3" w:themeFill="accent5" w:themeFillTint="33"/>
          </w:tcPr>
          <w:p w14:paraId="1BAFB716" w14:textId="77777777" w:rsidR="008B347D" w:rsidRPr="00E359BF" w:rsidRDefault="008B347D">
            <w:pPr>
              <w:pStyle w:val="TableTextCenteredDemi"/>
              <w:rPr>
                <w:rFonts w:eastAsia="Times New Roman"/>
              </w:rPr>
            </w:pPr>
            <w:r>
              <w:rPr>
                <w:rFonts w:eastAsia="Times New Roman"/>
              </w:rPr>
              <w:t>5.6</w:t>
            </w:r>
          </w:p>
        </w:tc>
      </w:tr>
      <w:tr w:rsidR="008B347D" w:rsidRPr="00E359BF" w14:paraId="33F0CB6F" w14:textId="77777777" w:rsidTr="008B347D">
        <w:tc>
          <w:tcPr>
            <w:tcW w:w="3442" w:type="dxa"/>
          </w:tcPr>
          <w:p w14:paraId="536C3624" w14:textId="77777777" w:rsidR="008B347D" w:rsidRPr="00EB088B" w:rsidRDefault="008B347D">
            <w:pPr>
              <w:pStyle w:val="TableText"/>
              <w:ind w:left="204"/>
              <w:rPr>
                <w:rFonts w:ascii="Franklin Gothic Book" w:hAnsi="Franklin Gothic Book"/>
                <w:b/>
                <w:bCs/>
              </w:rPr>
            </w:pPr>
            <w:r w:rsidRPr="00EB088B">
              <w:rPr>
                <w:rFonts w:ascii="Franklin Gothic Book" w:hAnsi="Franklin Gothic Book"/>
              </w:rPr>
              <w:t>Positive Climate</w:t>
            </w:r>
          </w:p>
        </w:tc>
        <w:tc>
          <w:tcPr>
            <w:tcW w:w="678" w:type="dxa"/>
          </w:tcPr>
          <w:p w14:paraId="7965D652" w14:textId="77777777" w:rsidR="008B347D" w:rsidRPr="00E359BF" w:rsidRDefault="008B347D">
            <w:pPr>
              <w:pStyle w:val="TableTextCentered"/>
              <w:rPr>
                <w:rFonts w:eastAsia="Times New Roman"/>
              </w:rPr>
            </w:pPr>
            <w:r>
              <w:rPr>
                <w:rFonts w:eastAsia="Times New Roman"/>
              </w:rPr>
              <w:t>0</w:t>
            </w:r>
          </w:p>
        </w:tc>
        <w:tc>
          <w:tcPr>
            <w:tcW w:w="678" w:type="dxa"/>
            <w:gridSpan w:val="2"/>
          </w:tcPr>
          <w:p w14:paraId="52DC006C" w14:textId="77777777" w:rsidR="008B347D" w:rsidRPr="00E359BF" w:rsidRDefault="008B347D">
            <w:pPr>
              <w:pStyle w:val="TableTextCentered"/>
              <w:rPr>
                <w:rFonts w:eastAsia="Times New Roman"/>
              </w:rPr>
            </w:pPr>
            <w:r>
              <w:rPr>
                <w:rFonts w:eastAsia="Times New Roman"/>
              </w:rPr>
              <w:t>0</w:t>
            </w:r>
          </w:p>
        </w:tc>
        <w:tc>
          <w:tcPr>
            <w:tcW w:w="678" w:type="dxa"/>
          </w:tcPr>
          <w:p w14:paraId="5D091A28" w14:textId="77777777" w:rsidR="008B347D" w:rsidRPr="00E359BF" w:rsidRDefault="008B347D">
            <w:pPr>
              <w:pStyle w:val="TableTextCentered"/>
              <w:rPr>
                <w:rFonts w:eastAsia="Times New Roman"/>
              </w:rPr>
            </w:pPr>
            <w:r>
              <w:rPr>
                <w:rFonts w:eastAsia="Times New Roman"/>
              </w:rPr>
              <w:t>1</w:t>
            </w:r>
          </w:p>
        </w:tc>
        <w:tc>
          <w:tcPr>
            <w:tcW w:w="679" w:type="dxa"/>
          </w:tcPr>
          <w:p w14:paraId="413D5217" w14:textId="77777777" w:rsidR="008B347D" w:rsidRPr="00E359BF" w:rsidRDefault="008B347D">
            <w:pPr>
              <w:pStyle w:val="TableTextCentered"/>
              <w:rPr>
                <w:rFonts w:eastAsia="Times New Roman"/>
              </w:rPr>
            </w:pPr>
            <w:r>
              <w:rPr>
                <w:rFonts w:eastAsia="Times New Roman"/>
              </w:rPr>
              <w:t>3</w:t>
            </w:r>
          </w:p>
        </w:tc>
        <w:tc>
          <w:tcPr>
            <w:tcW w:w="677" w:type="dxa"/>
          </w:tcPr>
          <w:p w14:paraId="688302DC" w14:textId="77777777" w:rsidR="008B347D" w:rsidRPr="00E359BF" w:rsidRDefault="008B347D">
            <w:pPr>
              <w:pStyle w:val="TableTextCentered"/>
              <w:rPr>
                <w:rFonts w:eastAsia="Times New Roman"/>
              </w:rPr>
            </w:pPr>
            <w:r>
              <w:rPr>
                <w:rFonts w:eastAsia="Times New Roman"/>
              </w:rPr>
              <w:t>16</w:t>
            </w:r>
          </w:p>
        </w:tc>
        <w:tc>
          <w:tcPr>
            <w:tcW w:w="679" w:type="dxa"/>
          </w:tcPr>
          <w:p w14:paraId="0511AF35" w14:textId="77777777" w:rsidR="008B347D" w:rsidRPr="00E359BF" w:rsidRDefault="008B347D">
            <w:pPr>
              <w:pStyle w:val="TableTextCentered"/>
              <w:rPr>
                <w:rFonts w:eastAsia="Times New Roman"/>
              </w:rPr>
            </w:pPr>
            <w:r>
              <w:rPr>
                <w:rFonts w:eastAsia="Times New Roman"/>
              </w:rPr>
              <w:t>23</w:t>
            </w:r>
          </w:p>
        </w:tc>
        <w:tc>
          <w:tcPr>
            <w:tcW w:w="679" w:type="dxa"/>
          </w:tcPr>
          <w:p w14:paraId="127B2C58" w14:textId="77777777" w:rsidR="008B347D" w:rsidRPr="00E359BF" w:rsidRDefault="008B347D">
            <w:pPr>
              <w:pStyle w:val="TableTextCentered"/>
              <w:rPr>
                <w:rFonts w:eastAsia="Times New Roman"/>
              </w:rPr>
            </w:pPr>
            <w:r>
              <w:rPr>
                <w:rFonts w:eastAsia="Times New Roman"/>
              </w:rPr>
              <w:t>15</w:t>
            </w:r>
          </w:p>
        </w:tc>
        <w:tc>
          <w:tcPr>
            <w:tcW w:w="532" w:type="dxa"/>
          </w:tcPr>
          <w:p w14:paraId="1A60E644" w14:textId="77777777" w:rsidR="008B347D" w:rsidRPr="00E359BF" w:rsidRDefault="008B347D">
            <w:pPr>
              <w:pStyle w:val="TableTextCentered"/>
              <w:rPr>
                <w:rFonts w:eastAsia="Times New Roman"/>
              </w:rPr>
            </w:pPr>
            <w:r>
              <w:rPr>
                <w:rFonts w:eastAsia="Times New Roman"/>
              </w:rPr>
              <w:t>58</w:t>
            </w:r>
          </w:p>
        </w:tc>
        <w:tc>
          <w:tcPr>
            <w:tcW w:w="990" w:type="dxa"/>
          </w:tcPr>
          <w:p w14:paraId="126E7E52" w14:textId="77777777" w:rsidR="008B347D" w:rsidRPr="00E359BF" w:rsidRDefault="008B347D">
            <w:pPr>
              <w:pStyle w:val="TableTextCentered"/>
              <w:rPr>
                <w:rFonts w:eastAsia="Times New Roman"/>
              </w:rPr>
            </w:pPr>
            <w:r>
              <w:rPr>
                <w:rFonts w:eastAsia="Times New Roman"/>
              </w:rPr>
              <w:t>5.8</w:t>
            </w:r>
          </w:p>
        </w:tc>
      </w:tr>
      <w:tr w:rsidR="008B347D" w:rsidRPr="00E359BF" w14:paraId="3B2FB7C3" w14:textId="77777777" w:rsidTr="008B347D">
        <w:tc>
          <w:tcPr>
            <w:tcW w:w="3442" w:type="dxa"/>
          </w:tcPr>
          <w:p w14:paraId="37B92B47" w14:textId="77777777" w:rsidR="008B347D" w:rsidRPr="00EB088B" w:rsidRDefault="008B347D">
            <w:pPr>
              <w:pStyle w:val="TableText"/>
              <w:ind w:left="204"/>
              <w:rPr>
                <w:rFonts w:ascii="Franklin Gothic Book" w:hAnsi="Franklin Gothic Book"/>
                <w:b/>
                <w:bCs/>
              </w:rPr>
            </w:pPr>
            <w:r w:rsidRPr="00EB088B">
              <w:rPr>
                <w:rFonts w:ascii="Franklin Gothic Book" w:hAnsi="Franklin Gothic Book"/>
              </w:rPr>
              <w:t>Negative Climate**</w:t>
            </w:r>
          </w:p>
        </w:tc>
        <w:tc>
          <w:tcPr>
            <w:tcW w:w="678" w:type="dxa"/>
          </w:tcPr>
          <w:p w14:paraId="55BE2759" w14:textId="77777777" w:rsidR="008B347D" w:rsidRPr="00E359BF" w:rsidRDefault="008B347D">
            <w:pPr>
              <w:pStyle w:val="TableTextCentered"/>
              <w:rPr>
                <w:rFonts w:eastAsia="Times New Roman"/>
              </w:rPr>
            </w:pPr>
            <w:r>
              <w:rPr>
                <w:rFonts w:eastAsia="Times New Roman"/>
              </w:rPr>
              <w:t>0</w:t>
            </w:r>
          </w:p>
        </w:tc>
        <w:tc>
          <w:tcPr>
            <w:tcW w:w="678" w:type="dxa"/>
            <w:gridSpan w:val="2"/>
          </w:tcPr>
          <w:p w14:paraId="7AF85207" w14:textId="77777777" w:rsidR="008B347D" w:rsidRPr="00E359BF" w:rsidRDefault="008B347D">
            <w:pPr>
              <w:pStyle w:val="TableTextCentered"/>
              <w:rPr>
                <w:rFonts w:eastAsia="Times New Roman"/>
              </w:rPr>
            </w:pPr>
            <w:r>
              <w:rPr>
                <w:rFonts w:eastAsia="Times New Roman"/>
              </w:rPr>
              <w:t>0</w:t>
            </w:r>
          </w:p>
        </w:tc>
        <w:tc>
          <w:tcPr>
            <w:tcW w:w="678" w:type="dxa"/>
          </w:tcPr>
          <w:p w14:paraId="236FC870" w14:textId="77777777" w:rsidR="008B347D" w:rsidRPr="00E359BF" w:rsidRDefault="008B347D">
            <w:pPr>
              <w:pStyle w:val="TableTextCentered"/>
              <w:rPr>
                <w:rFonts w:eastAsia="Times New Roman"/>
              </w:rPr>
            </w:pPr>
            <w:r>
              <w:rPr>
                <w:rFonts w:eastAsia="Times New Roman"/>
              </w:rPr>
              <w:t>0</w:t>
            </w:r>
          </w:p>
        </w:tc>
        <w:tc>
          <w:tcPr>
            <w:tcW w:w="679" w:type="dxa"/>
          </w:tcPr>
          <w:p w14:paraId="126927C3" w14:textId="77777777" w:rsidR="008B347D" w:rsidRPr="00E359BF" w:rsidRDefault="008B347D">
            <w:pPr>
              <w:pStyle w:val="TableTextCentered"/>
              <w:rPr>
                <w:rFonts w:eastAsia="Times New Roman"/>
              </w:rPr>
            </w:pPr>
            <w:r>
              <w:rPr>
                <w:rFonts w:eastAsia="Times New Roman"/>
              </w:rPr>
              <w:t>0</w:t>
            </w:r>
          </w:p>
        </w:tc>
        <w:tc>
          <w:tcPr>
            <w:tcW w:w="677" w:type="dxa"/>
          </w:tcPr>
          <w:p w14:paraId="67272AB8" w14:textId="77777777" w:rsidR="008B347D" w:rsidRPr="00E359BF" w:rsidRDefault="008B347D">
            <w:pPr>
              <w:pStyle w:val="TableTextCentered"/>
              <w:rPr>
                <w:rFonts w:eastAsia="Times New Roman"/>
              </w:rPr>
            </w:pPr>
            <w:r>
              <w:rPr>
                <w:rFonts w:eastAsia="Times New Roman"/>
              </w:rPr>
              <w:t>0</w:t>
            </w:r>
          </w:p>
        </w:tc>
        <w:tc>
          <w:tcPr>
            <w:tcW w:w="679" w:type="dxa"/>
          </w:tcPr>
          <w:p w14:paraId="649ECE9A" w14:textId="77777777" w:rsidR="008B347D" w:rsidRPr="00E359BF" w:rsidRDefault="008B347D">
            <w:pPr>
              <w:pStyle w:val="TableTextCentered"/>
              <w:rPr>
                <w:rFonts w:eastAsia="Times New Roman"/>
              </w:rPr>
            </w:pPr>
            <w:r>
              <w:rPr>
                <w:rFonts w:eastAsia="Times New Roman"/>
              </w:rPr>
              <w:t>4</w:t>
            </w:r>
          </w:p>
        </w:tc>
        <w:tc>
          <w:tcPr>
            <w:tcW w:w="679" w:type="dxa"/>
          </w:tcPr>
          <w:p w14:paraId="3B68CA27" w14:textId="77777777" w:rsidR="008B347D" w:rsidRPr="00E359BF" w:rsidRDefault="008B347D">
            <w:pPr>
              <w:pStyle w:val="TableTextCentered"/>
              <w:rPr>
                <w:rFonts w:eastAsia="Times New Roman"/>
              </w:rPr>
            </w:pPr>
            <w:r>
              <w:rPr>
                <w:rFonts w:eastAsia="Times New Roman"/>
              </w:rPr>
              <w:t>54</w:t>
            </w:r>
          </w:p>
        </w:tc>
        <w:tc>
          <w:tcPr>
            <w:tcW w:w="532" w:type="dxa"/>
          </w:tcPr>
          <w:p w14:paraId="3E201CB3" w14:textId="77777777" w:rsidR="008B347D" w:rsidRPr="00E359BF" w:rsidRDefault="008B347D">
            <w:pPr>
              <w:pStyle w:val="TableTextCentered"/>
              <w:rPr>
                <w:rFonts w:eastAsia="Times New Roman"/>
              </w:rPr>
            </w:pPr>
            <w:r>
              <w:rPr>
                <w:rFonts w:eastAsia="Times New Roman"/>
              </w:rPr>
              <w:t>58</w:t>
            </w:r>
          </w:p>
        </w:tc>
        <w:tc>
          <w:tcPr>
            <w:tcW w:w="990" w:type="dxa"/>
          </w:tcPr>
          <w:p w14:paraId="70F9D365" w14:textId="77777777" w:rsidR="008B347D" w:rsidRPr="00E359BF" w:rsidRDefault="008B347D">
            <w:pPr>
              <w:pStyle w:val="TableTextCentered"/>
              <w:rPr>
                <w:rFonts w:eastAsia="Times New Roman"/>
              </w:rPr>
            </w:pPr>
            <w:r>
              <w:rPr>
                <w:rFonts w:eastAsia="Times New Roman"/>
              </w:rPr>
              <w:t>6.9</w:t>
            </w:r>
          </w:p>
        </w:tc>
      </w:tr>
      <w:tr w:rsidR="008B347D" w:rsidRPr="00E359BF" w14:paraId="64CA5799" w14:textId="77777777" w:rsidTr="008B347D">
        <w:tc>
          <w:tcPr>
            <w:tcW w:w="3442" w:type="dxa"/>
          </w:tcPr>
          <w:p w14:paraId="30A9873C" w14:textId="77777777" w:rsidR="008B347D" w:rsidRPr="00EB088B" w:rsidRDefault="008B347D">
            <w:pPr>
              <w:pStyle w:val="TableText"/>
              <w:ind w:left="204"/>
              <w:rPr>
                <w:rFonts w:ascii="Franklin Gothic Book" w:hAnsi="Franklin Gothic Book"/>
                <w:b/>
                <w:bCs/>
              </w:rPr>
            </w:pPr>
            <w:r w:rsidRPr="00EB088B">
              <w:rPr>
                <w:rFonts w:ascii="Franklin Gothic Book" w:hAnsi="Franklin Gothic Book"/>
              </w:rPr>
              <w:t>Teacher Sensitivity</w:t>
            </w:r>
          </w:p>
        </w:tc>
        <w:tc>
          <w:tcPr>
            <w:tcW w:w="678" w:type="dxa"/>
          </w:tcPr>
          <w:p w14:paraId="72B5E901" w14:textId="77777777" w:rsidR="008B347D" w:rsidRPr="00E359BF" w:rsidRDefault="008B347D">
            <w:pPr>
              <w:pStyle w:val="TableTextCentered"/>
              <w:rPr>
                <w:rFonts w:eastAsia="Times New Roman"/>
              </w:rPr>
            </w:pPr>
            <w:r>
              <w:rPr>
                <w:rFonts w:eastAsia="Times New Roman"/>
              </w:rPr>
              <w:t>0</w:t>
            </w:r>
          </w:p>
        </w:tc>
        <w:tc>
          <w:tcPr>
            <w:tcW w:w="678" w:type="dxa"/>
            <w:gridSpan w:val="2"/>
          </w:tcPr>
          <w:p w14:paraId="47B8ADE5" w14:textId="77777777" w:rsidR="008B347D" w:rsidRPr="00E359BF" w:rsidRDefault="008B347D">
            <w:pPr>
              <w:pStyle w:val="TableTextCentered"/>
              <w:rPr>
                <w:rFonts w:eastAsia="Times New Roman"/>
              </w:rPr>
            </w:pPr>
            <w:r>
              <w:rPr>
                <w:rFonts w:eastAsia="Times New Roman"/>
              </w:rPr>
              <w:t>0</w:t>
            </w:r>
          </w:p>
        </w:tc>
        <w:tc>
          <w:tcPr>
            <w:tcW w:w="678" w:type="dxa"/>
          </w:tcPr>
          <w:p w14:paraId="12F3FEA3" w14:textId="77777777" w:rsidR="008B347D" w:rsidRPr="00E359BF" w:rsidRDefault="008B347D">
            <w:pPr>
              <w:pStyle w:val="TableTextCentered"/>
              <w:rPr>
                <w:rFonts w:eastAsia="Times New Roman"/>
              </w:rPr>
            </w:pPr>
            <w:r>
              <w:rPr>
                <w:rFonts w:eastAsia="Times New Roman"/>
              </w:rPr>
              <w:t>0</w:t>
            </w:r>
          </w:p>
        </w:tc>
        <w:tc>
          <w:tcPr>
            <w:tcW w:w="679" w:type="dxa"/>
          </w:tcPr>
          <w:p w14:paraId="357C81E4" w14:textId="77777777" w:rsidR="008B347D" w:rsidRPr="00E359BF" w:rsidRDefault="008B347D">
            <w:pPr>
              <w:pStyle w:val="TableTextCentered"/>
              <w:rPr>
                <w:rFonts w:eastAsia="Times New Roman"/>
              </w:rPr>
            </w:pPr>
            <w:r>
              <w:rPr>
                <w:rFonts w:eastAsia="Times New Roman"/>
              </w:rPr>
              <w:t>4</w:t>
            </w:r>
          </w:p>
        </w:tc>
        <w:tc>
          <w:tcPr>
            <w:tcW w:w="677" w:type="dxa"/>
          </w:tcPr>
          <w:p w14:paraId="048FD708" w14:textId="77777777" w:rsidR="008B347D" w:rsidRPr="00E359BF" w:rsidRDefault="008B347D">
            <w:pPr>
              <w:pStyle w:val="TableTextCentered"/>
              <w:rPr>
                <w:rFonts w:eastAsia="Times New Roman"/>
              </w:rPr>
            </w:pPr>
            <w:r>
              <w:rPr>
                <w:rFonts w:eastAsia="Times New Roman"/>
              </w:rPr>
              <w:t>15</w:t>
            </w:r>
          </w:p>
        </w:tc>
        <w:tc>
          <w:tcPr>
            <w:tcW w:w="679" w:type="dxa"/>
          </w:tcPr>
          <w:p w14:paraId="1D390129" w14:textId="77777777" w:rsidR="008B347D" w:rsidRPr="00E359BF" w:rsidRDefault="008B347D">
            <w:pPr>
              <w:pStyle w:val="TableTextCentered"/>
              <w:rPr>
                <w:rFonts w:eastAsia="Times New Roman"/>
              </w:rPr>
            </w:pPr>
            <w:r>
              <w:rPr>
                <w:rFonts w:eastAsia="Times New Roman"/>
              </w:rPr>
              <w:t>24</w:t>
            </w:r>
          </w:p>
        </w:tc>
        <w:tc>
          <w:tcPr>
            <w:tcW w:w="679" w:type="dxa"/>
          </w:tcPr>
          <w:p w14:paraId="2EEE3EAA" w14:textId="77777777" w:rsidR="008B347D" w:rsidRPr="00E359BF" w:rsidRDefault="008B347D">
            <w:pPr>
              <w:pStyle w:val="TableTextCentered"/>
              <w:rPr>
                <w:rFonts w:eastAsia="Times New Roman"/>
              </w:rPr>
            </w:pPr>
            <w:r>
              <w:rPr>
                <w:rFonts w:eastAsia="Times New Roman"/>
              </w:rPr>
              <w:t>15</w:t>
            </w:r>
          </w:p>
        </w:tc>
        <w:tc>
          <w:tcPr>
            <w:tcW w:w="532" w:type="dxa"/>
          </w:tcPr>
          <w:p w14:paraId="04E6BF27" w14:textId="77777777" w:rsidR="008B347D" w:rsidRPr="00E359BF" w:rsidRDefault="008B347D">
            <w:pPr>
              <w:pStyle w:val="TableTextCentered"/>
              <w:rPr>
                <w:rFonts w:eastAsia="Times New Roman"/>
              </w:rPr>
            </w:pPr>
            <w:r>
              <w:rPr>
                <w:rFonts w:eastAsia="Times New Roman"/>
              </w:rPr>
              <w:t>58</w:t>
            </w:r>
          </w:p>
        </w:tc>
        <w:tc>
          <w:tcPr>
            <w:tcW w:w="990" w:type="dxa"/>
          </w:tcPr>
          <w:p w14:paraId="233FE1E8" w14:textId="77777777" w:rsidR="008B347D" w:rsidRPr="00E359BF" w:rsidRDefault="008B347D">
            <w:pPr>
              <w:pStyle w:val="TableTextCentered"/>
              <w:rPr>
                <w:rFonts w:eastAsia="Times New Roman"/>
              </w:rPr>
            </w:pPr>
            <w:r>
              <w:rPr>
                <w:rFonts w:eastAsia="Times New Roman"/>
              </w:rPr>
              <w:t>5.9</w:t>
            </w:r>
          </w:p>
        </w:tc>
      </w:tr>
      <w:tr w:rsidR="008B347D" w:rsidRPr="00E359BF" w14:paraId="6111F0D3" w14:textId="77777777" w:rsidTr="008B347D">
        <w:tc>
          <w:tcPr>
            <w:tcW w:w="3442" w:type="dxa"/>
          </w:tcPr>
          <w:p w14:paraId="418F6C03" w14:textId="77777777" w:rsidR="008B347D" w:rsidRPr="00EB088B" w:rsidRDefault="008B347D">
            <w:pPr>
              <w:pStyle w:val="TableText"/>
              <w:ind w:left="204"/>
              <w:rPr>
                <w:rFonts w:ascii="Franklin Gothic Book" w:hAnsi="Franklin Gothic Book"/>
                <w:b/>
                <w:bCs/>
              </w:rPr>
            </w:pPr>
            <w:r w:rsidRPr="00EB088B">
              <w:rPr>
                <w:rFonts w:ascii="Franklin Gothic Book" w:hAnsi="Franklin Gothic Book"/>
              </w:rPr>
              <w:t>Regard for Student Perspectives</w:t>
            </w:r>
          </w:p>
        </w:tc>
        <w:tc>
          <w:tcPr>
            <w:tcW w:w="678" w:type="dxa"/>
          </w:tcPr>
          <w:p w14:paraId="362F8A5A" w14:textId="77777777" w:rsidR="008B347D" w:rsidRPr="00E359BF" w:rsidRDefault="008B347D">
            <w:pPr>
              <w:pStyle w:val="TableTextCentered"/>
              <w:rPr>
                <w:rFonts w:eastAsia="Times New Roman"/>
              </w:rPr>
            </w:pPr>
            <w:r>
              <w:rPr>
                <w:rFonts w:eastAsia="Times New Roman"/>
              </w:rPr>
              <w:t>2</w:t>
            </w:r>
          </w:p>
        </w:tc>
        <w:tc>
          <w:tcPr>
            <w:tcW w:w="678" w:type="dxa"/>
            <w:gridSpan w:val="2"/>
          </w:tcPr>
          <w:p w14:paraId="58DB81AD" w14:textId="77777777" w:rsidR="008B347D" w:rsidRPr="00E359BF" w:rsidRDefault="008B347D">
            <w:pPr>
              <w:pStyle w:val="TableTextCentered"/>
              <w:rPr>
                <w:rFonts w:eastAsia="Times New Roman"/>
              </w:rPr>
            </w:pPr>
            <w:r>
              <w:rPr>
                <w:rFonts w:eastAsia="Times New Roman"/>
              </w:rPr>
              <w:t>6</w:t>
            </w:r>
          </w:p>
        </w:tc>
        <w:tc>
          <w:tcPr>
            <w:tcW w:w="678" w:type="dxa"/>
          </w:tcPr>
          <w:p w14:paraId="780AA1A9" w14:textId="77777777" w:rsidR="008B347D" w:rsidRPr="00E359BF" w:rsidRDefault="008B347D">
            <w:pPr>
              <w:pStyle w:val="TableTextCentered"/>
              <w:rPr>
                <w:rFonts w:eastAsia="Times New Roman"/>
              </w:rPr>
            </w:pPr>
            <w:r>
              <w:rPr>
                <w:rFonts w:eastAsia="Times New Roman"/>
              </w:rPr>
              <w:t>13</w:t>
            </w:r>
          </w:p>
        </w:tc>
        <w:tc>
          <w:tcPr>
            <w:tcW w:w="679" w:type="dxa"/>
          </w:tcPr>
          <w:p w14:paraId="4AE8CC1A" w14:textId="77777777" w:rsidR="008B347D" w:rsidRPr="00E359BF" w:rsidRDefault="008B347D">
            <w:pPr>
              <w:pStyle w:val="TableTextCentered"/>
              <w:rPr>
                <w:rFonts w:eastAsia="Times New Roman"/>
              </w:rPr>
            </w:pPr>
            <w:r>
              <w:rPr>
                <w:rFonts w:eastAsia="Times New Roman"/>
              </w:rPr>
              <w:t>22</w:t>
            </w:r>
          </w:p>
        </w:tc>
        <w:tc>
          <w:tcPr>
            <w:tcW w:w="677" w:type="dxa"/>
          </w:tcPr>
          <w:p w14:paraId="5FEAD716" w14:textId="77777777" w:rsidR="008B347D" w:rsidRPr="00E359BF" w:rsidRDefault="008B347D">
            <w:pPr>
              <w:pStyle w:val="TableTextCentered"/>
              <w:rPr>
                <w:rFonts w:eastAsia="Times New Roman"/>
              </w:rPr>
            </w:pPr>
            <w:r>
              <w:rPr>
                <w:rFonts w:eastAsia="Times New Roman"/>
              </w:rPr>
              <w:t>7</w:t>
            </w:r>
          </w:p>
        </w:tc>
        <w:tc>
          <w:tcPr>
            <w:tcW w:w="679" w:type="dxa"/>
          </w:tcPr>
          <w:p w14:paraId="4F4A586F" w14:textId="77777777" w:rsidR="008B347D" w:rsidRPr="00E359BF" w:rsidRDefault="008B347D">
            <w:pPr>
              <w:pStyle w:val="TableTextCentered"/>
              <w:rPr>
                <w:rFonts w:eastAsia="Times New Roman"/>
              </w:rPr>
            </w:pPr>
            <w:r>
              <w:rPr>
                <w:rFonts w:eastAsia="Times New Roman"/>
              </w:rPr>
              <w:t>4</w:t>
            </w:r>
          </w:p>
        </w:tc>
        <w:tc>
          <w:tcPr>
            <w:tcW w:w="679" w:type="dxa"/>
          </w:tcPr>
          <w:p w14:paraId="722F744F" w14:textId="77777777" w:rsidR="008B347D" w:rsidRPr="00E359BF" w:rsidRDefault="008B347D">
            <w:pPr>
              <w:pStyle w:val="TableTextCentered"/>
              <w:rPr>
                <w:rFonts w:eastAsia="Times New Roman"/>
              </w:rPr>
            </w:pPr>
            <w:r>
              <w:rPr>
                <w:rFonts w:eastAsia="Times New Roman"/>
              </w:rPr>
              <w:t>4</w:t>
            </w:r>
          </w:p>
        </w:tc>
        <w:tc>
          <w:tcPr>
            <w:tcW w:w="532" w:type="dxa"/>
          </w:tcPr>
          <w:p w14:paraId="218E00AC" w14:textId="77777777" w:rsidR="008B347D" w:rsidRPr="00E359BF" w:rsidRDefault="008B347D">
            <w:pPr>
              <w:pStyle w:val="TableTextCentered"/>
              <w:rPr>
                <w:rFonts w:eastAsia="Times New Roman"/>
              </w:rPr>
            </w:pPr>
            <w:r>
              <w:rPr>
                <w:rFonts w:eastAsia="Times New Roman"/>
              </w:rPr>
              <w:t>58</w:t>
            </w:r>
          </w:p>
        </w:tc>
        <w:tc>
          <w:tcPr>
            <w:tcW w:w="990" w:type="dxa"/>
          </w:tcPr>
          <w:p w14:paraId="5FBC97A1" w14:textId="77777777" w:rsidR="008B347D" w:rsidRPr="00E359BF" w:rsidRDefault="008B347D">
            <w:pPr>
              <w:pStyle w:val="TableTextCentered"/>
              <w:rPr>
                <w:rFonts w:eastAsia="Times New Roman"/>
              </w:rPr>
            </w:pPr>
            <w:r>
              <w:rPr>
                <w:rFonts w:eastAsia="Times New Roman"/>
              </w:rPr>
              <w:t>3.9</w:t>
            </w:r>
          </w:p>
        </w:tc>
      </w:tr>
      <w:tr w:rsidR="008B347D" w:rsidRPr="00E359BF" w14:paraId="2A99F7EE" w14:textId="77777777" w:rsidTr="008B347D">
        <w:tc>
          <w:tcPr>
            <w:tcW w:w="3442" w:type="dxa"/>
            <w:shd w:val="clear" w:color="auto" w:fill="D9E2F3" w:themeFill="accent5" w:themeFillTint="33"/>
          </w:tcPr>
          <w:p w14:paraId="0850B9BB" w14:textId="77777777" w:rsidR="008B347D" w:rsidRPr="008B347D" w:rsidRDefault="008B347D" w:rsidP="008B347D">
            <w:pPr>
              <w:pStyle w:val="TableSubheading"/>
            </w:pPr>
            <w:r w:rsidRPr="008B347D">
              <w:t>Classroom Organization Domain</w:t>
            </w:r>
          </w:p>
        </w:tc>
        <w:tc>
          <w:tcPr>
            <w:tcW w:w="678" w:type="dxa"/>
            <w:shd w:val="clear" w:color="auto" w:fill="D9E2F3" w:themeFill="accent5" w:themeFillTint="33"/>
          </w:tcPr>
          <w:p w14:paraId="1BF1DDB4" w14:textId="77777777" w:rsidR="008B347D" w:rsidRPr="00E359BF" w:rsidRDefault="008B347D">
            <w:pPr>
              <w:pStyle w:val="TableTextCenteredDemi"/>
              <w:rPr>
                <w:rFonts w:eastAsia="Times New Roman"/>
              </w:rPr>
            </w:pPr>
            <w:r>
              <w:rPr>
                <w:rFonts w:eastAsia="Times New Roman"/>
              </w:rPr>
              <w:t>0</w:t>
            </w:r>
          </w:p>
        </w:tc>
        <w:tc>
          <w:tcPr>
            <w:tcW w:w="678" w:type="dxa"/>
            <w:gridSpan w:val="2"/>
            <w:shd w:val="clear" w:color="auto" w:fill="D9E2F3" w:themeFill="accent5" w:themeFillTint="33"/>
          </w:tcPr>
          <w:p w14:paraId="28D300A8" w14:textId="77777777" w:rsidR="008B347D" w:rsidRPr="00E359BF" w:rsidRDefault="008B347D">
            <w:pPr>
              <w:pStyle w:val="TableTextCenteredDemi"/>
              <w:rPr>
                <w:rFonts w:eastAsia="Times New Roman"/>
              </w:rPr>
            </w:pPr>
            <w:r>
              <w:rPr>
                <w:rFonts w:eastAsia="Times New Roman"/>
              </w:rPr>
              <w:t>2</w:t>
            </w:r>
          </w:p>
        </w:tc>
        <w:tc>
          <w:tcPr>
            <w:tcW w:w="678" w:type="dxa"/>
            <w:shd w:val="clear" w:color="auto" w:fill="D9E2F3" w:themeFill="accent5" w:themeFillTint="33"/>
          </w:tcPr>
          <w:p w14:paraId="41CD04B3" w14:textId="77777777" w:rsidR="008B347D" w:rsidRPr="00E359BF" w:rsidRDefault="008B347D">
            <w:pPr>
              <w:pStyle w:val="TableTextCenteredDemi"/>
              <w:rPr>
                <w:rFonts w:eastAsia="Times New Roman"/>
              </w:rPr>
            </w:pPr>
            <w:r>
              <w:rPr>
                <w:rFonts w:eastAsia="Times New Roman"/>
              </w:rPr>
              <w:t>2</w:t>
            </w:r>
          </w:p>
        </w:tc>
        <w:tc>
          <w:tcPr>
            <w:tcW w:w="679" w:type="dxa"/>
            <w:shd w:val="clear" w:color="auto" w:fill="D9E2F3" w:themeFill="accent5" w:themeFillTint="33"/>
          </w:tcPr>
          <w:p w14:paraId="713A0E6E" w14:textId="77777777" w:rsidR="008B347D" w:rsidRPr="00E359BF" w:rsidRDefault="008B347D">
            <w:pPr>
              <w:pStyle w:val="TableTextCenteredDemi"/>
              <w:rPr>
                <w:rFonts w:eastAsia="Times New Roman"/>
              </w:rPr>
            </w:pPr>
            <w:r>
              <w:rPr>
                <w:rFonts w:eastAsia="Times New Roman"/>
              </w:rPr>
              <w:t>11</w:t>
            </w:r>
          </w:p>
        </w:tc>
        <w:tc>
          <w:tcPr>
            <w:tcW w:w="677" w:type="dxa"/>
            <w:shd w:val="clear" w:color="auto" w:fill="D9E2F3" w:themeFill="accent5" w:themeFillTint="33"/>
          </w:tcPr>
          <w:p w14:paraId="5B489622" w14:textId="77777777" w:rsidR="008B347D" w:rsidRPr="00E359BF" w:rsidRDefault="008B347D">
            <w:pPr>
              <w:pStyle w:val="TableTextCenteredDemi"/>
              <w:rPr>
                <w:rFonts w:eastAsia="Times New Roman"/>
              </w:rPr>
            </w:pPr>
            <w:r>
              <w:rPr>
                <w:rFonts w:eastAsia="Times New Roman"/>
              </w:rPr>
              <w:t>40</w:t>
            </w:r>
          </w:p>
        </w:tc>
        <w:tc>
          <w:tcPr>
            <w:tcW w:w="679" w:type="dxa"/>
            <w:shd w:val="clear" w:color="auto" w:fill="D9E2F3" w:themeFill="accent5" w:themeFillTint="33"/>
          </w:tcPr>
          <w:p w14:paraId="0AB48014" w14:textId="77777777" w:rsidR="008B347D" w:rsidRPr="00E359BF" w:rsidRDefault="008B347D">
            <w:pPr>
              <w:pStyle w:val="TableTextCenteredDemi"/>
              <w:rPr>
                <w:rFonts w:eastAsia="Times New Roman"/>
              </w:rPr>
            </w:pPr>
            <w:r>
              <w:rPr>
                <w:rFonts w:eastAsia="Times New Roman"/>
              </w:rPr>
              <w:t>36</w:t>
            </w:r>
          </w:p>
        </w:tc>
        <w:tc>
          <w:tcPr>
            <w:tcW w:w="679" w:type="dxa"/>
            <w:shd w:val="clear" w:color="auto" w:fill="D9E2F3" w:themeFill="accent5" w:themeFillTint="33"/>
          </w:tcPr>
          <w:p w14:paraId="49A23E0E" w14:textId="77777777" w:rsidR="008B347D" w:rsidRPr="00E359BF" w:rsidRDefault="008B347D">
            <w:pPr>
              <w:pStyle w:val="TableTextCenteredDemi"/>
              <w:rPr>
                <w:rFonts w:eastAsia="Times New Roman"/>
              </w:rPr>
            </w:pPr>
            <w:r>
              <w:rPr>
                <w:rFonts w:eastAsia="Times New Roman"/>
              </w:rPr>
              <w:t>83</w:t>
            </w:r>
          </w:p>
        </w:tc>
        <w:tc>
          <w:tcPr>
            <w:tcW w:w="532" w:type="dxa"/>
            <w:shd w:val="clear" w:color="auto" w:fill="D9E2F3" w:themeFill="accent5" w:themeFillTint="33"/>
          </w:tcPr>
          <w:p w14:paraId="7033812A" w14:textId="77777777" w:rsidR="008B347D" w:rsidRPr="00E359BF" w:rsidRDefault="008B347D">
            <w:pPr>
              <w:pStyle w:val="TableTextCenteredDemi"/>
              <w:rPr>
                <w:rFonts w:eastAsia="Times New Roman"/>
              </w:rPr>
            </w:pPr>
            <w:r>
              <w:rPr>
                <w:rFonts w:eastAsia="Times New Roman"/>
              </w:rPr>
              <w:t>174</w:t>
            </w:r>
          </w:p>
        </w:tc>
        <w:tc>
          <w:tcPr>
            <w:tcW w:w="990" w:type="dxa"/>
            <w:shd w:val="clear" w:color="auto" w:fill="D9E2F3" w:themeFill="accent5" w:themeFillTint="33"/>
          </w:tcPr>
          <w:p w14:paraId="02EF1F8C" w14:textId="77777777" w:rsidR="008B347D" w:rsidRPr="00E359BF" w:rsidRDefault="008B347D">
            <w:pPr>
              <w:pStyle w:val="TableTextCenteredDemi"/>
              <w:rPr>
                <w:rFonts w:eastAsia="Times New Roman"/>
              </w:rPr>
            </w:pPr>
            <w:r>
              <w:rPr>
                <w:rFonts w:eastAsia="Times New Roman"/>
              </w:rPr>
              <w:t>6.0</w:t>
            </w:r>
          </w:p>
        </w:tc>
      </w:tr>
      <w:tr w:rsidR="008B347D" w:rsidRPr="00E359BF" w14:paraId="50A7B46F" w14:textId="77777777" w:rsidTr="008B347D">
        <w:tc>
          <w:tcPr>
            <w:tcW w:w="3442" w:type="dxa"/>
          </w:tcPr>
          <w:p w14:paraId="6FC93688" w14:textId="77777777" w:rsidR="008B347D" w:rsidRPr="00EB088B" w:rsidRDefault="008B347D">
            <w:pPr>
              <w:pStyle w:val="TableText"/>
              <w:ind w:left="204"/>
              <w:rPr>
                <w:rFonts w:ascii="Franklin Gothic Book" w:hAnsi="Franklin Gothic Book"/>
                <w:b/>
                <w:bCs/>
              </w:rPr>
            </w:pPr>
            <w:r w:rsidRPr="00EB088B">
              <w:rPr>
                <w:rFonts w:ascii="Franklin Gothic Book" w:hAnsi="Franklin Gothic Book"/>
              </w:rPr>
              <w:t>Behavior Management</w:t>
            </w:r>
          </w:p>
        </w:tc>
        <w:tc>
          <w:tcPr>
            <w:tcW w:w="678" w:type="dxa"/>
          </w:tcPr>
          <w:p w14:paraId="153E04C8" w14:textId="77777777" w:rsidR="008B347D" w:rsidRPr="00E359BF" w:rsidRDefault="008B347D">
            <w:pPr>
              <w:pStyle w:val="TableTextCentered"/>
              <w:rPr>
                <w:rFonts w:eastAsia="Times New Roman"/>
              </w:rPr>
            </w:pPr>
            <w:r>
              <w:rPr>
                <w:rFonts w:eastAsia="Times New Roman"/>
              </w:rPr>
              <w:t>0</w:t>
            </w:r>
          </w:p>
        </w:tc>
        <w:tc>
          <w:tcPr>
            <w:tcW w:w="678" w:type="dxa"/>
            <w:gridSpan w:val="2"/>
          </w:tcPr>
          <w:p w14:paraId="074A2C6D" w14:textId="77777777" w:rsidR="008B347D" w:rsidRPr="00E359BF" w:rsidRDefault="008B347D">
            <w:pPr>
              <w:pStyle w:val="TableTextCentered"/>
              <w:rPr>
                <w:rFonts w:eastAsia="Times New Roman"/>
              </w:rPr>
            </w:pPr>
            <w:r>
              <w:rPr>
                <w:rFonts w:eastAsia="Times New Roman"/>
              </w:rPr>
              <w:t>0</w:t>
            </w:r>
          </w:p>
        </w:tc>
        <w:tc>
          <w:tcPr>
            <w:tcW w:w="678" w:type="dxa"/>
          </w:tcPr>
          <w:p w14:paraId="4396F4D0" w14:textId="77777777" w:rsidR="008B347D" w:rsidRPr="00E359BF" w:rsidRDefault="008B347D">
            <w:pPr>
              <w:pStyle w:val="TableTextCentered"/>
              <w:rPr>
                <w:rFonts w:eastAsia="Times New Roman"/>
              </w:rPr>
            </w:pPr>
            <w:r>
              <w:rPr>
                <w:rFonts w:eastAsia="Times New Roman"/>
              </w:rPr>
              <w:t>0</w:t>
            </w:r>
          </w:p>
        </w:tc>
        <w:tc>
          <w:tcPr>
            <w:tcW w:w="679" w:type="dxa"/>
          </w:tcPr>
          <w:p w14:paraId="113AB7A4" w14:textId="77777777" w:rsidR="008B347D" w:rsidRPr="00E359BF" w:rsidRDefault="008B347D">
            <w:pPr>
              <w:pStyle w:val="TableTextCentered"/>
              <w:rPr>
                <w:rFonts w:eastAsia="Times New Roman"/>
              </w:rPr>
            </w:pPr>
            <w:r>
              <w:rPr>
                <w:rFonts w:eastAsia="Times New Roman"/>
              </w:rPr>
              <w:t>3</w:t>
            </w:r>
          </w:p>
        </w:tc>
        <w:tc>
          <w:tcPr>
            <w:tcW w:w="677" w:type="dxa"/>
          </w:tcPr>
          <w:p w14:paraId="14A3CD85" w14:textId="77777777" w:rsidR="008B347D" w:rsidRPr="00E359BF" w:rsidRDefault="008B347D">
            <w:pPr>
              <w:pStyle w:val="TableTextCentered"/>
              <w:rPr>
                <w:rFonts w:eastAsia="Times New Roman"/>
              </w:rPr>
            </w:pPr>
            <w:r>
              <w:rPr>
                <w:rFonts w:eastAsia="Times New Roman"/>
              </w:rPr>
              <w:t>5</w:t>
            </w:r>
          </w:p>
        </w:tc>
        <w:tc>
          <w:tcPr>
            <w:tcW w:w="679" w:type="dxa"/>
          </w:tcPr>
          <w:p w14:paraId="6B1030F8" w14:textId="77777777" w:rsidR="008B347D" w:rsidRPr="00E359BF" w:rsidRDefault="008B347D">
            <w:pPr>
              <w:pStyle w:val="TableTextCentered"/>
              <w:rPr>
                <w:rFonts w:eastAsia="Times New Roman"/>
              </w:rPr>
            </w:pPr>
            <w:r>
              <w:rPr>
                <w:rFonts w:eastAsia="Times New Roman"/>
              </w:rPr>
              <w:t>13</w:t>
            </w:r>
          </w:p>
        </w:tc>
        <w:tc>
          <w:tcPr>
            <w:tcW w:w="679" w:type="dxa"/>
          </w:tcPr>
          <w:p w14:paraId="67338923" w14:textId="77777777" w:rsidR="008B347D" w:rsidRPr="00E359BF" w:rsidRDefault="008B347D">
            <w:pPr>
              <w:pStyle w:val="TableTextCentered"/>
              <w:rPr>
                <w:rFonts w:eastAsia="Times New Roman"/>
              </w:rPr>
            </w:pPr>
            <w:r>
              <w:rPr>
                <w:rFonts w:eastAsia="Times New Roman"/>
              </w:rPr>
              <w:t>37</w:t>
            </w:r>
          </w:p>
        </w:tc>
        <w:tc>
          <w:tcPr>
            <w:tcW w:w="532" w:type="dxa"/>
          </w:tcPr>
          <w:p w14:paraId="3F20E50C" w14:textId="77777777" w:rsidR="008B347D" w:rsidRPr="00E359BF" w:rsidRDefault="008B347D">
            <w:pPr>
              <w:pStyle w:val="TableTextCentered"/>
              <w:rPr>
                <w:rFonts w:eastAsia="Times New Roman"/>
              </w:rPr>
            </w:pPr>
            <w:r>
              <w:rPr>
                <w:rFonts w:eastAsia="Times New Roman"/>
              </w:rPr>
              <w:t>58</w:t>
            </w:r>
          </w:p>
        </w:tc>
        <w:tc>
          <w:tcPr>
            <w:tcW w:w="990" w:type="dxa"/>
          </w:tcPr>
          <w:p w14:paraId="6BFFD553" w14:textId="77777777" w:rsidR="008B347D" w:rsidRPr="00E359BF" w:rsidRDefault="008B347D">
            <w:pPr>
              <w:pStyle w:val="TableTextCentered"/>
              <w:rPr>
                <w:rFonts w:eastAsia="Times New Roman"/>
              </w:rPr>
            </w:pPr>
            <w:r>
              <w:rPr>
                <w:rFonts w:eastAsia="Times New Roman"/>
              </w:rPr>
              <w:t>6.4</w:t>
            </w:r>
          </w:p>
        </w:tc>
      </w:tr>
      <w:tr w:rsidR="008B347D" w:rsidRPr="00E359BF" w14:paraId="1394630C" w14:textId="77777777" w:rsidTr="008B347D">
        <w:tc>
          <w:tcPr>
            <w:tcW w:w="3442" w:type="dxa"/>
          </w:tcPr>
          <w:p w14:paraId="4CC1D3BA" w14:textId="77777777" w:rsidR="008B347D" w:rsidRPr="00EB088B" w:rsidRDefault="008B347D">
            <w:pPr>
              <w:pStyle w:val="TableText"/>
              <w:ind w:left="204"/>
              <w:rPr>
                <w:rFonts w:ascii="Franklin Gothic Book" w:hAnsi="Franklin Gothic Book"/>
                <w:b/>
                <w:bCs/>
              </w:rPr>
            </w:pPr>
            <w:r w:rsidRPr="00EB088B">
              <w:rPr>
                <w:rFonts w:ascii="Franklin Gothic Book" w:hAnsi="Franklin Gothic Book"/>
              </w:rPr>
              <w:t>Productivity</w:t>
            </w:r>
          </w:p>
        </w:tc>
        <w:tc>
          <w:tcPr>
            <w:tcW w:w="678" w:type="dxa"/>
          </w:tcPr>
          <w:p w14:paraId="42E45266" w14:textId="77777777" w:rsidR="008B347D" w:rsidRPr="00E359BF" w:rsidRDefault="008B347D">
            <w:pPr>
              <w:pStyle w:val="TableTextCentered"/>
              <w:rPr>
                <w:rFonts w:eastAsia="Times New Roman"/>
              </w:rPr>
            </w:pPr>
            <w:r>
              <w:rPr>
                <w:rFonts w:eastAsia="Times New Roman"/>
              </w:rPr>
              <w:t>0</w:t>
            </w:r>
          </w:p>
        </w:tc>
        <w:tc>
          <w:tcPr>
            <w:tcW w:w="678" w:type="dxa"/>
            <w:gridSpan w:val="2"/>
          </w:tcPr>
          <w:p w14:paraId="4C39E600" w14:textId="77777777" w:rsidR="008B347D" w:rsidRPr="00E359BF" w:rsidRDefault="008B347D">
            <w:pPr>
              <w:pStyle w:val="TableTextCentered"/>
              <w:rPr>
                <w:rFonts w:eastAsia="Times New Roman"/>
              </w:rPr>
            </w:pPr>
            <w:r>
              <w:rPr>
                <w:rFonts w:eastAsia="Times New Roman"/>
              </w:rPr>
              <w:t>0</w:t>
            </w:r>
          </w:p>
        </w:tc>
        <w:tc>
          <w:tcPr>
            <w:tcW w:w="678" w:type="dxa"/>
          </w:tcPr>
          <w:p w14:paraId="64396AC2" w14:textId="77777777" w:rsidR="008B347D" w:rsidRPr="00E359BF" w:rsidRDefault="008B347D">
            <w:pPr>
              <w:pStyle w:val="TableTextCentered"/>
              <w:rPr>
                <w:rFonts w:eastAsia="Times New Roman"/>
              </w:rPr>
            </w:pPr>
            <w:r>
              <w:rPr>
                <w:rFonts w:eastAsia="Times New Roman"/>
              </w:rPr>
              <w:t>0</w:t>
            </w:r>
          </w:p>
        </w:tc>
        <w:tc>
          <w:tcPr>
            <w:tcW w:w="679" w:type="dxa"/>
          </w:tcPr>
          <w:p w14:paraId="09C18FBD" w14:textId="77777777" w:rsidR="008B347D" w:rsidRPr="00E359BF" w:rsidRDefault="008B347D">
            <w:pPr>
              <w:pStyle w:val="TableTextCentered"/>
              <w:rPr>
                <w:rFonts w:eastAsia="Times New Roman"/>
              </w:rPr>
            </w:pPr>
            <w:r>
              <w:rPr>
                <w:rFonts w:eastAsia="Times New Roman"/>
              </w:rPr>
              <w:t>2</w:t>
            </w:r>
          </w:p>
        </w:tc>
        <w:tc>
          <w:tcPr>
            <w:tcW w:w="677" w:type="dxa"/>
          </w:tcPr>
          <w:p w14:paraId="61B3F16B" w14:textId="77777777" w:rsidR="008B347D" w:rsidRPr="00E359BF" w:rsidRDefault="008B347D">
            <w:pPr>
              <w:pStyle w:val="TableTextCentered"/>
              <w:rPr>
                <w:rFonts w:eastAsia="Times New Roman"/>
              </w:rPr>
            </w:pPr>
            <w:r>
              <w:rPr>
                <w:rFonts w:eastAsia="Times New Roman"/>
              </w:rPr>
              <w:t>5</w:t>
            </w:r>
          </w:p>
        </w:tc>
        <w:tc>
          <w:tcPr>
            <w:tcW w:w="679" w:type="dxa"/>
          </w:tcPr>
          <w:p w14:paraId="4F4172B5" w14:textId="77777777" w:rsidR="008B347D" w:rsidRPr="00E359BF" w:rsidRDefault="008B347D">
            <w:pPr>
              <w:pStyle w:val="TableTextCentered"/>
              <w:rPr>
                <w:rFonts w:eastAsia="Times New Roman"/>
              </w:rPr>
            </w:pPr>
            <w:r>
              <w:rPr>
                <w:rFonts w:eastAsia="Times New Roman"/>
              </w:rPr>
              <w:t>14</w:t>
            </w:r>
          </w:p>
        </w:tc>
        <w:tc>
          <w:tcPr>
            <w:tcW w:w="679" w:type="dxa"/>
          </w:tcPr>
          <w:p w14:paraId="1CDA659E" w14:textId="77777777" w:rsidR="008B347D" w:rsidRPr="00E359BF" w:rsidRDefault="008B347D">
            <w:pPr>
              <w:pStyle w:val="TableTextCentered"/>
              <w:rPr>
                <w:rFonts w:eastAsia="Times New Roman"/>
              </w:rPr>
            </w:pPr>
            <w:r>
              <w:rPr>
                <w:rFonts w:eastAsia="Times New Roman"/>
              </w:rPr>
              <w:t>37</w:t>
            </w:r>
          </w:p>
        </w:tc>
        <w:tc>
          <w:tcPr>
            <w:tcW w:w="532" w:type="dxa"/>
          </w:tcPr>
          <w:p w14:paraId="01792C67" w14:textId="77777777" w:rsidR="008B347D" w:rsidRPr="00E359BF" w:rsidRDefault="008B347D">
            <w:pPr>
              <w:pStyle w:val="TableTextCentered"/>
              <w:rPr>
                <w:rFonts w:eastAsia="Times New Roman"/>
              </w:rPr>
            </w:pPr>
            <w:r>
              <w:rPr>
                <w:rFonts w:eastAsia="Times New Roman"/>
              </w:rPr>
              <w:t>58</w:t>
            </w:r>
          </w:p>
        </w:tc>
        <w:tc>
          <w:tcPr>
            <w:tcW w:w="990" w:type="dxa"/>
          </w:tcPr>
          <w:p w14:paraId="20A92245" w14:textId="77777777" w:rsidR="008B347D" w:rsidRPr="00E359BF" w:rsidRDefault="008B347D">
            <w:pPr>
              <w:pStyle w:val="TableTextCentered"/>
              <w:rPr>
                <w:rFonts w:eastAsia="Times New Roman"/>
              </w:rPr>
            </w:pPr>
            <w:r>
              <w:rPr>
                <w:rFonts w:eastAsia="Times New Roman"/>
              </w:rPr>
              <w:t>6.5</w:t>
            </w:r>
          </w:p>
        </w:tc>
      </w:tr>
      <w:tr w:rsidR="008B347D" w:rsidRPr="00E359BF" w14:paraId="27E9F370" w14:textId="77777777" w:rsidTr="008B347D">
        <w:tc>
          <w:tcPr>
            <w:tcW w:w="3442" w:type="dxa"/>
          </w:tcPr>
          <w:p w14:paraId="3EA88842" w14:textId="77777777" w:rsidR="008B347D" w:rsidRPr="00EB088B" w:rsidRDefault="008B347D">
            <w:pPr>
              <w:pStyle w:val="TableText"/>
              <w:ind w:left="204"/>
              <w:rPr>
                <w:rFonts w:ascii="Franklin Gothic Book" w:hAnsi="Franklin Gothic Book"/>
                <w:b/>
                <w:bCs/>
              </w:rPr>
            </w:pPr>
            <w:r w:rsidRPr="00EB088B">
              <w:rPr>
                <w:rFonts w:ascii="Franklin Gothic Book" w:hAnsi="Franklin Gothic Book"/>
              </w:rPr>
              <w:t>Instructional Learning Formats</w:t>
            </w:r>
            <w:r>
              <w:rPr>
                <w:rFonts w:ascii="Franklin Gothic Book" w:hAnsi="Franklin Gothic Book"/>
              </w:rPr>
              <w:t>***</w:t>
            </w:r>
          </w:p>
        </w:tc>
        <w:tc>
          <w:tcPr>
            <w:tcW w:w="678" w:type="dxa"/>
          </w:tcPr>
          <w:p w14:paraId="62801358" w14:textId="77777777" w:rsidR="008B347D" w:rsidRPr="00E359BF" w:rsidRDefault="008B347D">
            <w:pPr>
              <w:pStyle w:val="TableTextCentered"/>
              <w:rPr>
                <w:rFonts w:eastAsia="Times New Roman"/>
              </w:rPr>
            </w:pPr>
            <w:r>
              <w:rPr>
                <w:rFonts w:eastAsia="Times New Roman"/>
              </w:rPr>
              <w:t>0</w:t>
            </w:r>
          </w:p>
        </w:tc>
        <w:tc>
          <w:tcPr>
            <w:tcW w:w="678" w:type="dxa"/>
            <w:gridSpan w:val="2"/>
          </w:tcPr>
          <w:p w14:paraId="66730483" w14:textId="77777777" w:rsidR="008B347D" w:rsidRPr="00E359BF" w:rsidRDefault="008B347D">
            <w:pPr>
              <w:pStyle w:val="TableTextCentered"/>
              <w:rPr>
                <w:rFonts w:eastAsia="Times New Roman"/>
              </w:rPr>
            </w:pPr>
            <w:r>
              <w:rPr>
                <w:rFonts w:eastAsia="Times New Roman"/>
              </w:rPr>
              <w:t>2</w:t>
            </w:r>
          </w:p>
        </w:tc>
        <w:tc>
          <w:tcPr>
            <w:tcW w:w="678" w:type="dxa"/>
          </w:tcPr>
          <w:p w14:paraId="658104DB" w14:textId="77777777" w:rsidR="008B347D" w:rsidRPr="00E359BF" w:rsidRDefault="008B347D">
            <w:pPr>
              <w:pStyle w:val="TableTextCentered"/>
              <w:rPr>
                <w:rFonts w:eastAsia="Times New Roman"/>
              </w:rPr>
            </w:pPr>
            <w:r>
              <w:rPr>
                <w:rFonts w:eastAsia="Times New Roman"/>
              </w:rPr>
              <w:t>2</w:t>
            </w:r>
          </w:p>
        </w:tc>
        <w:tc>
          <w:tcPr>
            <w:tcW w:w="679" w:type="dxa"/>
          </w:tcPr>
          <w:p w14:paraId="21A43BA6" w14:textId="77777777" w:rsidR="008B347D" w:rsidRPr="00E359BF" w:rsidRDefault="008B347D">
            <w:pPr>
              <w:pStyle w:val="TableTextCentered"/>
              <w:rPr>
                <w:rFonts w:eastAsia="Times New Roman"/>
              </w:rPr>
            </w:pPr>
            <w:r>
              <w:rPr>
                <w:rFonts w:eastAsia="Times New Roman"/>
              </w:rPr>
              <w:t>6</w:t>
            </w:r>
          </w:p>
        </w:tc>
        <w:tc>
          <w:tcPr>
            <w:tcW w:w="677" w:type="dxa"/>
          </w:tcPr>
          <w:p w14:paraId="34910CF9" w14:textId="77777777" w:rsidR="008B347D" w:rsidRPr="00E359BF" w:rsidRDefault="008B347D">
            <w:pPr>
              <w:pStyle w:val="TableTextCentered"/>
              <w:rPr>
                <w:rFonts w:eastAsia="Times New Roman"/>
              </w:rPr>
            </w:pPr>
            <w:r>
              <w:rPr>
                <w:rFonts w:eastAsia="Times New Roman"/>
              </w:rPr>
              <w:t>30</w:t>
            </w:r>
          </w:p>
        </w:tc>
        <w:tc>
          <w:tcPr>
            <w:tcW w:w="679" w:type="dxa"/>
          </w:tcPr>
          <w:p w14:paraId="3BAB72BE" w14:textId="77777777" w:rsidR="008B347D" w:rsidRPr="00E359BF" w:rsidRDefault="008B347D">
            <w:pPr>
              <w:pStyle w:val="TableTextCentered"/>
              <w:rPr>
                <w:rFonts w:eastAsia="Times New Roman"/>
              </w:rPr>
            </w:pPr>
            <w:r>
              <w:rPr>
                <w:rFonts w:eastAsia="Times New Roman"/>
              </w:rPr>
              <w:t>9</w:t>
            </w:r>
          </w:p>
        </w:tc>
        <w:tc>
          <w:tcPr>
            <w:tcW w:w="679" w:type="dxa"/>
          </w:tcPr>
          <w:p w14:paraId="3B5DA509" w14:textId="77777777" w:rsidR="008B347D" w:rsidRPr="00E359BF" w:rsidRDefault="008B347D">
            <w:pPr>
              <w:pStyle w:val="TableTextCentered"/>
              <w:rPr>
                <w:rFonts w:eastAsia="Times New Roman"/>
              </w:rPr>
            </w:pPr>
            <w:r>
              <w:rPr>
                <w:rFonts w:eastAsia="Times New Roman"/>
              </w:rPr>
              <w:t>9</w:t>
            </w:r>
          </w:p>
        </w:tc>
        <w:tc>
          <w:tcPr>
            <w:tcW w:w="532" w:type="dxa"/>
          </w:tcPr>
          <w:p w14:paraId="12912516" w14:textId="77777777" w:rsidR="008B347D" w:rsidRPr="00E359BF" w:rsidRDefault="008B347D">
            <w:pPr>
              <w:pStyle w:val="TableTextCentered"/>
              <w:rPr>
                <w:rFonts w:eastAsia="Times New Roman"/>
              </w:rPr>
            </w:pPr>
            <w:r>
              <w:rPr>
                <w:rFonts w:eastAsia="Times New Roman"/>
              </w:rPr>
              <w:t>58</w:t>
            </w:r>
          </w:p>
        </w:tc>
        <w:tc>
          <w:tcPr>
            <w:tcW w:w="990" w:type="dxa"/>
          </w:tcPr>
          <w:p w14:paraId="65487629" w14:textId="77777777" w:rsidR="008B347D" w:rsidRPr="00E359BF" w:rsidRDefault="008B347D">
            <w:pPr>
              <w:pStyle w:val="TableTextCentered"/>
              <w:rPr>
                <w:rFonts w:eastAsia="Times New Roman"/>
              </w:rPr>
            </w:pPr>
            <w:r>
              <w:rPr>
                <w:rFonts w:eastAsia="Times New Roman"/>
              </w:rPr>
              <w:t>5.2</w:t>
            </w:r>
          </w:p>
        </w:tc>
      </w:tr>
      <w:tr w:rsidR="008B347D" w:rsidRPr="00E359BF" w14:paraId="44FE6DF7" w14:textId="77777777" w:rsidTr="008B347D">
        <w:tc>
          <w:tcPr>
            <w:tcW w:w="3442" w:type="dxa"/>
            <w:shd w:val="clear" w:color="auto" w:fill="D9E2F3" w:themeFill="accent5" w:themeFillTint="33"/>
          </w:tcPr>
          <w:p w14:paraId="552CE2C8" w14:textId="77777777" w:rsidR="008B347D" w:rsidRPr="008B347D" w:rsidRDefault="008B347D" w:rsidP="008B347D">
            <w:pPr>
              <w:pStyle w:val="TableSubheading"/>
            </w:pPr>
            <w:r w:rsidRPr="008B347D">
              <w:t>Instructional Support Domain</w:t>
            </w:r>
          </w:p>
        </w:tc>
        <w:tc>
          <w:tcPr>
            <w:tcW w:w="678" w:type="dxa"/>
            <w:shd w:val="clear" w:color="auto" w:fill="D9E2F3" w:themeFill="accent5" w:themeFillTint="33"/>
          </w:tcPr>
          <w:p w14:paraId="3604FD5B" w14:textId="77777777" w:rsidR="008B347D" w:rsidRPr="00E359BF" w:rsidRDefault="008B347D">
            <w:pPr>
              <w:pStyle w:val="TableTextCenteredDemi"/>
              <w:rPr>
                <w:rFonts w:eastAsia="Times New Roman"/>
              </w:rPr>
            </w:pPr>
            <w:r>
              <w:rPr>
                <w:rFonts w:eastAsia="Times New Roman"/>
              </w:rPr>
              <w:t>7</w:t>
            </w:r>
          </w:p>
        </w:tc>
        <w:tc>
          <w:tcPr>
            <w:tcW w:w="678" w:type="dxa"/>
            <w:gridSpan w:val="2"/>
            <w:shd w:val="clear" w:color="auto" w:fill="D9E2F3" w:themeFill="accent5" w:themeFillTint="33"/>
          </w:tcPr>
          <w:p w14:paraId="787858B5" w14:textId="77777777" w:rsidR="008B347D" w:rsidRPr="00E359BF" w:rsidRDefault="008B347D">
            <w:pPr>
              <w:pStyle w:val="TableTextCenteredDemi"/>
              <w:rPr>
                <w:rFonts w:eastAsia="Times New Roman"/>
              </w:rPr>
            </w:pPr>
            <w:r>
              <w:rPr>
                <w:rFonts w:eastAsia="Times New Roman"/>
              </w:rPr>
              <w:t>49</w:t>
            </w:r>
          </w:p>
        </w:tc>
        <w:tc>
          <w:tcPr>
            <w:tcW w:w="678" w:type="dxa"/>
            <w:shd w:val="clear" w:color="auto" w:fill="D9E2F3" w:themeFill="accent5" w:themeFillTint="33"/>
          </w:tcPr>
          <w:p w14:paraId="3BF010FD" w14:textId="77777777" w:rsidR="008B347D" w:rsidRPr="00E359BF" w:rsidRDefault="008B347D">
            <w:pPr>
              <w:pStyle w:val="TableTextCenteredDemi"/>
              <w:rPr>
                <w:rFonts w:eastAsia="Times New Roman"/>
              </w:rPr>
            </w:pPr>
            <w:r>
              <w:rPr>
                <w:rFonts w:eastAsia="Times New Roman"/>
              </w:rPr>
              <w:t>50</w:t>
            </w:r>
          </w:p>
        </w:tc>
        <w:tc>
          <w:tcPr>
            <w:tcW w:w="679" w:type="dxa"/>
            <w:shd w:val="clear" w:color="auto" w:fill="D9E2F3" w:themeFill="accent5" w:themeFillTint="33"/>
          </w:tcPr>
          <w:p w14:paraId="03C88FDB" w14:textId="77777777" w:rsidR="008B347D" w:rsidRPr="00E359BF" w:rsidRDefault="008B347D">
            <w:pPr>
              <w:pStyle w:val="TableTextCenteredDemi"/>
              <w:rPr>
                <w:rFonts w:eastAsia="Times New Roman"/>
              </w:rPr>
            </w:pPr>
            <w:r>
              <w:rPr>
                <w:rFonts w:eastAsia="Times New Roman"/>
              </w:rPr>
              <w:t>39</w:t>
            </w:r>
          </w:p>
        </w:tc>
        <w:tc>
          <w:tcPr>
            <w:tcW w:w="677" w:type="dxa"/>
            <w:shd w:val="clear" w:color="auto" w:fill="D9E2F3" w:themeFill="accent5" w:themeFillTint="33"/>
          </w:tcPr>
          <w:p w14:paraId="40438526" w14:textId="77777777" w:rsidR="008B347D" w:rsidRPr="00E359BF" w:rsidRDefault="008B347D">
            <w:pPr>
              <w:pStyle w:val="TableTextCenteredDemi"/>
              <w:rPr>
                <w:rFonts w:eastAsia="Times New Roman"/>
              </w:rPr>
            </w:pPr>
            <w:r>
              <w:rPr>
                <w:rFonts w:eastAsia="Times New Roman"/>
              </w:rPr>
              <w:t>24</w:t>
            </w:r>
          </w:p>
        </w:tc>
        <w:tc>
          <w:tcPr>
            <w:tcW w:w="679" w:type="dxa"/>
            <w:shd w:val="clear" w:color="auto" w:fill="D9E2F3" w:themeFill="accent5" w:themeFillTint="33"/>
          </w:tcPr>
          <w:p w14:paraId="7957CC4E" w14:textId="77777777" w:rsidR="008B347D" w:rsidRPr="00E359BF" w:rsidRDefault="008B347D">
            <w:pPr>
              <w:pStyle w:val="TableTextCenteredDemi"/>
              <w:rPr>
                <w:rFonts w:eastAsia="Times New Roman"/>
              </w:rPr>
            </w:pPr>
            <w:r>
              <w:rPr>
                <w:rFonts w:eastAsia="Times New Roman"/>
              </w:rPr>
              <w:t>14</w:t>
            </w:r>
          </w:p>
        </w:tc>
        <w:tc>
          <w:tcPr>
            <w:tcW w:w="679" w:type="dxa"/>
            <w:shd w:val="clear" w:color="auto" w:fill="D9E2F3" w:themeFill="accent5" w:themeFillTint="33"/>
          </w:tcPr>
          <w:p w14:paraId="3845D3CF" w14:textId="77777777" w:rsidR="008B347D" w:rsidRPr="00E359BF" w:rsidRDefault="008B347D">
            <w:pPr>
              <w:pStyle w:val="TableTextCenteredDemi"/>
              <w:rPr>
                <w:rFonts w:eastAsia="Times New Roman"/>
              </w:rPr>
            </w:pPr>
            <w:r>
              <w:rPr>
                <w:rFonts w:eastAsia="Times New Roman"/>
              </w:rPr>
              <w:t>9</w:t>
            </w:r>
          </w:p>
        </w:tc>
        <w:tc>
          <w:tcPr>
            <w:tcW w:w="532" w:type="dxa"/>
            <w:shd w:val="clear" w:color="auto" w:fill="D9E2F3" w:themeFill="accent5" w:themeFillTint="33"/>
          </w:tcPr>
          <w:p w14:paraId="69DB6F42" w14:textId="77777777" w:rsidR="008B347D" w:rsidRPr="00E359BF" w:rsidRDefault="008B347D">
            <w:pPr>
              <w:pStyle w:val="TableTextCenteredDemi"/>
              <w:rPr>
                <w:rFonts w:eastAsia="Times New Roman"/>
              </w:rPr>
            </w:pPr>
            <w:r>
              <w:rPr>
                <w:rFonts w:eastAsia="Times New Roman"/>
              </w:rPr>
              <w:t>192</w:t>
            </w:r>
          </w:p>
        </w:tc>
        <w:tc>
          <w:tcPr>
            <w:tcW w:w="990" w:type="dxa"/>
            <w:shd w:val="clear" w:color="auto" w:fill="D9E2F3" w:themeFill="accent5" w:themeFillTint="33"/>
          </w:tcPr>
          <w:p w14:paraId="2248269F" w14:textId="77777777" w:rsidR="008B347D" w:rsidRPr="00E359BF" w:rsidRDefault="008B347D">
            <w:pPr>
              <w:pStyle w:val="TableTextCenteredDemi"/>
              <w:rPr>
                <w:rFonts w:eastAsia="Times New Roman"/>
              </w:rPr>
            </w:pPr>
            <w:r>
              <w:rPr>
                <w:rFonts w:eastAsia="Times New Roman"/>
              </w:rPr>
              <w:t>3.5</w:t>
            </w:r>
          </w:p>
        </w:tc>
      </w:tr>
      <w:tr w:rsidR="008B347D" w:rsidRPr="00E359BF" w14:paraId="53A114AA" w14:textId="77777777" w:rsidTr="008B347D">
        <w:tc>
          <w:tcPr>
            <w:tcW w:w="3442" w:type="dxa"/>
          </w:tcPr>
          <w:p w14:paraId="6FCD6C27" w14:textId="77777777" w:rsidR="008B347D" w:rsidRPr="00EB088B" w:rsidRDefault="008B347D">
            <w:pPr>
              <w:pStyle w:val="TableText"/>
              <w:ind w:left="204"/>
              <w:rPr>
                <w:rFonts w:ascii="Franklin Gothic Book" w:hAnsi="Franklin Gothic Book"/>
                <w:b/>
                <w:bCs/>
              </w:rPr>
            </w:pPr>
            <w:r w:rsidRPr="00EB088B">
              <w:rPr>
                <w:rFonts w:ascii="Franklin Gothic Book" w:hAnsi="Franklin Gothic Book"/>
              </w:rPr>
              <w:t>Concept Development (K-3 only)</w:t>
            </w:r>
          </w:p>
        </w:tc>
        <w:tc>
          <w:tcPr>
            <w:tcW w:w="678" w:type="dxa"/>
          </w:tcPr>
          <w:p w14:paraId="36BB02B0" w14:textId="77777777" w:rsidR="008B347D" w:rsidRPr="00E359BF" w:rsidRDefault="008B347D">
            <w:pPr>
              <w:pStyle w:val="TableTextCentered"/>
              <w:rPr>
                <w:rFonts w:eastAsia="Times New Roman"/>
              </w:rPr>
            </w:pPr>
            <w:r>
              <w:rPr>
                <w:rFonts w:eastAsia="Times New Roman"/>
              </w:rPr>
              <w:t>1</w:t>
            </w:r>
          </w:p>
        </w:tc>
        <w:tc>
          <w:tcPr>
            <w:tcW w:w="678" w:type="dxa"/>
            <w:gridSpan w:val="2"/>
          </w:tcPr>
          <w:p w14:paraId="3F62F0C8" w14:textId="77777777" w:rsidR="008B347D" w:rsidRPr="00E359BF" w:rsidRDefault="008B347D">
            <w:pPr>
              <w:pStyle w:val="TableTextCentered"/>
              <w:rPr>
                <w:rFonts w:eastAsia="Times New Roman"/>
              </w:rPr>
            </w:pPr>
            <w:r>
              <w:rPr>
                <w:rFonts w:eastAsia="Times New Roman"/>
              </w:rPr>
              <w:t>9</w:t>
            </w:r>
          </w:p>
        </w:tc>
        <w:tc>
          <w:tcPr>
            <w:tcW w:w="678" w:type="dxa"/>
          </w:tcPr>
          <w:p w14:paraId="51BBF023" w14:textId="77777777" w:rsidR="008B347D" w:rsidRPr="00E359BF" w:rsidRDefault="008B347D">
            <w:pPr>
              <w:pStyle w:val="TableTextCentered"/>
              <w:rPr>
                <w:rFonts w:eastAsia="Times New Roman"/>
              </w:rPr>
            </w:pPr>
            <w:r>
              <w:rPr>
                <w:rFonts w:eastAsia="Times New Roman"/>
              </w:rPr>
              <w:t>10</w:t>
            </w:r>
          </w:p>
        </w:tc>
        <w:tc>
          <w:tcPr>
            <w:tcW w:w="679" w:type="dxa"/>
          </w:tcPr>
          <w:p w14:paraId="31F8537F" w14:textId="77777777" w:rsidR="008B347D" w:rsidRPr="00E359BF" w:rsidRDefault="008B347D">
            <w:pPr>
              <w:pStyle w:val="TableTextCentered"/>
              <w:rPr>
                <w:rFonts w:eastAsia="Times New Roman"/>
              </w:rPr>
            </w:pPr>
            <w:r>
              <w:rPr>
                <w:rFonts w:eastAsia="Times New Roman"/>
              </w:rPr>
              <w:t>7</w:t>
            </w:r>
          </w:p>
        </w:tc>
        <w:tc>
          <w:tcPr>
            <w:tcW w:w="677" w:type="dxa"/>
          </w:tcPr>
          <w:p w14:paraId="1EA7EE61" w14:textId="77777777" w:rsidR="008B347D" w:rsidRPr="00E359BF" w:rsidRDefault="008B347D">
            <w:pPr>
              <w:pStyle w:val="TableTextCentered"/>
              <w:rPr>
                <w:rFonts w:eastAsia="Times New Roman"/>
              </w:rPr>
            </w:pPr>
            <w:r>
              <w:rPr>
                <w:rFonts w:eastAsia="Times New Roman"/>
              </w:rPr>
              <w:t>7</w:t>
            </w:r>
          </w:p>
        </w:tc>
        <w:tc>
          <w:tcPr>
            <w:tcW w:w="679" w:type="dxa"/>
          </w:tcPr>
          <w:p w14:paraId="2B70BE68" w14:textId="77777777" w:rsidR="008B347D" w:rsidRPr="00E359BF" w:rsidRDefault="008B347D">
            <w:pPr>
              <w:pStyle w:val="TableTextCentered"/>
              <w:rPr>
                <w:rFonts w:eastAsia="Times New Roman"/>
              </w:rPr>
            </w:pPr>
            <w:r>
              <w:rPr>
                <w:rFonts w:eastAsia="Times New Roman"/>
              </w:rPr>
              <w:t>4</w:t>
            </w:r>
          </w:p>
        </w:tc>
        <w:tc>
          <w:tcPr>
            <w:tcW w:w="679" w:type="dxa"/>
          </w:tcPr>
          <w:p w14:paraId="1F4553FB" w14:textId="77777777" w:rsidR="008B347D" w:rsidRPr="00E359BF" w:rsidRDefault="008B347D">
            <w:pPr>
              <w:pStyle w:val="TableTextCentered"/>
              <w:rPr>
                <w:rFonts w:eastAsia="Times New Roman"/>
              </w:rPr>
            </w:pPr>
            <w:r>
              <w:rPr>
                <w:rFonts w:eastAsia="Times New Roman"/>
              </w:rPr>
              <w:t>2</w:t>
            </w:r>
          </w:p>
        </w:tc>
        <w:tc>
          <w:tcPr>
            <w:tcW w:w="532" w:type="dxa"/>
          </w:tcPr>
          <w:p w14:paraId="41B38080" w14:textId="77777777" w:rsidR="008B347D" w:rsidRPr="00E359BF" w:rsidRDefault="008B347D">
            <w:pPr>
              <w:pStyle w:val="TableTextCentered"/>
              <w:rPr>
                <w:rFonts w:eastAsia="Times New Roman"/>
              </w:rPr>
            </w:pPr>
            <w:r>
              <w:rPr>
                <w:rFonts w:eastAsia="Times New Roman"/>
              </w:rPr>
              <w:t>40</w:t>
            </w:r>
          </w:p>
        </w:tc>
        <w:tc>
          <w:tcPr>
            <w:tcW w:w="990" w:type="dxa"/>
          </w:tcPr>
          <w:p w14:paraId="1E5590CF" w14:textId="77777777" w:rsidR="008B347D" w:rsidRPr="00E359BF" w:rsidRDefault="008B347D">
            <w:pPr>
              <w:pStyle w:val="TableTextCentered"/>
              <w:rPr>
                <w:rFonts w:eastAsia="Times New Roman"/>
              </w:rPr>
            </w:pPr>
            <w:r>
              <w:rPr>
                <w:rFonts w:eastAsia="Times New Roman"/>
              </w:rPr>
              <w:t>3.8</w:t>
            </w:r>
          </w:p>
        </w:tc>
      </w:tr>
      <w:tr w:rsidR="008B347D" w:rsidRPr="00E359BF" w14:paraId="110AD428" w14:textId="77777777" w:rsidTr="008B347D">
        <w:tc>
          <w:tcPr>
            <w:tcW w:w="3442" w:type="dxa"/>
            <w:vAlign w:val="center"/>
          </w:tcPr>
          <w:p w14:paraId="65A291D3" w14:textId="77777777" w:rsidR="008B347D" w:rsidRPr="00EB088B" w:rsidRDefault="008B347D">
            <w:pPr>
              <w:pStyle w:val="TableText"/>
              <w:ind w:left="204"/>
              <w:rPr>
                <w:rFonts w:ascii="Franklin Gothic Book" w:hAnsi="Franklin Gothic Book"/>
              </w:rPr>
            </w:pPr>
            <w:r w:rsidRPr="00EB088B">
              <w:rPr>
                <w:rFonts w:ascii="Franklin Gothic Book" w:hAnsi="Franklin Gothic Book"/>
              </w:rPr>
              <w:t>Content Understanding (UE only)</w:t>
            </w:r>
          </w:p>
        </w:tc>
        <w:tc>
          <w:tcPr>
            <w:tcW w:w="678" w:type="dxa"/>
          </w:tcPr>
          <w:p w14:paraId="28C14437" w14:textId="77777777" w:rsidR="008B347D" w:rsidRPr="00E359BF" w:rsidRDefault="008B347D">
            <w:pPr>
              <w:pStyle w:val="TableTextCentered"/>
              <w:rPr>
                <w:rFonts w:eastAsia="Times New Roman"/>
              </w:rPr>
            </w:pPr>
            <w:r>
              <w:rPr>
                <w:rFonts w:eastAsia="Times New Roman"/>
              </w:rPr>
              <w:t>0</w:t>
            </w:r>
          </w:p>
        </w:tc>
        <w:tc>
          <w:tcPr>
            <w:tcW w:w="678" w:type="dxa"/>
            <w:gridSpan w:val="2"/>
          </w:tcPr>
          <w:p w14:paraId="1962AF6D" w14:textId="77777777" w:rsidR="008B347D" w:rsidRPr="00E359BF" w:rsidRDefault="008B347D">
            <w:pPr>
              <w:pStyle w:val="TableTextCentered"/>
              <w:rPr>
                <w:rFonts w:eastAsia="Times New Roman"/>
              </w:rPr>
            </w:pPr>
            <w:r>
              <w:rPr>
                <w:rFonts w:eastAsia="Times New Roman"/>
              </w:rPr>
              <w:t>0</w:t>
            </w:r>
          </w:p>
        </w:tc>
        <w:tc>
          <w:tcPr>
            <w:tcW w:w="678" w:type="dxa"/>
          </w:tcPr>
          <w:p w14:paraId="79F099F9" w14:textId="77777777" w:rsidR="008B347D" w:rsidRPr="00E359BF" w:rsidRDefault="008B347D">
            <w:pPr>
              <w:pStyle w:val="TableTextCentered"/>
              <w:rPr>
                <w:rFonts w:eastAsia="Times New Roman"/>
              </w:rPr>
            </w:pPr>
            <w:r>
              <w:rPr>
                <w:rFonts w:eastAsia="Times New Roman"/>
              </w:rPr>
              <w:t>6</w:t>
            </w:r>
          </w:p>
        </w:tc>
        <w:tc>
          <w:tcPr>
            <w:tcW w:w="679" w:type="dxa"/>
          </w:tcPr>
          <w:p w14:paraId="1E4FDA33" w14:textId="77777777" w:rsidR="008B347D" w:rsidRPr="00E359BF" w:rsidRDefault="008B347D">
            <w:pPr>
              <w:pStyle w:val="TableTextCentered"/>
              <w:rPr>
                <w:rFonts w:eastAsia="Times New Roman"/>
              </w:rPr>
            </w:pPr>
            <w:r>
              <w:rPr>
                <w:rFonts w:eastAsia="Times New Roman"/>
              </w:rPr>
              <w:t>7</w:t>
            </w:r>
          </w:p>
        </w:tc>
        <w:tc>
          <w:tcPr>
            <w:tcW w:w="677" w:type="dxa"/>
          </w:tcPr>
          <w:p w14:paraId="78728A00" w14:textId="77777777" w:rsidR="008B347D" w:rsidRPr="00E359BF" w:rsidRDefault="008B347D">
            <w:pPr>
              <w:pStyle w:val="TableTextCentered"/>
              <w:rPr>
                <w:rFonts w:eastAsia="Times New Roman"/>
              </w:rPr>
            </w:pPr>
            <w:r>
              <w:rPr>
                <w:rFonts w:eastAsia="Times New Roman"/>
              </w:rPr>
              <w:t>4</w:t>
            </w:r>
          </w:p>
        </w:tc>
        <w:tc>
          <w:tcPr>
            <w:tcW w:w="679" w:type="dxa"/>
          </w:tcPr>
          <w:p w14:paraId="5D251A09" w14:textId="77777777" w:rsidR="008B347D" w:rsidRPr="00E359BF" w:rsidRDefault="008B347D">
            <w:pPr>
              <w:pStyle w:val="TableTextCentered"/>
              <w:rPr>
                <w:rFonts w:eastAsia="Times New Roman"/>
              </w:rPr>
            </w:pPr>
            <w:r>
              <w:rPr>
                <w:rFonts w:eastAsia="Times New Roman"/>
              </w:rPr>
              <w:t>0</w:t>
            </w:r>
          </w:p>
        </w:tc>
        <w:tc>
          <w:tcPr>
            <w:tcW w:w="679" w:type="dxa"/>
          </w:tcPr>
          <w:p w14:paraId="7364A4CE" w14:textId="77777777" w:rsidR="008B347D" w:rsidRPr="00E359BF" w:rsidRDefault="008B347D">
            <w:pPr>
              <w:pStyle w:val="TableTextCentered"/>
              <w:rPr>
                <w:rFonts w:eastAsia="Times New Roman"/>
              </w:rPr>
            </w:pPr>
            <w:r>
              <w:rPr>
                <w:rFonts w:eastAsia="Times New Roman"/>
              </w:rPr>
              <w:t>1</w:t>
            </w:r>
          </w:p>
        </w:tc>
        <w:tc>
          <w:tcPr>
            <w:tcW w:w="532" w:type="dxa"/>
          </w:tcPr>
          <w:p w14:paraId="7713755C" w14:textId="77777777" w:rsidR="008B347D" w:rsidRPr="00E359BF" w:rsidRDefault="008B347D">
            <w:pPr>
              <w:pStyle w:val="TableTextCentered"/>
              <w:rPr>
                <w:rFonts w:eastAsia="Times New Roman"/>
              </w:rPr>
            </w:pPr>
            <w:r>
              <w:rPr>
                <w:rFonts w:eastAsia="Times New Roman"/>
              </w:rPr>
              <w:t>18</w:t>
            </w:r>
          </w:p>
        </w:tc>
        <w:tc>
          <w:tcPr>
            <w:tcW w:w="990" w:type="dxa"/>
          </w:tcPr>
          <w:p w14:paraId="408A3472" w14:textId="77777777" w:rsidR="008B347D" w:rsidRPr="00E359BF" w:rsidRDefault="008B347D">
            <w:pPr>
              <w:pStyle w:val="TableTextCentered"/>
              <w:rPr>
                <w:rFonts w:eastAsia="Times New Roman"/>
              </w:rPr>
            </w:pPr>
            <w:r>
              <w:rPr>
                <w:rFonts w:eastAsia="Times New Roman"/>
              </w:rPr>
              <w:t>4.1</w:t>
            </w:r>
          </w:p>
        </w:tc>
      </w:tr>
      <w:tr w:rsidR="008B347D" w:rsidRPr="00E359BF" w14:paraId="387AFEE9" w14:textId="77777777" w:rsidTr="008B347D">
        <w:tc>
          <w:tcPr>
            <w:tcW w:w="3442" w:type="dxa"/>
            <w:vAlign w:val="center"/>
          </w:tcPr>
          <w:p w14:paraId="6779B4BB" w14:textId="77777777" w:rsidR="008B347D" w:rsidRPr="00EB088B" w:rsidRDefault="008B347D">
            <w:pPr>
              <w:pStyle w:val="TableText"/>
              <w:ind w:left="204"/>
              <w:rPr>
                <w:rFonts w:ascii="Franklin Gothic Book" w:hAnsi="Franklin Gothic Book"/>
              </w:rPr>
            </w:pPr>
            <w:r w:rsidRPr="00EB088B">
              <w:rPr>
                <w:rFonts w:ascii="Franklin Gothic Book" w:hAnsi="Franklin Gothic Book"/>
              </w:rPr>
              <w:t>Analysis and Inquiry (UE only)</w:t>
            </w:r>
          </w:p>
        </w:tc>
        <w:tc>
          <w:tcPr>
            <w:tcW w:w="678" w:type="dxa"/>
          </w:tcPr>
          <w:p w14:paraId="43175E99" w14:textId="77777777" w:rsidR="008B347D" w:rsidRPr="00E359BF" w:rsidRDefault="008B347D">
            <w:pPr>
              <w:pStyle w:val="TableTextCentered"/>
              <w:rPr>
                <w:rFonts w:eastAsia="Times New Roman"/>
              </w:rPr>
            </w:pPr>
            <w:r>
              <w:rPr>
                <w:rFonts w:eastAsia="Times New Roman"/>
              </w:rPr>
              <w:t>3</w:t>
            </w:r>
          </w:p>
        </w:tc>
        <w:tc>
          <w:tcPr>
            <w:tcW w:w="678" w:type="dxa"/>
            <w:gridSpan w:val="2"/>
          </w:tcPr>
          <w:p w14:paraId="7294E64D" w14:textId="77777777" w:rsidR="008B347D" w:rsidRPr="00E359BF" w:rsidRDefault="008B347D">
            <w:pPr>
              <w:pStyle w:val="TableTextCentered"/>
              <w:rPr>
                <w:rFonts w:eastAsia="Times New Roman"/>
              </w:rPr>
            </w:pPr>
            <w:r>
              <w:rPr>
                <w:rFonts w:eastAsia="Times New Roman"/>
              </w:rPr>
              <w:t>4</w:t>
            </w:r>
          </w:p>
        </w:tc>
        <w:tc>
          <w:tcPr>
            <w:tcW w:w="678" w:type="dxa"/>
          </w:tcPr>
          <w:p w14:paraId="55540631" w14:textId="77777777" w:rsidR="008B347D" w:rsidRPr="00E359BF" w:rsidRDefault="008B347D">
            <w:pPr>
              <w:pStyle w:val="TableTextCentered"/>
              <w:rPr>
                <w:rFonts w:eastAsia="Times New Roman"/>
              </w:rPr>
            </w:pPr>
            <w:r>
              <w:rPr>
                <w:rFonts w:eastAsia="Times New Roman"/>
              </w:rPr>
              <w:t>6</w:t>
            </w:r>
          </w:p>
        </w:tc>
        <w:tc>
          <w:tcPr>
            <w:tcW w:w="679" w:type="dxa"/>
          </w:tcPr>
          <w:p w14:paraId="137E6723" w14:textId="77777777" w:rsidR="008B347D" w:rsidRPr="00E359BF" w:rsidRDefault="008B347D">
            <w:pPr>
              <w:pStyle w:val="TableTextCentered"/>
              <w:rPr>
                <w:rFonts w:eastAsia="Times New Roman"/>
              </w:rPr>
            </w:pPr>
            <w:r>
              <w:rPr>
                <w:rFonts w:eastAsia="Times New Roman"/>
              </w:rPr>
              <w:t>2</w:t>
            </w:r>
          </w:p>
        </w:tc>
        <w:tc>
          <w:tcPr>
            <w:tcW w:w="677" w:type="dxa"/>
          </w:tcPr>
          <w:p w14:paraId="73475B51" w14:textId="77777777" w:rsidR="008B347D" w:rsidRPr="00E359BF" w:rsidRDefault="008B347D">
            <w:pPr>
              <w:pStyle w:val="TableTextCentered"/>
              <w:rPr>
                <w:rFonts w:eastAsia="Times New Roman"/>
              </w:rPr>
            </w:pPr>
            <w:r>
              <w:rPr>
                <w:rFonts w:eastAsia="Times New Roman"/>
              </w:rPr>
              <w:t>1</w:t>
            </w:r>
          </w:p>
        </w:tc>
        <w:tc>
          <w:tcPr>
            <w:tcW w:w="679" w:type="dxa"/>
          </w:tcPr>
          <w:p w14:paraId="138715B5" w14:textId="77777777" w:rsidR="008B347D" w:rsidRPr="00E359BF" w:rsidRDefault="008B347D">
            <w:pPr>
              <w:pStyle w:val="TableTextCentered"/>
              <w:rPr>
                <w:rFonts w:eastAsia="Times New Roman"/>
              </w:rPr>
            </w:pPr>
            <w:r>
              <w:rPr>
                <w:rFonts w:eastAsia="Times New Roman"/>
              </w:rPr>
              <w:t>1</w:t>
            </w:r>
          </w:p>
        </w:tc>
        <w:tc>
          <w:tcPr>
            <w:tcW w:w="679" w:type="dxa"/>
          </w:tcPr>
          <w:p w14:paraId="40588E28" w14:textId="77777777" w:rsidR="008B347D" w:rsidRPr="00E359BF" w:rsidRDefault="008B347D">
            <w:pPr>
              <w:pStyle w:val="TableTextCentered"/>
              <w:rPr>
                <w:rFonts w:eastAsia="Times New Roman"/>
              </w:rPr>
            </w:pPr>
            <w:r>
              <w:rPr>
                <w:rFonts w:eastAsia="Times New Roman"/>
              </w:rPr>
              <w:t>1</w:t>
            </w:r>
          </w:p>
        </w:tc>
        <w:tc>
          <w:tcPr>
            <w:tcW w:w="532" w:type="dxa"/>
          </w:tcPr>
          <w:p w14:paraId="2052605C" w14:textId="77777777" w:rsidR="008B347D" w:rsidRPr="00E359BF" w:rsidRDefault="008B347D">
            <w:pPr>
              <w:pStyle w:val="TableTextCentered"/>
              <w:rPr>
                <w:rFonts w:eastAsia="Times New Roman"/>
              </w:rPr>
            </w:pPr>
            <w:r>
              <w:rPr>
                <w:rFonts w:eastAsia="Times New Roman"/>
              </w:rPr>
              <w:t>18</w:t>
            </w:r>
          </w:p>
        </w:tc>
        <w:tc>
          <w:tcPr>
            <w:tcW w:w="990" w:type="dxa"/>
          </w:tcPr>
          <w:p w14:paraId="13477C5F" w14:textId="77777777" w:rsidR="008B347D" w:rsidRPr="00E359BF" w:rsidRDefault="008B347D">
            <w:pPr>
              <w:pStyle w:val="TableTextCentered"/>
              <w:rPr>
                <w:rFonts w:eastAsia="Times New Roman"/>
              </w:rPr>
            </w:pPr>
            <w:r>
              <w:rPr>
                <w:rFonts w:eastAsia="Times New Roman"/>
              </w:rPr>
              <w:t>3.1</w:t>
            </w:r>
          </w:p>
        </w:tc>
      </w:tr>
      <w:tr w:rsidR="008B347D" w:rsidRPr="00E359BF" w14:paraId="00CACA73" w14:textId="77777777" w:rsidTr="008B347D">
        <w:tc>
          <w:tcPr>
            <w:tcW w:w="3442" w:type="dxa"/>
          </w:tcPr>
          <w:p w14:paraId="61920589" w14:textId="77777777" w:rsidR="008B347D" w:rsidRPr="00EB088B" w:rsidRDefault="008B347D">
            <w:pPr>
              <w:pStyle w:val="TableText"/>
              <w:ind w:left="204"/>
              <w:rPr>
                <w:rFonts w:ascii="Franklin Gothic Book" w:hAnsi="Franklin Gothic Book"/>
                <w:b/>
                <w:bCs/>
              </w:rPr>
            </w:pPr>
            <w:r w:rsidRPr="00EB088B">
              <w:rPr>
                <w:rFonts w:ascii="Franklin Gothic Book" w:hAnsi="Franklin Gothic Book"/>
              </w:rPr>
              <w:t>Quality of Feedback</w:t>
            </w:r>
          </w:p>
        </w:tc>
        <w:tc>
          <w:tcPr>
            <w:tcW w:w="678" w:type="dxa"/>
          </w:tcPr>
          <w:p w14:paraId="39EB5141" w14:textId="77777777" w:rsidR="008B347D" w:rsidRPr="00E359BF" w:rsidRDefault="008B347D">
            <w:pPr>
              <w:pStyle w:val="TableTextCentered"/>
              <w:rPr>
                <w:rFonts w:eastAsia="Times New Roman"/>
              </w:rPr>
            </w:pPr>
            <w:r>
              <w:rPr>
                <w:rFonts w:eastAsia="Times New Roman"/>
              </w:rPr>
              <w:t>0</w:t>
            </w:r>
          </w:p>
        </w:tc>
        <w:tc>
          <w:tcPr>
            <w:tcW w:w="678" w:type="dxa"/>
            <w:gridSpan w:val="2"/>
          </w:tcPr>
          <w:p w14:paraId="13990774" w14:textId="77777777" w:rsidR="008B347D" w:rsidRPr="00E359BF" w:rsidRDefault="008B347D">
            <w:pPr>
              <w:pStyle w:val="TableTextCentered"/>
              <w:rPr>
                <w:rFonts w:eastAsia="Times New Roman"/>
              </w:rPr>
            </w:pPr>
            <w:r>
              <w:rPr>
                <w:rFonts w:eastAsia="Times New Roman"/>
              </w:rPr>
              <w:t>16</w:t>
            </w:r>
          </w:p>
        </w:tc>
        <w:tc>
          <w:tcPr>
            <w:tcW w:w="678" w:type="dxa"/>
          </w:tcPr>
          <w:p w14:paraId="70BFA2A3" w14:textId="77777777" w:rsidR="008B347D" w:rsidRPr="00E359BF" w:rsidRDefault="008B347D">
            <w:pPr>
              <w:pStyle w:val="TableTextCentered"/>
              <w:rPr>
                <w:rFonts w:eastAsia="Times New Roman"/>
              </w:rPr>
            </w:pPr>
            <w:r>
              <w:rPr>
                <w:rFonts w:eastAsia="Times New Roman"/>
              </w:rPr>
              <w:t>17</w:t>
            </w:r>
          </w:p>
        </w:tc>
        <w:tc>
          <w:tcPr>
            <w:tcW w:w="679" w:type="dxa"/>
          </w:tcPr>
          <w:p w14:paraId="02CF3B95" w14:textId="77777777" w:rsidR="008B347D" w:rsidRPr="00E359BF" w:rsidRDefault="008B347D">
            <w:pPr>
              <w:pStyle w:val="TableTextCentered"/>
              <w:rPr>
                <w:rFonts w:eastAsia="Times New Roman"/>
              </w:rPr>
            </w:pPr>
            <w:r>
              <w:rPr>
                <w:rFonts w:eastAsia="Times New Roman"/>
              </w:rPr>
              <w:t>8</w:t>
            </w:r>
          </w:p>
        </w:tc>
        <w:tc>
          <w:tcPr>
            <w:tcW w:w="677" w:type="dxa"/>
          </w:tcPr>
          <w:p w14:paraId="632D7A0D" w14:textId="77777777" w:rsidR="008B347D" w:rsidRPr="00E359BF" w:rsidRDefault="008B347D">
            <w:pPr>
              <w:pStyle w:val="TableTextCentered"/>
              <w:rPr>
                <w:rFonts w:eastAsia="Times New Roman"/>
              </w:rPr>
            </w:pPr>
            <w:r>
              <w:rPr>
                <w:rFonts w:eastAsia="Times New Roman"/>
              </w:rPr>
              <w:t>7</w:t>
            </w:r>
          </w:p>
        </w:tc>
        <w:tc>
          <w:tcPr>
            <w:tcW w:w="679" w:type="dxa"/>
          </w:tcPr>
          <w:p w14:paraId="62B02408" w14:textId="77777777" w:rsidR="008B347D" w:rsidRPr="00E359BF" w:rsidRDefault="008B347D">
            <w:pPr>
              <w:pStyle w:val="TableTextCentered"/>
              <w:rPr>
                <w:rFonts w:eastAsia="Times New Roman"/>
              </w:rPr>
            </w:pPr>
            <w:r>
              <w:rPr>
                <w:rFonts w:eastAsia="Times New Roman"/>
              </w:rPr>
              <w:t>7</w:t>
            </w:r>
          </w:p>
        </w:tc>
        <w:tc>
          <w:tcPr>
            <w:tcW w:w="679" w:type="dxa"/>
          </w:tcPr>
          <w:p w14:paraId="1A63398D" w14:textId="77777777" w:rsidR="008B347D" w:rsidRPr="00E359BF" w:rsidRDefault="008B347D">
            <w:pPr>
              <w:pStyle w:val="TableTextCentered"/>
              <w:rPr>
                <w:rFonts w:eastAsia="Times New Roman"/>
              </w:rPr>
            </w:pPr>
            <w:r>
              <w:rPr>
                <w:rFonts w:eastAsia="Times New Roman"/>
              </w:rPr>
              <w:t>3</w:t>
            </w:r>
          </w:p>
        </w:tc>
        <w:tc>
          <w:tcPr>
            <w:tcW w:w="532" w:type="dxa"/>
          </w:tcPr>
          <w:p w14:paraId="6BA38640" w14:textId="77777777" w:rsidR="008B347D" w:rsidRPr="00E359BF" w:rsidRDefault="008B347D">
            <w:pPr>
              <w:pStyle w:val="TableTextCentered"/>
              <w:rPr>
                <w:rFonts w:eastAsia="Times New Roman"/>
              </w:rPr>
            </w:pPr>
            <w:r>
              <w:rPr>
                <w:rFonts w:eastAsia="Times New Roman"/>
              </w:rPr>
              <w:t>58</w:t>
            </w:r>
          </w:p>
        </w:tc>
        <w:tc>
          <w:tcPr>
            <w:tcW w:w="990" w:type="dxa"/>
          </w:tcPr>
          <w:p w14:paraId="7B622FA5" w14:textId="77777777" w:rsidR="008B347D" w:rsidRPr="00E359BF" w:rsidRDefault="008B347D">
            <w:pPr>
              <w:pStyle w:val="TableTextCentered"/>
              <w:rPr>
                <w:rFonts w:eastAsia="Times New Roman"/>
              </w:rPr>
            </w:pPr>
            <w:r>
              <w:rPr>
                <w:rFonts w:eastAsia="Times New Roman"/>
              </w:rPr>
              <w:t>3.7</w:t>
            </w:r>
          </w:p>
        </w:tc>
      </w:tr>
      <w:tr w:rsidR="008B347D" w:rsidRPr="00E359BF" w14:paraId="582F25F6" w14:textId="77777777" w:rsidTr="008B347D">
        <w:tc>
          <w:tcPr>
            <w:tcW w:w="3442" w:type="dxa"/>
          </w:tcPr>
          <w:p w14:paraId="7EC55AD7" w14:textId="77777777" w:rsidR="008B347D" w:rsidRPr="00EB088B" w:rsidRDefault="008B347D">
            <w:pPr>
              <w:pStyle w:val="TableText"/>
              <w:ind w:left="204"/>
              <w:rPr>
                <w:rFonts w:ascii="Franklin Gothic Book" w:hAnsi="Franklin Gothic Book"/>
                <w:b/>
                <w:bCs/>
              </w:rPr>
            </w:pPr>
            <w:r w:rsidRPr="00EB088B">
              <w:rPr>
                <w:rFonts w:ascii="Franklin Gothic Book" w:hAnsi="Franklin Gothic Book"/>
              </w:rPr>
              <w:t>Language Modeling (K-3 only)</w:t>
            </w:r>
          </w:p>
        </w:tc>
        <w:tc>
          <w:tcPr>
            <w:tcW w:w="678" w:type="dxa"/>
          </w:tcPr>
          <w:p w14:paraId="743AEBBB" w14:textId="77777777" w:rsidR="008B347D" w:rsidRPr="00E359BF" w:rsidRDefault="008B347D">
            <w:pPr>
              <w:pStyle w:val="TableTextCentered"/>
              <w:rPr>
                <w:rFonts w:eastAsia="Times New Roman"/>
              </w:rPr>
            </w:pPr>
            <w:r>
              <w:rPr>
                <w:rFonts w:eastAsia="Times New Roman"/>
              </w:rPr>
              <w:t>1</w:t>
            </w:r>
          </w:p>
        </w:tc>
        <w:tc>
          <w:tcPr>
            <w:tcW w:w="678" w:type="dxa"/>
            <w:gridSpan w:val="2"/>
          </w:tcPr>
          <w:p w14:paraId="13725375" w14:textId="77777777" w:rsidR="008B347D" w:rsidRPr="00E359BF" w:rsidRDefault="008B347D">
            <w:pPr>
              <w:pStyle w:val="TableTextCentered"/>
              <w:rPr>
                <w:rFonts w:eastAsia="Times New Roman"/>
              </w:rPr>
            </w:pPr>
            <w:r>
              <w:rPr>
                <w:rFonts w:eastAsia="Times New Roman"/>
              </w:rPr>
              <w:t>14</w:t>
            </w:r>
          </w:p>
        </w:tc>
        <w:tc>
          <w:tcPr>
            <w:tcW w:w="678" w:type="dxa"/>
          </w:tcPr>
          <w:p w14:paraId="23F85FFC" w14:textId="77777777" w:rsidR="008B347D" w:rsidRPr="00E359BF" w:rsidRDefault="008B347D">
            <w:pPr>
              <w:pStyle w:val="TableTextCentered"/>
              <w:rPr>
                <w:rFonts w:eastAsia="Times New Roman"/>
              </w:rPr>
            </w:pPr>
            <w:r>
              <w:rPr>
                <w:rFonts w:eastAsia="Times New Roman"/>
              </w:rPr>
              <w:t>8</w:t>
            </w:r>
          </w:p>
        </w:tc>
        <w:tc>
          <w:tcPr>
            <w:tcW w:w="679" w:type="dxa"/>
          </w:tcPr>
          <w:p w14:paraId="0A870E08" w14:textId="77777777" w:rsidR="008B347D" w:rsidRPr="00E359BF" w:rsidRDefault="008B347D">
            <w:pPr>
              <w:pStyle w:val="TableTextCentered"/>
              <w:rPr>
                <w:rFonts w:eastAsia="Times New Roman"/>
              </w:rPr>
            </w:pPr>
            <w:r>
              <w:rPr>
                <w:rFonts w:eastAsia="Times New Roman"/>
              </w:rPr>
              <w:t>12</w:t>
            </w:r>
          </w:p>
        </w:tc>
        <w:tc>
          <w:tcPr>
            <w:tcW w:w="677" w:type="dxa"/>
          </w:tcPr>
          <w:p w14:paraId="7A320751" w14:textId="77777777" w:rsidR="008B347D" w:rsidRPr="00E359BF" w:rsidRDefault="008B347D">
            <w:pPr>
              <w:pStyle w:val="TableTextCentered"/>
              <w:rPr>
                <w:rFonts w:eastAsia="Times New Roman"/>
              </w:rPr>
            </w:pPr>
            <w:r>
              <w:rPr>
                <w:rFonts w:eastAsia="Times New Roman"/>
              </w:rPr>
              <w:t>3</w:t>
            </w:r>
          </w:p>
        </w:tc>
        <w:tc>
          <w:tcPr>
            <w:tcW w:w="679" w:type="dxa"/>
          </w:tcPr>
          <w:p w14:paraId="6C4FBA64" w14:textId="77777777" w:rsidR="008B347D" w:rsidRPr="00E359BF" w:rsidRDefault="008B347D">
            <w:pPr>
              <w:pStyle w:val="TableTextCentered"/>
              <w:rPr>
                <w:rFonts w:eastAsia="Times New Roman"/>
              </w:rPr>
            </w:pPr>
            <w:r>
              <w:rPr>
                <w:rFonts w:eastAsia="Times New Roman"/>
              </w:rPr>
              <w:t>1</w:t>
            </w:r>
          </w:p>
        </w:tc>
        <w:tc>
          <w:tcPr>
            <w:tcW w:w="679" w:type="dxa"/>
          </w:tcPr>
          <w:p w14:paraId="49AE73DB" w14:textId="77777777" w:rsidR="008B347D" w:rsidRPr="00E359BF" w:rsidRDefault="008B347D">
            <w:pPr>
              <w:pStyle w:val="TableTextCentered"/>
              <w:rPr>
                <w:rFonts w:eastAsia="Times New Roman"/>
              </w:rPr>
            </w:pPr>
            <w:r>
              <w:rPr>
                <w:rFonts w:eastAsia="Times New Roman"/>
              </w:rPr>
              <w:t>1</w:t>
            </w:r>
          </w:p>
        </w:tc>
        <w:tc>
          <w:tcPr>
            <w:tcW w:w="532" w:type="dxa"/>
          </w:tcPr>
          <w:p w14:paraId="449F7731" w14:textId="77777777" w:rsidR="008B347D" w:rsidRPr="00E359BF" w:rsidRDefault="008B347D">
            <w:pPr>
              <w:pStyle w:val="TableTextCentered"/>
              <w:rPr>
                <w:rFonts w:eastAsia="Times New Roman"/>
              </w:rPr>
            </w:pPr>
            <w:r>
              <w:rPr>
                <w:rFonts w:eastAsia="Times New Roman"/>
              </w:rPr>
              <w:t>40</w:t>
            </w:r>
          </w:p>
        </w:tc>
        <w:tc>
          <w:tcPr>
            <w:tcW w:w="990" w:type="dxa"/>
          </w:tcPr>
          <w:p w14:paraId="34AC7C73" w14:textId="77777777" w:rsidR="008B347D" w:rsidRPr="00E359BF" w:rsidRDefault="008B347D">
            <w:pPr>
              <w:pStyle w:val="TableTextCentered"/>
              <w:rPr>
                <w:rFonts w:eastAsia="Times New Roman"/>
              </w:rPr>
            </w:pPr>
            <w:r>
              <w:rPr>
                <w:rFonts w:eastAsia="Times New Roman"/>
              </w:rPr>
              <w:t>3.2</w:t>
            </w:r>
          </w:p>
        </w:tc>
      </w:tr>
      <w:tr w:rsidR="008B347D" w:rsidRPr="00E359BF" w14:paraId="30622CD4" w14:textId="77777777" w:rsidTr="008B347D">
        <w:tc>
          <w:tcPr>
            <w:tcW w:w="3442" w:type="dxa"/>
            <w:vAlign w:val="center"/>
          </w:tcPr>
          <w:p w14:paraId="23D03492" w14:textId="77777777" w:rsidR="008B347D" w:rsidRPr="00EB088B" w:rsidRDefault="008B347D">
            <w:pPr>
              <w:pStyle w:val="TableText"/>
              <w:ind w:left="204"/>
              <w:rPr>
                <w:rFonts w:ascii="Franklin Gothic Book" w:hAnsi="Franklin Gothic Book"/>
              </w:rPr>
            </w:pPr>
            <w:r w:rsidRPr="00EB088B">
              <w:rPr>
                <w:rFonts w:ascii="Franklin Gothic Book" w:hAnsi="Franklin Gothic Book"/>
              </w:rPr>
              <w:t>Instructional Dialogue (UE only)</w:t>
            </w:r>
          </w:p>
        </w:tc>
        <w:tc>
          <w:tcPr>
            <w:tcW w:w="678" w:type="dxa"/>
          </w:tcPr>
          <w:p w14:paraId="057D9597" w14:textId="77777777" w:rsidR="008B347D" w:rsidRPr="00E359BF" w:rsidRDefault="008B347D">
            <w:pPr>
              <w:pStyle w:val="TableTextCentered"/>
              <w:rPr>
                <w:rFonts w:eastAsia="Times New Roman"/>
              </w:rPr>
            </w:pPr>
            <w:r>
              <w:rPr>
                <w:rFonts w:eastAsia="Times New Roman"/>
              </w:rPr>
              <w:t>2</w:t>
            </w:r>
          </w:p>
        </w:tc>
        <w:tc>
          <w:tcPr>
            <w:tcW w:w="678" w:type="dxa"/>
            <w:gridSpan w:val="2"/>
          </w:tcPr>
          <w:p w14:paraId="3DE07F72" w14:textId="77777777" w:rsidR="008B347D" w:rsidRPr="00E359BF" w:rsidRDefault="008B347D">
            <w:pPr>
              <w:pStyle w:val="TableTextCentered"/>
              <w:rPr>
                <w:rFonts w:eastAsia="Times New Roman"/>
              </w:rPr>
            </w:pPr>
            <w:r>
              <w:rPr>
                <w:rFonts w:eastAsia="Times New Roman"/>
              </w:rPr>
              <w:t>6</w:t>
            </w:r>
          </w:p>
        </w:tc>
        <w:tc>
          <w:tcPr>
            <w:tcW w:w="678" w:type="dxa"/>
          </w:tcPr>
          <w:p w14:paraId="68861E17" w14:textId="77777777" w:rsidR="008B347D" w:rsidRPr="00E359BF" w:rsidRDefault="008B347D">
            <w:pPr>
              <w:pStyle w:val="TableTextCentered"/>
              <w:rPr>
                <w:rFonts w:eastAsia="Times New Roman"/>
              </w:rPr>
            </w:pPr>
            <w:r>
              <w:rPr>
                <w:rFonts w:eastAsia="Times New Roman"/>
              </w:rPr>
              <w:t>3</w:t>
            </w:r>
          </w:p>
        </w:tc>
        <w:tc>
          <w:tcPr>
            <w:tcW w:w="679" w:type="dxa"/>
          </w:tcPr>
          <w:p w14:paraId="7C3D44D9" w14:textId="77777777" w:rsidR="008B347D" w:rsidRPr="00E359BF" w:rsidRDefault="008B347D">
            <w:pPr>
              <w:pStyle w:val="TableTextCentered"/>
              <w:rPr>
                <w:rFonts w:eastAsia="Times New Roman"/>
              </w:rPr>
            </w:pPr>
            <w:r>
              <w:rPr>
                <w:rFonts w:eastAsia="Times New Roman"/>
              </w:rPr>
              <w:t>3</w:t>
            </w:r>
          </w:p>
        </w:tc>
        <w:tc>
          <w:tcPr>
            <w:tcW w:w="677" w:type="dxa"/>
          </w:tcPr>
          <w:p w14:paraId="558739A2" w14:textId="77777777" w:rsidR="008B347D" w:rsidRPr="00E359BF" w:rsidRDefault="008B347D">
            <w:pPr>
              <w:pStyle w:val="TableTextCentered"/>
              <w:rPr>
                <w:rFonts w:eastAsia="Times New Roman"/>
              </w:rPr>
            </w:pPr>
            <w:r>
              <w:rPr>
                <w:rFonts w:eastAsia="Times New Roman"/>
              </w:rPr>
              <w:t>2</w:t>
            </w:r>
          </w:p>
        </w:tc>
        <w:tc>
          <w:tcPr>
            <w:tcW w:w="679" w:type="dxa"/>
          </w:tcPr>
          <w:p w14:paraId="3FBADEFB" w14:textId="77777777" w:rsidR="008B347D" w:rsidRPr="00E359BF" w:rsidRDefault="008B347D">
            <w:pPr>
              <w:pStyle w:val="TableTextCentered"/>
              <w:rPr>
                <w:rFonts w:eastAsia="Times New Roman"/>
              </w:rPr>
            </w:pPr>
            <w:r>
              <w:rPr>
                <w:rFonts w:eastAsia="Times New Roman"/>
              </w:rPr>
              <w:t>1</w:t>
            </w:r>
          </w:p>
        </w:tc>
        <w:tc>
          <w:tcPr>
            <w:tcW w:w="679" w:type="dxa"/>
          </w:tcPr>
          <w:p w14:paraId="7F0928EF" w14:textId="77777777" w:rsidR="008B347D" w:rsidRPr="00E359BF" w:rsidRDefault="008B347D">
            <w:pPr>
              <w:pStyle w:val="TableTextCentered"/>
              <w:rPr>
                <w:rFonts w:eastAsia="Times New Roman"/>
              </w:rPr>
            </w:pPr>
            <w:r>
              <w:rPr>
                <w:rFonts w:eastAsia="Times New Roman"/>
              </w:rPr>
              <w:t>1</w:t>
            </w:r>
          </w:p>
        </w:tc>
        <w:tc>
          <w:tcPr>
            <w:tcW w:w="532" w:type="dxa"/>
          </w:tcPr>
          <w:p w14:paraId="1D744C4B" w14:textId="77777777" w:rsidR="008B347D" w:rsidRPr="00E359BF" w:rsidRDefault="008B347D">
            <w:pPr>
              <w:pStyle w:val="TableTextCentered"/>
              <w:rPr>
                <w:rFonts w:eastAsia="Times New Roman"/>
              </w:rPr>
            </w:pPr>
            <w:r>
              <w:rPr>
                <w:rFonts w:eastAsia="Times New Roman"/>
              </w:rPr>
              <w:t>18</w:t>
            </w:r>
          </w:p>
        </w:tc>
        <w:tc>
          <w:tcPr>
            <w:tcW w:w="990" w:type="dxa"/>
          </w:tcPr>
          <w:p w14:paraId="119F8947" w14:textId="77777777" w:rsidR="008B347D" w:rsidRPr="00E359BF" w:rsidRDefault="008B347D">
            <w:pPr>
              <w:pStyle w:val="TableTextCentered"/>
              <w:rPr>
                <w:rFonts w:eastAsia="Times New Roman"/>
              </w:rPr>
            </w:pPr>
            <w:r>
              <w:rPr>
                <w:rFonts w:eastAsia="Times New Roman"/>
              </w:rPr>
              <w:t>3.2</w:t>
            </w:r>
          </w:p>
        </w:tc>
      </w:tr>
      <w:tr w:rsidR="008B347D" w:rsidRPr="008461FE" w14:paraId="444545B7" w14:textId="77777777" w:rsidTr="008B347D">
        <w:tc>
          <w:tcPr>
            <w:tcW w:w="3442" w:type="dxa"/>
            <w:shd w:val="clear" w:color="auto" w:fill="D9E2F3" w:themeFill="accent5" w:themeFillTint="33"/>
            <w:vAlign w:val="center"/>
          </w:tcPr>
          <w:p w14:paraId="415E9828" w14:textId="77777777" w:rsidR="008B347D" w:rsidRPr="008461FE" w:rsidRDefault="008B347D" w:rsidP="008B347D">
            <w:pPr>
              <w:pStyle w:val="TableSubheading"/>
            </w:pPr>
            <w:r w:rsidRPr="008461FE">
              <w:t>Student Engagement (UE only)</w:t>
            </w:r>
          </w:p>
        </w:tc>
        <w:tc>
          <w:tcPr>
            <w:tcW w:w="678" w:type="dxa"/>
            <w:shd w:val="clear" w:color="auto" w:fill="D9E2F3" w:themeFill="accent5" w:themeFillTint="33"/>
          </w:tcPr>
          <w:p w14:paraId="650019E2" w14:textId="77777777" w:rsidR="008B347D" w:rsidRPr="008461FE" w:rsidRDefault="008B347D">
            <w:pPr>
              <w:pStyle w:val="TableTextCentered"/>
              <w:rPr>
                <w:rFonts w:eastAsia="Times New Roman"/>
                <w:b/>
                <w:bCs/>
              </w:rPr>
            </w:pPr>
            <w:r>
              <w:rPr>
                <w:rFonts w:eastAsia="Times New Roman"/>
                <w:b/>
                <w:bCs/>
              </w:rPr>
              <w:t>0</w:t>
            </w:r>
          </w:p>
        </w:tc>
        <w:tc>
          <w:tcPr>
            <w:tcW w:w="678" w:type="dxa"/>
            <w:gridSpan w:val="2"/>
            <w:shd w:val="clear" w:color="auto" w:fill="D9E2F3" w:themeFill="accent5" w:themeFillTint="33"/>
          </w:tcPr>
          <w:p w14:paraId="4FEDEDC2" w14:textId="77777777" w:rsidR="008B347D" w:rsidRPr="008461FE" w:rsidRDefault="008B347D">
            <w:pPr>
              <w:pStyle w:val="TableTextCentered"/>
              <w:rPr>
                <w:rFonts w:eastAsia="Times New Roman"/>
                <w:b/>
                <w:bCs/>
              </w:rPr>
            </w:pPr>
            <w:r>
              <w:rPr>
                <w:rFonts w:eastAsia="Times New Roman"/>
                <w:b/>
                <w:bCs/>
              </w:rPr>
              <w:t>0</w:t>
            </w:r>
          </w:p>
        </w:tc>
        <w:tc>
          <w:tcPr>
            <w:tcW w:w="678" w:type="dxa"/>
            <w:shd w:val="clear" w:color="auto" w:fill="D9E2F3" w:themeFill="accent5" w:themeFillTint="33"/>
          </w:tcPr>
          <w:p w14:paraId="75C71293" w14:textId="77777777" w:rsidR="008B347D" w:rsidRPr="008461FE" w:rsidRDefault="008B347D">
            <w:pPr>
              <w:pStyle w:val="TableTextCentered"/>
              <w:rPr>
                <w:rFonts w:eastAsia="Times New Roman"/>
                <w:b/>
                <w:bCs/>
              </w:rPr>
            </w:pPr>
            <w:r>
              <w:rPr>
                <w:rFonts w:eastAsia="Times New Roman"/>
                <w:b/>
                <w:bCs/>
              </w:rPr>
              <w:t>0</w:t>
            </w:r>
          </w:p>
        </w:tc>
        <w:tc>
          <w:tcPr>
            <w:tcW w:w="679" w:type="dxa"/>
            <w:shd w:val="clear" w:color="auto" w:fill="D9E2F3" w:themeFill="accent5" w:themeFillTint="33"/>
          </w:tcPr>
          <w:p w14:paraId="71208F34" w14:textId="77777777" w:rsidR="008B347D" w:rsidRPr="008461FE" w:rsidRDefault="008B347D">
            <w:pPr>
              <w:pStyle w:val="TableTextCentered"/>
              <w:rPr>
                <w:rFonts w:eastAsia="Times New Roman"/>
                <w:b/>
                <w:bCs/>
              </w:rPr>
            </w:pPr>
            <w:r>
              <w:rPr>
                <w:rFonts w:eastAsia="Times New Roman"/>
                <w:b/>
                <w:bCs/>
              </w:rPr>
              <w:t>2</w:t>
            </w:r>
          </w:p>
        </w:tc>
        <w:tc>
          <w:tcPr>
            <w:tcW w:w="677" w:type="dxa"/>
            <w:shd w:val="clear" w:color="auto" w:fill="D9E2F3" w:themeFill="accent5" w:themeFillTint="33"/>
          </w:tcPr>
          <w:p w14:paraId="0922BD33" w14:textId="77777777" w:rsidR="008B347D" w:rsidRPr="008461FE" w:rsidRDefault="008B347D">
            <w:pPr>
              <w:pStyle w:val="TableTextCentered"/>
              <w:rPr>
                <w:rFonts w:eastAsia="Times New Roman"/>
                <w:b/>
                <w:bCs/>
              </w:rPr>
            </w:pPr>
            <w:r>
              <w:rPr>
                <w:rFonts w:eastAsia="Times New Roman"/>
                <w:b/>
                <w:bCs/>
              </w:rPr>
              <w:t>10</w:t>
            </w:r>
          </w:p>
        </w:tc>
        <w:tc>
          <w:tcPr>
            <w:tcW w:w="679" w:type="dxa"/>
            <w:shd w:val="clear" w:color="auto" w:fill="D9E2F3" w:themeFill="accent5" w:themeFillTint="33"/>
          </w:tcPr>
          <w:p w14:paraId="14C0F205" w14:textId="77777777" w:rsidR="008B347D" w:rsidRPr="008461FE" w:rsidRDefault="008B347D">
            <w:pPr>
              <w:pStyle w:val="TableTextCentered"/>
              <w:rPr>
                <w:rFonts w:eastAsia="Times New Roman"/>
                <w:b/>
                <w:bCs/>
              </w:rPr>
            </w:pPr>
            <w:r>
              <w:rPr>
                <w:rFonts w:eastAsia="Times New Roman"/>
                <w:b/>
                <w:bCs/>
              </w:rPr>
              <w:t>3</w:t>
            </w:r>
          </w:p>
        </w:tc>
        <w:tc>
          <w:tcPr>
            <w:tcW w:w="679" w:type="dxa"/>
            <w:shd w:val="clear" w:color="auto" w:fill="D9E2F3" w:themeFill="accent5" w:themeFillTint="33"/>
          </w:tcPr>
          <w:p w14:paraId="49116EE6" w14:textId="77777777" w:rsidR="008B347D" w:rsidRPr="008461FE" w:rsidRDefault="008B347D">
            <w:pPr>
              <w:pStyle w:val="TableTextCentered"/>
              <w:rPr>
                <w:rFonts w:eastAsia="Times New Roman"/>
                <w:b/>
                <w:bCs/>
              </w:rPr>
            </w:pPr>
            <w:r>
              <w:rPr>
                <w:rFonts w:eastAsia="Times New Roman"/>
                <w:b/>
                <w:bCs/>
              </w:rPr>
              <w:t>3</w:t>
            </w:r>
          </w:p>
        </w:tc>
        <w:tc>
          <w:tcPr>
            <w:tcW w:w="532" w:type="dxa"/>
            <w:shd w:val="clear" w:color="auto" w:fill="D9E2F3" w:themeFill="accent5" w:themeFillTint="33"/>
          </w:tcPr>
          <w:p w14:paraId="3CD85987" w14:textId="77777777" w:rsidR="008B347D" w:rsidRPr="008461FE" w:rsidRDefault="008B347D">
            <w:pPr>
              <w:pStyle w:val="TableTextCentered"/>
              <w:rPr>
                <w:rFonts w:eastAsia="Times New Roman"/>
                <w:b/>
                <w:bCs/>
              </w:rPr>
            </w:pPr>
            <w:r>
              <w:rPr>
                <w:rFonts w:eastAsia="Times New Roman"/>
                <w:b/>
                <w:bCs/>
              </w:rPr>
              <w:t>18</w:t>
            </w:r>
          </w:p>
        </w:tc>
        <w:tc>
          <w:tcPr>
            <w:tcW w:w="990" w:type="dxa"/>
            <w:shd w:val="clear" w:color="auto" w:fill="D9E2F3" w:themeFill="accent5" w:themeFillTint="33"/>
          </w:tcPr>
          <w:p w14:paraId="52EF6011" w14:textId="77777777" w:rsidR="008B347D" w:rsidRPr="008461FE" w:rsidRDefault="008B347D">
            <w:pPr>
              <w:pStyle w:val="TableTextCentered"/>
              <w:rPr>
                <w:rFonts w:eastAsia="Times New Roman"/>
                <w:b/>
                <w:bCs/>
              </w:rPr>
            </w:pPr>
            <w:r>
              <w:rPr>
                <w:rFonts w:eastAsia="Times New Roman"/>
                <w:b/>
                <w:bCs/>
              </w:rPr>
              <w:t>5.4</w:t>
            </w:r>
          </w:p>
        </w:tc>
      </w:tr>
    </w:tbl>
    <w:bookmarkEnd w:id="164"/>
    <w:p w14:paraId="309059A5" w14:textId="77777777" w:rsidR="008B347D" w:rsidRDefault="008B347D" w:rsidP="008B347D">
      <w:pPr>
        <w:pStyle w:val="TableNote"/>
        <w:rPr>
          <w:szCs w:val="20"/>
        </w:rPr>
      </w:pPr>
      <w:r>
        <w:t xml:space="preserve">*The district average is an </w:t>
      </w:r>
      <w:r w:rsidRPr="00A63819">
        <w:t xml:space="preserve">average of the scores. For example, </w:t>
      </w:r>
      <w:r>
        <w:t xml:space="preserve">for Positive Climate, the district average is computed as: </w:t>
      </w:r>
      <w:bookmarkStart w:id="165" w:name="Elem_PC_Calc"/>
      <w:r>
        <w:rPr>
          <w:szCs w:val="20"/>
        </w:rPr>
        <w:t>([3 x 1] + [4 x 3] + [5 x 16] + [6 x 23] + [7 x 15]) ÷ 58 observations = 5.8</w:t>
      </w:r>
      <w:bookmarkEnd w:id="165"/>
    </w:p>
    <w:p w14:paraId="2CCBD274" w14:textId="77777777" w:rsidR="008B347D" w:rsidRDefault="008B347D" w:rsidP="008B347D">
      <w:pPr>
        <w:pStyle w:val="TableNote"/>
      </w:pPr>
      <w:r w:rsidRPr="00AE4E16">
        <w:t xml:space="preserve">**Negative Climate is rated on an inverse </w:t>
      </w:r>
      <w:r>
        <w:t>scale. An original score of 1 is given a value of 7. The scoring in the table reflects the normalized adjustment</w:t>
      </w:r>
      <w:r w:rsidRPr="00AE4E16">
        <w:t xml:space="preserve">: </w:t>
      </w:r>
      <w:bookmarkStart w:id="166" w:name="Elem_NC_Calc"/>
      <w:r>
        <w:t>([6 x 4] + [7 x 54]) ÷ 58 observations = 6.9</w:t>
      </w:r>
      <w:bookmarkEnd w:id="166"/>
      <w:r>
        <w:t>. In addition, Negative Climate appears in the Classroom Organization Domain for the Upper Elementary Manual.</w:t>
      </w:r>
    </w:p>
    <w:p w14:paraId="225578DF" w14:textId="77777777" w:rsidR="008B347D" w:rsidRDefault="008B347D" w:rsidP="008B347D">
      <w:pPr>
        <w:pStyle w:val="TableNote"/>
      </w:pPr>
      <w:r>
        <w:t>***Instructional Learning Formats appears in the Instructional Support Domain for the Upper Elementary Manual.</w:t>
      </w:r>
    </w:p>
    <w:p w14:paraId="73A38A13" w14:textId="77777777" w:rsidR="008B347D" w:rsidRDefault="008B347D">
      <w:pPr>
        <w:spacing w:line="240" w:lineRule="auto"/>
        <w:rPr>
          <w:rFonts w:ascii="Times New Roman" w:eastAsia="MS Mincho" w:hAnsi="Times New Roman" w:cs="Times New Roman"/>
          <w:b/>
          <w:sz w:val="20"/>
        </w:rPr>
      </w:pPr>
      <w:bookmarkStart w:id="167" w:name="_Toc92194269"/>
      <w:r>
        <w:rPr>
          <w:rFonts w:ascii="Times New Roman" w:eastAsia="MS Mincho" w:hAnsi="Times New Roman" w:cs="Times New Roman"/>
          <w:b/>
          <w:sz w:val="20"/>
        </w:rPr>
        <w:br w:type="page"/>
      </w:r>
    </w:p>
    <w:p w14:paraId="7F40B2B9" w14:textId="514C353F" w:rsidR="008B347D" w:rsidRPr="00E359BF" w:rsidRDefault="008B347D" w:rsidP="008B347D">
      <w:pPr>
        <w:pStyle w:val="Heading2-SIOR"/>
      </w:pPr>
      <w:r w:rsidRPr="00E359BF">
        <w:t>Summary of Average Ratings</w:t>
      </w:r>
      <w:r>
        <w:t xml:space="preserve">: </w:t>
      </w:r>
      <w:bookmarkEnd w:id="167"/>
      <w:r>
        <w:t>Grades 6</w:t>
      </w:r>
      <w:r w:rsidRPr="00E359BF">
        <w:t>–</w:t>
      </w:r>
      <w:r>
        <w:t>8</w:t>
      </w:r>
    </w:p>
    <w:p w14:paraId="70156A73" w14:textId="77777777" w:rsidR="008B347D" w:rsidRPr="00E359BF" w:rsidRDefault="008B347D" w:rsidP="008B347D">
      <w:pPr>
        <w:pStyle w:val="TableTitle0"/>
      </w:pPr>
      <w:r w:rsidRPr="008F6B0C">
        <w:t>Table 18. Summary</w:t>
      </w:r>
      <w:r w:rsidRPr="00BC09E0">
        <w:t xml:space="preserve"> Table of Average Ratings for</w:t>
      </w:r>
      <w:r>
        <w:t xml:space="preserve"> </w:t>
      </w:r>
      <w:r w:rsidRPr="00BC09E0">
        <w:t xml:space="preserve">Each Dimension in Grades </w:t>
      </w:r>
      <w:r>
        <w:t>6</w:t>
      </w:r>
      <w:r w:rsidRPr="00E359BF">
        <w:t>–</w:t>
      </w:r>
      <w:r>
        <w:t>8</w:t>
      </w:r>
    </w:p>
    <w:tbl>
      <w:tblPr>
        <w:tblStyle w:val="MSVTable1"/>
        <w:tblW w:w="5000" w:type="pct"/>
        <w:tblLayout w:type="fixed"/>
        <w:tblLook w:val="06A0" w:firstRow="1" w:lastRow="0" w:firstColumn="1" w:lastColumn="0" w:noHBand="1" w:noVBand="1"/>
      </w:tblPr>
      <w:tblGrid>
        <w:gridCol w:w="3095"/>
        <w:gridCol w:w="683"/>
        <w:gridCol w:w="683"/>
        <w:gridCol w:w="24"/>
        <w:gridCol w:w="659"/>
        <w:gridCol w:w="684"/>
        <w:gridCol w:w="653"/>
        <w:gridCol w:w="712"/>
        <w:gridCol w:w="684"/>
        <w:gridCol w:w="601"/>
        <w:gridCol w:w="866"/>
      </w:tblGrid>
      <w:tr w:rsidR="008B347D" w:rsidRPr="00E359BF" w14:paraId="76B72CDF" w14:textId="77777777" w:rsidTr="008B347D">
        <w:trPr>
          <w:cnfStyle w:val="100000000000" w:firstRow="1" w:lastRow="0" w:firstColumn="0" w:lastColumn="0" w:oddVBand="0" w:evenVBand="0" w:oddHBand="0" w:evenHBand="0" w:firstRowFirstColumn="0" w:firstRowLastColumn="0" w:lastRowFirstColumn="0" w:lastRowLastColumn="0"/>
          <w:tblHeader/>
        </w:trPr>
        <w:tc>
          <w:tcPr>
            <w:tcW w:w="3232" w:type="dxa"/>
            <w:vMerge w:val="restart"/>
          </w:tcPr>
          <w:p w14:paraId="00A1B8BD" w14:textId="77777777" w:rsidR="008B347D" w:rsidRPr="00E359BF" w:rsidRDefault="008B347D">
            <w:pPr>
              <w:pStyle w:val="TableColHeadingCenter"/>
              <w:rPr>
                <w:rFonts w:eastAsia="MS Mincho"/>
              </w:rPr>
            </w:pPr>
            <w:bookmarkStart w:id="168" w:name="SummaryTbl_Middle"/>
          </w:p>
        </w:tc>
        <w:tc>
          <w:tcPr>
            <w:tcW w:w="1440" w:type="dxa"/>
            <w:gridSpan w:val="3"/>
            <w:vAlign w:val="center"/>
          </w:tcPr>
          <w:p w14:paraId="5738E0FB" w14:textId="77777777" w:rsidR="008B347D" w:rsidRPr="00E359BF" w:rsidRDefault="008B347D">
            <w:pPr>
              <w:pStyle w:val="TableColHeadingCenter"/>
              <w:rPr>
                <w:rFonts w:eastAsia="MS Mincho"/>
              </w:rPr>
            </w:pPr>
            <w:r w:rsidRPr="00E359BF">
              <w:rPr>
                <w:rFonts w:eastAsia="MS Mincho"/>
              </w:rPr>
              <w:t>Low Range</w:t>
            </w:r>
          </w:p>
        </w:tc>
        <w:tc>
          <w:tcPr>
            <w:tcW w:w="2070" w:type="dxa"/>
            <w:gridSpan w:val="3"/>
            <w:vAlign w:val="center"/>
          </w:tcPr>
          <w:p w14:paraId="3C1BF179" w14:textId="77777777" w:rsidR="008B347D" w:rsidRPr="00E359BF" w:rsidRDefault="008B347D">
            <w:pPr>
              <w:pStyle w:val="TableColHeadingCenter"/>
              <w:rPr>
                <w:rFonts w:eastAsia="MS Mincho"/>
              </w:rPr>
            </w:pPr>
            <w:r w:rsidRPr="00E359BF">
              <w:rPr>
                <w:rFonts w:eastAsia="MS Mincho"/>
              </w:rPr>
              <w:t>Middle Range</w:t>
            </w:r>
          </w:p>
        </w:tc>
        <w:tc>
          <w:tcPr>
            <w:tcW w:w="1448" w:type="dxa"/>
            <w:gridSpan w:val="2"/>
            <w:vAlign w:val="center"/>
          </w:tcPr>
          <w:p w14:paraId="170B90AB" w14:textId="77777777" w:rsidR="008B347D" w:rsidRPr="00E359BF" w:rsidRDefault="008B347D">
            <w:pPr>
              <w:pStyle w:val="TableColHeadingCenter"/>
              <w:rPr>
                <w:rFonts w:eastAsia="MS Mincho"/>
              </w:rPr>
            </w:pPr>
            <w:r w:rsidRPr="00E359BF">
              <w:rPr>
                <w:rFonts w:eastAsia="MS Mincho"/>
              </w:rPr>
              <w:t>High Range</w:t>
            </w:r>
          </w:p>
        </w:tc>
        <w:tc>
          <w:tcPr>
            <w:tcW w:w="622" w:type="dxa"/>
            <w:vMerge w:val="restart"/>
            <w:vAlign w:val="center"/>
          </w:tcPr>
          <w:p w14:paraId="31B99E34" w14:textId="77777777" w:rsidR="008B347D" w:rsidRPr="00E359BF" w:rsidRDefault="008B347D">
            <w:pPr>
              <w:pStyle w:val="TableColHeadingCenter"/>
              <w:rPr>
                <w:rFonts w:eastAsia="MS Mincho"/>
              </w:rPr>
            </w:pPr>
            <w:r>
              <w:rPr>
                <w:rFonts w:eastAsia="MS Mincho"/>
              </w:rPr>
              <w:t>n</w:t>
            </w:r>
          </w:p>
        </w:tc>
        <w:tc>
          <w:tcPr>
            <w:tcW w:w="900" w:type="dxa"/>
            <w:vMerge w:val="restart"/>
            <w:vAlign w:val="center"/>
          </w:tcPr>
          <w:p w14:paraId="38F6FF91" w14:textId="77777777" w:rsidR="008B347D" w:rsidRPr="00E359BF" w:rsidRDefault="008B347D">
            <w:pPr>
              <w:pStyle w:val="TableColHeadingCenter"/>
              <w:rPr>
                <w:rFonts w:eastAsia="MS Mincho"/>
              </w:rPr>
            </w:pPr>
            <w:r w:rsidRPr="00E359BF">
              <w:rPr>
                <w:rFonts w:eastAsia="MS Mincho"/>
              </w:rPr>
              <w:t>Average Scores*</w:t>
            </w:r>
          </w:p>
        </w:tc>
      </w:tr>
      <w:tr w:rsidR="008B347D" w:rsidRPr="00E359BF" w14:paraId="7167841A" w14:textId="77777777" w:rsidTr="008B347D">
        <w:trPr>
          <w:cnfStyle w:val="100000000000" w:firstRow="1" w:lastRow="0" w:firstColumn="0" w:lastColumn="0" w:oddVBand="0" w:evenVBand="0" w:oddHBand="0" w:evenHBand="0" w:firstRowFirstColumn="0" w:firstRowLastColumn="0" w:lastRowFirstColumn="0" w:lastRowLastColumn="0"/>
          <w:tblHeader/>
        </w:trPr>
        <w:tc>
          <w:tcPr>
            <w:tcW w:w="3232" w:type="dxa"/>
            <w:vMerge/>
          </w:tcPr>
          <w:p w14:paraId="6C4166FD" w14:textId="77777777" w:rsidR="008B347D" w:rsidRPr="00E359BF" w:rsidRDefault="008B347D">
            <w:pPr>
              <w:pStyle w:val="TableColHeadingCenter"/>
              <w:rPr>
                <w:rFonts w:eastAsia="MS Mincho"/>
              </w:rPr>
            </w:pPr>
          </w:p>
        </w:tc>
        <w:tc>
          <w:tcPr>
            <w:tcW w:w="708" w:type="dxa"/>
            <w:vAlign w:val="center"/>
          </w:tcPr>
          <w:p w14:paraId="2418DB0B" w14:textId="77777777" w:rsidR="008B347D" w:rsidRPr="00E359BF" w:rsidRDefault="008B347D">
            <w:pPr>
              <w:pStyle w:val="TableColHeadingCenter"/>
              <w:rPr>
                <w:rFonts w:eastAsia="MS Mincho"/>
              </w:rPr>
            </w:pPr>
            <w:r w:rsidRPr="00E359BF">
              <w:rPr>
                <w:rFonts w:eastAsia="MS Mincho"/>
              </w:rPr>
              <w:t>1</w:t>
            </w:r>
          </w:p>
        </w:tc>
        <w:tc>
          <w:tcPr>
            <w:tcW w:w="708" w:type="dxa"/>
            <w:vAlign w:val="center"/>
          </w:tcPr>
          <w:p w14:paraId="6897F475" w14:textId="77777777" w:rsidR="008B347D" w:rsidRPr="00E359BF" w:rsidRDefault="008B347D">
            <w:pPr>
              <w:pStyle w:val="TableColHeadingCenter"/>
              <w:rPr>
                <w:rFonts w:eastAsia="MS Mincho"/>
              </w:rPr>
            </w:pPr>
            <w:r w:rsidRPr="00E359BF">
              <w:rPr>
                <w:rFonts w:eastAsia="MS Mincho"/>
              </w:rPr>
              <w:t>2</w:t>
            </w:r>
          </w:p>
        </w:tc>
        <w:tc>
          <w:tcPr>
            <w:tcW w:w="708" w:type="dxa"/>
            <w:gridSpan w:val="2"/>
            <w:vAlign w:val="center"/>
          </w:tcPr>
          <w:p w14:paraId="288A26F0" w14:textId="77777777" w:rsidR="008B347D" w:rsidRPr="00E359BF" w:rsidRDefault="008B347D">
            <w:pPr>
              <w:pStyle w:val="TableColHeadingCenter"/>
              <w:rPr>
                <w:rFonts w:eastAsia="MS Mincho"/>
              </w:rPr>
            </w:pPr>
            <w:r w:rsidRPr="00E359BF">
              <w:rPr>
                <w:rFonts w:eastAsia="MS Mincho"/>
              </w:rPr>
              <w:t>3</w:t>
            </w:r>
          </w:p>
        </w:tc>
        <w:tc>
          <w:tcPr>
            <w:tcW w:w="709" w:type="dxa"/>
            <w:vAlign w:val="center"/>
          </w:tcPr>
          <w:p w14:paraId="57049762" w14:textId="77777777" w:rsidR="008B347D" w:rsidRPr="00E359BF" w:rsidRDefault="008B347D">
            <w:pPr>
              <w:pStyle w:val="TableColHeadingCenter"/>
              <w:rPr>
                <w:rFonts w:eastAsia="MS Mincho"/>
              </w:rPr>
            </w:pPr>
            <w:r w:rsidRPr="00E359BF">
              <w:rPr>
                <w:rFonts w:eastAsia="MS Mincho"/>
              </w:rPr>
              <w:t>4</w:t>
            </w:r>
          </w:p>
        </w:tc>
        <w:tc>
          <w:tcPr>
            <w:tcW w:w="677" w:type="dxa"/>
            <w:vAlign w:val="center"/>
          </w:tcPr>
          <w:p w14:paraId="66306E67" w14:textId="77777777" w:rsidR="008B347D" w:rsidRPr="00E359BF" w:rsidRDefault="008B347D">
            <w:pPr>
              <w:pStyle w:val="TableColHeadingCenter"/>
              <w:rPr>
                <w:rFonts w:eastAsia="MS Mincho"/>
              </w:rPr>
            </w:pPr>
            <w:r w:rsidRPr="00E359BF">
              <w:rPr>
                <w:rFonts w:eastAsia="MS Mincho"/>
              </w:rPr>
              <w:t>5</w:t>
            </w:r>
          </w:p>
        </w:tc>
        <w:tc>
          <w:tcPr>
            <w:tcW w:w="739" w:type="dxa"/>
            <w:vAlign w:val="center"/>
          </w:tcPr>
          <w:p w14:paraId="6B086385" w14:textId="77777777" w:rsidR="008B347D" w:rsidRPr="00E359BF" w:rsidRDefault="008B347D">
            <w:pPr>
              <w:pStyle w:val="TableColHeadingCenter"/>
              <w:rPr>
                <w:rFonts w:eastAsia="MS Mincho"/>
              </w:rPr>
            </w:pPr>
            <w:r w:rsidRPr="00E359BF">
              <w:rPr>
                <w:rFonts w:eastAsia="MS Mincho"/>
              </w:rPr>
              <w:t>6</w:t>
            </w:r>
          </w:p>
        </w:tc>
        <w:tc>
          <w:tcPr>
            <w:tcW w:w="709" w:type="dxa"/>
            <w:vAlign w:val="center"/>
          </w:tcPr>
          <w:p w14:paraId="3BDEDA0E" w14:textId="77777777" w:rsidR="008B347D" w:rsidRPr="00E359BF" w:rsidRDefault="008B347D">
            <w:pPr>
              <w:pStyle w:val="TableColHeadingCenter"/>
              <w:rPr>
                <w:rFonts w:eastAsia="MS Mincho"/>
              </w:rPr>
            </w:pPr>
            <w:r w:rsidRPr="00E359BF">
              <w:rPr>
                <w:rFonts w:eastAsia="MS Mincho"/>
              </w:rPr>
              <w:t>7</w:t>
            </w:r>
          </w:p>
        </w:tc>
        <w:tc>
          <w:tcPr>
            <w:tcW w:w="622" w:type="dxa"/>
            <w:vMerge/>
          </w:tcPr>
          <w:p w14:paraId="6F6024EC" w14:textId="77777777" w:rsidR="008B347D" w:rsidRPr="00E359BF" w:rsidRDefault="008B347D">
            <w:pPr>
              <w:pStyle w:val="TableColHeadingCenter"/>
              <w:rPr>
                <w:rFonts w:eastAsia="MS Mincho"/>
              </w:rPr>
            </w:pPr>
          </w:p>
        </w:tc>
        <w:tc>
          <w:tcPr>
            <w:tcW w:w="900" w:type="dxa"/>
            <w:vMerge/>
          </w:tcPr>
          <w:p w14:paraId="567569C5" w14:textId="77777777" w:rsidR="008B347D" w:rsidRPr="00E359BF" w:rsidRDefault="008B347D">
            <w:pPr>
              <w:pStyle w:val="TableColHeadingCenter"/>
              <w:rPr>
                <w:rFonts w:eastAsia="MS Mincho"/>
              </w:rPr>
            </w:pPr>
          </w:p>
        </w:tc>
      </w:tr>
      <w:tr w:rsidR="008B347D" w:rsidRPr="00E359BF" w14:paraId="6E8F8210" w14:textId="77777777" w:rsidTr="008B347D">
        <w:tc>
          <w:tcPr>
            <w:tcW w:w="3232" w:type="dxa"/>
            <w:shd w:val="clear" w:color="auto" w:fill="D9E2F3" w:themeFill="accent5" w:themeFillTint="33"/>
            <w:vAlign w:val="center"/>
          </w:tcPr>
          <w:p w14:paraId="2B43DBF9" w14:textId="77777777" w:rsidR="008B347D" w:rsidRPr="00E359BF" w:rsidRDefault="008B347D">
            <w:pPr>
              <w:pStyle w:val="TableSubheading"/>
            </w:pPr>
            <w:r w:rsidRPr="00E359BF">
              <w:t>Emotional Support Domain</w:t>
            </w:r>
          </w:p>
        </w:tc>
        <w:tc>
          <w:tcPr>
            <w:tcW w:w="708" w:type="dxa"/>
            <w:shd w:val="clear" w:color="auto" w:fill="D9E2F3" w:themeFill="accent5" w:themeFillTint="33"/>
          </w:tcPr>
          <w:p w14:paraId="655AA31E" w14:textId="77777777" w:rsidR="008B347D" w:rsidRPr="00E359BF" w:rsidRDefault="008B347D">
            <w:pPr>
              <w:pStyle w:val="TableTextCenteredDemi"/>
              <w:rPr>
                <w:rFonts w:eastAsia="Times New Roman"/>
              </w:rPr>
            </w:pPr>
            <w:r>
              <w:rPr>
                <w:rFonts w:eastAsia="Times New Roman"/>
              </w:rPr>
              <w:t>0</w:t>
            </w:r>
          </w:p>
        </w:tc>
        <w:tc>
          <w:tcPr>
            <w:tcW w:w="708" w:type="dxa"/>
            <w:shd w:val="clear" w:color="auto" w:fill="D9E2F3" w:themeFill="accent5" w:themeFillTint="33"/>
          </w:tcPr>
          <w:p w14:paraId="6130908F" w14:textId="77777777" w:rsidR="008B347D" w:rsidRPr="00E359BF" w:rsidRDefault="008B347D">
            <w:pPr>
              <w:pStyle w:val="TableTextCenteredDemi"/>
              <w:rPr>
                <w:rFonts w:eastAsia="Times New Roman"/>
              </w:rPr>
            </w:pPr>
            <w:r>
              <w:rPr>
                <w:rFonts w:eastAsia="Times New Roman"/>
              </w:rPr>
              <w:t>7</w:t>
            </w:r>
          </w:p>
        </w:tc>
        <w:tc>
          <w:tcPr>
            <w:tcW w:w="708" w:type="dxa"/>
            <w:gridSpan w:val="2"/>
            <w:shd w:val="clear" w:color="auto" w:fill="D9E2F3" w:themeFill="accent5" w:themeFillTint="33"/>
          </w:tcPr>
          <w:p w14:paraId="1F26B5E9" w14:textId="77777777" w:rsidR="008B347D" w:rsidRPr="00E359BF" w:rsidRDefault="008B347D">
            <w:pPr>
              <w:pStyle w:val="TableTextCenteredDemi"/>
              <w:rPr>
                <w:rFonts w:eastAsia="Times New Roman"/>
              </w:rPr>
            </w:pPr>
            <w:r>
              <w:rPr>
                <w:rFonts w:eastAsia="Times New Roman"/>
              </w:rPr>
              <w:t>7</w:t>
            </w:r>
          </w:p>
        </w:tc>
        <w:tc>
          <w:tcPr>
            <w:tcW w:w="709" w:type="dxa"/>
            <w:shd w:val="clear" w:color="auto" w:fill="D9E2F3" w:themeFill="accent5" w:themeFillTint="33"/>
          </w:tcPr>
          <w:p w14:paraId="2B1D7E11" w14:textId="77777777" w:rsidR="008B347D" w:rsidRPr="00E359BF" w:rsidRDefault="008B347D">
            <w:pPr>
              <w:pStyle w:val="TableTextCenteredDemi"/>
              <w:rPr>
                <w:rFonts w:eastAsia="Times New Roman"/>
              </w:rPr>
            </w:pPr>
            <w:r>
              <w:rPr>
                <w:rFonts w:eastAsia="Times New Roman"/>
              </w:rPr>
              <w:t>21</w:t>
            </w:r>
          </w:p>
        </w:tc>
        <w:tc>
          <w:tcPr>
            <w:tcW w:w="677" w:type="dxa"/>
            <w:shd w:val="clear" w:color="auto" w:fill="D9E2F3" w:themeFill="accent5" w:themeFillTint="33"/>
          </w:tcPr>
          <w:p w14:paraId="257A2486" w14:textId="77777777" w:rsidR="008B347D" w:rsidRPr="00E359BF" w:rsidRDefault="008B347D">
            <w:pPr>
              <w:pStyle w:val="TableTextCenteredDemi"/>
              <w:rPr>
                <w:rFonts w:eastAsia="Times New Roman"/>
              </w:rPr>
            </w:pPr>
            <w:r>
              <w:rPr>
                <w:rFonts w:eastAsia="Times New Roman"/>
              </w:rPr>
              <w:t>23</w:t>
            </w:r>
          </w:p>
        </w:tc>
        <w:tc>
          <w:tcPr>
            <w:tcW w:w="739" w:type="dxa"/>
            <w:shd w:val="clear" w:color="auto" w:fill="D9E2F3" w:themeFill="accent5" w:themeFillTint="33"/>
            <w:vAlign w:val="center"/>
          </w:tcPr>
          <w:p w14:paraId="59D7F40E" w14:textId="77777777" w:rsidR="008B347D" w:rsidRPr="00E359BF" w:rsidRDefault="008B347D">
            <w:pPr>
              <w:pStyle w:val="TableTextCenteredDemi"/>
              <w:rPr>
                <w:rFonts w:eastAsia="Times New Roman"/>
              </w:rPr>
            </w:pPr>
            <w:r>
              <w:rPr>
                <w:rFonts w:eastAsia="Times New Roman"/>
              </w:rPr>
              <w:t>27</w:t>
            </w:r>
          </w:p>
        </w:tc>
        <w:tc>
          <w:tcPr>
            <w:tcW w:w="709" w:type="dxa"/>
            <w:shd w:val="clear" w:color="auto" w:fill="D9E2F3" w:themeFill="accent5" w:themeFillTint="33"/>
            <w:vAlign w:val="center"/>
          </w:tcPr>
          <w:p w14:paraId="4CBAB2F3" w14:textId="77777777" w:rsidR="008B347D" w:rsidRPr="00E359BF" w:rsidRDefault="008B347D">
            <w:pPr>
              <w:pStyle w:val="TableTextCenteredDemi"/>
              <w:rPr>
                <w:rFonts w:eastAsia="Times New Roman"/>
              </w:rPr>
            </w:pPr>
            <w:r>
              <w:rPr>
                <w:rFonts w:eastAsia="Times New Roman"/>
              </w:rPr>
              <w:t>23</w:t>
            </w:r>
          </w:p>
        </w:tc>
        <w:tc>
          <w:tcPr>
            <w:tcW w:w="622" w:type="dxa"/>
            <w:shd w:val="clear" w:color="auto" w:fill="D9E2F3" w:themeFill="accent5" w:themeFillTint="33"/>
          </w:tcPr>
          <w:p w14:paraId="316FE367" w14:textId="77777777" w:rsidR="008B347D" w:rsidRPr="00E359BF" w:rsidRDefault="008B347D">
            <w:pPr>
              <w:pStyle w:val="TableTextCenteredDemi"/>
              <w:rPr>
                <w:rFonts w:eastAsia="Times New Roman"/>
              </w:rPr>
            </w:pPr>
            <w:r>
              <w:rPr>
                <w:rFonts w:eastAsia="Times New Roman"/>
              </w:rPr>
              <w:t>108</w:t>
            </w:r>
          </w:p>
        </w:tc>
        <w:tc>
          <w:tcPr>
            <w:tcW w:w="900" w:type="dxa"/>
            <w:shd w:val="clear" w:color="auto" w:fill="D9E2F3" w:themeFill="accent5" w:themeFillTint="33"/>
          </w:tcPr>
          <w:p w14:paraId="2C73B911" w14:textId="77777777" w:rsidR="008B347D" w:rsidRPr="00E359BF" w:rsidRDefault="008B347D">
            <w:pPr>
              <w:pStyle w:val="TableTextCenteredDemi"/>
              <w:rPr>
                <w:rFonts w:eastAsia="Times New Roman"/>
              </w:rPr>
            </w:pPr>
            <w:r>
              <w:rPr>
                <w:rFonts w:eastAsia="Times New Roman"/>
              </w:rPr>
              <w:t>5.2</w:t>
            </w:r>
          </w:p>
        </w:tc>
      </w:tr>
      <w:tr w:rsidR="008B347D" w:rsidRPr="00E359BF" w14:paraId="617B0CC1" w14:textId="77777777" w:rsidTr="008B347D">
        <w:tc>
          <w:tcPr>
            <w:tcW w:w="3232" w:type="dxa"/>
            <w:vAlign w:val="center"/>
          </w:tcPr>
          <w:p w14:paraId="127D8532" w14:textId="77777777" w:rsidR="008B347D" w:rsidRPr="00E359BF" w:rsidRDefault="008B347D">
            <w:pPr>
              <w:pStyle w:val="TableText"/>
              <w:ind w:left="204"/>
              <w:rPr>
                <w:b/>
                <w:bCs/>
              </w:rPr>
            </w:pPr>
            <w:r w:rsidRPr="00E359BF">
              <w:t>Positive Climate</w:t>
            </w:r>
          </w:p>
        </w:tc>
        <w:tc>
          <w:tcPr>
            <w:tcW w:w="708" w:type="dxa"/>
          </w:tcPr>
          <w:p w14:paraId="746B797F" w14:textId="77777777" w:rsidR="008B347D" w:rsidRPr="00E359BF" w:rsidRDefault="008B347D">
            <w:pPr>
              <w:pStyle w:val="TableTextCentered"/>
              <w:rPr>
                <w:rFonts w:eastAsia="Times New Roman"/>
              </w:rPr>
            </w:pPr>
            <w:r>
              <w:rPr>
                <w:rFonts w:eastAsia="Times New Roman"/>
              </w:rPr>
              <w:t>0</w:t>
            </w:r>
          </w:p>
        </w:tc>
        <w:tc>
          <w:tcPr>
            <w:tcW w:w="708" w:type="dxa"/>
          </w:tcPr>
          <w:p w14:paraId="5A20EF07" w14:textId="77777777" w:rsidR="008B347D" w:rsidRPr="00E359BF" w:rsidRDefault="008B347D">
            <w:pPr>
              <w:pStyle w:val="TableTextCentered"/>
              <w:rPr>
                <w:rFonts w:eastAsia="Times New Roman"/>
              </w:rPr>
            </w:pPr>
            <w:r>
              <w:rPr>
                <w:rFonts w:eastAsia="Times New Roman"/>
              </w:rPr>
              <w:t>0</w:t>
            </w:r>
          </w:p>
        </w:tc>
        <w:tc>
          <w:tcPr>
            <w:tcW w:w="708" w:type="dxa"/>
            <w:gridSpan w:val="2"/>
          </w:tcPr>
          <w:p w14:paraId="3C7EBCFB" w14:textId="77777777" w:rsidR="008B347D" w:rsidRPr="00E359BF" w:rsidRDefault="008B347D">
            <w:pPr>
              <w:pStyle w:val="TableTextCentered"/>
              <w:rPr>
                <w:rFonts w:eastAsia="Times New Roman"/>
              </w:rPr>
            </w:pPr>
            <w:r>
              <w:rPr>
                <w:rFonts w:eastAsia="Times New Roman"/>
              </w:rPr>
              <w:t>2</w:t>
            </w:r>
          </w:p>
        </w:tc>
        <w:tc>
          <w:tcPr>
            <w:tcW w:w="709" w:type="dxa"/>
          </w:tcPr>
          <w:p w14:paraId="6524B010" w14:textId="77777777" w:rsidR="008B347D" w:rsidRPr="00E359BF" w:rsidRDefault="008B347D">
            <w:pPr>
              <w:pStyle w:val="TableTextCentered"/>
              <w:rPr>
                <w:rFonts w:eastAsia="Times New Roman"/>
              </w:rPr>
            </w:pPr>
            <w:r>
              <w:rPr>
                <w:rFonts w:eastAsia="Times New Roman"/>
              </w:rPr>
              <w:t>8</w:t>
            </w:r>
          </w:p>
        </w:tc>
        <w:tc>
          <w:tcPr>
            <w:tcW w:w="677" w:type="dxa"/>
          </w:tcPr>
          <w:p w14:paraId="4B834F92" w14:textId="77777777" w:rsidR="008B347D" w:rsidRPr="00E359BF" w:rsidRDefault="008B347D">
            <w:pPr>
              <w:pStyle w:val="TableTextCentered"/>
              <w:rPr>
                <w:rFonts w:eastAsia="Times New Roman"/>
              </w:rPr>
            </w:pPr>
            <w:r>
              <w:rPr>
                <w:rFonts w:eastAsia="Times New Roman"/>
              </w:rPr>
              <w:t>10</w:t>
            </w:r>
          </w:p>
        </w:tc>
        <w:tc>
          <w:tcPr>
            <w:tcW w:w="739" w:type="dxa"/>
            <w:vAlign w:val="center"/>
          </w:tcPr>
          <w:p w14:paraId="07907440" w14:textId="77777777" w:rsidR="008B347D" w:rsidRPr="00E359BF" w:rsidRDefault="008B347D">
            <w:pPr>
              <w:pStyle w:val="TableTextCentered"/>
              <w:rPr>
                <w:rFonts w:eastAsia="Times New Roman"/>
              </w:rPr>
            </w:pPr>
            <w:r>
              <w:rPr>
                <w:rFonts w:eastAsia="Times New Roman"/>
              </w:rPr>
              <w:t>10</w:t>
            </w:r>
          </w:p>
        </w:tc>
        <w:tc>
          <w:tcPr>
            <w:tcW w:w="709" w:type="dxa"/>
            <w:vAlign w:val="center"/>
          </w:tcPr>
          <w:p w14:paraId="4BC8776B" w14:textId="77777777" w:rsidR="008B347D" w:rsidRPr="00E359BF" w:rsidRDefault="008B347D">
            <w:pPr>
              <w:pStyle w:val="TableTextCentered"/>
              <w:rPr>
                <w:rFonts w:eastAsia="Times New Roman"/>
              </w:rPr>
            </w:pPr>
            <w:r>
              <w:rPr>
                <w:rFonts w:eastAsia="Times New Roman"/>
              </w:rPr>
              <w:t>6</w:t>
            </w:r>
          </w:p>
        </w:tc>
        <w:tc>
          <w:tcPr>
            <w:tcW w:w="622" w:type="dxa"/>
          </w:tcPr>
          <w:p w14:paraId="649A183D" w14:textId="77777777" w:rsidR="008B347D" w:rsidRPr="00E359BF" w:rsidRDefault="008B347D">
            <w:pPr>
              <w:pStyle w:val="TableTextCentered"/>
              <w:rPr>
                <w:rFonts w:eastAsia="Times New Roman"/>
              </w:rPr>
            </w:pPr>
            <w:r>
              <w:rPr>
                <w:rFonts w:eastAsia="Times New Roman"/>
              </w:rPr>
              <w:t>36</w:t>
            </w:r>
          </w:p>
        </w:tc>
        <w:tc>
          <w:tcPr>
            <w:tcW w:w="900" w:type="dxa"/>
          </w:tcPr>
          <w:p w14:paraId="06A0CA3C" w14:textId="77777777" w:rsidR="008B347D" w:rsidRPr="00E359BF" w:rsidRDefault="008B347D">
            <w:pPr>
              <w:pStyle w:val="TableTextCentered"/>
              <w:rPr>
                <w:rFonts w:eastAsia="Times New Roman"/>
              </w:rPr>
            </w:pPr>
            <w:r>
              <w:rPr>
                <w:rFonts w:eastAsia="Times New Roman"/>
              </w:rPr>
              <w:t>5.3</w:t>
            </w:r>
          </w:p>
        </w:tc>
      </w:tr>
      <w:tr w:rsidR="008B347D" w:rsidRPr="00E359BF" w14:paraId="57D81B4F" w14:textId="77777777" w:rsidTr="008B347D">
        <w:tc>
          <w:tcPr>
            <w:tcW w:w="3232" w:type="dxa"/>
            <w:vAlign w:val="center"/>
          </w:tcPr>
          <w:p w14:paraId="48A5215A" w14:textId="77777777" w:rsidR="008B347D" w:rsidRPr="00E359BF" w:rsidRDefault="008B347D">
            <w:pPr>
              <w:pStyle w:val="TableText"/>
              <w:ind w:left="204"/>
              <w:rPr>
                <w:b/>
                <w:bCs/>
              </w:rPr>
            </w:pPr>
            <w:r w:rsidRPr="00E359BF">
              <w:t>Teacher Sensitivity</w:t>
            </w:r>
          </w:p>
        </w:tc>
        <w:tc>
          <w:tcPr>
            <w:tcW w:w="708" w:type="dxa"/>
          </w:tcPr>
          <w:p w14:paraId="01FD605A" w14:textId="77777777" w:rsidR="008B347D" w:rsidRPr="00E359BF" w:rsidRDefault="008B347D">
            <w:pPr>
              <w:pStyle w:val="TableTextCentered"/>
              <w:rPr>
                <w:rFonts w:eastAsia="Times New Roman"/>
              </w:rPr>
            </w:pPr>
            <w:r>
              <w:rPr>
                <w:rFonts w:eastAsia="Times New Roman"/>
              </w:rPr>
              <w:t>0</w:t>
            </w:r>
          </w:p>
        </w:tc>
        <w:tc>
          <w:tcPr>
            <w:tcW w:w="708" w:type="dxa"/>
          </w:tcPr>
          <w:p w14:paraId="70660A53" w14:textId="77777777" w:rsidR="008B347D" w:rsidRPr="00E359BF" w:rsidRDefault="008B347D">
            <w:pPr>
              <w:pStyle w:val="TableTextCentered"/>
              <w:rPr>
                <w:rFonts w:eastAsia="Times New Roman"/>
              </w:rPr>
            </w:pPr>
            <w:r>
              <w:rPr>
                <w:rFonts w:eastAsia="Times New Roman"/>
              </w:rPr>
              <w:t>0</w:t>
            </w:r>
          </w:p>
        </w:tc>
        <w:tc>
          <w:tcPr>
            <w:tcW w:w="708" w:type="dxa"/>
            <w:gridSpan w:val="2"/>
          </w:tcPr>
          <w:p w14:paraId="15A703C0" w14:textId="77777777" w:rsidR="008B347D" w:rsidRPr="00E359BF" w:rsidRDefault="008B347D">
            <w:pPr>
              <w:pStyle w:val="TableTextCentered"/>
              <w:rPr>
                <w:rFonts w:eastAsia="Times New Roman"/>
              </w:rPr>
            </w:pPr>
            <w:r>
              <w:rPr>
                <w:rFonts w:eastAsia="Times New Roman"/>
              </w:rPr>
              <w:t>1</w:t>
            </w:r>
          </w:p>
        </w:tc>
        <w:tc>
          <w:tcPr>
            <w:tcW w:w="709" w:type="dxa"/>
          </w:tcPr>
          <w:p w14:paraId="43478F07" w14:textId="77777777" w:rsidR="008B347D" w:rsidRPr="00E359BF" w:rsidRDefault="008B347D">
            <w:pPr>
              <w:pStyle w:val="TableTextCentered"/>
              <w:rPr>
                <w:rFonts w:eastAsia="Times New Roman"/>
              </w:rPr>
            </w:pPr>
            <w:r>
              <w:rPr>
                <w:rFonts w:eastAsia="Times New Roman"/>
              </w:rPr>
              <w:t>4</w:t>
            </w:r>
          </w:p>
        </w:tc>
        <w:tc>
          <w:tcPr>
            <w:tcW w:w="677" w:type="dxa"/>
          </w:tcPr>
          <w:p w14:paraId="2B46D4D0" w14:textId="77777777" w:rsidR="008B347D" w:rsidRPr="00E359BF" w:rsidRDefault="008B347D">
            <w:pPr>
              <w:pStyle w:val="TableTextCentered"/>
              <w:rPr>
                <w:rFonts w:eastAsia="Times New Roman"/>
              </w:rPr>
            </w:pPr>
            <w:r>
              <w:rPr>
                <w:rFonts w:eastAsia="Times New Roman"/>
              </w:rPr>
              <w:t>7</w:t>
            </w:r>
          </w:p>
        </w:tc>
        <w:tc>
          <w:tcPr>
            <w:tcW w:w="739" w:type="dxa"/>
            <w:vAlign w:val="center"/>
          </w:tcPr>
          <w:p w14:paraId="575EFE29" w14:textId="77777777" w:rsidR="008B347D" w:rsidRPr="00E359BF" w:rsidRDefault="008B347D">
            <w:pPr>
              <w:pStyle w:val="TableTextCentered"/>
              <w:rPr>
                <w:rFonts w:eastAsia="Times New Roman"/>
              </w:rPr>
            </w:pPr>
            <w:r>
              <w:rPr>
                <w:rFonts w:eastAsia="Times New Roman"/>
              </w:rPr>
              <w:t>10</w:t>
            </w:r>
          </w:p>
        </w:tc>
        <w:tc>
          <w:tcPr>
            <w:tcW w:w="709" w:type="dxa"/>
            <w:vAlign w:val="center"/>
          </w:tcPr>
          <w:p w14:paraId="7249597C" w14:textId="77777777" w:rsidR="008B347D" w:rsidRPr="00E359BF" w:rsidRDefault="008B347D">
            <w:pPr>
              <w:pStyle w:val="TableTextCentered"/>
              <w:rPr>
                <w:rFonts w:eastAsia="Times New Roman"/>
              </w:rPr>
            </w:pPr>
            <w:r>
              <w:rPr>
                <w:rFonts w:eastAsia="Times New Roman"/>
              </w:rPr>
              <w:t>14</w:t>
            </w:r>
          </w:p>
        </w:tc>
        <w:tc>
          <w:tcPr>
            <w:tcW w:w="622" w:type="dxa"/>
          </w:tcPr>
          <w:p w14:paraId="02FAEE26" w14:textId="77777777" w:rsidR="008B347D" w:rsidRPr="00E359BF" w:rsidRDefault="008B347D">
            <w:pPr>
              <w:pStyle w:val="TableTextCentered"/>
              <w:rPr>
                <w:rFonts w:eastAsia="Times New Roman"/>
              </w:rPr>
            </w:pPr>
            <w:r>
              <w:rPr>
                <w:rFonts w:eastAsia="Times New Roman"/>
              </w:rPr>
              <w:t>36</w:t>
            </w:r>
          </w:p>
        </w:tc>
        <w:tc>
          <w:tcPr>
            <w:tcW w:w="900" w:type="dxa"/>
          </w:tcPr>
          <w:p w14:paraId="6F8EE445" w14:textId="77777777" w:rsidR="008B347D" w:rsidRPr="00E359BF" w:rsidRDefault="008B347D">
            <w:pPr>
              <w:pStyle w:val="TableTextCentered"/>
              <w:rPr>
                <w:rFonts w:eastAsia="Times New Roman"/>
              </w:rPr>
            </w:pPr>
            <w:r>
              <w:rPr>
                <w:rFonts w:eastAsia="Times New Roman"/>
              </w:rPr>
              <w:t>5.9</w:t>
            </w:r>
          </w:p>
        </w:tc>
      </w:tr>
      <w:tr w:rsidR="008B347D" w:rsidRPr="00E359BF" w14:paraId="33A21C24" w14:textId="77777777" w:rsidTr="008B347D">
        <w:tc>
          <w:tcPr>
            <w:tcW w:w="3232" w:type="dxa"/>
            <w:vAlign w:val="center"/>
          </w:tcPr>
          <w:p w14:paraId="189C9A5E" w14:textId="77777777" w:rsidR="008B347D" w:rsidRPr="00E359BF" w:rsidRDefault="008B347D">
            <w:pPr>
              <w:pStyle w:val="TableText"/>
              <w:ind w:left="204"/>
              <w:rPr>
                <w:b/>
                <w:bCs/>
              </w:rPr>
            </w:pPr>
            <w:r w:rsidRPr="00E359BF">
              <w:t>Regard for Student Perspectives</w:t>
            </w:r>
          </w:p>
        </w:tc>
        <w:tc>
          <w:tcPr>
            <w:tcW w:w="708" w:type="dxa"/>
          </w:tcPr>
          <w:p w14:paraId="4ADAB481" w14:textId="77777777" w:rsidR="008B347D" w:rsidRPr="00E359BF" w:rsidRDefault="008B347D">
            <w:pPr>
              <w:pStyle w:val="TableTextCentered"/>
              <w:rPr>
                <w:rFonts w:eastAsia="Times New Roman"/>
              </w:rPr>
            </w:pPr>
            <w:r>
              <w:rPr>
                <w:rFonts w:eastAsia="Times New Roman"/>
              </w:rPr>
              <w:t>0</w:t>
            </w:r>
          </w:p>
        </w:tc>
        <w:tc>
          <w:tcPr>
            <w:tcW w:w="708" w:type="dxa"/>
          </w:tcPr>
          <w:p w14:paraId="434BA715" w14:textId="77777777" w:rsidR="008B347D" w:rsidRPr="00E359BF" w:rsidRDefault="008B347D">
            <w:pPr>
              <w:pStyle w:val="TableTextCentered"/>
              <w:rPr>
                <w:rFonts w:eastAsia="Times New Roman"/>
              </w:rPr>
            </w:pPr>
            <w:r>
              <w:rPr>
                <w:rFonts w:eastAsia="Times New Roman"/>
              </w:rPr>
              <w:t>7</w:t>
            </w:r>
          </w:p>
        </w:tc>
        <w:tc>
          <w:tcPr>
            <w:tcW w:w="708" w:type="dxa"/>
            <w:gridSpan w:val="2"/>
          </w:tcPr>
          <w:p w14:paraId="4855B1E3" w14:textId="77777777" w:rsidR="008B347D" w:rsidRPr="00E359BF" w:rsidRDefault="008B347D">
            <w:pPr>
              <w:pStyle w:val="TableTextCentered"/>
              <w:rPr>
                <w:rFonts w:eastAsia="Times New Roman"/>
              </w:rPr>
            </w:pPr>
            <w:r>
              <w:rPr>
                <w:rFonts w:eastAsia="Times New Roman"/>
              </w:rPr>
              <w:t>4</w:t>
            </w:r>
          </w:p>
        </w:tc>
        <w:tc>
          <w:tcPr>
            <w:tcW w:w="709" w:type="dxa"/>
          </w:tcPr>
          <w:p w14:paraId="1A962277" w14:textId="77777777" w:rsidR="008B347D" w:rsidRPr="00E359BF" w:rsidRDefault="008B347D">
            <w:pPr>
              <w:pStyle w:val="TableTextCentered"/>
              <w:rPr>
                <w:rFonts w:eastAsia="Times New Roman"/>
              </w:rPr>
            </w:pPr>
            <w:r>
              <w:rPr>
                <w:rFonts w:eastAsia="Times New Roman"/>
              </w:rPr>
              <w:t>9</w:t>
            </w:r>
          </w:p>
        </w:tc>
        <w:tc>
          <w:tcPr>
            <w:tcW w:w="677" w:type="dxa"/>
          </w:tcPr>
          <w:p w14:paraId="0CB4F046" w14:textId="77777777" w:rsidR="008B347D" w:rsidRPr="00E359BF" w:rsidRDefault="008B347D">
            <w:pPr>
              <w:pStyle w:val="TableTextCentered"/>
              <w:rPr>
                <w:rFonts w:eastAsia="Times New Roman"/>
              </w:rPr>
            </w:pPr>
            <w:r>
              <w:rPr>
                <w:rFonts w:eastAsia="Times New Roman"/>
              </w:rPr>
              <w:t>6</w:t>
            </w:r>
          </w:p>
        </w:tc>
        <w:tc>
          <w:tcPr>
            <w:tcW w:w="739" w:type="dxa"/>
            <w:vAlign w:val="center"/>
          </w:tcPr>
          <w:p w14:paraId="14725405" w14:textId="77777777" w:rsidR="008B347D" w:rsidRPr="00E359BF" w:rsidRDefault="008B347D">
            <w:pPr>
              <w:pStyle w:val="TableTextCentered"/>
              <w:rPr>
                <w:rFonts w:eastAsia="Times New Roman"/>
              </w:rPr>
            </w:pPr>
            <w:r>
              <w:rPr>
                <w:rFonts w:eastAsia="Times New Roman"/>
              </w:rPr>
              <w:t>7</w:t>
            </w:r>
          </w:p>
        </w:tc>
        <w:tc>
          <w:tcPr>
            <w:tcW w:w="709" w:type="dxa"/>
            <w:vAlign w:val="center"/>
          </w:tcPr>
          <w:p w14:paraId="010E0C34" w14:textId="77777777" w:rsidR="008B347D" w:rsidRPr="00E359BF" w:rsidRDefault="008B347D">
            <w:pPr>
              <w:pStyle w:val="TableTextCentered"/>
              <w:rPr>
                <w:rFonts w:eastAsia="Times New Roman"/>
              </w:rPr>
            </w:pPr>
            <w:r>
              <w:rPr>
                <w:rFonts w:eastAsia="Times New Roman"/>
              </w:rPr>
              <w:t>3</w:t>
            </w:r>
          </w:p>
        </w:tc>
        <w:tc>
          <w:tcPr>
            <w:tcW w:w="622" w:type="dxa"/>
          </w:tcPr>
          <w:p w14:paraId="12F6C5D7" w14:textId="77777777" w:rsidR="008B347D" w:rsidRPr="00E359BF" w:rsidRDefault="008B347D">
            <w:pPr>
              <w:pStyle w:val="TableTextCentered"/>
              <w:rPr>
                <w:rFonts w:eastAsia="Times New Roman"/>
              </w:rPr>
            </w:pPr>
            <w:r>
              <w:rPr>
                <w:rFonts w:eastAsia="Times New Roman"/>
              </w:rPr>
              <w:t>36</w:t>
            </w:r>
          </w:p>
        </w:tc>
        <w:tc>
          <w:tcPr>
            <w:tcW w:w="900" w:type="dxa"/>
          </w:tcPr>
          <w:p w14:paraId="20107D42" w14:textId="77777777" w:rsidR="008B347D" w:rsidRPr="00E359BF" w:rsidRDefault="008B347D">
            <w:pPr>
              <w:pStyle w:val="TableTextCentered"/>
              <w:rPr>
                <w:rFonts w:eastAsia="Times New Roman"/>
              </w:rPr>
            </w:pPr>
            <w:r>
              <w:rPr>
                <w:rFonts w:eastAsia="Times New Roman"/>
              </w:rPr>
              <w:t>4.3</w:t>
            </w:r>
          </w:p>
        </w:tc>
      </w:tr>
      <w:tr w:rsidR="008B347D" w:rsidRPr="00E359BF" w14:paraId="563327D2" w14:textId="77777777" w:rsidTr="008B347D">
        <w:tc>
          <w:tcPr>
            <w:tcW w:w="3232" w:type="dxa"/>
            <w:shd w:val="clear" w:color="auto" w:fill="D9E2F3" w:themeFill="accent5" w:themeFillTint="33"/>
            <w:vAlign w:val="center"/>
          </w:tcPr>
          <w:p w14:paraId="6D1E5406" w14:textId="77777777" w:rsidR="008B347D" w:rsidRPr="00E359BF" w:rsidRDefault="008B347D">
            <w:pPr>
              <w:pStyle w:val="TableSubheading"/>
              <w:rPr>
                <w:szCs w:val="20"/>
              </w:rPr>
            </w:pPr>
            <w:r w:rsidRPr="00E359BF">
              <w:t>Classroom Organization Domain</w:t>
            </w:r>
          </w:p>
        </w:tc>
        <w:tc>
          <w:tcPr>
            <w:tcW w:w="708" w:type="dxa"/>
            <w:shd w:val="clear" w:color="auto" w:fill="D9E2F3" w:themeFill="accent5" w:themeFillTint="33"/>
          </w:tcPr>
          <w:p w14:paraId="3F8A628D" w14:textId="77777777" w:rsidR="008B347D" w:rsidRPr="00E359BF" w:rsidRDefault="008B347D">
            <w:pPr>
              <w:pStyle w:val="TableTextCenteredDemi"/>
              <w:rPr>
                <w:rFonts w:eastAsia="Times New Roman"/>
              </w:rPr>
            </w:pPr>
            <w:r>
              <w:rPr>
                <w:rFonts w:eastAsia="Times New Roman"/>
              </w:rPr>
              <w:t>0</w:t>
            </w:r>
          </w:p>
        </w:tc>
        <w:tc>
          <w:tcPr>
            <w:tcW w:w="708" w:type="dxa"/>
            <w:shd w:val="clear" w:color="auto" w:fill="D9E2F3" w:themeFill="accent5" w:themeFillTint="33"/>
          </w:tcPr>
          <w:p w14:paraId="3AF3A0E7" w14:textId="77777777" w:rsidR="008B347D" w:rsidRPr="00E359BF" w:rsidRDefault="008B347D">
            <w:pPr>
              <w:pStyle w:val="TableTextCenteredDemi"/>
              <w:rPr>
                <w:rFonts w:eastAsia="Times New Roman"/>
              </w:rPr>
            </w:pPr>
            <w:r>
              <w:rPr>
                <w:rFonts w:eastAsia="Times New Roman"/>
              </w:rPr>
              <w:t>0</w:t>
            </w:r>
          </w:p>
        </w:tc>
        <w:tc>
          <w:tcPr>
            <w:tcW w:w="708" w:type="dxa"/>
            <w:gridSpan w:val="2"/>
            <w:shd w:val="clear" w:color="auto" w:fill="D9E2F3" w:themeFill="accent5" w:themeFillTint="33"/>
          </w:tcPr>
          <w:p w14:paraId="2F70840D" w14:textId="77777777" w:rsidR="008B347D" w:rsidRPr="00E359BF" w:rsidRDefault="008B347D">
            <w:pPr>
              <w:pStyle w:val="TableTextCenteredDemi"/>
              <w:rPr>
                <w:rFonts w:eastAsia="Times New Roman"/>
              </w:rPr>
            </w:pPr>
            <w:r>
              <w:rPr>
                <w:rFonts w:eastAsia="Times New Roman"/>
              </w:rPr>
              <w:t>0</w:t>
            </w:r>
          </w:p>
        </w:tc>
        <w:tc>
          <w:tcPr>
            <w:tcW w:w="709" w:type="dxa"/>
            <w:shd w:val="clear" w:color="auto" w:fill="D9E2F3" w:themeFill="accent5" w:themeFillTint="33"/>
          </w:tcPr>
          <w:p w14:paraId="0A86C12A" w14:textId="77777777" w:rsidR="008B347D" w:rsidRPr="00E359BF" w:rsidRDefault="008B347D">
            <w:pPr>
              <w:pStyle w:val="TableTextCenteredDemi"/>
              <w:rPr>
                <w:rFonts w:eastAsia="Times New Roman"/>
              </w:rPr>
            </w:pPr>
            <w:r>
              <w:rPr>
                <w:rFonts w:eastAsia="Times New Roman"/>
              </w:rPr>
              <w:t>0</w:t>
            </w:r>
          </w:p>
        </w:tc>
        <w:tc>
          <w:tcPr>
            <w:tcW w:w="677" w:type="dxa"/>
            <w:shd w:val="clear" w:color="auto" w:fill="D9E2F3" w:themeFill="accent5" w:themeFillTint="33"/>
          </w:tcPr>
          <w:p w14:paraId="6EAD24F2" w14:textId="77777777" w:rsidR="008B347D" w:rsidRPr="00E359BF" w:rsidRDefault="008B347D">
            <w:pPr>
              <w:pStyle w:val="TableTextCenteredDemi"/>
              <w:rPr>
                <w:rFonts w:eastAsia="Times New Roman"/>
              </w:rPr>
            </w:pPr>
            <w:r>
              <w:rPr>
                <w:rFonts w:eastAsia="Times New Roman"/>
              </w:rPr>
              <w:t>4</w:t>
            </w:r>
          </w:p>
        </w:tc>
        <w:tc>
          <w:tcPr>
            <w:tcW w:w="739" w:type="dxa"/>
            <w:shd w:val="clear" w:color="auto" w:fill="D9E2F3" w:themeFill="accent5" w:themeFillTint="33"/>
            <w:vAlign w:val="center"/>
          </w:tcPr>
          <w:p w14:paraId="036F5D11" w14:textId="77777777" w:rsidR="008B347D" w:rsidRPr="00E359BF" w:rsidRDefault="008B347D">
            <w:pPr>
              <w:pStyle w:val="TableTextCenteredDemi"/>
              <w:rPr>
                <w:rFonts w:eastAsia="Times New Roman"/>
              </w:rPr>
            </w:pPr>
            <w:r>
              <w:rPr>
                <w:rFonts w:eastAsia="Times New Roman"/>
              </w:rPr>
              <w:t>18</w:t>
            </w:r>
          </w:p>
        </w:tc>
        <w:tc>
          <w:tcPr>
            <w:tcW w:w="709" w:type="dxa"/>
            <w:shd w:val="clear" w:color="auto" w:fill="D9E2F3" w:themeFill="accent5" w:themeFillTint="33"/>
            <w:vAlign w:val="center"/>
          </w:tcPr>
          <w:p w14:paraId="6252001C" w14:textId="77777777" w:rsidR="008B347D" w:rsidRPr="00E359BF" w:rsidRDefault="008B347D">
            <w:pPr>
              <w:pStyle w:val="TableTextCenteredDemi"/>
              <w:rPr>
                <w:rFonts w:eastAsia="Times New Roman"/>
              </w:rPr>
            </w:pPr>
            <w:r>
              <w:rPr>
                <w:rFonts w:eastAsia="Times New Roman"/>
              </w:rPr>
              <w:t>86</w:t>
            </w:r>
          </w:p>
        </w:tc>
        <w:tc>
          <w:tcPr>
            <w:tcW w:w="622" w:type="dxa"/>
            <w:shd w:val="clear" w:color="auto" w:fill="D9E2F3" w:themeFill="accent5" w:themeFillTint="33"/>
          </w:tcPr>
          <w:p w14:paraId="7EDB0F14" w14:textId="77777777" w:rsidR="008B347D" w:rsidRPr="00E359BF" w:rsidRDefault="008B347D">
            <w:pPr>
              <w:pStyle w:val="TableTextCenteredDemi"/>
              <w:rPr>
                <w:rFonts w:eastAsia="Times New Roman"/>
              </w:rPr>
            </w:pPr>
            <w:r>
              <w:rPr>
                <w:rFonts w:eastAsia="Times New Roman"/>
              </w:rPr>
              <w:t>108</w:t>
            </w:r>
          </w:p>
        </w:tc>
        <w:tc>
          <w:tcPr>
            <w:tcW w:w="900" w:type="dxa"/>
            <w:shd w:val="clear" w:color="auto" w:fill="D9E2F3" w:themeFill="accent5" w:themeFillTint="33"/>
          </w:tcPr>
          <w:p w14:paraId="34DE7B76" w14:textId="77777777" w:rsidR="008B347D" w:rsidRPr="00E359BF" w:rsidRDefault="008B347D">
            <w:pPr>
              <w:pStyle w:val="TableTextCenteredDemi"/>
              <w:rPr>
                <w:rFonts w:eastAsia="Times New Roman"/>
              </w:rPr>
            </w:pPr>
            <w:r>
              <w:rPr>
                <w:rFonts w:eastAsia="Times New Roman"/>
              </w:rPr>
              <w:t>6.8</w:t>
            </w:r>
          </w:p>
        </w:tc>
      </w:tr>
      <w:tr w:rsidR="008B347D" w:rsidRPr="00E359BF" w14:paraId="00EC6812" w14:textId="77777777" w:rsidTr="008B347D">
        <w:tc>
          <w:tcPr>
            <w:tcW w:w="3232" w:type="dxa"/>
            <w:vAlign w:val="center"/>
          </w:tcPr>
          <w:p w14:paraId="038B87D9" w14:textId="77777777" w:rsidR="008B347D" w:rsidRPr="00E359BF" w:rsidRDefault="008B347D">
            <w:pPr>
              <w:pStyle w:val="TableText"/>
              <w:ind w:left="204"/>
              <w:rPr>
                <w:b/>
                <w:bCs/>
              </w:rPr>
            </w:pPr>
            <w:r w:rsidRPr="00E359BF">
              <w:t>Behavior Management</w:t>
            </w:r>
          </w:p>
        </w:tc>
        <w:tc>
          <w:tcPr>
            <w:tcW w:w="708" w:type="dxa"/>
          </w:tcPr>
          <w:p w14:paraId="1AE73A2B" w14:textId="77777777" w:rsidR="008B347D" w:rsidRPr="00E359BF" w:rsidRDefault="008B347D">
            <w:pPr>
              <w:pStyle w:val="TableTextCentered"/>
              <w:rPr>
                <w:rFonts w:eastAsia="Times New Roman"/>
              </w:rPr>
            </w:pPr>
            <w:r>
              <w:rPr>
                <w:rFonts w:eastAsia="Times New Roman"/>
              </w:rPr>
              <w:t>0</w:t>
            </w:r>
          </w:p>
        </w:tc>
        <w:tc>
          <w:tcPr>
            <w:tcW w:w="708" w:type="dxa"/>
          </w:tcPr>
          <w:p w14:paraId="33AF4F26" w14:textId="77777777" w:rsidR="008B347D" w:rsidRPr="00E359BF" w:rsidRDefault="008B347D">
            <w:pPr>
              <w:pStyle w:val="TableTextCentered"/>
              <w:rPr>
                <w:rFonts w:eastAsia="Times New Roman"/>
              </w:rPr>
            </w:pPr>
            <w:r>
              <w:rPr>
                <w:rFonts w:eastAsia="Times New Roman"/>
              </w:rPr>
              <w:t>0</w:t>
            </w:r>
          </w:p>
        </w:tc>
        <w:tc>
          <w:tcPr>
            <w:tcW w:w="708" w:type="dxa"/>
            <w:gridSpan w:val="2"/>
          </w:tcPr>
          <w:p w14:paraId="677C423D" w14:textId="77777777" w:rsidR="008B347D" w:rsidRPr="00E359BF" w:rsidRDefault="008B347D">
            <w:pPr>
              <w:pStyle w:val="TableTextCentered"/>
              <w:rPr>
                <w:rFonts w:eastAsia="Times New Roman"/>
              </w:rPr>
            </w:pPr>
            <w:r>
              <w:rPr>
                <w:rFonts w:eastAsia="Times New Roman"/>
              </w:rPr>
              <w:t>0</w:t>
            </w:r>
          </w:p>
        </w:tc>
        <w:tc>
          <w:tcPr>
            <w:tcW w:w="709" w:type="dxa"/>
          </w:tcPr>
          <w:p w14:paraId="25060B68" w14:textId="77777777" w:rsidR="008B347D" w:rsidRPr="00E359BF" w:rsidRDefault="008B347D">
            <w:pPr>
              <w:pStyle w:val="TableTextCentered"/>
              <w:rPr>
                <w:rFonts w:eastAsia="Times New Roman"/>
              </w:rPr>
            </w:pPr>
            <w:r>
              <w:rPr>
                <w:rFonts w:eastAsia="Times New Roman"/>
              </w:rPr>
              <w:t>0</w:t>
            </w:r>
          </w:p>
        </w:tc>
        <w:tc>
          <w:tcPr>
            <w:tcW w:w="677" w:type="dxa"/>
          </w:tcPr>
          <w:p w14:paraId="73F0682C" w14:textId="77777777" w:rsidR="008B347D" w:rsidRPr="00E359BF" w:rsidRDefault="008B347D">
            <w:pPr>
              <w:pStyle w:val="TableTextCentered"/>
              <w:rPr>
                <w:rFonts w:eastAsia="Times New Roman"/>
              </w:rPr>
            </w:pPr>
            <w:r>
              <w:rPr>
                <w:rFonts w:eastAsia="Times New Roman"/>
              </w:rPr>
              <w:t>1</w:t>
            </w:r>
          </w:p>
        </w:tc>
        <w:tc>
          <w:tcPr>
            <w:tcW w:w="739" w:type="dxa"/>
            <w:vAlign w:val="center"/>
          </w:tcPr>
          <w:p w14:paraId="68D9668E" w14:textId="77777777" w:rsidR="008B347D" w:rsidRPr="00E359BF" w:rsidRDefault="008B347D">
            <w:pPr>
              <w:pStyle w:val="TableTextCentered"/>
              <w:rPr>
                <w:rFonts w:eastAsia="Times New Roman"/>
              </w:rPr>
            </w:pPr>
            <w:r>
              <w:rPr>
                <w:rFonts w:eastAsia="Times New Roman"/>
              </w:rPr>
              <w:t>6</w:t>
            </w:r>
          </w:p>
        </w:tc>
        <w:tc>
          <w:tcPr>
            <w:tcW w:w="709" w:type="dxa"/>
            <w:vAlign w:val="center"/>
          </w:tcPr>
          <w:p w14:paraId="7740381D" w14:textId="77777777" w:rsidR="008B347D" w:rsidRPr="00E359BF" w:rsidRDefault="008B347D">
            <w:pPr>
              <w:pStyle w:val="TableTextCentered"/>
              <w:rPr>
                <w:rFonts w:eastAsia="Times New Roman"/>
              </w:rPr>
            </w:pPr>
            <w:r>
              <w:rPr>
                <w:rFonts w:eastAsia="Times New Roman"/>
              </w:rPr>
              <w:t>29</w:t>
            </w:r>
          </w:p>
        </w:tc>
        <w:tc>
          <w:tcPr>
            <w:tcW w:w="622" w:type="dxa"/>
          </w:tcPr>
          <w:p w14:paraId="75B5AB44" w14:textId="77777777" w:rsidR="008B347D" w:rsidRPr="00E359BF" w:rsidRDefault="008B347D">
            <w:pPr>
              <w:pStyle w:val="TableTextCentered"/>
              <w:rPr>
                <w:rFonts w:eastAsia="Times New Roman"/>
              </w:rPr>
            </w:pPr>
            <w:r>
              <w:rPr>
                <w:rFonts w:eastAsia="Times New Roman"/>
              </w:rPr>
              <w:t>36</w:t>
            </w:r>
          </w:p>
        </w:tc>
        <w:tc>
          <w:tcPr>
            <w:tcW w:w="900" w:type="dxa"/>
          </w:tcPr>
          <w:p w14:paraId="55783DEC" w14:textId="77777777" w:rsidR="008B347D" w:rsidRPr="00E359BF" w:rsidRDefault="008B347D">
            <w:pPr>
              <w:pStyle w:val="TableTextCentered"/>
              <w:rPr>
                <w:rFonts w:eastAsia="Times New Roman"/>
              </w:rPr>
            </w:pPr>
            <w:r>
              <w:rPr>
                <w:rFonts w:eastAsia="Times New Roman"/>
              </w:rPr>
              <w:t>6.8</w:t>
            </w:r>
          </w:p>
        </w:tc>
      </w:tr>
      <w:tr w:rsidR="008B347D" w:rsidRPr="00E359BF" w14:paraId="45600FC6" w14:textId="77777777" w:rsidTr="008B347D">
        <w:tc>
          <w:tcPr>
            <w:tcW w:w="3232" w:type="dxa"/>
            <w:vAlign w:val="center"/>
          </w:tcPr>
          <w:p w14:paraId="08612C25" w14:textId="77777777" w:rsidR="008B347D" w:rsidRPr="00E359BF" w:rsidRDefault="008B347D">
            <w:pPr>
              <w:pStyle w:val="TableText"/>
              <w:ind w:left="204"/>
              <w:rPr>
                <w:b/>
                <w:bCs/>
              </w:rPr>
            </w:pPr>
            <w:r w:rsidRPr="00E359BF">
              <w:t>Productivity</w:t>
            </w:r>
          </w:p>
        </w:tc>
        <w:tc>
          <w:tcPr>
            <w:tcW w:w="708" w:type="dxa"/>
          </w:tcPr>
          <w:p w14:paraId="12E7445D" w14:textId="77777777" w:rsidR="008B347D" w:rsidRPr="00E359BF" w:rsidRDefault="008B347D">
            <w:pPr>
              <w:pStyle w:val="TableTextCentered"/>
              <w:rPr>
                <w:rFonts w:eastAsia="Times New Roman"/>
              </w:rPr>
            </w:pPr>
            <w:r>
              <w:rPr>
                <w:rFonts w:eastAsia="Times New Roman"/>
              </w:rPr>
              <w:t>0</w:t>
            </w:r>
          </w:p>
        </w:tc>
        <w:tc>
          <w:tcPr>
            <w:tcW w:w="708" w:type="dxa"/>
          </w:tcPr>
          <w:p w14:paraId="4D365640" w14:textId="77777777" w:rsidR="008B347D" w:rsidRPr="00E359BF" w:rsidRDefault="008B347D">
            <w:pPr>
              <w:pStyle w:val="TableTextCentered"/>
              <w:rPr>
                <w:rFonts w:eastAsia="Times New Roman"/>
              </w:rPr>
            </w:pPr>
            <w:r>
              <w:rPr>
                <w:rFonts w:eastAsia="Times New Roman"/>
              </w:rPr>
              <w:t>0</w:t>
            </w:r>
          </w:p>
        </w:tc>
        <w:tc>
          <w:tcPr>
            <w:tcW w:w="708" w:type="dxa"/>
            <w:gridSpan w:val="2"/>
          </w:tcPr>
          <w:p w14:paraId="3897A8C2" w14:textId="77777777" w:rsidR="008B347D" w:rsidRPr="00E359BF" w:rsidRDefault="008B347D">
            <w:pPr>
              <w:pStyle w:val="TableTextCentered"/>
              <w:rPr>
                <w:rFonts w:eastAsia="Times New Roman"/>
              </w:rPr>
            </w:pPr>
            <w:r>
              <w:rPr>
                <w:rFonts w:eastAsia="Times New Roman"/>
              </w:rPr>
              <w:t>0</w:t>
            </w:r>
          </w:p>
        </w:tc>
        <w:tc>
          <w:tcPr>
            <w:tcW w:w="709" w:type="dxa"/>
          </w:tcPr>
          <w:p w14:paraId="2D31F1FF" w14:textId="77777777" w:rsidR="008B347D" w:rsidRPr="00E359BF" w:rsidRDefault="008B347D">
            <w:pPr>
              <w:pStyle w:val="TableTextCentered"/>
              <w:rPr>
                <w:rFonts w:eastAsia="Times New Roman"/>
              </w:rPr>
            </w:pPr>
            <w:r>
              <w:rPr>
                <w:rFonts w:eastAsia="Times New Roman"/>
              </w:rPr>
              <w:t>0</w:t>
            </w:r>
          </w:p>
        </w:tc>
        <w:tc>
          <w:tcPr>
            <w:tcW w:w="677" w:type="dxa"/>
          </w:tcPr>
          <w:p w14:paraId="701D7D1B" w14:textId="77777777" w:rsidR="008B347D" w:rsidRPr="00E359BF" w:rsidRDefault="008B347D">
            <w:pPr>
              <w:pStyle w:val="TableTextCentered"/>
              <w:rPr>
                <w:rFonts w:eastAsia="Times New Roman"/>
              </w:rPr>
            </w:pPr>
            <w:r>
              <w:rPr>
                <w:rFonts w:eastAsia="Times New Roman"/>
              </w:rPr>
              <w:t>3</w:t>
            </w:r>
          </w:p>
        </w:tc>
        <w:tc>
          <w:tcPr>
            <w:tcW w:w="739" w:type="dxa"/>
            <w:vAlign w:val="center"/>
          </w:tcPr>
          <w:p w14:paraId="36555ADD" w14:textId="77777777" w:rsidR="008B347D" w:rsidRPr="00E359BF" w:rsidRDefault="008B347D">
            <w:pPr>
              <w:pStyle w:val="TableTextCentered"/>
              <w:rPr>
                <w:rFonts w:eastAsia="Times New Roman"/>
              </w:rPr>
            </w:pPr>
            <w:r>
              <w:rPr>
                <w:rFonts w:eastAsia="Times New Roman"/>
              </w:rPr>
              <w:t>9</w:t>
            </w:r>
          </w:p>
        </w:tc>
        <w:tc>
          <w:tcPr>
            <w:tcW w:w="709" w:type="dxa"/>
            <w:vAlign w:val="center"/>
          </w:tcPr>
          <w:p w14:paraId="038B930D" w14:textId="77777777" w:rsidR="008B347D" w:rsidRPr="00E359BF" w:rsidRDefault="008B347D">
            <w:pPr>
              <w:pStyle w:val="TableTextCentered"/>
              <w:rPr>
                <w:rFonts w:eastAsia="Times New Roman"/>
              </w:rPr>
            </w:pPr>
            <w:r>
              <w:rPr>
                <w:rFonts w:eastAsia="Times New Roman"/>
              </w:rPr>
              <w:t>24</w:t>
            </w:r>
          </w:p>
        </w:tc>
        <w:tc>
          <w:tcPr>
            <w:tcW w:w="622" w:type="dxa"/>
          </w:tcPr>
          <w:p w14:paraId="1C950722" w14:textId="77777777" w:rsidR="008B347D" w:rsidRPr="00E359BF" w:rsidRDefault="008B347D">
            <w:pPr>
              <w:pStyle w:val="TableTextCentered"/>
              <w:rPr>
                <w:rFonts w:eastAsia="Times New Roman"/>
              </w:rPr>
            </w:pPr>
            <w:r>
              <w:rPr>
                <w:rFonts w:eastAsia="Times New Roman"/>
              </w:rPr>
              <w:t>36</w:t>
            </w:r>
          </w:p>
        </w:tc>
        <w:tc>
          <w:tcPr>
            <w:tcW w:w="900" w:type="dxa"/>
          </w:tcPr>
          <w:p w14:paraId="1C3F59AD" w14:textId="77777777" w:rsidR="008B347D" w:rsidRPr="00E359BF" w:rsidRDefault="008B347D">
            <w:pPr>
              <w:pStyle w:val="TableTextCentered"/>
              <w:rPr>
                <w:rFonts w:eastAsia="Times New Roman"/>
              </w:rPr>
            </w:pPr>
            <w:r>
              <w:rPr>
                <w:rFonts w:eastAsia="Times New Roman"/>
              </w:rPr>
              <w:t>6.6</w:t>
            </w:r>
          </w:p>
        </w:tc>
      </w:tr>
      <w:tr w:rsidR="008B347D" w:rsidRPr="00E359BF" w14:paraId="59778249" w14:textId="77777777" w:rsidTr="008B347D">
        <w:tc>
          <w:tcPr>
            <w:tcW w:w="3232" w:type="dxa"/>
            <w:vAlign w:val="center"/>
          </w:tcPr>
          <w:p w14:paraId="1149F52D" w14:textId="77777777" w:rsidR="008B347D" w:rsidRPr="00E359BF" w:rsidRDefault="008B347D">
            <w:pPr>
              <w:pStyle w:val="TableText"/>
              <w:ind w:left="204"/>
              <w:rPr>
                <w:b/>
                <w:bCs/>
              </w:rPr>
            </w:pPr>
            <w:r w:rsidRPr="00D931E1">
              <w:t>Negative Climate</w:t>
            </w:r>
            <w:r>
              <w:t>**</w:t>
            </w:r>
          </w:p>
        </w:tc>
        <w:tc>
          <w:tcPr>
            <w:tcW w:w="708" w:type="dxa"/>
          </w:tcPr>
          <w:p w14:paraId="5D4F7572" w14:textId="77777777" w:rsidR="008B347D" w:rsidRPr="00E359BF" w:rsidRDefault="008B347D">
            <w:pPr>
              <w:pStyle w:val="TableTextCentered"/>
              <w:rPr>
                <w:rFonts w:eastAsia="Times New Roman"/>
              </w:rPr>
            </w:pPr>
            <w:r>
              <w:rPr>
                <w:rFonts w:eastAsia="Times New Roman"/>
              </w:rPr>
              <w:t>0</w:t>
            </w:r>
          </w:p>
        </w:tc>
        <w:tc>
          <w:tcPr>
            <w:tcW w:w="708" w:type="dxa"/>
          </w:tcPr>
          <w:p w14:paraId="4C5975CC" w14:textId="77777777" w:rsidR="008B347D" w:rsidRPr="00E359BF" w:rsidRDefault="008B347D">
            <w:pPr>
              <w:pStyle w:val="TableTextCentered"/>
              <w:rPr>
                <w:rFonts w:eastAsia="Times New Roman"/>
              </w:rPr>
            </w:pPr>
            <w:r>
              <w:rPr>
                <w:rFonts w:eastAsia="Times New Roman"/>
              </w:rPr>
              <w:t>0</w:t>
            </w:r>
          </w:p>
        </w:tc>
        <w:tc>
          <w:tcPr>
            <w:tcW w:w="708" w:type="dxa"/>
            <w:gridSpan w:val="2"/>
          </w:tcPr>
          <w:p w14:paraId="1F08F5B8" w14:textId="77777777" w:rsidR="008B347D" w:rsidRPr="00E359BF" w:rsidRDefault="008B347D">
            <w:pPr>
              <w:pStyle w:val="TableTextCentered"/>
              <w:rPr>
                <w:rFonts w:eastAsia="Times New Roman"/>
              </w:rPr>
            </w:pPr>
            <w:r>
              <w:rPr>
                <w:rFonts w:eastAsia="Times New Roman"/>
              </w:rPr>
              <w:t>0</w:t>
            </w:r>
          </w:p>
        </w:tc>
        <w:tc>
          <w:tcPr>
            <w:tcW w:w="709" w:type="dxa"/>
          </w:tcPr>
          <w:p w14:paraId="35C748D2" w14:textId="77777777" w:rsidR="008B347D" w:rsidRPr="00E359BF" w:rsidRDefault="008B347D">
            <w:pPr>
              <w:pStyle w:val="TableTextCentered"/>
              <w:rPr>
                <w:rFonts w:eastAsia="Times New Roman"/>
              </w:rPr>
            </w:pPr>
            <w:r>
              <w:rPr>
                <w:rFonts w:eastAsia="Times New Roman"/>
              </w:rPr>
              <w:t>0</w:t>
            </w:r>
          </w:p>
        </w:tc>
        <w:tc>
          <w:tcPr>
            <w:tcW w:w="677" w:type="dxa"/>
          </w:tcPr>
          <w:p w14:paraId="394163E0" w14:textId="77777777" w:rsidR="008B347D" w:rsidRPr="00E359BF" w:rsidRDefault="008B347D">
            <w:pPr>
              <w:pStyle w:val="TableTextCentered"/>
              <w:rPr>
                <w:rFonts w:eastAsia="Times New Roman"/>
              </w:rPr>
            </w:pPr>
            <w:r>
              <w:rPr>
                <w:rFonts w:eastAsia="Times New Roman"/>
              </w:rPr>
              <w:t>0</w:t>
            </w:r>
          </w:p>
        </w:tc>
        <w:tc>
          <w:tcPr>
            <w:tcW w:w="739" w:type="dxa"/>
            <w:vAlign w:val="center"/>
          </w:tcPr>
          <w:p w14:paraId="1CA15C13" w14:textId="77777777" w:rsidR="008B347D" w:rsidRPr="00E359BF" w:rsidRDefault="008B347D">
            <w:pPr>
              <w:pStyle w:val="TableTextCentered"/>
              <w:rPr>
                <w:rFonts w:eastAsia="Times New Roman"/>
              </w:rPr>
            </w:pPr>
            <w:r>
              <w:rPr>
                <w:rFonts w:eastAsia="Times New Roman"/>
              </w:rPr>
              <w:t>3</w:t>
            </w:r>
          </w:p>
        </w:tc>
        <w:tc>
          <w:tcPr>
            <w:tcW w:w="709" w:type="dxa"/>
            <w:vAlign w:val="center"/>
          </w:tcPr>
          <w:p w14:paraId="7555F441" w14:textId="77777777" w:rsidR="008B347D" w:rsidRPr="00E359BF" w:rsidRDefault="008B347D">
            <w:pPr>
              <w:pStyle w:val="TableTextCentered"/>
              <w:rPr>
                <w:rFonts w:eastAsia="Times New Roman"/>
              </w:rPr>
            </w:pPr>
            <w:r>
              <w:rPr>
                <w:rFonts w:eastAsia="Times New Roman"/>
              </w:rPr>
              <w:t>33</w:t>
            </w:r>
          </w:p>
        </w:tc>
        <w:tc>
          <w:tcPr>
            <w:tcW w:w="622" w:type="dxa"/>
          </w:tcPr>
          <w:p w14:paraId="7D885A05" w14:textId="77777777" w:rsidR="008B347D" w:rsidRPr="00E359BF" w:rsidRDefault="008B347D">
            <w:pPr>
              <w:pStyle w:val="TableTextCentered"/>
              <w:rPr>
                <w:rFonts w:eastAsia="Times New Roman"/>
              </w:rPr>
            </w:pPr>
            <w:r>
              <w:rPr>
                <w:rFonts w:eastAsia="Times New Roman"/>
              </w:rPr>
              <w:t>36</w:t>
            </w:r>
          </w:p>
        </w:tc>
        <w:tc>
          <w:tcPr>
            <w:tcW w:w="900" w:type="dxa"/>
          </w:tcPr>
          <w:p w14:paraId="72F26E1F" w14:textId="77777777" w:rsidR="008B347D" w:rsidRPr="00E359BF" w:rsidRDefault="008B347D">
            <w:pPr>
              <w:pStyle w:val="TableTextCentered"/>
              <w:rPr>
                <w:rFonts w:eastAsia="Times New Roman"/>
              </w:rPr>
            </w:pPr>
            <w:r>
              <w:rPr>
                <w:rFonts w:eastAsia="Times New Roman"/>
              </w:rPr>
              <w:t>6.9</w:t>
            </w:r>
          </w:p>
        </w:tc>
      </w:tr>
      <w:tr w:rsidR="008B347D" w:rsidRPr="00E359BF" w14:paraId="66C8FBF3" w14:textId="77777777" w:rsidTr="008B347D">
        <w:tc>
          <w:tcPr>
            <w:tcW w:w="3232" w:type="dxa"/>
            <w:shd w:val="clear" w:color="auto" w:fill="D9E2F3" w:themeFill="accent5" w:themeFillTint="33"/>
            <w:vAlign w:val="center"/>
          </w:tcPr>
          <w:p w14:paraId="58CE216E" w14:textId="77777777" w:rsidR="008B347D" w:rsidRPr="00E359BF" w:rsidRDefault="008B347D">
            <w:pPr>
              <w:pStyle w:val="TableSubheading"/>
              <w:rPr>
                <w:szCs w:val="20"/>
              </w:rPr>
            </w:pPr>
            <w:r w:rsidRPr="00E359BF">
              <w:t>Instructional Support Domain</w:t>
            </w:r>
          </w:p>
        </w:tc>
        <w:tc>
          <w:tcPr>
            <w:tcW w:w="708" w:type="dxa"/>
            <w:shd w:val="clear" w:color="auto" w:fill="D9E2F3" w:themeFill="accent5" w:themeFillTint="33"/>
          </w:tcPr>
          <w:p w14:paraId="76E55CEA" w14:textId="77777777" w:rsidR="008B347D" w:rsidRPr="00E359BF" w:rsidRDefault="008B347D">
            <w:pPr>
              <w:pStyle w:val="TableTextCenteredDemi"/>
              <w:rPr>
                <w:rFonts w:eastAsia="Times New Roman"/>
              </w:rPr>
            </w:pPr>
            <w:r>
              <w:rPr>
                <w:rFonts w:eastAsia="Times New Roman"/>
              </w:rPr>
              <w:t>18</w:t>
            </w:r>
          </w:p>
        </w:tc>
        <w:tc>
          <w:tcPr>
            <w:tcW w:w="708" w:type="dxa"/>
            <w:shd w:val="clear" w:color="auto" w:fill="D9E2F3" w:themeFill="accent5" w:themeFillTint="33"/>
          </w:tcPr>
          <w:p w14:paraId="582A62AF" w14:textId="77777777" w:rsidR="008B347D" w:rsidRPr="00E359BF" w:rsidRDefault="008B347D">
            <w:pPr>
              <w:pStyle w:val="TableTextCenteredDemi"/>
              <w:rPr>
                <w:rFonts w:eastAsia="Times New Roman"/>
              </w:rPr>
            </w:pPr>
            <w:r>
              <w:rPr>
                <w:rFonts w:eastAsia="Times New Roman"/>
              </w:rPr>
              <w:t>34</w:t>
            </w:r>
          </w:p>
        </w:tc>
        <w:tc>
          <w:tcPr>
            <w:tcW w:w="708" w:type="dxa"/>
            <w:gridSpan w:val="2"/>
            <w:shd w:val="clear" w:color="auto" w:fill="D9E2F3" w:themeFill="accent5" w:themeFillTint="33"/>
          </w:tcPr>
          <w:p w14:paraId="6D18C025" w14:textId="77777777" w:rsidR="008B347D" w:rsidRPr="00E359BF" w:rsidRDefault="008B347D">
            <w:pPr>
              <w:pStyle w:val="TableTextCenteredDemi"/>
              <w:rPr>
                <w:rFonts w:eastAsia="Times New Roman"/>
              </w:rPr>
            </w:pPr>
            <w:r>
              <w:rPr>
                <w:rFonts w:eastAsia="Times New Roman"/>
              </w:rPr>
              <w:t>29</w:t>
            </w:r>
          </w:p>
        </w:tc>
        <w:tc>
          <w:tcPr>
            <w:tcW w:w="709" w:type="dxa"/>
            <w:shd w:val="clear" w:color="auto" w:fill="D9E2F3" w:themeFill="accent5" w:themeFillTint="33"/>
          </w:tcPr>
          <w:p w14:paraId="69902CD9" w14:textId="77777777" w:rsidR="008B347D" w:rsidRPr="00E359BF" w:rsidRDefault="008B347D">
            <w:pPr>
              <w:pStyle w:val="TableTextCenteredDemi"/>
              <w:rPr>
                <w:rFonts w:eastAsia="Times New Roman"/>
              </w:rPr>
            </w:pPr>
            <w:r>
              <w:rPr>
                <w:rFonts w:eastAsia="Times New Roman"/>
              </w:rPr>
              <w:t>19</w:t>
            </w:r>
          </w:p>
        </w:tc>
        <w:tc>
          <w:tcPr>
            <w:tcW w:w="677" w:type="dxa"/>
            <w:shd w:val="clear" w:color="auto" w:fill="D9E2F3" w:themeFill="accent5" w:themeFillTint="33"/>
          </w:tcPr>
          <w:p w14:paraId="5B155FC4" w14:textId="77777777" w:rsidR="008B347D" w:rsidRPr="00E359BF" w:rsidRDefault="008B347D">
            <w:pPr>
              <w:pStyle w:val="TableTextCenteredDemi"/>
              <w:rPr>
                <w:rFonts w:eastAsia="Times New Roman"/>
              </w:rPr>
            </w:pPr>
            <w:r>
              <w:rPr>
                <w:rFonts w:eastAsia="Times New Roman"/>
              </w:rPr>
              <w:t>33</w:t>
            </w:r>
          </w:p>
        </w:tc>
        <w:tc>
          <w:tcPr>
            <w:tcW w:w="739" w:type="dxa"/>
            <w:shd w:val="clear" w:color="auto" w:fill="D9E2F3" w:themeFill="accent5" w:themeFillTint="33"/>
            <w:vAlign w:val="center"/>
          </w:tcPr>
          <w:p w14:paraId="5E07C15C" w14:textId="77777777" w:rsidR="008B347D" w:rsidRPr="00E359BF" w:rsidRDefault="008B347D">
            <w:pPr>
              <w:pStyle w:val="TableTextCenteredDemi"/>
              <w:rPr>
                <w:rFonts w:eastAsia="Times New Roman"/>
              </w:rPr>
            </w:pPr>
            <w:r>
              <w:rPr>
                <w:rFonts w:eastAsia="Times New Roman"/>
              </w:rPr>
              <w:t>24</w:t>
            </w:r>
          </w:p>
        </w:tc>
        <w:tc>
          <w:tcPr>
            <w:tcW w:w="709" w:type="dxa"/>
            <w:shd w:val="clear" w:color="auto" w:fill="D9E2F3" w:themeFill="accent5" w:themeFillTint="33"/>
            <w:vAlign w:val="center"/>
          </w:tcPr>
          <w:p w14:paraId="6A91DA7C" w14:textId="77777777" w:rsidR="008B347D" w:rsidRPr="00E359BF" w:rsidRDefault="008B347D">
            <w:pPr>
              <w:pStyle w:val="TableTextCenteredDemi"/>
              <w:rPr>
                <w:rFonts w:eastAsia="Times New Roman"/>
              </w:rPr>
            </w:pPr>
            <w:r>
              <w:rPr>
                <w:rFonts w:eastAsia="Times New Roman"/>
              </w:rPr>
              <w:t>23</w:t>
            </w:r>
          </w:p>
        </w:tc>
        <w:tc>
          <w:tcPr>
            <w:tcW w:w="622" w:type="dxa"/>
            <w:shd w:val="clear" w:color="auto" w:fill="D9E2F3" w:themeFill="accent5" w:themeFillTint="33"/>
          </w:tcPr>
          <w:p w14:paraId="7877AEBF" w14:textId="77777777" w:rsidR="008B347D" w:rsidRPr="00E359BF" w:rsidRDefault="008B347D">
            <w:pPr>
              <w:pStyle w:val="TableTextCenteredDemi"/>
              <w:rPr>
                <w:rFonts w:eastAsia="Times New Roman"/>
              </w:rPr>
            </w:pPr>
            <w:r>
              <w:rPr>
                <w:rFonts w:eastAsia="Times New Roman"/>
              </w:rPr>
              <w:t>180</w:t>
            </w:r>
          </w:p>
        </w:tc>
        <w:tc>
          <w:tcPr>
            <w:tcW w:w="900" w:type="dxa"/>
            <w:shd w:val="clear" w:color="auto" w:fill="D9E2F3" w:themeFill="accent5" w:themeFillTint="33"/>
          </w:tcPr>
          <w:p w14:paraId="2277BE37" w14:textId="77777777" w:rsidR="008B347D" w:rsidRPr="00E359BF" w:rsidRDefault="008B347D">
            <w:pPr>
              <w:pStyle w:val="TableTextCenteredDemi"/>
              <w:rPr>
                <w:rFonts w:eastAsia="Times New Roman"/>
              </w:rPr>
            </w:pPr>
            <w:r>
              <w:rPr>
                <w:rFonts w:eastAsia="Times New Roman"/>
              </w:rPr>
              <w:t>4.0</w:t>
            </w:r>
          </w:p>
        </w:tc>
      </w:tr>
      <w:tr w:rsidR="008B347D" w:rsidRPr="00E359BF" w14:paraId="2D55DCAB" w14:textId="77777777" w:rsidTr="008B347D">
        <w:tc>
          <w:tcPr>
            <w:tcW w:w="3232" w:type="dxa"/>
            <w:vAlign w:val="center"/>
          </w:tcPr>
          <w:p w14:paraId="47768D6B" w14:textId="77777777" w:rsidR="008B347D" w:rsidRPr="00E359BF" w:rsidRDefault="008B347D">
            <w:pPr>
              <w:pStyle w:val="TableText"/>
              <w:ind w:left="204"/>
              <w:rPr>
                <w:b/>
                <w:bCs/>
              </w:rPr>
            </w:pPr>
            <w:r w:rsidRPr="00D931E1">
              <w:t>Instructional Learning Formats</w:t>
            </w:r>
          </w:p>
        </w:tc>
        <w:tc>
          <w:tcPr>
            <w:tcW w:w="708" w:type="dxa"/>
          </w:tcPr>
          <w:p w14:paraId="2A1C0A2E" w14:textId="77777777" w:rsidR="008B347D" w:rsidRPr="00E359BF" w:rsidRDefault="008B347D">
            <w:pPr>
              <w:pStyle w:val="TableTextCentered"/>
              <w:rPr>
                <w:rFonts w:eastAsia="Times New Roman"/>
              </w:rPr>
            </w:pPr>
            <w:r>
              <w:rPr>
                <w:rFonts w:eastAsia="Times New Roman"/>
              </w:rPr>
              <w:t>0</w:t>
            </w:r>
          </w:p>
        </w:tc>
        <w:tc>
          <w:tcPr>
            <w:tcW w:w="708" w:type="dxa"/>
          </w:tcPr>
          <w:p w14:paraId="10BF450E" w14:textId="77777777" w:rsidR="008B347D" w:rsidRPr="00E359BF" w:rsidRDefault="008B347D">
            <w:pPr>
              <w:pStyle w:val="TableTextCentered"/>
              <w:rPr>
                <w:rFonts w:eastAsia="Times New Roman"/>
              </w:rPr>
            </w:pPr>
            <w:r>
              <w:rPr>
                <w:rFonts w:eastAsia="Times New Roman"/>
              </w:rPr>
              <w:t>4</w:t>
            </w:r>
          </w:p>
        </w:tc>
        <w:tc>
          <w:tcPr>
            <w:tcW w:w="708" w:type="dxa"/>
            <w:gridSpan w:val="2"/>
          </w:tcPr>
          <w:p w14:paraId="14C8E25C" w14:textId="77777777" w:rsidR="008B347D" w:rsidRPr="00E359BF" w:rsidRDefault="008B347D">
            <w:pPr>
              <w:pStyle w:val="TableTextCentered"/>
              <w:rPr>
                <w:rFonts w:eastAsia="Times New Roman"/>
              </w:rPr>
            </w:pPr>
            <w:r>
              <w:rPr>
                <w:rFonts w:eastAsia="Times New Roman"/>
              </w:rPr>
              <w:t>4</w:t>
            </w:r>
          </w:p>
        </w:tc>
        <w:tc>
          <w:tcPr>
            <w:tcW w:w="709" w:type="dxa"/>
          </w:tcPr>
          <w:p w14:paraId="79A0A6B4" w14:textId="77777777" w:rsidR="008B347D" w:rsidRPr="00E359BF" w:rsidRDefault="008B347D">
            <w:pPr>
              <w:pStyle w:val="TableTextCentered"/>
              <w:rPr>
                <w:rFonts w:eastAsia="Times New Roman"/>
              </w:rPr>
            </w:pPr>
            <w:r>
              <w:rPr>
                <w:rFonts w:eastAsia="Times New Roman"/>
              </w:rPr>
              <w:t>3</w:t>
            </w:r>
          </w:p>
        </w:tc>
        <w:tc>
          <w:tcPr>
            <w:tcW w:w="677" w:type="dxa"/>
          </w:tcPr>
          <w:p w14:paraId="23284BF1" w14:textId="77777777" w:rsidR="008B347D" w:rsidRPr="00E359BF" w:rsidRDefault="008B347D">
            <w:pPr>
              <w:pStyle w:val="TableTextCentered"/>
              <w:rPr>
                <w:rFonts w:eastAsia="Times New Roman"/>
              </w:rPr>
            </w:pPr>
            <w:r>
              <w:rPr>
                <w:rFonts w:eastAsia="Times New Roman"/>
              </w:rPr>
              <w:t>5</w:t>
            </w:r>
          </w:p>
        </w:tc>
        <w:tc>
          <w:tcPr>
            <w:tcW w:w="739" w:type="dxa"/>
            <w:vAlign w:val="center"/>
          </w:tcPr>
          <w:p w14:paraId="5BF61C77" w14:textId="77777777" w:rsidR="008B347D" w:rsidRPr="00E359BF" w:rsidRDefault="008B347D">
            <w:pPr>
              <w:pStyle w:val="TableTextCentered"/>
              <w:rPr>
                <w:rFonts w:eastAsia="Times New Roman"/>
              </w:rPr>
            </w:pPr>
            <w:r>
              <w:rPr>
                <w:rFonts w:eastAsia="Times New Roman"/>
              </w:rPr>
              <w:t>10</w:t>
            </w:r>
          </w:p>
        </w:tc>
        <w:tc>
          <w:tcPr>
            <w:tcW w:w="709" w:type="dxa"/>
            <w:vAlign w:val="center"/>
          </w:tcPr>
          <w:p w14:paraId="0BAED8C0" w14:textId="77777777" w:rsidR="008B347D" w:rsidRPr="00E359BF" w:rsidRDefault="008B347D">
            <w:pPr>
              <w:pStyle w:val="TableTextCentered"/>
              <w:rPr>
                <w:rFonts w:eastAsia="Times New Roman"/>
              </w:rPr>
            </w:pPr>
            <w:r>
              <w:rPr>
                <w:rFonts w:eastAsia="Times New Roman"/>
              </w:rPr>
              <w:t>10</w:t>
            </w:r>
          </w:p>
        </w:tc>
        <w:tc>
          <w:tcPr>
            <w:tcW w:w="622" w:type="dxa"/>
          </w:tcPr>
          <w:p w14:paraId="4DBDF738" w14:textId="77777777" w:rsidR="008B347D" w:rsidRPr="00E359BF" w:rsidRDefault="008B347D">
            <w:pPr>
              <w:pStyle w:val="TableTextCentered"/>
              <w:rPr>
                <w:rFonts w:eastAsia="Times New Roman"/>
              </w:rPr>
            </w:pPr>
            <w:r>
              <w:rPr>
                <w:rFonts w:eastAsia="Times New Roman"/>
              </w:rPr>
              <w:t>36</w:t>
            </w:r>
          </w:p>
        </w:tc>
        <w:tc>
          <w:tcPr>
            <w:tcW w:w="900" w:type="dxa"/>
          </w:tcPr>
          <w:p w14:paraId="0BC20566" w14:textId="77777777" w:rsidR="008B347D" w:rsidRPr="00E359BF" w:rsidRDefault="008B347D">
            <w:pPr>
              <w:pStyle w:val="TableTextCentered"/>
              <w:rPr>
                <w:rFonts w:eastAsia="Times New Roman"/>
              </w:rPr>
            </w:pPr>
            <w:r>
              <w:rPr>
                <w:rFonts w:eastAsia="Times New Roman"/>
              </w:rPr>
              <w:t>5.2</w:t>
            </w:r>
          </w:p>
        </w:tc>
      </w:tr>
      <w:tr w:rsidR="008B347D" w:rsidRPr="00E359BF" w14:paraId="6DAECA18" w14:textId="77777777" w:rsidTr="008B347D">
        <w:tc>
          <w:tcPr>
            <w:tcW w:w="3232" w:type="dxa"/>
            <w:vAlign w:val="center"/>
          </w:tcPr>
          <w:p w14:paraId="51FF51F4" w14:textId="77777777" w:rsidR="008B347D" w:rsidRPr="00E359BF" w:rsidRDefault="008B347D">
            <w:pPr>
              <w:pStyle w:val="TableText"/>
              <w:ind w:left="204"/>
              <w:rPr>
                <w:b/>
                <w:bCs/>
              </w:rPr>
            </w:pPr>
            <w:r w:rsidRPr="00D931E1">
              <w:t>Content Understanding</w:t>
            </w:r>
          </w:p>
        </w:tc>
        <w:tc>
          <w:tcPr>
            <w:tcW w:w="708" w:type="dxa"/>
          </w:tcPr>
          <w:p w14:paraId="4AF7E292" w14:textId="77777777" w:rsidR="008B347D" w:rsidRPr="00E359BF" w:rsidRDefault="008B347D">
            <w:pPr>
              <w:pStyle w:val="TableTextCentered"/>
              <w:rPr>
                <w:rFonts w:eastAsia="Times New Roman"/>
              </w:rPr>
            </w:pPr>
            <w:r>
              <w:rPr>
                <w:rFonts w:eastAsia="Times New Roman"/>
              </w:rPr>
              <w:t>0</w:t>
            </w:r>
          </w:p>
        </w:tc>
        <w:tc>
          <w:tcPr>
            <w:tcW w:w="708" w:type="dxa"/>
          </w:tcPr>
          <w:p w14:paraId="22BBC838" w14:textId="77777777" w:rsidR="008B347D" w:rsidRPr="00E359BF" w:rsidRDefault="008B347D">
            <w:pPr>
              <w:pStyle w:val="TableTextCentered"/>
              <w:rPr>
                <w:rFonts w:eastAsia="Times New Roman"/>
              </w:rPr>
            </w:pPr>
            <w:r>
              <w:rPr>
                <w:rFonts w:eastAsia="Times New Roman"/>
              </w:rPr>
              <w:t>4</w:t>
            </w:r>
          </w:p>
        </w:tc>
        <w:tc>
          <w:tcPr>
            <w:tcW w:w="708" w:type="dxa"/>
            <w:gridSpan w:val="2"/>
          </w:tcPr>
          <w:p w14:paraId="18FCC345" w14:textId="77777777" w:rsidR="008B347D" w:rsidRPr="00E359BF" w:rsidRDefault="008B347D">
            <w:pPr>
              <w:pStyle w:val="TableTextCentered"/>
              <w:rPr>
                <w:rFonts w:eastAsia="Times New Roman"/>
              </w:rPr>
            </w:pPr>
            <w:r>
              <w:rPr>
                <w:rFonts w:eastAsia="Times New Roman"/>
              </w:rPr>
              <w:t>3</w:t>
            </w:r>
          </w:p>
        </w:tc>
        <w:tc>
          <w:tcPr>
            <w:tcW w:w="709" w:type="dxa"/>
          </w:tcPr>
          <w:p w14:paraId="33DBE703" w14:textId="77777777" w:rsidR="008B347D" w:rsidRPr="00E359BF" w:rsidRDefault="008B347D">
            <w:pPr>
              <w:pStyle w:val="TableTextCentered"/>
              <w:rPr>
                <w:rFonts w:eastAsia="Times New Roman"/>
              </w:rPr>
            </w:pPr>
            <w:r>
              <w:rPr>
                <w:rFonts w:eastAsia="Times New Roman"/>
              </w:rPr>
              <w:t>10</w:t>
            </w:r>
          </w:p>
        </w:tc>
        <w:tc>
          <w:tcPr>
            <w:tcW w:w="677" w:type="dxa"/>
          </w:tcPr>
          <w:p w14:paraId="163A39BB" w14:textId="77777777" w:rsidR="008B347D" w:rsidRPr="00E359BF" w:rsidRDefault="008B347D">
            <w:pPr>
              <w:pStyle w:val="TableTextCentered"/>
              <w:rPr>
                <w:rFonts w:eastAsia="Times New Roman"/>
              </w:rPr>
            </w:pPr>
            <w:r>
              <w:rPr>
                <w:rFonts w:eastAsia="Times New Roman"/>
              </w:rPr>
              <w:t>9</w:t>
            </w:r>
          </w:p>
        </w:tc>
        <w:tc>
          <w:tcPr>
            <w:tcW w:w="739" w:type="dxa"/>
            <w:vAlign w:val="center"/>
          </w:tcPr>
          <w:p w14:paraId="52C57407" w14:textId="77777777" w:rsidR="008B347D" w:rsidRPr="00E359BF" w:rsidRDefault="008B347D">
            <w:pPr>
              <w:pStyle w:val="TableTextCentered"/>
              <w:rPr>
                <w:rFonts w:eastAsia="Times New Roman"/>
              </w:rPr>
            </w:pPr>
            <w:r>
              <w:rPr>
                <w:rFonts w:eastAsia="Times New Roman"/>
              </w:rPr>
              <w:t>5</w:t>
            </w:r>
          </w:p>
        </w:tc>
        <w:tc>
          <w:tcPr>
            <w:tcW w:w="709" w:type="dxa"/>
            <w:vAlign w:val="center"/>
          </w:tcPr>
          <w:p w14:paraId="7C011A1D" w14:textId="77777777" w:rsidR="008B347D" w:rsidRPr="00E359BF" w:rsidRDefault="008B347D">
            <w:pPr>
              <w:pStyle w:val="TableTextCentered"/>
              <w:rPr>
                <w:rFonts w:eastAsia="Times New Roman"/>
              </w:rPr>
            </w:pPr>
            <w:r>
              <w:rPr>
                <w:rFonts w:eastAsia="Times New Roman"/>
              </w:rPr>
              <w:t>5</w:t>
            </w:r>
          </w:p>
        </w:tc>
        <w:tc>
          <w:tcPr>
            <w:tcW w:w="622" w:type="dxa"/>
          </w:tcPr>
          <w:p w14:paraId="5153C81D" w14:textId="77777777" w:rsidR="008B347D" w:rsidRPr="00E359BF" w:rsidRDefault="008B347D">
            <w:pPr>
              <w:pStyle w:val="TableTextCentered"/>
              <w:rPr>
                <w:rFonts w:eastAsia="Times New Roman"/>
              </w:rPr>
            </w:pPr>
            <w:r>
              <w:rPr>
                <w:rFonts w:eastAsia="Times New Roman"/>
              </w:rPr>
              <w:t>36</w:t>
            </w:r>
          </w:p>
        </w:tc>
        <w:tc>
          <w:tcPr>
            <w:tcW w:w="900" w:type="dxa"/>
          </w:tcPr>
          <w:p w14:paraId="1630EADC" w14:textId="77777777" w:rsidR="008B347D" w:rsidRPr="00E359BF" w:rsidRDefault="008B347D">
            <w:pPr>
              <w:pStyle w:val="TableTextCentered"/>
              <w:rPr>
                <w:rFonts w:eastAsia="Times New Roman"/>
              </w:rPr>
            </w:pPr>
            <w:r>
              <w:rPr>
                <w:rFonts w:eastAsia="Times New Roman"/>
              </w:rPr>
              <w:t>4.6</w:t>
            </w:r>
          </w:p>
        </w:tc>
      </w:tr>
      <w:tr w:rsidR="008B347D" w:rsidRPr="00E359BF" w14:paraId="2E064A15" w14:textId="77777777" w:rsidTr="008B347D">
        <w:tc>
          <w:tcPr>
            <w:tcW w:w="3232" w:type="dxa"/>
            <w:vAlign w:val="center"/>
          </w:tcPr>
          <w:p w14:paraId="658BE231" w14:textId="77777777" w:rsidR="008B347D" w:rsidRPr="00E359BF" w:rsidRDefault="008B347D">
            <w:pPr>
              <w:pStyle w:val="TableText"/>
              <w:ind w:left="204"/>
              <w:rPr>
                <w:b/>
                <w:bCs/>
              </w:rPr>
            </w:pPr>
            <w:r w:rsidRPr="00D931E1">
              <w:t>Analysis and Inquiry</w:t>
            </w:r>
          </w:p>
        </w:tc>
        <w:tc>
          <w:tcPr>
            <w:tcW w:w="708" w:type="dxa"/>
          </w:tcPr>
          <w:p w14:paraId="42716C29" w14:textId="77777777" w:rsidR="008B347D" w:rsidRPr="00E359BF" w:rsidRDefault="008B347D">
            <w:pPr>
              <w:pStyle w:val="TableTextCentered"/>
              <w:rPr>
                <w:rFonts w:eastAsia="Times New Roman"/>
              </w:rPr>
            </w:pPr>
            <w:r>
              <w:rPr>
                <w:rFonts w:eastAsia="Times New Roman"/>
              </w:rPr>
              <w:t>10</w:t>
            </w:r>
          </w:p>
        </w:tc>
        <w:tc>
          <w:tcPr>
            <w:tcW w:w="708" w:type="dxa"/>
          </w:tcPr>
          <w:p w14:paraId="144F2C20" w14:textId="77777777" w:rsidR="008B347D" w:rsidRPr="00E359BF" w:rsidRDefault="008B347D">
            <w:pPr>
              <w:pStyle w:val="TableTextCentered"/>
              <w:rPr>
                <w:rFonts w:eastAsia="Times New Roman"/>
              </w:rPr>
            </w:pPr>
            <w:r>
              <w:rPr>
                <w:rFonts w:eastAsia="Times New Roman"/>
              </w:rPr>
              <w:t>9</w:t>
            </w:r>
          </w:p>
        </w:tc>
        <w:tc>
          <w:tcPr>
            <w:tcW w:w="708" w:type="dxa"/>
            <w:gridSpan w:val="2"/>
          </w:tcPr>
          <w:p w14:paraId="3C5C8930" w14:textId="77777777" w:rsidR="008B347D" w:rsidRPr="00E359BF" w:rsidRDefault="008B347D">
            <w:pPr>
              <w:pStyle w:val="TableTextCentered"/>
              <w:rPr>
                <w:rFonts w:eastAsia="Times New Roman"/>
              </w:rPr>
            </w:pPr>
            <w:r>
              <w:rPr>
                <w:rFonts w:eastAsia="Times New Roman"/>
              </w:rPr>
              <w:t>4</w:t>
            </w:r>
          </w:p>
        </w:tc>
        <w:tc>
          <w:tcPr>
            <w:tcW w:w="709" w:type="dxa"/>
          </w:tcPr>
          <w:p w14:paraId="4507CDCE" w14:textId="77777777" w:rsidR="008B347D" w:rsidRPr="00E359BF" w:rsidRDefault="008B347D">
            <w:pPr>
              <w:pStyle w:val="TableTextCentered"/>
              <w:rPr>
                <w:rFonts w:eastAsia="Times New Roman"/>
              </w:rPr>
            </w:pPr>
            <w:r>
              <w:rPr>
                <w:rFonts w:eastAsia="Times New Roman"/>
              </w:rPr>
              <w:t>4</w:t>
            </w:r>
          </w:p>
        </w:tc>
        <w:tc>
          <w:tcPr>
            <w:tcW w:w="677" w:type="dxa"/>
          </w:tcPr>
          <w:p w14:paraId="576F29BB" w14:textId="77777777" w:rsidR="008B347D" w:rsidRPr="00E359BF" w:rsidRDefault="008B347D">
            <w:pPr>
              <w:pStyle w:val="TableTextCentered"/>
              <w:rPr>
                <w:rFonts w:eastAsia="Times New Roman"/>
              </w:rPr>
            </w:pPr>
            <w:r>
              <w:rPr>
                <w:rFonts w:eastAsia="Times New Roman"/>
              </w:rPr>
              <w:t>5</w:t>
            </w:r>
          </w:p>
        </w:tc>
        <w:tc>
          <w:tcPr>
            <w:tcW w:w="739" w:type="dxa"/>
            <w:vAlign w:val="center"/>
          </w:tcPr>
          <w:p w14:paraId="5EA0D93A" w14:textId="77777777" w:rsidR="008B347D" w:rsidRPr="00E359BF" w:rsidRDefault="008B347D">
            <w:pPr>
              <w:pStyle w:val="TableTextCentered"/>
              <w:rPr>
                <w:rFonts w:eastAsia="Times New Roman"/>
              </w:rPr>
            </w:pPr>
            <w:r>
              <w:rPr>
                <w:rFonts w:eastAsia="Times New Roman"/>
              </w:rPr>
              <w:t>3</w:t>
            </w:r>
          </w:p>
        </w:tc>
        <w:tc>
          <w:tcPr>
            <w:tcW w:w="709" w:type="dxa"/>
            <w:vAlign w:val="center"/>
          </w:tcPr>
          <w:p w14:paraId="5BBA6E4B" w14:textId="77777777" w:rsidR="008B347D" w:rsidRPr="00E359BF" w:rsidRDefault="008B347D">
            <w:pPr>
              <w:pStyle w:val="TableTextCentered"/>
              <w:rPr>
                <w:rFonts w:eastAsia="Times New Roman"/>
              </w:rPr>
            </w:pPr>
            <w:r>
              <w:rPr>
                <w:rFonts w:eastAsia="Times New Roman"/>
              </w:rPr>
              <w:t>1</w:t>
            </w:r>
          </w:p>
        </w:tc>
        <w:tc>
          <w:tcPr>
            <w:tcW w:w="622" w:type="dxa"/>
          </w:tcPr>
          <w:p w14:paraId="1A26267D" w14:textId="77777777" w:rsidR="008B347D" w:rsidRPr="00E359BF" w:rsidRDefault="008B347D">
            <w:pPr>
              <w:pStyle w:val="TableTextCentered"/>
              <w:rPr>
                <w:rFonts w:eastAsia="Times New Roman"/>
              </w:rPr>
            </w:pPr>
            <w:r>
              <w:rPr>
                <w:rFonts w:eastAsia="Times New Roman"/>
              </w:rPr>
              <w:t>36</w:t>
            </w:r>
          </w:p>
        </w:tc>
        <w:tc>
          <w:tcPr>
            <w:tcW w:w="900" w:type="dxa"/>
          </w:tcPr>
          <w:p w14:paraId="449F4AD3" w14:textId="77777777" w:rsidR="008B347D" w:rsidRPr="00E359BF" w:rsidRDefault="008B347D">
            <w:pPr>
              <w:pStyle w:val="TableTextCentered"/>
              <w:rPr>
                <w:rFonts w:eastAsia="Times New Roman"/>
              </w:rPr>
            </w:pPr>
            <w:r>
              <w:rPr>
                <w:rFonts w:eastAsia="Times New Roman"/>
              </w:rPr>
              <w:t>2.9</w:t>
            </w:r>
          </w:p>
        </w:tc>
      </w:tr>
      <w:tr w:rsidR="008B347D" w:rsidRPr="00E359BF" w14:paraId="3684F465" w14:textId="77777777" w:rsidTr="008B347D">
        <w:tc>
          <w:tcPr>
            <w:tcW w:w="3232" w:type="dxa"/>
            <w:vAlign w:val="center"/>
          </w:tcPr>
          <w:p w14:paraId="4254E1C5" w14:textId="77777777" w:rsidR="008B347D" w:rsidRPr="00D931E1" w:rsidRDefault="008B347D">
            <w:pPr>
              <w:pStyle w:val="TableText"/>
              <w:ind w:left="204"/>
              <w:rPr>
                <w:b/>
                <w:bCs/>
              </w:rPr>
            </w:pPr>
            <w:r w:rsidRPr="00D931E1">
              <w:t>Quality of Feedback</w:t>
            </w:r>
          </w:p>
        </w:tc>
        <w:tc>
          <w:tcPr>
            <w:tcW w:w="708" w:type="dxa"/>
          </w:tcPr>
          <w:p w14:paraId="4D6609BF" w14:textId="77777777" w:rsidR="008B347D" w:rsidRPr="00E359BF" w:rsidRDefault="008B347D">
            <w:pPr>
              <w:pStyle w:val="TableTextCentered"/>
              <w:rPr>
                <w:rFonts w:eastAsia="Times New Roman"/>
              </w:rPr>
            </w:pPr>
            <w:r>
              <w:rPr>
                <w:rFonts w:eastAsia="Times New Roman"/>
              </w:rPr>
              <w:t>3</w:t>
            </w:r>
          </w:p>
        </w:tc>
        <w:tc>
          <w:tcPr>
            <w:tcW w:w="708" w:type="dxa"/>
          </w:tcPr>
          <w:p w14:paraId="5E90D3A7" w14:textId="77777777" w:rsidR="008B347D" w:rsidRPr="00E359BF" w:rsidRDefault="008B347D">
            <w:pPr>
              <w:pStyle w:val="TableTextCentered"/>
              <w:rPr>
                <w:rFonts w:eastAsia="Times New Roman"/>
              </w:rPr>
            </w:pPr>
            <w:r>
              <w:rPr>
                <w:rFonts w:eastAsia="Times New Roman"/>
              </w:rPr>
              <w:t>9</w:t>
            </w:r>
          </w:p>
        </w:tc>
        <w:tc>
          <w:tcPr>
            <w:tcW w:w="708" w:type="dxa"/>
            <w:gridSpan w:val="2"/>
          </w:tcPr>
          <w:p w14:paraId="7514A3C1" w14:textId="77777777" w:rsidR="008B347D" w:rsidRPr="00E359BF" w:rsidRDefault="008B347D">
            <w:pPr>
              <w:pStyle w:val="TableTextCentered"/>
              <w:rPr>
                <w:rFonts w:eastAsia="Times New Roman"/>
              </w:rPr>
            </w:pPr>
            <w:r>
              <w:rPr>
                <w:rFonts w:eastAsia="Times New Roman"/>
              </w:rPr>
              <w:t>9</w:t>
            </w:r>
          </w:p>
        </w:tc>
        <w:tc>
          <w:tcPr>
            <w:tcW w:w="709" w:type="dxa"/>
          </w:tcPr>
          <w:p w14:paraId="33DB0725" w14:textId="77777777" w:rsidR="008B347D" w:rsidRPr="00E359BF" w:rsidRDefault="008B347D">
            <w:pPr>
              <w:pStyle w:val="TableTextCentered"/>
              <w:rPr>
                <w:rFonts w:eastAsia="Times New Roman"/>
              </w:rPr>
            </w:pPr>
            <w:r>
              <w:rPr>
                <w:rFonts w:eastAsia="Times New Roman"/>
              </w:rPr>
              <w:t>2</w:t>
            </w:r>
          </w:p>
        </w:tc>
        <w:tc>
          <w:tcPr>
            <w:tcW w:w="677" w:type="dxa"/>
          </w:tcPr>
          <w:p w14:paraId="74ADDCCC" w14:textId="77777777" w:rsidR="008B347D" w:rsidRPr="00E359BF" w:rsidRDefault="008B347D">
            <w:pPr>
              <w:pStyle w:val="TableTextCentered"/>
              <w:rPr>
                <w:rFonts w:eastAsia="Times New Roman"/>
              </w:rPr>
            </w:pPr>
            <w:r>
              <w:rPr>
                <w:rFonts w:eastAsia="Times New Roman"/>
              </w:rPr>
              <w:t>8</w:t>
            </w:r>
          </w:p>
        </w:tc>
        <w:tc>
          <w:tcPr>
            <w:tcW w:w="739" w:type="dxa"/>
            <w:vAlign w:val="center"/>
          </w:tcPr>
          <w:p w14:paraId="4CFC6D74" w14:textId="77777777" w:rsidR="008B347D" w:rsidRPr="00E359BF" w:rsidRDefault="008B347D">
            <w:pPr>
              <w:pStyle w:val="TableTextCentered"/>
              <w:rPr>
                <w:rFonts w:eastAsia="Times New Roman"/>
              </w:rPr>
            </w:pPr>
            <w:r>
              <w:rPr>
                <w:rFonts w:eastAsia="Times New Roman"/>
              </w:rPr>
              <w:t>4</w:t>
            </w:r>
          </w:p>
        </w:tc>
        <w:tc>
          <w:tcPr>
            <w:tcW w:w="709" w:type="dxa"/>
            <w:vAlign w:val="center"/>
          </w:tcPr>
          <w:p w14:paraId="0AFFD1FC" w14:textId="77777777" w:rsidR="008B347D" w:rsidRPr="00E359BF" w:rsidRDefault="008B347D">
            <w:pPr>
              <w:pStyle w:val="TableTextCentered"/>
              <w:rPr>
                <w:rFonts w:eastAsia="Times New Roman"/>
              </w:rPr>
            </w:pPr>
            <w:r>
              <w:rPr>
                <w:rFonts w:eastAsia="Times New Roman"/>
              </w:rPr>
              <w:t>1</w:t>
            </w:r>
          </w:p>
        </w:tc>
        <w:tc>
          <w:tcPr>
            <w:tcW w:w="622" w:type="dxa"/>
          </w:tcPr>
          <w:p w14:paraId="13277808" w14:textId="77777777" w:rsidR="008B347D" w:rsidRPr="00E359BF" w:rsidRDefault="008B347D">
            <w:pPr>
              <w:pStyle w:val="TableTextCentered"/>
              <w:rPr>
                <w:rFonts w:eastAsia="Times New Roman"/>
              </w:rPr>
            </w:pPr>
            <w:r>
              <w:rPr>
                <w:rFonts w:eastAsia="Times New Roman"/>
              </w:rPr>
              <w:t>36</w:t>
            </w:r>
          </w:p>
        </w:tc>
        <w:tc>
          <w:tcPr>
            <w:tcW w:w="900" w:type="dxa"/>
          </w:tcPr>
          <w:p w14:paraId="6C348952" w14:textId="77777777" w:rsidR="008B347D" w:rsidRPr="00E359BF" w:rsidRDefault="008B347D">
            <w:pPr>
              <w:pStyle w:val="TableTextCentered"/>
              <w:rPr>
                <w:rFonts w:eastAsia="Times New Roman"/>
              </w:rPr>
            </w:pPr>
            <w:r>
              <w:rPr>
                <w:rFonts w:eastAsia="Times New Roman"/>
              </w:rPr>
              <w:t>3.5</w:t>
            </w:r>
          </w:p>
        </w:tc>
      </w:tr>
      <w:tr w:rsidR="008B347D" w:rsidRPr="00E359BF" w14:paraId="493E746E" w14:textId="77777777" w:rsidTr="008B347D">
        <w:tc>
          <w:tcPr>
            <w:tcW w:w="3232" w:type="dxa"/>
            <w:vAlign w:val="center"/>
          </w:tcPr>
          <w:p w14:paraId="25A085DC" w14:textId="77777777" w:rsidR="008B347D" w:rsidRPr="00D931E1" w:rsidRDefault="008B347D">
            <w:pPr>
              <w:pStyle w:val="TableText"/>
              <w:ind w:left="204"/>
              <w:rPr>
                <w:b/>
                <w:bCs/>
              </w:rPr>
            </w:pPr>
            <w:r w:rsidRPr="00D931E1">
              <w:t>Instructional Dialogue</w:t>
            </w:r>
          </w:p>
        </w:tc>
        <w:tc>
          <w:tcPr>
            <w:tcW w:w="708" w:type="dxa"/>
          </w:tcPr>
          <w:p w14:paraId="1A3C011F" w14:textId="77777777" w:rsidR="008B347D" w:rsidRPr="00E359BF" w:rsidRDefault="008B347D">
            <w:pPr>
              <w:pStyle w:val="TableTextCentered"/>
              <w:rPr>
                <w:rFonts w:eastAsia="Times New Roman"/>
              </w:rPr>
            </w:pPr>
            <w:r>
              <w:rPr>
                <w:rFonts w:eastAsia="Times New Roman"/>
              </w:rPr>
              <w:t>5</w:t>
            </w:r>
          </w:p>
        </w:tc>
        <w:tc>
          <w:tcPr>
            <w:tcW w:w="708" w:type="dxa"/>
          </w:tcPr>
          <w:p w14:paraId="0B03BE95" w14:textId="77777777" w:rsidR="008B347D" w:rsidRPr="00E359BF" w:rsidRDefault="008B347D">
            <w:pPr>
              <w:pStyle w:val="TableTextCentered"/>
              <w:rPr>
                <w:rFonts w:eastAsia="Times New Roman"/>
              </w:rPr>
            </w:pPr>
            <w:r>
              <w:rPr>
                <w:rFonts w:eastAsia="Times New Roman"/>
              </w:rPr>
              <w:t>8</w:t>
            </w:r>
          </w:p>
        </w:tc>
        <w:tc>
          <w:tcPr>
            <w:tcW w:w="708" w:type="dxa"/>
            <w:gridSpan w:val="2"/>
          </w:tcPr>
          <w:p w14:paraId="29B31613" w14:textId="77777777" w:rsidR="008B347D" w:rsidRPr="00E359BF" w:rsidRDefault="008B347D">
            <w:pPr>
              <w:pStyle w:val="TableTextCentered"/>
              <w:rPr>
                <w:rFonts w:eastAsia="Times New Roman"/>
              </w:rPr>
            </w:pPr>
            <w:r>
              <w:rPr>
                <w:rFonts w:eastAsia="Times New Roman"/>
              </w:rPr>
              <w:t>9</w:t>
            </w:r>
          </w:p>
        </w:tc>
        <w:tc>
          <w:tcPr>
            <w:tcW w:w="709" w:type="dxa"/>
          </w:tcPr>
          <w:p w14:paraId="5662965E" w14:textId="77777777" w:rsidR="008B347D" w:rsidRPr="00E359BF" w:rsidRDefault="008B347D">
            <w:pPr>
              <w:pStyle w:val="TableTextCentered"/>
              <w:rPr>
                <w:rFonts w:eastAsia="Times New Roman"/>
              </w:rPr>
            </w:pPr>
            <w:r>
              <w:rPr>
                <w:rFonts w:eastAsia="Times New Roman"/>
              </w:rPr>
              <w:t>0</w:t>
            </w:r>
          </w:p>
        </w:tc>
        <w:tc>
          <w:tcPr>
            <w:tcW w:w="677" w:type="dxa"/>
          </w:tcPr>
          <w:p w14:paraId="1F2F6838" w14:textId="77777777" w:rsidR="008B347D" w:rsidRPr="00E359BF" w:rsidRDefault="008B347D">
            <w:pPr>
              <w:pStyle w:val="TableTextCentered"/>
              <w:rPr>
                <w:rFonts w:eastAsia="Times New Roman"/>
              </w:rPr>
            </w:pPr>
            <w:r>
              <w:rPr>
                <w:rFonts w:eastAsia="Times New Roman"/>
              </w:rPr>
              <w:t>6</w:t>
            </w:r>
          </w:p>
        </w:tc>
        <w:tc>
          <w:tcPr>
            <w:tcW w:w="739" w:type="dxa"/>
            <w:vAlign w:val="center"/>
          </w:tcPr>
          <w:p w14:paraId="78BDFE89" w14:textId="77777777" w:rsidR="008B347D" w:rsidRPr="00E359BF" w:rsidRDefault="008B347D">
            <w:pPr>
              <w:pStyle w:val="TableTextCentered"/>
              <w:rPr>
                <w:rFonts w:eastAsia="Times New Roman"/>
              </w:rPr>
            </w:pPr>
            <w:r>
              <w:rPr>
                <w:rFonts w:eastAsia="Times New Roman"/>
              </w:rPr>
              <w:t>2</w:t>
            </w:r>
          </w:p>
        </w:tc>
        <w:tc>
          <w:tcPr>
            <w:tcW w:w="709" w:type="dxa"/>
            <w:vAlign w:val="center"/>
          </w:tcPr>
          <w:p w14:paraId="2BDAD7F0" w14:textId="77777777" w:rsidR="008B347D" w:rsidRPr="00E359BF" w:rsidRDefault="008B347D">
            <w:pPr>
              <w:pStyle w:val="TableTextCentered"/>
              <w:rPr>
                <w:rFonts w:eastAsia="Times New Roman"/>
              </w:rPr>
            </w:pPr>
            <w:r>
              <w:rPr>
                <w:rFonts w:eastAsia="Times New Roman"/>
              </w:rPr>
              <w:t>6</w:t>
            </w:r>
          </w:p>
        </w:tc>
        <w:tc>
          <w:tcPr>
            <w:tcW w:w="622" w:type="dxa"/>
          </w:tcPr>
          <w:p w14:paraId="059AE9EF" w14:textId="77777777" w:rsidR="008B347D" w:rsidRPr="00E359BF" w:rsidRDefault="008B347D">
            <w:pPr>
              <w:pStyle w:val="TableTextCentered"/>
              <w:rPr>
                <w:rFonts w:eastAsia="Times New Roman"/>
              </w:rPr>
            </w:pPr>
            <w:r>
              <w:rPr>
                <w:rFonts w:eastAsia="Times New Roman"/>
              </w:rPr>
              <w:t>36</w:t>
            </w:r>
          </w:p>
        </w:tc>
        <w:tc>
          <w:tcPr>
            <w:tcW w:w="900" w:type="dxa"/>
          </w:tcPr>
          <w:p w14:paraId="230D1DD7" w14:textId="77777777" w:rsidR="008B347D" w:rsidRPr="00E359BF" w:rsidRDefault="008B347D">
            <w:pPr>
              <w:pStyle w:val="TableTextCentered"/>
              <w:rPr>
                <w:rFonts w:eastAsia="Times New Roman"/>
              </w:rPr>
            </w:pPr>
            <w:r>
              <w:rPr>
                <w:rFonts w:eastAsia="Times New Roman"/>
              </w:rPr>
              <w:t>3.7</w:t>
            </w:r>
          </w:p>
        </w:tc>
      </w:tr>
      <w:tr w:rsidR="008B347D" w:rsidRPr="00E359BF" w14:paraId="6ECBB357" w14:textId="77777777" w:rsidTr="008B347D">
        <w:tc>
          <w:tcPr>
            <w:tcW w:w="3232" w:type="dxa"/>
            <w:shd w:val="clear" w:color="auto" w:fill="D9E2F3" w:themeFill="accent5" w:themeFillTint="33"/>
            <w:vAlign w:val="center"/>
          </w:tcPr>
          <w:p w14:paraId="7C058A0E" w14:textId="77777777" w:rsidR="008B347D" w:rsidRPr="00A34856" w:rsidRDefault="008B347D">
            <w:pPr>
              <w:pStyle w:val="TableSubheading"/>
            </w:pPr>
            <w:r w:rsidRPr="00A34856">
              <w:t>Student Engagement</w:t>
            </w:r>
          </w:p>
        </w:tc>
        <w:tc>
          <w:tcPr>
            <w:tcW w:w="708" w:type="dxa"/>
            <w:shd w:val="clear" w:color="auto" w:fill="D9E2F3" w:themeFill="accent5" w:themeFillTint="33"/>
          </w:tcPr>
          <w:p w14:paraId="7B8E4314" w14:textId="77777777" w:rsidR="008B347D" w:rsidRPr="009A0F07" w:rsidRDefault="008B347D">
            <w:pPr>
              <w:pStyle w:val="TableTextCenteredDemi"/>
              <w:rPr>
                <w:rFonts w:eastAsia="Times New Roman"/>
                <w:bCs/>
              </w:rPr>
            </w:pPr>
            <w:r>
              <w:rPr>
                <w:rFonts w:eastAsia="Times New Roman"/>
                <w:bCs/>
              </w:rPr>
              <w:t>0</w:t>
            </w:r>
          </w:p>
        </w:tc>
        <w:tc>
          <w:tcPr>
            <w:tcW w:w="708" w:type="dxa"/>
            <w:shd w:val="clear" w:color="auto" w:fill="D9E2F3" w:themeFill="accent5" w:themeFillTint="33"/>
          </w:tcPr>
          <w:p w14:paraId="1BB04A2F" w14:textId="77777777" w:rsidR="008B347D" w:rsidRPr="009A0F07" w:rsidRDefault="008B347D">
            <w:pPr>
              <w:pStyle w:val="TableTextCenteredDemi"/>
              <w:rPr>
                <w:rFonts w:eastAsia="Times New Roman"/>
                <w:bCs/>
              </w:rPr>
            </w:pPr>
            <w:r>
              <w:rPr>
                <w:rFonts w:eastAsia="Times New Roman"/>
                <w:bCs/>
              </w:rPr>
              <w:t>0</w:t>
            </w:r>
          </w:p>
        </w:tc>
        <w:tc>
          <w:tcPr>
            <w:tcW w:w="708" w:type="dxa"/>
            <w:gridSpan w:val="2"/>
            <w:shd w:val="clear" w:color="auto" w:fill="D9E2F3" w:themeFill="accent5" w:themeFillTint="33"/>
          </w:tcPr>
          <w:p w14:paraId="551AA08D" w14:textId="77777777" w:rsidR="008B347D" w:rsidRPr="009A0F07" w:rsidRDefault="008B347D">
            <w:pPr>
              <w:pStyle w:val="TableTextCenteredDemi"/>
              <w:rPr>
                <w:rFonts w:eastAsia="Times New Roman"/>
                <w:bCs/>
              </w:rPr>
            </w:pPr>
            <w:r>
              <w:rPr>
                <w:rFonts w:eastAsia="Times New Roman"/>
                <w:bCs/>
              </w:rPr>
              <w:t>0</w:t>
            </w:r>
          </w:p>
        </w:tc>
        <w:tc>
          <w:tcPr>
            <w:tcW w:w="709" w:type="dxa"/>
            <w:shd w:val="clear" w:color="auto" w:fill="D9E2F3" w:themeFill="accent5" w:themeFillTint="33"/>
          </w:tcPr>
          <w:p w14:paraId="798E12E4" w14:textId="77777777" w:rsidR="008B347D" w:rsidRPr="009A0F07" w:rsidRDefault="008B347D">
            <w:pPr>
              <w:pStyle w:val="TableTextCenteredDemi"/>
              <w:rPr>
                <w:rFonts w:eastAsia="Times New Roman"/>
                <w:bCs/>
              </w:rPr>
            </w:pPr>
            <w:r>
              <w:rPr>
                <w:rFonts w:eastAsia="Times New Roman"/>
                <w:bCs/>
              </w:rPr>
              <w:t>7</w:t>
            </w:r>
          </w:p>
        </w:tc>
        <w:tc>
          <w:tcPr>
            <w:tcW w:w="677" w:type="dxa"/>
            <w:shd w:val="clear" w:color="auto" w:fill="D9E2F3" w:themeFill="accent5" w:themeFillTint="33"/>
          </w:tcPr>
          <w:p w14:paraId="5A77B494" w14:textId="77777777" w:rsidR="008B347D" w:rsidRPr="009A0F07" w:rsidRDefault="008B347D">
            <w:pPr>
              <w:pStyle w:val="TableTextCenteredDemi"/>
              <w:rPr>
                <w:rFonts w:eastAsia="Times New Roman"/>
                <w:bCs/>
              </w:rPr>
            </w:pPr>
            <w:r>
              <w:rPr>
                <w:rFonts w:eastAsia="Times New Roman"/>
                <w:bCs/>
              </w:rPr>
              <w:t>7</w:t>
            </w:r>
          </w:p>
        </w:tc>
        <w:tc>
          <w:tcPr>
            <w:tcW w:w="739" w:type="dxa"/>
            <w:shd w:val="clear" w:color="auto" w:fill="D9E2F3" w:themeFill="accent5" w:themeFillTint="33"/>
            <w:vAlign w:val="center"/>
          </w:tcPr>
          <w:p w14:paraId="3D57866E" w14:textId="77777777" w:rsidR="008B347D" w:rsidRPr="009A0F07" w:rsidRDefault="008B347D">
            <w:pPr>
              <w:pStyle w:val="TableTextCenteredDemi"/>
              <w:rPr>
                <w:rFonts w:eastAsia="Times New Roman"/>
                <w:bCs/>
              </w:rPr>
            </w:pPr>
            <w:r>
              <w:rPr>
                <w:rFonts w:eastAsia="Times New Roman"/>
                <w:bCs/>
              </w:rPr>
              <w:t>17</w:t>
            </w:r>
          </w:p>
        </w:tc>
        <w:tc>
          <w:tcPr>
            <w:tcW w:w="709" w:type="dxa"/>
            <w:shd w:val="clear" w:color="auto" w:fill="D9E2F3" w:themeFill="accent5" w:themeFillTint="33"/>
            <w:vAlign w:val="center"/>
          </w:tcPr>
          <w:p w14:paraId="61CCFCAE" w14:textId="77777777" w:rsidR="008B347D" w:rsidRPr="009A0F07" w:rsidRDefault="008B347D">
            <w:pPr>
              <w:pStyle w:val="TableTextCenteredDemi"/>
              <w:rPr>
                <w:rFonts w:eastAsia="Times New Roman"/>
                <w:bCs/>
              </w:rPr>
            </w:pPr>
            <w:r>
              <w:rPr>
                <w:rFonts w:eastAsia="Times New Roman"/>
                <w:bCs/>
              </w:rPr>
              <w:t>5</w:t>
            </w:r>
          </w:p>
        </w:tc>
        <w:tc>
          <w:tcPr>
            <w:tcW w:w="622" w:type="dxa"/>
            <w:shd w:val="clear" w:color="auto" w:fill="D9E2F3" w:themeFill="accent5" w:themeFillTint="33"/>
          </w:tcPr>
          <w:p w14:paraId="10068D6F" w14:textId="77777777" w:rsidR="008B347D" w:rsidRPr="009A0F07" w:rsidRDefault="008B347D">
            <w:pPr>
              <w:pStyle w:val="TableTextCenteredDemi"/>
              <w:rPr>
                <w:rFonts w:eastAsia="Times New Roman"/>
                <w:bCs/>
              </w:rPr>
            </w:pPr>
            <w:r>
              <w:rPr>
                <w:rFonts w:eastAsia="Times New Roman"/>
                <w:bCs/>
              </w:rPr>
              <w:t>36</w:t>
            </w:r>
          </w:p>
        </w:tc>
        <w:tc>
          <w:tcPr>
            <w:tcW w:w="900" w:type="dxa"/>
            <w:shd w:val="clear" w:color="auto" w:fill="D9E2F3" w:themeFill="accent5" w:themeFillTint="33"/>
          </w:tcPr>
          <w:p w14:paraId="666C9637" w14:textId="77777777" w:rsidR="008B347D" w:rsidRPr="009A0F07" w:rsidRDefault="008B347D">
            <w:pPr>
              <w:pStyle w:val="TableTextCenteredDemi"/>
              <w:rPr>
                <w:rFonts w:eastAsia="Times New Roman"/>
                <w:bCs/>
              </w:rPr>
            </w:pPr>
            <w:r>
              <w:rPr>
                <w:rFonts w:eastAsia="Times New Roman"/>
                <w:bCs/>
              </w:rPr>
              <w:t>5.6</w:t>
            </w:r>
          </w:p>
        </w:tc>
      </w:tr>
    </w:tbl>
    <w:bookmarkEnd w:id="168"/>
    <w:p w14:paraId="17ABF802" w14:textId="77777777" w:rsidR="008B347D" w:rsidRDefault="008B347D" w:rsidP="008B347D">
      <w:pPr>
        <w:pStyle w:val="TableNote"/>
        <w:rPr>
          <w:szCs w:val="20"/>
        </w:rPr>
      </w:pPr>
      <w:r>
        <w:t xml:space="preserve">*The district average is an </w:t>
      </w:r>
      <w:r w:rsidRPr="00A63819">
        <w:t xml:space="preserve">average of the scores. For example, </w:t>
      </w:r>
      <w:r>
        <w:t xml:space="preserve">for Positive Climate, the district average is computed as: </w:t>
      </w:r>
      <w:bookmarkStart w:id="169" w:name="Middle_PC_Calc"/>
      <w:r>
        <w:rPr>
          <w:szCs w:val="20"/>
        </w:rPr>
        <w:t>([3 x 2] + [4 x 8] + [5 x 10] + [6 x 10] + [7 x 6]) ÷ 36 observations = 5.3</w:t>
      </w:r>
      <w:bookmarkEnd w:id="169"/>
    </w:p>
    <w:p w14:paraId="3B5631AE" w14:textId="77777777" w:rsidR="008B347D" w:rsidRDefault="008B347D" w:rsidP="008B347D">
      <w:pPr>
        <w:pStyle w:val="TableNote"/>
      </w:pPr>
      <w:r w:rsidRPr="00AE4E16">
        <w:t xml:space="preserve">**Negative Climate is rated on an inverse </w:t>
      </w:r>
      <w:r>
        <w:t>scale. An original score of 1 is given a value of 7. The scoring in the table reflects the normalized adjustment</w:t>
      </w:r>
      <w:r w:rsidRPr="00AE4E16">
        <w:t xml:space="preserve">: </w:t>
      </w:r>
      <w:bookmarkStart w:id="170" w:name="Middle_NC_Calc"/>
      <w:r>
        <w:t>([6 x 3] + [7 x 33]) ÷ 36 observations = 6.9</w:t>
      </w:r>
      <w:bookmarkEnd w:id="170"/>
    </w:p>
    <w:p w14:paraId="74BCA897" w14:textId="77777777" w:rsidR="008B347D" w:rsidRDefault="008B347D" w:rsidP="008B347D">
      <w:pPr>
        <w:spacing w:after="160" w:line="259" w:lineRule="auto"/>
        <w:rPr>
          <w:rFonts w:ascii="Times New Roman" w:eastAsia="MS Mincho" w:hAnsi="Times New Roman" w:cs="Times New Roman"/>
          <w:b/>
          <w:sz w:val="20"/>
        </w:rPr>
      </w:pPr>
      <w:r>
        <w:rPr>
          <w:rFonts w:ascii="Times New Roman" w:eastAsia="MS Mincho" w:hAnsi="Times New Roman" w:cs="Times New Roman"/>
          <w:b/>
          <w:sz w:val="20"/>
        </w:rPr>
        <w:br w:type="page"/>
      </w:r>
    </w:p>
    <w:p w14:paraId="049C9488" w14:textId="77777777" w:rsidR="008B347D" w:rsidRPr="00E359BF" w:rsidRDefault="008B347D" w:rsidP="008B347D">
      <w:pPr>
        <w:pStyle w:val="Heading2-SIOR"/>
      </w:pPr>
      <w:bookmarkStart w:id="171" w:name="_Toc92194270"/>
      <w:r w:rsidRPr="00E359BF">
        <w:t>Summary of Average Ratings</w:t>
      </w:r>
      <w:r>
        <w:t xml:space="preserve">: </w:t>
      </w:r>
      <w:bookmarkEnd w:id="171"/>
      <w:r>
        <w:t>Grades 9</w:t>
      </w:r>
      <w:r w:rsidRPr="00E359BF">
        <w:t>–</w:t>
      </w:r>
      <w:r>
        <w:t>12</w:t>
      </w:r>
    </w:p>
    <w:p w14:paraId="05FAD9A3" w14:textId="77777777" w:rsidR="008B347D" w:rsidRPr="00E359BF" w:rsidRDefault="008B347D" w:rsidP="008B347D">
      <w:pPr>
        <w:pStyle w:val="TableTitle0"/>
      </w:pPr>
      <w:r w:rsidRPr="004E6368">
        <w:t>Table</w:t>
      </w:r>
      <w:r>
        <w:t xml:space="preserve"> 19.</w:t>
      </w:r>
      <w:r w:rsidRPr="00BC09E0">
        <w:t xml:space="preserve"> Summary Table of Average Ratings for</w:t>
      </w:r>
      <w:r>
        <w:t xml:space="preserve"> </w:t>
      </w:r>
      <w:r w:rsidRPr="00BC09E0">
        <w:t xml:space="preserve">Each Dimension in Grades </w:t>
      </w:r>
      <w:r>
        <w:t>9</w:t>
      </w:r>
      <w:r w:rsidRPr="00E359BF">
        <w:t>–</w:t>
      </w:r>
      <w:r>
        <w:t>12</w:t>
      </w:r>
    </w:p>
    <w:tbl>
      <w:tblPr>
        <w:tblStyle w:val="MSVTable1"/>
        <w:tblW w:w="5000" w:type="pct"/>
        <w:tblLayout w:type="fixed"/>
        <w:tblLook w:val="06A0" w:firstRow="1" w:lastRow="0" w:firstColumn="1" w:lastColumn="0" w:noHBand="1" w:noVBand="1"/>
      </w:tblPr>
      <w:tblGrid>
        <w:gridCol w:w="3095"/>
        <w:gridCol w:w="683"/>
        <w:gridCol w:w="683"/>
        <w:gridCol w:w="24"/>
        <w:gridCol w:w="659"/>
        <w:gridCol w:w="684"/>
        <w:gridCol w:w="653"/>
        <w:gridCol w:w="712"/>
        <w:gridCol w:w="684"/>
        <w:gridCol w:w="601"/>
        <w:gridCol w:w="866"/>
      </w:tblGrid>
      <w:tr w:rsidR="008B347D" w:rsidRPr="00E359BF" w14:paraId="520E772D" w14:textId="77777777" w:rsidTr="008B347D">
        <w:trPr>
          <w:cnfStyle w:val="100000000000" w:firstRow="1" w:lastRow="0" w:firstColumn="0" w:lastColumn="0" w:oddVBand="0" w:evenVBand="0" w:oddHBand="0" w:evenHBand="0" w:firstRowFirstColumn="0" w:firstRowLastColumn="0" w:lastRowFirstColumn="0" w:lastRowLastColumn="0"/>
          <w:tblHeader/>
        </w:trPr>
        <w:tc>
          <w:tcPr>
            <w:tcW w:w="3232" w:type="dxa"/>
            <w:vMerge w:val="restart"/>
          </w:tcPr>
          <w:p w14:paraId="037BE67C" w14:textId="77777777" w:rsidR="008B347D" w:rsidRPr="00E359BF" w:rsidRDefault="008B347D">
            <w:pPr>
              <w:pStyle w:val="TableColHeadingCenter"/>
              <w:rPr>
                <w:rFonts w:eastAsia="MS Mincho"/>
              </w:rPr>
            </w:pPr>
            <w:bookmarkStart w:id="172" w:name="SummaryTbl_High"/>
          </w:p>
        </w:tc>
        <w:tc>
          <w:tcPr>
            <w:tcW w:w="1440" w:type="dxa"/>
            <w:gridSpan w:val="3"/>
            <w:vAlign w:val="center"/>
          </w:tcPr>
          <w:p w14:paraId="4345D33A" w14:textId="77777777" w:rsidR="008B347D" w:rsidRPr="00E359BF" w:rsidRDefault="008B347D">
            <w:pPr>
              <w:pStyle w:val="TableColHeadingCenter"/>
              <w:rPr>
                <w:rFonts w:eastAsia="MS Mincho"/>
              </w:rPr>
            </w:pPr>
            <w:r w:rsidRPr="00E359BF">
              <w:rPr>
                <w:rFonts w:eastAsia="MS Mincho"/>
              </w:rPr>
              <w:t>Low Range</w:t>
            </w:r>
          </w:p>
        </w:tc>
        <w:tc>
          <w:tcPr>
            <w:tcW w:w="2070" w:type="dxa"/>
            <w:gridSpan w:val="3"/>
            <w:vAlign w:val="center"/>
          </w:tcPr>
          <w:p w14:paraId="68C52A0A" w14:textId="77777777" w:rsidR="008B347D" w:rsidRPr="00E359BF" w:rsidRDefault="008B347D">
            <w:pPr>
              <w:pStyle w:val="TableColHeadingCenter"/>
              <w:rPr>
                <w:rFonts w:eastAsia="MS Mincho"/>
              </w:rPr>
            </w:pPr>
            <w:r w:rsidRPr="00E359BF">
              <w:rPr>
                <w:rFonts w:eastAsia="MS Mincho"/>
              </w:rPr>
              <w:t>Middle Range</w:t>
            </w:r>
          </w:p>
        </w:tc>
        <w:tc>
          <w:tcPr>
            <w:tcW w:w="1448" w:type="dxa"/>
            <w:gridSpan w:val="2"/>
            <w:vAlign w:val="center"/>
          </w:tcPr>
          <w:p w14:paraId="6EEAB6E5" w14:textId="77777777" w:rsidR="008B347D" w:rsidRPr="00E359BF" w:rsidRDefault="008B347D">
            <w:pPr>
              <w:pStyle w:val="TableColHeadingCenter"/>
              <w:rPr>
                <w:rFonts w:eastAsia="MS Mincho"/>
              </w:rPr>
            </w:pPr>
            <w:r w:rsidRPr="00E359BF">
              <w:rPr>
                <w:rFonts w:eastAsia="MS Mincho"/>
              </w:rPr>
              <w:t>High Range</w:t>
            </w:r>
          </w:p>
        </w:tc>
        <w:tc>
          <w:tcPr>
            <w:tcW w:w="622" w:type="dxa"/>
            <w:vMerge w:val="restart"/>
            <w:vAlign w:val="center"/>
          </w:tcPr>
          <w:p w14:paraId="3D77534C" w14:textId="77777777" w:rsidR="008B347D" w:rsidRPr="00E359BF" w:rsidRDefault="008B347D">
            <w:pPr>
              <w:pStyle w:val="TableColHeadingCenter"/>
              <w:rPr>
                <w:rFonts w:eastAsia="MS Mincho"/>
              </w:rPr>
            </w:pPr>
            <w:r>
              <w:rPr>
                <w:rFonts w:eastAsia="MS Mincho"/>
              </w:rPr>
              <w:t>n</w:t>
            </w:r>
          </w:p>
        </w:tc>
        <w:tc>
          <w:tcPr>
            <w:tcW w:w="900" w:type="dxa"/>
            <w:vMerge w:val="restart"/>
            <w:vAlign w:val="center"/>
          </w:tcPr>
          <w:p w14:paraId="25C357DD" w14:textId="77777777" w:rsidR="008B347D" w:rsidRPr="00E359BF" w:rsidRDefault="008B347D">
            <w:pPr>
              <w:pStyle w:val="TableColHeadingCenter"/>
              <w:rPr>
                <w:rFonts w:eastAsia="MS Mincho"/>
              </w:rPr>
            </w:pPr>
            <w:r w:rsidRPr="00E359BF">
              <w:rPr>
                <w:rFonts w:eastAsia="MS Mincho"/>
              </w:rPr>
              <w:t>Average Scores*</w:t>
            </w:r>
          </w:p>
        </w:tc>
      </w:tr>
      <w:tr w:rsidR="008B347D" w:rsidRPr="00E359BF" w14:paraId="44BABBA2" w14:textId="77777777" w:rsidTr="008B347D">
        <w:trPr>
          <w:cnfStyle w:val="100000000000" w:firstRow="1" w:lastRow="0" w:firstColumn="0" w:lastColumn="0" w:oddVBand="0" w:evenVBand="0" w:oddHBand="0" w:evenHBand="0" w:firstRowFirstColumn="0" w:firstRowLastColumn="0" w:lastRowFirstColumn="0" w:lastRowLastColumn="0"/>
          <w:tblHeader/>
        </w:trPr>
        <w:tc>
          <w:tcPr>
            <w:tcW w:w="3232" w:type="dxa"/>
            <w:vMerge/>
          </w:tcPr>
          <w:p w14:paraId="0FFED48A" w14:textId="77777777" w:rsidR="008B347D" w:rsidRPr="00E359BF" w:rsidRDefault="008B347D">
            <w:pPr>
              <w:pStyle w:val="TableColHeadingCenter"/>
              <w:rPr>
                <w:rFonts w:eastAsia="MS Mincho"/>
              </w:rPr>
            </w:pPr>
          </w:p>
        </w:tc>
        <w:tc>
          <w:tcPr>
            <w:tcW w:w="708" w:type="dxa"/>
            <w:vAlign w:val="center"/>
          </w:tcPr>
          <w:p w14:paraId="3E2C67C8" w14:textId="77777777" w:rsidR="008B347D" w:rsidRPr="00E359BF" w:rsidRDefault="008B347D">
            <w:pPr>
              <w:pStyle w:val="TableColHeadingCenter"/>
              <w:rPr>
                <w:rFonts w:eastAsia="MS Mincho"/>
              </w:rPr>
            </w:pPr>
            <w:r w:rsidRPr="00E359BF">
              <w:rPr>
                <w:rFonts w:eastAsia="MS Mincho"/>
              </w:rPr>
              <w:t>1</w:t>
            </w:r>
          </w:p>
        </w:tc>
        <w:tc>
          <w:tcPr>
            <w:tcW w:w="708" w:type="dxa"/>
            <w:vAlign w:val="center"/>
          </w:tcPr>
          <w:p w14:paraId="48963F98" w14:textId="77777777" w:rsidR="008B347D" w:rsidRPr="00E359BF" w:rsidRDefault="008B347D">
            <w:pPr>
              <w:pStyle w:val="TableColHeadingCenter"/>
              <w:rPr>
                <w:rFonts w:eastAsia="MS Mincho"/>
              </w:rPr>
            </w:pPr>
            <w:r w:rsidRPr="00E359BF">
              <w:rPr>
                <w:rFonts w:eastAsia="MS Mincho"/>
              </w:rPr>
              <w:t>2</w:t>
            </w:r>
          </w:p>
        </w:tc>
        <w:tc>
          <w:tcPr>
            <w:tcW w:w="708" w:type="dxa"/>
            <w:gridSpan w:val="2"/>
            <w:vAlign w:val="center"/>
          </w:tcPr>
          <w:p w14:paraId="47127F30" w14:textId="77777777" w:rsidR="008B347D" w:rsidRPr="00E359BF" w:rsidRDefault="008B347D">
            <w:pPr>
              <w:pStyle w:val="TableColHeadingCenter"/>
              <w:rPr>
                <w:rFonts w:eastAsia="MS Mincho"/>
              </w:rPr>
            </w:pPr>
            <w:r w:rsidRPr="00E359BF">
              <w:rPr>
                <w:rFonts w:eastAsia="MS Mincho"/>
              </w:rPr>
              <w:t>3</w:t>
            </w:r>
          </w:p>
        </w:tc>
        <w:tc>
          <w:tcPr>
            <w:tcW w:w="709" w:type="dxa"/>
            <w:vAlign w:val="center"/>
          </w:tcPr>
          <w:p w14:paraId="2BA62D87" w14:textId="77777777" w:rsidR="008B347D" w:rsidRPr="00E359BF" w:rsidRDefault="008B347D">
            <w:pPr>
              <w:pStyle w:val="TableColHeadingCenter"/>
              <w:rPr>
                <w:rFonts w:eastAsia="MS Mincho"/>
              </w:rPr>
            </w:pPr>
            <w:r w:rsidRPr="00E359BF">
              <w:rPr>
                <w:rFonts w:eastAsia="MS Mincho"/>
              </w:rPr>
              <w:t>4</w:t>
            </w:r>
          </w:p>
        </w:tc>
        <w:tc>
          <w:tcPr>
            <w:tcW w:w="677" w:type="dxa"/>
            <w:vAlign w:val="center"/>
          </w:tcPr>
          <w:p w14:paraId="212D6CC3" w14:textId="77777777" w:rsidR="008B347D" w:rsidRPr="00E359BF" w:rsidRDefault="008B347D">
            <w:pPr>
              <w:pStyle w:val="TableColHeadingCenter"/>
              <w:rPr>
                <w:rFonts w:eastAsia="MS Mincho"/>
              </w:rPr>
            </w:pPr>
            <w:r w:rsidRPr="00E359BF">
              <w:rPr>
                <w:rFonts w:eastAsia="MS Mincho"/>
              </w:rPr>
              <w:t>5</w:t>
            </w:r>
          </w:p>
        </w:tc>
        <w:tc>
          <w:tcPr>
            <w:tcW w:w="739" w:type="dxa"/>
            <w:vAlign w:val="center"/>
          </w:tcPr>
          <w:p w14:paraId="66B22AB6" w14:textId="77777777" w:rsidR="008B347D" w:rsidRPr="00E359BF" w:rsidRDefault="008B347D">
            <w:pPr>
              <w:pStyle w:val="TableColHeadingCenter"/>
              <w:rPr>
                <w:rFonts w:eastAsia="MS Mincho"/>
              </w:rPr>
            </w:pPr>
            <w:r w:rsidRPr="00E359BF">
              <w:rPr>
                <w:rFonts w:eastAsia="MS Mincho"/>
              </w:rPr>
              <w:t>6</w:t>
            </w:r>
          </w:p>
        </w:tc>
        <w:tc>
          <w:tcPr>
            <w:tcW w:w="709" w:type="dxa"/>
            <w:vAlign w:val="center"/>
          </w:tcPr>
          <w:p w14:paraId="5C1D78F5" w14:textId="77777777" w:rsidR="008B347D" w:rsidRPr="00E359BF" w:rsidRDefault="008B347D">
            <w:pPr>
              <w:pStyle w:val="TableColHeadingCenter"/>
              <w:rPr>
                <w:rFonts w:eastAsia="MS Mincho"/>
              </w:rPr>
            </w:pPr>
            <w:r w:rsidRPr="00E359BF">
              <w:rPr>
                <w:rFonts w:eastAsia="MS Mincho"/>
              </w:rPr>
              <w:t>7</w:t>
            </w:r>
          </w:p>
        </w:tc>
        <w:tc>
          <w:tcPr>
            <w:tcW w:w="622" w:type="dxa"/>
            <w:vMerge/>
          </w:tcPr>
          <w:p w14:paraId="71B63DF8" w14:textId="77777777" w:rsidR="008B347D" w:rsidRPr="00E359BF" w:rsidRDefault="008B347D">
            <w:pPr>
              <w:pStyle w:val="TableColHeadingCenter"/>
              <w:rPr>
                <w:rFonts w:eastAsia="MS Mincho"/>
              </w:rPr>
            </w:pPr>
          </w:p>
        </w:tc>
        <w:tc>
          <w:tcPr>
            <w:tcW w:w="900" w:type="dxa"/>
            <w:vMerge/>
          </w:tcPr>
          <w:p w14:paraId="777453AB" w14:textId="77777777" w:rsidR="008B347D" w:rsidRPr="00E359BF" w:rsidRDefault="008B347D">
            <w:pPr>
              <w:pStyle w:val="TableColHeadingCenter"/>
              <w:rPr>
                <w:rFonts w:eastAsia="MS Mincho"/>
              </w:rPr>
            </w:pPr>
          </w:p>
        </w:tc>
      </w:tr>
      <w:tr w:rsidR="008B347D" w:rsidRPr="00E359BF" w14:paraId="58B46702" w14:textId="77777777" w:rsidTr="008B347D">
        <w:tc>
          <w:tcPr>
            <w:tcW w:w="3232" w:type="dxa"/>
            <w:shd w:val="clear" w:color="auto" w:fill="D9E2F3" w:themeFill="accent5" w:themeFillTint="33"/>
            <w:vAlign w:val="center"/>
          </w:tcPr>
          <w:p w14:paraId="4ABD2113" w14:textId="77777777" w:rsidR="008B347D" w:rsidRPr="00E359BF" w:rsidRDefault="008B347D">
            <w:pPr>
              <w:pStyle w:val="TableSubheading"/>
            </w:pPr>
            <w:r w:rsidRPr="00E359BF">
              <w:t>Emotional Support Domain</w:t>
            </w:r>
          </w:p>
        </w:tc>
        <w:tc>
          <w:tcPr>
            <w:tcW w:w="708" w:type="dxa"/>
            <w:shd w:val="clear" w:color="auto" w:fill="D9E2F3" w:themeFill="accent5" w:themeFillTint="33"/>
          </w:tcPr>
          <w:p w14:paraId="54AAACF8" w14:textId="77777777" w:rsidR="008B347D" w:rsidRPr="00E359BF" w:rsidRDefault="008B347D">
            <w:pPr>
              <w:pStyle w:val="TableTextCenteredDemi"/>
              <w:rPr>
                <w:rFonts w:eastAsia="Times New Roman"/>
              </w:rPr>
            </w:pPr>
            <w:r>
              <w:rPr>
                <w:rFonts w:eastAsia="Times New Roman"/>
              </w:rPr>
              <w:t>1</w:t>
            </w:r>
          </w:p>
        </w:tc>
        <w:tc>
          <w:tcPr>
            <w:tcW w:w="708" w:type="dxa"/>
            <w:shd w:val="clear" w:color="auto" w:fill="D9E2F3" w:themeFill="accent5" w:themeFillTint="33"/>
          </w:tcPr>
          <w:p w14:paraId="32BA827B" w14:textId="77777777" w:rsidR="008B347D" w:rsidRPr="00E359BF" w:rsidRDefault="008B347D">
            <w:pPr>
              <w:pStyle w:val="TableTextCenteredDemi"/>
              <w:rPr>
                <w:rFonts w:eastAsia="Times New Roman"/>
              </w:rPr>
            </w:pPr>
            <w:r>
              <w:rPr>
                <w:rFonts w:eastAsia="Times New Roman"/>
              </w:rPr>
              <w:t>7</w:t>
            </w:r>
          </w:p>
        </w:tc>
        <w:tc>
          <w:tcPr>
            <w:tcW w:w="708" w:type="dxa"/>
            <w:gridSpan w:val="2"/>
            <w:shd w:val="clear" w:color="auto" w:fill="D9E2F3" w:themeFill="accent5" w:themeFillTint="33"/>
          </w:tcPr>
          <w:p w14:paraId="382C811A" w14:textId="77777777" w:rsidR="008B347D" w:rsidRPr="00E359BF" w:rsidRDefault="008B347D">
            <w:pPr>
              <w:pStyle w:val="TableTextCenteredDemi"/>
              <w:rPr>
                <w:rFonts w:eastAsia="Times New Roman"/>
              </w:rPr>
            </w:pPr>
            <w:r>
              <w:rPr>
                <w:rFonts w:eastAsia="Times New Roman"/>
              </w:rPr>
              <w:t>13</w:t>
            </w:r>
          </w:p>
        </w:tc>
        <w:tc>
          <w:tcPr>
            <w:tcW w:w="709" w:type="dxa"/>
            <w:shd w:val="clear" w:color="auto" w:fill="D9E2F3" w:themeFill="accent5" w:themeFillTint="33"/>
          </w:tcPr>
          <w:p w14:paraId="1E6182D0" w14:textId="77777777" w:rsidR="008B347D" w:rsidRPr="00E359BF" w:rsidRDefault="008B347D">
            <w:pPr>
              <w:pStyle w:val="TableTextCenteredDemi"/>
              <w:rPr>
                <w:rFonts w:eastAsia="Times New Roman"/>
              </w:rPr>
            </w:pPr>
            <w:r>
              <w:rPr>
                <w:rFonts w:eastAsia="Times New Roman"/>
              </w:rPr>
              <w:t>9</w:t>
            </w:r>
          </w:p>
        </w:tc>
        <w:tc>
          <w:tcPr>
            <w:tcW w:w="677" w:type="dxa"/>
            <w:shd w:val="clear" w:color="auto" w:fill="D9E2F3" w:themeFill="accent5" w:themeFillTint="33"/>
          </w:tcPr>
          <w:p w14:paraId="1DE41A2A" w14:textId="77777777" w:rsidR="008B347D" w:rsidRPr="00E359BF" w:rsidRDefault="008B347D">
            <w:pPr>
              <w:pStyle w:val="TableTextCenteredDemi"/>
              <w:rPr>
                <w:rFonts w:eastAsia="Times New Roman"/>
              </w:rPr>
            </w:pPr>
            <w:r>
              <w:rPr>
                <w:rFonts w:eastAsia="Times New Roman"/>
              </w:rPr>
              <w:t>17</w:t>
            </w:r>
          </w:p>
        </w:tc>
        <w:tc>
          <w:tcPr>
            <w:tcW w:w="739" w:type="dxa"/>
            <w:shd w:val="clear" w:color="auto" w:fill="D9E2F3" w:themeFill="accent5" w:themeFillTint="33"/>
            <w:vAlign w:val="center"/>
          </w:tcPr>
          <w:p w14:paraId="52CC845D" w14:textId="77777777" w:rsidR="008B347D" w:rsidRPr="00E359BF" w:rsidRDefault="008B347D">
            <w:pPr>
              <w:pStyle w:val="TableTextCenteredDemi"/>
              <w:rPr>
                <w:rFonts w:eastAsia="Times New Roman"/>
              </w:rPr>
            </w:pPr>
            <w:r>
              <w:rPr>
                <w:rFonts w:eastAsia="Times New Roman"/>
              </w:rPr>
              <w:t>18</w:t>
            </w:r>
          </w:p>
        </w:tc>
        <w:tc>
          <w:tcPr>
            <w:tcW w:w="709" w:type="dxa"/>
            <w:shd w:val="clear" w:color="auto" w:fill="D9E2F3" w:themeFill="accent5" w:themeFillTint="33"/>
            <w:vAlign w:val="center"/>
          </w:tcPr>
          <w:p w14:paraId="0AFECC17" w14:textId="77777777" w:rsidR="008B347D" w:rsidRPr="00E359BF" w:rsidRDefault="008B347D">
            <w:pPr>
              <w:pStyle w:val="TableTextCenteredDemi"/>
              <w:rPr>
                <w:rFonts w:eastAsia="Times New Roman"/>
              </w:rPr>
            </w:pPr>
            <w:r>
              <w:rPr>
                <w:rFonts w:eastAsia="Times New Roman"/>
              </w:rPr>
              <w:t>16</w:t>
            </w:r>
          </w:p>
        </w:tc>
        <w:tc>
          <w:tcPr>
            <w:tcW w:w="622" w:type="dxa"/>
            <w:shd w:val="clear" w:color="auto" w:fill="D9E2F3" w:themeFill="accent5" w:themeFillTint="33"/>
          </w:tcPr>
          <w:p w14:paraId="6BE83BD6" w14:textId="77777777" w:rsidR="008B347D" w:rsidRPr="00E359BF" w:rsidRDefault="008B347D">
            <w:pPr>
              <w:pStyle w:val="TableTextCenteredDemi"/>
              <w:rPr>
                <w:rFonts w:eastAsia="Times New Roman"/>
              </w:rPr>
            </w:pPr>
            <w:r>
              <w:rPr>
                <w:rFonts w:eastAsia="Times New Roman"/>
              </w:rPr>
              <w:t>81</w:t>
            </w:r>
          </w:p>
        </w:tc>
        <w:tc>
          <w:tcPr>
            <w:tcW w:w="900" w:type="dxa"/>
            <w:shd w:val="clear" w:color="auto" w:fill="D9E2F3" w:themeFill="accent5" w:themeFillTint="33"/>
          </w:tcPr>
          <w:p w14:paraId="474C6466" w14:textId="77777777" w:rsidR="008B347D" w:rsidRPr="00E359BF" w:rsidRDefault="008B347D">
            <w:pPr>
              <w:pStyle w:val="TableTextCenteredDemi"/>
              <w:rPr>
                <w:rFonts w:eastAsia="Times New Roman"/>
              </w:rPr>
            </w:pPr>
            <w:r>
              <w:rPr>
                <w:rFonts w:eastAsia="Times New Roman"/>
              </w:rPr>
              <w:t>4.9</w:t>
            </w:r>
          </w:p>
        </w:tc>
      </w:tr>
      <w:tr w:rsidR="008B347D" w:rsidRPr="00E359BF" w14:paraId="017EE001" w14:textId="77777777" w:rsidTr="008B347D">
        <w:tc>
          <w:tcPr>
            <w:tcW w:w="3232" w:type="dxa"/>
            <w:vAlign w:val="center"/>
          </w:tcPr>
          <w:p w14:paraId="1BE09C48" w14:textId="77777777" w:rsidR="008B347D" w:rsidRPr="00E359BF" w:rsidRDefault="008B347D">
            <w:pPr>
              <w:pStyle w:val="TableText"/>
              <w:ind w:left="204"/>
              <w:rPr>
                <w:b/>
                <w:bCs/>
              </w:rPr>
            </w:pPr>
            <w:r w:rsidRPr="00E359BF">
              <w:t>Positive Climate</w:t>
            </w:r>
          </w:p>
        </w:tc>
        <w:tc>
          <w:tcPr>
            <w:tcW w:w="708" w:type="dxa"/>
          </w:tcPr>
          <w:p w14:paraId="12D846DB" w14:textId="77777777" w:rsidR="008B347D" w:rsidRPr="00E359BF" w:rsidRDefault="008B347D">
            <w:pPr>
              <w:pStyle w:val="TableTextCentered"/>
              <w:rPr>
                <w:rFonts w:eastAsia="Times New Roman"/>
              </w:rPr>
            </w:pPr>
            <w:r>
              <w:rPr>
                <w:rFonts w:eastAsia="Times New Roman"/>
              </w:rPr>
              <w:t>0</w:t>
            </w:r>
          </w:p>
        </w:tc>
        <w:tc>
          <w:tcPr>
            <w:tcW w:w="708" w:type="dxa"/>
          </w:tcPr>
          <w:p w14:paraId="0E230B17" w14:textId="77777777" w:rsidR="008B347D" w:rsidRPr="00E359BF" w:rsidRDefault="008B347D">
            <w:pPr>
              <w:pStyle w:val="TableTextCentered"/>
              <w:rPr>
                <w:rFonts w:eastAsia="Times New Roman"/>
              </w:rPr>
            </w:pPr>
            <w:r>
              <w:rPr>
                <w:rFonts w:eastAsia="Times New Roman"/>
              </w:rPr>
              <w:t>2</w:t>
            </w:r>
          </w:p>
        </w:tc>
        <w:tc>
          <w:tcPr>
            <w:tcW w:w="708" w:type="dxa"/>
            <w:gridSpan w:val="2"/>
          </w:tcPr>
          <w:p w14:paraId="716D286D" w14:textId="77777777" w:rsidR="008B347D" w:rsidRPr="00E359BF" w:rsidRDefault="008B347D">
            <w:pPr>
              <w:pStyle w:val="TableTextCentered"/>
              <w:rPr>
                <w:rFonts w:eastAsia="Times New Roman"/>
              </w:rPr>
            </w:pPr>
            <w:r>
              <w:rPr>
                <w:rFonts w:eastAsia="Times New Roman"/>
              </w:rPr>
              <w:t>3</w:t>
            </w:r>
          </w:p>
        </w:tc>
        <w:tc>
          <w:tcPr>
            <w:tcW w:w="709" w:type="dxa"/>
          </w:tcPr>
          <w:p w14:paraId="03B4CAD9" w14:textId="77777777" w:rsidR="008B347D" w:rsidRPr="00E359BF" w:rsidRDefault="008B347D">
            <w:pPr>
              <w:pStyle w:val="TableTextCentered"/>
              <w:rPr>
                <w:rFonts w:eastAsia="Times New Roman"/>
              </w:rPr>
            </w:pPr>
            <w:r>
              <w:rPr>
                <w:rFonts w:eastAsia="Times New Roman"/>
              </w:rPr>
              <w:t>4</w:t>
            </w:r>
          </w:p>
        </w:tc>
        <w:tc>
          <w:tcPr>
            <w:tcW w:w="677" w:type="dxa"/>
          </w:tcPr>
          <w:p w14:paraId="49D69403" w14:textId="77777777" w:rsidR="008B347D" w:rsidRPr="00E359BF" w:rsidRDefault="008B347D">
            <w:pPr>
              <w:pStyle w:val="TableTextCentered"/>
              <w:rPr>
                <w:rFonts w:eastAsia="Times New Roman"/>
              </w:rPr>
            </w:pPr>
            <w:r>
              <w:rPr>
                <w:rFonts w:eastAsia="Times New Roman"/>
              </w:rPr>
              <w:t>4</w:t>
            </w:r>
          </w:p>
        </w:tc>
        <w:tc>
          <w:tcPr>
            <w:tcW w:w="739" w:type="dxa"/>
            <w:vAlign w:val="center"/>
          </w:tcPr>
          <w:p w14:paraId="47F9253C" w14:textId="77777777" w:rsidR="008B347D" w:rsidRPr="00E359BF" w:rsidRDefault="008B347D">
            <w:pPr>
              <w:pStyle w:val="TableTextCentered"/>
              <w:rPr>
                <w:rFonts w:eastAsia="Times New Roman"/>
              </w:rPr>
            </w:pPr>
            <w:r>
              <w:rPr>
                <w:rFonts w:eastAsia="Times New Roman"/>
              </w:rPr>
              <w:t>8</w:t>
            </w:r>
          </w:p>
        </w:tc>
        <w:tc>
          <w:tcPr>
            <w:tcW w:w="709" w:type="dxa"/>
            <w:vAlign w:val="center"/>
          </w:tcPr>
          <w:p w14:paraId="3C164916" w14:textId="77777777" w:rsidR="008B347D" w:rsidRPr="00E359BF" w:rsidRDefault="008B347D">
            <w:pPr>
              <w:pStyle w:val="TableTextCentered"/>
              <w:rPr>
                <w:rFonts w:eastAsia="Times New Roman"/>
              </w:rPr>
            </w:pPr>
            <w:r>
              <w:rPr>
                <w:rFonts w:eastAsia="Times New Roman"/>
              </w:rPr>
              <w:t>6</w:t>
            </w:r>
          </w:p>
        </w:tc>
        <w:tc>
          <w:tcPr>
            <w:tcW w:w="622" w:type="dxa"/>
          </w:tcPr>
          <w:p w14:paraId="3DFEA61C" w14:textId="77777777" w:rsidR="008B347D" w:rsidRPr="00E359BF" w:rsidRDefault="008B347D">
            <w:pPr>
              <w:pStyle w:val="TableTextCentered"/>
              <w:rPr>
                <w:rFonts w:eastAsia="Times New Roman"/>
              </w:rPr>
            </w:pPr>
            <w:r>
              <w:rPr>
                <w:rFonts w:eastAsia="Times New Roman"/>
              </w:rPr>
              <w:t>27</w:t>
            </w:r>
          </w:p>
        </w:tc>
        <w:tc>
          <w:tcPr>
            <w:tcW w:w="900" w:type="dxa"/>
          </w:tcPr>
          <w:p w14:paraId="6D376732" w14:textId="77777777" w:rsidR="008B347D" w:rsidRPr="00E359BF" w:rsidRDefault="008B347D">
            <w:pPr>
              <w:pStyle w:val="TableTextCentered"/>
              <w:rPr>
                <w:rFonts w:eastAsia="Times New Roman"/>
              </w:rPr>
            </w:pPr>
            <w:r>
              <w:rPr>
                <w:rFonts w:eastAsia="Times New Roman"/>
              </w:rPr>
              <w:t>5.1</w:t>
            </w:r>
          </w:p>
        </w:tc>
      </w:tr>
      <w:tr w:rsidR="008B347D" w:rsidRPr="00E359BF" w14:paraId="0903A229" w14:textId="77777777" w:rsidTr="008B347D">
        <w:tc>
          <w:tcPr>
            <w:tcW w:w="3232" w:type="dxa"/>
            <w:vAlign w:val="center"/>
          </w:tcPr>
          <w:p w14:paraId="7B643D22" w14:textId="77777777" w:rsidR="008B347D" w:rsidRPr="00E359BF" w:rsidRDefault="008B347D">
            <w:pPr>
              <w:pStyle w:val="TableText"/>
              <w:ind w:left="204"/>
              <w:rPr>
                <w:b/>
                <w:bCs/>
              </w:rPr>
            </w:pPr>
            <w:r w:rsidRPr="00E359BF">
              <w:t>Teacher Sensitivity</w:t>
            </w:r>
          </w:p>
        </w:tc>
        <w:tc>
          <w:tcPr>
            <w:tcW w:w="708" w:type="dxa"/>
          </w:tcPr>
          <w:p w14:paraId="4F8A3916" w14:textId="77777777" w:rsidR="008B347D" w:rsidRPr="00E359BF" w:rsidRDefault="008B347D">
            <w:pPr>
              <w:pStyle w:val="TableTextCentered"/>
              <w:rPr>
                <w:rFonts w:eastAsia="Times New Roman"/>
              </w:rPr>
            </w:pPr>
            <w:r>
              <w:rPr>
                <w:rFonts w:eastAsia="Times New Roman"/>
              </w:rPr>
              <w:t>0</w:t>
            </w:r>
          </w:p>
        </w:tc>
        <w:tc>
          <w:tcPr>
            <w:tcW w:w="708" w:type="dxa"/>
          </w:tcPr>
          <w:p w14:paraId="04BCF06A" w14:textId="77777777" w:rsidR="008B347D" w:rsidRPr="00E359BF" w:rsidRDefault="008B347D">
            <w:pPr>
              <w:pStyle w:val="TableTextCentered"/>
              <w:rPr>
                <w:rFonts w:eastAsia="Times New Roman"/>
              </w:rPr>
            </w:pPr>
            <w:r>
              <w:rPr>
                <w:rFonts w:eastAsia="Times New Roman"/>
              </w:rPr>
              <w:t>0</w:t>
            </w:r>
          </w:p>
        </w:tc>
        <w:tc>
          <w:tcPr>
            <w:tcW w:w="708" w:type="dxa"/>
            <w:gridSpan w:val="2"/>
          </w:tcPr>
          <w:p w14:paraId="5F5FC9CE" w14:textId="77777777" w:rsidR="008B347D" w:rsidRPr="00E359BF" w:rsidRDefault="008B347D">
            <w:pPr>
              <w:pStyle w:val="TableTextCentered"/>
              <w:rPr>
                <w:rFonts w:eastAsia="Times New Roman"/>
              </w:rPr>
            </w:pPr>
            <w:r>
              <w:rPr>
                <w:rFonts w:eastAsia="Times New Roman"/>
              </w:rPr>
              <w:t>1</w:t>
            </w:r>
          </w:p>
        </w:tc>
        <w:tc>
          <w:tcPr>
            <w:tcW w:w="709" w:type="dxa"/>
          </w:tcPr>
          <w:p w14:paraId="78CDBF9F" w14:textId="77777777" w:rsidR="008B347D" w:rsidRPr="00E359BF" w:rsidRDefault="008B347D">
            <w:pPr>
              <w:pStyle w:val="TableTextCentered"/>
              <w:rPr>
                <w:rFonts w:eastAsia="Times New Roman"/>
              </w:rPr>
            </w:pPr>
            <w:r>
              <w:rPr>
                <w:rFonts w:eastAsia="Times New Roman"/>
              </w:rPr>
              <w:t>1</w:t>
            </w:r>
          </w:p>
        </w:tc>
        <w:tc>
          <w:tcPr>
            <w:tcW w:w="677" w:type="dxa"/>
          </w:tcPr>
          <w:p w14:paraId="083D2429" w14:textId="77777777" w:rsidR="008B347D" w:rsidRPr="00E359BF" w:rsidRDefault="008B347D">
            <w:pPr>
              <w:pStyle w:val="TableTextCentered"/>
              <w:rPr>
                <w:rFonts w:eastAsia="Times New Roman"/>
              </w:rPr>
            </w:pPr>
            <w:r>
              <w:rPr>
                <w:rFonts w:eastAsia="Times New Roman"/>
              </w:rPr>
              <w:t>8</w:t>
            </w:r>
          </w:p>
        </w:tc>
        <w:tc>
          <w:tcPr>
            <w:tcW w:w="739" w:type="dxa"/>
            <w:vAlign w:val="center"/>
          </w:tcPr>
          <w:p w14:paraId="2CA0F3DD" w14:textId="77777777" w:rsidR="008B347D" w:rsidRPr="00E359BF" w:rsidRDefault="008B347D">
            <w:pPr>
              <w:pStyle w:val="TableTextCentered"/>
              <w:rPr>
                <w:rFonts w:eastAsia="Times New Roman"/>
              </w:rPr>
            </w:pPr>
            <w:r>
              <w:rPr>
                <w:rFonts w:eastAsia="Times New Roman"/>
              </w:rPr>
              <w:t>7</w:t>
            </w:r>
          </w:p>
        </w:tc>
        <w:tc>
          <w:tcPr>
            <w:tcW w:w="709" w:type="dxa"/>
            <w:vAlign w:val="center"/>
          </w:tcPr>
          <w:p w14:paraId="35B83D40" w14:textId="77777777" w:rsidR="008B347D" w:rsidRPr="00E359BF" w:rsidRDefault="008B347D">
            <w:pPr>
              <w:pStyle w:val="TableTextCentered"/>
              <w:rPr>
                <w:rFonts w:eastAsia="Times New Roman"/>
              </w:rPr>
            </w:pPr>
            <w:r>
              <w:rPr>
                <w:rFonts w:eastAsia="Times New Roman"/>
              </w:rPr>
              <w:t>10</w:t>
            </w:r>
          </w:p>
        </w:tc>
        <w:tc>
          <w:tcPr>
            <w:tcW w:w="622" w:type="dxa"/>
          </w:tcPr>
          <w:p w14:paraId="7812A387" w14:textId="77777777" w:rsidR="008B347D" w:rsidRPr="00E359BF" w:rsidRDefault="008B347D">
            <w:pPr>
              <w:pStyle w:val="TableTextCentered"/>
              <w:rPr>
                <w:rFonts w:eastAsia="Times New Roman"/>
              </w:rPr>
            </w:pPr>
            <w:r>
              <w:rPr>
                <w:rFonts w:eastAsia="Times New Roman"/>
              </w:rPr>
              <w:t>27</w:t>
            </w:r>
          </w:p>
        </w:tc>
        <w:tc>
          <w:tcPr>
            <w:tcW w:w="900" w:type="dxa"/>
          </w:tcPr>
          <w:p w14:paraId="7E1865BB" w14:textId="77777777" w:rsidR="008B347D" w:rsidRPr="00E359BF" w:rsidRDefault="008B347D">
            <w:pPr>
              <w:pStyle w:val="TableTextCentered"/>
              <w:rPr>
                <w:rFonts w:eastAsia="Times New Roman"/>
              </w:rPr>
            </w:pPr>
            <w:r>
              <w:rPr>
                <w:rFonts w:eastAsia="Times New Roman"/>
              </w:rPr>
              <w:t>5.9</w:t>
            </w:r>
          </w:p>
        </w:tc>
      </w:tr>
      <w:tr w:rsidR="008B347D" w:rsidRPr="00E359BF" w14:paraId="27B85204" w14:textId="77777777" w:rsidTr="008B347D">
        <w:tc>
          <w:tcPr>
            <w:tcW w:w="3232" w:type="dxa"/>
            <w:vAlign w:val="center"/>
          </w:tcPr>
          <w:p w14:paraId="6B70AFAC" w14:textId="77777777" w:rsidR="008B347D" w:rsidRPr="00E359BF" w:rsidRDefault="008B347D">
            <w:pPr>
              <w:pStyle w:val="TableText"/>
              <w:ind w:left="204"/>
              <w:rPr>
                <w:b/>
                <w:bCs/>
              </w:rPr>
            </w:pPr>
            <w:r w:rsidRPr="00E359BF">
              <w:t>Regard for Student Perspectives</w:t>
            </w:r>
          </w:p>
        </w:tc>
        <w:tc>
          <w:tcPr>
            <w:tcW w:w="708" w:type="dxa"/>
          </w:tcPr>
          <w:p w14:paraId="5D103CD6" w14:textId="77777777" w:rsidR="008B347D" w:rsidRPr="00E359BF" w:rsidRDefault="008B347D">
            <w:pPr>
              <w:pStyle w:val="TableTextCentered"/>
              <w:rPr>
                <w:rFonts w:eastAsia="Times New Roman"/>
              </w:rPr>
            </w:pPr>
            <w:r>
              <w:rPr>
                <w:rFonts w:eastAsia="Times New Roman"/>
              </w:rPr>
              <w:t>1</w:t>
            </w:r>
          </w:p>
        </w:tc>
        <w:tc>
          <w:tcPr>
            <w:tcW w:w="708" w:type="dxa"/>
          </w:tcPr>
          <w:p w14:paraId="52FAD88C" w14:textId="77777777" w:rsidR="008B347D" w:rsidRPr="00E359BF" w:rsidRDefault="008B347D">
            <w:pPr>
              <w:pStyle w:val="TableTextCentered"/>
              <w:rPr>
                <w:rFonts w:eastAsia="Times New Roman"/>
              </w:rPr>
            </w:pPr>
            <w:r>
              <w:rPr>
                <w:rFonts w:eastAsia="Times New Roman"/>
              </w:rPr>
              <w:t>5</w:t>
            </w:r>
          </w:p>
        </w:tc>
        <w:tc>
          <w:tcPr>
            <w:tcW w:w="708" w:type="dxa"/>
            <w:gridSpan w:val="2"/>
          </w:tcPr>
          <w:p w14:paraId="7C5267E5" w14:textId="77777777" w:rsidR="008B347D" w:rsidRPr="00E359BF" w:rsidRDefault="008B347D">
            <w:pPr>
              <w:pStyle w:val="TableTextCentered"/>
              <w:rPr>
                <w:rFonts w:eastAsia="Times New Roman"/>
              </w:rPr>
            </w:pPr>
            <w:r>
              <w:rPr>
                <w:rFonts w:eastAsia="Times New Roman"/>
              </w:rPr>
              <w:t>9</w:t>
            </w:r>
          </w:p>
        </w:tc>
        <w:tc>
          <w:tcPr>
            <w:tcW w:w="709" w:type="dxa"/>
          </w:tcPr>
          <w:p w14:paraId="0068B1C2" w14:textId="77777777" w:rsidR="008B347D" w:rsidRPr="00E359BF" w:rsidRDefault="008B347D">
            <w:pPr>
              <w:pStyle w:val="TableTextCentered"/>
              <w:rPr>
                <w:rFonts w:eastAsia="Times New Roman"/>
              </w:rPr>
            </w:pPr>
            <w:r>
              <w:rPr>
                <w:rFonts w:eastAsia="Times New Roman"/>
              </w:rPr>
              <w:t>4</w:t>
            </w:r>
          </w:p>
        </w:tc>
        <w:tc>
          <w:tcPr>
            <w:tcW w:w="677" w:type="dxa"/>
          </w:tcPr>
          <w:p w14:paraId="4B7812CD" w14:textId="77777777" w:rsidR="008B347D" w:rsidRPr="00E359BF" w:rsidRDefault="008B347D">
            <w:pPr>
              <w:pStyle w:val="TableTextCentered"/>
              <w:rPr>
                <w:rFonts w:eastAsia="Times New Roman"/>
              </w:rPr>
            </w:pPr>
            <w:r>
              <w:rPr>
                <w:rFonts w:eastAsia="Times New Roman"/>
              </w:rPr>
              <w:t>5</w:t>
            </w:r>
          </w:p>
        </w:tc>
        <w:tc>
          <w:tcPr>
            <w:tcW w:w="739" w:type="dxa"/>
            <w:vAlign w:val="center"/>
          </w:tcPr>
          <w:p w14:paraId="58762C92" w14:textId="77777777" w:rsidR="008B347D" w:rsidRPr="00E359BF" w:rsidRDefault="008B347D">
            <w:pPr>
              <w:pStyle w:val="TableTextCentered"/>
              <w:rPr>
                <w:rFonts w:eastAsia="Times New Roman"/>
              </w:rPr>
            </w:pPr>
            <w:r>
              <w:rPr>
                <w:rFonts w:eastAsia="Times New Roman"/>
              </w:rPr>
              <w:t>3</w:t>
            </w:r>
          </w:p>
        </w:tc>
        <w:tc>
          <w:tcPr>
            <w:tcW w:w="709" w:type="dxa"/>
            <w:vAlign w:val="center"/>
          </w:tcPr>
          <w:p w14:paraId="4898CD0F" w14:textId="77777777" w:rsidR="008B347D" w:rsidRPr="00E359BF" w:rsidRDefault="008B347D">
            <w:pPr>
              <w:pStyle w:val="TableTextCentered"/>
              <w:rPr>
                <w:rFonts w:eastAsia="Times New Roman"/>
              </w:rPr>
            </w:pPr>
            <w:r>
              <w:rPr>
                <w:rFonts w:eastAsia="Times New Roman"/>
              </w:rPr>
              <w:t>0</w:t>
            </w:r>
          </w:p>
        </w:tc>
        <w:tc>
          <w:tcPr>
            <w:tcW w:w="622" w:type="dxa"/>
          </w:tcPr>
          <w:p w14:paraId="28FF8122" w14:textId="77777777" w:rsidR="008B347D" w:rsidRPr="00E359BF" w:rsidRDefault="008B347D">
            <w:pPr>
              <w:pStyle w:val="TableTextCentered"/>
              <w:rPr>
                <w:rFonts w:eastAsia="Times New Roman"/>
              </w:rPr>
            </w:pPr>
            <w:r>
              <w:rPr>
                <w:rFonts w:eastAsia="Times New Roman"/>
              </w:rPr>
              <w:t>27</w:t>
            </w:r>
          </w:p>
        </w:tc>
        <w:tc>
          <w:tcPr>
            <w:tcW w:w="900" w:type="dxa"/>
          </w:tcPr>
          <w:p w14:paraId="6D09B02B" w14:textId="77777777" w:rsidR="008B347D" w:rsidRPr="00E359BF" w:rsidRDefault="008B347D">
            <w:pPr>
              <w:pStyle w:val="TableTextCentered"/>
              <w:rPr>
                <w:rFonts w:eastAsia="Times New Roman"/>
              </w:rPr>
            </w:pPr>
            <w:r>
              <w:rPr>
                <w:rFonts w:eastAsia="Times New Roman"/>
              </w:rPr>
              <w:t>3.6</w:t>
            </w:r>
          </w:p>
        </w:tc>
      </w:tr>
      <w:tr w:rsidR="008B347D" w:rsidRPr="00E359BF" w14:paraId="7FA23882" w14:textId="77777777" w:rsidTr="008B347D">
        <w:tc>
          <w:tcPr>
            <w:tcW w:w="3232" w:type="dxa"/>
            <w:shd w:val="clear" w:color="auto" w:fill="D9E2F3" w:themeFill="accent5" w:themeFillTint="33"/>
            <w:vAlign w:val="center"/>
          </w:tcPr>
          <w:p w14:paraId="652F289C" w14:textId="77777777" w:rsidR="008B347D" w:rsidRPr="00E359BF" w:rsidRDefault="008B347D">
            <w:pPr>
              <w:pStyle w:val="TableSubheading"/>
              <w:rPr>
                <w:szCs w:val="20"/>
              </w:rPr>
            </w:pPr>
            <w:r w:rsidRPr="00E359BF">
              <w:t>Classroom Organization Domain</w:t>
            </w:r>
          </w:p>
        </w:tc>
        <w:tc>
          <w:tcPr>
            <w:tcW w:w="708" w:type="dxa"/>
            <w:shd w:val="clear" w:color="auto" w:fill="D9E2F3" w:themeFill="accent5" w:themeFillTint="33"/>
          </w:tcPr>
          <w:p w14:paraId="5D35DB9C" w14:textId="77777777" w:rsidR="008B347D" w:rsidRPr="00E359BF" w:rsidRDefault="008B347D">
            <w:pPr>
              <w:pStyle w:val="TableTextCenteredDemi"/>
              <w:rPr>
                <w:rFonts w:eastAsia="Times New Roman"/>
              </w:rPr>
            </w:pPr>
            <w:r>
              <w:rPr>
                <w:rFonts w:eastAsia="Times New Roman"/>
              </w:rPr>
              <w:t>0</w:t>
            </w:r>
          </w:p>
        </w:tc>
        <w:tc>
          <w:tcPr>
            <w:tcW w:w="708" w:type="dxa"/>
            <w:shd w:val="clear" w:color="auto" w:fill="D9E2F3" w:themeFill="accent5" w:themeFillTint="33"/>
          </w:tcPr>
          <w:p w14:paraId="7636E1EF" w14:textId="77777777" w:rsidR="008B347D" w:rsidRPr="00E359BF" w:rsidRDefault="008B347D">
            <w:pPr>
              <w:pStyle w:val="TableTextCenteredDemi"/>
              <w:rPr>
                <w:rFonts w:eastAsia="Times New Roman"/>
              </w:rPr>
            </w:pPr>
            <w:r>
              <w:rPr>
                <w:rFonts w:eastAsia="Times New Roman"/>
              </w:rPr>
              <w:t>0</w:t>
            </w:r>
          </w:p>
        </w:tc>
        <w:tc>
          <w:tcPr>
            <w:tcW w:w="708" w:type="dxa"/>
            <w:gridSpan w:val="2"/>
            <w:shd w:val="clear" w:color="auto" w:fill="D9E2F3" w:themeFill="accent5" w:themeFillTint="33"/>
          </w:tcPr>
          <w:p w14:paraId="32868E1A" w14:textId="77777777" w:rsidR="008B347D" w:rsidRPr="00E359BF" w:rsidRDefault="008B347D">
            <w:pPr>
              <w:pStyle w:val="TableTextCenteredDemi"/>
              <w:rPr>
                <w:rFonts w:eastAsia="Times New Roman"/>
              </w:rPr>
            </w:pPr>
            <w:r>
              <w:rPr>
                <w:rFonts w:eastAsia="Times New Roman"/>
              </w:rPr>
              <w:t>0</w:t>
            </w:r>
          </w:p>
        </w:tc>
        <w:tc>
          <w:tcPr>
            <w:tcW w:w="709" w:type="dxa"/>
            <w:shd w:val="clear" w:color="auto" w:fill="D9E2F3" w:themeFill="accent5" w:themeFillTint="33"/>
          </w:tcPr>
          <w:p w14:paraId="6F065415" w14:textId="77777777" w:rsidR="008B347D" w:rsidRPr="00E359BF" w:rsidRDefault="008B347D">
            <w:pPr>
              <w:pStyle w:val="TableTextCenteredDemi"/>
              <w:rPr>
                <w:rFonts w:eastAsia="Times New Roman"/>
              </w:rPr>
            </w:pPr>
            <w:r>
              <w:rPr>
                <w:rFonts w:eastAsia="Times New Roman"/>
              </w:rPr>
              <w:t>0</w:t>
            </w:r>
          </w:p>
        </w:tc>
        <w:tc>
          <w:tcPr>
            <w:tcW w:w="677" w:type="dxa"/>
            <w:shd w:val="clear" w:color="auto" w:fill="D9E2F3" w:themeFill="accent5" w:themeFillTint="33"/>
          </w:tcPr>
          <w:p w14:paraId="60D4A542" w14:textId="77777777" w:rsidR="008B347D" w:rsidRPr="00E359BF" w:rsidRDefault="008B347D">
            <w:pPr>
              <w:pStyle w:val="TableTextCenteredDemi"/>
              <w:rPr>
                <w:rFonts w:eastAsia="Times New Roman"/>
              </w:rPr>
            </w:pPr>
            <w:r>
              <w:rPr>
                <w:rFonts w:eastAsia="Times New Roman"/>
              </w:rPr>
              <w:t>3</w:t>
            </w:r>
          </w:p>
        </w:tc>
        <w:tc>
          <w:tcPr>
            <w:tcW w:w="739" w:type="dxa"/>
            <w:shd w:val="clear" w:color="auto" w:fill="D9E2F3" w:themeFill="accent5" w:themeFillTint="33"/>
            <w:vAlign w:val="center"/>
          </w:tcPr>
          <w:p w14:paraId="58D4CA17" w14:textId="77777777" w:rsidR="008B347D" w:rsidRPr="00E359BF" w:rsidRDefault="008B347D">
            <w:pPr>
              <w:pStyle w:val="TableTextCenteredDemi"/>
              <w:rPr>
                <w:rFonts w:eastAsia="Times New Roman"/>
              </w:rPr>
            </w:pPr>
            <w:r>
              <w:rPr>
                <w:rFonts w:eastAsia="Times New Roman"/>
              </w:rPr>
              <w:t>10</w:t>
            </w:r>
          </w:p>
        </w:tc>
        <w:tc>
          <w:tcPr>
            <w:tcW w:w="709" w:type="dxa"/>
            <w:shd w:val="clear" w:color="auto" w:fill="D9E2F3" w:themeFill="accent5" w:themeFillTint="33"/>
            <w:vAlign w:val="center"/>
          </w:tcPr>
          <w:p w14:paraId="7659AA85" w14:textId="77777777" w:rsidR="008B347D" w:rsidRPr="00E359BF" w:rsidRDefault="008B347D">
            <w:pPr>
              <w:pStyle w:val="TableTextCenteredDemi"/>
              <w:rPr>
                <w:rFonts w:eastAsia="Times New Roman"/>
              </w:rPr>
            </w:pPr>
            <w:r>
              <w:rPr>
                <w:rFonts w:eastAsia="Times New Roman"/>
              </w:rPr>
              <w:t>68</w:t>
            </w:r>
          </w:p>
        </w:tc>
        <w:tc>
          <w:tcPr>
            <w:tcW w:w="622" w:type="dxa"/>
            <w:shd w:val="clear" w:color="auto" w:fill="D9E2F3" w:themeFill="accent5" w:themeFillTint="33"/>
          </w:tcPr>
          <w:p w14:paraId="68EFAC2C" w14:textId="77777777" w:rsidR="008B347D" w:rsidRPr="00E359BF" w:rsidRDefault="008B347D">
            <w:pPr>
              <w:pStyle w:val="TableTextCenteredDemi"/>
              <w:rPr>
                <w:rFonts w:eastAsia="Times New Roman"/>
              </w:rPr>
            </w:pPr>
            <w:r>
              <w:rPr>
                <w:rFonts w:eastAsia="Times New Roman"/>
              </w:rPr>
              <w:t>81</w:t>
            </w:r>
          </w:p>
        </w:tc>
        <w:tc>
          <w:tcPr>
            <w:tcW w:w="900" w:type="dxa"/>
            <w:shd w:val="clear" w:color="auto" w:fill="D9E2F3" w:themeFill="accent5" w:themeFillTint="33"/>
          </w:tcPr>
          <w:p w14:paraId="4DACF790" w14:textId="77777777" w:rsidR="008B347D" w:rsidRPr="00E359BF" w:rsidRDefault="008B347D">
            <w:pPr>
              <w:pStyle w:val="TableTextCenteredDemi"/>
              <w:rPr>
                <w:rFonts w:eastAsia="Times New Roman"/>
              </w:rPr>
            </w:pPr>
            <w:r>
              <w:rPr>
                <w:rFonts w:eastAsia="Times New Roman"/>
              </w:rPr>
              <w:t>6.8</w:t>
            </w:r>
          </w:p>
        </w:tc>
      </w:tr>
      <w:tr w:rsidR="008B347D" w:rsidRPr="00E359BF" w14:paraId="0ABA8D14" w14:textId="77777777" w:rsidTr="008B347D">
        <w:tc>
          <w:tcPr>
            <w:tcW w:w="3232" w:type="dxa"/>
            <w:vAlign w:val="center"/>
          </w:tcPr>
          <w:p w14:paraId="0D5ED455" w14:textId="77777777" w:rsidR="008B347D" w:rsidRPr="00E359BF" w:rsidRDefault="008B347D">
            <w:pPr>
              <w:pStyle w:val="TableText"/>
              <w:ind w:left="204"/>
              <w:rPr>
                <w:b/>
                <w:bCs/>
              </w:rPr>
            </w:pPr>
            <w:r w:rsidRPr="00E359BF">
              <w:t>Behavior Management</w:t>
            </w:r>
          </w:p>
        </w:tc>
        <w:tc>
          <w:tcPr>
            <w:tcW w:w="708" w:type="dxa"/>
          </w:tcPr>
          <w:p w14:paraId="0A047329" w14:textId="77777777" w:rsidR="008B347D" w:rsidRPr="00E359BF" w:rsidRDefault="008B347D">
            <w:pPr>
              <w:pStyle w:val="TableTextCentered"/>
              <w:rPr>
                <w:rFonts w:eastAsia="Times New Roman"/>
              </w:rPr>
            </w:pPr>
            <w:r>
              <w:rPr>
                <w:rFonts w:eastAsia="Times New Roman"/>
              </w:rPr>
              <w:t>0</w:t>
            </w:r>
          </w:p>
        </w:tc>
        <w:tc>
          <w:tcPr>
            <w:tcW w:w="708" w:type="dxa"/>
          </w:tcPr>
          <w:p w14:paraId="67C29ACC" w14:textId="77777777" w:rsidR="008B347D" w:rsidRPr="00E359BF" w:rsidRDefault="008B347D">
            <w:pPr>
              <w:pStyle w:val="TableTextCentered"/>
              <w:rPr>
                <w:rFonts w:eastAsia="Times New Roman"/>
              </w:rPr>
            </w:pPr>
            <w:r>
              <w:rPr>
                <w:rFonts w:eastAsia="Times New Roman"/>
              </w:rPr>
              <w:t>0</w:t>
            </w:r>
          </w:p>
        </w:tc>
        <w:tc>
          <w:tcPr>
            <w:tcW w:w="708" w:type="dxa"/>
            <w:gridSpan w:val="2"/>
          </w:tcPr>
          <w:p w14:paraId="2FB97913" w14:textId="77777777" w:rsidR="008B347D" w:rsidRPr="00E359BF" w:rsidRDefault="008B347D">
            <w:pPr>
              <w:pStyle w:val="TableTextCentered"/>
              <w:rPr>
                <w:rFonts w:eastAsia="Times New Roman"/>
              </w:rPr>
            </w:pPr>
            <w:r>
              <w:rPr>
                <w:rFonts w:eastAsia="Times New Roman"/>
              </w:rPr>
              <w:t>0</w:t>
            </w:r>
          </w:p>
        </w:tc>
        <w:tc>
          <w:tcPr>
            <w:tcW w:w="709" w:type="dxa"/>
          </w:tcPr>
          <w:p w14:paraId="79669621" w14:textId="77777777" w:rsidR="008B347D" w:rsidRPr="00E359BF" w:rsidRDefault="008B347D">
            <w:pPr>
              <w:pStyle w:val="TableTextCentered"/>
              <w:rPr>
                <w:rFonts w:eastAsia="Times New Roman"/>
              </w:rPr>
            </w:pPr>
            <w:r>
              <w:rPr>
                <w:rFonts w:eastAsia="Times New Roman"/>
              </w:rPr>
              <w:t>0</w:t>
            </w:r>
          </w:p>
        </w:tc>
        <w:tc>
          <w:tcPr>
            <w:tcW w:w="677" w:type="dxa"/>
          </w:tcPr>
          <w:p w14:paraId="6F9A7416" w14:textId="77777777" w:rsidR="008B347D" w:rsidRPr="00E359BF" w:rsidRDefault="008B347D">
            <w:pPr>
              <w:pStyle w:val="TableTextCentered"/>
              <w:rPr>
                <w:rFonts w:eastAsia="Times New Roman"/>
              </w:rPr>
            </w:pPr>
            <w:r>
              <w:rPr>
                <w:rFonts w:eastAsia="Times New Roman"/>
              </w:rPr>
              <w:t>2</w:t>
            </w:r>
          </w:p>
        </w:tc>
        <w:tc>
          <w:tcPr>
            <w:tcW w:w="739" w:type="dxa"/>
            <w:vAlign w:val="center"/>
          </w:tcPr>
          <w:p w14:paraId="136452D3" w14:textId="77777777" w:rsidR="008B347D" w:rsidRPr="00E359BF" w:rsidRDefault="008B347D">
            <w:pPr>
              <w:pStyle w:val="TableTextCentered"/>
              <w:rPr>
                <w:rFonts w:eastAsia="Times New Roman"/>
              </w:rPr>
            </w:pPr>
            <w:r>
              <w:rPr>
                <w:rFonts w:eastAsia="Times New Roman"/>
              </w:rPr>
              <w:t>3</w:t>
            </w:r>
          </w:p>
        </w:tc>
        <w:tc>
          <w:tcPr>
            <w:tcW w:w="709" w:type="dxa"/>
            <w:vAlign w:val="center"/>
          </w:tcPr>
          <w:p w14:paraId="0ACA329C" w14:textId="77777777" w:rsidR="008B347D" w:rsidRPr="00E359BF" w:rsidRDefault="008B347D">
            <w:pPr>
              <w:pStyle w:val="TableTextCentered"/>
              <w:rPr>
                <w:rFonts w:eastAsia="Times New Roman"/>
              </w:rPr>
            </w:pPr>
            <w:r>
              <w:rPr>
                <w:rFonts w:eastAsia="Times New Roman"/>
              </w:rPr>
              <w:t>22</w:t>
            </w:r>
          </w:p>
        </w:tc>
        <w:tc>
          <w:tcPr>
            <w:tcW w:w="622" w:type="dxa"/>
          </w:tcPr>
          <w:p w14:paraId="0A0448DE" w14:textId="77777777" w:rsidR="008B347D" w:rsidRPr="00E359BF" w:rsidRDefault="008B347D">
            <w:pPr>
              <w:pStyle w:val="TableTextCentered"/>
              <w:rPr>
                <w:rFonts w:eastAsia="Times New Roman"/>
              </w:rPr>
            </w:pPr>
            <w:r>
              <w:rPr>
                <w:rFonts w:eastAsia="Times New Roman"/>
              </w:rPr>
              <w:t>27</w:t>
            </w:r>
          </w:p>
        </w:tc>
        <w:tc>
          <w:tcPr>
            <w:tcW w:w="900" w:type="dxa"/>
          </w:tcPr>
          <w:p w14:paraId="616C16FB" w14:textId="77777777" w:rsidR="008B347D" w:rsidRPr="00E359BF" w:rsidRDefault="008B347D">
            <w:pPr>
              <w:pStyle w:val="TableTextCentered"/>
              <w:rPr>
                <w:rFonts w:eastAsia="Times New Roman"/>
              </w:rPr>
            </w:pPr>
            <w:r>
              <w:rPr>
                <w:rFonts w:eastAsia="Times New Roman"/>
              </w:rPr>
              <w:t>6.7</w:t>
            </w:r>
          </w:p>
        </w:tc>
      </w:tr>
      <w:tr w:rsidR="008B347D" w:rsidRPr="00E359BF" w14:paraId="383248F8" w14:textId="77777777" w:rsidTr="008B347D">
        <w:tc>
          <w:tcPr>
            <w:tcW w:w="3232" w:type="dxa"/>
            <w:vAlign w:val="center"/>
          </w:tcPr>
          <w:p w14:paraId="31C2EF57" w14:textId="77777777" w:rsidR="008B347D" w:rsidRPr="00E359BF" w:rsidRDefault="008B347D">
            <w:pPr>
              <w:pStyle w:val="TableText"/>
              <w:ind w:left="204"/>
              <w:rPr>
                <w:b/>
                <w:bCs/>
              </w:rPr>
            </w:pPr>
            <w:r w:rsidRPr="00E359BF">
              <w:t>Productivity</w:t>
            </w:r>
          </w:p>
        </w:tc>
        <w:tc>
          <w:tcPr>
            <w:tcW w:w="708" w:type="dxa"/>
          </w:tcPr>
          <w:p w14:paraId="1E64A37D" w14:textId="77777777" w:rsidR="008B347D" w:rsidRPr="00E359BF" w:rsidRDefault="008B347D">
            <w:pPr>
              <w:pStyle w:val="TableTextCentered"/>
              <w:rPr>
                <w:rFonts w:eastAsia="Times New Roman"/>
              </w:rPr>
            </w:pPr>
            <w:r>
              <w:rPr>
                <w:rFonts w:eastAsia="Times New Roman"/>
              </w:rPr>
              <w:t>0</w:t>
            </w:r>
          </w:p>
        </w:tc>
        <w:tc>
          <w:tcPr>
            <w:tcW w:w="708" w:type="dxa"/>
          </w:tcPr>
          <w:p w14:paraId="15E0C5CF" w14:textId="77777777" w:rsidR="008B347D" w:rsidRPr="00E359BF" w:rsidRDefault="008B347D">
            <w:pPr>
              <w:pStyle w:val="TableTextCentered"/>
              <w:rPr>
                <w:rFonts w:eastAsia="Times New Roman"/>
              </w:rPr>
            </w:pPr>
            <w:r>
              <w:rPr>
                <w:rFonts w:eastAsia="Times New Roman"/>
              </w:rPr>
              <w:t>0</w:t>
            </w:r>
          </w:p>
        </w:tc>
        <w:tc>
          <w:tcPr>
            <w:tcW w:w="708" w:type="dxa"/>
            <w:gridSpan w:val="2"/>
          </w:tcPr>
          <w:p w14:paraId="6B11500B" w14:textId="77777777" w:rsidR="008B347D" w:rsidRPr="00E359BF" w:rsidRDefault="008B347D">
            <w:pPr>
              <w:pStyle w:val="TableTextCentered"/>
              <w:rPr>
                <w:rFonts w:eastAsia="Times New Roman"/>
              </w:rPr>
            </w:pPr>
            <w:r>
              <w:rPr>
                <w:rFonts w:eastAsia="Times New Roman"/>
              </w:rPr>
              <w:t>0</w:t>
            </w:r>
          </w:p>
        </w:tc>
        <w:tc>
          <w:tcPr>
            <w:tcW w:w="709" w:type="dxa"/>
          </w:tcPr>
          <w:p w14:paraId="12389888" w14:textId="77777777" w:rsidR="008B347D" w:rsidRPr="00E359BF" w:rsidRDefault="008B347D">
            <w:pPr>
              <w:pStyle w:val="TableTextCentered"/>
              <w:rPr>
                <w:rFonts w:eastAsia="Times New Roman"/>
              </w:rPr>
            </w:pPr>
            <w:r>
              <w:rPr>
                <w:rFonts w:eastAsia="Times New Roman"/>
              </w:rPr>
              <w:t>0</w:t>
            </w:r>
          </w:p>
        </w:tc>
        <w:tc>
          <w:tcPr>
            <w:tcW w:w="677" w:type="dxa"/>
          </w:tcPr>
          <w:p w14:paraId="2040477D" w14:textId="77777777" w:rsidR="008B347D" w:rsidRPr="00E359BF" w:rsidRDefault="008B347D">
            <w:pPr>
              <w:pStyle w:val="TableTextCentered"/>
              <w:rPr>
                <w:rFonts w:eastAsia="Times New Roman"/>
              </w:rPr>
            </w:pPr>
            <w:r>
              <w:rPr>
                <w:rFonts w:eastAsia="Times New Roman"/>
              </w:rPr>
              <w:t>1</w:t>
            </w:r>
          </w:p>
        </w:tc>
        <w:tc>
          <w:tcPr>
            <w:tcW w:w="739" w:type="dxa"/>
            <w:vAlign w:val="center"/>
          </w:tcPr>
          <w:p w14:paraId="5D035515" w14:textId="77777777" w:rsidR="008B347D" w:rsidRPr="00E359BF" w:rsidRDefault="008B347D">
            <w:pPr>
              <w:pStyle w:val="TableTextCentered"/>
              <w:rPr>
                <w:rFonts w:eastAsia="Times New Roman"/>
              </w:rPr>
            </w:pPr>
            <w:r>
              <w:rPr>
                <w:rFonts w:eastAsia="Times New Roman"/>
              </w:rPr>
              <w:t>7</w:t>
            </w:r>
          </w:p>
        </w:tc>
        <w:tc>
          <w:tcPr>
            <w:tcW w:w="709" w:type="dxa"/>
            <w:vAlign w:val="center"/>
          </w:tcPr>
          <w:p w14:paraId="63E3FC31" w14:textId="77777777" w:rsidR="008B347D" w:rsidRPr="00E359BF" w:rsidRDefault="008B347D">
            <w:pPr>
              <w:pStyle w:val="TableTextCentered"/>
              <w:rPr>
                <w:rFonts w:eastAsia="Times New Roman"/>
              </w:rPr>
            </w:pPr>
            <w:r>
              <w:rPr>
                <w:rFonts w:eastAsia="Times New Roman"/>
              </w:rPr>
              <w:t>19</w:t>
            </w:r>
          </w:p>
        </w:tc>
        <w:tc>
          <w:tcPr>
            <w:tcW w:w="622" w:type="dxa"/>
          </w:tcPr>
          <w:p w14:paraId="3C4EBD6A" w14:textId="77777777" w:rsidR="008B347D" w:rsidRPr="00E359BF" w:rsidRDefault="008B347D">
            <w:pPr>
              <w:pStyle w:val="TableTextCentered"/>
              <w:rPr>
                <w:rFonts w:eastAsia="Times New Roman"/>
              </w:rPr>
            </w:pPr>
            <w:r>
              <w:rPr>
                <w:rFonts w:eastAsia="Times New Roman"/>
              </w:rPr>
              <w:t>27</w:t>
            </w:r>
          </w:p>
        </w:tc>
        <w:tc>
          <w:tcPr>
            <w:tcW w:w="900" w:type="dxa"/>
          </w:tcPr>
          <w:p w14:paraId="33C56EA4" w14:textId="77777777" w:rsidR="008B347D" w:rsidRPr="00E359BF" w:rsidRDefault="008B347D">
            <w:pPr>
              <w:pStyle w:val="TableTextCentered"/>
              <w:rPr>
                <w:rFonts w:eastAsia="Times New Roman"/>
              </w:rPr>
            </w:pPr>
            <w:r>
              <w:rPr>
                <w:rFonts w:eastAsia="Times New Roman"/>
              </w:rPr>
              <w:t>6.7</w:t>
            </w:r>
          </w:p>
        </w:tc>
      </w:tr>
      <w:tr w:rsidR="008B347D" w:rsidRPr="00E359BF" w14:paraId="6ACE11D1" w14:textId="77777777" w:rsidTr="008B347D">
        <w:tc>
          <w:tcPr>
            <w:tcW w:w="3232" w:type="dxa"/>
            <w:vAlign w:val="center"/>
          </w:tcPr>
          <w:p w14:paraId="7C261F31" w14:textId="77777777" w:rsidR="008B347D" w:rsidRPr="00E359BF" w:rsidRDefault="008B347D">
            <w:pPr>
              <w:pStyle w:val="TableText"/>
              <w:ind w:left="204"/>
              <w:rPr>
                <w:b/>
                <w:bCs/>
              </w:rPr>
            </w:pPr>
            <w:r w:rsidRPr="00D931E1">
              <w:t>Negative Climate</w:t>
            </w:r>
            <w:r>
              <w:t>**</w:t>
            </w:r>
          </w:p>
        </w:tc>
        <w:tc>
          <w:tcPr>
            <w:tcW w:w="708" w:type="dxa"/>
          </w:tcPr>
          <w:p w14:paraId="5D87977B" w14:textId="77777777" w:rsidR="008B347D" w:rsidRPr="00E359BF" w:rsidRDefault="008B347D">
            <w:pPr>
              <w:pStyle w:val="TableTextCentered"/>
              <w:rPr>
                <w:rFonts w:eastAsia="Times New Roman"/>
              </w:rPr>
            </w:pPr>
            <w:r>
              <w:rPr>
                <w:rFonts w:eastAsia="Times New Roman"/>
              </w:rPr>
              <w:t>0</w:t>
            </w:r>
          </w:p>
        </w:tc>
        <w:tc>
          <w:tcPr>
            <w:tcW w:w="708" w:type="dxa"/>
          </w:tcPr>
          <w:p w14:paraId="35CB2D1D" w14:textId="77777777" w:rsidR="008B347D" w:rsidRPr="00E359BF" w:rsidRDefault="008B347D">
            <w:pPr>
              <w:pStyle w:val="TableTextCentered"/>
              <w:rPr>
                <w:rFonts w:eastAsia="Times New Roman"/>
              </w:rPr>
            </w:pPr>
            <w:r>
              <w:rPr>
                <w:rFonts w:eastAsia="Times New Roman"/>
              </w:rPr>
              <w:t>0</w:t>
            </w:r>
          </w:p>
        </w:tc>
        <w:tc>
          <w:tcPr>
            <w:tcW w:w="708" w:type="dxa"/>
            <w:gridSpan w:val="2"/>
          </w:tcPr>
          <w:p w14:paraId="4E8E8CCC" w14:textId="77777777" w:rsidR="008B347D" w:rsidRPr="00E359BF" w:rsidRDefault="008B347D">
            <w:pPr>
              <w:pStyle w:val="TableTextCentered"/>
              <w:rPr>
                <w:rFonts w:eastAsia="Times New Roman"/>
              </w:rPr>
            </w:pPr>
            <w:r>
              <w:rPr>
                <w:rFonts w:eastAsia="Times New Roman"/>
              </w:rPr>
              <w:t>0</w:t>
            </w:r>
          </w:p>
        </w:tc>
        <w:tc>
          <w:tcPr>
            <w:tcW w:w="709" w:type="dxa"/>
          </w:tcPr>
          <w:p w14:paraId="4DBC5117" w14:textId="77777777" w:rsidR="008B347D" w:rsidRPr="00E359BF" w:rsidRDefault="008B347D">
            <w:pPr>
              <w:pStyle w:val="TableTextCentered"/>
              <w:rPr>
                <w:rFonts w:eastAsia="Times New Roman"/>
              </w:rPr>
            </w:pPr>
            <w:r>
              <w:rPr>
                <w:rFonts w:eastAsia="Times New Roman"/>
              </w:rPr>
              <w:t>0</w:t>
            </w:r>
          </w:p>
        </w:tc>
        <w:tc>
          <w:tcPr>
            <w:tcW w:w="677" w:type="dxa"/>
          </w:tcPr>
          <w:p w14:paraId="4C7FB72C" w14:textId="77777777" w:rsidR="008B347D" w:rsidRPr="00E359BF" w:rsidRDefault="008B347D">
            <w:pPr>
              <w:pStyle w:val="TableTextCentered"/>
              <w:rPr>
                <w:rFonts w:eastAsia="Times New Roman"/>
              </w:rPr>
            </w:pPr>
            <w:r>
              <w:rPr>
                <w:rFonts w:eastAsia="Times New Roman"/>
              </w:rPr>
              <w:t>0</w:t>
            </w:r>
          </w:p>
        </w:tc>
        <w:tc>
          <w:tcPr>
            <w:tcW w:w="739" w:type="dxa"/>
            <w:vAlign w:val="center"/>
          </w:tcPr>
          <w:p w14:paraId="5AA2E854" w14:textId="77777777" w:rsidR="008B347D" w:rsidRPr="00E359BF" w:rsidRDefault="008B347D">
            <w:pPr>
              <w:pStyle w:val="TableTextCentered"/>
              <w:rPr>
                <w:rFonts w:eastAsia="Times New Roman"/>
              </w:rPr>
            </w:pPr>
            <w:r>
              <w:rPr>
                <w:rFonts w:eastAsia="Times New Roman"/>
              </w:rPr>
              <w:t>0</w:t>
            </w:r>
          </w:p>
        </w:tc>
        <w:tc>
          <w:tcPr>
            <w:tcW w:w="709" w:type="dxa"/>
            <w:vAlign w:val="center"/>
          </w:tcPr>
          <w:p w14:paraId="36B7B416" w14:textId="77777777" w:rsidR="008B347D" w:rsidRPr="00E359BF" w:rsidRDefault="008B347D">
            <w:pPr>
              <w:pStyle w:val="TableTextCentered"/>
              <w:rPr>
                <w:rFonts w:eastAsia="Times New Roman"/>
              </w:rPr>
            </w:pPr>
            <w:r>
              <w:rPr>
                <w:rFonts w:eastAsia="Times New Roman"/>
              </w:rPr>
              <w:t>27</w:t>
            </w:r>
          </w:p>
        </w:tc>
        <w:tc>
          <w:tcPr>
            <w:tcW w:w="622" w:type="dxa"/>
          </w:tcPr>
          <w:p w14:paraId="4084741A" w14:textId="77777777" w:rsidR="008B347D" w:rsidRPr="00E359BF" w:rsidRDefault="008B347D">
            <w:pPr>
              <w:pStyle w:val="TableTextCentered"/>
              <w:rPr>
                <w:rFonts w:eastAsia="Times New Roman"/>
              </w:rPr>
            </w:pPr>
            <w:r>
              <w:rPr>
                <w:rFonts w:eastAsia="Times New Roman"/>
              </w:rPr>
              <w:t>27</w:t>
            </w:r>
          </w:p>
        </w:tc>
        <w:tc>
          <w:tcPr>
            <w:tcW w:w="900" w:type="dxa"/>
          </w:tcPr>
          <w:p w14:paraId="3466E78E" w14:textId="77777777" w:rsidR="008B347D" w:rsidRPr="00E359BF" w:rsidRDefault="008B347D">
            <w:pPr>
              <w:pStyle w:val="TableTextCentered"/>
              <w:rPr>
                <w:rFonts w:eastAsia="Times New Roman"/>
              </w:rPr>
            </w:pPr>
            <w:r>
              <w:rPr>
                <w:rFonts w:eastAsia="Times New Roman"/>
              </w:rPr>
              <w:t>7.0</w:t>
            </w:r>
          </w:p>
        </w:tc>
      </w:tr>
      <w:tr w:rsidR="008B347D" w:rsidRPr="00E359BF" w14:paraId="77151A25" w14:textId="77777777" w:rsidTr="008B347D">
        <w:tc>
          <w:tcPr>
            <w:tcW w:w="3232" w:type="dxa"/>
            <w:shd w:val="clear" w:color="auto" w:fill="D9E2F3" w:themeFill="accent5" w:themeFillTint="33"/>
            <w:vAlign w:val="center"/>
          </w:tcPr>
          <w:p w14:paraId="7E8E79F4" w14:textId="77777777" w:rsidR="008B347D" w:rsidRPr="00E359BF" w:rsidRDefault="008B347D">
            <w:pPr>
              <w:pStyle w:val="TableSubheading"/>
              <w:rPr>
                <w:szCs w:val="20"/>
              </w:rPr>
            </w:pPr>
            <w:r w:rsidRPr="00E359BF">
              <w:t>Instructional Support Domain</w:t>
            </w:r>
          </w:p>
        </w:tc>
        <w:tc>
          <w:tcPr>
            <w:tcW w:w="708" w:type="dxa"/>
            <w:shd w:val="clear" w:color="auto" w:fill="D9E2F3" w:themeFill="accent5" w:themeFillTint="33"/>
          </w:tcPr>
          <w:p w14:paraId="3AE98FBC" w14:textId="77777777" w:rsidR="008B347D" w:rsidRPr="00E359BF" w:rsidRDefault="008B347D">
            <w:pPr>
              <w:pStyle w:val="TableTextCenteredDemi"/>
              <w:rPr>
                <w:rFonts w:eastAsia="Times New Roman"/>
              </w:rPr>
            </w:pPr>
            <w:r>
              <w:rPr>
                <w:rFonts w:eastAsia="Times New Roman"/>
              </w:rPr>
              <w:t>23</w:t>
            </w:r>
          </w:p>
        </w:tc>
        <w:tc>
          <w:tcPr>
            <w:tcW w:w="708" w:type="dxa"/>
            <w:shd w:val="clear" w:color="auto" w:fill="D9E2F3" w:themeFill="accent5" w:themeFillTint="33"/>
          </w:tcPr>
          <w:p w14:paraId="2D3BF025" w14:textId="77777777" w:rsidR="008B347D" w:rsidRPr="00E359BF" w:rsidRDefault="008B347D">
            <w:pPr>
              <w:pStyle w:val="TableTextCenteredDemi"/>
              <w:rPr>
                <w:rFonts w:eastAsia="Times New Roman"/>
              </w:rPr>
            </w:pPr>
            <w:r>
              <w:rPr>
                <w:rFonts w:eastAsia="Times New Roman"/>
              </w:rPr>
              <w:t>16</w:t>
            </w:r>
          </w:p>
        </w:tc>
        <w:tc>
          <w:tcPr>
            <w:tcW w:w="708" w:type="dxa"/>
            <w:gridSpan w:val="2"/>
            <w:shd w:val="clear" w:color="auto" w:fill="D9E2F3" w:themeFill="accent5" w:themeFillTint="33"/>
          </w:tcPr>
          <w:p w14:paraId="6F7894E7" w14:textId="77777777" w:rsidR="008B347D" w:rsidRPr="00E359BF" w:rsidRDefault="008B347D">
            <w:pPr>
              <w:pStyle w:val="TableTextCenteredDemi"/>
              <w:rPr>
                <w:rFonts w:eastAsia="Times New Roman"/>
              </w:rPr>
            </w:pPr>
            <w:r>
              <w:rPr>
                <w:rFonts w:eastAsia="Times New Roman"/>
              </w:rPr>
              <w:t>15</w:t>
            </w:r>
          </w:p>
        </w:tc>
        <w:tc>
          <w:tcPr>
            <w:tcW w:w="709" w:type="dxa"/>
            <w:shd w:val="clear" w:color="auto" w:fill="D9E2F3" w:themeFill="accent5" w:themeFillTint="33"/>
          </w:tcPr>
          <w:p w14:paraId="7FF55D79" w14:textId="77777777" w:rsidR="008B347D" w:rsidRPr="00E359BF" w:rsidRDefault="008B347D">
            <w:pPr>
              <w:pStyle w:val="TableTextCenteredDemi"/>
              <w:rPr>
                <w:rFonts w:eastAsia="Times New Roman"/>
              </w:rPr>
            </w:pPr>
            <w:r>
              <w:rPr>
                <w:rFonts w:eastAsia="Times New Roman"/>
              </w:rPr>
              <w:t>16</w:t>
            </w:r>
          </w:p>
        </w:tc>
        <w:tc>
          <w:tcPr>
            <w:tcW w:w="677" w:type="dxa"/>
            <w:shd w:val="clear" w:color="auto" w:fill="D9E2F3" w:themeFill="accent5" w:themeFillTint="33"/>
          </w:tcPr>
          <w:p w14:paraId="030FD908" w14:textId="77777777" w:rsidR="008B347D" w:rsidRPr="00E359BF" w:rsidRDefault="008B347D">
            <w:pPr>
              <w:pStyle w:val="TableTextCenteredDemi"/>
              <w:rPr>
                <w:rFonts w:eastAsia="Times New Roman"/>
              </w:rPr>
            </w:pPr>
            <w:r>
              <w:rPr>
                <w:rFonts w:eastAsia="Times New Roman"/>
              </w:rPr>
              <w:t>37</w:t>
            </w:r>
          </w:p>
        </w:tc>
        <w:tc>
          <w:tcPr>
            <w:tcW w:w="739" w:type="dxa"/>
            <w:shd w:val="clear" w:color="auto" w:fill="D9E2F3" w:themeFill="accent5" w:themeFillTint="33"/>
            <w:vAlign w:val="center"/>
          </w:tcPr>
          <w:p w14:paraId="1205B4F1" w14:textId="77777777" w:rsidR="008B347D" w:rsidRPr="00E359BF" w:rsidRDefault="008B347D">
            <w:pPr>
              <w:pStyle w:val="TableTextCenteredDemi"/>
              <w:rPr>
                <w:rFonts w:eastAsia="Times New Roman"/>
              </w:rPr>
            </w:pPr>
            <w:r>
              <w:rPr>
                <w:rFonts w:eastAsia="Times New Roman"/>
              </w:rPr>
              <w:t>15</w:t>
            </w:r>
          </w:p>
        </w:tc>
        <w:tc>
          <w:tcPr>
            <w:tcW w:w="709" w:type="dxa"/>
            <w:shd w:val="clear" w:color="auto" w:fill="D9E2F3" w:themeFill="accent5" w:themeFillTint="33"/>
            <w:vAlign w:val="center"/>
          </w:tcPr>
          <w:p w14:paraId="7FFB3B65" w14:textId="77777777" w:rsidR="008B347D" w:rsidRPr="00E359BF" w:rsidRDefault="008B347D">
            <w:pPr>
              <w:pStyle w:val="TableTextCenteredDemi"/>
              <w:rPr>
                <w:rFonts w:eastAsia="Times New Roman"/>
              </w:rPr>
            </w:pPr>
            <w:r>
              <w:rPr>
                <w:rFonts w:eastAsia="Times New Roman"/>
              </w:rPr>
              <w:t>13</w:t>
            </w:r>
          </w:p>
        </w:tc>
        <w:tc>
          <w:tcPr>
            <w:tcW w:w="622" w:type="dxa"/>
            <w:shd w:val="clear" w:color="auto" w:fill="D9E2F3" w:themeFill="accent5" w:themeFillTint="33"/>
          </w:tcPr>
          <w:p w14:paraId="64228B39" w14:textId="77777777" w:rsidR="008B347D" w:rsidRPr="00E359BF" w:rsidRDefault="008B347D">
            <w:pPr>
              <w:pStyle w:val="TableTextCenteredDemi"/>
              <w:rPr>
                <w:rFonts w:eastAsia="Times New Roman"/>
              </w:rPr>
            </w:pPr>
            <w:r>
              <w:rPr>
                <w:rFonts w:eastAsia="Times New Roman"/>
              </w:rPr>
              <w:t>135</w:t>
            </w:r>
          </w:p>
        </w:tc>
        <w:tc>
          <w:tcPr>
            <w:tcW w:w="900" w:type="dxa"/>
            <w:shd w:val="clear" w:color="auto" w:fill="D9E2F3" w:themeFill="accent5" w:themeFillTint="33"/>
          </w:tcPr>
          <w:p w14:paraId="1C43FB87" w14:textId="77777777" w:rsidR="008B347D" w:rsidRPr="00E359BF" w:rsidRDefault="008B347D">
            <w:pPr>
              <w:pStyle w:val="TableTextCenteredDemi"/>
              <w:rPr>
                <w:rFonts w:eastAsia="Times New Roman"/>
              </w:rPr>
            </w:pPr>
            <w:r>
              <w:rPr>
                <w:rFonts w:eastAsia="Times New Roman"/>
              </w:rPr>
              <w:t>3.9</w:t>
            </w:r>
          </w:p>
        </w:tc>
      </w:tr>
      <w:tr w:rsidR="008B347D" w:rsidRPr="00E359BF" w14:paraId="62A3AD70" w14:textId="77777777" w:rsidTr="008B347D">
        <w:tc>
          <w:tcPr>
            <w:tcW w:w="3232" w:type="dxa"/>
            <w:vAlign w:val="center"/>
          </w:tcPr>
          <w:p w14:paraId="7F98EECE" w14:textId="77777777" w:rsidR="008B347D" w:rsidRPr="00E359BF" w:rsidRDefault="008B347D">
            <w:pPr>
              <w:pStyle w:val="TableText"/>
              <w:ind w:left="204"/>
              <w:rPr>
                <w:b/>
                <w:bCs/>
              </w:rPr>
            </w:pPr>
            <w:r w:rsidRPr="00D931E1">
              <w:t>Instructional Learning Formats</w:t>
            </w:r>
          </w:p>
        </w:tc>
        <w:tc>
          <w:tcPr>
            <w:tcW w:w="708" w:type="dxa"/>
          </w:tcPr>
          <w:p w14:paraId="290E4E4C" w14:textId="77777777" w:rsidR="008B347D" w:rsidRPr="00E359BF" w:rsidRDefault="008B347D">
            <w:pPr>
              <w:pStyle w:val="TableTextCentered"/>
              <w:rPr>
                <w:rFonts w:eastAsia="Times New Roman"/>
              </w:rPr>
            </w:pPr>
            <w:r>
              <w:rPr>
                <w:rFonts w:eastAsia="Times New Roman"/>
              </w:rPr>
              <w:t>0</w:t>
            </w:r>
          </w:p>
        </w:tc>
        <w:tc>
          <w:tcPr>
            <w:tcW w:w="708" w:type="dxa"/>
          </w:tcPr>
          <w:p w14:paraId="24DE7E05" w14:textId="77777777" w:rsidR="008B347D" w:rsidRPr="00E359BF" w:rsidRDefault="008B347D">
            <w:pPr>
              <w:pStyle w:val="TableTextCentered"/>
              <w:rPr>
                <w:rFonts w:eastAsia="Times New Roman"/>
              </w:rPr>
            </w:pPr>
            <w:r>
              <w:rPr>
                <w:rFonts w:eastAsia="Times New Roman"/>
              </w:rPr>
              <w:t>2</w:t>
            </w:r>
          </w:p>
        </w:tc>
        <w:tc>
          <w:tcPr>
            <w:tcW w:w="708" w:type="dxa"/>
            <w:gridSpan w:val="2"/>
          </w:tcPr>
          <w:p w14:paraId="06955971" w14:textId="77777777" w:rsidR="008B347D" w:rsidRPr="00E359BF" w:rsidRDefault="008B347D">
            <w:pPr>
              <w:pStyle w:val="TableTextCentered"/>
              <w:rPr>
                <w:rFonts w:eastAsia="Times New Roman"/>
              </w:rPr>
            </w:pPr>
            <w:r>
              <w:rPr>
                <w:rFonts w:eastAsia="Times New Roman"/>
              </w:rPr>
              <w:t>2</w:t>
            </w:r>
          </w:p>
        </w:tc>
        <w:tc>
          <w:tcPr>
            <w:tcW w:w="709" w:type="dxa"/>
          </w:tcPr>
          <w:p w14:paraId="2A94EC70" w14:textId="77777777" w:rsidR="008B347D" w:rsidRPr="00E359BF" w:rsidRDefault="008B347D">
            <w:pPr>
              <w:pStyle w:val="TableTextCentered"/>
              <w:rPr>
                <w:rFonts w:eastAsia="Times New Roman"/>
              </w:rPr>
            </w:pPr>
            <w:r>
              <w:rPr>
                <w:rFonts w:eastAsia="Times New Roman"/>
              </w:rPr>
              <w:t>3</w:t>
            </w:r>
          </w:p>
        </w:tc>
        <w:tc>
          <w:tcPr>
            <w:tcW w:w="677" w:type="dxa"/>
          </w:tcPr>
          <w:p w14:paraId="2E3F5ADB" w14:textId="77777777" w:rsidR="008B347D" w:rsidRPr="00E359BF" w:rsidRDefault="008B347D">
            <w:pPr>
              <w:pStyle w:val="TableTextCentered"/>
              <w:rPr>
                <w:rFonts w:eastAsia="Times New Roman"/>
              </w:rPr>
            </w:pPr>
            <w:r>
              <w:rPr>
                <w:rFonts w:eastAsia="Times New Roman"/>
              </w:rPr>
              <w:t>12</w:t>
            </w:r>
          </w:p>
        </w:tc>
        <w:tc>
          <w:tcPr>
            <w:tcW w:w="739" w:type="dxa"/>
            <w:vAlign w:val="center"/>
          </w:tcPr>
          <w:p w14:paraId="4F8D590D" w14:textId="77777777" w:rsidR="008B347D" w:rsidRPr="00E359BF" w:rsidRDefault="008B347D">
            <w:pPr>
              <w:pStyle w:val="TableTextCentered"/>
              <w:rPr>
                <w:rFonts w:eastAsia="Times New Roman"/>
              </w:rPr>
            </w:pPr>
            <w:r>
              <w:rPr>
                <w:rFonts w:eastAsia="Times New Roman"/>
              </w:rPr>
              <w:t>4</w:t>
            </w:r>
          </w:p>
        </w:tc>
        <w:tc>
          <w:tcPr>
            <w:tcW w:w="709" w:type="dxa"/>
            <w:vAlign w:val="center"/>
          </w:tcPr>
          <w:p w14:paraId="7C9E2B39" w14:textId="77777777" w:rsidR="008B347D" w:rsidRPr="00E359BF" w:rsidRDefault="008B347D">
            <w:pPr>
              <w:pStyle w:val="TableTextCentered"/>
              <w:rPr>
                <w:rFonts w:eastAsia="Times New Roman"/>
              </w:rPr>
            </w:pPr>
            <w:r>
              <w:rPr>
                <w:rFonts w:eastAsia="Times New Roman"/>
              </w:rPr>
              <w:t>4</w:t>
            </w:r>
          </w:p>
        </w:tc>
        <w:tc>
          <w:tcPr>
            <w:tcW w:w="622" w:type="dxa"/>
          </w:tcPr>
          <w:p w14:paraId="5AED324D" w14:textId="77777777" w:rsidR="008B347D" w:rsidRPr="00E359BF" w:rsidRDefault="008B347D">
            <w:pPr>
              <w:pStyle w:val="TableTextCentered"/>
              <w:rPr>
                <w:rFonts w:eastAsia="Times New Roman"/>
              </w:rPr>
            </w:pPr>
            <w:r>
              <w:rPr>
                <w:rFonts w:eastAsia="Times New Roman"/>
              </w:rPr>
              <w:t>27</w:t>
            </w:r>
          </w:p>
        </w:tc>
        <w:tc>
          <w:tcPr>
            <w:tcW w:w="900" w:type="dxa"/>
          </w:tcPr>
          <w:p w14:paraId="58AF92E8" w14:textId="77777777" w:rsidR="008B347D" w:rsidRPr="00E359BF" w:rsidRDefault="008B347D">
            <w:pPr>
              <w:pStyle w:val="TableTextCentered"/>
              <w:rPr>
                <w:rFonts w:eastAsia="Times New Roman"/>
              </w:rPr>
            </w:pPr>
            <w:r>
              <w:rPr>
                <w:rFonts w:eastAsia="Times New Roman"/>
              </w:rPr>
              <w:t>5.0</w:t>
            </w:r>
          </w:p>
        </w:tc>
      </w:tr>
      <w:tr w:rsidR="008B347D" w:rsidRPr="00E359BF" w14:paraId="30683190" w14:textId="77777777" w:rsidTr="008B347D">
        <w:tc>
          <w:tcPr>
            <w:tcW w:w="3232" w:type="dxa"/>
            <w:vAlign w:val="center"/>
          </w:tcPr>
          <w:p w14:paraId="3C4195C1" w14:textId="77777777" w:rsidR="008B347D" w:rsidRPr="00E359BF" w:rsidRDefault="008B347D">
            <w:pPr>
              <w:pStyle w:val="TableText"/>
              <w:ind w:left="204"/>
              <w:rPr>
                <w:b/>
                <w:bCs/>
              </w:rPr>
            </w:pPr>
            <w:r w:rsidRPr="00D931E1">
              <w:t>Content Understanding</w:t>
            </w:r>
          </w:p>
        </w:tc>
        <w:tc>
          <w:tcPr>
            <w:tcW w:w="708" w:type="dxa"/>
          </w:tcPr>
          <w:p w14:paraId="3B1ACE74" w14:textId="77777777" w:rsidR="008B347D" w:rsidRPr="00E359BF" w:rsidRDefault="008B347D">
            <w:pPr>
              <w:pStyle w:val="TableTextCentered"/>
              <w:rPr>
                <w:rFonts w:eastAsia="Times New Roman"/>
              </w:rPr>
            </w:pPr>
            <w:r>
              <w:rPr>
                <w:rFonts w:eastAsia="Times New Roman"/>
              </w:rPr>
              <w:t>0</w:t>
            </w:r>
          </w:p>
        </w:tc>
        <w:tc>
          <w:tcPr>
            <w:tcW w:w="708" w:type="dxa"/>
          </w:tcPr>
          <w:p w14:paraId="0E6EFA9B" w14:textId="77777777" w:rsidR="008B347D" w:rsidRPr="00E359BF" w:rsidRDefault="008B347D">
            <w:pPr>
              <w:pStyle w:val="TableTextCentered"/>
              <w:rPr>
                <w:rFonts w:eastAsia="Times New Roman"/>
              </w:rPr>
            </w:pPr>
            <w:r>
              <w:rPr>
                <w:rFonts w:eastAsia="Times New Roman"/>
              </w:rPr>
              <w:t>0</w:t>
            </w:r>
          </w:p>
        </w:tc>
        <w:tc>
          <w:tcPr>
            <w:tcW w:w="708" w:type="dxa"/>
            <w:gridSpan w:val="2"/>
          </w:tcPr>
          <w:p w14:paraId="5290C434" w14:textId="77777777" w:rsidR="008B347D" w:rsidRPr="00E359BF" w:rsidRDefault="008B347D">
            <w:pPr>
              <w:pStyle w:val="TableTextCentered"/>
              <w:rPr>
                <w:rFonts w:eastAsia="Times New Roman"/>
              </w:rPr>
            </w:pPr>
            <w:r>
              <w:rPr>
                <w:rFonts w:eastAsia="Times New Roman"/>
              </w:rPr>
              <w:t>2</w:t>
            </w:r>
          </w:p>
        </w:tc>
        <w:tc>
          <w:tcPr>
            <w:tcW w:w="709" w:type="dxa"/>
          </w:tcPr>
          <w:p w14:paraId="16C3EC10" w14:textId="77777777" w:rsidR="008B347D" w:rsidRPr="00E359BF" w:rsidRDefault="008B347D">
            <w:pPr>
              <w:pStyle w:val="TableTextCentered"/>
              <w:rPr>
                <w:rFonts w:eastAsia="Times New Roman"/>
              </w:rPr>
            </w:pPr>
            <w:r>
              <w:rPr>
                <w:rFonts w:eastAsia="Times New Roman"/>
              </w:rPr>
              <w:t>5</w:t>
            </w:r>
          </w:p>
        </w:tc>
        <w:tc>
          <w:tcPr>
            <w:tcW w:w="677" w:type="dxa"/>
          </w:tcPr>
          <w:p w14:paraId="7543EE3D" w14:textId="77777777" w:rsidR="008B347D" w:rsidRPr="00E359BF" w:rsidRDefault="008B347D">
            <w:pPr>
              <w:pStyle w:val="TableTextCentered"/>
              <w:rPr>
                <w:rFonts w:eastAsia="Times New Roman"/>
              </w:rPr>
            </w:pPr>
            <w:r>
              <w:rPr>
                <w:rFonts w:eastAsia="Times New Roman"/>
              </w:rPr>
              <w:t>11</w:t>
            </w:r>
          </w:p>
        </w:tc>
        <w:tc>
          <w:tcPr>
            <w:tcW w:w="739" w:type="dxa"/>
            <w:vAlign w:val="center"/>
          </w:tcPr>
          <w:p w14:paraId="4A177E7D" w14:textId="77777777" w:rsidR="008B347D" w:rsidRPr="00E359BF" w:rsidRDefault="008B347D">
            <w:pPr>
              <w:pStyle w:val="TableTextCentered"/>
              <w:rPr>
                <w:rFonts w:eastAsia="Times New Roman"/>
              </w:rPr>
            </w:pPr>
            <w:r>
              <w:rPr>
                <w:rFonts w:eastAsia="Times New Roman"/>
              </w:rPr>
              <w:t>6</w:t>
            </w:r>
          </w:p>
        </w:tc>
        <w:tc>
          <w:tcPr>
            <w:tcW w:w="709" w:type="dxa"/>
            <w:vAlign w:val="center"/>
          </w:tcPr>
          <w:p w14:paraId="025C63A5" w14:textId="77777777" w:rsidR="008B347D" w:rsidRPr="00E359BF" w:rsidRDefault="008B347D">
            <w:pPr>
              <w:pStyle w:val="TableTextCentered"/>
              <w:rPr>
                <w:rFonts w:eastAsia="Times New Roman"/>
              </w:rPr>
            </w:pPr>
            <w:r>
              <w:rPr>
                <w:rFonts w:eastAsia="Times New Roman"/>
              </w:rPr>
              <w:t>3</w:t>
            </w:r>
          </w:p>
        </w:tc>
        <w:tc>
          <w:tcPr>
            <w:tcW w:w="622" w:type="dxa"/>
          </w:tcPr>
          <w:p w14:paraId="2D676970" w14:textId="77777777" w:rsidR="008B347D" w:rsidRPr="00E359BF" w:rsidRDefault="008B347D">
            <w:pPr>
              <w:pStyle w:val="TableTextCentered"/>
              <w:rPr>
                <w:rFonts w:eastAsia="Times New Roman"/>
              </w:rPr>
            </w:pPr>
            <w:r>
              <w:rPr>
                <w:rFonts w:eastAsia="Times New Roman"/>
              </w:rPr>
              <w:t>27</w:t>
            </w:r>
          </w:p>
        </w:tc>
        <w:tc>
          <w:tcPr>
            <w:tcW w:w="900" w:type="dxa"/>
          </w:tcPr>
          <w:p w14:paraId="7344C5E1" w14:textId="77777777" w:rsidR="008B347D" w:rsidRPr="00E359BF" w:rsidRDefault="008B347D">
            <w:pPr>
              <w:pStyle w:val="TableTextCentered"/>
              <w:rPr>
                <w:rFonts w:eastAsia="Times New Roman"/>
              </w:rPr>
            </w:pPr>
            <w:r>
              <w:rPr>
                <w:rFonts w:eastAsia="Times New Roman"/>
              </w:rPr>
              <w:t>5.1</w:t>
            </w:r>
          </w:p>
        </w:tc>
      </w:tr>
      <w:tr w:rsidR="008B347D" w:rsidRPr="00E359BF" w14:paraId="6E248634" w14:textId="77777777" w:rsidTr="008B347D">
        <w:tc>
          <w:tcPr>
            <w:tcW w:w="3232" w:type="dxa"/>
            <w:vAlign w:val="center"/>
          </w:tcPr>
          <w:p w14:paraId="28423FA6" w14:textId="77777777" w:rsidR="008B347D" w:rsidRPr="00E359BF" w:rsidRDefault="008B347D">
            <w:pPr>
              <w:pStyle w:val="TableText"/>
              <w:ind w:left="204"/>
              <w:rPr>
                <w:b/>
                <w:bCs/>
              </w:rPr>
            </w:pPr>
            <w:r w:rsidRPr="00D931E1">
              <w:t>Analysis and Inquiry</w:t>
            </w:r>
          </w:p>
        </w:tc>
        <w:tc>
          <w:tcPr>
            <w:tcW w:w="708" w:type="dxa"/>
          </w:tcPr>
          <w:p w14:paraId="10909115" w14:textId="77777777" w:rsidR="008B347D" w:rsidRPr="00E359BF" w:rsidRDefault="008B347D">
            <w:pPr>
              <w:pStyle w:val="TableTextCentered"/>
              <w:rPr>
                <w:rFonts w:eastAsia="Times New Roman"/>
              </w:rPr>
            </w:pPr>
            <w:r>
              <w:rPr>
                <w:rFonts w:eastAsia="Times New Roman"/>
              </w:rPr>
              <w:t>7</w:t>
            </w:r>
          </w:p>
        </w:tc>
        <w:tc>
          <w:tcPr>
            <w:tcW w:w="708" w:type="dxa"/>
          </w:tcPr>
          <w:p w14:paraId="151A9AF0" w14:textId="77777777" w:rsidR="008B347D" w:rsidRPr="00E359BF" w:rsidRDefault="008B347D">
            <w:pPr>
              <w:pStyle w:val="TableTextCentered"/>
              <w:rPr>
                <w:rFonts w:eastAsia="Times New Roman"/>
              </w:rPr>
            </w:pPr>
            <w:r>
              <w:rPr>
                <w:rFonts w:eastAsia="Times New Roman"/>
              </w:rPr>
              <w:t>6</w:t>
            </w:r>
          </w:p>
        </w:tc>
        <w:tc>
          <w:tcPr>
            <w:tcW w:w="708" w:type="dxa"/>
            <w:gridSpan w:val="2"/>
          </w:tcPr>
          <w:p w14:paraId="38B6A787" w14:textId="77777777" w:rsidR="008B347D" w:rsidRPr="00E359BF" w:rsidRDefault="008B347D">
            <w:pPr>
              <w:pStyle w:val="TableTextCentered"/>
              <w:rPr>
                <w:rFonts w:eastAsia="Times New Roman"/>
              </w:rPr>
            </w:pPr>
            <w:r>
              <w:rPr>
                <w:rFonts w:eastAsia="Times New Roman"/>
              </w:rPr>
              <w:t>5</w:t>
            </w:r>
          </w:p>
        </w:tc>
        <w:tc>
          <w:tcPr>
            <w:tcW w:w="709" w:type="dxa"/>
          </w:tcPr>
          <w:p w14:paraId="5245C4AD" w14:textId="77777777" w:rsidR="008B347D" w:rsidRPr="00E359BF" w:rsidRDefault="008B347D">
            <w:pPr>
              <w:pStyle w:val="TableTextCentered"/>
              <w:rPr>
                <w:rFonts w:eastAsia="Times New Roman"/>
              </w:rPr>
            </w:pPr>
            <w:r>
              <w:rPr>
                <w:rFonts w:eastAsia="Times New Roman"/>
              </w:rPr>
              <w:t>3</w:t>
            </w:r>
          </w:p>
        </w:tc>
        <w:tc>
          <w:tcPr>
            <w:tcW w:w="677" w:type="dxa"/>
          </w:tcPr>
          <w:p w14:paraId="59970A7F" w14:textId="77777777" w:rsidR="008B347D" w:rsidRPr="00E359BF" w:rsidRDefault="008B347D">
            <w:pPr>
              <w:pStyle w:val="TableTextCentered"/>
              <w:rPr>
                <w:rFonts w:eastAsia="Times New Roman"/>
              </w:rPr>
            </w:pPr>
            <w:r>
              <w:rPr>
                <w:rFonts w:eastAsia="Times New Roman"/>
              </w:rPr>
              <w:t>3</w:t>
            </w:r>
          </w:p>
        </w:tc>
        <w:tc>
          <w:tcPr>
            <w:tcW w:w="739" w:type="dxa"/>
            <w:vAlign w:val="center"/>
          </w:tcPr>
          <w:p w14:paraId="127A8853" w14:textId="77777777" w:rsidR="008B347D" w:rsidRPr="00E359BF" w:rsidRDefault="008B347D">
            <w:pPr>
              <w:pStyle w:val="TableTextCentered"/>
              <w:rPr>
                <w:rFonts w:eastAsia="Times New Roman"/>
              </w:rPr>
            </w:pPr>
            <w:r>
              <w:rPr>
                <w:rFonts w:eastAsia="Times New Roman"/>
              </w:rPr>
              <w:t>3</w:t>
            </w:r>
          </w:p>
        </w:tc>
        <w:tc>
          <w:tcPr>
            <w:tcW w:w="709" w:type="dxa"/>
            <w:vAlign w:val="center"/>
          </w:tcPr>
          <w:p w14:paraId="01CC97FF" w14:textId="77777777" w:rsidR="008B347D" w:rsidRPr="00E359BF" w:rsidRDefault="008B347D">
            <w:pPr>
              <w:pStyle w:val="TableTextCentered"/>
              <w:rPr>
                <w:rFonts w:eastAsia="Times New Roman"/>
              </w:rPr>
            </w:pPr>
            <w:r>
              <w:rPr>
                <w:rFonts w:eastAsia="Times New Roman"/>
              </w:rPr>
              <w:t>0</w:t>
            </w:r>
          </w:p>
        </w:tc>
        <w:tc>
          <w:tcPr>
            <w:tcW w:w="622" w:type="dxa"/>
          </w:tcPr>
          <w:p w14:paraId="20EFBBD3" w14:textId="77777777" w:rsidR="008B347D" w:rsidRPr="00E359BF" w:rsidRDefault="008B347D">
            <w:pPr>
              <w:pStyle w:val="TableTextCentered"/>
              <w:rPr>
                <w:rFonts w:eastAsia="Times New Roman"/>
              </w:rPr>
            </w:pPr>
            <w:r>
              <w:rPr>
                <w:rFonts w:eastAsia="Times New Roman"/>
              </w:rPr>
              <w:t>27</w:t>
            </w:r>
          </w:p>
        </w:tc>
        <w:tc>
          <w:tcPr>
            <w:tcW w:w="900" w:type="dxa"/>
          </w:tcPr>
          <w:p w14:paraId="28054B3F" w14:textId="77777777" w:rsidR="008B347D" w:rsidRPr="00E359BF" w:rsidRDefault="008B347D">
            <w:pPr>
              <w:pStyle w:val="TableTextCentered"/>
              <w:rPr>
                <w:rFonts w:eastAsia="Times New Roman"/>
              </w:rPr>
            </w:pPr>
            <w:r>
              <w:rPr>
                <w:rFonts w:eastAsia="Times New Roman"/>
              </w:rPr>
              <w:t>2.9</w:t>
            </w:r>
          </w:p>
        </w:tc>
      </w:tr>
      <w:tr w:rsidR="008B347D" w:rsidRPr="00E359BF" w14:paraId="75CDE774" w14:textId="77777777" w:rsidTr="008B347D">
        <w:tc>
          <w:tcPr>
            <w:tcW w:w="3232" w:type="dxa"/>
            <w:vAlign w:val="center"/>
          </w:tcPr>
          <w:p w14:paraId="0A3D5C53" w14:textId="77777777" w:rsidR="008B347D" w:rsidRPr="00D931E1" w:rsidRDefault="008B347D">
            <w:pPr>
              <w:pStyle w:val="TableText"/>
              <w:ind w:left="204"/>
              <w:rPr>
                <w:b/>
                <w:bCs/>
              </w:rPr>
            </w:pPr>
            <w:r w:rsidRPr="00D931E1">
              <w:t>Quality of Feedback</w:t>
            </w:r>
          </w:p>
        </w:tc>
        <w:tc>
          <w:tcPr>
            <w:tcW w:w="708" w:type="dxa"/>
          </w:tcPr>
          <w:p w14:paraId="6F0B9120" w14:textId="77777777" w:rsidR="008B347D" w:rsidRPr="00E359BF" w:rsidRDefault="008B347D">
            <w:pPr>
              <w:pStyle w:val="TableTextCentered"/>
              <w:rPr>
                <w:rFonts w:eastAsia="Times New Roman"/>
              </w:rPr>
            </w:pPr>
            <w:r>
              <w:rPr>
                <w:rFonts w:eastAsia="Times New Roman"/>
              </w:rPr>
              <w:t>5</w:t>
            </w:r>
          </w:p>
        </w:tc>
        <w:tc>
          <w:tcPr>
            <w:tcW w:w="708" w:type="dxa"/>
          </w:tcPr>
          <w:p w14:paraId="29CB6293" w14:textId="77777777" w:rsidR="008B347D" w:rsidRPr="00E359BF" w:rsidRDefault="008B347D">
            <w:pPr>
              <w:pStyle w:val="TableTextCentered"/>
              <w:rPr>
                <w:rFonts w:eastAsia="Times New Roman"/>
              </w:rPr>
            </w:pPr>
            <w:r>
              <w:rPr>
                <w:rFonts w:eastAsia="Times New Roman"/>
              </w:rPr>
              <w:t>5</w:t>
            </w:r>
          </w:p>
        </w:tc>
        <w:tc>
          <w:tcPr>
            <w:tcW w:w="708" w:type="dxa"/>
            <w:gridSpan w:val="2"/>
          </w:tcPr>
          <w:p w14:paraId="7A91753E" w14:textId="77777777" w:rsidR="008B347D" w:rsidRPr="00E359BF" w:rsidRDefault="008B347D">
            <w:pPr>
              <w:pStyle w:val="TableTextCentered"/>
              <w:rPr>
                <w:rFonts w:eastAsia="Times New Roman"/>
              </w:rPr>
            </w:pPr>
            <w:r>
              <w:rPr>
                <w:rFonts w:eastAsia="Times New Roman"/>
              </w:rPr>
              <w:t>5</w:t>
            </w:r>
          </w:p>
        </w:tc>
        <w:tc>
          <w:tcPr>
            <w:tcW w:w="709" w:type="dxa"/>
          </w:tcPr>
          <w:p w14:paraId="394BD58B" w14:textId="77777777" w:rsidR="008B347D" w:rsidRPr="00E359BF" w:rsidRDefault="008B347D">
            <w:pPr>
              <w:pStyle w:val="TableTextCentered"/>
              <w:rPr>
                <w:rFonts w:eastAsia="Times New Roman"/>
              </w:rPr>
            </w:pPr>
            <w:r>
              <w:rPr>
                <w:rFonts w:eastAsia="Times New Roman"/>
              </w:rPr>
              <w:t>2</w:t>
            </w:r>
          </w:p>
        </w:tc>
        <w:tc>
          <w:tcPr>
            <w:tcW w:w="677" w:type="dxa"/>
          </w:tcPr>
          <w:p w14:paraId="2D4BFF74" w14:textId="77777777" w:rsidR="008B347D" w:rsidRPr="00E359BF" w:rsidRDefault="008B347D">
            <w:pPr>
              <w:pStyle w:val="TableTextCentered"/>
              <w:rPr>
                <w:rFonts w:eastAsia="Times New Roman"/>
              </w:rPr>
            </w:pPr>
            <w:r>
              <w:rPr>
                <w:rFonts w:eastAsia="Times New Roman"/>
              </w:rPr>
              <w:t>5</w:t>
            </w:r>
          </w:p>
        </w:tc>
        <w:tc>
          <w:tcPr>
            <w:tcW w:w="739" w:type="dxa"/>
            <w:vAlign w:val="center"/>
          </w:tcPr>
          <w:p w14:paraId="5793C354" w14:textId="77777777" w:rsidR="008B347D" w:rsidRPr="00E359BF" w:rsidRDefault="008B347D">
            <w:pPr>
              <w:pStyle w:val="TableTextCentered"/>
              <w:rPr>
                <w:rFonts w:eastAsia="Times New Roman"/>
              </w:rPr>
            </w:pPr>
            <w:r>
              <w:rPr>
                <w:rFonts w:eastAsia="Times New Roman"/>
              </w:rPr>
              <w:t>2</w:t>
            </w:r>
          </w:p>
        </w:tc>
        <w:tc>
          <w:tcPr>
            <w:tcW w:w="709" w:type="dxa"/>
            <w:vAlign w:val="center"/>
          </w:tcPr>
          <w:p w14:paraId="5AB96493" w14:textId="77777777" w:rsidR="008B347D" w:rsidRPr="00E359BF" w:rsidRDefault="008B347D">
            <w:pPr>
              <w:pStyle w:val="TableTextCentered"/>
              <w:rPr>
                <w:rFonts w:eastAsia="Times New Roman"/>
              </w:rPr>
            </w:pPr>
            <w:r>
              <w:rPr>
                <w:rFonts w:eastAsia="Times New Roman"/>
              </w:rPr>
              <w:t>3</w:t>
            </w:r>
          </w:p>
        </w:tc>
        <w:tc>
          <w:tcPr>
            <w:tcW w:w="622" w:type="dxa"/>
          </w:tcPr>
          <w:p w14:paraId="15544D4C" w14:textId="77777777" w:rsidR="008B347D" w:rsidRPr="00E359BF" w:rsidRDefault="008B347D">
            <w:pPr>
              <w:pStyle w:val="TableTextCentered"/>
              <w:rPr>
                <w:rFonts w:eastAsia="Times New Roman"/>
              </w:rPr>
            </w:pPr>
            <w:r>
              <w:rPr>
                <w:rFonts w:eastAsia="Times New Roman"/>
              </w:rPr>
              <w:t>27</w:t>
            </w:r>
          </w:p>
        </w:tc>
        <w:tc>
          <w:tcPr>
            <w:tcW w:w="900" w:type="dxa"/>
          </w:tcPr>
          <w:p w14:paraId="5E2613AE" w14:textId="77777777" w:rsidR="008B347D" w:rsidRPr="00E359BF" w:rsidRDefault="008B347D">
            <w:pPr>
              <w:pStyle w:val="TableTextCentered"/>
              <w:rPr>
                <w:rFonts w:eastAsia="Times New Roman"/>
              </w:rPr>
            </w:pPr>
            <w:r>
              <w:rPr>
                <w:rFonts w:eastAsia="Times New Roman"/>
              </w:rPr>
              <w:t>3.6</w:t>
            </w:r>
          </w:p>
        </w:tc>
      </w:tr>
      <w:tr w:rsidR="008B347D" w:rsidRPr="00E359BF" w14:paraId="7D86F31E" w14:textId="77777777" w:rsidTr="008B347D">
        <w:tc>
          <w:tcPr>
            <w:tcW w:w="3232" w:type="dxa"/>
            <w:vAlign w:val="center"/>
          </w:tcPr>
          <w:p w14:paraId="773546E5" w14:textId="77777777" w:rsidR="008B347D" w:rsidRPr="00D931E1" w:rsidRDefault="008B347D">
            <w:pPr>
              <w:pStyle w:val="TableText"/>
              <w:ind w:left="204"/>
              <w:rPr>
                <w:b/>
                <w:bCs/>
              </w:rPr>
            </w:pPr>
            <w:r w:rsidRPr="00D931E1">
              <w:t>Instructional Dialogue</w:t>
            </w:r>
          </w:p>
        </w:tc>
        <w:tc>
          <w:tcPr>
            <w:tcW w:w="708" w:type="dxa"/>
          </w:tcPr>
          <w:p w14:paraId="51EDC5D6" w14:textId="77777777" w:rsidR="008B347D" w:rsidRPr="00E359BF" w:rsidRDefault="008B347D">
            <w:pPr>
              <w:pStyle w:val="TableTextCentered"/>
              <w:rPr>
                <w:rFonts w:eastAsia="Times New Roman"/>
              </w:rPr>
            </w:pPr>
            <w:r>
              <w:rPr>
                <w:rFonts w:eastAsia="Times New Roman"/>
              </w:rPr>
              <w:t>11</w:t>
            </w:r>
          </w:p>
        </w:tc>
        <w:tc>
          <w:tcPr>
            <w:tcW w:w="708" w:type="dxa"/>
          </w:tcPr>
          <w:p w14:paraId="29CB8C51" w14:textId="77777777" w:rsidR="008B347D" w:rsidRPr="00E359BF" w:rsidRDefault="008B347D">
            <w:pPr>
              <w:pStyle w:val="TableTextCentered"/>
              <w:rPr>
                <w:rFonts w:eastAsia="Times New Roman"/>
              </w:rPr>
            </w:pPr>
            <w:r>
              <w:rPr>
                <w:rFonts w:eastAsia="Times New Roman"/>
              </w:rPr>
              <w:t>3</w:t>
            </w:r>
          </w:p>
        </w:tc>
        <w:tc>
          <w:tcPr>
            <w:tcW w:w="708" w:type="dxa"/>
            <w:gridSpan w:val="2"/>
          </w:tcPr>
          <w:p w14:paraId="00D2D6A6" w14:textId="77777777" w:rsidR="008B347D" w:rsidRPr="00E359BF" w:rsidRDefault="008B347D">
            <w:pPr>
              <w:pStyle w:val="TableTextCentered"/>
              <w:rPr>
                <w:rFonts w:eastAsia="Times New Roman"/>
              </w:rPr>
            </w:pPr>
            <w:r>
              <w:rPr>
                <w:rFonts w:eastAsia="Times New Roman"/>
              </w:rPr>
              <w:t>1</w:t>
            </w:r>
          </w:p>
        </w:tc>
        <w:tc>
          <w:tcPr>
            <w:tcW w:w="709" w:type="dxa"/>
          </w:tcPr>
          <w:p w14:paraId="33813BE7" w14:textId="77777777" w:rsidR="008B347D" w:rsidRPr="00E359BF" w:rsidRDefault="008B347D">
            <w:pPr>
              <w:pStyle w:val="TableTextCentered"/>
              <w:rPr>
                <w:rFonts w:eastAsia="Times New Roman"/>
              </w:rPr>
            </w:pPr>
            <w:r>
              <w:rPr>
                <w:rFonts w:eastAsia="Times New Roman"/>
              </w:rPr>
              <w:t>3</w:t>
            </w:r>
          </w:p>
        </w:tc>
        <w:tc>
          <w:tcPr>
            <w:tcW w:w="677" w:type="dxa"/>
          </w:tcPr>
          <w:p w14:paraId="7FE3DD17" w14:textId="77777777" w:rsidR="008B347D" w:rsidRPr="00E359BF" w:rsidRDefault="008B347D">
            <w:pPr>
              <w:pStyle w:val="TableTextCentered"/>
              <w:rPr>
                <w:rFonts w:eastAsia="Times New Roman"/>
              </w:rPr>
            </w:pPr>
            <w:r>
              <w:rPr>
                <w:rFonts w:eastAsia="Times New Roman"/>
              </w:rPr>
              <w:t>6</w:t>
            </w:r>
          </w:p>
        </w:tc>
        <w:tc>
          <w:tcPr>
            <w:tcW w:w="739" w:type="dxa"/>
            <w:vAlign w:val="center"/>
          </w:tcPr>
          <w:p w14:paraId="63A5AE55" w14:textId="77777777" w:rsidR="008B347D" w:rsidRPr="00E359BF" w:rsidRDefault="008B347D">
            <w:pPr>
              <w:pStyle w:val="TableTextCentered"/>
              <w:rPr>
                <w:rFonts w:eastAsia="Times New Roman"/>
              </w:rPr>
            </w:pPr>
            <w:r>
              <w:rPr>
                <w:rFonts w:eastAsia="Times New Roman"/>
              </w:rPr>
              <w:t>0</w:t>
            </w:r>
          </w:p>
        </w:tc>
        <w:tc>
          <w:tcPr>
            <w:tcW w:w="709" w:type="dxa"/>
            <w:vAlign w:val="center"/>
          </w:tcPr>
          <w:p w14:paraId="661DD58F" w14:textId="77777777" w:rsidR="008B347D" w:rsidRPr="00E359BF" w:rsidRDefault="008B347D">
            <w:pPr>
              <w:pStyle w:val="TableTextCentered"/>
              <w:rPr>
                <w:rFonts w:eastAsia="Times New Roman"/>
              </w:rPr>
            </w:pPr>
            <w:r>
              <w:rPr>
                <w:rFonts w:eastAsia="Times New Roman"/>
              </w:rPr>
              <w:t>3</w:t>
            </w:r>
          </w:p>
        </w:tc>
        <w:tc>
          <w:tcPr>
            <w:tcW w:w="622" w:type="dxa"/>
          </w:tcPr>
          <w:p w14:paraId="2196B142" w14:textId="77777777" w:rsidR="008B347D" w:rsidRPr="00E359BF" w:rsidRDefault="008B347D">
            <w:pPr>
              <w:pStyle w:val="TableTextCentered"/>
              <w:rPr>
                <w:rFonts w:eastAsia="Times New Roman"/>
              </w:rPr>
            </w:pPr>
            <w:r>
              <w:rPr>
                <w:rFonts w:eastAsia="Times New Roman"/>
              </w:rPr>
              <w:t>27</w:t>
            </w:r>
          </w:p>
        </w:tc>
        <w:tc>
          <w:tcPr>
            <w:tcW w:w="900" w:type="dxa"/>
          </w:tcPr>
          <w:p w14:paraId="2D1AF071" w14:textId="77777777" w:rsidR="008B347D" w:rsidRPr="00E359BF" w:rsidRDefault="008B347D">
            <w:pPr>
              <w:pStyle w:val="TableTextCentered"/>
              <w:rPr>
                <w:rFonts w:eastAsia="Times New Roman"/>
              </w:rPr>
            </w:pPr>
            <w:r>
              <w:rPr>
                <w:rFonts w:eastAsia="Times New Roman"/>
              </w:rPr>
              <w:t>3.1</w:t>
            </w:r>
          </w:p>
        </w:tc>
      </w:tr>
      <w:tr w:rsidR="008B347D" w:rsidRPr="009A0F07" w14:paraId="5B4766B8" w14:textId="77777777" w:rsidTr="008B347D">
        <w:tc>
          <w:tcPr>
            <w:tcW w:w="3232" w:type="dxa"/>
            <w:shd w:val="clear" w:color="auto" w:fill="D9E2F3" w:themeFill="accent5" w:themeFillTint="33"/>
            <w:vAlign w:val="center"/>
          </w:tcPr>
          <w:p w14:paraId="3D29BE75" w14:textId="77777777" w:rsidR="008B347D" w:rsidRPr="00A34856" w:rsidRDefault="008B347D">
            <w:pPr>
              <w:pStyle w:val="TableSubheading"/>
            </w:pPr>
            <w:r w:rsidRPr="00A34856">
              <w:t>Student Engagement</w:t>
            </w:r>
          </w:p>
        </w:tc>
        <w:tc>
          <w:tcPr>
            <w:tcW w:w="708" w:type="dxa"/>
            <w:shd w:val="clear" w:color="auto" w:fill="D9E2F3" w:themeFill="accent5" w:themeFillTint="33"/>
          </w:tcPr>
          <w:p w14:paraId="057C7263" w14:textId="77777777" w:rsidR="008B347D" w:rsidRPr="009A0F07" w:rsidRDefault="008B347D">
            <w:pPr>
              <w:pStyle w:val="TableTextCenteredDemi"/>
              <w:rPr>
                <w:rFonts w:eastAsia="Times New Roman"/>
                <w:bCs/>
              </w:rPr>
            </w:pPr>
            <w:r>
              <w:rPr>
                <w:rFonts w:eastAsia="Times New Roman"/>
                <w:bCs/>
              </w:rPr>
              <w:t>0</w:t>
            </w:r>
          </w:p>
        </w:tc>
        <w:tc>
          <w:tcPr>
            <w:tcW w:w="708" w:type="dxa"/>
            <w:shd w:val="clear" w:color="auto" w:fill="D9E2F3" w:themeFill="accent5" w:themeFillTint="33"/>
          </w:tcPr>
          <w:p w14:paraId="123CF850" w14:textId="77777777" w:rsidR="008B347D" w:rsidRPr="009A0F07" w:rsidRDefault="008B347D">
            <w:pPr>
              <w:pStyle w:val="TableTextCenteredDemi"/>
              <w:rPr>
                <w:rFonts w:eastAsia="Times New Roman"/>
                <w:bCs/>
              </w:rPr>
            </w:pPr>
            <w:r>
              <w:rPr>
                <w:rFonts w:eastAsia="Times New Roman"/>
                <w:bCs/>
              </w:rPr>
              <w:t>0</w:t>
            </w:r>
          </w:p>
        </w:tc>
        <w:tc>
          <w:tcPr>
            <w:tcW w:w="708" w:type="dxa"/>
            <w:gridSpan w:val="2"/>
            <w:shd w:val="clear" w:color="auto" w:fill="D9E2F3" w:themeFill="accent5" w:themeFillTint="33"/>
          </w:tcPr>
          <w:p w14:paraId="480EDF51" w14:textId="77777777" w:rsidR="008B347D" w:rsidRPr="009A0F07" w:rsidRDefault="008B347D">
            <w:pPr>
              <w:pStyle w:val="TableTextCenteredDemi"/>
              <w:rPr>
                <w:rFonts w:eastAsia="Times New Roman"/>
                <w:bCs/>
              </w:rPr>
            </w:pPr>
            <w:r>
              <w:rPr>
                <w:rFonts w:eastAsia="Times New Roman"/>
                <w:bCs/>
              </w:rPr>
              <w:t>1</w:t>
            </w:r>
          </w:p>
        </w:tc>
        <w:tc>
          <w:tcPr>
            <w:tcW w:w="709" w:type="dxa"/>
            <w:shd w:val="clear" w:color="auto" w:fill="D9E2F3" w:themeFill="accent5" w:themeFillTint="33"/>
          </w:tcPr>
          <w:p w14:paraId="7D9A007C" w14:textId="77777777" w:rsidR="008B347D" w:rsidRPr="009A0F07" w:rsidRDefault="008B347D">
            <w:pPr>
              <w:pStyle w:val="TableTextCenteredDemi"/>
              <w:rPr>
                <w:rFonts w:eastAsia="Times New Roman"/>
                <w:bCs/>
              </w:rPr>
            </w:pPr>
            <w:r>
              <w:rPr>
                <w:rFonts w:eastAsia="Times New Roman"/>
                <w:bCs/>
              </w:rPr>
              <w:t>3</w:t>
            </w:r>
          </w:p>
        </w:tc>
        <w:tc>
          <w:tcPr>
            <w:tcW w:w="677" w:type="dxa"/>
            <w:shd w:val="clear" w:color="auto" w:fill="D9E2F3" w:themeFill="accent5" w:themeFillTint="33"/>
          </w:tcPr>
          <w:p w14:paraId="1811A1FD" w14:textId="77777777" w:rsidR="008B347D" w:rsidRPr="009A0F07" w:rsidRDefault="008B347D">
            <w:pPr>
              <w:pStyle w:val="TableTextCenteredDemi"/>
              <w:rPr>
                <w:rFonts w:eastAsia="Times New Roman"/>
                <w:bCs/>
              </w:rPr>
            </w:pPr>
            <w:r>
              <w:rPr>
                <w:rFonts w:eastAsia="Times New Roman"/>
                <w:bCs/>
              </w:rPr>
              <w:t>9</w:t>
            </w:r>
          </w:p>
        </w:tc>
        <w:tc>
          <w:tcPr>
            <w:tcW w:w="739" w:type="dxa"/>
            <w:shd w:val="clear" w:color="auto" w:fill="D9E2F3" w:themeFill="accent5" w:themeFillTint="33"/>
            <w:vAlign w:val="center"/>
          </w:tcPr>
          <w:p w14:paraId="77803402" w14:textId="77777777" w:rsidR="008B347D" w:rsidRPr="009A0F07" w:rsidRDefault="008B347D">
            <w:pPr>
              <w:pStyle w:val="TableTextCenteredDemi"/>
              <w:rPr>
                <w:rFonts w:eastAsia="Times New Roman"/>
                <w:bCs/>
              </w:rPr>
            </w:pPr>
            <w:r>
              <w:rPr>
                <w:rFonts w:eastAsia="Times New Roman"/>
                <w:bCs/>
              </w:rPr>
              <w:t>8</w:t>
            </w:r>
          </w:p>
        </w:tc>
        <w:tc>
          <w:tcPr>
            <w:tcW w:w="709" w:type="dxa"/>
            <w:shd w:val="clear" w:color="auto" w:fill="D9E2F3" w:themeFill="accent5" w:themeFillTint="33"/>
            <w:vAlign w:val="center"/>
          </w:tcPr>
          <w:p w14:paraId="0C582D69" w14:textId="77777777" w:rsidR="008B347D" w:rsidRPr="009A0F07" w:rsidRDefault="008B347D">
            <w:pPr>
              <w:pStyle w:val="TableTextCenteredDemi"/>
              <w:rPr>
                <w:rFonts w:eastAsia="Times New Roman"/>
                <w:bCs/>
              </w:rPr>
            </w:pPr>
            <w:r>
              <w:rPr>
                <w:rFonts w:eastAsia="Times New Roman"/>
                <w:bCs/>
              </w:rPr>
              <w:t>6</w:t>
            </w:r>
          </w:p>
        </w:tc>
        <w:tc>
          <w:tcPr>
            <w:tcW w:w="622" w:type="dxa"/>
            <w:shd w:val="clear" w:color="auto" w:fill="D9E2F3" w:themeFill="accent5" w:themeFillTint="33"/>
          </w:tcPr>
          <w:p w14:paraId="2DD2D236" w14:textId="77777777" w:rsidR="008B347D" w:rsidRPr="009A0F07" w:rsidRDefault="008B347D">
            <w:pPr>
              <w:pStyle w:val="TableTextCenteredDemi"/>
              <w:rPr>
                <w:rFonts w:eastAsia="Times New Roman"/>
                <w:bCs/>
              </w:rPr>
            </w:pPr>
            <w:r>
              <w:rPr>
                <w:rFonts w:eastAsia="Times New Roman"/>
                <w:bCs/>
              </w:rPr>
              <w:t>27</w:t>
            </w:r>
          </w:p>
        </w:tc>
        <w:tc>
          <w:tcPr>
            <w:tcW w:w="900" w:type="dxa"/>
            <w:shd w:val="clear" w:color="auto" w:fill="D9E2F3" w:themeFill="accent5" w:themeFillTint="33"/>
          </w:tcPr>
          <w:p w14:paraId="0BD73CE2" w14:textId="77777777" w:rsidR="008B347D" w:rsidRPr="009A0F07" w:rsidRDefault="008B347D">
            <w:pPr>
              <w:pStyle w:val="TableTextCenteredDemi"/>
              <w:rPr>
                <w:rFonts w:eastAsia="Times New Roman"/>
                <w:bCs/>
              </w:rPr>
            </w:pPr>
            <w:r>
              <w:rPr>
                <w:rFonts w:eastAsia="Times New Roman"/>
                <w:bCs/>
              </w:rPr>
              <w:t>5.6</w:t>
            </w:r>
          </w:p>
        </w:tc>
      </w:tr>
    </w:tbl>
    <w:bookmarkEnd w:id="172"/>
    <w:p w14:paraId="5D3C78A9" w14:textId="77777777" w:rsidR="008B347D" w:rsidRDefault="008B347D" w:rsidP="008B347D">
      <w:pPr>
        <w:pStyle w:val="TableNote"/>
        <w:rPr>
          <w:szCs w:val="20"/>
        </w:rPr>
      </w:pPr>
      <w:r>
        <w:t xml:space="preserve">*The district average is an </w:t>
      </w:r>
      <w:r w:rsidRPr="00A63819">
        <w:t xml:space="preserve">average of the scores. For example, </w:t>
      </w:r>
      <w:r>
        <w:t xml:space="preserve">for Positive Climate, the district average is computed as: </w:t>
      </w:r>
      <w:bookmarkStart w:id="173" w:name="High_PC_Calc"/>
      <w:r>
        <w:rPr>
          <w:szCs w:val="20"/>
        </w:rPr>
        <w:t>([2 x 2] + [3 x 3] + [4 x 4] + [5 x 4] + [6 x 8] + [7 x 6]) ÷ 27 observations = 5.1</w:t>
      </w:r>
      <w:bookmarkEnd w:id="173"/>
    </w:p>
    <w:p w14:paraId="73EDC0BC" w14:textId="77777777" w:rsidR="008B347D" w:rsidRDefault="008B347D" w:rsidP="008B347D">
      <w:pPr>
        <w:pStyle w:val="TableNote"/>
      </w:pPr>
      <w:r w:rsidRPr="00AE4E16">
        <w:t xml:space="preserve">**Negative Climate is rated on an inverse </w:t>
      </w:r>
      <w:r>
        <w:t>scale. An original score of 1 is given a value of 7. The scoring in the table reflects the normalized adjustment</w:t>
      </w:r>
      <w:r w:rsidRPr="00AE4E16">
        <w:t xml:space="preserve">: </w:t>
      </w:r>
      <w:bookmarkStart w:id="174" w:name="High_NC_Calc"/>
      <w:r>
        <w:t>([7 x 27]) ÷ 27 observations = 7.0</w:t>
      </w:r>
      <w:bookmarkEnd w:id="174"/>
    </w:p>
    <w:p w14:paraId="0307E83B" w14:textId="77777777" w:rsidR="008B347D" w:rsidRPr="00A71BD2" w:rsidRDefault="008B347D" w:rsidP="008B347D">
      <w:pPr>
        <w:spacing w:after="160" w:line="259" w:lineRule="auto"/>
        <w:rPr>
          <w:rFonts w:ascii="Times New Roman" w:eastAsia="MS Mincho" w:hAnsi="Times New Roman" w:cs="Times New Roman"/>
          <w:b/>
          <w:sz w:val="20"/>
        </w:rPr>
      </w:pPr>
    </w:p>
    <w:p w14:paraId="6164E3B1" w14:textId="77777777" w:rsidR="008B347D" w:rsidRPr="00E359BF" w:rsidRDefault="008B347D" w:rsidP="008B347D">
      <w:pPr>
        <w:pStyle w:val="Heading2-SIOR"/>
      </w:pPr>
      <w:bookmarkStart w:id="175" w:name="_Toc430114891"/>
      <w:bookmarkStart w:id="176" w:name="_Toc496109993"/>
      <w:bookmarkStart w:id="177" w:name="_Toc92194271"/>
      <w:r w:rsidRPr="00E359BF">
        <w:t>References</w:t>
      </w:r>
      <w:bookmarkEnd w:id="175"/>
      <w:bookmarkEnd w:id="176"/>
      <w:bookmarkEnd w:id="177"/>
    </w:p>
    <w:p w14:paraId="767FE959" w14:textId="77777777" w:rsidR="008B347D" w:rsidRPr="00BC09E0" w:rsidRDefault="008B347D" w:rsidP="008B347D">
      <w:pPr>
        <w:pStyle w:val="Reference"/>
        <w:rPr>
          <w:rStyle w:val="Hyperlink"/>
          <w:rFonts w:eastAsiaTheme="minorEastAsia"/>
        </w:rPr>
      </w:pPr>
      <w:r w:rsidRPr="00031A8B">
        <w:t xml:space="preserve">Center </w:t>
      </w:r>
      <w:r w:rsidRPr="00BC09E0">
        <w:t xml:space="preserve">for Advanced Study of Teaching and Learning. (n.d.). </w:t>
      </w:r>
      <w:r w:rsidRPr="00BC09E0">
        <w:rPr>
          <w:i/>
        </w:rPr>
        <w:t>Measuring and improving teacher-student interactions in PK−12 settings to enhance students’ learning</w:t>
      </w:r>
      <w:r w:rsidRPr="00BC09E0">
        <w:t xml:space="preserve">. Charlottesville, VA: University of Virginia. Retrieved from </w:t>
      </w:r>
      <w:hyperlink r:id="rId34" w:history="1">
        <w:r w:rsidRPr="00BC09E0">
          <w:rPr>
            <w:rStyle w:val="Hyperlink"/>
            <w:rFonts w:eastAsiaTheme="minorEastAsia"/>
          </w:rPr>
          <w:t>http://www.teachstone.com/wp-content/uploads/2011/05/class-mtp-pk-12-brief.pdf</w:t>
        </w:r>
      </w:hyperlink>
    </w:p>
    <w:p w14:paraId="2427E954" w14:textId="77777777" w:rsidR="008B347D" w:rsidRPr="00BC09E0" w:rsidRDefault="008B347D" w:rsidP="008B347D">
      <w:pPr>
        <w:pStyle w:val="Reference"/>
        <w:rPr>
          <w:rStyle w:val="Hyperlink"/>
          <w:rFonts w:eastAsiaTheme="minorEastAsia"/>
        </w:rPr>
      </w:pPr>
      <w:r w:rsidRPr="00BC09E0">
        <w:t xml:space="preserve">MET Project. (2010). </w:t>
      </w:r>
      <w:r w:rsidRPr="00BC09E0">
        <w:rPr>
          <w:i/>
        </w:rPr>
        <w:t>The CLASS protocol for classroom observations</w:t>
      </w:r>
      <w:r w:rsidRPr="00BC09E0">
        <w:t xml:space="preserve">. Seattle, WA: Bill &amp; Melinda Gates Foundation. Retrieved from </w:t>
      </w:r>
      <w:hyperlink r:id="rId35" w:history="1">
        <w:r w:rsidRPr="00BC09E0">
          <w:rPr>
            <w:rStyle w:val="Hyperlink"/>
            <w:rFonts w:eastAsiaTheme="minorEastAsia"/>
          </w:rPr>
          <w:t>http://metproject.org/resources/CLASS_10_29_10.pdf</w:t>
        </w:r>
      </w:hyperlink>
    </w:p>
    <w:p w14:paraId="2A2F07DF" w14:textId="77777777" w:rsidR="008B347D" w:rsidRPr="009A5AC2" w:rsidRDefault="008B347D" w:rsidP="008B347D">
      <w:pPr>
        <w:pStyle w:val="Reference"/>
      </w:pPr>
      <w:r w:rsidRPr="007B0DF4">
        <w:rPr>
          <w:lang w:val="es-MX"/>
        </w:rPr>
        <w:t xml:space="preserve">Pianta, R. C., Hamre, B. K., &amp; Mintz, S. (2012). </w:t>
      </w:r>
      <w:r w:rsidRPr="00BC09E0">
        <w:rPr>
          <w:i/>
        </w:rPr>
        <w:t xml:space="preserve">Classroom Assessment Scoring System (CLASS) Manual, </w:t>
      </w:r>
      <w:r>
        <w:rPr>
          <w:i/>
        </w:rPr>
        <w:t>Secondary</w:t>
      </w:r>
      <w:r w:rsidRPr="00BC09E0">
        <w:rPr>
          <w:i/>
        </w:rPr>
        <w:t>.</w:t>
      </w:r>
      <w:r w:rsidRPr="00BC09E0">
        <w:t xml:space="preserve"> </w:t>
      </w:r>
      <w:r w:rsidRPr="009A5AC2">
        <w:t>Charlottesville, VA:</w:t>
      </w:r>
      <w:r w:rsidRPr="009A5AC2">
        <w:rPr>
          <w:i/>
        </w:rPr>
        <w:t xml:space="preserve"> </w:t>
      </w:r>
      <w:r w:rsidRPr="009A5AC2">
        <w:t>Teachstone.</w:t>
      </w:r>
    </w:p>
    <w:p w14:paraId="694DAD02" w14:textId="77777777" w:rsidR="008B347D" w:rsidRPr="007B0DF4" w:rsidRDefault="008B347D" w:rsidP="008B347D">
      <w:pPr>
        <w:pStyle w:val="Reference"/>
        <w:rPr>
          <w:lang w:val="es-MX"/>
        </w:rPr>
      </w:pPr>
      <w:r w:rsidRPr="009A5AC2">
        <w:t xml:space="preserve">Pianta, R. C., Hamre, B. K., &amp; Mintz, S. (2012). </w:t>
      </w:r>
      <w:r w:rsidRPr="00BC09E0">
        <w:rPr>
          <w:i/>
        </w:rPr>
        <w:t>Classroom Assessment Scoring System (CLASS) Manual, Upper Elementary.</w:t>
      </w:r>
      <w:r w:rsidRPr="00BC09E0">
        <w:t xml:space="preserve"> </w:t>
      </w:r>
      <w:r w:rsidRPr="007B0DF4">
        <w:rPr>
          <w:lang w:val="es-MX"/>
        </w:rPr>
        <w:t>Charlottesville, VA:</w:t>
      </w:r>
      <w:r w:rsidRPr="007B0DF4">
        <w:rPr>
          <w:i/>
          <w:lang w:val="es-MX"/>
        </w:rPr>
        <w:t xml:space="preserve"> </w:t>
      </w:r>
      <w:r w:rsidRPr="007B0DF4">
        <w:rPr>
          <w:lang w:val="es-MX"/>
        </w:rPr>
        <w:t>Teachstone.</w:t>
      </w:r>
    </w:p>
    <w:p w14:paraId="63F30C00" w14:textId="77777777" w:rsidR="008B347D" w:rsidRPr="008461FE" w:rsidRDefault="008B347D" w:rsidP="008B347D">
      <w:pPr>
        <w:pStyle w:val="Reference"/>
      </w:pPr>
      <w:r w:rsidRPr="00BC09E0">
        <w:rPr>
          <w:lang w:val="es-MX"/>
        </w:rPr>
        <w:t xml:space="preserve">Pianta, R. C., La Paro, K. M., &amp; Hamre, B. K. (2008). </w:t>
      </w:r>
      <w:r w:rsidRPr="00BC09E0">
        <w:rPr>
          <w:i/>
        </w:rPr>
        <w:t xml:space="preserve">Classroom Assessment Scoring System (CLASS) Manual, K–3. </w:t>
      </w:r>
      <w:r w:rsidRPr="00BC09E0">
        <w:t>Baltimore, MD: Paul H. Brookes Publishing Co.</w:t>
      </w:r>
    </w:p>
    <w:p w14:paraId="22E37584" w14:textId="77777777" w:rsidR="008B347D" w:rsidRPr="008B347D" w:rsidRDefault="008B347D" w:rsidP="008B347D">
      <w:pPr>
        <w:pStyle w:val="BodyTextposthead"/>
      </w:pPr>
    </w:p>
    <w:p w14:paraId="304C07E7" w14:textId="77777777" w:rsidR="00486B55" w:rsidRPr="00CB0607" w:rsidRDefault="00486B55" w:rsidP="00486B55">
      <w:pPr>
        <w:spacing w:line="240" w:lineRule="auto"/>
        <w:sectPr w:rsidR="00486B55" w:rsidRPr="00CB0607" w:rsidSect="008B347D">
          <w:headerReference w:type="default" r:id="rId36"/>
          <w:footerReference w:type="default" r:id="rId37"/>
          <w:footnotePr>
            <w:numRestart w:val="eachSect"/>
          </w:footnotePr>
          <w:pgSz w:w="12240" w:h="15840" w:code="1"/>
          <w:pgMar w:top="1080" w:right="1440" w:bottom="1080" w:left="1440" w:header="720" w:footer="720" w:gutter="0"/>
          <w:pgNumType w:start="1"/>
          <w:cols w:space="720"/>
          <w:docGrid w:linePitch="360"/>
        </w:sectPr>
      </w:pPr>
    </w:p>
    <w:p w14:paraId="24DC4234" w14:textId="77777777" w:rsidR="00486B55" w:rsidRPr="00CB0607" w:rsidRDefault="00486B55" w:rsidP="00486B55">
      <w:pPr>
        <w:pStyle w:val="Heading2"/>
      </w:pPr>
      <w:bookmarkStart w:id="178" w:name="_Toc118728211"/>
      <w:r w:rsidRPr="00CB0607">
        <w:t xml:space="preserve">Appendix </w:t>
      </w:r>
      <w:r>
        <w:t>C</w:t>
      </w:r>
      <w:r w:rsidRPr="00CB0607">
        <w:t>. Resources to Support Implementation of DESE’s District Standards and Indicators</w:t>
      </w:r>
      <w:bookmarkEnd w:id="59"/>
      <w:bookmarkEnd w:id="60"/>
      <w:bookmarkEnd w:id="178"/>
    </w:p>
    <w:p w14:paraId="47155D16" w14:textId="77777777" w:rsidR="0007642E" w:rsidRPr="009057FA" w:rsidRDefault="0007642E" w:rsidP="00D8022B">
      <w:pPr>
        <w:pStyle w:val="TableTitle0"/>
      </w:pPr>
      <w:r w:rsidRPr="009057FA">
        <w:t>Table C1. Resources to Support Leadership and Governance</w:t>
      </w:r>
    </w:p>
    <w:tbl>
      <w:tblPr>
        <w:tblStyle w:val="MSVTable1"/>
        <w:tblW w:w="5000" w:type="pct"/>
        <w:tblLayout w:type="fixed"/>
        <w:tblLook w:val="0620" w:firstRow="1" w:lastRow="0" w:firstColumn="0" w:lastColumn="0" w:noHBand="1" w:noVBand="1"/>
      </w:tblPr>
      <w:tblGrid>
        <w:gridCol w:w="3679"/>
        <w:gridCol w:w="5665"/>
      </w:tblGrid>
      <w:tr w:rsidR="0007642E" w:rsidRPr="009057FA" w14:paraId="77D00771" w14:textId="77777777">
        <w:trPr>
          <w:cnfStyle w:val="100000000000" w:firstRow="1" w:lastRow="0" w:firstColumn="0" w:lastColumn="0" w:oddVBand="0" w:evenVBand="0" w:oddHBand="0" w:evenHBand="0" w:firstRowFirstColumn="0" w:firstRowLastColumn="0" w:lastRowFirstColumn="0" w:lastRowLastColumn="0"/>
        </w:trPr>
        <w:tc>
          <w:tcPr>
            <w:tcW w:w="3682" w:type="dxa"/>
          </w:tcPr>
          <w:p w14:paraId="19A0F833" w14:textId="77777777" w:rsidR="0007642E" w:rsidRPr="009057FA" w:rsidRDefault="0007642E" w:rsidP="00D8022B">
            <w:pPr>
              <w:spacing w:before="20" w:after="20"/>
              <w:rPr>
                <w:rFonts w:ascii="Franklin Gothic Demi" w:eastAsia="HGGothicE" w:hAnsi="Franklin Gothic Demi" w:cs="Times New Roman"/>
                <w:szCs w:val="20"/>
              </w:rPr>
            </w:pPr>
            <w:r w:rsidRPr="009057FA">
              <w:rPr>
                <w:rFonts w:ascii="Franklin Gothic Demi" w:eastAsia="HGGothicE" w:hAnsi="Franklin Gothic Demi" w:cs="Times New Roman"/>
                <w:szCs w:val="20"/>
              </w:rPr>
              <w:t>Resource</w:t>
            </w:r>
          </w:p>
        </w:tc>
        <w:tc>
          <w:tcPr>
            <w:tcW w:w="5670" w:type="dxa"/>
          </w:tcPr>
          <w:p w14:paraId="4F5E82E2" w14:textId="77777777" w:rsidR="0007642E" w:rsidRPr="009057FA" w:rsidRDefault="0007642E" w:rsidP="00D8022B">
            <w:pPr>
              <w:spacing w:before="20" w:after="20"/>
              <w:rPr>
                <w:rFonts w:ascii="Franklin Gothic Demi" w:eastAsia="HGGothicE" w:hAnsi="Franklin Gothic Demi" w:cs="Times New Roman"/>
                <w:szCs w:val="20"/>
              </w:rPr>
            </w:pPr>
            <w:r w:rsidRPr="009057FA">
              <w:rPr>
                <w:rFonts w:ascii="Franklin Gothic Demi" w:eastAsia="HGGothicE" w:hAnsi="Franklin Gothic Demi" w:cs="Times New Roman"/>
                <w:szCs w:val="20"/>
              </w:rPr>
              <w:t>Description</w:t>
            </w:r>
          </w:p>
        </w:tc>
      </w:tr>
      <w:tr w:rsidR="0007642E" w:rsidRPr="009057FA" w14:paraId="0A750761" w14:textId="77777777">
        <w:tc>
          <w:tcPr>
            <w:tcW w:w="3682" w:type="dxa"/>
          </w:tcPr>
          <w:p w14:paraId="02BA771C" w14:textId="77777777" w:rsidR="0007642E" w:rsidRPr="00AB7F7A" w:rsidRDefault="00C35628" w:rsidP="00D8022B">
            <w:pPr>
              <w:pStyle w:val="TableSubheading"/>
              <w:spacing w:before="20" w:after="20"/>
              <w:rPr>
                <w:rFonts w:ascii="Franklin Gothic Book" w:eastAsia="Times New Roman" w:hAnsi="Franklin Gothic Book" w:cs="Times New Roman"/>
                <w:bCs/>
                <w:szCs w:val="20"/>
              </w:rPr>
            </w:pPr>
            <w:hyperlink r:id="rId38" w:history="1">
              <w:r w:rsidR="0007642E" w:rsidRPr="00AB7F7A">
                <w:rPr>
                  <w:rFonts w:ascii="Franklin Gothic Book" w:eastAsia="Times New Roman" w:hAnsi="Franklin Gothic Book"/>
                  <w:i/>
                  <w:color w:val="0563C1"/>
                  <w:szCs w:val="20"/>
                  <w:u w:val="single"/>
                </w:rPr>
                <w:t>Transforming School Funding: A Guide to Implementing Student-Based Budgeting (SBB)</w:t>
              </w:r>
            </w:hyperlink>
            <w:r w:rsidR="0007642E" w:rsidRPr="00AB7F7A">
              <w:rPr>
                <w:rFonts w:ascii="Franklin Gothic Book" w:eastAsia="Times New Roman" w:hAnsi="Franklin Gothic Book" w:cs="Times New Roman"/>
                <w:szCs w:val="20"/>
              </w:rPr>
              <w:t xml:space="preserve"> from Education Resource Strategies</w:t>
            </w:r>
          </w:p>
        </w:tc>
        <w:tc>
          <w:tcPr>
            <w:tcW w:w="5670" w:type="dxa"/>
          </w:tcPr>
          <w:p w14:paraId="467826CB" w14:textId="77777777" w:rsidR="0007642E" w:rsidRPr="00AB7F7A" w:rsidRDefault="0007642E" w:rsidP="00D8022B">
            <w:pPr>
              <w:pStyle w:val="TableText"/>
              <w:spacing w:before="20" w:after="20"/>
              <w:rPr>
                <w:bCs/>
              </w:rPr>
            </w:pPr>
            <w:r w:rsidRPr="00AB7F7A">
              <w:t>This guide describes a process to help districts tie funding to specific student needs.</w:t>
            </w:r>
          </w:p>
        </w:tc>
      </w:tr>
      <w:tr w:rsidR="0007642E" w:rsidRPr="009057FA" w14:paraId="533FB8E9" w14:textId="77777777">
        <w:tc>
          <w:tcPr>
            <w:tcW w:w="3682" w:type="dxa"/>
          </w:tcPr>
          <w:p w14:paraId="46A8BF3F" w14:textId="77777777" w:rsidR="0007642E" w:rsidRPr="00AB7F7A" w:rsidRDefault="00C35628" w:rsidP="00D8022B">
            <w:pPr>
              <w:pStyle w:val="TableSubheading"/>
              <w:spacing w:before="20" w:after="20"/>
              <w:rPr>
                <w:rFonts w:ascii="Franklin Gothic Book" w:hAnsi="Franklin Gothic Book"/>
                <w:szCs w:val="20"/>
              </w:rPr>
            </w:pPr>
            <w:hyperlink r:id="rId39" w:history="1">
              <w:r w:rsidR="0007642E" w:rsidRPr="00AB7F7A">
                <w:rPr>
                  <w:rStyle w:val="Hyperlink"/>
                  <w:rFonts w:ascii="Franklin Gothic Book" w:hAnsi="Franklin Gothic Book"/>
                  <w:szCs w:val="20"/>
                </w:rPr>
                <w:t>Principal Induction and Mentoring Handbook</w:t>
              </w:r>
            </w:hyperlink>
          </w:p>
        </w:tc>
        <w:tc>
          <w:tcPr>
            <w:tcW w:w="5670" w:type="dxa"/>
          </w:tcPr>
          <w:p w14:paraId="52BDB7C4" w14:textId="1A580280" w:rsidR="0007642E" w:rsidRPr="00AB7F7A" w:rsidRDefault="0007642E" w:rsidP="00D8022B">
            <w:pPr>
              <w:pStyle w:val="TableText"/>
              <w:spacing w:before="20" w:after="20"/>
            </w:pPr>
            <w:r w:rsidRPr="00AB7F7A">
              <w:t>A series of modules designed to support novice principals and their mentors in the development of antiracist leadership competencies aligned to the Professional Standards for Administrative Leadership.</w:t>
            </w:r>
          </w:p>
        </w:tc>
      </w:tr>
      <w:tr w:rsidR="0007642E" w14:paraId="7A85B4FE" w14:textId="77777777">
        <w:tc>
          <w:tcPr>
            <w:tcW w:w="3679" w:type="dxa"/>
          </w:tcPr>
          <w:p w14:paraId="4EA5B343" w14:textId="77777777" w:rsidR="0007642E" w:rsidRPr="00AB7F7A" w:rsidRDefault="00C35628" w:rsidP="00D8022B">
            <w:pPr>
              <w:pStyle w:val="TableSubheading"/>
              <w:spacing w:before="20" w:after="20"/>
              <w:rPr>
                <w:rFonts w:ascii="Franklin Gothic Book" w:hAnsi="Franklin Gothic Book"/>
                <w:szCs w:val="20"/>
              </w:rPr>
            </w:pPr>
            <w:hyperlink r:id="rId40" w:history="1">
              <w:r w:rsidR="0007642E" w:rsidRPr="00AB7F7A">
                <w:rPr>
                  <w:rStyle w:val="Hyperlink"/>
                  <w:rFonts w:ascii="Franklin Gothic Book" w:hAnsi="Franklin Gothic Book"/>
                  <w:szCs w:val="20"/>
                </w:rPr>
                <w:t>Coherence Guidebook</w:t>
              </w:r>
            </w:hyperlink>
          </w:p>
        </w:tc>
        <w:tc>
          <w:tcPr>
            <w:tcW w:w="5665" w:type="dxa"/>
          </w:tcPr>
          <w:p w14:paraId="45DAEB67" w14:textId="21B7B6AD" w:rsidR="0007642E" w:rsidRPr="00AB7F7A" w:rsidRDefault="0007642E" w:rsidP="00D8022B">
            <w:pPr>
              <w:pStyle w:val="TableText"/>
              <w:spacing w:before="20" w:after="20"/>
              <w:rPr>
                <w:rFonts w:eastAsia="Calibri" w:cs="Calibri"/>
                <w:color w:val="222222"/>
              </w:rPr>
            </w:pPr>
            <w:r w:rsidRPr="00AB7F7A">
              <w:rPr>
                <w:rFonts w:eastAsia="Calibri" w:cs="Calibri"/>
                <w:color w:val="222222"/>
              </w:rPr>
              <w:t xml:space="preserve">The </w:t>
            </w:r>
            <w:r w:rsidR="00D607CD">
              <w:rPr>
                <w:rFonts w:eastAsia="Calibri" w:cs="Calibri"/>
                <w:color w:val="222222"/>
              </w:rPr>
              <w:t>g</w:t>
            </w:r>
            <w:r w:rsidRPr="00AB7F7A">
              <w:rPr>
                <w:rFonts w:eastAsia="Calibri" w:cs="Calibri"/>
                <w:color w:val="222222"/>
              </w:rPr>
              <w:t xml:space="preserve">uidebook illustrates a systems-level path toward deeper learning. School system leaders and teams may use the </w:t>
            </w:r>
            <w:r w:rsidR="00D607CD">
              <w:rPr>
                <w:rFonts w:eastAsia="Calibri" w:cs="Calibri"/>
                <w:color w:val="222222"/>
              </w:rPr>
              <w:t>g</w:t>
            </w:r>
            <w:r w:rsidRPr="00AB7F7A">
              <w:rPr>
                <w:rFonts w:eastAsia="Calibri" w:cs="Calibri"/>
                <w:color w:val="222222"/>
              </w:rPr>
              <w:t>uidebook, along with its companion self-assessment, to articulate a vision of deeper learning, identify high-leverage instructional priorities, refine tiered supports, and leverage systems and structures</w:t>
            </w:r>
            <w:r w:rsidR="00D607CD">
              <w:rPr>
                <w:rFonts w:eastAsia="Calibri" w:cs="Calibri"/>
                <w:color w:val="222222"/>
              </w:rPr>
              <w:t>—</w:t>
            </w:r>
            <w:r w:rsidRPr="00AB7F7A">
              <w:rPr>
                <w:rFonts w:eastAsia="Calibri" w:cs="Calibri"/>
                <w:color w:val="222222"/>
              </w:rPr>
              <w:t xml:space="preserve">all in service of the articulated vision. </w:t>
            </w:r>
          </w:p>
        </w:tc>
      </w:tr>
    </w:tbl>
    <w:p w14:paraId="767D67A9" w14:textId="77777777" w:rsidR="0007642E" w:rsidRPr="009057FA" w:rsidRDefault="0007642E" w:rsidP="00D8022B">
      <w:pPr>
        <w:pStyle w:val="TableTitle0"/>
      </w:pPr>
      <w:r w:rsidRPr="009057FA">
        <w:t>Table C2. Resources to Support Curriculum and Instruction</w:t>
      </w:r>
    </w:p>
    <w:tbl>
      <w:tblPr>
        <w:tblStyle w:val="MSVTable1"/>
        <w:tblW w:w="4987" w:type="pct"/>
        <w:tblLayout w:type="fixed"/>
        <w:tblLook w:val="0620" w:firstRow="1" w:lastRow="0" w:firstColumn="0" w:lastColumn="0" w:noHBand="1" w:noVBand="1"/>
      </w:tblPr>
      <w:tblGrid>
        <w:gridCol w:w="3681"/>
        <w:gridCol w:w="5639"/>
      </w:tblGrid>
      <w:tr w:rsidR="0007642E" w:rsidRPr="009057FA" w14:paraId="2E371F2F" w14:textId="77777777">
        <w:trPr>
          <w:cnfStyle w:val="100000000000" w:firstRow="1" w:lastRow="0" w:firstColumn="0" w:lastColumn="0" w:oddVBand="0" w:evenVBand="0" w:oddHBand="0" w:evenHBand="0" w:firstRowFirstColumn="0" w:firstRowLastColumn="0" w:lastRowFirstColumn="0" w:lastRowLastColumn="0"/>
        </w:trPr>
        <w:tc>
          <w:tcPr>
            <w:tcW w:w="1975" w:type="pct"/>
          </w:tcPr>
          <w:p w14:paraId="43FEB41B" w14:textId="77777777" w:rsidR="0007642E" w:rsidRPr="009057FA" w:rsidRDefault="0007642E" w:rsidP="00D8022B">
            <w:pPr>
              <w:spacing w:before="20" w:after="20" w:line="240" w:lineRule="auto"/>
              <w:rPr>
                <w:rFonts w:ascii="Franklin Gothic Demi" w:eastAsia="HGGothicE" w:hAnsi="Franklin Gothic Demi" w:cs="Franklin Gothic Book"/>
                <w:bCs/>
                <w:szCs w:val="20"/>
              </w:rPr>
            </w:pPr>
            <w:r w:rsidRPr="009057FA">
              <w:rPr>
                <w:rFonts w:ascii="Franklin Gothic Demi" w:eastAsia="HGGothicE" w:hAnsi="Franklin Gothic Demi" w:cs="Franklin Gothic Book"/>
                <w:bCs/>
                <w:szCs w:val="20"/>
              </w:rPr>
              <w:t>Resource</w:t>
            </w:r>
          </w:p>
        </w:tc>
        <w:tc>
          <w:tcPr>
            <w:tcW w:w="3025" w:type="pct"/>
          </w:tcPr>
          <w:p w14:paraId="1D505770" w14:textId="77777777" w:rsidR="0007642E" w:rsidRPr="009057FA" w:rsidRDefault="0007642E" w:rsidP="00D8022B">
            <w:pPr>
              <w:spacing w:before="20" w:after="20" w:line="240" w:lineRule="auto"/>
              <w:rPr>
                <w:rFonts w:ascii="Franklin Gothic Demi" w:eastAsia="HGGothicE" w:hAnsi="Franklin Gothic Demi" w:cs="Franklin Gothic Book"/>
                <w:bCs/>
                <w:szCs w:val="20"/>
              </w:rPr>
            </w:pPr>
            <w:r w:rsidRPr="009057FA">
              <w:rPr>
                <w:rFonts w:ascii="Franklin Gothic Demi" w:eastAsia="HGGothicE" w:hAnsi="Franklin Gothic Demi" w:cs="Franklin Gothic Book"/>
                <w:bCs/>
                <w:szCs w:val="20"/>
              </w:rPr>
              <w:t>Description</w:t>
            </w:r>
          </w:p>
        </w:tc>
      </w:tr>
      <w:tr w:rsidR="0007642E" w:rsidRPr="009057FA" w14:paraId="37DD051E" w14:textId="77777777">
        <w:tc>
          <w:tcPr>
            <w:tcW w:w="1975" w:type="pct"/>
          </w:tcPr>
          <w:p w14:paraId="13B40A18" w14:textId="77777777" w:rsidR="0007642E" w:rsidRPr="00126CCB" w:rsidRDefault="00C35628" w:rsidP="00D8022B">
            <w:pPr>
              <w:pStyle w:val="TableSubheading"/>
              <w:spacing w:before="20" w:after="20"/>
              <w:rPr>
                <w:rFonts w:ascii="Franklin Gothic Book" w:hAnsi="Franklin Gothic Book"/>
                <w:szCs w:val="20"/>
              </w:rPr>
            </w:pPr>
            <w:hyperlink r:id="rId41" w:history="1">
              <w:r w:rsidR="0007642E" w:rsidRPr="00126CCB">
                <w:rPr>
                  <w:rStyle w:val="Hyperlink"/>
                  <w:rFonts w:ascii="Franklin Gothic Book" w:hAnsi="Franklin Gothic Book"/>
                  <w:szCs w:val="20"/>
                </w:rPr>
                <w:t>Curriculum Matters MA</w:t>
              </w:r>
            </w:hyperlink>
            <w:r w:rsidR="0007642E" w:rsidRPr="00126CCB">
              <w:rPr>
                <w:rFonts w:ascii="Franklin Gothic Book" w:hAnsi="Franklin Gothic Book"/>
                <w:szCs w:val="20"/>
              </w:rPr>
              <w:t xml:space="preserve"> Webpage</w:t>
            </w:r>
          </w:p>
        </w:tc>
        <w:tc>
          <w:tcPr>
            <w:tcW w:w="3025" w:type="pct"/>
          </w:tcPr>
          <w:p w14:paraId="7CF40126" w14:textId="1FE7D1E2" w:rsidR="0007642E" w:rsidRPr="00126CCB" w:rsidRDefault="00D607CD" w:rsidP="00D8022B">
            <w:pPr>
              <w:pStyle w:val="TableText"/>
              <w:spacing w:before="20" w:after="20"/>
            </w:pPr>
            <w:r>
              <w:t>A</w:t>
            </w:r>
            <w:r w:rsidR="0007642E" w:rsidRPr="00126CCB" w:rsidDel="00D607CD">
              <w:t xml:space="preserve"> </w:t>
            </w:r>
            <w:r>
              <w:t>s</w:t>
            </w:r>
            <w:r w:rsidRPr="00126CCB">
              <w:t xml:space="preserve">uite </w:t>
            </w:r>
            <w:r w:rsidR="0007642E" w:rsidRPr="00126CCB">
              <w:t xml:space="preserve">of resources to support the use of high-quality curriculum, including </w:t>
            </w:r>
            <w:hyperlink r:id="rId42" w:history="1">
              <w:r w:rsidR="0007642E" w:rsidRPr="00126CCB">
                <w:rPr>
                  <w:rStyle w:val="Hyperlink"/>
                  <w:rFonts w:ascii="Franklin Gothic Book" w:hAnsi="Franklin Gothic Book"/>
                  <w:i/>
                  <w:szCs w:val="20"/>
                </w:rPr>
                <w:t>IMplement MA</w:t>
              </w:r>
            </w:hyperlink>
            <w:r w:rsidR="0007642E" w:rsidRPr="00126CCB">
              <w:t xml:space="preserve">, our recommended four-phase process to prepare for, select, launch, and implement new high-quality instructional materials with key tasks and action steps. Also includes </w:t>
            </w:r>
            <w:hyperlink r:id="rId43" w:history="1">
              <w:r w:rsidR="0007642E" w:rsidRPr="00126CCB">
                <w:rPr>
                  <w:rStyle w:val="Hyperlink"/>
                  <w:rFonts w:ascii="Franklin Gothic Book" w:hAnsi="Franklin Gothic Book"/>
                  <w:i/>
                  <w:szCs w:val="20"/>
                </w:rPr>
                <w:t>CURATE</w:t>
              </w:r>
            </w:hyperlink>
            <w:r w:rsidR="0007642E" w:rsidRPr="00126CCB">
              <w:t>, which convenes panels of Massachusetts teachers to review and rate evidence on the quality and alignment of specific curricular materials and then publish</w:t>
            </w:r>
            <w:r>
              <w:t>es</w:t>
            </w:r>
            <w:r w:rsidR="0007642E" w:rsidRPr="00126CCB">
              <w:t xml:space="preserve"> their findings for educators across the Commonwealth to consult.</w:t>
            </w:r>
          </w:p>
        </w:tc>
      </w:tr>
      <w:tr w:rsidR="0007642E" w:rsidRPr="009057FA" w14:paraId="52CB25C4" w14:textId="77777777">
        <w:tc>
          <w:tcPr>
            <w:tcW w:w="1975" w:type="pct"/>
          </w:tcPr>
          <w:p w14:paraId="351A228C" w14:textId="77777777" w:rsidR="0007642E" w:rsidRPr="00126CCB" w:rsidRDefault="00C35628" w:rsidP="00D8022B">
            <w:pPr>
              <w:pStyle w:val="TableSubheading"/>
              <w:spacing w:before="20" w:after="20"/>
              <w:rPr>
                <w:rFonts w:ascii="Franklin Gothic Book" w:hAnsi="Franklin Gothic Book"/>
                <w:szCs w:val="20"/>
              </w:rPr>
            </w:pPr>
            <w:hyperlink r:id="rId44" w:history="1">
              <w:r w:rsidR="0007642E" w:rsidRPr="00126CCB">
                <w:rPr>
                  <w:rStyle w:val="Hyperlink"/>
                  <w:rFonts w:ascii="Franklin Gothic Book" w:hAnsi="Franklin Gothic Book"/>
                  <w:szCs w:val="20"/>
                </w:rPr>
                <w:t>MA Curriculum Frameworks Resources</w:t>
              </w:r>
            </w:hyperlink>
          </w:p>
        </w:tc>
        <w:tc>
          <w:tcPr>
            <w:tcW w:w="3025" w:type="pct"/>
          </w:tcPr>
          <w:p w14:paraId="46AC15BF" w14:textId="219B9025" w:rsidR="0007642E" w:rsidRPr="00126CCB" w:rsidRDefault="0007642E" w:rsidP="00D8022B">
            <w:pPr>
              <w:pStyle w:val="TableText"/>
              <w:spacing w:before="20" w:after="20"/>
              <w:rPr>
                <w:rFonts w:ascii="Franklin Gothic Book" w:eastAsia="Times New Roman" w:hAnsi="Franklin Gothic Book" w:cs="Times New Roman"/>
                <w:szCs w:val="20"/>
              </w:rPr>
            </w:pPr>
            <w:r w:rsidRPr="00126CCB">
              <w:rPr>
                <w:rFonts w:ascii="Franklin Gothic Book" w:eastAsia="Times New Roman" w:hAnsi="Franklin Gothic Book" w:cs="Times New Roman"/>
                <w:szCs w:val="20"/>
              </w:rPr>
              <w:t>Some of the most frequently used resources include “</w:t>
            </w:r>
            <w:hyperlink r:id="rId45" w:history="1">
              <w:r w:rsidRPr="00126CCB">
                <w:rPr>
                  <w:rStyle w:val="Hyperlink"/>
                  <w:rFonts w:ascii="Franklin Gothic Book" w:eastAsia="Times New Roman" w:hAnsi="Franklin Gothic Book" w:cs="Times New Roman"/>
                  <w:szCs w:val="20"/>
                </w:rPr>
                <w:t>What to Look For”</w:t>
              </w:r>
            </w:hyperlink>
            <w:r w:rsidRPr="00126CCB">
              <w:rPr>
                <w:rFonts w:ascii="Franklin Gothic Book" w:eastAsia="Times New Roman" w:hAnsi="Franklin Gothic Book" w:cs="Times New Roman"/>
                <w:szCs w:val="20"/>
              </w:rPr>
              <w:t xml:space="preserve"> classroom observation guides</w:t>
            </w:r>
            <w:r w:rsidR="00D607CD">
              <w:rPr>
                <w:rFonts w:ascii="Franklin Gothic Book" w:eastAsia="Times New Roman" w:hAnsi="Franklin Gothic Book" w:cs="Times New Roman"/>
                <w:szCs w:val="20"/>
              </w:rPr>
              <w:t>;</w:t>
            </w:r>
            <w:r w:rsidRPr="00126CCB">
              <w:rPr>
                <w:rFonts w:ascii="Franklin Gothic Book" w:eastAsia="Times New Roman" w:hAnsi="Franklin Gothic Book" w:cs="Times New Roman"/>
                <w:szCs w:val="20"/>
              </w:rPr>
              <w:t xml:space="preserve"> the </w:t>
            </w:r>
            <w:hyperlink r:id="rId46" w:history="1">
              <w:r w:rsidRPr="00126CCB">
                <w:rPr>
                  <w:rStyle w:val="Hyperlink"/>
                  <w:rFonts w:ascii="Franklin Gothic Book" w:eastAsia="Times New Roman" w:hAnsi="Franklin Gothic Book" w:cs="Times New Roman"/>
                  <w:szCs w:val="20"/>
                </w:rPr>
                <w:t>Family Guides</w:t>
              </w:r>
            </w:hyperlink>
            <w:r w:rsidRPr="00126CCB" w:rsidDel="00D607CD">
              <w:rPr>
                <w:rFonts w:ascii="Franklin Gothic Book" w:eastAsia="Times New Roman" w:hAnsi="Franklin Gothic Book" w:cs="Times New Roman"/>
                <w:szCs w:val="20"/>
              </w:rPr>
              <w:t xml:space="preserve"> </w:t>
            </w:r>
            <w:r w:rsidRPr="00126CCB">
              <w:rPr>
                <w:rFonts w:ascii="Franklin Gothic Book" w:eastAsia="Times New Roman" w:hAnsi="Franklin Gothic Book" w:cs="Times New Roman"/>
                <w:szCs w:val="20"/>
              </w:rPr>
              <w:t>help families understand what students are expected to know and do by the end of each grade</w:t>
            </w:r>
            <w:r w:rsidR="00D607CD">
              <w:rPr>
                <w:rFonts w:ascii="Franklin Gothic Book" w:eastAsia="Times New Roman" w:hAnsi="Franklin Gothic Book" w:cs="Times New Roman"/>
                <w:szCs w:val="20"/>
              </w:rPr>
              <w:t>;</w:t>
            </w:r>
            <w:r w:rsidRPr="00126CCB">
              <w:rPr>
                <w:rFonts w:ascii="Franklin Gothic Book" w:eastAsia="Times New Roman" w:hAnsi="Franklin Gothic Book" w:cs="Times New Roman"/>
                <w:szCs w:val="20"/>
              </w:rPr>
              <w:t xml:space="preserve"> and the Standards Navigator tool and app</w:t>
            </w:r>
            <w:r w:rsidR="00D607CD">
              <w:rPr>
                <w:rFonts w:ascii="Franklin Gothic Book" w:eastAsia="Times New Roman" w:hAnsi="Franklin Gothic Book" w:cs="Times New Roman"/>
                <w:szCs w:val="20"/>
              </w:rPr>
              <w:t>,</w:t>
            </w:r>
            <w:r w:rsidRPr="00126CCB">
              <w:rPr>
                <w:rFonts w:ascii="Franklin Gothic Book" w:eastAsia="Times New Roman" w:hAnsi="Franklin Gothic Book" w:cs="Times New Roman"/>
                <w:szCs w:val="20"/>
              </w:rPr>
              <w:t xml:space="preserve"> which can be used to explore the standards, see how they are connected to other standards, related student work samples, reference guides, and definitions. </w:t>
            </w:r>
          </w:p>
        </w:tc>
      </w:tr>
      <w:tr w:rsidR="0007642E" w:rsidRPr="009057FA" w14:paraId="72584DF5" w14:textId="77777777">
        <w:tc>
          <w:tcPr>
            <w:tcW w:w="1975" w:type="pct"/>
          </w:tcPr>
          <w:p w14:paraId="5674A0D3" w14:textId="77777777" w:rsidR="0007642E" w:rsidRPr="00126CCB" w:rsidRDefault="00C35628" w:rsidP="00D8022B">
            <w:pPr>
              <w:pStyle w:val="TableSubheading"/>
              <w:spacing w:before="20" w:after="20"/>
              <w:rPr>
                <w:rFonts w:ascii="Franklin Gothic Book" w:hAnsi="Franklin Gothic Book"/>
                <w:szCs w:val="20"/>
              </w:rPr>
            </w:pPr>
            <w:hyperlink r:id="rId47" w:history="1">
              <w:r w:rsidR="0007642E" w:rsidRPr="00126CCB">
                <w:rPr>
                  <w:rStyle w:val="Hyperlink"/>
                  <w:rFonts w:ascii="Franklin Gothic Book" w:hAnsi="Franklin Gothic Book"/>
                  <w:szCs w:val="20"/>
                </w:rPr>
                <w:t>Mass Literacy</w:t>
              </w:r>
            </w:hyperlink>
            <w:r w:rsidR="0007642E" w:rsidRPr="00126CCB">
              <w:rPr>
                <w:rFonts w:ascii="Franklin Gothic Book" w:hAnsi="Franklin Gothic Book"/>
                <w:szCs w:val="20"/>
              </w:rPr>
              <w:t xml:space="preserve"> Guide</w:t>
            </w:r>
          </w:p>
        </w:tc>
        <w:tc>
          <w:tcPr>
            <w:tcW w:w="3025" w:type="pct"/>
          </w:tcPr>
          <w:p w14:paraId="534AA993" w14:textId="67F5A8C4" w:rsidR="0007642E" w:rsidRPr="00D607CD" w:rsidRDefault="0007642E" w:rsidP="00D8022B">
            <w:pPr>
              <w:pStyle w:val="TableText"/>
              <w:spacing w:before="20" w:after="20"/>
            </w:pPr>
            <w:r w:rsidRPr="00D607CD">
              <w:rPr>
                <w:color w:val="000000" w:themeColor="text1"/>
              </w:rPr>
              <w:t xml:space="preserve">An interactive site with research, information, and resources on </w:t>
            </w:r>
            <w:r w:rsidRPr="00D607CD">
              <w:t>evidence-based practices for early literacy that are culturally responsive and sustaining. There is current information on complex text, fluent word reading, language comprehension, students experiencing reading difficulties, equity in literacy, how to support a</w:t>
            </w:r>
            <w:r w:rsidR="00D607CD" w:rsidRPr="00D607CD">
              <w:t>n</w:t>
            </w:r>
            <w:r w:rsidRPr="00D607CD">
              <w:t xml:space="preserve"> </w:t>
            </w:r>
            <w:r w:rsidR="00D607CD" w:rsidRPr="00D607CD">
              <w:t>MTSS</w:t>
            </w:r>
            <w:r w:rsidRPr="00D607CD">
              <w:t xml:space="preserve"> for ELA/literacy, and much more. </w:t>
            </w:r>
          </w:p>
        </w:tc>
      </w:tr>
      <w:tr w:rsidR="0007642E" w14:paraId="29982F92" w14:textId="77777777">
        <w:tc>
          <w:tcPr>
            <w:tcW w:w="3681" w:type="dxa"/>
          </w:tcPr>
          <w:p w14:paraId="40B39CE0" w14:textId="77777777" w:rsidR="0007642E" w:rsidRPr="00126CCB" w:rsidRDefault="00C35628" w:rsidP="00D8022B">
            <w:pPr>
              <w:pStyle w:val="TableSubheading"/>
              <w:spacing w:before="20" w:after="20"/>
              <w:rPr>
                <w:rFonts w:ascii="Franklin Gothic Book" w:hAnsi="Franklin Gothic Book"/>
                <w:szCs w:val="20"/>
              </w:rPr>
            </w:pPr>
            <w:hyperlink r:id="rId48" w:history="1">
              <w:r w:rsidR="0007642E" w:rsidRPr="00AB7F7A">
                <w:rPr>
                  <w:rStyle w:val="Hyperlink"/>
                  <w:rFonts w:ascii="Franklin Gothic Book" w:hAnsi="Franklin Gothic Book"/>
                  <w:szCs w:val="20"/>
                </w:rPr>
                <w:t>Coherence Guidebook</w:t>
              </w:r>
            </w:hyperlink>
          </w:p>
        </w:tc>
        <w:tc>
          <w:tcPr>
            <w:tcW w:w="5639" w:type="dxa"/>
          </w:tcPr>
          <w:p w14:paraId="4596145E" w14:textId="7729B424" w:rsidR="0007642E" w:rsidRPr="00126CCB" w:rsidRDefault="0007642E" w:rsidP="00D8022B">
            <w:pPr>
              <w:pStyle w:val="TableText"/>
              <w:spacing w:before="20" w:after="20"/>
            </w:pPr>
            <w:r w:rsidRPr="00126CCB">
              <w:t xml:space="preserve">The </w:t>
            </w:r>
            <w:r w:rsidR="00D607CD">
              <w:t>g</w:t>
            </w:r>
            <w:r w:rsidRPr="00126CCB">
              <w:t xml:space="preserve">uidebook illustrates a systems-level path toward deeper learning. School system leaders and teams may use the </w:t>
            </w:r>
            <w:r w:rsidR="00D607CD">
              <w:t>g</w:t>
            </w:r>
            <w:r w:rsidRPr="00126CCB">
              <w:t>uidebook, along with its companion self-assessment, to articulate a vision of deeper learning, identify high-leverage instructional priorities, refine tiered supports, and leverage systems and structures</w:t>
            </w:r>
            <w:r w:rsidR="00D607CD">
              <w:t>—</w:t>
            </w:r>
            <w:r w:rsidRPr="00126CCB">
              <w:t>all in service of the articulated vision.</w:t>
            </w:r>
          </w:p>
        </w:tc>
      </w:tr>
    </w:tbl>
    <w:p w14:paraId="4E65AA36" w14:textId="77777777" w:rsidR="0007642E" w:rsidRPr="009057FA" w:rsidRDefault="0007642E" w:rsidP="00D8022B">
      <w:pPr>
        <w:pStyle w:val="TableTitle0"/>
      </w:pPr>
      <w:r w:rsidRPr="009057FA">
        <w:t>Table C3. Resources to Support Assessment</w:t>
      </w:r>
    </w:p>
    <w:tbl>
      <w:tblPr>
        <w:tblStyle w:val="MSVTable1"/>
        <w:tblW w:w="5004" w:type="pct"/>
        <w:tblLook w:val="0620" w:firstRow="1" w:lastRow="0" w:firstColumn="0" w:lastColumn="0" w:noHBand="1" w:noVBand="1"/>
      </w:tblPr>
      <w:tblGrid>
        <w:gridCol w:w="3682"/>
        <w:gridCol w:w="5669"/>
      </w:tblGrid>
      <w:tr w:rsidR="0007642E" w:rsidRPr="009057FA" w14:paraId="018FE87B" w14:textId="77777777">
        <w:trPr>
          <w:cnfStyle w:val="100000000000" w:firstRow="1" w:lastRow="0" w:firstColumn="0" w:lastColumn="0" w:oddVBand="0" w:evenVBand="0" w:oddHBand="0" w:evenHBand="0" w:firstRowFirstColumn="0" w:firstRowLastColumn="0" w:lastRowFirstColumn="0" w:lastRowLastColumn="0"/>
        </w:trPr>
        <w:tc>
          <w:tcPr>
            <w:tcW w:w="1969" w:type="pct"/>
          </w:tcPr>
          <w:p w14:paraId="2D3FBFF9" w14:textId="77777777" w:rsidR="0007642E" w:rsidRPr="009057FA" w:rsidRDefault="0007642E">
            <w:pPr>
              <w:spacing w:line="240" w:lineRule="auto"/>
              <w:rPr>
                <w:rFonts w:ascii="Franklin Gothic Demi" w:eastAsia="HGGothicE" w:hAnsi="Franklin Gothic Demi" w:cs="Franklin Gothic Book"/>
                <w:bCs/>
                <w:szCs w:val="20"/>
              </w:rPr>
            </w:pPr>
            <w:r w:rsidRPr="009057FA">
              <w:rPr>
                <w:rFonts w:ascii="Franklin Gothic Demi" w:eastAsia="HGGothicE" w:hAnsi="Franklin Gothic Demi" w:cs="Franklin Gothic Book"/>
                <w:bCs/>
                <w:szCs w:val="20"/>
              </w:rPr>
              <w:t>Resource</w:t>
            </w:r>
          </w:p>
        </w:tc>
        <w:tc>
          <w:tcPr>
            <w:tcW w:w="3031" w:type="pct"/>
          </w:tcPr>
          <w:p w14:paraId="01B46B95" w14:textId="77777777" w:rsidR="0007642E" w:rsidRPr="009057FA" w:rsidRDefault="0007642E">
            <w:pPr>
              <w:spacing w:line="240" w:lineRule="auto"/>
              <w:rPr>
                <w:rFonts w:ascii="Franklin Gothic Demi" w:eastAsia="HGGothicE" w:hAnsi="Franklin Gothic Demi" w:cs="Franklin Gothic Book"/>
                <w:bCs/>
                <w:szCs w:val="20"/>
              </w:rPr>
            </w:pPr>
            <w:r w:rsidRPr="009057FA">
              <w:rPr>
                <w:rFonts w:ascii="Franklin Gothic Demi" w:eastAsia="HGGothicE" w:hAnsi="Franklin Gothic Demi" w:cs="Franklin Gothic Book"/>
                <w:bCs/>
                <w:szCs w:val="20"/>
              </w:rPr>
              <w:t>Description</w:t>
            </w:r>
          </w:p>
        </w:tc>
      </w:tr>
      <w:tr w:rsidR="0007642E" w:rsidRPr="009057FA" w14:paraId="51008024" w14:textId="77777777">
        <w:tc>
          <w:tcPr>
            <w:tcW w:w="1969" w:type="pct"/>
          </w:tcPr>
          <w:p w14:paraId="08D676C1" w14:textId="77777777" w:rsidR="0007642E" w:rsidRPr="009057FA" w:rsidRDefault="0007642E" w:rsidP="00D8022B">
            <w:pPr>
              <w:pStyle w:val="TableSubheading"/>
              <w:rPr>
                <w:rFonts w:ascii="Franklin Gothic Book" w:eastAsia="Times New Roman" w:hAnsi="Franklin Gothic Book"/>
                <w:szCs w:val="20"/>
              </w:rPr>
            </w:pPr>
            <w:r w:rsidRPr="009057FA">
              <w:rPr>
                <w:rFonts w:ascii="Franklin Gothic Book" w:eastAsia="Times New Roman" w:hAnsi="Franklin Gothic Book"/>
                <w:szCs w:val="20"/>
              </w:rPr>
              <w:t xml:space="preserve">DESE’s </w:t>
            </w:r>
            <w:hyperlink r:id="rId49" w:history="1">
              <w:r w:rsidRPr="00766253">
                <w:rPr>
                  <w:rFonts w:ascii="Franklin Gothic Book" w:eastAsia="Times New Roman" w:hAnsi="Franklin Gothic Book"/>
                  <w:color w:val="0563C1"/>
                  <w:szCs w:val="20"/>
                  <w:u w:val="single"/>
                </w:rPr>
                <w:t>District Data Team Toolkit</w:t>
              </w:r>
            </w:hyperlink>
          </w:p>
          <w:p w14:paraId="269679D7" w14:textId="77777777" w:rsidR="0007642E" w:rsidRPr="009057FA" w:rsidRDefault="0007642E">
            <w:pPr>
              <w:spacing w:line="240" w:lineRule="auto"/>
              <w:rPr>
                <w:rFonts w:ascii="Franklin Gothic Book" w:eastAsia="Times New Roman" w:hAnsi="Franklin Gothic Book" w:cs="Times New Roman"/>
                <w:bCs/>
                <w:szCs w:val="20"/>
              </w:rPr>
            </w:pPr>
          </w:p>
        </w:tc>
        <w:tc>
          <w:tcPr>
            <w:tcW w:w="3031" w:type="pct"/>
          </w:tcPr>
          <w:p w14:paraId="75CCE880" w14:textId="77777777" w:rsidR="0007642E" w:rsidRPr="009057FA" w:rsidRDefault="0007642E" w:rsidP="00D8022B">
            <w:pPr>
              <w:pStyle w:val="TableText"/>
              <w:rPr>
                <w:rFonts w:cs="Times New Roman"/>
              </w:rPr>
            </w:pPr>
            <w:r w:rsidRPr="009057FA">
              <w:t>A set of resources to help a district establish, grow, and maintain a culture of inquiry and data use through a district data team.</w:t>
            </w:r>
          </w:p>
        </w:tc>
      </w:tr>
    </w:tbl>
    <w:p w14:paraId="1B40D8D8" w14:textId="77777777" w:rsidR="0007642E" w:rsidRPr="009057FA" w:rsidRDefault="0007642E" w:rsidP="00D8022B">
      <w:pPr>
        <w:pStyle w:val="TableTitle0"/>
      </w:pPr>
      <w:r w:rsidRPr="009057FA">
        <w:t>Table C4. Resources to Support Human Resources and Professional Development</w:t>
      </w:r>
    </w:p>
    <w:tbl>
      <w:tblPr>
        <w:tblStyle w:val="MSVTable1"/>
        <w:tblW w:w="5004" w:type="pct"/>
        <w:tblLook w:val="0620" w:firstRow="1" w:lastRow="0" w:firstColumn="0" w:lastColumn="0" w:noHBand="1" w:noVBand="1"/>
      </w:tblPr>
      <w:tblGrid>
        <w:gridCol w:w="3682"/>
        <w:gridCol w:w="5669"/>
      </w:tblGrid>
      <w:tr w:rsidR="0007642E" w:rsidRPr="009057FA" w14:paraId="486DF459" w14:textId="77777777">
        <w:trPr>
          <w:cnfStyle w:val="100000000000" w:firstRow="1" w:lastRow="0" w:firstColumn="0" w:lastColumn="0" w:oddVBand="0" w:evenVBand="0" w:oddHBand="0" w:evenHBand="0" w:firstRowFirstColumn="0" w:firstRowLastColumn="0" w:lastRowFirstColumn="0" w:lastRowLastColumn="0"/>
          <w:tblHeader/>
        </w:trPr>
        <w:tc>
          <w:tcPr>
            <w:tcW w:w="3682" w:type="dxa"/>
          </w:tcPr>
          <w:p w14:paraId="21CBA24C" w14:textId="77777777" w:rsidR="0007642E" w:rsidRPr="009057FA" w:rsidRDefault="0007642E">
            <w:pPr>
              <w:spacing w:line="240" w:lineRule="auto"/>
              <w:rPr>
                <w:rFonts w:ascii="Franklin Gothic Demi" w:eastAsia="HGGothicE" w:hAnsi="Franklin Gothic Demi" w:cs="Franklin Gothic Book"/>
                <w:bCs/>
                <w:szCs w:val="20"/>
              </w:rPr>
            </w:pPr>
            <w:r w:rsidRPr="009057FA">
              <w:rPr>
                <w:rFonts w:ascii="Franklin Gothic Demi" w:eastAsia="HGGothicE" w:hAnsi="Franklin Gothic Demi" w:cs="Franklin Gothic Book"/>
                <w:bCs/>
                <w:szCs w:val="20"/>
              </w:rPr>
              <w:t>Resource</w:t>
            </w:r>
          </w:p>
        </w:tc>
        <w:tc>
          <w:tcPr>
            <w:tcW w:w="5669" w:type="dxa"/>
          </w:tcPr>
          <w:p w14:paraId="1C1E108F" w14:textId="77777777" w:rsidR="0007642E" w:rsidRPr="009057FA" w:rsidRDefault="0007642E">
            <w:pPr>
              <w:spacing w:line="240" w:lineRule="auto"/>
              <w:rPr>
                <w:rFonts w:ascii="Franklin Gothic Demi" w:eastAsia="HGGothicE" w:hAnsi="Franklin Gothic Demi" w:cs="Franklin Gothic Book"/>
                <w:bCs/>
                <w:szCs w:val="20"/>
              </w:rPr>
            </w:pPr>
            <w:r w:rsidRPr="009057FA">
              <w:rPr>
                <w:rFonts w:ascii="Franklin Gothic Demi" w:eastAsia="HGGothicE" w:hAnsi="Franklin Gothic Demi" w:cs="Franklin Gothic Book"/>
                <w:bCs/>
                <w:szCs w:val="20"/>
              </w:rPr>
              <w:t>Description</w:t>
            </w:r>
          </w:p>
        </w:tc>
      </w:tr>
      <w:tr w:rsidR="0007642E" w:rsidRPr="009057FA" w14:paraId="3E6752A3" w14:textId="77777777">
        <w:tc>
          <w:tcPr>
            <w:tcW w:w="3682" w:type="dxa"/>
          </w:tcPr>
          <w:p w14:paraId="3D43CF3A" w14:textId="77777777" w:rsidR="0007642E" w:rsidRPr="00003EEE" w:rsidRDefault="00C35628" w:rsidP="00D8022B">
            <w:pPr>
              <w:pStyle w:val="TableSubheading"/>
              <w:rPr>
                <w:rFonts w:ascii="Franklin Gothic Book" w:hAnsi="Franklin Gothic Book"/>
                <w:szCs w:val="20"/>
              </w:rPr>
            </w:pPr>
            <w:hyperlink r:id="rId50" w:history="1">
              <w:r w:rsidR="0007642E" w:rsidRPr="00003EEE">
                <w:rPr>
                  <w:rStyle w:val="Hyperlink"/>
                  <w:rFonts w:ascii="Franklin Gothic Book" w:hAnsi="Franklin Gothic Book"/>
                  <w:szCs w:val="20"/>
                </w:rPr>
                <w:t>Educator Evaluation Implementation Resources</w:t>
              </w:r>
            </w:hyperlink>
          </w:p>
        </w:tc>
        <w:tc>
          <w:tcPr>
            <w:tcW w:w="5669" w:type="dxa"/>
          </w:tcPr>
          <w:p w14:paraId="6D71B630" w14:textId="77777777" w:rsidR="0007642E" w:rsidRPr="00003EEE" w:rsidRDefault="0007642E" w:rsidP="00D8022B">
            <w:pPr>
              <w:pStyle w:val="TableText"/>
              <w:rPr>
                <w:rFonts w:eastAsia="Times New Roman" w:cs="Times New Roman"/>
              </w:rPr>
            </w:pPr>
            <w:r w:rsidRPr="00003EEE">
              <w:t>A suite of resources and practical tools that reflect feedback from educators on how to implement educator evaluation in support of more equitable, culturally responsive schools and classrooms for all. These resources include Focus Indicators, a subset of Indicators from the Classroom Teacher and School Level Administrator Rubrics that represent high-priority practices for the 2022-23 school year.</w:t>
            </w:r>
          </w:p>
        </w:tc>
      </w:tr>
      <w:tr w:rsidR="0007642E" w:rsidRPr="009057FA" w14:paraId="0AC8DBCF" w14:textId="77777777">
        <w:tc>
          <w:tcPr>
            <w:tcW w:w="3682" w:type="dxa"/>
          </w:tcPr>
          <w:p w14:paraId="1CDA1328" w14:textId="77777777" w:rsidR="0007642E" w:rsidRPr="00003EEE" w:rsidRDefault="00C35628" w:rsidP="00D8022B">
            <w:pPr>
              <w:pStyle w:val="TableSubheading"/>
              <w:rPr>
                <w:rFonts w:ascii="Franklin Gothic Book" w:hAnsi="Franklin Gothic Book"/>
                <w:szCs w:val="20"/>
              </w:rPr>
            </w:pPr>
            <w:hyperlink r:id="rId51" w:history="1">
              <w:r w:rsidR="0007642E" w:rsidRPr="00003EEE">
                <w:rPr>
                  <w:rStyle w:val="Hyperlink"/>
                  <w:rFonts w:ascii="Franklin Gothic Book" w:hAnsi="Franklin Gothic Book"/>
                  <w:szCs w:val="20"/>
                </w:rPr>
                <w:t>Guide to Building Supportive Talent Systems</w:t>
              </w:r>
            </w:hyperlink>
          </w:p>
        </w:tc>
        <w:tc>
          <w:tcPr>
            <w:tcW w:w="5669" w:type="dxa"/>
          </w:tcPr>
          <w:p w14:paraId="751D9422" w14:textId="77777777" w:rsidR="0007642E" w:rsidRPr="00003EEE" w:rsidRDefault="0007642E" w:rsidP="00D8022B">
            <w:pPr>
              <w:pStyle w:val="TableText"/>
            </w:pPr>
            <w:r w:rsidRPr="00003EEE">
              <w:t>Resources, considerations, and updates for recruiting, hiring, evaluating, and supporting educators and school staff, with a focus on racial equity.</w:t>
            </w:r>
          </w:p>
        </w:tc>
      </w:tr>
      <w:tr w:rsidR="0007642E" w:rsidRPr="009057FA" w14:paraId="36BDC23D" w14:textId="77777777">
        <w:tc>
          <w:tcPr>
            <w:tcW w:w="3682" w:type="dxa"/>
          </w:tcPr>
          <w:p w14:paraId="56A546A0" w14:textId="77777777" w:rsidR="0007642E" w:rsidRPr="00003EEE" w:rsidRDefault="00C35628" w:rsidP="00D8022B">
            <w:pPr>
              <w:pStyle w:val="TableSubheading"/>
              <w:rPr>
                <w:rFonts w:ascii="Franklin Gothic Book" w:hAnsi="Franklin Gothic Book"/>
                <w:szCs w:val="20"/>
              </w:rPr>
            </w:pPr>
            <w:hyperlink r:id="rId52" w:history="1">
              <w:r w:rsidR="0007642E" w:rsidRPr="00003EEE">
                <w:rPr>
                  <w:rStyle w:val="Hyperlink"/>
                  <w:rFonts w:ascii="Franklin Gothic Book" w:hAnsi="Franklin Gothic Book"/>
                  <w:szCs w:val="20"/>
                </w:rPr>
                <w:t>Professional Learning Partner Guide</w:t>
              </w:r>
            </w:hyperlink>
          </w:p>
        </w:tc>
        <w:tc>
          <w:tcPr>
            <w:tcW w:w="5669" w:type="dxa"/>
          </w:tcPr>
          <w:p w14:paraId="1D934B55" w14:textId="77777777" w:rsidR="0007642E" w:rsidRPr="00003EEE" w:rsidRDefault="0007642E" w:rsidP="00D8022B">
            <w:pPr>
              <w:pStyle w:val="TableText"/>
            </w:pPr>
            <w:r w:rsidRPr="00003EEE">
              <w:t>A free, online, searchable list of vetted professional development providers who have expertise in specific sets of high-quality instructional materials. Schools and districts can use this guide to easily find PD providers to support the launch or implementation of high-quality instructional materials.</w:t>
            </w:r>
          </w:p>
        </w:tc>
      </w:tr>
    </w:tbl>
    <w:p w14:paraId="28D16724" w14:textId="77777777" w:rsidR="0007642E" w:rsidRPr="009057FA" w:rsidRDefault="0007642E" w:rsidP="00D8022B">
      <w:pPr>
        <w:pStyle w:val="TableTitle0"/>
      </w:pPr>
      <w:r w:rsidRPr="009057FA">
        <w:t>Table C5. Resources to Support Student Support</w:t>
      </w:r>
    </w:p>
    <w:tbl>
      <w:tblPr>
        <w:tblStyle w:val="MSVTable1"/>
        <w:tblW w:w="5000" w:type="pct"/>
        <w:tblLook w:val="0620" w:firstRow="1" w:lastRow="0" w:firstColumn="0" w:lastColumn="0" w:noHBand="1" w:noVBand="1"/>
      </w:tblPr>
      <w:tblGrid>
        <w:gridCol w:w="3925"/>
        <w:gridCol w:w="5419"/>
      </w:tblGrid>
      <w:tr w:rsidR="0007642E" w:rsidRPr="009057FA" w14:paraId="49F215FA" w14:textId="77777777">
        <w:trPr>
          <w:cnfStyle w:val="100000000000" w:firstRow="1" w:lastRow="0" w:firstColumn="0" w:lastColumn="0" w:oddVBand="0" w:evenVBand="0" w:oddHBand="0" w:evenHBand="0" w:firstRowFirstColumn="0" w:firstRowLastColumn="0" w:lastRowFirstColumn="0" w:lastRowLastColumn="0"/>
        </w:trPr>
        <w:tc>
          <w:tcPr>
            <w:tcW w:w="3925" w:type="dxa"/>
          </w:tcPr>
          <w:p w14:paraId="046EA6C6" w14:textId="77777777" w:rsidR="0007642E" w:rsidRPr="009057FA" w:rsidRDefault="0007642E">
            <w:pPr>
              <w:spacing w:line="240" w:lineRule="auto"/>
              <w:rPr>
                <w:rFonts w:ascii="Franklin Gothic Demi" w:eastAsia="HGGothicE" w:hAnsi="Franklin Gothic Demi" w:cs="Franklin Gothic Book"/>
                <w:bCs/>
                <w:szCs w:val="20"/>
              </w:rPr>
            </w:pPr>
            <w:r w:rsidRPr="009057FA">
              <w:rPr>
                <w:rFonts w:ascii="Franklin Gothic Demi" w:eastAsia="HGGothicE" w:hAnsi="Franklin Gothic Demi" w:cs="Franklin Gothic Book"/>
                <w:bCs/>
                <w:szCs w:val="20"/>
              </w:rPr>
              <w:t xml:space="preserve">Resource </w:t>
            </w:r>
          </w:p>
        </w:tc>
        <w:tc>
          <w:tcPr>
            <w:tcW w:w="5419" w:type="dxa"/>
          </w:tcPr>
          <w:p w14:paraId="2400B37A" w14:textId="77777777" w:rsidR="0007642E" w:rsidRPr="009057FA" w:rsidRDefault="0007642E">
            <w:pPr>
              <w:spacing w:line="240" w:lineRule="auto"/>
              <w:rPr>
                <w:rFonts w:ascii="Franklin Gothic Demi" w:eastAsia="HGGothicE" w:hAnsi="Franklin Gothic Demi" w:cs="Franklin Gothic Book"/>
                <w:bCs/>
                <w:szCs w:val="20"/>
              </w:rPr>
            </w:pPr>
            <w:r w:rsidRPr="009057FA">
              <w:rPr>
                <w:rFonts w:ascii="Franklin Gothic Demi" w:eastAsia="HGGothicE" w:hAnsi="Franklin Gothic Demi" w:cs="Franklin Gothic Book"/>
                <w:bCs/>
                <w:szCs w:val="20"/>
              </w:rPr>
              <w:t>Description</w:t>
            </w:r>
          </w:p>
        </w:tc>
      </w:tr>
      <w:tr w:rsidR="0007642E" w:rsidRPr="009057FA" w14:paraId="048ADD7F" w14:textId="77777777">
        <w:tc>
          <w:tcPr>
            <w:tcW w:w="3925" w:type="dxa"/>
          </w:tcPr>
          <w:p w14:paraId="6741FCAC" w14:textId="77777777" w:rsidR="0007642E" w:rsidRPr="00003EEE" w:rsidDel="00C50A42" w:rsidRDefault="00C35628" w:rsidP="00D8022B">
            <w:pPr>
              <w:pStyle w:val="TableSubheading"/>
            </w:pPr>
            <w:hyperlink r:id="rId53" w:history="1">
              <w:r w:rsidR="0007642E" w:rsidRPr="00003EEE">
                <w:rPr>
                  <w:rStyle w:val="Hyperlink"/>
                  <w:rFonts w:ascii="Franklin Gothic Book" w:eastAsia="Times New Roman" w:hAnsi="Franklin Gothic Book" w:cstheme="minorHAnsi"/>
                  <w:szCs w:val="20"/>
                  <w:shd w:val="clear" w:color="auto" w:fill="FFFFFF"/>
                </w:rPr>
                <w:t>Safe and Supportive Schools (SaSS) Framework and Self-Reflection Tool</w:t>
              </w:r>
            </w:hyperlink>
          </w:p>
        </w:tc>
        <w:tc>
          <w:tcPr>
            <w:tcW w:w="5419" w:type="dxa"/>
          </w:tcPr>
          <w:p w14:paraId="69873F0E" w14:textId="7306B67C" w:rsidR="0007642E" w:rsidRPr="00003EEE" w:rsidRDefault="0007642E" w:rsidP="00D8022B">
            <w:pPr>
              <w:pStyle w:val="TableText"/>
              <w:rPr>
                <w:rFonts w:ascii="Franklin Gothic Book" w:hAnsi="Franklin Gothic Book" w:cstheme="minorHAnsi"/>
                <w:szCs w:val="20"/>
              </w:rPr>
            </w:pPr>
            <w:r w:rsidRPr="00003EEE">
              <w:rPr>
                <w:rFonts w:ascii="Franklin Gothic Book" w:hAnsi="Franklin Gothic Book" w:cstheme="minorHAnsi"/>
                <w:szCs w:val="20"/>
                <w:shd w:val="clear" w:color="auto" w:fill="FFFFFF"/>
              </w:rPr>
              <w:t xml:space="preserve">Based on </w:t>
            </w:r>
            <w:hyperlink r:id="rId54" w:tgtFrame="_new" w:history="1">
              <w:r w:rsidRPr="00003EEE">
                <w:rPr>
                  <w:rStyle w:val="Hyperlink"/>
                  <w:rFonts w:ascii="Franklin Gothic Book" w:eastAsia="Times New Roman" w:hAnsi="Franklin Gothic Book" w:cstheme="minorHAnsi"/>
                  <w:szCs w:val="20"/>
                  <w:shd w:val="clear" w:color="auto" w:fill="FFFFFF"/>
                </w:rPr>
                <w:t>Five Essential Elements</w:t>
              </w:r>
            </w:hyperlink>
            <w:r w:rsidRPr="00003EEE">
              <w:rPr>
                <w:rFonts w:ascii="Franklin Gothic Book" w:hAnsi="Franklin Gothic Book" w:cstheme="minorHAnsi"/>
                <w:szCs w:val="20"/>
              </w:rPr>
              <w:t>, t</w:t>
            </w:r>
            <w:r w:rsidRPr="00003EEE">
              <w:rPr>
                <w:rFonts w:ascii="Franklin Gothic Book" w:hAnsi="Franklin Gothic Book" w:cstheme="minorHAnsi"/>
                <w:szCs w:val="20"/>
                <w:shd w:val="clear" w:color="auto" w:fill="FFFFFF"/>
              </w:rPr>
              <w:t xml:space="preserve">hese resources (see </w:t>
            </w:r>
            <w:hyperlink r:id="rId55" w:tgtFrame="_new" w:history="1">
              <w:r w:rsidRPr="00003EEE">
                <w:rPr>
                  <w:rStyle w:val="Hyperlink"/>
                  <w:rFonts w:ascii="Franklin Gothic Book" w:eastAsia="Times New Roman" w:hAnsi="Franklin Gothic Book" w:cstheme="minorHAnsi"/>
                  <w:szCs w:val="20"/>
                  <w:shd w:val="clear" w:color="auto" w:fill="FFFFFF"/>
                </w:rPr>
                <w:t>At-a-Glance overview</w:t>
              </w:r>
            </w:hyperlink>
            <w:r w:rsidRPr="00003EEE">
              <w:rPr>
                <w:rFonts w:ascii="Franklin Gothic Book" w:hAnsi="Franklin Gothic Book" w:cstheme="minorHAnsi"/>
                <w:szCs w:val="20"/>
              </w:rPr>
              <w:t xml:space="preserve">) can help guide school- and district-based teams </w:t>
            </w:r>
            <w:r w:rsidR="00D607CD">
              <w:rPr>
                <w:rFonts w:ascii="Franklin Gothic Book" w:eastAsia="Times New Roman" w:hAnsi="Franklin Gothic Book" w:cstheme="minorHAnsi"/>
                <w:color w:val="333333"/>
                <w:szCs w:val="20"/>
                <w:shd w:val="clear" w:color="auto" w:fill="FFFFFF"/>
              </w:rPr>
              <w:t>in</w:t>
            </w:r>
            <w:r w:rsidRPr="00003EEE">
              <w:rPr>
                <w:rFonts w:ascii="Franklin Gothic Book" w:eastAsia="Times New Roman" w:hAnsi="Franklin Gothic Book" w:cstheme="minorHAnsi"/>
                <w:color w:val="333333"/>
                <w:szCs w:val="20"/>
                <w:shd w:val="clear" w:color="auto" w:fill="FFFFFF"/>
              </w:rPr>
              <w:t xml:space="preserve"> creat</w:t>
            </w:r>
            <w:r w:rsidR="00D607CD">
              <w:rPr>
                <w:rFonts w:ascii="Franklin Gothic Book" w:eastAsia="Times New Roman" w:hAnsi="Franklin Gothic Book" w:cstheme="minorHAnsi"/>
                <w:color w:val="333333"/>
                <w:szCs w:val="20"/>
                <w:shd w:val="clear" w:color="auto" w:fill="FFFFFF"/>
              </w:rPr>
              <w:t>ing</w:t>
            </w:r>
            <w:r w:rsidRPr="00003EEE">
              <w:rPr>
                <w:rFonts w:ascii="Franklin Gothic Book" w:eastAsia="Times New Roman" w:hAnsi="Franklin Gothic Book" w:cstheme="minorHAnsi"/>
                <w:color w:val="333333"/>
                <w:szCs w:val="20"/>
                <w:shd w:val="clear" w:color="auto" w:fill="FFFFFF"/>
              </w:rPr>
              <w:t xml:space="preserve"> safer and more supportive school climates and cultures. T</w:t>
            </w:r>
            <w:r w:rsidRPr="00003EEE">
              <w:rPr>
                <w:rFonts w:ascii="Franklin Gothic Book" w:hAnsi="Franklin Gothic Book" w:cstheme="minorHAnsi"/>
                <w:szCs w:val="20"/>
              </w:rPr>
              <w:t xml:space="preserve">hrough a phased process (with preliminary and deeper dive self-reflection options) teams can create plans based on local context and data, and through examination of </w:t>
            </w:r>
            <w:hyperlink r:id="rId56" w:history="1">
              <w:r w:rsidRPr="00003EEE">
                <w:rPr>
                  <w:rStyle w:val="Hyperlink"/>
                  <w:rFonts w:ascii="Franklin Gothic Book" w:hAnsi="Franklin Gothic Book" w:cstheme="minorHAnsi"/>
                  <w:szCs w:val="20"/>
                </w:rPr>
                <w:t>six areas</w:t>
              </w:r>
            </w:hyperlink>
            <w:r w:rsidRPr="00003EEE">
              <w:rPr>
                <w:rFonts w:ascii="Franklin Gothic Book" w:hAnsi="Franklin Gothic Book" w:cstheme="minorHAnsi"/>
                <w:szCs w:val="20"/>
              </w:rPr>
              <w:t xml:space="preserve"> of school operation. </w:t>
            </w:r>
          </w:p>
        </w:tc>
      </w:tr>
      <w:tr w:rsidR="0007642E" w:rsidRPr="009057FA" w14:paraId="1F7735B6" w14:textId="77777777">
        <w:tc>
          <w:tcPr>
            <w:tcW w:w="3925" w:type="dxa"/>
          </w:tcPr>
          <w:p w14:paraId="5E6009B5" w14:textId="77777777" w:rsidR="0007642E" w:rsidRPr="00003EEE" w:rsidRDefault="00C35628" w:rsidP="00D8022B">
            <w:pPr>
              <w:pStyle w:val="TableSubheading"/>
              <w:rPr>
                <w:rFonts w:ascii="Franklin Gothic Book" w:eastAsia="Times New Roman" w:hAnsi="Franklin Gothic Book" w:cstheme="minorHAnsi"/>
                <w:szCs w:val="20"/>
              </w:rPr>
            </w:pPr>
            <w:hyperlink r:id="rId57" w:history="1">
              <w:r w:rsidR="0007642E" w:rsidRPr="00003EEE">
                <w:rPr>
                  <w:rStyle w:val="Hyperlink"/>
                  <w:rFonts w:ascii="Franklin Gothic Book" w:eastAsia="Times New Roman" w:hAnsi="Franklin Gothic Book" w:cstheme="minorHAnsi"/>
                  <w:bCs/>
                  <w:szCs w:val="20"/>
                </w:rPr>
                <w:t>MTSS Blueprint</w:t>
              </w:r>
            </w:hyperlink>
          </w:p>
        </w:tc>
        <w:tc>
          <w:tcPr>
            <w:tcW w:w="5419" w:type="dxa"/>
          </w:tcPr>
          <w:p w14:paraId="256143EA" w14:textId="32AFA2D3" w:rsidR="0007642E" w:rsidRPr="00003EEE" w:rsidRDefault="0007642E" w:rsidP="00D8022B">
            <w:pPr>
              <w:pStyle w:val="TableText"/>
            </w:pPr>
            <w:r w:rsidRPr="00003EEE">
              <w:rPr>
                <w:shd w:val="clear" w:color="auto" w:fill="FFFFFF"/>
              </w:rPr>
              <w:t>This MTSS resource offers a framework for how school districts can build the necessary systems to ensure that all students receive a high-quality educational experience.</w:t>
            </w:r>
          </w:p>
        </w:tc>
      </w:tr>
      <w:tr w:rsidR="0007642E" w:rsidRPr="009057FA" w14:paraId="7A834BFD" w14:textId="77777777">
        <w:tc>
          <w:tcPr>
            <w:tcW w:w="3925" w:type="dxa"/>
          </w:tcPr>
          <w:p w14:paraId="3B544875" w14:textId="77777777" w:rsidR="0007642E" w:rsidRPr="00003EEE" w:rsidRDefault="00C35628" w:rsidP="00D8022B">
            <w:pPr>
              <w:pStyle w:val="TableSubheading"/>
            </w:pPr>
            <w:hyperlink r:id="rId58" w:history="1">
              <w:r w:rsidR="0007642E" w:rsidRPr="00003EEE">
                <w:rPr>
                  <w:rStyle w:val="Hyperlink"/>
                  <w:rFonts w:ascii="Franklin Gothic Book" w:hAnsi="Franklin Gothic Book" w:cstheme="minorHAnsi"/>
                  <w:color w:val="0060C7"/>
                  <w:szCs w:val="20"/>
                </w:rPr>
                <w:t>Prenatal through Young Adulthood Family Engagement Framework for Massachusetts </w:t>
              </w:r>
            </w:hyperlink>
          </w:p>
        </w:tc>
        <w:tc>
          <w:tcPr>
            <w:tcW w:w="5419" w:type="dxa"/>
          </w:tcPr>
          <w:p w14:paraId="2B6C72F8" w14:textId="17064FB9" w:rsidR="0007642E" w:rsidRPr="00003EEE" w:rsidRDefault="0007642E" w:rsidP="00D8022B">
            <w:pPr>
              <w:pStyle w:val="TableText"/>
              <w:rPr>
                <w:rFonts w:eastAsia="Times New Roman"/>
                <w:color w:val="333333"/>
                <w:shd w:val="clear" w:color="auto" w:fill="FFFFFF"/>
              </w:rPr>
            </w:pPr>
            <w:r w:rsidRPr="00003EEE">
              <w:t>This resource offers a roadmap for practitioners and families in health, human services, and education. A companion document is the</w:t>
            </w:r>
            <w:r w:rsidRPr="00003EEE">
              <w:rPr>
                <w:shd w:val="clear" w:color="auto" w:fill="FFFFFF"/>
              </w:rPr>
              <w:t xml:space="preserve"> </w:t>
            </w:r>
            <w:hyperlink r:id="rId59" w:history="1">
              <w:r w:rsidRPr="00003EEE">
                <w:rPr>
                  <w:rStyle w:val="Hyperlink"/>
                  <w:rFonts w:ascii="Franklin Gothic Book" w:hAnsi="Franklin Gothic Book" w:cstheme="minorHAnsi"/>
                  <w:color w:val="0060C7"/>
                  <w:szCs w:val="20"/>
                </w:rPr>
                <w:t>Family, School and Community Partnership Fundamentals Self-Assessment Version 2.0</w:t>
              </w:r>
            </w:hyperlink>
            <w:r w:rsidR="00D607CD" w:rsidRPr="00003EEE">
              <w:rPr>
                <w:shd w:val="clear" w:color="auto" w:fill="FFFFFF"/>
              </w:rPr>
              <w:t>.</w:t>
            </w:r>
          </w:p>
        </w:tc>
      </w:tr>
      <w:tr w:rsidR="0007642E" w:rsidRPr="009057FA" w14:paraId="62970D49" w14:textId="77777777">
        <w:tc>
          <w:tcPr>
            <w:tcW w:w="3925" w:type="dxa"/>
          </w:tcPr>
          <w:p w14:paraId="1A071615" w14:textId="268709DA" w:rsidR="0007642E" w:rsidRPr="00003EEE" w:rsidRDefault="0007642E" w:rsidP="00D8022B">
            <w:pPr>
              <w:pStyle w:val="TableSubheading"/>
              <w:rPr>
                <w:rFonts w:ascii="Franklin Gothic Book" w:hAnsi="Franklin Gothic Book" w:cstheme="minorHAnsi"/>
                <w:szCs w:val="20"/>
              </w:rPr>
            </w:pPr>
            <w:r w:rsidRPr="00003EEE">
              <w:rPr>
                <w:rFonts w:ascii="Franklin Gothic Book" w:hAnsi="Franklin Gothic Book" w:cstheme="minorHAnsi"/>
                <w:szCs w:val="20"/>
                <w:shd w:val="clear" w:color="auto" w:fill="FFFFFF"/>
              </w:rPr>
              <w:t xml:space="preserve">State and local student survey data such as </w:t>
            </w:r>
            <w:hyperlink r:id="rId60" w:history="1">
              <w:r w:rsidR="003F38CA" w:rsidRPr="00003EEE">
                <w:rPr>
                  <w:rStyle w:val="Hyperlink"/>
                  <w:rFonts w:ascii="Franklin Gothic Book" w:hAnsi="Franklin Gothic Book" w:cstheme="minorHAnsi"/>
                  <w:szCs w:val="20"/>
                  <w:shd w:val="clear" w:color="auto" w:fill="FFFFFF"/>
                </w:rPr>
                <w:t>V</w:t>
              </w:r>
              <w:r w:rsidR="003F38CA">
                <w:rPr>
                  <w:rStyle w:val="Hyperlink"/>
                  <w:rFonts w:ascii="Franklin Gothic Book" w:hAnsi="Franklin Gothic Book" w:cstheme="minorHAnsi"/>
                  <w:szCs w:val="20"/>
                  <w:shd w:val="clear" w:color="auto" w:fill="FFFFFF"/>
                </w:rPr>
                <w:t>i</w:t>
              </w:r>
              <w:r w:rsidR="003F38CA">
                <w:rPr>
                  <w:rStyle w:val="Hyperlink"/>
                  <w:rFonts w:ascii="Franklin Gothic Book" w:hAnsi="Franklin Gothic Book" w:cstheme="minorHAnsi"/>
                  <w:shd w:val="clear" w:color="auto" w:fill="FFFFFF"/>
                </w:rPr>
                <w:t xml:space="preserve">ews </w:t>
              </w:r>
              <w:r w:rsidR="003F38CA">
                <w:rPr>
                  <w:rStyle w:val="Hyperlink"/>
                  <w:rFonts w:ascii="Franklin Gothic Book" w:hAnsi="Franklin Gothic Book" w:cstheme="minorHAnsi"/>
                  <w:szCs w:val="20"/>
                  <w:shd w:val="clear" w:color="auto" w:fill="FFFFFF"/>
                </w:rPr>
                <w:t>o</w:t>
              </w:r>
              <w:r w:rsidR="003F38CA">
                <w:rPr>
                  <w:rStyle w:val="Hyperlink"/>
                  <w:rFonts w:ascii="Franklin Gothic Book" w:hAnsi="Franklin Gothic Book" w:cstheme="minorHAnsi"/>
                  <w:shd w:val="clear" w:color="auto" w:fill="FFFFFF"/>
                </w:rPr>
                <w:t xml:space="preserve">f </w:t>
              </w:r>
              <w:r w:rsidR="003F38CA" w:rsidRPr="00003EEE">
                <w:rPr>
                  <w:rStyle w:val="Hyperlink"/>
                  <w:rFonts w:ascii="Franklin Gothic Book" w:hAnsi="Franklin Gothic Book" w:cstheme="minorHAnsi"/>
                  <w:szCs w:val="20"/>
                  <w:shd w:val="clear" w:color="auto" w:fill="FFFFFF"/>
                </w:rPr>
                <w:t>C</w:t>
              </w:r>
              <w:r w:rsidR="003F38CA">
                <w:rPr>
                  <w:rStyle w:val="Hyperlink"/>
                  <w:rFonts w:ascii="Franklin Gothic Book" w:hAnsi="Franklin Gothic Book" w:cstheme="minorHAnsi"/>
                  <w:szCs w:val="20"/>
                  <w:shd w:val="clear" w:color="auto" w:fill="FFFFFF"/>
                </w:rPr>
                <w:t>l</w:t>
              </w:r>
              <w:r w:rsidR="003F38CA">
                <w:rPr>
                  <w:rStyle w:val="Hyperlink"/>
                  <w:rFonts w:ascii="Franklin Gothic Book" w:hAnsi="Franklin Gothic Book" w:cstheme="minorHAnsi"/>
                  <w:shd w:val="clear" w:color="auto" w:fill="FFFFFF"/>
                </w:rPr>
                <w:t xml:space="preserve">imate </w:t>
              </w:r>
              <w:r w:rsidR="003F38CA">
                <w:rPr>
                  <w:rStyle w:val="Hyperlink"/>
                  <w:rFonts w:ascii="Franklin Gothic Book" w:hAnsi="Franklin Gothic Book" w:cstheme="minorHAnsi"/>
                  <w:szCs w:val="20"/>
                  <w:shd w:val="clear" w:color="auto" w:fill="FFFFFF"/>
                </w:rPr>
                <w:t xml:space="preserve">and </w:t>
              </w:r>
              <w:r w:rsidR="003F38CA" w:rsidRPr="00003EEE">
                <w:rPr>
                  <w:rStyle w:val="Hyperlink"/>
                  <w:rFonts w:ascii="Franklin Gothic Book" w:hAnsi="Franklin Gothic Book" w:cstheme="minorHAnsi"/>
                  <w:szCs w:val="20"/>
                  <w:shd w:val="clear" w:color="auto" w:fill="FFFFFF"/>
                </w:rPr>
                <w:t>L</w:t>
              </w:r>
            </w:hyperlink>
            <w:r w:rsidR="003F38CA">
              <w:rPr>
                <w:rStyle w:val="Hyperlink"/>
                <w:rFonts w:ascii="Franklin Gothic Book" w:hAnsi="Franklin Gothic Book" w:cstheme="minorHAnsi"/>
                <w:szCs w:val="20"/>
                <w:shd w:val="clear" w:color="auto" w:fill="FFFFFF"/>
              </w:rPr>
              <w:t>earning</w:t>
            </w:r>
            <w:r w:rsidR="003F38CA" w:rsidRPr="00003EEE">
              <w:rPr>
                <w:rFonts w:ascii="Franklin Gothic Book" w:hAnsi="Franklin Gothic Book" w:cstheme="minorHAnsi"/>
                <w:szCs w:val="20"/>
                <w:shd w:val="clear" w:color="auto" w:fill="FFFFFF"/>
              </w:rPr>
              <w:t xml:space="preserve"> </w:t>
            </w:r>
            <w:r w:rsidRPr="00003EEE">
              <w:rPr>
                <w:rFonts w:ascii="Franklin Gothic Book" w:hAnsi="Franklin Gothic Book" w:cstheme="minorHAnsi"/>
                <w:szCs w:val="20"/>
                <w:shd w:val="clear" w:color="auto" w:fill="FFFFFF"/>
              </w:rPr>
              <w:t xml:space="preserve">and </w:t>
            </w:r>
            <w:hyperlink r:id="rId61" w:history="1">
              <w:r w:rsidRPr="00003EEE">
                <w:rPr>
                  <w:rStyle w:val="Hyperlink"/>
                  <w:rFonts w:ascii="Franklin Gothic Book" w:hAnsi="Franklin Gothic Book" w:cstheme="minorHAnsi"/>
                  <w:szCs w:val="20"/>
                  <w:shd w:val="clear" w:color="auto" w:fill="FFFFFF"/>
                </w:rPr>
                <w:t>Y</w:t>
              </w:r>
              <w:r w:rsidR="00D607CD">
                <w:rPr>
                  <w:rStyle w:val="Hyperlink"/>
                  <w:rFonts w:ascii="Franklin Gothic Book" w:hAnsi="Franklin Gothic Book" w:cstheme="minorHAnsi"/>
                  <w:szCs w:val="20"/>
                  <w:shd w:val="clear" w:color="auto" w:fill="FFFFFF"/>
                </w:rPr>
                <w:t>o</w:t>
              </w:r>
              <w:r w:rsidR="00D607CD">
                <w:rPr>
                  <w:rStyle w:val="Hyperlink"/>
                  <w:rFonts w:ascii="Franklin Gothic Book" w:hAnsi="Franklin Gothic Book" w:cstheme="minorHAnsi"/>
                  <w:shd w:val="clear" w:color="auto" w:fill="FFFFFF"/>
                </w:rPr>
                <w:t xml:space="preserve">uth </w:t>
              </w:r>
              <w:r w:rsidRPr="00003EEE">
                <w:rPr>
                  <w:rStyle w:val="Hyperlink"/>
                  <w:rFonts w:ascii="Franklin Gothic Book" w:hAnsi="Franklin Gothic Book" w:cstheme="minorHAnsi"/>
                  <w:szCs w:val="20"/>
                  <w:shd w:val="clear" w:color="auto" w:fill="FFFFFF"/>
                </w:rPr>
                <w:t>R</w:t>
              </w:r>
              <w:r w:rsidR="00D607CD">
                <w:rPr>
                  <w:rStyle w:val="Hyperlink"/>
                  <w:rFonts w:ascii="Franklin Gothic Book" w:hAnsi="Franklin Gothic Book" w:cstheme="minorHAnsi"/>
                  <w:szCs w:val="20"/>
                  <w:shd w:val="clear" w:color="auto" w:fill="FFFFFF"/>
                </w:rPr>
                <w:t>i</w:t>
              </w:r>
              <w:r w:rsidR="00D607CD">
                <w:rPr>
                  <w:rStyle w:val="Hyperlink"/>
                  <w:rFonts w:ascii="Franklin Gothic Book" w:hAnsi="Franklin Gothic Book" w:cstheme="minorHAnsi"/>
                  <w:shd w:val="clear" w:color="auto" w:fill="FFFFFF"/>
                </w:rPr>
                <w:t xml:space="preserve">sk </w:t>
              </w:r>
              <w:r w:rsidRPr="00003EEE">
                <w:rPr>
                  <w:rStyle w:val="Hyperlink"/>
                  <w:rFonts w:ascii="Franklin Gothic Book" w:hAnsi="Franklin Gothic Book" w:cstheme="minorHAnsi"/>
                  <w:szCs w:val="20"/>
                  <w:shd w:val="clear" w:color="auto" w:fill="FFFFFF"/>
                </w:rPr>
                <w:t>B</w:t>
              </w:r>
              <w:r w:rsidR="00D607CD">
                <w:rPr>
                  <w:rStyle w:val="Hyperlink"/>
                  <w:rFonts w:ascii="Franklin Gothic Book" w:hAnsi="Franklin Gothic Book" w:cstheme="minorHAnsi"/>
                  <w:szCs w:val="20"/>
                  <w:shd w:val="clear" w:color="auto" w:fill="FFFFFF"/>
                </w:rPr>
                <w:t>e</w:t>
              </w:r>
              <w:r w:rsidR="00D607CD">
                <w:rPr>
                  <w:rStyle w:val="Hyperlink"/>
                  <w:rFonts w:ascii="Franklin Gothic Book" w:hAnsi="Franklin Gothic Book" w:cstheme="minorHAnsi"/>
                  <w:shd w:val="clear" w:color="auto" w:fill="FFFFFF"/>
                </w:rPr>
                <w:t xml:space="preserve">havior </w:t>
              </w:r>
              <w:r w:rsidRPr="00003EEE">
                <w:rPr>
                  <w:rStyle w:val="Hyperlink"/>
                  <w:rFonts w:ascii="Franklin Gothic Book" w:hAnsi="Franklin Gothic Book" w:cstheme="minorHAnsi"/>
                  <w:szCs w:val="20"/>
                  <w:shd w:val="clear" w:color="auto" w:fill="FFFFFF"/>
                </w:rPr>
                <w:t>S</w:t>
              </w:r>
            </w:hyperlink>
            <w:r w:rsidR="00D607CD">
              <w:rPr>
                <w:rStyle w:val="Hyperlink"/>
                <w:rFonts w:ascii="Franklin Gothic Book" w:hAnsi="Franklin Gothic Book" w:cstheme="minorHAnsi"/>
                <w:szCs w:val="20"/>
                <w:shd w:val="clear" w:color="auto" w:fill="FFFFFF"/>
              </w:rPr>
              <w:t>u</w:t>
            </w:r>
            <w:r w:rsidR="00D607CD">
              <w:rPr>
                <w:rStyle w:val="Hyperlink"/>
                <w:rFonts w:ascii="Franklin Gothic Book" w:hAnsi="Franklin Gothic Book" w:cstheme="minorHAnsi"/>
                <w:shd w:val="clear" w:color="auto" w:fill="FFFFFF"/>
              </w:rPr>
              <w:t>rvey</w:t>
            </w:r>
          </w:p>
        </w:tc>
        <w:tc>
          <w:tcPr>
            <w:tcW w:w="5419" w:type="dxa"/>
          </w:tcPr>
          <w:p w14:paraId="1CE6F022" w14:textId="2591B090" w:rsidR="0007642E" w:rsidRPr="00003EEE" w:rsidRDefault="0007642E" w:rsidP="00D8022B">
            <w:pPr>
              <w:pStyle w:val="TableText"/>
              <w:rPr>
                <w:rFonts w:eastAsia="Times New Roman"/>
                <w:color w:val="333333"/>
                <w:shd w:val="clear" w:color="auto" w:fill="FFFFFF"/>
              </w:rPr>
            </w:pPr>
            <w:r w:rsidRPr="00003EEE">
              <w:rPr>
                <w:shd w:val="clear" w:color="auto" w:fill="FFFFFF"/>
              </w:rPr>
              <w:t xml:space="preserve">State and local student survey data can provide information about student experiences, strengths, and needs. They </w:t>
            </w:r>
            <w:r w:rsidR="00D607CD">
              <w:rPr>
                <w:shd w:val="clear" w:color="auto" w:fill="FFFFFF"/>
              </w:rPr>
              <w:t xml:space="preserve">also </w:t>
            </w:r>
            <w:r w:rsidRPr="00003EEE">
              <w:rPr>
                <w:shd w:val="clear" w:color="auto" w:fill="FFFFFF"/>
              </w:rPr>
              <w:t>can</w:t>
            </w:r>
            <w:r w:rsidRPr="00003EEE" w:rsidDel="00D607CD">
              <w:rPr>
                <w:shd w:val="clear" w:color="auto" w:fill="FFFFFF"/>
              </w:rPr>
              <w:t xml:space="preserve"> </w:t>
            </w:r>
            <w:r w:rsidRPr="00003EEE">
              <w:rPr>
                <w:shd w:val="clear" w:color="auto" w:fill="FFFFFF"/>
              </w:rPr>
              <w:t>help prompt additional local inquiry through focus groups, advisories, and ongoing communication with students, families, staff, and partners to inform continuous improvement efforts.</w:t>
            </w:r>
          </w:p>
        </w:tc>
      </w:tr>
    </w:tbl>
    <w:p w14:paraId="380EC5FC" w14:textId="77777777" w:rsidR="0007642E" w:rsidRPr="009057FA" w:rsidRDefault="0007642E" w:rsidP="00D8022B">
      <w:pPr>
        <w:pStyle w:val="TableTitle0"/>
      </w:pPr>
      <w:r w:rsidRPr="009057FA">
        <w:t>Table C6. Resources to Support Financial and Asset Management</w:t>
      </w:r>
    </w:p>
    <w:tbl>
      <w:tblPr>
        <w:tblStyle w:val="MSVTable1"/>
        <w:tblW w:w="5004" w:type="pct"/>
        <w:tblLook w:val="0620" w:firstRow="1" w:lastRow="0" w:firstColumn="0" w:lastColumn="0" w:noHBand="1" w:noVBand="1"/>
      </w:tblPr>
      <w:tblGrid>
        <w:gridCol w:w="3682"/>
        <w:gridCol w:w="5669"/>
      </w:tblGrid>
      <w:tr w:rsidR="0007642E" w:rsidRPr="009057FA" w14:paraId="4434C3F0" w14:textId="77777777">
        <w:trPr>
          <w:cnfStyle w:val="100000000000" w:firstRow="1" w:lastRow="0" w:firstColumn="0" w:lastColumn="0" w:oddVBand="0" w:evenVBand="0" w:oddHBand="0" w:evenHBand="0" w:firstRowFirstColumn="0" w:firstRowLastColumn="0" w:lastRowFirstColumn="0" w:lastRowLastColumn="0"/>
        </w:trPr>
        <w:tc>
          <w:tcPr>
            <w:tcW w:w="3682" w:type="dxa"/>
          </w:tcPr>
          <w:p w14:paraId="29CE37C1" w14:textId="77777777" w:rsidR="0007642E" w:rsidRPr="009057FA" w:rsidRDefault="0007642E">
            <w:pPr>
              <w:spacing w:line="240" w:lineRule="auto"/>
              <w:rPr>
                <w:rFonts w:ascii="Franklin Gothic Demi" w:eastAsia="HGGothicE" w:hAnsi="Franklin Gothic Demi" w:cs="Franklin Gothic Book"/>
                <w:bCs/>
                <w:szCs w:val="20"/>
              </w:rPr>
            </w:pPr>
            <w:r w:rsidRPr="009057FA">
              <w:rPr>
                <w:rFonts w:ascii="Franklin Gothic Demi" w:eastAsia="HGGothicE" w:hAnsi="Franklin Gothic Demi" w:cs="Franklin Gothic Book"/>
                <w:bCs/>
                <w:szCs w:val="20"/>
              </w:rPr>
              <w:t xml:space="preserve">Resource </w:t>
            </w:r>
          </w:p>
        </w:tc>
        <w:tc>
          <w:tcPr>
            <w:tcW w:w="5670" w:type="dxa"/>
          </w:tcPr>
          <w:p w14:paraId="673DAD78" w14:textId="77777777" w:rsidR="0007642E" w:rsidRPr="009057FA" w:rsidRDefault="0007642E">
            <w:pPr>
              <w:spacing w:line="240" w:lineRule="auto"/>
              <w:rPr>
                <w:rFonts w:ascii="Franklin Gothic Demi" w:eastAsia="HGGothicE" w:hAnsi="Franklin Gothic Demi" w:cs="Franklin Gothic Book"/>
                <w:bCs/>
                <w:szCs w:val="20"/>
              </w:rPr>
            </w:pPr>
            <w:r w:rsidRPr="009057FA">
              <w:rPr>
                <w:rFonts w:ascii="Franklin Gothic Demi" w:eastAsia="HGGothicE" w:hAnsi="Franklin Gothic Demi" w:cs="Franklin Gothic Book"/>
                <w:bCs/>
                <w:szCs w:val="20"/>
              </w:rPr>
              <w:t>Description</w:t>
            </w:r>
          </w:p>
        </w:tc>
      </w:tr>
      <w:tr w:rsidR="0007642E" w:rsidRPr="009057FA" w14:paraId="7F8645F5" w14:textId="77777777">
        <w:trPr>
          <w:trHeight w:val="58"/>
        </w:trPr>
        <w:tc>
          <w:tcPr>
            <w:tcW w:w="3682" w:type="dxa"/>
          </w:tcPr>
          <w:p w14:paraId="374DA4E1" w14:textId="77777777" w:rsidR="0007642E" w:rsidRPr="00003EEE" w:rsidRDefault="00C35628" w:rsidP="00D8022B">
            <w:pPr>
              <w:pStyle w:val="TableSubheading"/>
              <w:rPr>
                <w:rFonts w:ascii="Franklin Gothic Book" w:eastAsia="Times New Roman" w:hAnsi="Franklin Gothic Book" w:cs="Segoe UI"/>
                <w:szCs w:val="20"/>
              </w:rPr>
            </w:pPr>
            <w:hyperlink r:id="rId62" w:history="1">
              <w:r w:rsidR="0007642E" w:rsidRPr="00003EEE">
                <w:rPr>
                  <w:rFonts w:ascii="Franklin Gothic Book" w:eastAsia="Times New Roman" w:hAnsi="Franklin Gothic Book" w:cs="Segoe UI"/>
                  <w:bCs/>
                  <w:i/>
                  <w:color w:val="0563C1"/>
                  <w:szCs w:val="20"/>
                  <w:u w:val="single"/>
                </w:rPr>
                <w:t>Spending Money Wisely: Getting the Most From School District</w:t>
              </w:r>
              <w:r w:rsidR="0007642E" w:rsidRPr="00003EEE">
                <w:rPr>
                  <w:rFonts w:ascii="Franklin Gothic Book" w:eastAsia="Times New Roman" w:hAnsi="Franklin Gothic Book" w:cs="Segoe UI"/>
                  <w:color w:val="0563C1"/>
                  <w:szCs w:val="20"/>
                  <w:u w:val="single"/>
                </w:rPr>
                <w:t xml:space="preserve"> </w:t>
              </w:r>
              <w:r w:rsidR="0007642E" w:rsidRPr="00003EEE">
                <w:rPr>
                  <w:rFonts w:ascii="Franklin Gothic Book" w:eastAsia="Times New Roman" w:hAnsi="Franklin Gothic Book" w:cs="Segoe UI"/>
                  <w:i/>
                  <w:iCs/>
                  <w:color w:val="0563C1"/>
                  <w:szCs w:val="20"/>
                  <w:u w:val="single"/>
                </w:rPr>
                <w:t>Budgets</w:t>
              </w:r>
            </w:hyperlink>
            <w:r w:rsidR="0007642E" w:rsidRPr="00003EEE">
              <w:rPr>
                <w:rFonts w:ascii="Franklin Gothic Book" w:eastAsia="Times New Roman" w:hAnsi="Franklin Gothic Book" w:cs="Segoe UI"/>
                <w:szCs w:val="20"/>
              </w:rPr>
              <w:t xml:space="preserve"> (scroll down to Research section)</w:t>
            </w:r>
          </w:p>
        </w:tc>
        <w:tc>
          <w:tcPr>
            <w:tcW w:w="5670" w:type="dxa"/>
          </w:tcPr>
          <w:p w14:paraId="38BB2BA6" w14:textId="77777777" w:rsidR="0007642E" w:rsidRPr="00003EEE" w:rsidRDefault="0007642E" w:rsidP="00D8022B">
            <w:pPr>
              <w:pStyle w:val="TableText"/>
            </w:pPr>
            <w:r w:rsidRPr="00003EEE">
              <w:t xml:space="preserve">A discussion of the top 10 opportunities for districts to realign resources and free up funds to support strategic priorities. </w:t>
            </w:r>
          </w:p>
        </w:tc>
      </w:tr>
      <w:tr w:rsidR="0007642E" w14:paraId="32A66D28" w14:textId="77777777">
        <w:trPr>
          <w:trHeight w:val="58"/>
        </w:trPr>
        <w:tc>
          <w:tcPr>
            <w:tcW w:w="3682" w:type="dxa"/>
          </w:tcPr>
          <w:p w14:paraId="5D36D338" w14:textId="77777777" w:rsidR="0007642E" w:rsidRPr="00E9312E" w:rsidRDefault="00C35628" w:rsidP="00D8022B">
            <w:pPr>
              <w:pStyle w:val="TableSubheading"/>
              <w:rPr>
                <w:color w:val="0563C1"/>
              </w:rPr>
            </w:pPr>
            <w:hyperlink r:id="rId63" w:history="1">
              <w:r w:rsidR="0007642E" w:rsidRPr="00E9312E">
                <w:rPr>
                  <w:rStyle w:val="Hyperlink"/>
                  <w:rFonts w:ascii="Franklin Gothic Book" w:eastAsia="Times New Roman" w:hAnsi="Franklin Gothic Book" w:cs="Segoe UI"/>
                  <w:szCs w:val="20"/>
                </w:rPr>
                <w:t>Resource Allocation and District Action Reports (RADAR)</w:t>
              </w:r>
            </w:hyperlink>
          </w:p>
        </w:tc>
        <w:tc>
          <w:tcPr>
            <w:tcW w:w="5669" w:type="dxa"/>
          </w:tcPr>
          <w:p w14:paraId="1B51F811" w14:textId="77777777" w:rsidR="0007642E" w:rsidRPr="00003EEE" w:rsidRDefault="0007642E" w:rsidP="00D8022B">
            <w:pPr>
              <w:pStyle w:val="TableText"/>
            </w:pPr>
            <w:r w:rsidRPr="00003EEE">
              <w:t>RADAR is a suite of innovative data reports, case studies, and other resources that provide a new approach to resource decisions.</w:t>
            </w:r>
          </w:p>
        </w:tc>
      </w:tr>
      <w:tr w:rsidR="0007642E" w14:paraId="0D1A540F" w14:textId="77777777">
        <w:trPr>
          <w:trHeight w:val="58"/>
        </w:trPr>
        <w:tc>
          <w:tcPr>
            <w:tcW w:w="3682" w:type="dxa"/>
          </w:tcPr>
          <w:p w14:paraId="35B66E39" w14:textId="77777777" w:rsidR="0007642E" w:rsidRPr="00E9312E" w:rsidRDefault="00C35628" w:rsidP="00D8022B">
            <w:pPr>
              <w:pStyle w:val="TableSubheading"/>
              <w:rPr>
                <w:rFonts w:ascii="Franklin Gothic Book" w:eastAsia="Times New Roman" w:hAnsi="Franklin Gothic Book" w:cs="Segoe UI"/>
                <w:color w:val="0563C1"/>
                <w:szCs w:val="20"/>
              </w:rPr>
            </w:pPr>
            <w:hyperlink r:id="rId64" w:history="1">
              <w:r w:rsidR="0007642E" w:rsidRPr="00E9312E">
                <w:rPr>
                  <w:rStyle w:val="Hyperlink"/>
                  <w:rFonts w:ascii="Franklin Gothic Book" w:eastAsia="Times New Roman" w:hAnsi="Franklin Gothic Book" w:cs="Segoe UI"/>
                  <w:szCs w:val="20"/>
                </w:rPr>
                <w:t>Planning for Success (PfS)</w:t>
              </w:r>
            </w:hyperlink>
          </w:p>
        </w:tc>
        <w:tc>
          <w:tcPr>
            <w:tcW w:w="5669" w:type="dxa"/>
          </w:tcPr>
          <w:p w14:paraId="32AF609E" w14:textId="612F38E9" w:rsidR="0007642E" w:rsidRPr="00003EEE" w:rsidRDefault="00D607CD" w:rsidP="00D8022B">
            <w:pPr>
              <w:pStyle w:val="TableText"/>
            </w:pPr>
            <w:r>
              <w:t>A</w:t>
            </w:r>
            <w:r w:rsidR="0007642E" w:rsidRPr="00003EEE">
              <w:t>n inclusive, hands-on planning process designed to build district and school capacity and coherence while also building community understanding and support.</w:t>
            </w:r>
          </w:p>
        </w:tc>
      </w:tr>
      <w:tr w:rsidR="0007642E" w14:paraId="5F4FB3E2" w14:textId="77777777">
        <w:trPr>
          <w:trHeight w:val="58"/>
        </w:trPr>
        <w:tc>
          <w:tcPr>
            <w:tcW w:w="3682" w:type="dxa"/>
          </w:tcPr>
          <w:p w14:paraId="461781F0" w14:textId="77777777" w:rsidR="0007642E" w:rsidRPr="00E9312E" w:rsidRDefault="00C35628" w:rsidP="00D8022B">
            <w:pPr>
              <w:pStyle w:val="TableSubheading"/>
              <w:rPr>
                <w:rFonts w:ascii="Franklin Gothic Book" w:eastAsia="Times New Roman" w:hAnsi="Franklin Gothic Book" w:cs="Segoe UI"/>
                <w:color w:val="0563C1"/>
                <w:szCs w:val="20"/>
              </w:rPr>
            </w:pPr>
            <w:hyperlink r:id="rId65" w:history="1">
              <w:r w:rsidR="0007642E" w:rsidRPr="00E9312E">
                <w:rPr>
                  <w:rStyle w:val="Hyperlink"/>
                  <w:rFonts w:ascii="Franklin Gothic Book" w:eastAsia="Times New Roman" w:hAnsi="Franklin Gothic Book" w:cs="Segoe UI"/>
                  <w:szCs w:val="20"/>
                </w:rPr>
                <w:t>DESE spending comparisons website</w:t>
              </w:r>
            </w:hyperlink>
          </w:p>
        </w:tc>
        <w:tc>
          <w:tcPr>
            <w:tcW w:w="5669" w:type="dxa"/>
          </w:tcPr>
          <w:p w14:paraId="0EE0C0C3" w14:textId="77777777" w:rsidR="0007642E" w:rsidRPr="00003EEE" w:rsidRDefault="0007642E" w:rsidP="00D8022B">
            <w:pPr>
              <w:pStyle w:val="TableText"/>
            </w:pPr>
            <w:r w:rsidRPr="00003EEE">
              <w:t>A clearinghouse of school finance data reports and other resources available to district users and the public.</w:t>
            </w:r>
          </w:p>
        </w:tc>
      </w:tr>
    </w:tbl>
    <w:p w14:paraId="74EAB7C2" w14:textId="77777777" w:rsidR="00486B55" w:rsidRPr="00CB0607" w:rsidRDefault="00486B55" w:rsidP="00486B55">
      <w:pPr>
        <w:tabs>
          <w:tab w:val="left" w:pos="360"/>
          <w:tab w:val="left" w:pos="720"/>
          <w:tab w:val="left" w:pos="1080"/>
          <w:tab w:val="left" w:pos="1440"/>
          <w:tab w:val="left" w:pos="1800"/>
          <w:tab w:val="left" w:pos="2160"/>
          <w:tab w:val="left" w:pos="2520"/>
          <w:tab w:val="left" w:pos="2880"/>
        </w:tabs>
        <w:rPr>
          <w:bCs/>
        </w:rPr>
      </w:pPr>
    </w:p>
    <w:p w14:paraId="6B988AFB" w14:textId="77777777" w:rsidR="00486B55" w:rsidRPr="00CB0607" w:rsidRDefault="00486B55" w:rsidP="00486B55">
      <w:pPr>
        <w:spacing w:line="240" w:lineRule="auto"/>
        <w:sectPr w:rsidR="00486B55" w:rsidRPr="00CB0607" w:rsidSect="002E7525">
          <w:footerReference w:type="default" r:id="rId66"/>
          <w:footerReference w:type="first" r:id="rId67"/>
          <w:endnotePr>
            <w:numFmt w:val="decimal"/>
          </w:endnotePr>
          <w:pgSz w:w="12240" w:h="15840" w:code="1"/>
          <w:pgMar w:top="1440" w:right="1440" w:bottom="1440" w:left="1440" w:header="720" w:footer="720" w:gutter="0"/>
          <w:pgNumType w:start="1"/>
          <w:cols w:space="720"/>
          <w:noEndnote/>
          <w:docGrid w:linePitch="326"/>
        </w:sectPr>
      </w:pPr>
    </w:p>
    <w:p w14:paraId="46A7012E" w14:textId="551FCDF8" w:rsidR="002F1EBE" w:rsidRPr="00CB0607" w:rsidRDefault="002F1EBE" w:rsidP="009E578A">
      <w:pPr>
        <w:pStyle w:val="Heading2"/>
      </w:pPr>
      <w:bookmarkStart w:id="179" w:name="_Toc118728212"/>
      <w:r w:rsidRPr="00CB0607">
        <w:t xml:space="preserve">Appendix </w:t>
      </w:r>
      <w:r w:rsidR="00486B55">
        <w:t>D</w:t>
      </w:r>
      <w:r w:rsidR="006A3A0E" w:rsidRPr="00CB0607">
        <w:t>.</w:t>
      </w:r>
      <w:r w:rsidRPr="00CB0607">
        <w:t xml:space="preserve"> Enrollment, </w:t>
      </w:r>
      <w:r w:rsidR="00FE2534" w:rsidRPr="00CB0607">
        <w:t>Attendance</w:t>
      </w:r>
      <w:r w:rsidRPr="00CB0607">
        <w:t>, Expenditures</w:t>
      </w:r>
      <w:bookmarkStart w:id="180" w:name="_Toc337817151"/>
      <w:bookmarkEnd w:id="61"/>
      <w:bookmarkEnd w:id="179"/>
    </w:p>
    <w:p w14:paraId="7F7026E8" w14:textId="5C29380B" w:rsidR="00B827DE" w:rsidRPr="00CB0607" w:rsidRDefault="00B827DE" w:rsidP="00CE3419">
      <w:pPr>
        <w:pStyle w:val="TableTitle0"/>
      </w:pPr>
      <w:r w:rsidRPr="00CB0607">
        <w:t xml:space="preserve">Table </w:t>
      </w:r>
      <w:r w:rsidR="00486B55">
        <w:t>D</w:t>
      </w:r>
      <w:r w:rsidRPr="00CB0607">
        <w:t xml:space="preserve">1. </w:t>
      </w:r>
      <w:bookmarkStart w:id="181" w:name="_Hlk96949958"/>
      <w:r w:rsidR="00A77B8A">
        <w:t>Wachusett</w:t>
      </w:r>
      <w:r w:rsidR="00A77B8A" w:rsidRPr="00CB0607">
        <w:t xml:space="preserve"> </w:t>
      </w:r>
      <w:bookmarkEnd w:id="181"/>
      <w:r w:rsidR="000F437D">
        <w:t>Regional School District</w:t>
      </w:r>
      <w:r w:rsidR="00A77B8A" w:rsidRPr="00CB0607">
        <w:t>: Student Enrollment by Race/Ethnicity, 202</w:t>
      </w:r>
      <w:r w:rsidR="00A77B8A">
        <w:t>2-</w:t>
      </w:r>
      <w:r w:rsidR="00A77B8A" w:rsidRPr="00CB0607">
        <w:t>202</w:t>
      </w:r>
      <w:r w:rsidR="00A77B8A">
        <w:t>3</w:t>
      </w:r>
    </w:p>
    <w:tbl>
      <w:tblPr>
        <w:tblStyle w:val="MSVTable1"/>
        <w:tblW w:w="5000" w:type="pct"/>
        <w:tblLook w:val="06A0" w:firstRow="1" w:lastRow="0" w:firstColumn="1" w:lastColumn="0" w:noHBand="1" w:noVBand="1"/>
      </w:tblPr>
      <w:tblGrid>
        <w:gridCol w:w="2922"/>
        <w:gridCol w:w="1604"/>
        <w:gridCol w:w="1606"/>
        <w:gridCol w:w="1606"/>
        <w:gridCol w:w="1606"/>
      </w:tblGrid>
      <w:tr w:rsidR="00BB7C8B" w:rsidRPr="00CB0607" w14:paraId="6A218795" w14:textId="77777777">
        <w:trPr>
          <w:cnfStyle w:val="100000000000" w:firstRow="1" w:lastRow="0" w:firstColumn="0" w:lastColumn="0" w:oddVBand="0" w:evenVBand="0" w:oddHBand="0" w:evenHBand="0" w:firstRowFirstColumn="0" w:firstRowLastColumn="0" w:lastRowFirstColumn="0" w:lastRowLastColumn="0"/>
        </w:trPr>
        <w:tc>
          <w:tcPr>
            <w:tcW w:w="2922" w:type="dxa"/>
            <w:vAlign w:val="bottom"/>
          </w:tcPr>
          <w:p w14:paraId="3234A9AD" w14:textId="77777777" w:rsidR="00BB7C8B" w:rsidRPr="00CB0607" w:rsidRDefault="00BB7C8B">
            <w:pPr>
              <w:pStyle w:val="TableColHeadingLeft"/>
              <w:rPr>
                <w:rFonts w:eastAsia="Calibri" w:cs="Calibri"/>
              </w:rPr>
            </w:pPr>
            <w:r w:rsidRPr="00CB0607">
              <w:t>Group</w:t>
            </w:r>
          </w:p>
        </w:tc>
        <w:tc>
          <w:tcPr>
            <w:tcW w:w="1604" w:type="dxa"/>
            <w:vAlign w:val="bottom"/>
          </w:tcPr>
          <w:p w14:paraId="295E1CB4" w14:textId="77777777" w:rsidR="00BB7C8B" w:rsidRPr="00CB0607" w:rsidRDefault="00BB7C8B">
            <w:pPr>
              <w:pStyle w:val="TableColHeadingCenter"/>
            </w:pPr>
            <w:r w:rsidRPr="00CB0607">
              <w:t>District</w:t>
            </w:r>
          </w:p>
        </w:tc>
        <w:tc>
          <w:tcPr>
            <w:tcW w:w="1606" w:type="dxa"/>
            <w:vAlign w:val="bottom"/>
          </w:tcPr>
          <w:p w14:paraId="1A7FEA7A" w14:textId="77777777" w:rsidR="00BB7C8B" w:rsidRPr="00CB0607" w:rsidRDefault="00BB7C8B">
            <w:pPr>
              <w:pStyle w:val="TableColHeadingCenter"/>
            </w:pPr>
            <w:r w:rsidRPr="00CB0607">
              <w:t>Percentage of total</w:t>
            </w:r>
          </w:p>
        </w:tc>
        <w:tc>
          <w:tcPr>
            <w:tcW w:w="1606" w:type="dxa"/>
            <w:vAlign w:val="bottom"/>
          </w:tcPr>
          <w:p w14:paraId="38530FEE" w14:textId="77777777" w:rsidR="00BB7C8B" w:rsidRPr="00CB0607" w:rsidRDefault="00BB7C8B">
            <w:pPr>
              <w:pStyle w:val="TableColHeadingCenter"/>
            </w:pPr>
            <w:r w:rsidRPr="00CB0607">
              <w:t>State</w:t>
            </w:r>
          </w:p>
        </w:tc>
        <w:tc>
          <w:tcPr>
            <w:tcW w:w="1606" w:type="dxa"/>
            <w:vAlign w:val="bottom"/>
          </w:tcPr>
          <w:p w14:paraId="6596ED7B" w14:textId="77777777" w:rsidR="00BB7C8B" w:rsidRPr="00CB0607" w:rsidRDefault="00BB7C8B">
            <w:pPr>
              <w:pStyle w:val="TableColHeadingCenter"/>
            </w:pPr>
            <w:r w:rsidRPr="00CB0607">
              <w:t>Percentage of total</w:t>
            </w:r>
          </w:p>
        </w:tc>
      </w:tr>
      <w:tr w:rsidR="00A77B8A" w:rsidRPr="00CB0607" w14:paraId="581DBCCB" w14:textId="77777777">
        <w:tc>
          <w:tcPr>
            <w:tcW w:w="2922" w:type="dxa"/>
          </w:tcPr>
          <w:p w14:paraId="235B61A8" w14:textId="11CC5D88" w:rsidR="00A77B8A" w:rsidRPr="00CB0607" w:rsidRDefault="00A77B8A" w:rsidP="00A77B8A">
            <w:pPr>
              <w:pStyle w:val="TableText"/>
            </w:pPr>
            <w:r w:rsidRPr="00CB0607">
              <w:t>All</w:t>
            </w:r>
          </w:p>
        </w:tc>
        <w:tc>
          <w:tcPr>
            <w:tcW w:w="1604" w:type="dxa"/>
          </w:tcPr>
          <w:p w14:paraId="03BE2D8C" w14:textId="63F2C17E" w:rsidR="00A77B8A" w:rsidRPr="00CB0607" w:rsidRDefault="00A77B8A" w:rsidP="00A77B8A">
            <w:pPr>
              <w:pStyle w:val="TableTextCentered"/>
            </w:pPr>
            <w:r w:rsidRPr="0060262C">
              <w:t>6,739</w:t>
            </w:r>
          </w:p>
        </w:tc>
        <w:tc>
          <w:tcPr>
            <w:tcW w:w="1606" w:type="dxa"/>
            <w:shd w:val="clear" w:color="auto" w:fill="D9E2F3" w:themeFill="accent5" w:themeFillTint="33"/>
          </w:tcPr>
          <w:p w14:paraId="31E5FA39" w14:textId="5CAC0EE5" w:rsidR="00A77B8A" w:rsidRPr="00CB0607" w:rsidRDefault="00A77B8A" w:rsidP="002069B1">
            <w:pPr>
              <w:pStyle w:val="TableText"/>
              <w:tabs>
                <w:tab w:val="decimal" w:pos="0"/>
              </w:tabs>
              <w:jc w:val="center"/>
            </w:pPr>
            <w:r w:rsidRPr="0060262C">
              <w:t>100.0%</w:t>
            </w:r>
          </w:p>
        </w:tc>
        <w:tc>
          <w:tcPr>
            <w:tcW w:w="1606" w:type="dxa"/>
          </w:tcPr>
          <w:p w14:paraId="5EBD368B" w14:textId="39C88182" w:rsidR="00A77B8A" w:rsidRPr="00CB0607" w:rsidRDefault="00A77B8A" w:rsidP="00A77B8A">
            <w:pPr>
              <w:pStyle w:val="TableTextCentered"/>
            </w:pPr>
            <w:r w:rsidRPr="0060262C">
              <w:t>913,735</w:t>
            </w:r>
          </w:p>
        </w:tc>
        <w:tc>
          <w:tcPr>
            <w:tcW w:w="1606" w:type="dxa"/>
            <w:shd w:val="clear" w:color="auto" w:fill="D9E2F3" w:themeFill="accent5" w:themeFillTint="33"/>
          </w:tcPr>
          <w:p w14:paraId="1BE26A89" w14:textId="6356730A" w:rsidR="00A77B8A" w:rsidRPr="00CB0607" w:rsidRDefault="00A77B8A" w:rsidP="002069B1">
            <w:pPr>
              <w:pStyle w:val="TableText"/>
              <w:jc w:val="center"/>
            </w:pPr>
            <w:r w:rsidRPr="0060262C">
              <w:t>100.0%</w:t>
            </w:r>
          </w:p>
        </w:tc>
      </w:tr>
      <w:tr w:rsidR="00A77B8A" w:rsidRPr="00CB0607" w14:paraId="13BC3279" w14:textId="77777777">
        <w:tc>
          <w:tcPr>
            <w:tcW w:w="2922" w:type="dxa"/>
          </w:tcPr>
          <w:p w14:paraId="07E0AC57" w14:textId="1FD2700A" w:rsidR="00A77B8A" w:rsidRPr="00CB0607" w:rsidRDefault="00A77B8A" w:rsidP="00A77B8A">
            <w:pPr>
              <w:pStyle w:val="TableText"/>
            </w:pPr>
            <w:r w:rsidRPr="00CB0607">
              <w:t>African American</w:t>
            </w:r>
          </w:p>
        </w:tc>
        <w:tc>
          <w:tcPr>
            <w:tcW w:w="1604" w:type="dxa"/>
          </w:tcPr>
          <w:p w14:paraId="51402AFE" w14:textId="344EDA36" w:rsidR="00A77B8A" w:rsidRPr="00CB0607" w:rsidRDefault="00A77B8A" w:rsidP="00A77B8A">
            <w:pPr>
              <w:pStyle w:val="TableTextCentered"/>
            </w:pPr>
            <w:r w:rsidRPr="00445C47">
              <w:t>212</w:t>
            </w:r>
          </w:p>
        </w:tc>
        <w:tc>
          <w:tcPr>
            <w:tcW w:w="1606" w:type="dxa"/>
            <w:shd w:val="clear" w:color="auto" w:fill="D9E2F3" w:themeFill="accent5" w:themeFillTint="33"/>
          </w:tcPr>
          <w:p w14:paraId="25BE449E" w14:textId="784A7FFD" w:rsidR="00A77B8A" w:rsidRPr="00CB0607" w:rsidRDefault="00A77B8A" w:rsidP="002069B1">
            <w:pPr>
              <w:pStyle w:val="TableText"/>
              <w:tabs>
                <w:tab w:val="decimal" w:pos="0"/>
              </w:tabs>
              <w:jc w:val="center"/>
            </w:pPr>
            <w:r w:rsidRPr="00445C47">
              <w:t>3.1%</w:t>
            </w:r>
          </w:p>
        </w:tc>
        <w:tc>
          <w:tcPr>
            <w:tcW w:w="1606" w:type="dxa"/>
          </w:tcPr>
          <w:p w14:paraId="0F5B1BEC" w14:textId="3DD4EB8F" w:rsidR="00A77B8A" w:rsidRPr="00CB0607" w:rsidRDefault="00A77B8A" w:rsidP="00A77B8A">
            <w:pPr>
              <w:pStyle w:val="TableTextCentered"/>
            </w:pPr>
            <w:r w:rsidRPr="00445C47">
              <w:t>85,662</w:t>
            </w:r>
          </w:p>
        </w:tc>
        <w:tc>
          <w:tcPr>
            <w:tcW w:w="1606" w:type="dxa"/>
            <w:shd w:val="clear" w:color="auto" w:fill="D9E2F3" w:themeFill="accent5" w:themeFillTint="33"/>
          </w:tcPr>
          <w:p w14:paraId="354ADAE4" w14:textId="20168215" w:rsidR="00A77B8A" w:rsidRPr="00CB0607" w:rsidRDefault="00A77B8A" w:rsidP="002069B1">
            <w:pPr>
              <w:pStyle w:val="TableText"/>
              <w:jc w:val="center"/>
            </w:pPr>
            <w:r w:rsidRPr="00445C47">
              <w:t>9.4%</w:t>
            </w:r>
          </w:p>
        </w:tc>
      </w:tr>
      <w:tr w:rsidR="00A77B8A" w:rsidRPr="00CB0607" w14:paraId="43EC464C" w14:textId="77777777">
        <w:tc>
          <w:tcPr>
            <w:tcW w:w="2922" w:type="dxa"/>
          </w:tcPr>
          <w:p w14:paraId="35E91709" w14:textId="7492D0E2" w:rsidR="00A77B8A" w:rsidRPr="00CB0607" w:rsidRDefault="00A77B8A" w:rsidP="00A77B8A">
            <w:pPr>
              <w:pStyle w:val="TableText"/>
            </w:pPr>
            <w:r w:rsidRPr="00CB0607">
              <w:t>Asian</w:t>
            </w:r>
          </w:p>
        </w:tc>
        <w:tc>
          <w:tcPr>
            <w:tcW w:w="1604" w:type="dxa"/>
          </w:tcPr>
          <w:p w14:paraId="4A258E42" w14:textId="1AA88236" w:rsidR="00A77B8A" w:rsidRPr="00CB0607" w:rsidRDefault="00A77B8A" w:rsidP="00A77B8A">
            <w:pPr>
              <w:pStyle w:val="TableTextCentered"/>
            </w:pPr>
            <w:r w:rsidRPr="00445C47">
              <w:t>199</w:t>
            </w:r>
          </w:p>
        </w:tc>
        <w:tc>
          <w:tcPr>
            <w:tcW w:w="1606" w:type="dxa"/>
            <w:shd w:val="clear" w:color="auto" w:fill="D9E2F3" w:themeFill="accent5" w:themeFillTint="33"/>
          </w:tcPr>
          <w:p w14:paraId="1DCF5996" w14:textId="5F07B8DC" w:rsidR="00A77B8A" w:rsidRPr="00CB0607" w:rsidRDefault="00A77B8A" w:rsidP="002069B1">
            <w:pPr>
              <w:pStyle w:val="TableText"/>
              <w:tabs>
                <w:tab w:val="decimal" w:pos="0"/>
              </w:tabs>
              <w:jc w:val="center"/>
            </w:pPr>
            <w:r w:rsidRPr="00445C47">
              <w:t>3.0%</w:t>
            </w:r>
          </w:p>
        </w:tc>
        <w:tc>
          <w:tcPr>
            <w:tcW w:w="1606" w:type="dxa"/>
          </w:tcPr>
          <w:p w14:paraId="36ACA0A4" w14:textId="617FBB35" w:rsidR="00A77B8A" w:rsidRPr="00CB0607" w:rsidRDefault="00A77B8A" w:rsidP="00A77B8A">
            <w:pPr>
              <w:pStyle w:val="TableTextCentered"/>
            </w:pPr>
            <w:r w:rsidRPr="00445C47">
              <w:t>67,010</w:t>
            </w:r>
          </w:p>
        </w:tc>
        <w:tc>
          <w:tcPr>
            <w:tcW w:w="1606" w:type="dxa"/>
            <w:shd w:val="clear" w:color="auto" w:fill="D9E2F3" w:themeFill="accent5" w:themeFillTint="33"/>
          </w:tcPr>
          <w:p w14:paraId="179B828E" w14:textId="67CE143E" w:rsidR="00A77B8A" w:rsidRPr="00CB0607" w:rsidRDefault="00A77B8A" w:rsidP="002069B1">
            <w:pPr>
              <w:pStyle w:val="TableText"/>
              <w:jc w:val="center"/>
            </w:pPr>
            <w:r w:rsidRPr="00445C47">
              <w:t>7.3%</w:t>
            </w:r>
          </w:p>
        </w:tc>
      </w:tr>
      <w:tr w:rsidR="00A77B8A" w:rsidRPr="00CB0607" w14:paraId="1EF5DA56" w14:textId="77777777">
        <w:tc>
          <w:tcPr>
            <w:tcW w:w="2922" w:type="dxa"/>
          </w:tcPr>
          <w:p w14:paraId="5A519ABD" w14:textId="0947AAEA" w:rsidR="00A77B8A" w:rsidRPr="00CB0607" w:rsidRDefault="00A77B8A" w:rsidP="00A77B8A">
            <w:pPr>
              <w:pStyle w:val="TableText"/>
            </w:pPr>
            <w:r w:rsidRPr="00CB0607">
              <w:t>Hispanic</w:t>
            </w:r>
          </w:p>
        </w:tc>
        <w:tc>
          <w:tcPr>
            <w:tcW w:w="1604" w:type="dxa"/>
          </w:tcPr>
          <w:p w14:paraId="07AA294B" w14:textId="4E573AB7" w:rsidR="00A77B8A" w:rsidRPr="00CB0607" w:rsidRDefault="00A77B8A" w:rsidP="00A77B8A">
            <w:pPr>
              <w:pStyle w:val="TableTextCentered"/>
            </w:pPr>
            <w:r w:rsidRPr="00445C47">
              <w:t>516</w:t>
            </w:r>
          </w:p>
        </w:tc>
        <w:tc>
          <w:tcPr>
            <w:tcW w:w="1606" w:type="dxa"/>
            <w:shd w:val="clear" w:color="auto" w:fill="D9E2F3" w:themeFill="accent5" w:themeFillTint="33"/>
          </w:tcPr>
          <w:p w14:paraId="25FED38D" w14:textId="1FF1A489" w:rsidR="00A77B8A" w:rsidRPr="00CB0607" w:rsidRDefault="00A77B8A" w:rsidP="002069B1">
            <w:pPr>
              <w:pStyle w:val="TableText"/>
              <w:tabs>
                <w:tab w:val="decimal" w:pos="0"/>
              </w:tabs>
              <w:jc w:val="center"/>
            </w:pPr>
            <w:r w:rsidRPr="00445C47">
              <w:t>7.7%</w:t>
            </w:r>
          </w:p>
        </w:tc>
        <w:tc>
          <w:tcPr>
            <w:tcW w:w="1606" w:type="dxa"/>
          </w:tcPr>
          <w:p w14:paraId="3C068FA1" w14:textId="3CAFAA70" w:rsidR="00A77B8A" w:rsidRPr="00CB0607" w:rsidRDefault="00A77B8A" w:rsidP="00A77B8A">
            <w:pPr>
              <w:pStyle w:val="TableTextCentered"/>
            </w:pPr>
            <w:r w:rsidRPr="00445C47">
              <w:t>221,044</w:t>
            </w:r>
          </w:p>
        </w:tc>
        <w:tc>
          <w:tcPr>
            <w:tcW w:w="1606" w:type="dxa"/>
            <w:shd w:val="clear" w:color="auto" w:fill="D9E2F3" w:themeFill="accent5" w:themeFillTint="33"/>
          </w:tcPr>
          <w:p w14:paraId="62C0F14C" w14:textId="05EF7146" w:rsidR="00A77B8A" w:rsidRPr="00CB0607" w:rsidRDefault="00A77B8A" w:rsidP="002069B1">
            <w:pPr>
              <w:pStyle w:val="TableText"/>
              <w:jc w:val="center"/>
            </w:pPr>
            <w:r w:rsidRPr="00445C47">
              <w:t>24.2%</w:t>
            </w:r>
          </w:p>
        </w:tc>
      </w:tr>
      <w:tr w:rsidR="00A77B8A" w:rsidRPr="00CB0607" w14:paraId="25423E18" w14:textId="77777777">
        <w:tc>
          <w:tcPr>
            <w:tcW w:w="2922" w:type="dxa"/>
          </w:tcPr>
          <w:p w14:paraId="58C5D408" w14:textId="19EDB982" w:rsidR="00A77B8A" w:rsidRPr="00CB0607" w:rsidRDefault="00A77B8A" w:rsidP="00A77B8A">
            <w:pPr>
              <w:pStyle w:val="TableText"/>
            </w:pPr>
            <w:r w:rsidRPr="00CB0607">
              <w:t>Native American</w:t>
            </w:r>
          </w:p>
        </w:tc>
        <w:tc>
          <w:tcPr>
            <w:tcW w:w="1604" w:type="dxa"/>
          </w:tcPr>
          <w:p w14:paraId="386418FD" w14:textId="20A79049" w:rsidR="00A77B8A" w:rsidRPr="00CB0607" w:rsidRDefault="00A77B8A" w:rsidP="00A77B8A">
            <w:pPr>
              <w:pStyle w:val="TableTextCentered"/>
            </w:pPr>
            <w:r w:rsidRPr="00445C47">
              <w:t>7</w:t>
            </w:r>
          </w:p>
        </w:tc>
        <w:tc>
          <w:tcPr>
            <w:tcW w:w="1606" w:type="dxa"/>
            <w:shd w:val="clear" w:color="auto" w:fill="D9E2F3" w:themeFill="accent5" w:themeFillTint="33"/>
          </w:tcPr>
          <w:p w14:paraId="731F72D4" w14:textId="400EB5F6" w:rsidR="00A77B8A" w:rsidRPr="00CB0607" w:rsidRDefault="00A77B8A" w:rsidP="002069B1">
            <w:pPr>
              <w:pStyle w:val="TableText"/>
              <w:tabs>
                <w:tab w:val="decimal" w:pos="0"/>
              </w:tabs>
              <w:jc w:val="center"/>
            </w:pPr>
            <w:r w:rsidRPr="00445C47">
              <w:t>0.1%</w:t>
            </w:r>
          </w:p>
        </w:tc>
        <w:tc>
          <w:tcPr>
            <w:tcW w:w="1606" w:type="dxa"/>
          </w:tcPr>
          <w:p w14:paraId="188535D0" w14:textId="0F199F53" w:rsidR="00A77B8A" w:rsidRPr="00CB0607" w:rsidRDefault="00A77B8A" w:rsidP="00A77B8A">
            <w:pPr>
              <w:pStyle w:val="TableTextCentered"/>
            </w:pPr>
            <w:r w:rsidRPr="00445C47">
              <w:t>2,155</w:t>
            </w:r>
          </w:p>
        </w:tc>
        <w:tc>
          <w:tcPr>
            <w:tcW w:w="1606" w:type="dxa"/>
            <w:shd w:val="clear" w:color="auto" w:fill="D9E2F3" w:themeFill="accent5" w:themeFillTint="33"/>
          </w:tcPr>
          <w:p w14:paraId="496E3DB6" w14:textId="18A855BE" w:rsidR="00A77B8A" w:rsidRPr="00CB0607" w:rsidRDefault="00A77B8A" w:rsidP="002069B1">
            <w:pPr>
              <w:pStyle w:val="TableText"/>
              <w:jc w:val="center"/>
            </w:pPr>
            <w:r w:rsidRPr="00445C47">
              <w:t>0.2%</w:t>
            </w:r>
          </w:p>
        </w:tc>
      </w:tr>
      <w:tr w:rsidR="00A77B8A" w:rsidRPr="00CB0607" w14:paraId="171B61C7" w14:textId="77777777">
        <w:tc>
          <w:tcPr>
            <w:tcW w:w="2922" w:type="dxa"/>
          </w:tcPr>
          <w:p w14:paraId="7954E36D" w14:textId="20B12486" w:rsidR="00A77B8A" w:rsidRPr="00CB0607" w:rsidRDefault="00A77B8A" w:rsidP="00A77B8A">
            <w:pPr>
              <w:pStyle w:val="TableText"/>
            </w:pPr>
            <w:r w:rsidRPr="00CB0607">
              <w:t>White</w:t>
            </w:r>
          </w:p>
        </w:tc>
        <w:tc>
          <w:tcPr>
            <w:tcW w:w="1604" w:type="dxa"/>
          </w:tcPr>
          <w:p w14:paraId="48A5BC17" w14:textId="27DE4741" w:rsidR="00A77B8A" w:rsidRPr="00CB0607" w:rsidRDefault="00A77B8A" w:rsidP="00A77B8A">
            <w:pPr>
              <w:pStyle w:val="TableTextCentered"/>
            </w:pPr>
            <w:r w:rsidRPr="00445C47">
              <w:t>5,613</w:t>
            </w:r>
          </w:p>
        </w:tc>
        <w:tc>
          <w:tcPr>
            <w:tcW w:w="1606" w:type="dxa"/>
            <w:shd w:val="clear" w:color="auto" w:fill="D9E2F3" w:themeFill="accent5" w:themeFillTint="33"/>
          </w:tcPr>
          <w:p w14:paraId="192DA2FD" w14:textId="2AF06D5F" w:rsidR="00A77B8A" w:rsidRPr="00CB0607" w:rsidRDefault="00A77B8A" w:rsidP="002069B1">
            <w:pPr>
              <w:pStyle w:val="TableText"/>
              <w:tabs>
                <w:tab w:val="decimal" w:pos="0"/>
              </w:tabs>
              <w:jc w:val="center"/>
            </w:pPr>
            <w:r w:rsidRPr="00445C47">
              <w:t>83.3%</w:t>
            </w:r>
          </w:p>
        </w:tc>
        <w:tc>
          <w:tcPr>
            <w:tcW w:w="1606" w:type="dxa"/>
          </w:tcPr>
          <w:p w14:paraId="06D27537" w14:textId="7ED95663" w:rsidR="00A77B8A" w:rsidRPr="00CB0607" w:rsidRDefault="00A77B8A" w:rsidP="00A77B8A">
            <w:pPr>
              <w:pStyle w:val="TableTextCentered"/>
            </w:pPr>
            <w:r w:rsidRPr="00445C47">
              <w:t>496,800</w:t>
            </w:r>
          </w:p>
        </w:tc>
        <w:tc>
          <w:tcPr>
            <w:tcW w:w="1606" w:type="dxa"/>
            <w:shd w:val="clear" w:color="auto" w:fill="D9E2F3" w:themeFill="accent5" w:themeFillTint="33"/>
          </w:tcPr>
          <w:p w14:paraId="52E78663" w14:textId="4D44854C" w:rsidR="00A77B8A" w:rsidRPr="00CB0607" w:rsidRDefault="00A77B8A" w:rsidP="002069B1">
            <w:pPr>
              <w:pStyle w:val="TableText"/>
              <w:jc w:val="center"/>
            </w:pPr>
            <w:r w:rsidRPr="00445C47">
              <w:t>54.4%</w:t>
            </w:r>
          </w:p>
        </w:tc>
      </w:tr>
      <w:tr w:rsidR="00A77B8A" w:rsidRPr="00CB0607" w14:paraId="0908598D" w14:textId="77777777">
        <w:tc>
          <w:tcPr>
            <w:tcW w:w="2922" w:type="dxa"/>
          </w:tcPr>
          <w:p w14:paraId="1082D2A8" w14:textId="227FDA44" w:rsidR="00A77B8A" w:rsidRPr="00CB0607" w:rsidRDefault="00A77B8A" w:rsidP="00A77B8A">
            <w:pPr>
              <w:pStyle w:val="TableText"/>
            </w:pPr>
            <w:r w:rsidRPr="00CB0607">
              <w:t>Native Hawaiian</w:t>
            </w:r>
          </w:p>
        </w:tc>
        <w:tc>
          <w:tcPr>
            <w:tcW w:w="1604" w:type="dxa"/>
          </w:tcPr>
          <w:p w14:paraId="05D835D3" w14:textId="0A928573" w:rsidR="00A77B8A" w:rsidRPr="00CB0607" w:rsidRDefault="00A77B8A" w:rsidP="00A77B8A">
            <w:pPr>
              <w:pStyle w:val="TableTextCentered"/>
            </w:pPr>
            <w:r w:rsidRPr="00445C47">
              <w:t>4</w:t>
            </w:r>
          </w:p>
        </w:tc>
        <w:tc>
          <w:tcPr>
            <w:tcW w:w="1606" w:type="dxa"/>
            <w:shd w:val="clear" w:color="auto" w:fill="D9E2F3" w:themeFill="accent5" w:themeFillTint="33"/>
          </w:tcPr>
          <w:p w14:paraId="52959B5F" w14:textId="1B0D8AE4" w:rsidR="00A77B8A" w:rsidRPr="00CB0607" w:rsidRDefault="00A77B8A" w:rsidP="002069B1">
            <w:pPr>
              <w:pStyle w:val="TableText"/>
              <w:tabs>
                <w:tab w:val="decimal" w:pos="0"/>
              </w:tabs>
              <w:jc w:val="center"/>
            </w:pPr>
            <w:r w:rsidRPr="00445C47">
              <w:t>0.1%</w:t>
            </w:r>
          </w:p>
        </w:tc>
        <w:tc>
          <w:tcPr>
            <w:tcW w:w="1606" w:type="dxa"/>
          </w:tcPr>
          <w:p w14:paraId="50765C6F" w14:textId="2484EBC4" w:rsidR="00A77B8A" w:rsidRPr="00CB0607" w:rsidRDefault="00A77B8A" w:rsidP="00A77B8A">
            <w:pPr>
              <w:pStyle w:val="TableTextCentered"/>
            </w:pPr>
            <w:r w:rsidRPr="00445C47">
              <w:t>787</w:t>
            </w:r>
          </w:p>
        </w:tc>
        <w:tc>
          <w:tcPr>
            <w:tcW w:w="1606" w:type="dxa"/>
            <w:shd w:val="clear" w:color="auto" w:fill="D9E2F3" w:themeFill="accent5" w:themeFillTint="33"/>
          </w:tcPr>
          <w:p w14:paraId="67C4EEC1" w14:textId="5DEDCFBD" w:rsidR="00A77B8A" w:rsidRPr="00CB0607" w:rsidRDefault="00A77B8A" w:rsidP="002069B1">
            <w:pPr>
              <w:pStyle w:val="TableText"/>
              <w:jc w:val="center"/>
            </w:pPr>
            <w:r w:rsidRPr="00445C47">
              <w:t>0.1%</w:t>
            </w:r>
          </w:p>
        </w:tc>
      </w:tr>
      <w:tr w:rsidR="00A77B8A" w:rsidRPr="00CB0607" w14:paraId="3D1FA016" w14:textId="77777777">
        <w:tc>
          <w:tcPr>
            <w:tcW w:w="2922" w:type="dxa"/>
          </w:tcPr>
          <w:p w14:paraId="20603E3B" w14:textId="5B62ADB0" w:rsidR="00A77B8A" w:rsidRPr="00CB0607" w:rsidRDefault="00A77B8A" w:rsidP="00A77B8A">
            <w:pPr>
              <w:pStyle w:val="TableText"/>
            </w:pPr>
            <w:r w:rsidRPr="00CB0607">
              <w:t>Multi</w:t>
            </w:r>
            <w:r w:rsidR="00D607CD">
              <w:t>-R</w:t>
            </w:r>
            <w:r w:rsidR="00D607CD" w:rsidRPr="00CB0607">
              <w:t>ace</w:t>
            </w:r>
            <w:r w:rsidRPr="00CB0607">
              <w:t xml:space="preserve">, Non-Hispanic </w:t>
            </w:r>
          </w:p>
        </w:tc>
        <w:tc>
          <w:tcPr>
            <w:tcW w:w="1604" w:type="dxa"/>
          </w:tcPr>
          <w:p w14:paraId="27402644" w14:textId="5BC51987" w:rsidR="00A77B8A" w:rsidRPr="00CB0607" w:rsidRDefault="00A77B8A" w:rsidP="00A77B8A">
            <w:pPr>
              <w:pStyle w:val="TableTextCentered"/>
            </w:pPr>
            <w:r w:rsidRPr="00445C47">
              <w:t>188</w:t>
            </w:r>
          </w:p>
        </w:tc>
        <w:tc>
          <w:tcPr>
            <w:tcW w:w="1606" w:type="dxa"/>
            <w:shd w:val="clear" w:color="auto" w:fill="D9E2F3" w:themeFill="accent5" w:themeFillTint="33"/>
          </w:tcPr>
          <w:p w14:paraId="6308C775" w14:textId="19AAFA65" w:rsidR="00A77B8A" w:rsidRPr="00CB0607" w:rsidRDefault="00A77B8A" w:rsidP="002069B1">
            <w:pPr>
              <w:pStyle w:val="TableText"/>
              <w:tabs>
                <w:tab w:val="decimal" w:pos="0"/>
              </w:tabs>
              <w:jc w:val="center"/>
            </w:pPr>
            <w:r w:rsidRPr="00445C47">
              <w:t>2.8%</w:t>
            </w:r>
          </w:p>
        </w:tc>
        <w:tc>
          <w:tcPr>
            <w:tcW w:w="1606" w:type="dxa"/>
          </w:tcPr>
          <w:p w14:paraId="62D8BBA7" w14:textId="7E318660" w:rsidR="00A77B8A" w:rsidRPr="00CB0607" w:rsidRDefault="00A77B8A" w:rsidP="00A77B8A">
            <w:pPr>
              <w:pStyle w:val="TableTextCentered"/>
            </w:pPr>
            <w:r w:rsidRPr="00445C47">
              <w:t>40,277</w:t>
            </w:r>
          </w:p>
        </w:tc>
        <w:tc>
          <w:tcPr>
            <w:tcW w:w="1606" w:type="dxa"/>
            <w:shd w:val="clear" w:color="auto" w:fill="D9E2F3" w:themeFill="accent5" w:themeFillTint="33"/>
          </w:tcPr>
          <w:p w14:paraId="2FA3E1F1" w14:textId="22FB0439" w:rsidR="00A77B8A" w:rsidRPr="00CB0607" w:rsidRDefault="00A77B8A" w:rsidP="002069B1">
            <w:pPr>
              <w:pStyle w:val="TableText"/>
              <w:jc w:val="center"/>
            </w:pPr>
            <w:r w:rsidRPr="00445C47">
              <w:t>4.4%</w:t>
            </w:r>
          </w:p>
        </w:tc>
      </w:tr>
    </w:tbl>
    <w:p w14:paraId="74725A62" w14:textId="381B0EE1" w:rsidR="00B827DE" w:rsidRPr="00CB0607" w:rsidRDefault="00B827DE" w:rsidP="00B827DE">
      <w:pPr>
        <w:pStyle w:val="TableNote"/>
      </w:pPr>
      <w:r w:rsidRPr="00CB0607">
        <w:rPr>
          <w:i/>
          <w:iCs/>
        </w:rPr>
        <w:t>Note</w:t>
      </w:r>
      <w:r w:rsidR="00E73B9F" w:rsidRPr="00CB0607">
        <w:t>.</w:t>
      </w:r>
      <w:r w:rsidRPr="00CB0607">
        <w:t xml:space="preserve"> </w:t>
      </w:r>
      <w:r w:rsidR="00A77B8A" w:rsidRPr="00CB0607">
        <w:t>As of October 1, 202</w:t>
      </w:r>
      <w:r w:rsidR="00A77B8A">
        <w:t>2</w:t>
      </w:r>
      <w:r w:rsidR="00A77B8A" w:rsidRPr="00CB0607">
        <w:t>.</w:t>
      </w:r>
    </w:p>
    <w:p w14:paraId="62688B5D" w14:textId="19441A38" w:rsidR="00860FAE" w:rsidRPr="00CB0607" w:rsidRDefault="00860FAE" w:rsidP="00860FAE">
      <w:pPr>
        <w:pStyle w:val="TableTitle0"/>
        <w:spacing w:before="180"/>
      </w:pPr>
      <w:r w:rsidRPr="00CB0607">
        <w:t xml:space="preserve">Table </w:t>
      </w:r>
      <w:r>
        <w:t>D</w:t>
      </w:r>
      <w:r w:rsidRPr="00CB0607">
        <w:t xml:space="preserve">2. </w:t>
      </w:r>
      <w:r w:rsidR="00A77B8A" w:rsidRPr="006E431C">
        <w:t>Wachusett</w:t>
      </w:r>
      <w:r w:rsidR="00A77B8A" w:rsidRPr="00CB0607">
        <w:t xml:space="preserve"> </w:t>
      </w:r>
      <w:r w:rsidR="000F437D">
        <w:t>Regional School District</w:t>
      </w:r>
      <w:r w:rsidR="00A77B8A" w:rsidRPr="00CB0607">
        <w:t>: Student Enrollment by High</w:t>
      </w:r>
      <w:r w:rsidR="00D607CD">
        <w:t xml:space="preserve"> </w:t>
      </w:r>
      <w:r w:rsidR="00A77B8A" w:rsidRPr="00CB0607">
        <w:t>Need</w:t>
      </w:r>
      <w:r w:rsidR="00D607CD">
        <w:t>s</w:t>
      </w:r>
      <w:r w:rsidR="00A77B8A" w:rsidRPr="00CB0607">
        <w:t xml:space="preserve"> Populations</w:t>
      </w:r>
      <w:r w:rsidR="00D607CD">
        <w:t>, 2022-2023</w:t>
      </w:r>
    </w:p>
    <w:tbl>
      <w:tblPr>
        <w:tblStyle w:val="MSVTable1"/>
        <w:tblW w:w="5000" w:type="pct"/>
        <w:tblLayout w:type="fixed"/>
        <w:tblLook w:val="0620" w:firstRow="1" w:lastRow="0" w:firstColumn="0" w:lastColumn="0" w:noHBand="1" w:noVBand="1"/>
      </w:tblPr>
      <w:tblGrid>
        <w:gridCol w:w="2287"/>
        <w:gridCol w:w="1125"/>
        <w:gridCol w:w="1227"/>
        <w:gridCol w:w="1176"/>
        <w:gridCol w:w="1017"/>
        <w:gridCol w:w="1335"/>
        <w:gridCol w:w="1177"/>
      </w:tblGrid>
      <w:tr w:rsidR="00860FAE" w:rsidRPr="00CB0607" w14:paraId="24C50C0E" w14:textId="77777777">
        <w:trPr>
          <w:cnfStyle w:val="100000000000" w:firstRow="1" w:lastRow="0" w:firstColumn="0" w:lastColumn="0" w:oddVBand="0" w:evenVBand="0" w:oddHBand="0" w:evenHBand="0" w:firstRowFirstColumn="0" w:firstRowLastColumn="0" w:lastRowFirstColumn="0" w:lastRowLastColumn="0"/>
          <w:tblHeader/>
        </w:trPr>
        <w:tc>
          <w:tcPr>
            <w:tcW w:w="2287" w:type="dxa"/>
            <w:tcBorders>
              <w:bottom w:val="single" w:sz="4" w:space="0" w:color="2F5496" w:themeColor="accent5" w:themeShade="BF"/>
            </w:tcBorders>
            <w:vAlign w:val="center"/>
          </w:tcPr>
          <w:p w14:paraId="5FB75C54" w14:textId="77777777" w:rsidR="00860FAE" w:rsidRPr="00CB0607" w:rsidRDefault="00860FAE">
            <w:pPr>
              <w:pStyle w:val="TableColHeadingCenter"/>
              <w:rPr>
                <w:rFonts w:cs="Calibri"/>
              </w:rPr>
            </w:pPr>
          </w:p>
        </w:tc>
        <w:tc>
          <w:tcPr>
            <w:tcW w:w="3528" w:type="dxa"/>
            <w:gridSpan w:val="3"/>
            <w:vAlign w:val="bottom"/>
          </w:tcPr>
          <w:p w14:paraId="185DF1C9" w14:textId="77777777" w:rsidR="00860FAE" w:rsidRPr="00CB0607" w:rsidRDefault="00860FAE">
            <w:pPr>
              <w:pStyle w:val="TableColHeadingCenter"/>
            </w:pPr>
            <w:r w:rsidRPr="00CB0607">
              <w:t>District</w:t>
            </w:r>
          </w:p>
        </w:tc>
        <w:tc>
          <w:tcPr>
            <w:tcW w:w="3529" w:type="dxa"/>
            <w:gridSpan w:val="3"/>
            <w:vAlign w:val="bottom"/>
          </w:tcPr>
          <w:p w14:paraId="67117BBE" w14:textId="77777777" w:rsidR="00860FAE" w:rsidRPr="00CB0607" w:rsidRDefault="00860FAE">
            <w:pPr>
              <w:pStyle w:val="TableColHeadingCenter"/>
            </w:pPr>
            <w:r w:rsidRPr="00CB0607">
              <w:t>State</w:t>
            </w:r>
          </w:p>
        </w:tc>
      </w:tr>
      <w:tr w:rsidR="00860FAE" w:rsidRPr="00CB0607" w14:paraId="21B55CCA" w14:textId="77777777">
        <w:trPr>
          <w:cnfStyle w:val="100000000000" w:firstRow="1" w:lastRow="0" w:firstColumn="0" w:lastColumn="0" w:oddVBand="0" w:evenVBand="0" w:oddHBand="0" w:evenHBand="0" w:firstRowFirstColumn="0" w:firstRowLastColumn="0" w:lastRowFirstColumn="0" w:lastRowLastColumn="0"/>
          <w:tblHeader/>
        </w:trPr>
        <w:tc>
          <w:tcPr>
            <w:tcW w:w="2287" w:type="dxa"/>
            <w:tcBorders>
              <w:top w:val="single" w:sz="4" w:space="0" w:color="2F5496" w:themeColor="accent5" w:themeShade="BF"/>
            </w:tcBorders>
            <w:vAlign w:val="bottom"/>
          </w:tcPr>
          <w:p w14:paraId="366C3B5F" w14:textId="77777777" w:rsidR="00860FAE" w:rsidRPr="00CB0607" w:rsidRDefault="00860FAE">
            <w:pPr>
              <w:pStyle w:val="TableColHeadingCenter"/>
              <w:jc w:val="left"/>
            </w:pPr>
            <w:r w:rsidRPr="00CB0607">
              <w:t>Group</w:t>
            </w:r>
          </w:p>
        </w:tc>
        <w:tc>
          <w:tcPr>
            <w:tcW w:w="1125" w:type="dxa"/>
            <w:vAlign w:val="bottom"/>
          </w:tcPr>
          <w:p w14:paraId="712E6D85" w14:textId="77777777" w:rsidR="00860FAE" w:rsidRPr="00CB0607" w:rsidRDefault="00860FAE">
            <w:pPr>
              <w:pStyle w:val="TableColHeadingCenter"/>
              <w:rPr>
                <w:i/>
                <w:iCs/>
              </w:rPr>
            </w:pPr>
            <w:r w:rsidRPr="00CB0607">
              <w:rPr>
                <w:i/>
                <w:iCs/>
              </w:rPr>
              <w:t>N</w:t>
            </w:r>
          </w:p>
        </w:tc>
        <w:tc>
          <w:tcPr>
            <w:tcW w:w="1227" w:type="dxa"/>
            <w:vAlign w:val="bottom"/>
          </w:tcPr>
          <w:p w14:paraId="1D2C887F" w14:textId="51C3E1A7" w:rsidR="00860FAE" w:rsidRPr="00CB0607" w:rsidRDefault="00860FAE">
            <w:pPr>
              <w:pStyle w:val="TableColHeadingCenter"/>
            </w:pPr>
            <w:r w:rsidRPr="00CB0607">
              <w:t>Percentage of high need</w:t>
            </w:r>
            <w:r w:rsidR="00D607CD">
              <w:t>s</w:t>
            </w:r>
          </w:p>
        </w:tc>
        <w:tc>
          <w:tcPr>
            <w:tcW w:w="1176" w:type="dxa"/>
            <w:vAlign w:val="bottom"/>
          </w:tcPr>
          <w:p w14:paraId="507D294E" w14:textId="77777777" w:rsidR="00860FAE" w:rsidRPr="00CB0607" w:rsidRDefault="00860FAE">
            <w:pPr>
              <w:pStyle w:val="TableColHeadingCenter"/>
            </w:pPr>
            <w:r w:rsidRPr="00CB0607">
              <w:t>Percentage of district</w:t>
            </w:r>
          </w:p>
        </w:tc>
        <w:tc>
          <w:tcPr>
            <w:tcW w:w="1017" w:type="dxa"/>
            <w:vAlign w:val="bottom"/>
          </w:tcPr>
          <w:p w14:paraId="6CA685E0" w14:textId="77777777" w:rsidR="00860FAE" w:rsidRPr="00CB0607" w:rsidRDefault="00860FAE">
            <w:pPr>
              <w:pStyle w:val="TableColHeadingCenter"/>
              <w:rPr>
                <w:i/>
                <w:iCs/>
              </w:rPr>
            </w:pPr>
            <w:r w:rsidRPr="00CB0607">
              <w:rPr>
                <w:i/>
                <w:iCs/>
              </w:rPr>
              <w:t>N</w:t>
            </w:r>
          </w:p>
        </w:tc>
        <w:tc>
          <w:tcPr>
            <w:tcW w:w="1335" w:type="dxa"/>
            <w:vAlign w:val="bottom"/>
          </w:tcPr>
          <w:p w14:paraId="4B6ADBD5" w14:textId="32DC242C" w:rsidR="00860FAE" w:rsidRPr="00CB0607" w:rsidRDefault="00860FAE">
            <w:pPr>
              <w:pStyle w:val="TableColHeadingCenter"/>
            </w:pPr>
            <w:r w:rsidRPr="00CB0607">
              <w:t>Percentage of high need</w:t>
            </w:r>
            <w:r w:rsidR="00D607CD">
              <w:t>s</w:t>
            </w:r>
          </w:p>
        </w:tc>
        <w:tc>
          <w:tcPr>
            <w:tcW w:w="1177" w:type="dxa"/>
            <w:vAlign w:val="bottom"/>
          </w:tcPr>
          <w:p w14:paraId="5D806526" w14:textId="77777777" w:rsidR="00860FAE" w:rsidRPr="00CB0607" w:rsidRDefault="00860FAE">
            <w:pPr>
              <w:pStyle w:val="TableColHeadingCenter"/>
            </w:pPr>
            <w:r w:rsidRPr="00CB0607">
              <w:t>Percentage of state</w:t>
            </w:r>
          </w:p>
        </w:tc>
      </w:tr>
      <w:tr w:rsidR="00A77B8A" w:rsidRPr="00CB0607" w14:paraId="703B3789" w14:textId="77777777">
        <w:tc>
          <w:tcPr>
            <w:tcW w:w="2287" w:type="dxa"/>
          </w:tcPr>
          <w:p w14:paraId="45B58022" w14:textId="33F17B9F" w:rsidR="00A77B8A" w:rsidRPr="00CB0607" w:rsidRDefault="00A77B8A" w:rsidP="00A77B8A">
            <w:pPr>
              <w:pStyle w:val="TableText"/>
            </w:pPr>
            <w:r w:rsidRPr="00CB0607">
              <w:t>All students with high needs</w:t>
            </w:r>
          </w:p>
        </w:tc>
        <w:tc>
          <w:tcPr>
            <w:tcW w:w="1125" w:type="dxa"/>
            <w:vAlign w:val="center"/>
          </w:tcPr>
          <w:p w14:paraId="5F016E84" w14:textId="153F87DF" w:rsidR="00A77B8A" w:rsidRPr="00CB0607" w:rsidRDefault="00A77B8A" w:rsidP="00A77B8A">
            <w:pPr>
              <w:pStyle w:val="TableTextCentered"/>
            </w:pPr>
            <w:r w:rsidRPr="003F0D88">
              <w:t>1,987</w:t>
            </w:r>
          </w:p>
        </w:tc>
        <w:tc>
          <w:tcPr>
            <w:tcW w:w="1227" w:type="dxa"/>
            <w:shd w:val="clear" w:color="auto" w:fill="D9E2F3" w:themeFill="accent5" w:themeFillTint="33"/>
            <w:vAlign w:val="center"/>
          </w:tcPr>
          <w:p w14:paraId="54F9B9CF" w14:textId="2627A0D0" w:rsidR="00A77B8A" w:rsidRPr="00CB0607" w:rsidRDefault="00A77B8A" w:rsidP="00143FA9">
            <w:pPr>
              <w:pStyle w:val="TableText"/>
              <w:tabs>
                <w:tab w:val="decimal" w:pos="28"/>
              </w:tabs>
              <w:jc w:val="center"/>
            </w:pPr>
            <w:r w:rsidRPr="003F0D88">
              <w:t>100.0%</w:t>
            </w:r>
          </w:p>
        </w:tc>
        <w:tc>
          <w:tcPr>
            <w:tcW w:w="1176" w:type="dxa"/>
            <w:shd w:val="clear" w:color="auto" w:fill="D9E2F3" w:themeFill="accent5" w:themeFillTint="33"/>
            <w:vAlign w:val="center"/>
          </w:tcPr>
          <w:p w14:paraId="0B5A1DB5" w14:textId="13AE104C" w:rsidR="00A77B8A" w:rsidRPr="00CB0607" w:rsidRDefault="00A77B8A" w:rsidP="00143FA9">
            <w:pPr>
              <w:pStyle w:val="TableText"/>
              <w:tabs>
                <w:tab w:val="decimal" w:pos="0"/>
              </w:tabs>
              <w:jc w:val="center"/>
            </w:pPr>
            <w:r w:rsidRPr="003F0D88">
              <w:t>29.1%</w:t>
            </w:r>
          </w:p>
        </w:tc>
        <w:tc>
          <w:tcPr>
            <w:tcW w:w="1017" w:type="dxa"/>
            <w:vAlign w:val="center"/>
          </w:tcPr>
          <w:p w14:paraId="1B3264A0" w14:textId="6F7DBD14" w:rsidR="00A77B8A" w:rsidRPr="00CB0607" w:rsidRDefault="00A77B8A" w:rsidP="00A77B8A">
            <w:pPr>
              <w:pStyle w:val="TableTextCentered"/>
            </w:pPr>
            <w:r w:rsidRPr="003F0D88">
              <w:t>508,820</w:t>
            </w:r>
          </w:p>
        </w:tc>
        <w:tc>
          <w:tcPr>
            <w:tcW w:w="1335" w:type="dxa"/>
            <w:shd w:val="clear" w:color="auto" w:fill="D9E2F3" w:themeFill="accent5" w:themeFillTint="33"/>
            <w:vAlign w:val="center"/>
          </w:tcPr>
          <w:p w14:paraId="774B069E" w14:textId="2FD18383" w:rsidR="00A77B8A" w:rsidRPr="00CB0607" w:rsidRDefault="00A77B8A" w:rsidP="00143FA9">
            <w:pPr>
              <w:pStyle w:val="TableText"/>
              <w:jc w:val="center"/>
            </w:pPr>
            <w:r w:rsidRPr="003F0D88">
              <w:t>100.0%</w:t>
            </w:r>
          </w:p>
        </w:tc>
        <w:tc>
          <w:tcPr>
            <w:tcW w:w="1177" w:type="dxa"/>
            <w:shd w:val="clear" w:color="auto" w:fill="D9E2F3" w:themeFill="accent5" w:themeFillTint="33"/>
            <w:vAlign w:val="center"/>
          </w:tcPr>
          <w:p w14:paraId="1449D9F5" w14:textId="3EBBF3A0" w:rsidR="00A77B8A" w:rsidRPr="00CB0607" w:rsidRDefault="00A77B8A" w:rsidP="00143FA9">
            <w:pPr>
              <w:pStyle w:val="TableText"/>
              <w:tabs>
                <w:tab w:val="decimal" w:pos="0"/>
              </w:tabs>
              <w:jc w:val="center"/>
            </w:pPr>
            <w:r w:rsidRPr="003F0D88">
              <w:t>55.1%</w:t>
            </w:r>
          </w:p>
        </w:tc>
      </w:tr>
      <w:tr w:rsidR="00A77B8A" w:rsidRPr="00CB0607" w14:paraId="61295235" w14:textId="77777777">
        <w:tc>
          <w:tcPr>
            <w:tcW w:w="2287" w:type="dxa"/>
          </w:tcPr>
          <w:p w14:paraId="2ACE7111" w14:textId="3ABC0BFA" w:rsidR="00A77B8A" w:rsidRPr="00CB0607" w:rsidRDefault="00A77B8A" w:rsidP="00A77B8A">
            <w:pPr>
              <w:pStyle w:val="TableText"/>
            </w:pPr>
            <w:r w:rsidRPr="00CB0607">
              <w:t>Students with disabilities</w:t>
            </w:r>
          </w:p>
        </w:tc>
        <w:tc>
          <w:tcPr>
            <w:tcW w:w="1125" w:type="dxa"/>
          </w:tcPr>
          <w:p w14:paraId="4CD45B0A" w14:textId="3DE63E09" w:rsidR="00A77B8A" w:rsidRPr="00CB0607" w:rsidRDefault="00A77B8A" w:rsidP="00A77B8A">
            <w:pPr>
              <w:pStyle w:val="TableTextCentered"/>
            </w:pPr>
            <w:r w:rsidRPr="0084093C">
              <w:t>998</w:t>
            </w:r>
          </w:p>
        </w:tc>
        <w:tc>
          <w:tcPr>
            <w:tcW w:w="1227" w:type="dxa"/>
            <w:shd w:val="clear" w:color="auto" w:fill="D9E2F3" w:themeFill="accent5" w:themeFillTint="33"/>
          </w:tcPr>
          <w:p w14:paraId="09B55B83" w14:textId="611EE6F0" w:rsidR="00A77B8A" w:rsidRPr="00CB0607" w:rsidRDefault="00A77B8A" w:rsidP="00143FA9">
            <w:pPr>
              <w:pStyle w:val="TableText"/>
              <w:tabs>
                <w:tab w:val="decimal" w:pos="28"/>
              </w:tabs>
              <w:jc w:val="center"/>
            </w:pPr>
            <w:r w:rsidRPr="0084093C">
              <w:t>50.2%</w:t>
            </w:r>
          </w:p>
        </w:tc>
        <w:tc>
          <w:tcPr>
            <w:tcW w:w="1176" w:type="dxa"/>
            <w:shd w:val="clear" w:color="auto" w:fill="D9E2F3" w:themeFill="accent5" w:themeFillTint="33"/>
          </w:tcPr>
          <w:p w14:paraId="0D847201" w14:textId="69E2930B" w:rsidR="00A77B8A" w:rsidRPr="00CB0607" w:rsidRDefault="00A77B8A" w:rsidP="00143FA9">
            <w:pPr>
              <w:pStyle w:val="TableText"/>
              <w:tabs>
                <w:tab w:val="decimal" w:pos="0"/>
              </w:tabs>
              <w:jc w:val="center"/>
            </w:pPr>
            <w:r w:rsidRPr="0084093C">
              <w:t>14.6%</w:t>
            </w:r>
          </w:p>
        </w:tc>
        <w:tc>
          <w:tcPr>
            <w:tcW w:w="1017" w:type="dxa"/>
          </w:tcPr>
          <w:p w14:paraId="2D1659CB" w14:textId="306646FF" w:rsidR="00A77B8A" w:rsidRPr="00CB0607" w:rsidRDefault="00A77B8A" w:rsidP="00A77B8A">
            <w:pPr>
              <w:pStyle w:val="TableTextCentered"/>
            </w:pPr>
            <w:r w:rsidRPr="0084093C">
              <w:t>179,095</w:t>
            </w:r>
          </w:p>
        </w:tc>
        <w:tc>
          <w:tcPr>
            <w:tcW w:w="1335" w:type="dxa"/>
            <w:shd w:val="clear" w:color="auto" w:fill="D9E2F3" w:themeFill="accent5" w:themeFillTint="33"/>
          </w:tcPr>
          <w:p w14:paraId="4D7F9AE2" w14:textId="4B9CB049" w:rsidR="00A77B8A" w:rsidRPr="00CB0607" w:rsidRDefault="00A77B8A" w:rsidP="00143FA9">
            <w:pPr>
              <w:pStyle w:val="TableText"/>
              <w:jc w:val="center"/>
            </w:pPr>
            <w:r w:rsidRPr="0084093C">
              <w:t>35.2%</w:t>
            </w:r>
          </w:p>
        </w:tc>
        <w:tc>
          <w:tcPr>
            <w:tcW w:w="1177" w:type="dxa"/>
            <w:shd w:val="clear" w:color="auto" w:fill="D9E2F3" w:themeFill="accent5" w:themeFillTint="33"/>
          </w:tcPr>
          <w:p w14:paraId="3365BDA6" w14:textId="59B38A6F" w:rsidR="00A77B8A" w:rsidRPr="00CB0607" w:rsidRDefault="00A77B8A" w:rsidP="00143FA9">
            <w:pPr>
              <w:pStyle w:val="TableText"/>
              <w:tabs>
                <w:tab w:val="decimal" w:pos="0"/>
              </w:tabs>
              <w:jc w:val="center"/>
            </w:pPr>
            <w:r w:rsidRPr="0084093C">
              <w:t>19.4%</w:t>
            </w:r>
          </w:p>
        </w:tc>
      </w:tr>
      <w:tr w:rsidR="00A77B8A" w:rsidRPr="00CB0607" w14:paraId="65937862" w14:textId="77777777">
        <w:tc>
          <w:tcPr>
            <w:tcW w:w="2287" w:type="dxa"/>
          </w:tcPr>
          <w:p w14:paraId="0943B158" w14:textId="178A40AD" w:rsidR="00A77B8A" w:rsidRPr="00CB0607" w:rsidRDefault="00A77B8A" w:rsidP="00A77B8A">
            <w:pPr>
              <w:pStyle w:val="TableText"/>
            </w:pPr>
            <w:r w:rsidRPr="00CB0607">
              <w:t>Low-income households</w:t>
            </w:r>
          </w:p>
        </w:tc>
        <w:tc>
          <w:tcPr>
            <w:tcW w:w="1125" w:type="dxa"/>
          </w:tcPr>
          <w:p w14:paraId="04F73AA3" w14:textId="472FB5BD" w:rsidR="00A77B8A" w:rsidRPr="00CB0607" w:rsidRDefault="00A77B8A" w:rsidP="00A77B8A">
            <w:pPr>
              <w:pStyle w:val="TableTextCentered"/>
            </w:pPr>
            <w:r w:rsidRPr="0084093C">
              <w:t>1,088</w:t>
            </w:r>
          </w:p>
        </w:tc>
        <w:tc>
          <w:tcPr>
            <w:tcW w:w="1227" w:type="dxa"/>
            <w:shd w:val="clear" w:color="auto" w:fill="D9E2F3" w:themeFill="accent5" w:themeFillTint="33"/>
          </w:tcPr>
          <w:p w14:paraId="1B914580" w14:textId="3DE1171A" w:rsidR="00A77B8A" w:rsidRPr="00CB0607" w:rsidRDefault="00A77B8A" w:rsidP="00143FA9">
            <w:pPr>
              <w:pStyle w:val="TableText"/>
              <w:tabs>
                <w:tab w:val="decimal" w:pos="28"/>
              </w:tabs>
              <w:jc w:val="center"/>
            </w:pPr>
            <w:r w:rsidRPr="0084093C">
              <w:t>54.8%</w:t>
            </w:r>
          </w:p>
        </w:tc>
        <w:tc>
          <w:tcPr>
            <w:tcW w:w="1176" w:type="dxa"/>
            <w:shd w:val="clear" w:color="auto" w:fill="D9E2F3" w:themeFill="accent5" w:themeFillTint="33"/>
          </w:tcPr>
          <w:p w14:paraId="2F240183" w14:textId="5AC9E258" w:rsidR="00A77B8A" w:rsidRPr="00CB0607" w:rsidRDefault="00A77B8A" w:rsidP="00143FA9">
            <w:pPr>
              <w:pStyle w:val="TableText"/>
              <w:tabs>
                <w:tab w:val="decimal" w:pos="0"/>
              </w:tabs>
              <w:jc w:val="center"/>
            </w:pPr>
            <w:r w:rsidRPr="0084093C">
              <w:t>16.1%</w:t>
            </w:r>
          </w:p>
        </w:tc>
        <w:tc>
          <w:tcPr>
            <w:tcW w:w="1017" w:type="dxa"/>
          </w:tcPr>
          <w:p w14:paraId="135AD968" w14:textId="44450302" w:rsidR="00A77B8A" w:rsidRPr="00CB0607" w:rsidRDefault="00A77B8A" w:rsidP="00A77B8A">
            <w:pPr>
              <w:pStyle w:val="TableTextCentered"/>
            </w:pPr>
            <w:r w:rsidRPr="0084093C">
              <w:t>386,060</w:t>
            </w:r>
          </w:p>
        </w:tc>
        <w:tc>
          <w:tcPr>
            <w:tcW w:w="1335" w:type="dxa"/>
            <w:shd w:val="clear" w:color="auto" w:fill="D9E2F3" w:themeFill="accent5" w:themeFillTint="33"/>
          </w:tcPr>
          <w:p w14:paraId="1F5323F4" w14:textId="2CBFF7AD" w:rsidR="00A77B8A" w:rsidRPr="00CB0607" w:rsidRDefault="00A77B8A" w:rsidP="00143FA9">
            <w:pPr>
              <w:pStyle w:val="TableText"/>
              <w:jc w:val="center"/>
            </w:pPr>
            <w:r w:rsidRPr="0084093C">
              <w:t>75.9%</w:t>
            </w:r>
          </w:p>
        </w:tc>
        <w:tc>
          <w:tcPr>
            <w:tcW w:w="1177" w:type="dxa"/>
            <w:shd w:val="clear" w:color="auto" w:fill="D9E2F3" w:themeFill="accent5" w:themeFillTint="33"/>
          </w:tcPr>
          <w:p w14:paraId="539711D2" w14:textId="5E4213C8" w:rsidR="00A77B8A" w:rsidRPr="00CB0607" w:rsidRDefault="00A77B8A" w:rsidP="00143FA9">
            <w:pPr>
              <w:pStyle w:val="TableText"/>
              <w:tabs>
                <w:tab w:val="decimal" w:pos="0"/>
              </w:tabs>
              <w:jc w:val="center"/>
            </w:pPr>
            <w:r w:rsidRPr="0084093C">
              <w:t>42.3%</w:t>
            </w:r>
          </w:p>
        </w:tc>
      </w:tr>
      <w:tr w:rsidR="00A77B8A" w:rsidRPr="00CB0607" w14:paraId="63E1C65F" w14:textId="77777777">
        <w:tc>
          <w:tcPr>
            <w:tcW w:w="2287" w:type="dxa"/>
          </w:tcPr>
          <w:p w14:paraId="657E324C" w14:textId="04CF723C" w:rsidR="00A77B8A" w:rsidRPr="00CB0607" w:rsidRDefault="00A77B8A" w:rsidP="00A77B8A">
            <w:pPr>
              <w:pStyle w:val="TableText"/>
            </w:pPr>
            <w:r w:rsidRPr="00CB0607">
              <w:t>ELs and former ELs</w:t>
            </w:r>
          </w:p>
        </w:tc>
        <w:tc>
          <w:tcPr>
            <w:tcW w:w="1125" w:type="dxa"/>
          </w:tcPr>
          <w:p w14:paraId="355C80A0" w14:textId="4D65BBED" w:rsidR="00A77B8A" w:rsidRPr="00CB0607" w:rsidRDefault="00A77B8A" w:rsidP="00A77B8A">
            <w:pPr>
              <w:pStyle w:val="TableTextCentered"/>
            </w:pPr>
            <w:r w:rsidRPr="0084093C">
              <w:t>131</w:t>
            </w:r>
          </w:p>
        </w:tc>
        <w:tc>
          <w:tcPr>
            <w:tcW w:w="1227" w:type="dxa"/>
            <w:shd w:val="clear" w:color="auto" w:fill="D9E2F3" w:themeFill="accent5" w:themeFillTint="33"/>
          </w:tcPr>
          <w:p w14:paraId="38BF4CFF" w14:textId="103FD0B0" w:rsidR="00A77B8A" w:rsidRPr="00CB0607" w:rsidRDefault="00A77B8A" w:rsidP="00143FA9">
            <w:pPr>
              <w:pStyle w:val="TableText"/>
              <w:tabs>
                <w:tab w:val="decimal" w:pos="28"/>
              </w:tabs>
              <w:jc w:val="center"/>
            </w:pPr>
            <w:r w:rsidRPr="0084093C">
              <w:t>6.6%</w:t>
            </w:r>
          </w:p>
        </w:tc>
        <w:tc>
          <w:tcPr>
            <w:tcW w:w="1176" w:type="dxa"/>
            <w:shd w:val="clear" w:color="auto" w:fill="D9E2F3" w:themeFill="accent5" w:themeFillTint="33"/>
          </w:tcPr>
          <w:p w14:paraId="1DF9A86F" w14:textId="551E1BEB" w:rsidR="00A77B8A" w:rsidRPr="00CB0607" w:rsidRDefault="00A77B8A" w:rsidP="00143FA9">
            <w:pPr>
              <w:pStyle w:val="TableText"/>
              <w:tabs>
                <w:tab w:val="decimal" w:pos="0"/>
              </w:tabs>
              <w:jc w:val="center"/>
            </w:pPr>
            <w:r w:rsidRPr="0084093C">
              <w:t>1.9%</w:t>
            </w:r>
          </w:p>
        </w:tc>
        <w:tc>
          <w:tcPr>
            <w:tcW w:w="1017" w:type="dxa"/>
          </w:tcPr>
          <w:p w14:paraId="0DBF5CFB" w14:textId="536F3499" w:rsidR="00A77B8A" w:rsidRPr="00CB0607" w:rsidRDefault="00A77B8A" w:rsidP="00A77B8A">
            <w:pPr>
              <w:pStyle w:val="TableTextCentered"/>
            </w:pPr>
            <w:r w:rsidRPr="0084093C">
              <w:t>110,554</w:t>
            </w:r>
          </w:p>
        </w:tc>
        <w:tc>
          <w:tcPr>
            <w:tcW w:w="1335" w:type="dxa"/>
            <w:shd w:val="clear" w:color="auto" w:fill="D9E2F3" w:themeFill="accent5" w:themeFillTint="33"/>
          </w:tcPr>
          <w:p w14:paraId="015EB492" w14:textId="2D3AACD7" w:rsidR="00A77B8A" w:rsidRPr="00CB0607" w:rsidRDefault="00A77B8A" w:rsidP="00143FA9">
            <w:pPr>
              <w:pStyle w:val="TableText"/>
              <w:jc w:val="center"/>
            </w:pPr>
            <w:r w:rsidRPr="0084093C">
              <w:t>21.7%</w:t>
            </w:r>
          </w:p>
        </w:tc>
        <w:tc>
          <w:tcPr>
            <w:tcW w:w="1177" w:type="dxa"/>
            <w:shd w:val="clear" w:color="auto" w:fill="D9E2F3" w:themeFill="accent5" w:themeFillTint="33"/>
          </w:tcPr>
          <w:p w14:paraId="2941FF09" w14:textId="519C602C" w:rsidR="00A77B8A" w:rsidRPr="00CB0607" w:rsidRDefault="00A77B8A" w:rsidP="00143FA9">
            <w:pPr>
              <w:pStyle w:val="TableText"/>
              <w:tabs>
                <w:tab w:val="decimal" w:pos="0"/>
              </w:tabs>
              <w:jc w:val="center"/>
            </w:pPr>
            <w:r w:rsidRPr="0084093C">
              <w:t>12.1%</w:t>
            </w:r>
          </w:p>
        </w:tc>
      </w:tr>
    </w:tbl>
    <w:p w14:paraId="67842880" w14:textId="16E60241" w:rsidR="00860FAE" w:rsidRPr="00CB0607" w:rsidRDefault="00860FAE" w:rsidP="00860FAE">
      <w:pPr>
        <w:pStyle w:val="TableNote"/>
        <w:rPr>
          <w:rFonts w:eastAsia="Calibri"/>
        </w:rPr>
      </w:pPr>
      <w:r w:rsidRPr="00CB0607">
        <w:rPr>
          <w:rFonts w:eastAsia="Calibri"/>
          <w:i/>
          <w:iCs/>
        </w:rPr>
        <w:t>Note</w:t>
      </w:r>
      <w:r w:rsidRPr="00CB0607">
        <w:rPr>
          <w:rFonts w:eastAsia="Calibri"/>
        </w:rPr>
        <w:t xml:space="preserve">. </w:t>
      </w:r>
      <w:r w:rsidR="00A77B8A" w:rsidRPr="00CB0607">
        <w:rPr>
          <w:rFonts w:eastAsia="Calibri"/>
        </w:rPr>
        <w:t>As of October 1, 202</w:t>
      </w:r>
      <w:r w:rsidR="00A77B8A">
        <w:rPr>
          <w:rFonts w:eastAsia="Calibri"/>
        </w:rPr>
        <w:t>2</w:t>
      </w:r>
      <w:r w:rsidR="00A77B8A" w:rsidRPr="00CB0607">
        <w:rPr>
          <w:rFonts w:eastAsia="Calibri"/>
        </w:rPr>
        <w:t xml:space="preserve">. District and state numbers and percentages for students with disabilities and high needs are calculated including students in out-of-district placements. Total district enrollment including students in out-of-district placement is </w:t>
      </w:r>
      <w:r w:rsidR="00A77B8A" w:rsidRPr="006E431C">
        <w:rPr>
          <w:rFonts w:eastAsia="Calibri"/>
        </w:rPr>
        <w:t>6,836;</w:t>
      </w:r>
      <w:r w:rsidR="00A77B8A" w:rsidRPr="00CB0607">
        <w:rPr>
          <w:rFonts w:eastAsia="Calibri"/>
        </w:rPr>
        <w:t xml:space="preserve"> total state enrollment including students in out-of-district placement is </w:t>
      </w:r>
      <w:r w:rsidR="00A77B8A">
        <w:rPr>
          <w:rFonts w:eastAsia="Calibri"/>
        </w:rPr>
        <w:t>923,349.</w:t>
      </w:r>
    </w:p>
    <w:p w14:paraId="711AB285" w14:textId="77777777" w:rsidR="00E56B75" w:rsidRDefault="00E56B75">
      <w:pPr>
        <w:spacing w:line="240" w:lineRule="auto"/>
        <w:rPr>
          <w:rFonts w:ascii="Franklin Gothic Demi" w:hAnsi="Franklin Gothic Demi"/>
        </w:rPr>
      </w:pPr>
      <w:r>
        <w:br w:type="page"/>
      </w:r>
    </w:p>
    <w:p w14:paraId="570898E8" w14:textId="3E83319E" w:rsidR="00B827DE" w:rsidRPr="00CB0607" w:rsidRDefault="00B827DE" w:rsidP="00B827DE">
      <w:pPr>
        <w:pStyle w:val="TableTitle0"/>
        <w:spacing w:before="180"/>
      </w:pPr>
      <w:r w:rsidRPr="00CB0607">
        <w:t xml:space="preserve">Table </w:t>
      </w:r>
      <w:r w:rsidR="00486B55">
        <w:t>D</w:t>
      </w:r>
      <w:r w:rsidRPr="00CB0607">
        <w:t xml:space="preserve">3. </w:t>
      </w:r>
      <w:r w:rsidR="00A77B8A" w:rsidRPr="003C6E53">
        <w:t>Wachusett</w:t>
      </w:r>
      <w:r w:rsidR="00A77B8A" w:rsidRPr="00CB0607">
        <w:t xml:space="preserve"> </w:t>
      </w:r>
      <w:r w:rsidR="00161692">
        <w:t>Regional School District</w:t>
      </w:r>
      <w:r w:rsidR="00A77B8A" w:rsidRPr="00CB0607">
        <w:t>: Chronic Absence</w:t>
      </w:r>
      <w:r w:rsidR="00A77B8A" w:rsidRPr="00CB0607">
        <w:rPr>
          <w:vertAlign w:val="superscript"/>
        </w:rPr>
        <w:t>a</w:t>
      </w:r>
      <w:r w:rsidR="00A77B8A" w:rsidRPr="00CB0607">
        <w:t xml:space="preserve"> Rates by Student Group, 20</w:t>
      </w:r>
      <w:r w:rsidR="00A77B8A">
        <w:t>20</w:t>
      </w:r>
      <w:r w:rsidR="00A77B8A" w:rsidRPr="00CB0607">
        <w:t>-202</w:t>
      </w:r>
      <w:r w:rsidR="00A77B8A">
        <w:t>2</w:t>
      </w:r>
    </w:p>
    <w:tbl>
      <w:tblPr>
        <w:tblStyle w:val="MSVTable1"/>
        <w:tblW w:w="5000" w:type="pct"/>
        <w:tblLook w:val="0420" w:firstRow="1" w:lastRow="0" w:firstColumn="0" w:lastColumn="0" w:noHBand="0" w:noVBand="1"/>
      </w:tblPr>
      <w:tblGrid>
        <w:gridCol w:w="2762"/>
        <w:gridCol w:w="1270"/>
        <w:gridCol w:w="1325"/>
        <w:gridCol w:w="1326"/>
        <w:gridCol w:w="1325"/>
        <w:gridCol w:w="1336"/>
      </w:tblGrid>
      <w:tr w:rsidR="00721035" w:rsidRPr="005C4DC5" w14:paraId="6FA39F82" w14:textId="77777777">
        <w:trPr>
          <w:cnfStyle w:val="100000000000" w:firstRow="1" w:lastRow="0" w:firstColumn="0" w:lastColumn="0" w:oddVBand="0" w:evenVBand="0" w:oddHBand="0" w:evenHBand="0" w:firstRowFirstColumn="0" w:firstRowLastColumn="0" w:lastRowFirstColumn="0" w:lastRowLastColumn="0"/>
        </w:trPr>
        <w:tc>
          <w:tcPr>
            <w:tcW w:w="2762" w:type="dxa"/>
          </w:tcPr>
          <w:p w14:paraId="3CCD29B9" w14:textId="77777777" w:rsidR="00721035" w:rsidRPr="005C4DC5" w:rsidRDefault="00721035">
            <w:pPr>
              <w:pStyle w:val="TableColHeadingLeft"/>
              <w:spacing w:before="20" w:after="20"/>
            </w:pPr>
            <w:r w:rsidRPr="005C4DC5">
              <w:t>Group</w:t>
            </w:r>
          </w:p>
        </w:tc>
        <w:tc>
          <w:tcPr>
            <w:tcW w:w="1270" w:type="dxa"/>
          </w:tcPr>
          <w:p w14:paraId="25C67487" w14:textId="77777777" w:rsidR="00721035" w:rsidRPr="005C4DC5" w:rsidRDefault="00721035">
            <w:pPr>
              <w:pStyle w:val="TableColHeadingCenter"/>
              <w:spacing w:before="20" w:after="20"/>
            </w:pPr>
            <w:r w:rsidRPr="005C4DC5">
              <w:rPr>
                <w:i/>
                <w:iCs/>
              </w:rPr>
              <w:t>N</w:t>
            </w:r>
            <w:r w:rsidRPr="005C4DC5">
              <w:t xml:space="preserve"> (202</w:t>
            </w:r>
            <w:r>
              <w:t>2</w:t>
            </w:r>
            <w:r w:rsidRPr="005C4DC5">
              <w:t>)</w:t>
            </w:r>
          </w:p>
        </w:tc>
        <w:tc>
          <w:tcPr>
            <w:tcW w:w="1325" w:type="dxa"/>
          </w:tcPr>
          <w:p w14:paraId="49711C1C" w14:textId="77777777" w:rsidR="00721035" w:rsidRPr="005C4DC5" w:rsidRDefault="00721035">
            <w:pPr>
              <w:pStyle w:val="TableColHeadingCenter"/>
              <w:spacing w:before="20" w:after="20"/>
            </w:pPr>
            <w:r w:rsidRPr="005C4DC5">
              <w:t>20</w:t>
            </w:r>
            <w:r>
              <w:t>20</w:t>
            </w:r>
          </w:p>
        </w:tc>
        <w:tc>
          <w:tcPr>
            <w:tcW w:w="1326" w:type="dxa"/>
          </w:tcPr>
          <w:p w14:paraId="13503970" w14:textId="77777777" w:rsidR="00721035" w:rsidRPr="005C4DC5" w:rsidRDefault="00721035">
            <w:pPr>
              <w:pStyle w:val="TableColHeadingCenter"/>
              <w:spacing w:before="20" w:after="20"/>
            </w:pPr>
            <w:r w:rsidRPr="005C4DC5">
              <w:t>202</w:t>
            </w:r>
            <w:r>
              <w:t>1</w:t>
            </w:r>
          </w:p>
        </w:tc>
        <w:tc>
          <w:tcPr>
            <w:tcW w:w="1325" w:type="dxa"/>
          </w:tcPr>
          <w:p w14:paraId="07B83A4F" w14:textId="77777777" w:rsidR="00721035" w:rsidRPr="005C4DC5" w:rsidRDefault="00721035">
            <w:pPr>
              <w:pStyle w:val="TableColHeadingCenter"/>
              <w:spacing w:before="20" w:after="20"/>
            </w:pPr>
            <w:r w:rsidRPr="005C4DC5">
              <w:t>202</w:t>
            </w:r>
            <w:r>
              <w:t>2</w:t>
            </w:r>
          </w:p>
        </w:tc>
        <w:tc>
          <w:tcPr>
            <w:tcW w:w="1336" w:type="dxa"/>
          </w:tcPr>
          <w:p w14:paraId="41A19A27" w14:textId="77777777" w:rsidR="00721035" w:rsidRPr="005C4DC5" w:rsidRDefault="00721035">
            <w:pPr>
              <w:pStyle w:val="TableColHeadingCenter"/>
              <w:spacing w:before="20" w:after="20"/>
            </w:pPr>
            <w:r w:rsidRPr="005C4DC5">
              <w:t>State (202</w:t>
            </w:r>
            <w:r>
              <w:t>2</w:t>
            </w:r>
            <w:r w:rsidRPr="005C4DC5">
              <w:t>)</w:t>
            </w:r>
          </w:p>
        </w:tc>
      </w:tr>
      <w:tr w:rsidR="00A77B8A" w:rsidRPr="005C4DC5" w14:paraId="54BA155D" w14:textId="77777777">
        <w:trPr>
          <w:cnfStyle w:val="000000100000" w:firstRow="0" w:lastRow="0" w:firstColumn="0" w:lastColumn="0" w:oddVBand="0" w:evenVBand="0" w:oddHBand="1" w:evenHBand="0" w:firstRowFirstColumn="0" w:firstRowLastColumn="0" w:lastRowFirstColumn="0" w:lastRowLastColumn="0"/>
        </w:trPr>
        <w:tc>
          <w:tcPr>
            <w:tcW w:w="2762" w:type="dxa"/>
          </w:tcPr>
          <w:p w14:paraId="732B3A28" w14:textId="626DEF92" w:rsidR="00A77B8A" w:rsidRPr="005C4DC5" w:rsidRDefault="00A77B8A" w:rsidP="00A77B8A">
            <w:pPr>
              <w:pStyle w:val="TableText"/>
              <w:spacing w:before="20" w:after="20"/>
            </w:pPr>
            <w:r w:rsidRPr="005C4DC5">
              <w:t>All students</w:t>
            </w:r>
          </w:p>
        </w:tc>
        <w:tc>
          <w:tcPr>
            <w:tcW w:w="1270" w:type="dxa"/>
            <w:vAlign w:val="center"/>
          </w:tcPr>
          <w:p w14:paraId="5C62FB27" w14:textId="0192B488" w:rsidR="00A77B8A" w:rsidRPr="005C4DC5" w:rsidRDefault="00A77B8A" w:rsidP="00A77B8A">
            <w:pPr>
              <w:pStyle w:val="TableTextCentered"/>
              <w:spacing w:before="20" w:after="20"/>
              <w:rPr>
                <w:rFonts w:ascii="Calibri" w:eastAsia="Calibri" w:hAnsi="Calibri" w:cs="Times New Roman"/>
              </w:rPr>
            </w:pPr>
            <w:r w:rsidRPr="003E774B">
              <w:t>6,950</w:t>
            </w:r>
          </w:p>
        </w:tc>
        <w:tc>
          <w:tcPr>
            <w:tcW w:w="1325" w:type="dxa"/>
            <w:vAlign w:val="center"/>
          </w:tcPr>
          <w:p w14:paraId="5C49F34A" w14:textId="33F9A1E6" w:rsidR="00A77B8A" w:rsidRPr="005C4DC5" w:rsidRDefault="00A77B8A" w:rsidP="00A77B8A">
            <w:pPr>
              <w:pStyle w:val="TableTextCentered"/>
              <w:spacing w:before="20" w:after="20"/>
              <w:rPr>
                <w:rFonts w:ascii="Calibri" w:eastAsia="Calibri" w:hAnsi="Calibri" w:cs="Times New Roman"/>
              </w:rPr>
            </w:pPr>
            <w:r w:rsidRPr="003E774B">
              <w:t>8.2</w:t>
            </w:r>
          </w:p>
        </w:tc>
        <w:tc>
          <w:tcPr>
            <w:tcW w:w="1326" w:type="dxa"/>
            <w:vAlign w:val="center"/>
          </w:tcPr>
          <w:p w14:paraId="1C073BD8" w14:textId="3B1D8B24" w:rsidR="00A77B8A" w:rsidRPr="005C4DC5" w:rsidRDefault="00A77B8A" w:rsidP="00A77B8A">
            <w:pPr>
              <w:pStyle w:val="TableTextCentered"/>
              <w:spacing w:before="20" w:after="20"/>
              <w:rPr>
                <w:rFonts w:ascii="Calibri" w:eastAsia="Calibri" w:hAnsi="Calibri" w:cs="Times New Roman"/>
              </w:rPr>
            </w:pPr>
            <w:r w:rsidRPr="003E774B">
              <w:t>16.2</w:t>
            </w:r>
          </w:p>
        </w:tc>
        <w:tc>
          <w:tcPr>
            <w:tcW w:w="1325" w:type="dxa"/>
            <w:vAlign w:val="center"/>
          </w:tcPr>
          <w:p w14:paraId="5C8F9EC4" w14:textId="12B94A5C" w:rsidR="00A77B8A" w:rsidRPr="005C4DC5" w:rsidRDefault="00A77B8A" w:rsidP="00A77B8A">
            <w:pPr>
              <w:pStyle w:val="TableTextCentered"/>
              <w:spacing w:before="20" w:after="20"/>
              <w:rPr>
                <w:rFonts w:ascii="Calibri" w:eastAsia="Calibri" w:hAnsi="Calibri" w:cs="Times New Roman"/>
              </w:rPr>
            </w:pPr>
            <w:r w:rsidRPr="003E774B">
              <w:t>17.1</w:t>
            </w:r>
          </w:p>
        </w:tc>
        <w:tc>
          <w:tcPr>
            <w:tcW w:w="1336" w:type="dxa"/>
            <w:vAlign w:val="center"/>
          </w:tcPr>
          <w:p w14:paraId="0CCAA21E" w14:textId="186762D0" w:rsidR="00A77B8A" w:rsidRPr="005C4DC5" w:rsidRDefault="00A77B8A" w:rsidP="00A77B8A">
            <w:pPr>
              <w:pStyle w:val="TableTextCentered"/>
              <w:spacing w:before="20" w:after="20"/>
              <w:rPr>
                <w:rFonts w:ascii="Calibri" w:eastAsia="Calibri" w:hAnsi="Calibri" w:cs="Times New Roman"/>
              </w:rPr>
            </w:pPr>
            <w:r w:rsidRPr="003E774B">
              <w:t>27.7</w:t>
            </w:r>
          </w:p>
        </w:tc>
      </w:tr>
      <w:tr w:rsidR="00A77B8A" w:rsidRPr="005C4DC5" w14:paraId="2842C173" w14:textId="77777777">
        <w:tc>
          <w:tcPr>
            <w:tcW w:w="2762" w:type="dxa"/>
          </w:tcPr>
          <w:p w14:paraId="01D28108" w14:textId="634B09F7" w:rsidR="00A77B8A" w:rsidRPr="005C4DC5" w:rsidRDefault="00A77B8A" w:rsidP="00A77B8A">
            <w:pPr>
              <w:pStyle w:val="TableText"/>
              <w:spacing w:before="20" w:after="20"/>
            </w:pPr>
            <w:r w:rsidRPr="005C4DC5">
              <w:t>African American/Black</w:t>
            </w:r>
          </w:p>
        </w:tc>
        <w:tc>
          <w:tcPr>
            <w:tcW w:w="1270" w:type="dxa"/>
            <w:vAlign w:val="center"/>
          </w:tcPr>
          <w:p w14:paraId="03ACC722" w14:textId="1B80D98F" w:rsidR="00A77B8A" w:rsidRPr="005C4DC5" w:rsidRDefault="00A77B8A" w:rsidP="00A77B8A">
            <w:pPr>
              <w:pStyle w:val="TableTextCentered"/>
              <w:spacing w:before="20" w:after="20"/>
              <w:rPr>
                <w:rFonts w:ascii="Calibri" w:eastAsia="Calibri" w:hAnsi="Calibri" w:cs="Times New Roman"/>
              </w:rPr>
            </w:pPr>
            <w:r w:rsidRPr="003E774B">
              <w:t>201</w:t>
            </w:r>
          </w:p>
        </w:tc>
        <w:tc>
          <w:tcPr>
            <w:tcW w:w="1325" w:type="dxa"/>
            <w:vAlign w:val="center"/>
          </w:tcPr>
          <w:p w14:paraId="166011D0" w14:textId="2B7FCEF4" w:rsidR="00A77B8A" w:rsidRPr="005C4DC5" w:rsidRDefault="00A77B8A" w:rsidP="00A77B8A">
            <w:pPr>
              <w:pStyle w:val="TableTextCentered"/>
              <w:spacing w:before="20" w:after="20"/>
              <w:rPr>
                <w:rFonts w:ascii="Calibri" w:eastAsia="Calibri" w:hAnsi="Calibri" w:cs="Times New Roman"/>
              </w:rPr>
            </w:pPr>
            <w:r w:rsidRPr="003E774B">
              <w:t>4.6</w:t>
            </w:r>
          </w:p>
        </w:tc>
        <w:tc>
          <w:tcPr>
            <w:tcW w:w="1326" w:type="dxa"/>
            <w:vAlign w:val="center"/>
          </w:tcPr>
          <w:p w14:paraId="7E981458" w14:textId="057FC8E5" w:rsidR="00A77B8A" w:rsidRPr="005C4DC5" w:rsidRDefault="00A77B8A" w:rsidP="00A77B8A">
            <w:pPr>
              <w:pStyle w:val="TableTextCentered"/>
              <w:spacing w:before="20" w:after="20"/>
              <w:rPr>
                <w:rFonts w:ascii="Calibri" w:eastAsia="Calibri" w:hAnsi="Calibri" w:cs="Times New Roman"/>
              </w:rPr>
            </w:pPr>
            <w:r w:rsidRPr="003E774B">
              <w:t>13.1</w:t>
            </w:r>
          </w:p>
        </w:tc>
        <w:tc>
          <w:tcPr>
            <w:tcW w:w="1325" w:type="dxa"/>
            <w:vAlign w:val="center"/>
          </w:tcPr>
          <w:p w14:paraId="2B5162FA" w14:textId="5641E89E" w:rsidR="00A77B8A" w:rsidRPr="005C4DC5" w:rsidRDefault="00A77B8A" w:rsidP="00A77B8A">
            <w:pPr>
              <w:pStyle w:val="TableTextCentered"/>
              <w:spacing w:before="20" w:after="20"/>
              <w:rPr>
                <w:rFonts w:ascii="Calibri" w:eastAsia="Calibri" w:hAnsi="Calibri" w:cs="Times New Roman"/>
              </w:rPr>
            </w:pPr>
            <w:r w:rsidRPr="003E774B">
              <w:t>16.9</w:t>
            </w:r>
          </w:p>
        </w:tc>
        <w:tc>
          <w:tcPr>
            <w:tcW w:w="1336" w:type="dxa"/>
            <w:vAlign w:val="center"/>
          </w:tcPr>
          <w:p w14:paraId="6C4EDB5F" w14:textId="6165BB0D" w:rsidR="00A77B8A" w:rsidRPr="005C4DC5" w:rsidRDefault="00A77B8A" w:rsidP="00A77B8A">
            <w:pPr>
              <w:pStyle w:val="TableTextCentered"/>
              <w:spacing w:before="20" w:after="20"/>
              <w:rPr>
                <w:rFonts w:ascii="Calibri" w:eastAsia="Calibri" w:hAnsi="Calibri" w:cs="Times New Roman"/>
              </w:rPr>
            </w:pPr>
            <w:r w:rsidRPr="003E774B">
              <w:t>32.0</w:t>
            </w:r>
          </w:p>
        </w:tc>
      </w:tr>
      <w:tr w:rsidR="00A77B8A" w:rsidRPr="005C4DC5" w14:paraId="398E5269" w14:textId="77777777">
        <w:trPr>
          <w:cnfStyle w:val="000000100000" w:firstRow="0" w:lastRow="0" w:firstColumn="0" w:lastColumn="0" w:oddVBand="0" w:evenVBand="0" w:oddHBand="1" w:evenHBand="0" w:firstRowFirstColumn="0" w:firstRowLastColumn="0" w:lastRowFirstColumn="0" w:lastRowLastColumn="0"/>
        </w:trPr>
        <w:tc>
          <w:tcPr>
            <w:tcW w:w="2762" w:type="dxa"/>
          </w:tcPr>
          <w:p w14:paraId="24042F06" w14:textId="798DFF50" w:rsidR="00A77B8A" w:rsidRPr="005C4DC5" w:rsidRDefault="00A77B8A" w:rsidP="00A77B8A">
            <w:pPr>
              <w:pStyle w:val="TableText"/>
              <w:spacing w:before="20" w:after="20"/>
            </w:pPr>
            <w:r w:rsidRPr="005C4DC5">
              <w:t>Asian</w:t>
            </w:r>
          </w:p>
        </w:tc>
        <w:tc>
          <w:tcPr>
            <w:tcW w:w="1270" w:type="dxa"/>
            <w:vAlign w:val="center"/>
          </w:tcPr>
          <w:p w14:paraId="4F8CAF47" w14:textId="3A7FD792" w:rsidR="00A77B8A" w:rsidRPr="005C4DC5" w:rsidRDefault="00A77B8A" w:rsidP="00A77B8A">
            <w:pPr>
              <w:pStyle w:val="TableTextCentered"/>
              <w:spacing w:before="20" w:after="20"/>
              <w:rPr>
                <w:rFonts w:ascii="Calibri" w:eastAsia="Calibri" w:hAnsi="Calibri" w:cs="Times New Roman"/>
              </w:rPr>
            </w:pPr>
            <w:r w:rsidRPr="003E774B">
              <w:t>204</w:t>
            </w:r>
          </w:p>
        </w:tc>
        <w:tc>
          <w:tcPr>
            <w:tcW w:w="1325" w:type="dxa"/>
            <w:vAlign w:val="center"/>
          </w:tcPr>
          <w:p w14:paraId="632D162D" w14:textId="584C215B" w:rsidR="00A77B8A" w:rsidRPr="005C4DC5" w:rsidRDefault="00A77B8A" w:rsidP="00A77B8A">
            <w:pPr>
              <w:pStyle w:val="TableTextCentered"/>
              <w:spacing w:before="20" w:after="20"/>
              <w:rPr>
                <w:rFonts w:ascii="Calibri" w:eastAsia="Calibri" w:hAnsi="Calibri" w:cs="Times New Roman"/>
              </w:rPr>
            </w:pPr>
            <w:r w:rsidRPr="003E774B">
              <w:t>7.7</w:t>
            </w:r>
          </w:p>
        </w:tc>
        <w:tc>
          <w:tcPr>
            <w:tcW w:w="1326" w:type="dxa"/>
            <w:vAlign w:val="center"/>
          </w:tcPr>
          <w:p w14:paraId="53B89EF4" w14:textId="0C0B1F31" w:rsidR="00A77B8A" w:rsidRPr="005C4DC5" w:rsidRDefault="00A77B8A" w:rsidP="00A77B8A">
            <w:pPr>
              <w:pStyle w:val="TableTextCentered"/>
              <w:spacing w:before="20" w:after="20"/>
              <w:rPr>
                <w:rFonts w:ascii="Calibri" w:eastAsia="Calibri" w:hAnsi="Calibri" w:cs="Times New Roman"/>
              </w:rPr>
            </w:pPr>
            <w:r w:rsidRPr="003E774B">
              <w:t>10.1</w:t>
            </w:r>
          </w:p>
        </w:tc>
        <w:tc>
          <w:tcPr>
            <w:tcW w:w="1325" w:type="dxa"/>
            <w:vAlign w:val="center"/>
          </w:tcPr>
          <w:p w14:paraId="6CB6D1FA" w14:textId="37D63D80" w:rsidR="00A77B8A" w:rsidRPr="005C4DC5" w:rsidRDefault="00A77B8A" w:rsidP="00A77B8A">
            <w:pPr>
              <w:pStyle w:val="TableTextCentered"/>
              <w:spacing w:before="20" w:after="20"/>
              <w:rPr>
                <w:rFonts w:ascii="Calibri" w:eastAsia="Calibri" w:hAnsi="Calibri" w:cs="Times New Roman"/>
              </w:rPr>
            </w:pPr>
            <w:r w:rsidRPr="003E774B">
              <w:t>11.8</w:t>
            </w:r>
          </w:p>
        </w:tc>
        <w:tc>
          <w:tcPr>
            <w:tcW w:w="1336" w:type="dxa"/>
            <w:vAlign w:val="center"/>
          </w:tcPr>
          <w:p w14:paraId="3CA24DC5" w14:textId="38A510E3" w:rsidR="00A77B8A" w:rsidRPr="005C4DC5" w:rsidRDefault="00A77B8A" w:rsidP="00A77B8A">
            <w:pPr>
              <w:pStyle w:val="TableTextCentered"/>
              <w:spacing w:before="20" w:after="20"/>
              <w:rPr>
                <w:rFonts w:ascii="Calibri" w:eastAsia="Calibri" w:hAnsi="Calibri" w:cs="Times New Roman"/>
              </w:rPr>
            </w:pPr>
            <w:r w:rsidRPr="003E774B">
              <w:t>15.4</w:t>
            </w:r>
          </w:p>
        </w:tc>
      </w:tr>
      <w:tr w:rsidR="00A77B8A" w:rsidRPr="005C4DC5" w14:paraId="66FF7C16" w14:textId="77777777">
        <w:tc>
          <w:tcPr>
            <w:tcW w:w="2762" w:type="dxa"/>
          </w:tcPr>
          <w:p w14:paraId="23FC69CD" w14:textId="3119EFA0" w:rsidR="00A77B8A" w:rsidRPr="005C4DC5" w:rsidRDefault="00A77B8A" w:rsidP="00A77B8A">
            <w:pPr>
              <w:pStyle w:val="TableText"/>
              <w:spacing w:before="20" w:after="20"/>
            </w:pPr>
            <w:r w:rsidRPr="005C4DC5">
              <w:t>Hispanic/Latino</w:t>
            </w:r>
          </w:p>
        </w:tc>
        <w:tc>
          <w:tcPr>
            <w:tcW w:w="1270" w:type="dxa"/>
            <w:vAlign w:val="center"/>
          </w:tcPr>
          <w:p w14:paraId="2573A747" w14:textId="34DECAA2" w:rsidR="00A77B8A" w:rsidRPr="005C4DC5" w:rsidRDefault="00A77B8A" w:rsidP="00A77B8A">
            <w:pPr>
              <w:pStyle w:val="TableTextCentered"/>
              <w:spacing w:before="20" w:after="20"/>
              <w:rPr>
                <w:rFonts w:ascii="Calibri" w:eastAsia="Calibri" w:hAnsi="Calibri" w:cs="Times New Roman"/>
              </w:rPr>
            </w:pPr>
            <w:r w:rsidRPr="003E774B">
              <w:t>507</w:t>
            </w:r>
          </w:p>
        </w:tc>
        <w:tc>
          <w:tcPr>
            <w:tcW w:w="1325" w:type="dxa"/>
            <w:vAlign w:val="center"/>
          </w:tcPr>
          <w:p w14:paraId="60E52569" w14:textId="2B5375ED" w:rsidR="00A77B8A" w:rsidRPr="005C4DC5" w:rsidRDefault="00A77B8A" w:rsidP="00A77B8A">
            <w:pPr>
              <w:pStyle w:val="TableTextCentered"/>
              <w:spacing w:before="20" w:after="20"/>
              <w:rPr>
                <w:rFonts w:ascii="Calibri" w:eastAsia="Calibri" w:hAnsi="Calibri" w:cs="Times New Roman"/>
              </w:rPr>
            </w:pPr>
            <w:r w:rsidRPr="003E774B">
              <w:t>13.0</w:t>
            </w:r>
          </w:p>
        </w:tc>
        <w:tc>
          <w:tcPr>
            <w:tcW w:w="1326" w:type="dxa"/>
            <w:vAlign w:val="center"/>
          </w:tcPr>
          <w:p w14:paraId="51D90615" w14:textId="159DF8B1" w:rsidR="00A77B8A" w:rsidRPr="005C4DC5" w:rsidRDefault="00A77B8A" w:rsidP="00A77B8A">
            <w:pPr>
              <w:pStyle w:val="TableTextCentered"/>
              <w:spacing w:before="20" w:after="20"/>
              <w:rPr>
                <w:rFonts w:ascii="Calibri" w:eastAsia="Calibri" w:hAnsi="Calibri" w:cs="Times New Roman"/>
              </w:rPr>
            </w:pPr>
            <w:r w:rsidRPr="003E774B">
              <w:t>23.8</w:t>
            </w:r>
          </w:p>
        </w:tc>
        <w:tc>
          <w:tcPr>
            <w:tcW w:w="1325" w:type="dxa"/>
            <w:vAlign w:val="center"/>
          </w:tcPr>
          <w:p w14:paraId="0DCB44C6" w14:textId="6CE046E0" w:rsidR="00A77B8A" w:rsidRPr="005C4DC5" w:rsidRDefault="00A77B8A" w:rsidP="00A77B8A">
            <w:pPr>
              <w:pStyle w:val="TableTextCentered"/>
              <w:spacing w:before="20" w:after="20"/>
              <w:rPr>
                <w:rFonts w:ascii="Calibri" w:eastAsia="Calibri" w:hAnsi="Calibri" w:cs="Times New Roman"/>
              </w:rPr>
            </w:pPr>
            <w:r w:rsidRPr="003E774B">
              <w:t>22.1</w:t>
            </w:r>
          </w:p>
        </w:tc>
        <w:tc>
          <w:tcPr>
            <w:tcW w:w="1336" w:type="dxa"/>
            <w:vAlign w:val="center"/>
          </w:tcPr>
          <w:p w14:paraId="4A1A1E0C" w14:textId="2C19BC61" w:rsidR="00A77B8A" w:rsidRPr="005C4DC5" w:rsidRDefault="00A77B8A" w:rsidP="00A77B8A">
            <w:pPr>
              <w:pStyle w:val="TableTextCentered"/>
              <w:spacing w:before="20" w:after="20"/>
              <w:rPr>
                <w:rFonts w:ascii="Calibri" w:eastAsia="Calibri" w:hAnsi="Calibri" w:cs="Times New Roman"/>
              </w:rPr>
            </w:pPr>
            <w:r w:rsidRPr="003E774B">
              <w:t>42.3</w:t>
            </w:r>
          </w:p>
        </w:tc>
      </w:tr>
      <w:tr w:rsidR="00A77B8A" w:rsidRPr="005C4DC5" w14:paraId="70C1DEDC" w14:textId="77777777">
        <w:trPr>
          <w:cnfStyle w:val="000000100000" w:firstRow="0" w:lastRow="0" w:firstColumn="0" w:lastColumn="0" w:oddVBand="0" w:evenVBand="0" w:oddHBand="1" w:evenHBand="0" w:firstRowFirstColumn="0" w:firstRowLastColumn="0" w:lastRowFirstColumn="0" w:lastRowLastColumn="0"/>
        </w:trPr>
        <w:tc>
          <w:tcPr>
            <w:tcW w:w="2762" w:type="dxa"/>
          </w:tcPr>
          <w:p w14:paraId="72484E00" w14:textId="6F52EA54" w:rsidR="00A77B8A" w:rsidRPr="005C4DC5" w:rsidRDefault="00A77B8A" w:rsidP="00A77B8A">
            <w:pPr>
              <w:pStyle w:val="TableText"/>
              <w:spacing w:before="20" w:after="20"/>
            </w:pPr>
            <w:r w:rsidRPr="005C4DC5">
              <w:t>Multi-Race, non-Hispanic/Latino</w:t>
            </w:r>
          </w:p>
        </w:tc>
        <w:tc>
          <w:tcPr>
            <w:tcW w:w="1270" w:type="dxa"/>
            <w:vAlign w:val="center"/>
          </w:tcPr>
          <w:p w14:paraId="5AE5596C" w14:textId="66BB7AB2" w:rsidR="00A77B8A" w:rsidRPr="005C4DC5" w:rsidRDefault="00A77B8A" w:rsidP="00A77B8A">
            <w:pPr>
              <w:pStyle w:val="TableTextCentered"/>
              <w:spacing w:before="20" w:after="20"/>
              <w:rPr>
                <w:rFonts w:ascii="Calibri" w:eastAsia="Calibri" w:hAnsi="Calibri" w:cs="Times New Roman"/>
              </w:rPr>
            </w:pPr>
            <w:r w:rsidRPr="003E774B">
              <w:t>189</w:t>
            </w:r>
          </w:p>
        </w:tc>
        <w:tc>
          <w:tcPr>
            <w:tcW w:w="1325" w:type="dxa"/>
            <w:vAlign w:val="center"/>
          </w:tcPr>
          <w:p w14:paraId="2BA47527" w14:textId="73CEE30B" w:rsidR="00A77B8A" w:rsidRPr="005C4DC5" w:rsidRDefault="00A77B8A" w:rsidP="00A77B8A">
            <w:pPr>
              <w:pStyle w:val="TableTextCentered"/>
              <w:spacing w:before="20" w:after="20"/>
              <w:rPr>
                <w:rFonts w:ascii="Calibri" w:eastAsia="Calibri" w:hAnsi="Calibri" w:cs="Times New Roman"/>
              </w:rPr>
            </w:pPr>
            <w:r w:rsidRPr="003E774B">
              <w:t>5.9</w:t>
            </w:r>
          </w:p>
        </w:tc>
        <w:tc>
          <w:tcPr>
            <w:tcW w:w="1326" w:type="dxa"/>
            <w:vAlign w:val="center"/>
          </w:tcPr>
          <w:p w14:paraId="5F2F28BE" w14:textId="219F5B78" w:rsidR="00A77B8A" w:rsidRPr="005C4DC5" w:rsidRDefault="00A77B8A" w:rsidP="00A77B8A">
            <w:pPr>
              <w:pStyle w:val="TableTextCentered"/>
              <w:spacing w:before="20" w:after="20"/>
              <w:rPr>
                <w:rFonts w:ascii="Calibri" w:eastAsia="Calibri" w:hAnsi="Calibri" w:cs="Times New Roman"/>
              </w:rPr>
            </w:pPr>
            <w:r w:rsidRPr="003E774B">
              <w:t>15.7</w:t>
            </w:r>
          </w:p>
        </w:tc>
        <w:tc>
          <w:tcPr>
            <w:tcW w:w="1325" w:type="dxa"/>
            <w:vAlign w:val="center"/>
          </w:tcPr>
          <w:p w14:paraId="2F3AD71E" w14:textId="77DDC348" w:rsidR="00A77B8A" w:rsidRPr="005C4DC5" w:rsidRDefault="00A77B8A" w:rsidP="00A77B8A">
            <w:pPr>
              <w:pStyle w:val="TableTextCentered"/>
              <w:spacing w:before="20" w:after="20"/>
              <w:rPr>
                <w:rFonts w:ascii="Calibri" w:eastAsia="Calibri" w:hAnsi="Calibri" w:cs="Times New Roman"/>
              </w:rPr>
            </w:pPr>
            <w:r w:rsidRPr="003E774B">
              <w:t>16.4</w:t>
            </w:r>
          </w:p>
        </w:tc>
        <w:tc>
          <w:tcPr>
            <w:tcW w:w="1336" w:type="dxa"/>
            <w:vAlign w:val="center"/>
          </w:tcPr>
          <w:p w14:paraId="7F5B686B" w14:textId="4BD62EEE" w:rsidR="00A77B8A" w:rsidRPr="005C4DC5" w:rsidRDefault="00A77B8A" w:rsidP="00A77B8A">
            <w:pPr>
              <w:pStyle w:val="TableTextCentered"/>
              <w:spacing w:before="20" w:after="20"/>
              <w:rPr>
                <w:rFonts w:ascii="Calibri" w:eastAsia="Calibri" w:hAnsi="Calibri" w:cs="Times New Roman"/>
              </w:rPr>
            </w:pPr>
            <w:r w:rsidRPr="003E774B">
              <w:t>28.4</w:t>
            </w:r>
          </w:p>
        </w:tc>
      </w:tr>
      <w:tr w:rsidR="00A77B8A" w:rsidRPr="005C4DC5" w14:paraId="22E0E7C5" w14:textId="77777777">
        <w:tc>
          <w:tcPr>
            <w:tcW w:w="2762" w:type="dxa"/>
          </w:tcPr>
          <w:p w14:paraId="588F7FDA" w14:textId="70AE2964" w:rsidR="00A77B8A" w:rsidRPr="005C4DC5" w:rsidRDefault="00A77B8A" w:rsidP="00A77B8A">
            <w:pPr>
              <w:pStyle w:val="TableText"/>
              <w:spacing w:before="20" w:after="20"/>
            </w:pPr>
            <w:r w:rsidRPr="005C4DC5">
              <w:t>Native American</w:t>
            </w:r>
          </w:p>
        </w:tc>
        <w:tc>
          <w:tcPr>
            <w:tcW w:w="1270" w:type="dxa"/>
            <w:vAlign w:val="center"/>
          </w:tcPr>
          <w:p w14:paraId="1428B79F" w14:textId="2CE0889A" w:rsidR="00A77B8A" w:rsidRPr="005C4DC5" w:rsidRDefault="00A77B8A" w:rsidP="00A77B8A">
            <w:pPr>
              <w:pStyle w:val="TableTextCentered"/>
              <w:spacing w:before="20" w:after="20"/>
              <w:rPr>
                <w:rFonts w:ascii="Calibri" w:eastAsia="Calibri" w:hAnsi="Calibri" w:cs="Times New Roman"/>
              </w:rPr>
            </w:pPr>
            <w:r w:rsidRPr="003E774B">
              <w:t>11</w:t>
            </w:r>
          </w:p>
        </w:tc>
        <w:tc>
          <w:tcPr>
            <w:tcW w:w="1325" w:type="dxa"/>
            <w:vAlign w:val="center"/>
          </w:tcPr>
          <w:p w14:paraId="7919180A" w14:textId="43F39EE2" w:rsidR="00A77B8A" w:rsidRPr="005C4DC5" w:rsidRDefault="00A77B8A" w:rsidP="00A77B8A">
            <w:pPr>
              <w:pStyle w:val="TableTextCentered"/>
              <w:spacing w:before="20" w:after="20"/>
              <w:rPr>
                <w:rFonts w:ascii="Calibri" w:eastAsia="Calibri" w:hAnsi="Calibri" w:cs="Times New Roman"/>
              </w:rPr>
            </w:pPr>
            <w:r w:rsidRPr="003E774B">
              <w:t>11.1</w:t>
            </w:r>
          </w:p>
        </w:tc>
        <w:tc>
          <w:tcPr>
            <w:tcW w:w="1326" w:type="dxa"/>
            <w:vAlign w:val="center"/>
          </w:tcPr>
          <w:p w14:paraId="52BC2A33" w14:textId="01EFFBD9" w:rsidR="00A77B8A" w:rsidRPr="005C4DC5" w:rsidRDefault="00A77B8A" w:rsidP="00A77B8A">
            <w:pPr>
              <w:pStyle w:val="TableTextCentered"/>
              <w:spacing w:before="20" w:after="20"/>
              <w:rPr>
                <w:rFonts w:ascii="Calibri" w:eastAsia="Calibri" w:hAnsi="Calibri" w:cs="Times New Roman"/>
              </w:rPr>
            </w:pPr>
            <w:r w:rsidRPr="003E774B">
              <w:t>22.2</w:t>
            </w:r>
          </w:p>
        </w:tc>
        <w:tc>
          <w:tcPr>
            <w:tcW w:w="1325" w:type="dxa"/>
            <w:vAlign w:val="center"/>
          </w:tcPr>
          <w:p w14:paraId="17ABB607" w14:textId="27911360" w:rsidR="00A77B8A" w:rsidRPr="005C4DC5" w:rsidRDefault="00A77B8A" w:rsidP="00A77B8A">
            <w:pPr>
              <w:pStyle w:val="TableTextCentered"/>
              <w:spacing w:before="20" w:after="20"/>
              <w:rPr>
                <w:rFonts w:ascii="Calibri" w:eastAsia="Calibri" w:hAnsi="Calibri" w:cs="Times New Roman"/>
              </w:rPr>
            </w:pPr>
            <w:r w:rsidRPr="003E774B">
              <w:t>18.2</w:t>
            </w:r>
          </w:p>
        </w:tc>
        <w:tc>
          <w:tcPr>
            <w:tcW w:w="1336" w:type="dxa"/>
            <w:vAlign w:val="center"/>
          </w:tcPr>
          <w:p w14:paraId="3172F9AB" w14:textId="5588504F" w:rsidR="00A77B8A" w:rsidRPr="005C4DC5" w:rsidRDefault="00A77B8A" w:rsidP="00A77B8A">
            <w:pPr>
              <w:pStyle w:val="TableTextCentered"/>
              <w:spacing w:before="20" w:after="20"/>
              <w:rPr>
                <w:rFonts w:ascii="Calibri" w:eastAsia="Calibri" w:hAnsi="Calibri" w:cs="Times New Roman"/>
              </w:rPr>
            </w:pPr>
            <w:r w:rsidRPr="003E774B">
              <w:t>37.8</w:t>
            </w:r>
          </w:p>
        </w:tc>
      </w:tr>
      <w:tr w:rsidR="00A77B8A" w:rsidRPr="005C4DC5" w14:paraId="498742DC" w14:textId="77777777">
        <w:trPr>
          <w:cnfStyle w:val="000000100000" w:firstRow="0" w:lastRow="0" w:firstColumn="0" w:lastColumn="0" w:oddVBand="0" w:evenVBand="0" w:oddHBand="1" w:evenHBand="0" w:firstRowFirstColumn="0" w:firstRowLastColumn="0" w:lastRowFirstColumn="0" w:lastRowLastColumn="0"/>
        </w:trPr>
        <w:tc>
          <w:tcPr>
            <w:tcW w:w="2762" w:type="dxa"/>
          </w:tcPr>
          <w:p w14:paraId="29283175" w14:textId="3B7B40FC" w:rsidR="00A77B8A" w:rsidRPr="005C4DC5" w:rsidRDefault="00A77B8A" w:rsidP="00A77B8A">
            <w:pPr>
              <w:pStyle w:val="TableText"/>
              <w:spacing w:before="20" w:after="20"/>
              <w:rPr>
                <w:spacing w:val="-4"/>
              </w:rPr>
            </w:pPr>
            <w:r w:rsidRPr="005C4DC5">
              <w:rPr>
                <w:spacing w:val="-4"/>
              </w:rPr>
              <w:t>Native Hawaiian, Pacific Islander</w:t>
            </w:r>
          </w:p>
        </w:tc>
        <w:tc>
          <w:tcPr>
            <w:tcW w:w="1270" w:type="dxa"/>
            <w:vAlign w:val="center"/>
          </w:tcPr>
          <w:p w14:paraId="05FE1486" w14:textId="1B751B99" w:rsidR="00A77B8A" w:rsidRPr="005C4DC5" w:rsidRDefault="00A77B8A" w:rsidP="00A77B8A">
            <w:pPr>
              <w:pStyle w:val="TableTextCentered"/>
              <w:spacing w:before="20" w:after="20"/>
              <w:rPr>
                <w:rFonts w:ascii="Calibri" w:eastAsia="Calibri" w:hAnsi="Calibri" w:cs="Times New Roman"/>
              </w:rPr>
            </w:pPr>
            <w:r w:rsidRPr="003E774B">
              <w:t>4</w:t>
            </w:r>
          </w:p>
        </w:tc>
        <w:tc>
          <w:tcPr>
            <w:tcW w:w="1325" w:type="dxa"/>
            <w:vAlign w:val="center"/>
          </w:tcPr>
          <w:p w14:paraId="7F6602F0" w14:textId="73AE1B3E" w:rsidR="00A77B8A" w:rsidRPr="005C4DC5" w:rsidRDefault="00D607CD" w:rsidP="00A77B8A">
            <w:pPr>
              <w:pStyle w:val="TableTextCentered"/>
              <w:spacing w:before="20" w:after="20"/>
              <w:rPr>
                <w:rFonts w:ascii="Calibri" w:eastAsia="Calibri" w:hAnsi="Calibri" w:cs="Times New Roman"/>
              </w:rPr>
            </w:pPr>
            <w:r>
              <w:t>—</w:t>
            </w:r>
          </w:p>
        </w:tc>
        <w:tc>
          <w:tcPr>
            <w:tcW w:w="1326" w:type="dxa"/>
            <w:vAlign w:val="center"/>
          </w:tcPr>
          <w:p w14:paraId="078B9C1D" w14:textId="7957FF59" w:rsidR="00A77B8A" w:rsidRPr="005C4DC5" w:rsidRDefault="00E65868" w:rsidP="00A77B8A">
            <w:pPr>
              <w:pStyle w:val="TableTextCentered"/>
              <w:spacing w:before="20" w:after="20"/>
              <w:rPr>
                <w:rFonts w:ascii="Calibri" w:eastAsia="Calibri" w:hAnsi="Calibri" w:cs="Times New Roman"/>
              </w:rPr>
            </w:pPr>
            <w:r>
              <w:t>—</w:t>
            </w:r>
          </w:p>
        </w:tc>
        <w:tc>
          <w:tcPr>
            <w:tcW w:w="1325" w:type="dxa"/>
            <w:vAlign w:val="center"/>
          </w:tcPr>
          <w:p w14:paraId="11F0BFCE" w14:textId="3FEBF3D7" w:rsidR="00A77B8A" w:rsidRPr="005C4DC5" w:rsidRDefault="00E65868" w:rsidP="00A77B8A">
            <w:pPr>
              <w:pStyle w:val="TableTextCentered"/>
              <w:spacing w:before="20" w:after="20"/>
              <w:rPr>
                <w:rFonts w:ascii="Calibri" w:eastAsia="Calibri" w:hAnsi="Calibri" w:cs="Times New Roman"/>
              </w:rPr>
            </w:pPr>
            <w:r>
              <w:t>—</w:t>
            </w:r>
          </w:p>
        </w:tc>
        <w:tc>
          <w:tcPr>
            <w:tcW w:w="1336" w:type="dxa"/>
            <w:vAlign w:val="center"/>
          </w:tcPr>
          <w:p w14:paraId="5BFB0F4F" w14:textId="68F35710" w:rsidR="00A77B8A" w:rsidRPr="005C4DC5" w:rsidRDefault="00A77B8A" w:rsidP="00A77B8A">
            <w:pPr>
              <w:pStyle w:val="TableTextCentered"/>
              <w:spacing w:before="20" w:after="20"/>
              <w:rPr>
                <w:rFonts w:ascii="Calibri" w:eastAsia="Calibri" w:hAnsi="Calibri" w:cs="Times New Roman"/>
              </w:rPr>
            </w:pPr>
            <w:r w:rsidRPr="003E774B">
              <w:t>32.1</w:t>
            </w:r>
          </w:p>
        </w:tc>
      </w:tr>
      <w:tr w:rsidR="00A77B8A" w:rsidRPr="005C4DC5" w14:paraId="72DF5158" w14:textId="77777777">
        <w:tc>
          <w:tcPr>
            <w:tcW w:w="2762" w:type="dxa"/>
          </w:tcPr>
          <w:p w14:paraId="651CC0BF" w14:textId="70F49A98" w:rsidR="00A77B8A" w:rsidRPr="005C4DC5" w:rsidRDefault="00A77B8A" w:rsidP="00A77B8A">
            <w:pPr>
              <w:pStyle w:val="TableText"/>
              <w:spacing w:before="20" w:after="20"/>
            </w:pPr>
            <w:r w:rsidRPr="005C4DC5">
              <w:t>White</w:t>
            </w:r>
          </w:p>
        </w:tc>
        <w:tc>
          <w:tcPr>
            <w:tcW w:w="1270" w:type="dxa"/>
            <w:vAlign w:val="center"/>
          </w:tcPr>
          <w:p w14:paraId="1B1B3C86" w14:textId="2CD50D80" w:rsidR="00A77B8A" w:rsidRPr="005C4DC5" w:rsidRDefault="00A77B8A" w:rsidP="00A77B8A">
            <w:pPr>
              <w:pStyle w:val="TableTextCentered"/>
              <w:spacing w:before="20" w:after="20"/>
              <w:rPr>
                <w:rFonts w:ascii="Calibri" w:eastAsia="Calibri" w:hAnsi="Calibri" w:cs="Times New Roman"/>
              </w:rPr>
            </w:pPr>
            <w:r w:rsidRPr="003E774B">
              <w:t>5,834</w:t>
            </w:r>
          </w:p>
        </w:tc>
        <w:tc>
          <w:tcPr>
            <w:tcW w:w="1325" w:type="dxa"/>
            <w:vAlign w:val="center"/>
          </w:tcPr>
          <w:p w14:paraId="7EEDB20C" w14:textId="67FDD614" w:rsidR="00A77B8A" w:rsidRPr="005C4DC5" w:rsidRDefault="00A77B8A" w:rsidP="00A77B8A">
            <w:pPr>
              <w:pStyle w:val="TableTextCentered"/>
              <w:spacing w:before="20" w:after="20"/>
              <w:rPr>
                <w:rFonts w:ascii="Calibri" w:eastAsia="Calibri" w:hAnsi="Calibri" w:cs="Times New Roman"/>
              </w:rPr>
            </w:pPr>
            <w:r w:rsidRPr="003E774B">
              <w:t>8.1</w:t>
            </w:r>
          </w:p>
        </w:tc>
        <w:tc>
          <w:tcPr>
            <w:tcW w:w="1326" w:type="dxa"/>
            <w:vAlign w:val="center"/>
          </w:tcPr>
          <w:p w14:paraId="7FD48099" w14:textId="02424DC0" w:rsidR="00A77B8A" w:rsidRPr="005C4DC5" w:rsidRDefault="00A77B8A" w:rsidP="00A77B8A">
            <w:pPr>
              <w:pStyle w:val="TableTextCentered"/>
              <w:spacing w:before="20" w:after="20"/>
              <w:rPr>
                <w:rFonts w:ascii="Calibri" w:eastAsia="Calibri" w:hAnsi="Calibri" w:cs="Times New Roman"/>
              </w:rPr>
            </w:pPr>
            <w:r w:rsidRPr="003E774B">
              <w:t>15.9</w:t>
            </w:r>
          </w:p>
        </w:tc>
        <w:tc>
          <w:tcPr>
            <w:tcW w:w="1325" w:type="dxa"/>
            <w:vAlign w:val="center"/>
          </w:tcPr>
          <w:p w14:paraId="165672BC" w14:textId="4D6E47F5" w:rsidR="00A77B8A" w:rsidRPr="005C4DC5" w:rsidRDefault="00A77B8A" w:rsidP="00A77B8A">
            <w:pPr>
              <w:pStyle w:val="TableTextCentered"/>
              <w:spacing w:before="20" w:after="20"/>
              <w:rPr>
                <w:rFonts w:ascii="Calibri" w:eastAsia="Calibri" w:hAnsi="Calibri" w:cs="Times New Roman"/>
              </w:rPr>
            </w:pPr>
            <w:r w:rsidRPr="003E774B">
              <w:t>16.9</w:t>
            </w:r>
          </w:p>
        </w:tc>
        <w:tc>
          <w:tcPr>
            <w:tcW w:w="1336" w:type="dxa"/>
            <w:vAlign w:val="center"/>
          </w:tcPr>
          <w:p w14:paraId="0D7C413C" w14:textId="0A15D689" w:rsidR="00A77B8A" w:rsidRPr="005C4DC5" w:rsidRDefault="00A77B8A" w:rsidP="00A77B8A">
            <w:pPr>
              <w:pStyle w:val="TableTextCentered"/>
              <w:spacing w:before="20" w:after="20"/>
              <w:rPr>
                <w:rFonts w:ascii="Calibri" w:eastAsia="Calibri" w:hAnsi="Calibri" w:cs="Times New Roman"/>
              </w:rPr>
            </w:pPr>
            <w:r w:rsidRPr="003E774B">
              <w:t>22.1</w:t>
            </w:r>
          </w:p>
        </w:tc>
      </w:tr>
      <w:tr w:rsidR="00A77B8A" w:rsidRPr="005C4DC5" w14:paraId="5CF2FF45" w14:textId="77777777">
        <w:trPr>
          <w:cnfStyle w:val="000000100000" w:firstRow="0" w:lastRow="0" w:firstColumn="0" w:lastColumn="0" w:oddVBand="0" w:evenVBand="0" w:oddHBand="1" w:evenHBand="0" w:firstRowFirstColumn="0" w:firstRowLastColumn="0" w:lastRowFirstColumn="0" w:lastRowLastColumn="0"/>
        </w:trPr>
        <w:tc>
          <w:tcPr>
            <w:tcW w:w="2762" w:type="dxa"/>
          </w:tcPr>
          <w:p w14:paraId="7C407FCC" w14:textId="6E23DDFF" w:rsidR="00A77B8A" w:rsidRPr="005C4DC5" w:rsidRDefault="00A77B8A" w:rsidP="00A77B8A">
            <w:pPr>
              <w:pStyle w:val="TableText"/>
              <w:spacing w:before="20" w:after="20"/>
            </w:pPr>
            <w:r w:rsidRPr="005C4DC5">
              <w:t>High needs</w:t>
            </w:r>
          </w:p>
        </w:tc>
        <w:tc>
          <w:tcPr>
            <w:tcW w:w="1270" w:type="dxa"/>
            <w:vAlign w:val="center"/>
          </w:tcPr>
          <w:p w14:paraId="5173A56D" w14:textId="1A89267D" w:rsidR="00A77B8A" w:rsidRPr="005C4DC5" w:rsidRDefault="00A77B8A" w:rsidP="00A77B8A">
            <w:pPr>
              <w:pStyle w:val="TableTextCentered"/>
              <w:spacing w:before="20" w:after="20"/>
              <w:rPr>
                <w:rFonts w:ascii="Calibri" w:eastAsia="Calibri" w:hAnsi="Calibri" w:cs="Times New Roman"/>
              </w:rPr>
            </w:pPr>
            <w:r w:rsidRPr="003E774B">
              <w:t>2,210</w:t>
            </w:r>
          </w:p>
        </w:tc>
        <w:tc>
          <w:tcPr>
            <w:tcW w:w="1325" w:type="dxa"/>
            <w:vAlign w:val="center"/>
          </w:tcPr>
          <w:p w14:paraId="5C9E2B3A" w14:textId="1550C39A" w:rsidR="00A77B8A" w:rsidRPr="005C4DC5" w:rsidRDefault="00A77B8A" w:rsidP="00A77B8A">
            <w:pPr>
              <w:pStyle w:val="TableTextCentered"/>
              <w:spacing w:before="20" w:after="20"/>
              <w:rPr>
                <w:rFonts w:ascii="Calibri" w:eastAsia="Calibri" w:hAnsi="Calibri" w:cs="Times New Roman"/>
              </w:rPr>
            </w:pPr>
            <w:r w:rsidRPr="003E774B">
              <w:t>13.5</w:t>
            </w:r>
          </w:p>
        </w:tc>
        <w:tc>
          <w:tcPr>
            <w:tcW w:w="1326" w:type="dxa"/>
            <w:vAlign w:val="center"/>
          </w:tcPr>
          <w:p w14:paraId="3AED27BD" w14:textId="21A1746A" w:rsidR="00A77B8A" w:rsidRPr="005C4DC5" w:rsidRDefault="00A77B8A" w:rsidP="00A77B8A">
            <w:pPr>
              <w:pStyle w:val="TableTextCentered"/>
              <w:spacing w:before="20" w:after="20"/>
              <w:rPr>
                <w:rFonts w:ascii="Calibri" w:eastAsia="Calibri" w:hAnsi="Calibri" w:cs="Times New Roman"/>
              </w:rPr>
            </w:pPr>
            <w:r w:rsidRPr="003E774B">
              <w:t>25.0</w:t>
            </w:r>
          </w:p>
        </w:tc>
        <w:tc>
          <w:tcPr>
            <w:tcW w:w="1325" w:type="dxa"/>
            <w:vAlign w:val="center"/>
          </w:tcPr>
          <w:p w14:paraId="371A4511" w14:textId="5CB580B4" w:rsidR="00A77B8A" w:rsidRPr="005C4DC5" w:rsidRDefault="00A77B8A" w:rsidP="00A77B8A">
            <w:pPr>
              <w:pStyle w:val="TableTextCentered"/>
              <w:spacing w:before="20" w:after="20"/>
              <w:rPr>
                <w:rFonts w:ascii="Calibri" w:eastAsia="Calibri" w:hAnsi="Calibri" w:cs="Times New Roman"/>
              </w:rPr>
            </w:pPr>
            <w:r w:rsidRPr="003E774B">
              <w:t>26.3</w:t>
            </w:r>
          </w:p>
        </w:tc>
        <w:tc>
          <w:tcPr>
            <w:tcW w:w="1336" w:type="dxa"/>
            <w:vAlign w:val="center"/>
          </w:tcPr>
          <w:p w14:paraId="05D87AFD" w14:textId="2EC94E9D" w:rsidR="00A77B8A" w:rsidRPr="005C4DC5" w:rsidRDefault="00A77B8A" w:rsidP="00A77B8A">
            <w:pPr>
              <w:pStyle w:val="TableTextCentered"/>
              <w:spacing w:before="20" w:after="20"/>
              <w:rPr>
                <w:rFonts w:ascii="Calibri" w:eastAsia="Calibri" w:hAnsi="Calibri" w:cs="Times New Roman"/>
              </w:rPr>
            </w:pPr>
            <w:r w:rsidRPr="003E774B">
              <w:t>37.1</w:t>
            </w:r>
          </w:p>
        </w:tc>
      </w:tr>
      <w:tr w:rsidR="00A77B8A" w:rsidRPr="005C4DC5" w14:paraId="2DD96898" w14:textId="77777777">
        <w:tc>
          <w:tcPr>
            <w:tcW w:w="2762" w:type="dxa"/>
          </w:tcPr>
          <w:p w14:paraId="7137DF38" w14:textId="5AA80E9F" w:rsidR="00A77B8A" w:rsidRPr="005C4DC5" w:rsidRDefault="00A77B8A" w:rsidP="00A77B8A">
            <w:pPr>
              <w:pStyle w:val="TableText"/>
              <w:spacing w:before="20" w:after="20"/>
            </w:pPr>
            <w:r w:rsidRPr="005C4DC5">
              <w:t xml:space="preserve">Low </w:t>
            </w:r>
            <w:r w:rsidR="00D607CD" w:rsidRPr="005C4DC5">
              <w:t>income</w:t>
            </w:r>
            <w:r w:rsidR="00D607CD">
              <w:rPr>
                <w:vertAlign w:val="superscript"/>
              </w:rPr>
              <w:t>b</w:t>
            </w:r>
          </w:p>
        </w:tc>
        <w:tc>
          <w:tcPr>
            <w:tcW w:w="1270" w:type="dxa"/>
            <w:vAlign w:val="center"/>
          </w:tcPr>
          <w:p w14:paraId="077B496E" w14:textId="657E1844" w:rsidR="00A77B8A" w:rsidRPr="005C4DC5" w:rsidRDefault="00A77B8A" w:rsidP="00A77B8A">
            <w:pPr>
              <w:pStyle w:val="TableTextCentered"/>
              <w:spacing w:before="20" w:after="20"/>
              <w:rPr>
                <w:rFonts w:ascii="Calibri" w:eastAsia="Calibri" w:hAnsi="Calibri" w:cs="Times New Roman"/>
              </w:rPr>
            </w:pPr>
            <w:r w:rsidRPr="003E774B">
              <w:t>1,364</w:t>
            </w:r>
          </w:p>
        </w:tc>
        <w:tc>
          <w:tcPr>
            <w:tcW w:w="1325" w:type="dxa"/>
            <w:vAlign w:val="center"/>
          </w:tcPr>
          <w:p w14:paraId="1FBCAB99" w14:textId="7C45BDC1" w:rsidR="00A77B8A" w:rsidRPr="005C4DC5" w:rsidRDefault="00E65868" w:rsidP="00A77B8A">
            <w:pPr>
              <w:pStyle w:val="TableTextCentered"/>
              <w:spacing w:before="20" w:after="20"/>
              <w:rPr>
                <w:rFonts w:ascii="Calibri" w:eastAsia="Calibri" w:hAnsi="Calibri" w:cs="Times New Roman"/>
              </w:rPr>
            </w:pPr>
            <w:r>
              <w:t>—</w:t>
            </w:r>
          </w:p>
        </w:tc>
        <w:tc>
          <w:tcPr>
            <w:tcW w:w="1326" w:type="dxa"/>
            <w:vAlign w:val="center"/>
          </w:tcPr>
          <w:p w14:paraId="240FCD9F" w14:textId="1A8D86B5" w:rsidR="00A77B8A" w:rsidRPr="005C4DC5" w:rsidRDefault="00E65868" w:rsidP="00A77B8A">
            <w:pPr>
              <w:pStyle w:val="TableTextCentered"/>
              <w:spacing w:before="20" w:after="20"/>
              <w:rPr>
                <w:rFonts w:ascii="Calibri" w:eastAsia="Calibri" w:hAnsi="Calibri" w:cs="Times New Roman"/>
              </w:rPr>
            </w:pPr>
            <w:r>
              <w:t>—</w:t>
            </w:r>
          </w:p>
        </w:tc>
        <w:tc>
          <w:tcPr>
            <w:tcW w:w="1325" w:type="dxa"/>
            <w:vAlign w:val="center"/>
          </w:tcPr>
          <w:p w14:paraId="0D5019B7" w14:textId="177C2DFD" w:rsidR="00A77B8A" w:rsidRPr="005C4DC5" w:rsidRDefault="00A77B8A" w:rsidP="00A77B8A">
            <w:pPr>
              <w:pStyle w:val="TableTextCentered"/>
              <w:spacing w:before="20" w:after="20"/>
              <w:rPr>
                <w:rFonts w:ascii="Calibri" w:eastAsia="Calibri" w:hAnsi="Calibri" w:cs="Times New Roman"/>
              </w:rPr>
            </w:pPr>
            <w:r w:rsidRPr="003E774B">
              <w:t>30.9</w:t>
            </w:r>
          </w:p>
        </w:tc>
        <w:tc>
          <w:tcPr>
            <w:tcW w:w="1336" w:type="dxa"/>
            <w:vAlign w:val="center"/>
          </w:tcPr>
          <w:p w14:paraId="54F749DC" w14:textId="3328873F" w:rsidR="00A77B8A" w:rsidRPr="005C4DC5" w:rsidRDefault="00A77B8A" w:rsidP="00A77B8A">
            <w:pPr>
              <w:pStyle w:val="TableTextCentered"/>
              <w:spacing w:before="20" w:after="20"/>
              <w:rPr>
                <w:rFonts w:ascii="Calibri" w:eastAsia="Calibri" w:hAnsi="Calibri" w:cs="Times New Roman"/>
              </w:rPr>
            </w:pPr>
            <w:r w:rsidRPr="003E774B">
              <w:t>40.6</w:t>
            </w:r>
          </w:p>
        </w:tc>
      </w:tr>
      <w:tr w:rsidR="00A77B8A" w:rsidRPr="005C4DC5" w14:paraId="139D3C1B" w14:textId="77777777">
        <w:trPr>
          <w:cnfStyle w:val="000000100000" w:firstRow="0" w:lastRow="0" w:firstColumn="0" w:lastColumn="0" w:oddVBand="0" w:evenVBand="0" w:oddHBand="1" w:evenHBand="0" w:firstRowFirstColumn="0" w:firstRowLastColumn="0" w:lastRowFirstColumn="0" w:lastRowLastColumn="0"/>
        </w:trPr>
        <w:tc>
          <w:tcPr>
            <w:tcW w:w="2762" w:type="dxa"/>
          </w:tcPr>
          <w:p w14:paraId="088E69BC" w14:textId="3E0D9823" w:rsidR="00A77B8A" w:rsidRPr="005C4DC5" w:rsidRDefault="00A77B8A" w:rsidP="00A77B8A">
            <w:pPr>
              <w:pStyle w:val="TableText"/>
              <w:spacing w:before="20" w:after="20"/>
            </w:pPr>
            <w:r w:rsidRPr="005C4DC5">
              <w:rPr>
                <w:spacing w:val="-4"/>
              </w:rPr>
              <w:t>ELs</w:t>
            </w:r>
          </w:p>
        </w:tc>
        <w:tc>
          <w:tcPr>
            <w:tcW w:w="1270" w:type="dxa"/>
            <w:vAlign w:val="center"/>
          </w:tcPr>
          <w:p w14:paraId="5A7B14F5" w14:textId="0F420330" w:rsidR="00A77B8A" w:rsidRPr="005C4DC5" w:rsidRDefault="00A77B8A" w:rsidP="00A77B8A">
            <w:pPr>
              <w:pStyle w:val="TableTextCentered"/>
              <w:spacing w:before="20" w:after="20"/>
              <w:rPr>
                <w:rFonts w:ascii="Calibri" w:eastAsia="Calibri" w:hAnsi="Calibri" w:cs="Times New Roman"/>
              </w:rPr>
            </w:pPr>
            <w:r w:rsidRPr="003E774B">
              <w:t>150</w:t>
            </w:r>
          </w:p>
        </w:tc>
        <w:tc>
          <w:tcPr>
            <w:tcW w:w="1325" w:type="dxa"/>
            <w:vAlign w:val="center"/>
          </w:tcPr>
          <w:p w14:paraId="3EDFD5AB" w14:textId="59A62DAB" w:rsidR="00A77B8A" w:rsidRPr="005C4DC5" w:rsidRDefault="00A77B8A" w:rsidP="00A77B8A">
            <w:pPr>
              <w:pStyle w:val="TableTextCentered"/>
              <w:spacing w:before="20" w:after="20"/>
              <w:rPr>
                <w:rFonts w:ascii="Calibri" w:eastAsia="Calibri" w:hAnsi="Calibri" w:cs="Times New Roman"/>
              </w:rPr>
            </w:pPr>
            <w:r w:rsidRPr="003E774B">
              <w:t>9.9</w:t>
            </w:r>
          </w:p>
        </w:tc>
        <w:tc>
          <w:tcPr>
            <w:tcW w:w="1326" w:type="dxa"/>
            <w:vAlign w:val="center"/>
          </w:tcPr>
          <w:p w14:paraId="2C14D2B8" w14:textId="579F8D53" w:rsidR="00A77B8A" w:rsidRPr="005C4DC5" w:rsidRDefault="00A77B8A" w:rsidP="00A77B8A">
            <w:pPr>
              <w:pStyle w:val="TableTextCentered"/>
              <w:spacing w:before="20" w:after="20"/>
              <w:rPr>
                <w:rFonts w:ascii="Calibri" w:eastAsia="Calibri" w:hAnsi="Calibri" w:cs="Times New Roman"/>
              </w:rPr>
            </w:pPr>
            <w:r w:rsidRPr="003E774B">
              <w:t>10.0</w:t>
            </w:r>
          </w:p>
        </w:tc>
        <w:tc>
          <w:tcPr>
            <w:tcW w:w="1325" w:type="dxa"/>
            <w:vAlign w:val="center"/>
          </w:tcPr>
          <w:p w14:paraId="35E4AF44" w14:textId="027F6EF2" w:rsidR="00A77B8A" w:rsidRPr="005C4DC5" w:rsidRDefault="00A77B8A" w:rsidP="00A77B8A">
            <w:pPr>
              <w:pStyle w:val="TableTextCentered"/>
              <w:spacing w:before="20" w:after="20"/>
              <w:rPr>
                <w:rFonts w:ascii="Calibri" w:eastAsia="Calibri" w:hAnsi="Calibri" w:cs="Times New Roman"/>
              </w:rPr>
            </w:pPr>
            <w:r w:rsidRPr="003E774B">
              <w:t>22.7</w:t>
            </w:r>
          </w:p>
        </w:tc>
        <w:tc>
          <w:tcPr>
            <w:tcW w:w="1336" w:type="dxa"/>
            <w:vAlign w:val="center"/>
          </w:tcPr>
          <w:p w14:paraId="2124960D" w14:textId="5A8E4120" w:rsidR="00A77B8A" w:rsidRPr="005C4DC5" w:rsidRDefault="00A77B8A" w:rsidP="00A77B8A">
            <w:pPr>
              <w:pStyle w:val="TableTextCentered"/>
              <w:spacing w:before="20" w:after="20"/>
              <w:rPr>
                <w:rFonts w:ascii="Calibri" w:eastAsia="Calibri" w:hAnsi="Calibri" w:cs="Times New Roman"/>
              </w:rPr>
            </w:pPr>
            <w:r w:rsidRPr="003E774B">
              <w:t>39.9</w:t>
            </w:r>
          </w:p>
        </w:tc>
      </w:tr>
      <w:tr w:rsidR="00A77B8A" w:rsidRPr="005C4DC5" w14:paraId="41085D0F" w14:textId="77777777">
        <w:tc>
          <w:tcPr>
            <w:tcW w:w="2762" w:type="dxa"/>
          </w:tcPr>
          <w:p w14:paraId="121780F3" w14:textId="4B8AB95A" w:rsidR="00A77B8A" w:rsidRPr="005C4DC5" w:rsidRDefault="00A77B8A" w:rsidP="00A77B8A">
            <w:pPr>
              <w:pStyle w:val="TableText"/>
              <w:spacing w:before="20" w:after="20"/>
            </w:pPr>
            <w:r w:rsidRPr="005C4DC5">
              <w:t>Students w/disabilities</w:t>
            </w:r>
          </w:p>
        </w:tc>
        <w:tc>
          <w:tcPr>
            <w:tcW w:w="1270" w:type="dxa"/>
            <w:vAlign w:val="center"/>
          </w:tcPr>
          <w:p w14:paraId="2ABA930A" w14:textId="2F5D0DC3" w:rsidR="00A77B8A" w:rsidRPr="005C4DC5" w:rsidRDefault="00A77B8A" w:rsidP="00A77B8A">
            <w:pPr>
              <w:pStyle w:val="TableTextCentered"/>
              <w:spacing w:before="20" w:after="20"/>
              <w:rPr>
                <w:rFonts w:ascii="Calibri" w:eastAsia="Calibri" w:hAnsi="Calibri" w:cs="Times New Roman"/>
              </w:rPr>
            </w:pPr>
            <w:r w:rsidRPr="003E774B">
              <w:t>1,034</w:t>
            </w:r>
          </w:p>
        </w:tc>
        <w:tc>
          <w:tcPr>
            <w:tcW w:w="1325" w:type="dxa"/>
            <w:vAlign w:val="center"/>
          </w:tcPr>
          <w:p w14:paraId="52A7B947" w14:textId="4E47DDEF" w:rsidR="00A77B8A" w:rsidRPr="005C4DC5" w:rsidRDefault="00A77B8A" w:rsidP="00A77B8A">
            <w:pPr>
              <w:pStyle w:val="TableTextCentered"/>
              <w:spacing w:before="20" w:after="20"/>
              <w:rPr>
                <w:rFonts w:ascii="Calibri" w:eastAsia="Calibri" w:hAnsi="Calibri" w:cs="Times New Roman"/>
              </w:rPr>
            </w:pPr>
            <w:r w:rsidRPr="003E774B">
              <w:t>15.7</w:t>
            </w:r>
          </w:p>
        </w:tc>
        <w:tc>
          <w:tcPr>
            <w:tcW w:w="1326" w:type="dxa"/>
            <w:vAlign w:val="center"/>
          </w:tcPr>
          <w:p w14:paraId="077BC00C" w14:textId="1CEA8F54" w:rsidR="00A77B8A" w:rsidRPr="005C4DC5" w:rsidRDefault="00A77B8A" w:rsidP="00A77B8A">
            <w:pPr>
              <w:pStyle w:val="TableTextCentered"/>
              <w:spacing w:before="20" w:after="20"/>
              <w:rPr>
                <w:rFonts w:ascii="Calibri" w:eastAsia="Calibri" w:hAnsi="Calibri" w:cs="Times New Roman"/>
              </w:rPr>
            </w:pPr>
            <w:r w:rsidRPr="003E774B">
              <w:t>27.0</w:t>
            </w:r>
          </w:p>
        </w:tc>
        <w:tc>
          <w:tcPr>
            <w:tcW w:w="1325" w:type="dxa"/>
            <w:vAlign w:val="center"/>
          </w:tcPr>
          <w:p w14:paraId="31834B60" w14:textId="475152C9" w:rsidR="00A77B8A" w:rsidRPr="005C4DC5" w:rsidRDefault="00A77B8A" w:rsidP="00A77B8A">
            <w:pPr>
              <w:pStyle w:val="TableTextCentered"/>
              <w:spacing w:before="20" w:after="20"/>
              <w:rPr>
                <w:rFonts w:ascii="Calibri" w:eastAsia="Calibri" w:hAnsi="Calibri" w:cs="Times New Roman"/>
              </w:rPr>
            </w:pPr>
            <w:r w:rsidRPr="003E774B">
              <w:t>25.0</w:t>
            </w:r>
          </w:p>
        </w:tc>
        <w:tc>
          <w:tcPr>
            <w:tcW w:w="1336" w:type="dxa"/>
            <w:vAlign w:val="center"/>
          </w:tcPr>
          <w:p w14:paraId="14EF7280" w14:textId="1375A725" w:rsidR="00A77B8A" w:rsidRPr="005C4DC5" w:rsidRDefault="00A77B8A" w:rsidP="00A77B8A">
            <w:pPr>
              <w:pStyle w:val="TableTextCentered"/>
              <w:spacing w:before="20" w:after="20"/>
              <w:rPr>
                <w:rFonts w:ascii="Calibri" w:eastAsia="Calibri" w:hAnsi="Calibri" w:cs="Times New Roman"/>
              </w:rPr>
            </w:pPr>
            <w:r w:rsidRPr="003E774B">
              <w:t>36.9</w:t>
            </w:r>
          </w:p>
        </w:tc>
      </w:tr>
    </w:tbl>
    <w:p w14:paraId="4B98C945" w14:textId="51DDDF06" w:rsidR="00A77B8A" w:rsidRPr="005C4DC5" w:rsidRDefault="00E73B9F" w:rsidP="00A77B8A">
      <w:pPr>
        <w:pStyle w:val="TableNote"/>
        <w:rPr>
          <w:rFonts w:ascii="Calibri" w:eastAsia="Calibri" w:hAnsi="Calibri"/>
          <w:szCs w:val="20"/>
        </w:rPr>
      </w:pPr>
      <w:r w:rsidRPr="00CB0607">
        <w:rPr>
          <w:vertAlign w:val="superscript"/>
        </w:rPr>
        <w:t xml:space="preserve">a </w:t>
      </w:r>
      <w:r w:rsidR="00A77B8A" w:rsidRPr="00CB0607">
        <w:rPr>
          <w:shd w:val="clear" w:color="auto" w:fill="FFFFFF" w:themeFill="background1"/>
        </w:rPr>
        <w:t>The percentage of students absent 10 percent or more of their total number of student days of membership in a school</w:t>
      </w:r>
      <w:r w:rsidR="00A77B8A" w:rsidRPr="005C4DC5">
        <w:t>.</w:t>
      </w:r>
      <w:r w:rsidR="00D607CD">
        <w:t xml:space="preserve"> </w:t>
      </w:r>
      <w:r w:rsidR="00D607CD">
        <w:rPr>
          <w:vertAlign w:val="superscript"/>
        </w:rPr>
        <w:t>b</w:t>
      </w:r>
      <w:r w:rsidR="00D607CD" w:rsidRPr="00CB0607">
        <w:rPr>
          <w:vertAlign w:val="superscript"/>
        </w:rPr>
        <w:t xml:space="preserve"> </w:t>
      </w:r>
      <w:r w:rsidR="00D607CD" w:rsidRPr="005C4DC5">
        <w:t xml:space="preserve">Since fall 2021, DESE no longer reports data for the economically disadvantaged student group and instead reports data for a </w:t>
      </w:r>
      <w:hyperlink r:id="rId68" w:history="1">
        <w:r w:rsidR="00D607CD" w:rsidRPr="005C4DC5">
          <w:rPr>
            <w:rStyle w:val="Hyperlink"/>
          </w:rPr>
          <w:t>newly defined low-income student group</w:t>
        </w:r>
      </w:hyperlink>
      <w:r w:rsidR="00D607CD" w:rsidRPr="005C4DC5">
        <w:t>. This change also affects the high needs group</w:t>
      </w:r>
      <w:r w:rsidR="00D607CD">
        <w:t>.</w:t>
      </w:r>
    </w:p>
    <w:p w14:paraId="5B1A3B0F" w14:textId="54CAAB6A" w:rsidR="00B827DE" w:rsidRPr="00CB0607" w:rsidRDefault="00B827DE" w:rsidP="00D607CD">
      <w:pPr>
        <w:pStyle w:val="TableNote"/>
        <w:sectPr w:rsidR="00B827DE" w:rsidRPr="00CB0607" w:rsidSect="0029455E">
          <w:footerReference w:type="default" r:id="rId69"/>
          <w:pgSz w:w="12240" w:h="15840" w:code="1"/>
          <w:pgMar w:top="1440" w:right="1440" w:bottom="1440" w:left="1440" w:header="720" w:footer="720" w:gutter="0"/>
          <w:pgNumType w:start="1"/>
          <w:cols w:space="720"/>
          <w:docGrid w:linePitch="360"/>
        </w:sectPr>
      </w:pPr>
    </w:p>
    <w:p w14:paraId="0BFCC41D" w14:textId="2B3F0F0A" w:rsidR="00CE3419" w:rsidRPr="00CB0607" w:rsidRDefault="00CE3419" w:rsidP="00CE3419">
      <w:pPr>
        <w:pStyle w:val="TableTitle0"/>
        <w:spacing w:before="0"/>
        <w:rPr>
          <w:szCs w:val="20"/>
        </w:rPr>
      </w:pPr>
      <w:r w:rsidRPr="00CB0607">
        <w:t xml:space="preserve">Table </w:t>
      </w:r>
      <w:r w:rsidR="00486B55">
        <w:t>D</w:t>
      </w:r>
      <w:r w:rsidRPr="00CB0607">
        <w:t xml:space="preserve">4. </w:t>
      </w:r>
      <w:r w:rsidR="00A77B8A" w:rsidRPr="003C6E53">
        <w:rPr>
          <w:rFonts w:eastAsia="Times New Roman" w:cs="Calibri"/>
          <w:bCs/>
          <w:szCs w:val="20"/>
        </w:rPr>
        <w:t>Wachusett</w:t>
      </w:r>
      <w:r w:rsidR="00A77B8A" w:rsidRPr="00CB0607">
        <w:rPr>
          <w:rFonts w:eastAsia="Times New Roman" w:cs="Calibri"/>
          <w:bCs/>
          <w:szCs w:val="20"/>
        </w:rPr>
        <w:t xml:space="preserve"> </w:t>
      </w:r>
      <w:r w:rsidR="00161692">
        <w:t>Regional School District</w:t>
      </w:r>
      <w:r w:rsidR="00A77B8A" w:rsidRPr="00CB0607">
        <w:t>: Expenditures, Chapter 70 State Aid, and Net School Spending</w:t>
      </w:r>
      <w:r w:rsidR="00C4365F">
        <w:t>,</w:t>
      </w:r>
      <w:r w:rsidR="00A77B8A" w:rsidRPr="00CB0607">
        <w:t xml:space="preserve"> Fiscal Years 20</w:t>
      </w:r>
      <w:r w:rsidR="00A77B8A">
        <w:t>20</w:t>
      </w:r>
      <w:r w:rsidR="00A77B8A" w:rsidRPr="00CB0607">
        <w:t>-202</w:t>
      </w:r>
      <w:r w:rsidR="00A77B8A">
        <w:t>2</w:t>
      </w:r>
    </w:p>
    <w:tbl>
      <w:tblPr>
        <w:tblStyle w:val="MSVTable11"/>
        <w:tblW w:w="5000" w:type="pct"/>
        <w:tblLayout w:type="fixed"/>
        <w:tblLook w:val="0660" w:firstRow="1" w:lastRow="1" w:firstColumn="0" w:lastColumn="0" w:noHBand="1" w:noVBand="1"/>
      </w:tblPr>
      <w:tblGrid>
        <w:gridCol w:w="3682"/>
        <w:gridCol w:w="1612"/>
        <w:gridCol w:w="1718"/>
        <w:gridCol w:w="1350"/>
        <w:gridCol w:w="1522"/>
        <w:gridCol w:w="1538"/>
        <w:gridCol w:w="1522"/>
      </w:tblGrid>
      <w:tr w:rsidR="00A77B8A" w:rsidRPr="00CB0607" w14:paraId="7FA37039" w14:textId="77777777">
        <w:trPr>
          <w:cnfStyle w:val="100000000000" w:firstRow="1" w:lastRow="0" w:firstColumn="0" w:lastColumn="0" w:oddVBand="0" w:evenVBand="0" w:oddHBand="0" w:evenHBand="0" w:firstRowFirstColumn="0" w:firstRowLastColumn="0" w:lastRowFirstColumn="0" w:lastRowLastColumn="0"/>
          <w:tblHeader/>
        </w:trPr>
        <w:tc>
          <w:tcPr>
            <w:tcW w:w="3682" w:type="dxa"/>
            <w:tcBorders>
              <w:bottom w:val="nil"/>
            </w:tcBorders>
            <w:noWrap/>
            <w:hideMark/>
          </w:tcPr>
          <w:p w14:paraId="18438455" w14:textId="77777777" w:rsidR="00A77B8A" w:rsidRPr="00CB0607" w:rsidRDefault="00A77B8A" w:rsidP="00A77B8A">
            <w:pPr>
              <w:widowControl w:val="0"/>
              <w:overflowPunct w:val="0"/>
              <w:adjustRightInd w:val="0"/>
              <w:spacing w:line="240" w:lineRule="auto"/>
              <w:rPr>
                <w:rFonts w:eastAsia="Times New Roman" w:cs="Times New Roman"/>
                <w:kern w:val="28"/>
                <w:szCs w:val="20"/>
              </w:rPr>
            </w:pPr>
            <w:r w:rsidRPr="00CB0607">
              <w:rPr>
                <w:rFonts w:eastAsia="Times New Roman" w:cs="Times New Roman"/>
                <w:kern w:val="28"/>
                <w:szCs w:val="20"/>
              </w:rPr>
              <w:t> </w:t>
            </w:r>
          </w:p>
        </w:tc>
        <w:tc>
          <w:tcPr>
            <w:tcW w:w="3330" w:type="dxa"/>
            <w:gridSpan w:val="2"/>
            <w:noWrap/>
            <w:hideMark/>
          </w:tcPr>
          <w:p w14:paraId="71386840" w14:textId="789651B2" w:rsidR="00A77B8A" w:rsidRPr="00CB0607" w:rsidRDefault="00A77B8A" w:rsidP="00A77B8A">
            <w:pPr>
              <w:pStyle w:val="TableColHeadingCenter"/>
            </w:pPr>
            <w:r>
              <w:t xml:space="preserve">Fiscal </w:t>
            </w:r>
            <w:r w:rsidR="002457F6">
              <w:t>Y</w:t>
            </w:r>
            <w:r>
              <w:t xml:space="preserve">ear </w:t>
            </w:r>
            <w:r w:rsidRPr="00CB0607">
              <w:t>20</w:t>
            </w:r>
            <w:r>
              <w:t>20</w:t>
            </w:r>
          </w:p>
        </w:tc>
        <w:tc>
          <w:tcPr>
            <w:tcW w:w="2872" w:type="dxa"/>
            <w:gridSpan w:val="2"/>
            <w:noWrap/>
            <w:hideMark/>
          </w:tcPr>
          <w:p w14:paraId="1C045903" w14:textId="5789F997" w:rsidR="00A77B8A" w:rsidRPr="00CB0607" w:rsidRDefault="00A77B8A" w:rsidP="00A77B8A">
            <w:pPr>
              <w:pStyle w:val="TableColHeadingCenter"/>
            </w:pPr>
            <w:r w:rsidRPr="00CB0607">
              <w:t xml:space="preserve">Fiscal </w:t>
            </w:r>
            <w:r w:rsidR="002457F6">
              <w:t>Y</w:t>
            </w:r>
            <w:r w:rsidRPr="00CB0607">
              <w:t>ear 202</w:t>
            </w:r>
            <w:r>
              <w:t>1</w:t>
            </w:r>
          </w:p>
        </w:tc>
        <w:tc>
          <w:tcPr>
            <w:tcW w:w="3060" w:type="dxa"/>
            <w:gridSpan w:val="2"/>
            <w:noWrap/>
            <w:hideMark/>
          </w:tcPr>
          <w:p w14:paraId="6DD78202" w14:textId="1C69D928" w:rsidR="00A77B8A" w:rsidRPr="00CB0607" w:rsidRDefault="00A77B8A" w:rsidP="00A77B8A">
            <w:pPr>
              <w:pStyle w:val="TableColHeadingCenter"/>
            </w:pPr>
            <w:r w:rsidRPr="00CB0607">
              <w:t xml:space="preserve">Fiscal </w:t>
            </w:r>
            <w:r w:rsidR="002457F6">
              <w:t>Y</w:t>
            </w:r>
            <w:r w:rsidRPr="00CB0607">
              <w:t>ear 202</w:t>
            </w:r>
            <w:r>
              <w:t>2</w:t>
            </w:r>
          </w:p>
        </w:tc>
      </w:tr>
      <w:tr w:rsidR="00A77B8A" w:rsidRPr="00CB0607" w14:paraId="0D9A3385" w14:textId="77777777">
        <w:trPr>
          <w:cnfStyle w:val="100000000000" w:firstRow="1" w:lastRow="0" w:firstColumn="0" w:lastColumn="0" w:oddVBand="0" w:evenVBand="0" w:oddHBand="0" w:evenHBand="0" w:firstRowFirstColumn="0" w:firstRowLastColumn="0" w:lastRowFirstColumn="0" w:lastRowLastColumn="0"/>
          <w:tblHeader/>
        </w:trPr>
        <w:tc>
          <w:tcPr>
            <w:tcW w:w="3682" w:type="dxa"/>
            <w:tcBorders>
              <w:top w:val="nil"/>
            </w:tcBorders>
            <w:noWrap/>
            <w:hideMark/>
          </w:tcPr>
          <w:p w14:paraId="3C153152" w14:textId="77777777" w:rsidR="00A77B8A" w:rsidRPr="00CB0607" w:rsidRDefault="00A77B8A" w:rsidP="00A77B8A">
            <w:pPr>
              <w:widowControl w:val="0"/>
              <w:overflowPunct w:val="0"/>
              <w:adjustRightInd w:val="0"/>
              <w:spacing w:line="240" w:lineRule="auto"/>
              <w:rPr>
                <w:rFonts w:eastAsia="Times New Roman" w:cs="Times New Roman"/>
                <w:kern w:val="28"/>
                <w:szCs w:val="20"/>
              </w:rPr>
            </w:pPr>
            <w:r w:rsidRPr="00CB0607">
              <w:rPr>
                <w:rFonts w:eastAsia="Times New Roman" w:cs="Times New Roman"/>
                <w:kern w:val="28"/>
                <w:szCs w:val="20"/>
              </w:rPr>
              <w:t> </w:t>
            </w:r>
          </w:p>
        </w:tc>
        <w:tc>
          <w:tcPr>
            <w:tcW w:w="1612" w:type="dxa"/>
            <w:noWrap/>
            <w:hideMark/>
          </w:tcPr>
          <w:p w14:paraId="1411DEF3" w14:textId="39807240" w:rsidR="00A77B8A" w:rsidRPr="00CB0607" w:rsidRDefault="00A77B8A" w:rsidP="00A77B8A">
            <w:pPr>
              <w:pStyle w:val="TableColHeadingCenter"/>
            </w:pPr>
            <w:r w:rsidRPr="00CB0607">
              <w:t>Estimated</w:t>
            </w:r>
          </w:p>
        </w:tc>
        <w:tc>
          <w:tcPr>
            <w:tcW w:w="1718" w:type="dxa"/>
            <w:noWrap/>
            <w:hideMark/>
          </w:tcPr>
          <w:p w14:paraId="0CA2C0AF" w14:textId="4C0CD50A" w:rsidR="00A77B8A" w:rsidRPr="00CB0607" w:rsidRDefault="00A77B8A" w:rsidP="00A77B8A">
            <w:pPr>
              <w:pStyle w:val="TableColHeadingCenter"/>
            </w:pPr>
            <w:r w:rsidRPr="00CB0607">
              <w:t>Actual</w:t>
            </w:r>
          </w:p>
        </w:tc>
        <w:tc>
          <w:tcPr>
            <w:tcW w:w="1350" w:type="dxa"/>
            <w:noWrap/>
            <w:hideMark/>
          </w:tcPr>
          <w:p w14:paraId="5AC6BA16" w14:textId="2C4115B9" w:rsidR="00A77B8A" w:rsidRPr="00CB0607" w:rsidRDefault="00A77B8A" w:rsidP="00A77B8A">
            <w:pPr>
              <w:pStyle w:val="TableColHeadingCenter"/>
            </w:pPr>
            <w:r w:rsidRPr="00CB0607">
              <w:t>Estimated</w:t>
            </w:r>
          </w:p>
        </w:tc>
        <w:tc>
          <w:tcPr>
            <w:tcW w:w="1522" w:type="dxa"/>
            <w:noWrap/>
            <w:hideMark/>
          </w:tcPr>
          <w:p w14:paraId="14DDC6E5" w14:textId="72B5221E" w:rsidR="00A77B8A" w:rsidRPr="00CB0607" w:rsidRDefault="00EB63CE" w:rsidP="00A77B8A">
            <w:pPr>
              <w:pStyle w:val="TableColHeadingCenter"/>
            </w:pPr>
            <w:r>
              <w:t>Actual</w:t>
            </w:r>
          </w:p>
        </w:tc>
        <w:tc>
          <w:tcPr>
            <w:tcW w:w="1538" w:type="dxa"/>
            <w:noWrap/>
            <w:hideMark/>
          </w:tcPr>
          <w:p w14:paraId="1B23FE0F" w14:textId="29EAC34C" w:rsidR="00A77B8A" w:rsidRPr="00CB0607" w:rsidRDefault="00EB63CE" w:rsidP="00A77B8A">
            <w:pPr>
              <w:pStyle w:val="TableColHeadingCenter"/>
            </w:pPr>
            <w:r>
              <w:t>Estimated</w:t>
            </w:r>
          </w:p>
        </w:tc>
        <w:tc>
          <w:tcPr>
            <w:tcW w:w="1522" w:type="dxa"/>
            <w:hideMark/>
          </w:tcPr>
          <w:p w14:paraId="4ED64823" w14:textId="2E5311C1" w:rsidR="00A77B8A" w:rsidRPr="00CB0607" w:rsidRDefault="00387872" w:rsidP="00A77B8A">
            <w:pPr>
              <w:pStyle w:val="TableColHeadingCenter"/>
            </w:pPr>
            <w:r>
              <w:t>Actual</w:t>
            </w:r>
          </w:p>
        </w:tc>
      </w:tr>
      <w:tr w:rsidR="00DC28D7" w:rsidRPr="00CB0607" w14:paraId="61B01964" w14:textId="77777777">
        <w:tc>
          <w:tcPr>
            <w:tcW w:w="12944" w:type="dxa"/>
            <w:gridSpan w:val="7"/>
            <w:shd w:val="clear" w:color="auto" w:fill="D9E2F3"/>
            <w:hideMark/>
          </w:tcPr>
          <w:p w14:paraId="6FB72FC2" w14:textId="77777777" w:rsidR="00DC28D7" w:rsidRPr="00CB0607" w:rsidRDefault="00DC28D7">
            <w:pPr>
              <w:pStyle w:val="TableSubheading"/>
              <w:rPr>
                <w:rFonts w:eastAsia="Times New Roman" w:cs="Times New Roman"/>
                <w:kern w:val="28"/>
                <w:szCs w:val="20"/>
              </w:rPr>
            </w:pPr>
            <w:r w:rsidRPr="00CB0607">
              <w:t>Expenditures</w:t>
            </w:r>
          </w:p>
        </w:tc>
      </w:tr>
      <w:tr w:rsidR="00A77B8A" w:rsidRPr="00CB0607" w14:paraId="63DAF0A2" w14:textId="77777777">
        <w:tc>
          <w:tcPr>
            <w:tcW w:w="3682" w:type="dxa"/>
            <w:hideMark/>
          </w:tcPr>
          <w:p w14:paraId="3BCAEB2B" w14:textId="1A78D544" w:rsidR="00A77B8A" w:rsidRPr="00CB0607" w:rsidRDefault="00A77B8A" w:rsidP="00A77B8A">
            <w:pPr>
              <w:pStyle w:val="TableText"/>
            </w:pPr>
            <w:r w:rsidRPr="00CB0607">
              <w:t>From local appropriations for schools</w:t>
            </w:r>
          </w:p>
        </w:tc>
        <w:tc>
          <w:tcPr>
            <w:tcW w:w="9262" w:type="dxa"/>
            <w:gridSpan w:val="6"/>
            <w:shd w:val="clear" w:color="auto" w:fill="auto"/>
          </w:tcPr>
          <w:p w14:paraId="72ACA24A" w14:textId="77777777" w:rsidR="00A77B8A" w:rsidRPr="00CB0607" w:rsidRDefault="00A77B8A" w:rsidP="00A77B8A">
            <w:pPr>
              <w:widowControl w:val="0"/>
              <w:overflowPunct w:val="0"/>
              <w:adjustRightInd w:val="0"/>
              <w:spacing w:line="240" w:lineRule="auto"/>
              <w:jc w:val="right"/>
              <w:rPr>
                <w:rFonts w:eastAsia="Times New Roman" w:cs="Times New Roman"/>
                <w:kern w:val="28"/>
                <w:szCs w:val="20"/>
              </w:rPr>
            </w:pPr>
          </w:p>
        </w:tc>
      </w:tr>
      <w:tr w:rsidR="00A77B8A" w:rsidRPr="00CB0607" w14:paraId="3047DDE1" w14:textId="77777777">
        <w:tc>
          <w:tcPr>
            <w:tcW w:w="3682" w:type="dxa"/>
            <w:noWrap/>
            <w:hideMark/>
          </w:tcPr>
          <w:p w14:paraId="614E6B83" w14:textId="416566FF" w:rsidR="00A77B8A" w:rsidRPr="00CB0607" w:rsidRDefault="00A77B8A" w:rsidP="00A77B8A">
            <w:pPr>
              <w:pStyle w:val="TableText"/>
            </w:pPr>
            <w:r w:rsidRPr="00CB0607">
              <w:t>By school committee</w:t>
            </w:r>
          </w:p>
        </w:tc>
        <w:tc>
          <w:tcPr>
            <w:tcW w:w="1612" w:type="dxa"/>
            <w:noWrap/>
          </w:tcPr>
          <w:p w14:paraId="187F79AD" w14:textId="3FB148E9" w:rsidR="00A77B8A" w:rsidRPr="00CB0607" w:rsidRDefault="00A77B8A" w:rsidP="00A77B8A">
            <w:pPr>
              <w:pStyle w:val="TableTextCentered"/>
              <w:rPr>
                <w:rFonts w:eastAsia="HGGothicE" w:cs="Franklin Gothic Book"/>
              </w:rPr>
            </w:pPr>
            <w:r w:rsidRPr="00800E9F">
              <w:t>96,570,650</w:t>
            </w:r>
          </w:p>
        </w:tc>
        <w:tc>
          <w:tcPr>
            <w:tcW w:w="1718" w:type="dxa"/>
            <w:noWrap/>
          </w:tcPr>
          <w:p w14:paraId="6D6BA9B4" w14:textId="2F443EB6" w:rsidR="00A77B8A" w:rsidRPr="00CB0607" w:rsidRDefault="00A77B8A" w:rsidP="00A77B8A">
            <w:pPr>
              <w:pStyle w:val="TableTextCentered"/>
              <w:rPr>
                <w:rFonts w:eastAsia="HGGothicE" w:cs="Franklin Gothic Book"/>
              </w:rPr>
            </w:pPr>
            <w:r w:rsidRPr="00800E9F">
              <w:t>96,759,814</w:t>
            </w:r>
          </w:p>
        </w:tc>
        <w:tc>
          <w:tcPr>
            <w:tcW w:w="1350" w:type="dxa"/>
            <w:noWrap/>
          </w:tcPr>
          <w:p w14:paraId="565A3FA6" w14:textId="2BC2704F" w:rsidR="00A77B8A" w:rsidRPr="00CB0607" w:rsidRDefault="00A77B8A" w:rsidP="00A77B8A">
            <w:pPr>
              <w:pStyle w:val="TableTextCentered"/>
              <w:rPr>
                <w:rFonts w:eastAsia="HGGothicE" w:cs="Franklin Gothic Book"/>
              </w:rPr>
            </w:pPr>
            <w:r w:rsidRPr="00800E9F">
              <w:t>102,115,384</w:t>
            </w:r>
          </w:p>
        </w:tc>
        <w:tc>
          <w:tcPr>
            <w:tcW w:w="1522" w:type="dxa"/>
            <w:noWrap/>
          </w:tcPr>
          <w:p w14:paraId="5F489473" w14:textId="145A0DE7" w:rsidR="00A77B8A" w:rsidRPr="00CB0607" w:rsidRDefault="00A77B8A" w:rsidP="00A77B8A">
            <w:pPr>
              <w:pStyle w:val="TableTextCentered"/>
              <w:rPr>
                <w:rFonts w:eastAsia="HGGothicE" w:cs="Franklin Gothic Book"/>
              </w:rPr>
            </w:pPr>
            <w:r w:rsidRPr="00800E9F">
              <w:t>99,333,872</w:t>
            </w:r>
          </w:p>
        </w:tc>
        <w:tc>
          <w:tcPr>
            <w:tcW w:w="1538" w:type="dxa"/>
            <w:noWrap/>
          </w:tcPr>
          <w:p w14:paraId="7E73F51D" w14:textId="2EA1C832" w:rsidR="00A77B8A" w:rsidRPr="00CB0607" w:rsidRDefault="00A77B8A" w:rsidP="00A77B8A">
            <w:pPr>
              <w:pStyle w:val="TableTextCentered"/>
              <w:rPr>
                <w:rFonts w:eastAsia="HGGothicE" w:cs="Franklin Gothic Book"/>
              </w:rPr>
            </w:pPr>
            <w:r w:rsidRPr="00800E9F">
              <w:t>104,553,279</w:t>
            </w:r>
          </w:p>
        </w:tc>
        <w:tc>
          <w:tcPr>
            <w:tcW w:w="1522" w:type="dxa"/>
          </w:tcPr>
          <w:p w14:paraId="418F449C" w14:textId="2D30B40C" w:rsidR="00A77B8A" w:rsidRPr="00CB0607" w:rsidRDefault="00E65868" w:rsidP="00A77B8A">
            <w:pPr>
              <w:pStyle w:val="TableTextCentered"/>
              <w:rPr>
                <w:rFonts w:eastAsia="HGGothicE" w:cs="Franklin Gothic Book"/>
              </w:rPr>
            </w:pPr>
            <w:r>
              <w:t>—</w:t>
            </w:r>
          </w:p>
        </w:tc>
      </w:tr>
      <w:tr w:rsidR="00A77B8A" w:rsidRPr="00CB0607" w14:paraId="2484E591" w14:textId="77777777">
        <w:tc>
          <w:tcPr>
            <w:tcW w:w="3682" w:type="dxa"/>
            <w:hideMark/>
          </w:tcPr>
          <w:p w14:paraId="5017C5F9" w14:textId="5E0B761B" w:rsidR="00A77B8A" w:rsidRPr="00CB0607" w:rsidRDefault="00A77B8A" w:rsidP="00A77B8A">
            <w:pPr>
              <w:pStyle w:val="TableText"/>
            </w:pPr>
            <w:r w:rsidRPr="00CB0607">
              <w:t>From revolving funds and grants</w:t>
            </w:r>
          </w:p>
        </w:tc>
        <w:tc>
          <w:tcPr>
            <w:tcW w:w="1612" w:type="dxa"/>
            <w:noWrap/>
          </w:tcPr>
          <w:p w14:paraId="3B12B501" w14:textId="4077F9CA" w:rsidR="00A77B8A" w:rsidRPr="00CB0607" w:rsidRDefault="00E65868" w:rsidP="00A77B8A">
            <w:pPr>
              <w:pStyle w:val="TableTextCentered"/>
              <w:rPr>
                <w:rFonts w:eastAsia="HGGothicE" w:cs="Franklin Gothic Book"/>
              </w:rPr>
            </w:pPr>
            <w:r>
              <w:rPr>
                <w:rFonts w:eastAsia="HGGothicE" w:cs="Franklin Gothic Book"/>
              </w:rPr>
              <w:t>—</w:t>
            </w:r>
          </w:p>
        </w:tc>
        <w:tc>
          <w:tcPr>
            <w:tcW w:w="1718" w:type="dxa"/>
            <w:noWrap/>
          </w:tcPr>
          <w:p w14:paraId="57B6AF25" w14:textId="07E6583E" w:rsidR="00A77B8A" w:rsidRPr="00CB0607" w:rsidRDefault="00A77B8A" w:rsidP="00A77B8A">
            <w:pPr>
              <w:pStyle w:val="TableTextCentered"/>
              <w:rPr>
                <w:rFonts w:eastAsia="HGGothicE" w:cs="Franklin Gothic Book"/>
              </w:rPr>
            </w:pPr>
            <w:r w:rsidRPr="00800E9F">
              <w:t>6,394,706</w:t>
            </w:r>
          </w:p>
        </w:tc>
        <w:tc>
          <w:tcPr>
            <w:tcW w:w="1350" w:type="dxa"/>
            <w:noWrap/>
          </w:tcPr>
          <w:p w14:paraId="1669F8BC" w14:textId="55B69485" w:rsidR="00A77B8A" w:rsidRPr="00CB0607" w:rsidRDefault="00E65868" w:rsidP="00A77B8A">
            <w:pPr>
              <w:pStyle w:val="TableTextCentered"/>
              <w:rPr>
                <w:rFonts w:eastAsia="HGGothicE" w:cs="Franklin Gothic Book"/>
              </w:rPr>
            </w:pPr>
            <w:r>
              <w:rPr>
                <w:rFonts w:eastAsia="HGGothicE" w:cs="Franklin Gothic Book"/>
              </w:rPr>
              <w:t>—</w:t>
            </w:r>
          </w:p>
        </w:tc>
        <w:tc>
          <w:tcPr>
            <w:tcW w:w="1522" w:type="dxa"/>
            <w:noWrap/>
          </w:tcPr>
          <w:p w14:paraId="7A77F30D" w14:textId="04752938" w:rsidR="00A77B8A" w:rsidRPr="00CB0607" w:rsidRDefault="00A77B8A" w:rsidP="00A77B8A">
            <w:pPr>
              <w:pStyle w:val="TableTextCentered"/>
              <w:rPr>
                <w:rFonts w:eastAsia="HGGothicE" w:cs="Franklin Gothic Book"/>
              </w:rPr>
            </w:pPr>
            <w:r w:rsidRPr="00800E9F">
              <w:t>8,675,232</w:t>
            </w:r>
          </w:p>
        </w:tc>
        <w:tc>
          <w:tcPr>
            <w:tcW w:w="1538" w:type="dxa"/>
            <w:noWrap/>
          </w:tcPr>
          <w:p w14:paraId="66B420BF" w14:textId="586C9FDC" w:rsidR="00A77B8A" w:rsidRPr="00CB0607" w:rsidRDefault="00E65868" w:rsidP="00A77B8A">
            <w:pPr>
              <w:pStyle w:val="TableTextCentered"/>
              <w:rPr>
                <w:rFonts w:eastAsia="HGGothicE" w:cs="Franklin Gothic Book"/>
              </w:rPr>
            </w:pPr>
            <w:r>
              <w:rPr>
                <w:rFonts w:eastAsia="HGGothicE" w:cs="Franklin Gothic Book"/>
              </w:rPr>
              <w:t>—</w:t>
            </w:r>
          </w:p>
        </w:tc>
        <w:tc>
          <w:tcPr>
            <w:tcW w:w="1522" w:type="dxa"/>
          </w:tcPr>
          <w:p w14:paraId="2759364D" w14:textId="5A3DAA30" w:rsidR="00A77B8A" w:rsidRPr="00CB0607" w:rsidRDefault="00E65868" w:rsidP="00A77B8A">
            <w:pPr>
              <w:pStyle w:val="TableTextCentered"/>
            </w:pPr>
            <w:r>
              <w:t>—</w:t>
            </w:r>
          </w:p>
        </w:tc>
      </w:tr>
      <w:tr w:rsidR="00A77B8A" w:rsidRPr="00CB0607" w14:paraId="0FB9FE75" w14:textId="77777777">
        <w:tc>
          <w:tcPr>
            <w:tcW w:w="3682" w:type="dxa"/>
            <w:hideMark/>
          </w:tcPr>
          <w:p w14:paraId="1967AAFE" w14:textId="4B72914F" w:rsidR="00A77B8A" w:rsidRPr="00CB0607" w:rsidRDefault="00A77B8A" w:rsidP="00A77B8A">
            <w:pPr>
              <w:pStyle w:val="TableText"/>
            </w:pPr>
            <w:r w:rsidRPr="00CB0607">
              <w:t>Total expenditures</w:t>
            </w:r>
          </w:p>
        </w:tc>
        <w:tc>
          <w:tcPr>
            <w:tcW w:w="1612" w:type="dxa"/>
            <w:noWrap/>
          </w:tcPr>
          <w:p w14:paraId="39179868" w14:textId="0AB6E987" w:rsidR="00A77B8A" w:rsidRPr="00CB0607" w:rsidRDefault="00E65868" w:rsidP="00A77B8A">
            <w:pPr>
              <w:pStyle w:val="TableTextCentered"/>
              <w:rPr>
                <w:rFonts w:eastAsia="HGGothicE" w:cs="Franklin Gothic Book"/>
              </w:rPr>
            </w:pPr>
            <w:r>
              <w:rPr>
                <w:rFonts w:eastAsia="HGGothicE" w:cs="Franklin Gothic Book"/>
              </w:rPr>
              <w:t>—</w:t>
            </w:r>
          </w:p>
        </w:tc>
        <w:tc>
          <w:tcPr>
            <w:tcW w:w="1718" w:type="dxa"/>
            <w:noWrap/>
          </w:tcPr>
          <w:p w14:paraId="593EA838" w14:textId="26A416C8" w:rsidR="00A77B8A" w:rsidRPr="00CB0607" w:rsidRDefault="00A77B8A" w:rsidP="00A77B8A">
            <w:pPr>
              <w:pStyle w:val="TableTextCentered"/>
              <w:rPr>
                <w:rFonts w:eastAsia="HGGothicE" w:cs="Franklin Gothic Book"/>
              </w:rPr>
            </w:pPr>
            <w:r w:rsidRPr="00800E9F">
              <w:t>103,154,520</w:t>
            </w:r>
          </w:p>
        </w:tc>
        <w:tc>
          <w:tcPr>
            <w:tcW w:w="1350" w:type="dxa"/>
            <w:noWrap/>
          </w:tcPr>
          <w:p w14:paraId="53C84F66" w14:textId="26299DB6" w:rsidR="00A77B8A" w:rsidRPr="00CB0607" w:rsidRDefault="00E65868" w:rsidP="00A77B8A">
            <w:pPr>
              <w:pStyle w:val="TableTextCentered"/>
              <w:rPr>
                <w:rFonts w:eastAsia="HGGothicE" w:cs="Franklin Gothic Book"/>
              </w:rPr>
            </w:pPr>
            <w:r>
              <w:rPr>
                <w:rFonts w:eastAsia="HGGothicE" w:cs="Franklin Gothic Book"/>
              </w:rPr>
              <w:t>—</w:t>
            </w:r>
          </w:p>
        </w:tc>
        <w:tc>
          <w:tcPr>
            <w:tcW w:w="1522" w:type="dxa"/>
            <w:noWrap/>
          </w:tcPr>
          <w:p w14:paraId="469ADAD7" w14:textId="10C69BCB" w:rsidR="00A77B8A" w:rsidRPr="00CB0607" w:rsidRDefault="00A77B8A" w:rsidP="00A77B8A">
            <w:pPr>
              <w:pStyle w:val="TableTextCentered"/>
              <w:rPr>
                <w:rFonts w:eastAsia="HGGothicE" w:cs="Franklin Gothic Book"/>
              </w:rPr>
            </w:pPr>
            <w:r w:rsidRPr="00800E9F">
              <w:t>108,009,104</w:t>
            </w:r>
          </w:p>
        </w:tc>
        <w:tc>
          <w:tcPr>
            <w:tcW w:w="1538" w:type="dxa"/>
            <w:noWrap/>
          </w:tcPr>
          <w:p w14:paraId="3DCA3B54" w14:textId="25941567" w:rsidR="00A77B8A" w:rsidRPr="00CB0607" w:rsidRDefault="00E65868" w:rsidP="00A77B8A">
            <w:pPr>
              <w:pStyle w:val="TableTextCentered"/>
              <w:rPr>
                <w:rFonts w:eastAsia="HGGothicE" w:cs="Franklin Gothic Book"/>
              </w:rPr>
            </w:pPr>
            <w:r>
              <w:rPr>
                <w:rFonts w:eastAsia="HGGothicE" w:cs="Franklin Gothic Book"/>
              </w:rPr>
              <w:t>—</w:t>
            </w:r>
          </w:p>
        </w:tc>
        <w:tc>
          <w:tcPr>
            <w:tcW w:w="1522" w:type="dxa"/>
          </w:tcPr>
          <w:p w14:paraId="1252DB76" w14:textId="3D05D26E" w:rsidR="00A77B8A" w:rsidRPr="00CB0607" w:rsidRDefault="00E65868" w:rsidP="00A77B8A">
            <w:pPr>
              <w:pStyle w:val="TableTextCentered"/>
              <w:rPr>
                <w:rFonts w:eastAsia="HGGothicE" w:cs="Franklin Gothic Book"/>
              </w:rPr>
            </w:pPr>
            <w:r>
              <w:t>—</w:t>
            </w:r>
          </w:p>
        </w:tc>
      </w:tr>
      <w:tr w:rsidR="00DC28D7" w:rsidRPr="00CB0607" w14:paraId="20CB65D6" w14:textId="77777777">
        <w:tc>
          <w:tcPr>
            <w:tcW w:w="12944" w:type="dxa"/>
            <w:gridSpan w:val="7"/>
            <w:shd w:val="clear" w:color="auto" w:fill="D9E2F3"/>
          </w:tcPr>
          <w:p w14:paraId="6D639802" w14:textId="77777777" w:rsidR="00DC28D7" w:rsidRPr="00A77B8A" w:rsidRDefault="00DC28D7" w:rsidP="00A77B8A">
            <w:pPr>
              <w:pStyle w:val="TableSubheading"/>
            </w:pPr>
            <w:r w:rsidRPr="00A77B8A">
              <w:t>Chapter 70 aid to education program</w:t>
            </w:r>
          </w:p>
        </w:tc>
      </w:tr>
      <w:tr w:rsidR="00A77B8A" w:rsidRPr="00CB0607" w14:paraId="3E9E120C" w14:textId="77777777">
        <w:tc>
          <w:tcPr>
            <w:tcW w:w="3682" w:type="dxa"/>
            <w:noWrap/>
            <w:hideMark/>
          </w:tcPr>
          <w:p w14:paraId="360E85CE" w14:textId="77777777" w:rsidR="00A77B8A" w:rsidRPr="00CB0607" w:rsidRDefault="00A77B8A" w:rsidP="00A77B8A">
            <w:pPr>
              <w:pStyle w:val="TableText"/>
              <w:rPr>
                <w:rFonts w:ascii="Franklin Gothic Book" w:hAnsi="Franklin Gothic Book"/>
              </w:rPr>
            </w:pPr>
            <w:r w:rsidRPr="00CB0607">
              <w:rPr>
                <w:rFonts w:ascii="Franklin Gothic Book" w:hAnsi="Franklin Gothic Book"/>
              </w:rPr>
              <w:t>Chapter 70 state aid</w:t>
            </w:r>
            <w:r w:rsidRPr="00CB0607">
              <w:rPr>
                <w:rFonts w:ascii="Franklin Gothic Book" w:hAnsi="Franklin Gothic Book"/>
                <w:vertAlign w:val="superscript"/>
              </w:rPr>
              <w:t>a</w:t>
            </w:r>
          </w:p>
        </w:tc>
        <w:tc>
          <w:tcPr>
            <w:tcW w:w="1612" w:type="dxa"/>
            <w:noWrap/>
          </w:tcPr>
          <w:p w14:paraId="662FF91D" w14:textId="2366A0C7" w:rsidR="00A77B8A" w:rsidRPr="00CB0607" w:rsidRDefault="00E65868" w:rsidP="00A77B8A">
            <w:pPr>
              <w:pStyle w:val="TableTextCentered"/>
              <w:rPr>
                <w:rFonts w:ascii="Franklin Gothic Book" w:hAnsi="Franklin Gothic Book"/>
              </w:rPr>
            </w:pPr>
            <w:r>
              <w:rPr>
                <w:rFonts w:ascii="Franklin Gothic Book" w:hAnsi="Franklin Gothic Book"/>
              </w:rPr>
              <w:t>—</w:t>
            </w:r>
          </w:p>
        </w:tc>
        <w:tc>
          <w:tcPr>
            <w:tcW w:w="1718" w:type="dxa"/>
            <w:noWrap/>
          </w:tcPr>
          <w:p w14:paraId="5974C019" w14:textId="04461758" w:rsidR="00A77B8A" w:rsidRPr="00CB0607" w:rsidRDefault="00A77B8A" w:rsidP="00A77B8A">
            <w:pPr>
              <w:pStyle w:val="TableTextCentered"/>
              <w:rPr>
                <w:rFonts w:ascii="Franklin Gothic Book" w:hAnsi="Franklin Gothic Book" w:cs="Calibri"/>
              </w:rPr>
            </w:pPr>
            <w:r w:rsidRPr="00107BF5">
              <w:t>28,647,835</w:t>
            </w:r>
          </w:p>
        </w:tc>
        <w:tc>
          <w:tcPr>
            <w:tcW w:w="1350" w:type="dxa"/>
            <w:noWrap/>
          </w:tcPr>
          <w:p w14:paraId="6EFA74DE" w14:textId="3332AB77" w:rsidR="00A77B8A" w:rsidRPr="00CB0607" w:rsidRDefault="00E65868" w:rsidP="00A77B8A">
            <w:pPr>
              <w:pStyle w:val="TableTextCentered"/>
              <w:rPr>
                <w:rFonts w:ascii="Franklin Gothic Book" w:hAnsi="Franklin Gothic Book"/>
              </w:rPr>
            </w:pPr>
            <w:r>
              <w:rPr>
                <w:rFonts w:ascii="Franklin Gothic Book" w:hAnsi="Franklin Gothic Book"/>
              </w:rPr>
              <w:t>—</w:t>
            </w:r>
          </w:p>
        </w:tc>
        <w:tc>
          <w:tcPr>
            <w:tcW w:w="1522" w:type="dxa"/>
            <w:noWrap/>
          </w:tcPr>
          <w:p w14:paraId="1962572C" w14:textId="6F6B72D9" w:rsidR="00A77B8A" w:rsidRPr="00CB0607" w:rsidRDefault="00A77B8A" w:rsidP="00A77B8A">
            <w:pPr>
              <w:pStyle w:val="TableTextCentered"/>
              <w:rPr>
                <w:rFonts w:ascii="Franklin Gothic Book" w:hAnsi="Franklin Gothic Book" w:cs="Calibri"/>
              </w:rPr>
            </w:pPr>
            <w:r w:rsidRPr="00107BF5">
              <w:t>29,560,178</w:t>
            </w:r>
          </w:p>
        </w:tc>
        <w:tc>
          <w:tcPr>
            <w:tcW w:w="1538" w:type="dxa"/>
            <w:noWrap/>
          </w:tcPr>
          <w:p w14:paraId="6CB6E376" w14:textId="39E8BE69" w:rsidR="00A77B8A" w:rsidRPr="00CB0607" w:rsidRDefault="00E65868" w:rsidP="00A77B8A">
            <w:pPr>
              <w:pStyle w:val="TableTextCentered"/>
              <w:rPr>
                <w:rFonts w:ascii="Franklin Gothic Book" w:hAnsi="Franklin Gothic Book"/>
              </w:rPr>
            </w:pPr>
            <w:r>
              <w:rPr>
                <w:rFonts w:ascii="Franklin Gothic Book" w:hAnsi="Franklin Gothic Book"/>
              </w:rPr>
              <w:t>—</w:t>
            </w:r>
          </w:p>
        </w:tc>
        <w:tc>
          <w:tcPr>
            <w:tcW w:w="1522" w:type="dxa"/>
          </w:tcPr>
          <w:p w14:paraId="3F4113B6" w14:textId="3A1AD3FE" w:rsidR="00A77B8A" w:rsidRPr="00CB0607" w:rsidRDefault="00A77B8A" w:rsidP="00A77B8A">
            <w:pPr>
              <w:pStyle w:val="TableTextCentered"/>
              <w:rPr>
                <w:rFonts w:ascii="Franklin Gothic Book" w:hAnsi="Franklin Gothic Book" w:cs="Calibri"/>
              </w:rPr>
            </w:pPr>
            <w:r w:rsidRPr="00107BF5">
              <w:t>29,762,018</w:t>
            </w:r>
          </w:p>
        </w:tc>
      </w:tr>
      <w:tr w:rsidR="00A77B8A" w:rsidRPr="00CB0607" w14:paraId="2DBA8A5E" w14:textId="77777777">
        <w:tc>
          <w:tcPr>
            <w:tcW w:w="3682" w:type="dxa"/>
            <w:noWrap/>
            <w:hideMark/>
          </w:tcPr>
          <w:p w14:paraId="51272389" w14:textId="77777777" w:rsidR="00A77B8A" w:rsidRPr="00CB0607" w:rsidRDefault="00A77B8A" w:rsidP="00A77B8A">
            <w:pPr>
              <w:pStyle w:val="TableText"/>
              <w:rPr>
                <w:rFonts w:ascii="Franklin Gothic Book" w:hAnsi="Franklin Gothic Book"/>
              </w:rPr>
            </w:pPr>
            <w:r w:rsidRPr="00CB0607">
              <w:rPr>
                <w:rFonts w:ascii="Franklin Gothic Book" w:hAnsi="Franklin Gothic Book"/>
              </w:rPr>
              <w:t>Required local contribution</w:t>
            </w:r>
          </w:p>
        </w:tc>
        <w:tc>
          <w:tcPr>
            <w:tcW w:w="1612" w:type="dxa"/>
            <w:noWrap/>
          </w:tcPr>
          <w:p w14:paraId="658B1C0E" w14:textId="30DD953E" w:rsidR="00A77B8A" w:rsidRPr="00CB0607" w:rsidRDefault="00E65868" w:rsidP="00A77B8A">
            <w:pPr>
              <w:pStyle w:val="TableTextCentered"/>
              <w:rPr>
                <w:rFonts w:ascii="Franklin Gothic Book" w:hAnsi="Franklin Gothic Book"/>
              </w:rPr>
            </w:pPr>
            <w:r>
              <w:rPr>
                <w:rFonts w:ascii="Franklin Gothic Book" w:hAnsi="Franklin Gothic Book"/>
              </w:rPr>
              <w:t>—</w:t>
            </w:r>
          </w:p>
        </w:tc>
        <w:tc>
          <w:tcPr>
            <w:tcW w:w="1718" w:type="dxa"/>
            <w:noWrap/>
          </w:tcPr>
          <w:p w14:paraId="24C02466" w14:textId="1511095F" w:rsidR="00A77B8A" w:rsidRPr="00CB0607" w:rsidRDefault="00A77B8A" w:rsidP="00A77B8A">
            <w:pPr>
              <w:pStyle w:val="TableTextCentered"/>
              <w:rPr>
                <w:rFonts w:ascii="Franklin Gothic Book" w:hAnsi="Franklin Gothic Book" w:cs="Calibri"/>
              </w:rPr>
            </w:pPr>
            <w:r w:rsidRPr="00107BF5">
              <w:t>42,635,066</w:t>
            </w:r>
          </w:p>
        </w:tc>
        <w:tc>
          <w:tcPr>
            <w:tcW w:w="1350" w:type="dxa"/>
            <w:noWrap/>
          </w:tcPr>
          <w:p w14:paraId="7A411253" w14:textId="3FB32FDC" w:rsidR="00A77B8A" w:rsidRPr="00CB0607" w:rsidRDefault="00E65868" w:rsidP="00A77B8A">
            <w:pPr>
              <w:pStyle w:val="TableTextCentered"/>
              <w:rPr>
                <w:rFonts w:ascii="Franklin Gothic Book" w:hAnsi="Franklin Gothic Book"/>
              </w:rPr>
            </w:pPr>
            <w:r>
              <w:rPr>
                <w:rFonts w:ascii="Franklin Gothic Book" w:hAnsi="Franklin Gothic Book"/>
              </w:rPr>
              <w:t>—</w:t>
            </w:r>
          </w:p>
        </w:tc>
        <w:tc>
          <w:tcPr>
            <w:tcW w:w="1522" w:type="dxa"/>
            <w:noWrap/>
          </w:tcPr>
          <w:p w14:paraId="2D68FFFA" w14:textId="551F04E9" w:rsidR="00A77B8A" w:rsidRPr="00CB0607" w:rsidRDefault="00A77B8A" w:rsidP="00A77B8A">
            <w:pPr>
              <w:pStyle w:val="TableTextCentered"/>
              <w:rPr>
                <w:rFonts w:ascii="Franklin Gothic Book" w:hAnsi="Franklin Gothic Book" w:cs="Calibri"/>
              </w:rPr>
            </w:pPr>
            <w:r w:rsidRPr="00107BF5">
              <w:t>44,374,979</w:t>
            </w:r>
          </w:p>
        </w:tc>
        <w:tc>
          <w:tcPr>
            <w:tcW w:w="1538" w:type="dxa"/>
            <w:noWrap/>
          </w:tcPr>
          <w:p w14:paraId="3030DD2F" w14:textId="583FD793" w:rsidR="00A77B8A" w:rsidRPr="00CB0607" w:rsidRDefault="00E65868" w:rsidP="00A77B8A">
            <w:pPr>
              <w:pStyle w:val="TableTextCentered"/>
              <w:rPr>
                <w:rFonts w:ascii="Franklin Gothic Book" w:hAnsi="Franklin Gothic Book"/>
              </w:rPr>
            </w:pPr>
            <w:r>
              <w:rPr>
                <w:rFonts w:ascii="Franklin Gothic Book" w:hAnsi="Franklin Gothic Book"/>
              </w:rPr>
              <w:t>—</w:t>
            </w:r>
          </w:p>
        </w:tc>
        <w:tc>
          <w:tcPr>
            <w:tcW w:w="1522" w:type="dxa"/>
          </w:tcPr>
          <w:p w14:paraId="5DA212DD" w14:textId="2A0961C9" w:rsidR="00A77B8A" w:rsidRPr="00CB0607" w:rsidRDefault="00A77B8A" w:rsidP="00A77B8A">
            <w:pPr>
              <w:pStyle w:val="TableTextCentered"/>
              <w:rPr>
                <w:rFonts w:ascii="Franklin Gothic Book" w:hAnsi="Franklin Gothic Book" w:cs="Calibri"/>
              </w:rPr>
            </w:pPr>
            <w:r w:rsidRPr="00107BF5">
              <w:t>45,202,423</w:t>
            </w:r>
          </w:p>
        </w:tc>
      </w:tr>
      <w:tr w:rsidR="00A77B8A" w:rsidRPr="00CB0607" w14:paraId="232C5850" w14:textId="77777777">
        <w:tc>
          <w:tcPr>
            <w:tcW w:w="3682" w:type="dxa"/>
            <w:noWrap/>
            <w:hideMark/>
          </w:tcPr>
          <w:p w14:paraId="685B0912" w14:textId="77777777" w:rsidR="00A77B8A" w:rsidRPr="00CB0607" w:rsidRDefault="00A77B8A" w:rsidP="00A77B8A">
            <w:pPr>
              <w:pStyle w:val="TableText"/>
              <w:rPr>
                <w:rFonts w:ascii="Franklin Gothic Book" w:hAnsi="Franklin Gothic Book"/>
              </w:rPr>
            </w:pPr>
            <w:r w:rsidRPr="00CB0607">
              <w:rPr>
                <w:rFonts w:ascii="Franklin Gothic Book" w:hAnsi="Franklin Gothic Book"/>
              </w:rPr>
              <w:t>Required net school spending</w:t>
            </w:r>
            <w:r w:rsidRPr="00CB0607">
              <w:rPr>
                <w:rFonts w:ascii="Franklin Gothic Book" w:hAnsi="Franklin Gothic Book"/>
                <w:vertAlign w:val="superscript"/>
              </w:rPr>
              <w:t>b</w:t>
            </w:r>
          </w:p>
        </w:tc>
        <w:tc>
          <w:tcPr>
            <w:tcW w:w="1612" w:type="dxa"/>
            <w:noWrap/>
          </w:tcPr>
          <w:p w14:paraId="0777D7FA" w14:textId="243DF546" w:rsidR="00A77B8A" w:rsidRPr="00CB0607" w:rsidRDefault="00E65868" w:rsidP="00A77B8A">
            <w:pPr>
              <w:pStyle w:val="TableTextCentered"/>
              <w:rPr>
                <w:rFonts w:ascii="Franklin Gothic Book" w:hAnsi="Franklin Gothic Book"/>
              </w:rPr>
            </w:pPr>
            <w:r>
              <w:rPr>
                <w:rFonts w:ascii="Franklin Gothic Book" w:hAnsi="Franklin Gothic Book"/>
              </w:rPr>
              <w:t>—</w:t>
            </w:r>
          </w:p>
        </w:tc>
        <w:tc>
          <w:tcPr>
            <w:tcW w:w="1718" w:type="dxa"/>
            <w:noWrap/>
          </w:tcPr>
          <w:p w14:paraId="1BA53C88" w14:textId="05EC411F" w:rsidR="00A77B8A" w:rsidRPr="00CB0607" w:rsidRDefault="00A77B8A" w:rsidP="00A77B8A">
            <w:pPr>
              <w:pStyle w:val="TableTextCentered"/>
              <w:rPr>
                <w:rFonts w:ascii="Franklin Gothic Book" w:hAnsi="Franklin Gothic Book" w:cs="Calibri"/>
              </w:rPr>
            </w:pPr>
            <w:r w:rsidRPr="00107BF5">
              <w:t>71,282,901</w:t>
            </w:r>
          </w:p>
        </w:tc>
        <w:tc>
          <w:tcPr>
            <w:tcW w:w="1350" w:type="dxa"/>
            <w:noWrap/>
          </w:tcPr>
          <w:p w14:paraId="2D0FF56A" w14:textId="77F75438" w:rsidR="00A77B8A" w:rsidRPr="00CB0607" w:rsidRDefault="00E65868" w:rsidP="00A77B8A">
            <w:pPr>
              <w:pStyle w:val="TableTextCentered"/>
              <w:rPr>
                <w:rFonts w:ascii="Franklin Gothic Book" w:hAnsi="Franklin Gothic Book"/>
              </w:rPr>
            </w:pPr>
            <w:r>
              <w:rPr>
                <w:rFonts w:ascii="Franklin Gothic Book" w:hAnsi="Franklin Gothic Book"/>
              </w:rPr>
              <w:t>—</w:t>
            </w:r>
          </w:p>
        </w:tc>
        <w:tc>
          <w:tcPr>
            <w:tcW w:w="1522" w:type="dxa"/>
            <w:noWrap/>
          </w:tcPr>
          <w:p w14:paraId="5846AC56" w14:textId="4EEBFE14" w:rsidR="00A77B8A" w:rsidRPr="00CB0607" w:rsidRDefault="00A77B8A" w:rsidP="00A77B8A">
            <w:pPr>
              <w:pStyle w:val="TableTextCentered"/>
              <w:rPr>
                <w:rFonts w:ascii="Franklin Gothic Book" w:hAnsi="Franklin Gothic Book" w:cs="Calibri"/>
              </w:rPr>
            </w:pPr>
            <w:r w:rsidRPr="00107BF5">
              <w:t>73,935,157</w:t>
            </w:r>
          </w:p>
        </w:tc>
        <w:tc>
          <w:tcPr>
            <w:tcW w:w="1538" w:type="dxa"/>
            <w:noWrap/>
          </w:tcPr>
          <w:p w14:paraId="2A4E4E5D" w14:textId="6666E7B8" w:rsidR="00A77B8A" w:rsidRPr="00CB0607" w:rsidRDefault="00E65868" w:rsidP="00A77B8A">
            <w:pPr>
              <w:pStyle w:val="TableTextCentered"/>
              <w:rPr>
                <w:rFonts w:ascii="Franklin Gothic Book" w:hAnsi="Franklin Gothic Book"/>
              </w:rPr>
            </w:pPr>
            <w:r>
              <w:rPr>
                <w:rFonts w:ascii="Franklin Gothic Book" w:hAnsi="Franklin Gothic Book"/>
              </w:rPr>
              <w:t>—</w:t>
            </w:r>
          </w:p>
        </w:tc>
        <w:tc>
          <w:tcPr>
            <w:tcW w:w="1522" w:type="dxa"/>
          </w:tcPr>
          <w:p w14:paraId="19210793" w14:textId="29D597AF" w:rsidR="00A77B8A" w:rsidRPr="00CB0607" w:rsidRDefault="00A77B8A" w:rsidP="00A77B8A">
            <w:pPr>
              <w:pStyle w:val="TableTextCentered"/>
              <w:rPr>
                <w:rFonts w:ascii="Franklin Gothic Book" w:hAnsi="Franklin Gothic Book" w:cs="Calibri"/>
              </w:rPr>
            </w:pPr>
            <w:r w:rsidRPr="00107BF5">
              <w:t>74,964,441</w:t>
            </w:r>
          </w:p>
        </w:tc>
      </w:tr>
      <w:tr w:rsidR="00A77B8A" w:rsidRPr="00CB0607" w14:paraId="2A554495" w14:textId="77777777">
        <w:tc>
          <w:tcPr>
            <w:tcW w:w="3682" w:type="dxa"/>
            <w:noWrap/>
            <w:hideMark/>
          </w:tcPr>
          <w:p w14:paraId="7744BA98" w14:textId="77777777" w:rsidR="00A77B8A" w:rsidRPr="00CB0607" w:rsidRDefault="00A77B8A" w:rsidP="00A77B8A">
            <w:pPr>
              <w:pStyle w:val="TableText"/>
              <w:rPr>
                <w:rFonts w:ascii="Franklin Gothic Book" w:hAnsi="Franklin Gothic Book"/>
              </w:rPr>
            </w:pPr>
            <w:r w:rsidRPr="00CB0607">
              <w:rPr>
                <w:rFonts w:ascii="Franklin Gothic Book" w:hAnsi="Franklin Gothic Book"/>
              </w:rPr>
              <w:t>Actual net school spending</w:t>
            </w:r>
          </w:p>
        </w:tc>
        <w:tc>
          <w:tcPr>
            <w:tcW w:w="1612" w:type="dxa"/>
            <w:noWrap/>
          </w:tcPr>
          <w:p w14:paraId="22B748A4" w14:textId="14D475F5" w:rsidR="00A77B8A" w:rsidRPr="00CB0607" w:rsidRDefault="00E65868" w:rsidP="00A77B8A">
            <w:pPr>
              <w:pStyle w:val="TableTextCentered"/>
              <w:rPr>
                <w:rFonts w:ascii="Franklin Gothic Book" w:hAnsi="Franklin Gothic Book"/>
              </w:rPr>
            </w:pPr>
            <w:r>
              <w:rPr>
                <w:rFonts w:ascii="Franklin Gothic Book" w:hAnsi="Franklin Gothic Book"/>
              </w:rPr>
              <w:t>—</w:t>
            </w:r>
          </w:p>
        </w:tc>
        <w:tc>
          <w:tcPr>
            <w:tcW w:w="1718" w:type="dxa"/>
            <w:noWrap/>
          </w:tcPr>
          <w:p w14:paraId="6C6A72F3" w14:textId="61F74425" w:rsidR="00A77B8A" w:rsidRPr="00CB0607" w:rsidRDefault="00A77B8A" w:rsidP="00A77B8A">
            <w:pPr>
              <w:pStyle w:val="TableTextCentered"/>
              <w:rPr>
                <w:rFonts w:ascii="Franklin Gothic Book" w:hAnsi="Franklin Gothic Book" w:cs="Calibri"/>
              </w:rPr>
            </w:pPr>
            <w:r w:rsidRPr="00107BF5">
              <w:t>87,999,924</w:t>
            </w:r>
          </w:p>
        </w:tc>
        <w:tc>
          <w:tcPr>
            <w:tcW w:w="1350" w:type="dxa"/>
            <w:noWrap/>
          </w:tcPr>
          <w:p w14:paraId="4AC8B708" w14:textId="35BDF200" w:rsidR="00A77B8A" w:rsidRPr="00CB0607" w:rsidRDefault="00E65868" w:rsidP="00A77B8A">
            <w:pPr>
              <w:pStyle w:val="TableTextCentered"/>
              <w:rPr>
                <w:rFonts w:ascii="Franklin Gothic Book" w:hAnsi="Franklin Gothic Book"/>
              </w:rPr>
            </w:pPr>
            <w:r>
              <w:rPr>
                <w:rFonts w:ascii="Franklin Gothic Book" w:hAnsi="Franklin Gothic Book"/>
              </w:rPr>
              <w:t>—</w:t>
            </w:r>
          </w:p>
        </w:tc>
        <w:tc>
          <w:tcPr>
            <w:tcW w:w="1522" w:type="dxa"/>
            <w:noWrap/>
          </w:tcPr>
          <w:p w14:paraId="11229755" w14:textId="151E60FF" w:rsidR="00A77B8A" w:rsidRPr="00CB0607" w:rsidRDefault="00A77B8A" w:rsidP="00A77B8A">
            <w:pPr>
              <w:pStyle w:val="TableTextCentered"/>
              <w:rPr>
                <w:rFonts w:ascii="Franklin Gothic Book" w:hAnsi="Franklin Gothic Book" w:cs="Calibri"/>
              </w:rPr>
            </w:pPr>
            <w:r w:rsidRPr="00107BF5">
              <w:t>91,337,395</w:t>
            </w:r>
          </w:p>
        </w:tc>
        <w:tc>
          <w:tcPr>
            <w:tcW w:w="1538" w:type="dxa"/>
            <w:noWrap/>
          </w:tcPr>
          <w:p w14:paraId="77146128" w14:textId="52F9B41A" w:rsidR="00A77B8A" w:rsidRPr="00CB0607" w:rsidRDefault="00E65868" w:rsidP="00A77B8A">
            <w:pPr>
              <w:pStyle w:val="TableTextCentered"/>
              <w:rPr>
                <w:rFonts w:ascii="Franklin Gothic Book" w:hAnsi="Franklin Gothic Book"/>
              </w:rPr>
            </w:pPr>
            <w:r>
              <w:rPr>
                <w:rFonts w:ascii="Franklin Gothic Book" w:hAnsi="Franklin Gothic Book"/>
              </w:rPr>
              <w:t>—</w:t>
            </w:r>
          </w:p>
        </w:tc>
        <w:tc>
          <w:tcPr>
            <w:tcW w:w="1522" w:type="dxa"/>
          </w:tcPr>
          <w:p w14:paraId="63E02E18" w14:textId="43C850C5" w:rsidR="00A77B8A" w:rsidRPr="00CB0607" w:rsidRDefault="00874CAA" w:rsidP="00A77B8A">
            <w:pPr>
              <w:pStyle w:val="TableTextCentered"/>
              <w:rPr>
                <w:rFonts w:ascii="Franklin Gothic Book" w:hAnsi="Franklin Gothic Book" w:cs="Calibri"/>
              </w:rPr>
            </w:pPr>
            <w:r w:rsidRPr="00874CAA">
              <w:t>95,087,530</w:t>
            </w:r>
          </w:p>
        </w:tc>
      </w:tr>
      <w:tr w:rsidR="00A77B8A" w:rsidRPr="00CB0607" w14:paraId="6A40A6BE" w14:textId="77777777">
        <w:tc>
          <w:tcPr>
            <w:tcW w:w="3682" w:type="dxa"/>
            <w:noWrap/>
            <w:hideMark/>
          </w:tcPr>
          <w:p w14:paraId="2434D741" w14:textId="77777777" w:rsidR="00A77B8A" w:rsidRPr="00CB0607" w:rsidRDefault="00A77B8A" w:rsidP="00A77B8A">
            <w:pPr>
              <w:pStyle w:val="TableText"/>
              <w:rPr>
                <w:rFonts w:ascii="Franklin Gothic Book" w:hAnsi="Franklin Gothic Book"/>
              </w:rPr>
            </w:pPr>
            <w:r w:rsidRPr="00CB0607">
              <w:rPr>
                <w:rFonts w:ascii="Franklin Gothic Book" w:hAnsi="Franklin Gothic Book"/>
              </w:rPr>
              <w:t>Over/under required ($)</w:t>
            </w:r>
          </w:p>
        </w:tc>
        <w:tc>
          <w:tcPr>
            <w:tcW w:w="1612" w:type="dxa"/>
            <w:noWrap/>
          </w:tcPr>
          <w:p w14:paraId="1A32AB43" w14:textId="507F3BEF" w:rsidR="00A77B8A" w:rsidRPr="00CB0607" w:rsidRDefault="00E65868" w:rsidP="00A77B8A">
            <w:pPr>
              <w:pStyle w:val="TableTextCentered"/>
              <w:rPr>
                <w:rFonts w:ascii="Franklin Gothic Book" w:hAnsi="Franklin Gothic Book"/>
              </w:rPr>
            </w:pPr>
            <w:r>
              <w:rPr>
                <w:rFonts w:ascii="Franklin Gothic Book" w:hAnsi="Franklin Gothic Book"/>
              </w:rPr>
              <w:t>—</w:t>
            </w:r>
          </w:p>
        </w:tc>
        <w:tc>
          <w:tcPr>
            <w:tcW w:w="1718" w:type="dxa"/>
            <w:noWrap/>
          </w:tcPr>
          <w:p w14:paraId="24E0EA3B" w14:textId="1ADCD7DE" w:rsidR="00A77B8A" w:rsidRPr="00CB0607" w:rsidRDefault="00A77B8A" w:rsidP="00A77B8A">
            <w:pPr>
              <w:pStyle w:val="TableTextCentered"/>
              <w:rPr>
                <w:rFonts w:ascii="Franklin Gothic Book" w:hAnsi="Franklin Gothic Book" w:cs="Calibri"/>
              </w:rPr>
            </w:pPr>
            <w:r w:rsidRPr="00107BF5">
              <w:t>16,717,023</w:t>
            </w:r>
          </w:p>
        </w:tc>
        <w:tc>
          <w:tcPr>
            <w:tcW w:w="1350" w:type="dxa"/>
            <w:noWrap/>
          </w:tcPr>
          <w:p w14:paraId="63869872" w14:textId="3C2B2EA5" w:rsidR="00A77B8A" w:rsidRPr="00CB0607" w:rsidRDefault="00E65868" w:rsidP="00A77B8A">
            <w:pPr>
              <w:pStyle w:val="TableTextCentered"/>
              <w:rPr>
                <w:rFonts w:ascii="Franklin Gothic Book" w:hAnsi="Franklin Gothic Book"/>
              </w:rPr>
            </w:pPr>
            <w:r>
              <w:rPr>
                <w:rFonts w:ascii="Franklin Gothic Book" w:hAnsi="Franklin Gothic Book"/>
              </w:rPr>
              <w:t>—</w:t>
            </w:r>
          </w:p>
        </w:tc>
        <w:tc>
          <w:tcPr>
            <w:tcW w:w="1522" w:type="dxa"/>
            <w:noWrap/>
          </w:tcPr>
          <w:p w14:paraId="3D934467" w14:textId="738D9A78" w:rsidR="00A77B8A" w:rsidRPr="00CB0607" w:rsidRDefault="00A77B8A" w:rsidP="00A77B8A">
            <w:pPr>
              <w:pStyle w:val="TableTextCentered"/>
              <w:rPr>
                <w:rFonts w:ascii="Franklin Gothic Book" w:hAnsi="Franklin Gothic Book" w:cs="Calibri"/>
              </w:rPr>
            </w:pPr>
            <w:r w:rsidRPr="00107BF5">
              <w:t>17,402,238</w:t>
            </w:r>
          </w:p>
        </w:tc>
        <w:tc>
          <w:tcPr>
            <w:tcW w:w="1538" w:type="dxa"/>
            <w:noWrap/>
          </w:tcPr>
          <w:p w14:paraId="55B3E7FA" w14:textId="5FA93C38" w:rsidR="00A77B8A" w:rsidRPr="00CB0607" w:rsidRDefault="00E65868" w:rsidP="00A77B8A">
            <w:pPr>
              <w:pStyle w:val="TableTextCentered"/>
              <w:rPr>
                <w:rFonts w:ascii="Franklin Gothic Book" w:hAnsi="Franklin Gothic Book"/>
              </w:rPr>
            </w:pPr>
            <w:r>
              <w:rPr>
                <w:rFonts w:ascii="Franklin Gothic Book" w:hAnsi="Franklin Gothic Book"/>
              </w:rPr>
              <w:t>—</w:t>
            </w:r>
          </w:p>
        </w:tc>
        <w:tc>
          <w:tcPr>
            <w:tcW w:w="1522" w:type="dxa"/>
          </w:tcPr>
          <w:p w14:paraId="71D74360" w14:textId="0F4236D6" w:rsidR="00A77B8A" w:rsidRPr="00CB0607" w:rsidRDefault="00DA2CC1" w:rsidP="00A77B8A">
            <w:pPr>
              <w:pStyle w:val="TableTextCentered"/>
              <w:rPr>
                <w:rFonts w:ascii="Franklin Gothic Book" w:hAnsi="Franklin Gothic Book" w:cs="Calibri"/>
              </w:rPr>
            </w:pPr>
            <w:r w:rsidRPr="00DA2CC1">
              <w:t>20,123,089</w:t>
            </w:r>
          </w:p>
        </w:tc>
      </w:tr>
      <w:tr w:rsidR="00A77B8A" w:rsidRPr="00CB0607" w14:paraId="266B29FA" w14:textId="77777777">
        <w:tc>
          <w:tcPr>
            <w:tcW w:w="3682" w:type="dxa"/>
            <w:noWrap/>
            <w:hideMark/>
          </w:tcPr>
          <w:p w14:paraId="4D49C461" w14:textId="77777777" w:rsidR="00A77B8A" w:rsidRPr="00CB0607" w:rsidRDefault="00A77B8A" w:rsidP="00A77B8A">
            <w:pPr>
              <w:pStyle w:val="TableText"/>
            </w:pPr>
            <w:r w:rsidRPr="00CB0607">
              <w:t>Over/under required (%)</w:t>
            </w:r>
          </w:p>
        </w:tc>
        <w:tc>
          <w:tcPr>
            <w:tcW w:w="1612" w:type="dxa"/>
            <w:noWrap/>
          </w:tcPr>
          <w:p w14:paraId="21FF92A9" w14:textId="7A7806BC" w:rsidR="00A77B8A" w:rsidRPr="00CB0607" w:rsidRDefault="00E65868" w:rsidP="00A77B8A">
            <w:pPr>
              <w:pStyle w:val="TableTextCentered"/>
            </w:pPr>
            <w:r>
              <w:t>—</w:t>
            </w:r>
          </w:p>
        </w:tc>
        <w:tc>
          <w:tcPr>
            <w:tcW w:w="1718" w:type="dxa"/>
            <w:noWrap/>
          </w:tcPr>
          <w:p w14:paraId="64AA1391" w14:textId="329EA6FA" w:rsidR="00A77B8A" w:rsidRPr="00CB0607" w:rsidRDefault="00A77B8A" w:rsidP="00A77B8A">
            <w:pPr>
              <w:pStyle w:val="TableTextCentered"/>
            </w:pPr>
            <w:r w:rsidRPr="00107BF5">
              <w:t>23.5%</w:t>
            </w:r>
          </w:p>
        </w:tc>
        <w:tc>
          <w:tcPr>
            <w:tcW w:w="1350" w:type="dxa"/>
            <w:noWrap/>
          </w:tcPr>
          <w:p w14:paraId="6BBD8807" w14:textId="69A744B1" w:rsidR="00A77B8A" w:rsidRPr="00CB0607" w:rsidRDefault="00E65868" w:rsidP="00A77B8A">
            <w:pPr>
              <w:pStyle w:val="TableTextCentered"/>
            </w:pPr>
            <w:r>
              <w:t>—</w:t>
            </w:r>
          </w:p>
        </w:tc>
        <w:tc>
          <w:tcPr>
            <w:tcW w:w="1522" w:type="dxa"/>
            <w:noWrap/>
          </w:tcPr>
          <w:p w14:paraId="61185307" w14:textId="55D3D260" w:rsidR="00A77B8A" w:rsidRPr="00CB0607" w:rsidRDefault="00A77B8A" w:rsidP="00A77B8A">
            <w:pPr>
              <w:pStyle w:val="TableTextCentered"/>
            </w:pPr>
            <w:r w:rsidRPr="00107BF5">
              <w:t>23.5%</w:t>
            </w:r>
          </w:p>
        </w:tc>
        <w:tc>
          <w:tcPr>
            <w:tcW w:w="1538" w:type="dxa"/>
            <w:noWrap/>
          </w:tcPr>
          <w:p w14:paraId="7D360F54" w14:textId="510337CE" w:rsidR="00A77B8A" w:rsidRPr="00CB0607" w:rsidRDefault="00E65868" w:rsidP="00A77B8A">
            <w:pPr>
              <w:pStyle w:val="TableTextCentered"/>
            </w:pPr>
            <w:r>
              <w:t>—</w:t>
            </w:r>
          </w:p>
        </w:tc>
        <w:tc>
          <w:tcPr>
            <w:tcW w:w="1522" w:type="dxa"/>
          </w:tcPr>
          <w:p w14:paraId="1DF6F6EA" w14:textId="465A2E0D" w:rsidR="00A77B8A" w:rsidRPr="00CB0607" w:rsidRDefault="00DA2CC1" w:rsidP="00A77B8A">
            <w:pPr>
              <w:pStyle w:val="TableTextCentered"/>
            </w:pPr>
            <w:r w:rsidRPr="00DA2CC1">
              <w:t>26.8%</w:t>
            </w:r>
          </w:p>
        </w:tc>
      </w:tr>
    </w:tbl>
    <w:p w14:paraId="109BEF39" w14:textId="6DD4328B" w:rsidR="00A77B8A" w:rsidRPr="00CB0607" w:rsidRDefault="00A77B8A" w:rsidP="00A77B8A">
      <w:pPr>
        <w:pStyle w:val="TableNote"/>
      </w:pPr>
      <w:r w:rsidRPr="00CB0607">
        <w:rPr>
          <w:i/>
          <w:iCs/>
        </w:rPr>
        <w:t>Note</w:t>
      </w:r>
      <w:r w:rsidRPr="00CB0607">
        <w:t xml:space="preserve">. Data as of June </w:t>
      </w:r>
      <w:r w:rsidR="00653279">
        <w:t>2</w:t>
      </w:r>
      <w:r w:rsidRPr="00CB0607">
        <w:t>, 202</w:t>
      </w:r>
      <w:r w:rsidR="00653279">
        <w:t>3</w:t>
      </w:r>
      <w:r w:rsidRPr="00CB0607">
        <w:t xml:space="preserve">, and sourced from </w:t>
      </w:r>
      <w:r w:rsidR="00E65868">
        <w:t xml:space="preserve">fiscal year </w:t>
      </w:r>
      <w:r w:rsidR="00E65868" w:rsidRPr="00CB0607">
        <w:t>202</w:t>
      </w:r>
      <w:r w:rsidR="00DC16CC">
        <w:t>2</w:t>
      </w:r>
      <w:r w:rsidR="00E65868" w:rsidRPr="00CB0607">
        <w:t xml:space="preserve"> </w:t>
      </w:r>
      <w:r w:rsidRPr="00CB0607">
        <w:t>district end-of-year reports and Chapter 70 program information on DESE website.</w:t>
      </w:r>
    </w:p>
    <w:p w14:paraId="4935081E" w14:textId="77777777" w:rsidR="00A77B8A" w:rsidRPr="00CB0607" w:rsidRDefault="00A77B8A" w:rsidP="00A77B8A">
      <w:pPr>
        <w:pStyle w:val="TableNote"/>
      </w:pPr>
      <w:r w:rsidRPr="00CB0607">
        <w:rPr>
          <w:vertAlign w:val="superscript"/>
        </w:rPr>
        <w:t xml:space="preserve">a </w:t>
      </w:r>
      <w:r w:rsidRPr="00CB0607">
        <w:t xml:space="preserve">Chapter 70 state aid funds are deposited in the local general fund and spent as local appropriations. </w:t>
      </w:r>
      <w:r w:rsidRPr="00CB0607">
        <w:rPr>
          <w:vertAlign w:val="superscript"/>
        </w:rPr>
        <w:t xml:space="preserve">b </w:t>
      </w:r>
      <w:r w:rsidRPr="00CB0607">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3CA7FEC1" w14:textId="77777777" w:rsidR="00D77209" w:rsidRPr="00CB0607" w:rsidRDefault="00D77209" w:rsidP="00D77209">
      <w:pPr>
        <w:pStyle w:val="TableTitle0"/>
      </w:pPr>
    </w:p>
    <w:p w14:paraId="0494CA1C" w14:textId="77777777" w:rsidR="0080560E" w:rsidRPr="00CB0607" w:rsidRDefault="0080560E" w:rsidP="00D77209">
      <w:pPr>
        <w:pStyle w:val="TableTitle0"/>
        <w:sectPr w:rsidR="0080560E" w:rsidRPr="00CB0607" w:rsidSect="00970B7B">
          <w:pgSz w:w="15840" w:h="12240" w:orient="landscape" w:code="1"/>
          <w:pgMar w:top="1440" w:right="1440" w:bottom="1440" w:left="1440" w:header="720" w:footer="720" w:gutter="0"/>
          <w:cols w:space="720"/>
          <w:docGrid w:linePitch="360"/>
        </w:sectPr>
      </w:pPr>
    </w:p>
    <w:p w14:paraId="479EC6CC" w14:textId="32E6C145" w:rsidR="00CE3419" w:rsidRPr="00CB0607" w:rsidRDefault="00CE3419" w:rsidP="00CE3419">
      <w:pPr>
        <w:pStyle w:val="TableTitle0"/>
        <w:spacing w:before="0"/>
      </w:pPr>
      <w:r w:rsidRPr="00CB0607">
        <w:t xml:space="preserve">Table </w:t>
      </w:r>
      <w:r w:rsidR="00486B55">
        <w:t>D</w:t>
      </w:r>
      <w:r w:rsidRPr="00CB0607">
        <w:t xml:space="preserve">5. </w:t>
      </w:r>
      <w:r w:rsidR="00A77B8A" w:rsidRPr="003C6E53">
        <w:t>Wachusett</w:t>
      </w:r>
      <w:r w:rsidR="00A77B8A" w:rsidRPr="00CB0607">
        <w:t xml:space="preserve"> </w:t>
      </w:r>
      <w:r w:rsidR="00CB4F81">
        <w:t>Regional School District</w:t>
      </w:r>
      <w:r w:rsidR="00A77B8A" w:rsidRPr="00CB0607">
        <w:t>: Expenditures Per In-District Pupil, Fiscal Years 20</w:t>
      </w:r>
      <w:r w:rsidR="00A77B8A">
        <w:t>20</w:t>
      </w:r>
      <w:r w:rsidR="00A77B8A" w:rsidRPr="00CB0607">
        <w:t>-202</w:t>
      </w:r>
      <w:r w:rsidR="00A77B8A">
        <w:t>2</w:t>
      </w:r>
    </w:p>
    <w:tbl>
      <w:tblPr>
        <w:tblStyle w:val="MSVTable1"/>
        <w:tblW w:w="5000" w:type="pct"/>
        <w:tblLayout w:type="fixed"/>
        <w:tblLook w:val="0420" w:firstRow="1" w:lastRow="0" w:firstColumn="0" w:lastColumn="0" w:noHBand="0" w:noVBand="1"/>
      </w:tblPr>
      <w:tblGrid>
        <w:gridCol w:w="5246"/>
        <w:gridCol w:w="1366"/>
        <w:gridCol w:w="1366"/>
        <w:gridCol w:w="1366"/>
      </w:tblGrid>
      <w:tr w:rsidR="00313285" w:rsidRPr="00CB0607" w14:paraId="1DCD23FB" w14:textId="77777777">
        <w:trPr>
          <w:cnfStyle w:val="100000000000" w:firstRow="1" w:lastRow="0" w:firstColumn="0" w:lastColumn="0" w:oddVBand="0" w:evenVBand="0" w:oddHBand="0" w:evenHBand="0" w:firstRowFirstColumn="0" w:firstRowLastColumn="0" w:lastRowFirstColumn="0" w:lastRowLastColumn="0"/>
        </w:trPr>
        <w:tc>
          <w:tcPr>
            <w:tcW w:w="5246" w:type="dxa"/>
          </w:tcPr>
          <w:p w14:paraId="76935170" w14:textId="77777777" w:rsidR="00313285" w:rsidRPr="00CB0607" w:rsidRDefault="00313285">
            <w:pPr>
              <w:pStyle w:val="TableColHeadingLeft"/>
            </w:pPr>
            <w:r w:rsidRPr="00CB0607">
              <w:t>Expenditure category</w:t>
            </w:r>
          </w:p>
        </w:tc>
        <w:tc>
          <w:tcPr>
            <w:tcW w:w="1366" w:type="dxa"/>
          </w:tcPr>
          <w:p w14:paraId="0CA83C30" w14:textId="77777777" w:rsidR="00313285" w:rsidRPr="00CB0607" w:rsidRDefault="00313285">
            <w:pPr>
              <w:pStyle w:val="TableColHeadingCenter"/>
            </w:pPr>
            <w:r w:rsidRPr="00CB0607">
              <w:t>20</w:t>
            </w:r>
            <w:r>
              <w:t>20</w:t>
            </w:r>
          </w:p>
        </w:tc>
        <w:tc>
          <w:tcPr>
            <w:tcW w:w="1366" w:type="dxa"/>
          </w:tcPr>
          <w:p w14:paraId="2D19B2B7" w14:textId="77777777" w:rsidR="00313285" w:rsidRPr="00CB0607" w:rsidRDefault="00313285">
            <w:pPr>
              <w:pStyle w:val="TableColHeadingCenter"/>
            </w:pPr>
            <w:r w:rsidRPr="00CB0607">
              <w:t>202</w:t>
            </w:r>
            <w:r>
              <w:t>1</w:t>
            </w:r>
          </w:p>
        </w:tc>
        <w:tc>
          <w:tcPr>
            <w:tcW w:w="1366" w:type="dxa"/>
          </w:tcPr>
          <w:p w14:paraId="4DE9CF93" w14:textId="16ECA055" w:rsidR="00313285" w:rsidRPr="00CB0607" w:rsidRDefault="00313285">
            <w:pPr>
              <w:pStyle w:val="TableColHeadingCenter"/>
            </w:pPr>
            <w:r w:rsidRPr="00CB0607">
              <w:t>202</w:t>
            </w:r>
            <w:r>
              <w:t>2</w:t>
            </w:r>
            <w:r w:rsidR="00B05B86">
              <w:t>*</w:t>
            </w:r>
          </w:p>
        </w:tc>
      </w:tr>
      <w:tr w:rsidR="00103A37" w:rsidRPr="00CB0607" w14:paraId="731C1CD4"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61EA0509" w14:textId="72120906" w:rsidR="00103A37" w:rsidRPr="00CB0607" w:rsidRDefault="00103A37" w:rsidP="00103A37">
            <w:pPr>
              <w:pStyle w:val="TableText"/>
            </w:pPr>
            <w:r w:rsidRPr="00CB0607">
              <w:t>Administration</w:t>
            </w:r>
          </w:p>
        </w:tc>
        <w:tc>
          <w:tcPr>
            <w:tcW w:w="1366" w:type="dxa"/>
          </w:tcPr>
          <w:p w14:paraId="69D01497" w14:textId="2B1D3A35" w:rsidR="00103A37" w:rsidRPr="00CB0607" w:rsidRDefault="00103A37" w:rsidP="00103A37">
            <w:pPr>
              <w:pStyle w:val="TableTextCentered"/>
            </w:pPr>
            <w:r w:rsidRPr="008D4437">
              <w:t>$312</w:t>
            </w:r>
          </w:p>
        </w:tc>
        <w:tc>
          <w:tcPr>
            <w:tcW w:w="1366" w:type="dxa"/>
          </w:tcPr>
          <w:p w14:paraId="6EB2DB64" w14:textId="689C3984" w:rsidR="00103A37" w:rsidRPr="00CB0607" w:rsidRDefault="00103A37" w:rsidP="00103A37">
            <w:pPr>
              <w:pStyle w:val="TableTextCentered"/>
            </w:pPr>
            <w:r w:rsidRPr="002C59E4">
              <w:t>$488</w:t>
            </w:r>
          </w:p>
        </w:tc>
        <w:tc>
          <w:tcPr>
            <w:tcW w:w="1366" w:type="dxa"/>
          </w:tcPr>
          <w:p w14:paraId="5E9772CD" w14:textId="506D1D3C" w:rsidR="00103A37" w:rsidRPr="00CB0607" w:rsidRDefault="00103A37" w:rsidP="00103A37">
            <w:pPr>
              <w:pStyle w:val="TableTextCentered"/>
            </w:pPr>
            <w:r w:rsidRPr="0017418A">
              <w:t>$0</w:t>
            </w:r>
          </w:p>
        </w:tc>
      </w:tr>
      <w:tr w:rsidR="00103A37" w:rsidRPr="00CB0607" w14:paraId="074CB877" w14:textId="77777777">
        <w:tc>
          <w:tcPr>
            <w:tcW w:w="5246" w:type="dxa"/>
          </w:tcPr>
          <w:p w14:paraId="188AE29C" w14:textId="17B83950" w:rsidR="00103A37" w:rsidRPr="00CB0607" w:rsidRDefault="00103A37" w:rsidP="00103A37">
            <w:pPr>
              <w:pStyle w:val="TableText"/>
            </w:pPr>
            <w:r w:rsidRPr="00CB0607">
              <w:t>Instructional leadership (district and school)</w:t>
            </w:r>
          </w:p>
        </w:tc>
        <w:tc>
          <w:tcPr>
            <w:tcW w:w="1366" w:type="dxa"/>
          </w:tcPr>
          <w:p w14:paraId="23243C3C" w14:textId="07553BEA" w:rsidR="00103A37" w:rsidRPr="00CB0607" w:rsidRDefault="00103A37" w:rsidP="00103A37">
            <w:pPr>
              <w:pStyle w:val="TableTextCentered"/>
            </w:pPr>
            <w:r w:rsidRPr="008D4437">
              <w:t>$774</w:t>
            </w:r>
          </w:p>
        </w:tc>
        <w:tc>
          <w:tcPr>
            <w:tcW w:w="1366" w:type="dxa"/>
          </w:tcPr>
          <w:p w14:paraId="4027A12A" w14:textId="4C5766D4" w:rsidR="00103A37" w:rsidRPr="00CB0607" w:rsidRDefault="00103A37" w:rsidP="00103A37">
            <w:pPr>
              <w:pStyle w:val="TableTextCentered"/>
            </w:pPr>
            <w:r w:rsidRPr="002C59E4">
              <w:t>$838</w:t>
            </w:r>
          </w:p>
        </w:tc>
        <w:tc>
          <w:tcPr>
            <w:tcW w:w="1366" w:type="dxa"/>
          </w:tcPr>
          <w:p w14:paraId="4B5E9A27" w14:textId="032502A1" w:rsidR="00103A37" w:rsidRPr="00CB0607" w:rsidRDefault="00103A37" w:rsidP="00103A37">
            <w:pPr>
              <w:pStyle w:val="TableTextCentered"/>
            </w:pPr>
            <w:r w:rsidRPr="0017418A">
              <w:t>$0</w:t>
            </w:r>
          </w:p>
        </w:tc>
      </w:tr>
      <w:tr w:rsidR="00103A37" w:rsidRPr="00CB0607" w14:paraId="182A9C51"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254D6F18" w14:textId="487FB373" w:rsidR="00103A37" w:rsidRPr="00CB0607" w:rsidRDefault="00103A37" w:rsidP="00103A37">
            <w:pPr>
              <w:pStyle w:val="TableText"/>
            </w:pPr>
            <w:r w:rsidRPr="00CB0607">
              <w:t>Teachers</w:t>
            </w:r>
          </w:p>
        </w:tc>
        <w:tc>
          <w:tcPr>
            <w:tcW w:w="1366" w:type="dxa"/>
          </w:tcPr>
          <w:p w14:paraId="26ABB899" w14:textId="389800F5" w:rsidR="00103A37" w:rsidRPr="00CB0607" w:rsidRDefault="00103A37" w:rsidP="00103A37">
            <w:pPr>
              <w:pStyle w:val="TableTextCentered"/>
            </w:pPr>
            <w:r w:rsidRPr="008D4437">
              <w:t>$5,340</w:t>
            </w:r>
          </w:p>
        </w:tc>
        <w:tc>
          <w:tcPr>
            <w:tcW w:w="1366" w:type="dxa"/>
          </w:tcPr>
          <w:p w14:paraId="24D586FF" w14:textId="50109FBE" w:rsidR="00103A37" w:rsidRPr="00CB0607" w:rsidRDefault="00103A37" w:rsidP="00103A37">
            <w:pPr>
              <w:pStyle w:val="TableTextCentered"/>
            </w:pPr>
            <w:r w:rsidRPr="002C59E4">
              <w:t>$5,863</w:t>
            </w:r>
          </w:p>
        </w:tc>
        <w:tc>
          <w:tcPr>
            <w:tcW w:w="1366" w:type="dxa"/>
          </w:tcPr>
          <w:p w14:paraId="2EA8AE11" w14:textId="1B4C2358" w:rsidR="00103A37" w:rsidRPr="00CB0607" w:rsidRDefault="00103A37" w:rsidP="00103A37">
            <w:pPr>
              <w:pStyle w:val="TableTextCentered"/>
            </w:pPr>
            <w:r w:rsidRPr="0017418A">
              <w:t>$0</w:t>
            </w:r>
          </w:p>
        </w:tc>
      </w:tr>
      <w:tr w:rsidR="00103A37" w:rsidRPr="00CB0607" w14:paraId="37B26069" w14:textId="77777777">
        <w:tc>
          <w:tcPr>
            <w:tcW w:w="5246" w:type="dxa"/>
          </w:tcPr>
          <w:p w14:paraId="35BB969C" w14:textId="2A532553" w:rsidR="00103A37" w:rsidRPr="00CB0607" w:rsidDel="00DB21D5" w:rsidRDefault="00103A37" w:rsidP="00103A37">
            <w:pPr>
              <w:pStyle w:val="TableText"/>
            </w:pPr>
            <w:r w:rsidRPr="00CB0607">
              <w:t>Other teaching services</w:t>
            </w:r>
          </w:p>
        </w:tc>
        <w:tc>
          <w:tcPr>
            <w:tcW w:w="1366" w:type="dxa"/>
          </w:tcPr>
          <w:p w14:paraId="788DA793" w14:textId="0F625BBB" w:rsidR="00103A37" w:rsidRPr="00CB0607" w:rsidRDefault="00103A37" w:rsidP="00103A37">
            <w:pPr>
              <w:pStyle w:val="TableTextCentered"/>
            </w:pPr>
            <w:r w:rsidRPr="008D4437">
              <w:t>$1,353</w:t>
            </w:r>
          </w:p>
        </w:tc>
        <w:tc>
          <w:tcPr>
            <w:tcW w:w="1366" w:type="dxa"/>
          </w:tcPr>
          <w:p w14:paraId="6D62A87D" w14:textId="28CD15DD" w:rsidR="00103A37" w:rsidRPr="00CB0607" w:rsidRDefault="00103A37" w:rsidP="00103A37">
            <w:pPr>
              <w:pStyle w:val="TableTextCentered"/>
            </w:pPr>
            <w:r w:rsidRPr="002C59E4">
              <w:t>$1,543</w:t>
            </w:r>
          </w:p>
        </w:tc>
        <w:tc>
          <w:tcPr>
            <w:tcW w:w="1366" w:type="dxa"/>
          </w:tcPr>
          <w:p w14:paraId="7CE6A770" w14:textId="6963FC4E" w:rsidR="00103A37" w:rsidRPr="00CB0607" w:rsidRDefault="00103A37" w:rsidP="00103A37">
            <w:pPr>
              <w:pStyle w:val="TableTextCentered"/>
            </w:pPr>
            <w:r w:rsidRPr="0017418A">
              <w:t>$0</w:t>
            </w:r>
          </w:p>
        </w:tc>
      </w:tr>
      <w:tr w:rsidR="00103A37" w:rsidRPr="00CB0607" w14:paraId="226992C8"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51296533" w14:textId="6BA3A186" w:rsidR="00103A37" w:rsidRPr="00CB0607" w:rsidRDefault="00103A37" w:rsidP="00103A37">
            <w:pPr>
              <w:pStyle w:val="TableText"/>
            </w:pPr>
            <w:r w:rsidRPr="00CB0607">
              <w:t>Professional development</w:t>
            </w:r>
          </w:p>
        </w:tc>
        <w:tc>
          <w:tcPr>
            <w:tcW w:w="1366" w:type="dxa"/>
          </w:tcPr>
          <w:p w14:paraId="3C1C3330" w14:textId="2D905C4E" w:rsidR="00103A37" w:rsidRPr="00CB0607" w:rsidRDefault="00103A37" w:rsidP="00103A37">
            <w:pPr>
              <w:pStyle w:val="TableTextCentered"/>
            </w:pPr>
            <w:r w:rsidRPr="008D4437">
              <w:t>$135</w:t>
            </w:r>
          </w:p>
        </w:tc>
        <w:tc>
          <w:tcPr>
            <w:tcW w:w="1366" w:type="dxa"/>
          </w:tcPr>
          <w:p w14:paraId="20E4943A" w14:textId="5ECC90F5" w:rsidR="00103A37" w:rsidRPr="00CB0607" w:rsidRDefault="00103A37" w:rsidP="00103A37">
            <w:pPr>
              <w:pStyle w:val="TableTextCentered"/>
            </w:pPr>
            <w:r w:rsidRPr="002C59E4">
              <w:t>$63</w:t>
            </w:r>
          </w:p>
        </w:tc>
        <w:tc>
          <w:tcPr>
            <w:tcW w:w="1366" w:type="dxa"/>
          </w:tcPr>
          <w:p w14:paraId="7C173C19" w14:textId="026056DA" w:rsidR="00103A37" w:rsidRPr="00CB0607" w:rsidRDefault="00103A37" w:rsidP="00103A37">
            <w:pPr>
              <w:pStyle w:val="TableTextCentered"/>
            </w:pPr>
            <w:r w:rsidRPr="0017418A">
              <w:t>$0</w:t>
            </w:r>
          </w:p>
        </w:tc>
      </w:tr>
      <w:tr w:rsidR="00103A37" w:rsidRPr="00CB0607" w14:paraId="3E8C7D9A" w14:textId="77777777">
        <w:tc>
          <w:tcPr>
            <w:tcW w:w="5246" w:type="dxa"/>
          </w:tcPr>
          <w:p w14:paraId="4730B455" w14:textId="4B4B6D45" w:rsidR="00103A37" w:rsidRPr="00CB0607" w:rsidRDefault="00103A37" w:rsidP="00103A37">
            <w:pPr>
              <w:pStyle w:val="TableText"/>
            </w:pPr>
            <w:r w:rsidRPr="00CB0607">
              <w:t>Instructional materials, equipment, and technology</w:t>
            </w:r>
          </w:p>
        </w:tc>
        <w:tc>
          <w:tcPr>
            <w:tcW w:w="1366" w:type="dxa"/>
          </w:tcPr>
          <w:p w14:paraId="32830B21" w14:textId="5CFC6C90" w:rsidR="00103A37" w:rsidRPr="00CB0607" w:rsidRDefault="00103A37" w:rsidP="00103A37">
            <w:pPr>
              <w:pStyle w:val="TableTextCentered"/>
            </w:pPr>
            <w:r w:rsidRPr="008D4437">
              <w:t>$199</w:t>
            </w:r>
          </w:p>
        </w:tc>
        <w:tc>
          <w:tcPr>
            <w:tcW w:w="1366" w:type="dxa"/>
          </w:tcPr>
          <w:p w14:paraId="684EBA31" w14:textId="68E1E064" w:rsidR="00103A37" w:rsidRPr="00CB0607" w:rsidRDefault="00103A37" w:rsidP="00103A37">
            <w:pPr>
              <w:pStyle w:val="TableTextCentered"/>
            </w:pPr>
            <w:r w:rsidRPr="002C59E4">
              <w:t>$664</w:t>
            </w:r>
          </w:p>
        </w:tc>
        <w:tc>
          <w:tcPr>
            <w:tcW w:w="1366" w:type="dxa"/>
          </w:tcPr>
          <w:p w14:paraId="2F49D566" w14:textId="1EA08192" w:rsidR="00103A37" w:rsidRPr="00CB0607" w:rsidRDefault="00103A37" w:rsidP="00103A37">
            <w:pPr>
              <w:pStyle w:val="TableTextCentered"/>
            </w:pPr>
            <w:r w:rsidRPr="0017418A">
              <w:t>$0</w:t>
            </w:r>
          </w:p>
        </w:tc>
      </w:tr>
      <w:tr w:rsidR="00103A37" w:rsidRPr="00CB0607" w14:paraId="7F6647DD"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2EBB44BA" w14:textId="060008DA" w:rsidR="00103A37" w:rsidRPr="00CB0607" w:rsidRDefault="00103A37" w:rsidP="00103A37">
            <w:pPr>
              <w:pStyle w:val="TableText"/>
            </w:pPr>
            <w:r w:rsidRPr="00CB0607">
              <w:t>Guidance, counseling, and testing services</w:t>
            </w:r>
          </w:p>
        </w:tc>
        <w:tc>
          <w:tcPr>
            <w:tcW w:w="1366" w:type="dxa"/>
          </w:tcPr>
          <w:p w14:paraId="61486DDB" w14:textId="67AD6FCA" w:rsidR="00103A37" w:rsidRPr="00CB0607" w:rsidRDefault="00103A37" w:rsidP="00103A37">
            <w:pPr>
              <w:pStyle w:val="TableTextCentered"/>
            </w:pPr>
            <w:r w:rsidRPr="008D4437">
              <w:t>$335</w:t>
            </w:r>
          </w:p>
        </w:tc>
        <w:tc>
          <w:tcPr>
            <w:tcW w:w="1366" w:type="dxa"/>
          </w:tcPr>
          <w:p w14:paraId="32AB660B" w14:textId="3C6A50EB" w:rsidR="00103A37" w:rsidRPr="00CB0607" w:rsidRDefault="00103A37" w:rsidP="00103A37">
            <w:pPr>
              <w:pStyle w:val="TableTextCentered"/>
            </w:pPr>
            <w:r w:rsidRPr="002C59E4">
              <w:t>$347</w:t>
            </w:r>
          </w:p>
        </w:tc>
        <w:tc>
          <w:tcPr>
            <w:tcW w:w="1366" w:type="dxa"/>
          </w:tcPr>
          <w:p w14:paraId="747674A8" w14:textId="2C03CC8A" w:rsidR="00103A37" w:rsidRPr="00CB0607" w:rsidRDefault="00103A37" w:rsidP="00103A37">
            <w:pPr>
              <w:pStyle w:val="TableTextCentered"/>
            </w:pPr>
            <w:r w:rsidRPr="0017418A">
              <w:t>$0</w:t>
            </w:r>
          </w:p>
        </w:tc>
      </w:tr>
      <w:tr w:rsidR="00103A37" w:rsidRPr="00CB0607" w14:paraId="1C248D31" w14:textId="77777777">
        <w:tc>
          <w:tcPr>
            <w:tcW w:w="5246" w:type="dxa"/>
          </w:tcPr>
          <w:p w14:paraId="11DFECCA" w14:textId="6A394984" w:rsidR="00103A37" w:rsidRPr="00CB0607" w:rsidRDefault="00103A37" w:rsidP="00103A37">
            <w:pPr>
              <w:pStyle w:val="TableText"/>
            </w:pPr>
            <w:r w:rsidRPr="00CB0607">
              <w:t>Pupil services</w:t>
            </w:r>
          </w:p>
        </w:tc>
        <w:tc>
          <w:tcPr>
            <w:tcW w:w="1366" w:type="dxa"/>
          </w:tcPr>
          <w:p w14:paraId="568BAC77" w14:textId="005AA0A2" w:rsidR="00103A37" w:rsidRPr="00CB0607" w:rsidRDefault="00103A37" w:rsidP="00103A37">
            <w:pPr>
              <w:pStyle w:val="TableTextCentered"/>
            </w:pPr>
            <w:r w:rsidRPr="008D4437">
              <w:t>$1,236</w:t>
            </w:r>
          </w:p>
        </w:tc>
        <w:tc>
          <w:tcPr>
            <w:tcW w:w="1366" w:type="dxa"/>
          </w:tcPr>
          <w:p w14:paraId="47643C14" w14:textId="55AF131F" w:rsidR="00103A37" w:rsidRPr="00CB0607" w:rsidRDefault="00103A37" w:rsidP="00103A37">
            <w:pPr>
              <w:pStyle w:val="TableTextCentered"/>
            </w:pPr>
            <w:r w:rsidRPr="002C59E4">
              <w:t>$1,240</w:t>
            </w:r>
          </w:p>
        </w:tc>
        <w:tc>
          <w:tcPr>
            <w:tcW w:w="1366" w:type="dxa"/>
          </w:tcPr>
          <w:p w14:paraId="6B61A5DA" w14:textId="389B5D1F" w:rsidR="00103A37" w:rsidRPr="00CB0607" w:rsidRDefault="00103A37" w:rsidP="00103A37">
            <w:pPr>
              <w:pStyle w:val="TableTextCentered"/>
            </w:pPr>
            <w:r w:rsidRPr="0017418A">
              <w:t>$0</w:t>
            </w:r>
          </w:p>
        </w:tc>
      </w:tr>
      <w:tr w:rsidR="00103A37" w:rsidRPr="00CB0607" w14:paraId="1858996E"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414940FB" w14:textId="7B48D7AF" w:rsidR="00103A37" w:rsidRPr="00CB0607" w:rsidRDefault="00103A37" w:rsidP="00103A37">
            <w:pPr>
              <w:pStyle w:val="TableText"/>
            </w:pPr>
            <w:r w:rsidRPr="00CB0607">
              <w:t>Operations and maintenance</w:t>
            </w:r>
          </w:p>
        </w:tc>
        <w:tc>
          <w:tcPr>
            <w:tcW w:w="1366" w:type="dxa"/>
          </w:tcPr>
          <w:p w14:paraId="324EAF28" w14:textId="1058713A" w:rsidR="00103A37" w:rsidRPr="00CB0607" w:rsidRDefault="00103A37" w:rsidP="00103A37">
            <w:pPr>
              <w:pStyle w:val="TableTextCentered"/>
            </w:pPr>
            <w:r w:rsidRPr="008D4437">
              <w:t>$987</w:t>
            </w:r>
          </w:p>
        </w:tc>
        <w:tc>
          <w:tcPr>
            <w:tcW w:w="1366" w:type="dxa"/>
          </w:tcPr>
          <w:p w14:paraId="0FA2606F" w14:textId="387D7E9A" w:rsidR="00103A37" w:rsidRPr="00CB0607" w:rsidRDefault="00103A37" w:rsidP="00103A37">
            <w:pPr>
              <w:pStyle w:val="TableTextCentered"/>
            </w:pPr>
            <w:r w:rsidRPr="002C59E4">
              <w:t>$1,098</w:t>
            </w:r>
          </w:p>
        </w:tc>
        <w:tc>
          <w:tcPr>
            <w:tcW w:w="1366" w:type="dxa"/>
          </w:tcPr>
          <w:p w14:paraId="635A4010" w14:textId="3F61362C" w:rsidR="00103A37" w:rsidRPr="00CB0607" w:rsidRDefault="00103A37" w:rsidP="00103A37">
            <w:pPr>
              <w:pStyle w:val="TableTextCentered"/>
            </w:pPr>
            <w:r w:rsidRPr="0017418A">
              <w:t>$0</w:t>
            </w:r>
          </w:p>
        </w:tc>
      </w:tr>
      <w:tr w:rsidR="00103A37" w:rsidRPr="00CB0607" w14:paraId="58F4AE80" w14:textId="77777777">
        <w:tc>
          <w:tcPr>
            <w:tcW w:w="5246" w:type="dxa"/>
          </w:tcPr>
          <w:p w14:paraId="1A02CEDB" w14:textId="46E8E6BF" w:rsidR="00103A37" w:rsidRPr="00CB0607" w:rsidRDefault="00103A37" w:rsidP="00103A37">
            <w:pPr>
              <w:pStyle w:val="TableText"/>
            </w:pPr>
            <w:r w:rsidRPr="00CB0607">
              <w:t>Insurance, retirement, and other fixed costs</w:t>
            </w:r>
          </w:p>
        </w:tc>
        <w:tc>
          <w:tcPr>
            <w:tcW w:w="1366" w:type="dxa"/>
          </w:tcPr>
          <w:p w14:paraId="78C65C61" w14:textId="28338C4E" w:rsidR="00103A37" w:rsidRPr="00CB0607" w:rsidRDefault="00103A37" w:rsidP="00103A37">
            <w:pPr>
              <w:pStyle w:val="TableTextCentered"/>
            </w:pPr>
            <w:r w:rsidRPr="008D4437">
              <w:t>$2,342</w:t>
            </w:r>
          </w:p>
        </w:tc>
        <w:tc>
          <w:tcPr>
            <w:tcW w:w="1366" w:type="dxa"/>
          </w:tcPr>
          <w:p w14:paraId="6CD2F79C" w14:textId="416EBAD4" w:rsidR="00103A37" w:rsidRPr="00CB0607" w:rsidRDefault="00103A37" w:rsidP="00103A37">
            <w:pPr>
              <w:pStyle w:val="TableTextCentered"/>
            </w:pPr>
            <w:r w:rsidRPr="002C59E4">
              <w:t>$2,609</w:t>
            </w:r>
          </w:p>
        </w:tc>
        <w:tc>
          <w:tcPr>
            <w:tcW w:w="1366" w:type="dxa"/>
          </w:tcPr>
          <w:p w14:paraId="74721DF8" w14:textId="37D614B1" w:rsidR="00103A37" w:rsidRPr="00CB0607" w:rsidRDefault="00103A37" w:rsidP="00103A37">
            <w:pPr>
              <w:pStyle w:val="TableTextCentered"/>
            </w:pPr>
            <w:r w:rsidRPr="0017418A">
              <w:t>$0</w:t>
            </w:r>
          </w:p>
        </w:tc>
      </w:tr>
      <w:tr w:rsidR="00103A37" w:rsidRPr="00CB0607" w14:paraId="0249DFBA"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3DD744A2" w14:textId="5A53E767" w:rsidR="00103A37" w:rsidRPr="00CB0607" w:rsidRDefault="00103A37" w:rsidP="00103A37">
            <w:pPr>
              <w:pStyle w:val="TableText"/>
            </w:pPr>
            <w:r w:rsidRPr="00CB0607">
              <w:t>Total expenditures per in-district pupil</w:t>
            </w:r>
          </w:p>
        </w:tc>
        <w:tc>
          <w:tcPr>
            <w:tcW w:w="1366" w:type="dxa"/>
          </w:tcPr>
          <w:p w14:paraId="0670D66B" w14:textId="1FC1D307" w:rsidR="00103A37" w:rsidRPr="00CB0607" w:rsidRDefault="00103A37" w:rsidP="00103A37">
            <w:pPr>
              <w:pStyle w:val="TableTextCentered"/>
            </w:pPr>
            <w:r w:rsidRPr="008D4437">
              <w:t>$13,013</w:t>
            </w:r>
          </w:p>
        </w:tc>
        <w:tc>
          <w:tcPr>
            <w:tcW w:w="1366" w:type="dxa"/>
          </w:tcPr>
          <w:p w14:paraId="31DE7900" w14:textId="50022B89" w:rsidR="00103A37" w:rsidRPr="00CB0607" w:rsidRDefault="00103A37" w:rsidP="00103A37">
            <w:pPr>
              <w:pStyle w:val="TableTextCentered"/>
            </w:pPr>
            <w:r w:rsidRPr="002C59E4">
              <w:t>$14,753</w:t>
            </w:r>
          </w:p>
        </w:tc>
        <w:tc>
          <w:tcPr>
            <w:tcW w:w="1366" w:type="dxa"/>
          </w:tcPr>
          <w:p w14:paraId="3ED4BC55" w14:textId="1679A066" w:rsidR="00103A37" w:rsidRPr="00CB0607" w:rsidRDefault="00103A37" w:rsidP="00103A37">
            <w:pPr>
              <w:pStyle w:val="TableTextCentered"/>
            </w:pPr>
            <w:r w:rsidRPr="0017418A">
              <w:t>$0</w:t>
            </w:r>
          </w:p>
        </w:tc>
      </w:tr>
    </w:tbl>
    <w:p w14:paraId="0595A487" w14:textId="77777777" w:rsidR="00A77B8A" w:rsidRPr="00FD06ED" w:rsidRDefault="00A77B8A" w:rsidP="00A77B8A">
      <w:pPr>
        <w:pStyle w:val="TableNote"/>
        <w:spacing w:before="80"/>
      </w:pPr>
      <w:r w:rsidRPr="00CB0607">
        <w:rPr>
          <w:i/>
          <w:iCs/>
          <w:szCs w:val="20"/>
        </w:rPr>
        <w:t>Note</w:t>
      </w:r>
      <w:r w:rsidRPr="00CB0607">
        <w:rPr>
          <w:szCs w:val="20"/>
        </w:rPr>
        <w:t>. Any discrepancy between expenditures and total is because of rounding. Data are from</w:t>
      </w:r>
      <w:r w:rsidRPr="00CB0607">
        <w:rPr>
          <w:rStyle w:val="Hyperlink"/>
          <w:rFonts w:eastAsiaTheme="minorHAnsi"/>
        </w:rPr>
        <w:t xml:space="preserve"> </w:t>
      </w:r>
      <w:hyperlink r:id="rId70" w:history="1">
        <w:r w:rsidRPr="00CB0607">
          <w:rPr>
            <w:rStyle w:val="Hyperlink"/>
            <w:rFonts w:eastAsiaTheme="minorHAnsi"/>
          </w:rPr>
          <w:t>https://www.doe.mass.edu/finance/statistics/per-pupil-exp.xlsx</w:t>
        </w:r>
      </w:hyperlink>
      <w:r w:rsidRPr="00CB0607">
        <w:rPr>
          <w:szCs w:val="20"/>
        </w:rPr>
        <w:t>.</w:t>
      </w:r>
    </w:p>
    <w:p w14:paraId="571FD4FD" w14:textId="1E9E5CD0" w:rsidR="00B05B86" w:rsidRPr="001A617D" w:rsidRDefault="00B05B86" w:rsidP="001A617D">
      <w:pPr>
        <w:pStyle w:val="TableTitle0"/>
        <w:spacing w:before="0"/>
        <w:rPr>
          <w:rFonts w:asciiTheme="minorHAnsi" w:eastAsia="Times New Roman" w:hAnsiTheme="minorHAnsi" w:cs="Times New Roman"/>
          <w:sz w:val="20"/>
          <w:szCs w:val="20"/>
        </w:rPr>
        <w:sectPr w:rsidR="00B05B86" w:rsidRPr="001A617D" w:rsidSect="00970B7B">
          <w:pgSz w:w="12240" w:h="15840" w:code="1"/>
          <w:pgMar w:top="1440" w:right="1440" w:bottom="1440" w:left="1440" w:header="720" w:footer="720" w:gutter="0"/>
          <w:cols w:space="720"/>
          <w:docGrid w:linePitch="360"/>
        </w:sectPr>
      </w:pPr>
      <w:r w:rsidRPr="001A617D">
        <w:rPr>
          <w:rFonts w:asciiTheme="minorHAnsi" w:eastAsia="Times New Roman" w:hAnsiTheme="minorHAnsi" w:cs="Times New Roman"/>
          <w:sz w:val="20"/>
          <w:szCs w:val="20"/>
        </w:rPr>
        <w:t xml:space="preserve">* </w:t>
      </w:r>
      <w:r w:rsidR="00BD056E" w:rsidRPr="001A617D">
        <w:rPr>
          <w:rFonts w:asciiTheme="minorHAnsi" w:eastAsia="Times New Roman" w:hAnsiTheme="minorHAnsi" w:cs="Times New Roman"/>
          <w:sz w:val="20"/>
          <w:szCs w:val="20"/>
        </w:rPr>
        <w:t xml:space="preserve">At the time this report was finalized, Wachusett had not yet </w:t>
      </w:r>
      <w:r w:rsidR="001A617D" w:rsidRPr="001A617D">
        <w:rPr>
          <w:rFonts w:asciiTheme="minorHAnsi" w:eastAsia="Times New Roman" w:hAnsiTheme="minorHAnsi" w:cs="Times New Roman"/>
          <w:sz w:val="20"/>
          <w:szCs w:val="20"/>
        </w:rPr>
        <w:t xml:space="preserve">submitted expenditures per in-district pupil to DESE. For that reason, these data are not included. </w:t>
      </w:r>
    </w:p>
    <w:p w14:paraId="0231F160" w14:textId="3A78D628" w:rsidR="00FF4847" w:rsidRPr="00CB0607" w:rsidRDefault="00FF4847" w:rsidP="00B96AA2">
      <w:pPr>
        <w:pStyle w:val="Heading2"/>
        <w:rPr>
          <w:rFonts w:asciiTheme="minorHAnsi" w:eastAsia="Calibri" w:hAnsiTheme="minorHAnsi" w:cs="Times New Roman"/>
        </w:rPr>
      </w:pPr>
      <w:bookmarkStart w:id="182" w:name="_Toc118728213"/>
      <w:bookmarkStart w:id="183" w:name="AppendixE"/>
      <w:bookmarkEnd w:id="180"/>
      <w:r w:rsidRPr="00CB0607">
        <w:t>Appendix E</w:t>
      </w:r>
      <w:r w:rsidR="00000007" w:rsidRPr="00CB0607">
        <w:t>.</w:t>
      </w:r>
      <w:r w:rsidRPr="00CB0607">
        <w:t xml:space="preserve"> Student </w:t>
      </w:r>
      <w:r w:rsidR="000A6E41" w:rsidRPr="00CB0607">
        <w:t xml:space="preserve">Performance </w:t>
      </w:r>
      <w:r w:rsidR="00FB7229">
        <w:t>Data</w:t>
      </w:r>
      <w:bookmarkEnd w:id="182"/>
    </w:p>
    <w:bookmarkEnd w:id="183"/>
    <w:p w14:paraId="6FFB2B7D" w14:textId="2D16401E" w:rsidR="00157EEB" w:rsidRPr="005C4DC5" w:rsidRDefault="00157EEB" w:rsidP="00157EEB">
      <w:pPr>
        <w:pStyle w:val="BodyText"/>
      </w:pPr>
      <w:r w:rsidRPr="005C4DC5">
        <w:t>The COVID-19 pandemic had a profound impact on the 2020-2021 and 2021-</w:t>
      </w:r>
      <w:r w:rsidR="00E65868">
        <w:t>20</w:t>
      </w:r>
      <w:r w:rsidRPr="005C4DC5">
        <w:t>22 school years. Data reported in this appendix may have been affected by the pandemic. Please keep this in mind when reviewing the data and take particular care when comparing data across multiple school years.</w:t>
      </w:r>
    </w:p>
    <w:p w14:paraId="11C04782" w14:textId="439A9361" w:rsidR="00157EEB" w:rsidRPr="005C4DC5" w:rsidRDefault="00157EEB" w:rsidP="00157EEB">
      <w:pPr>
        <w:pStyle w:val="TableTitle0"/>
      </w:pPr>
      <w:bookmarkStart w:id="184" w:name="_Hlk117079315"/>
      <w:r w:rsidRPr="005C4DC5">
        <w:t xml:space="preserve">Table E1. </w:t>
      </w:r>
      <w:r>
        <w:t>Wachusett</w:t>
      </w:r>
      <w:r w:rsidRPr="005C4DC5">
        <w:t xml:space="preserve"> </w:t>
      </w:r>
      <w:r w:rsidR="00161692">
        <w:t>Regional School District</w:t>
      </w:r>
      <w:r w:rsidRPr="005C4DC5">
        <w:t xml:space="preserve">: Next-Generation MCAS ELA Achievement by Student Group, Grades 3-8, 2019-2022 </w:t>
      </w:r>
    </w:p>
    <w:tbl>
      <w:tblPr>
        <w:tblStyle w:val="MSVTable1"/>
        <w:tblW w:w="5000" w:type="pct"/>
        <w:tblLook w:val="0420" w:firstRow="1" w:lastRow="0" w:firstColumn="0" w:lastColumn="0" w:noHBand="0" w:noVBand="1"/>
      </w:tblPr>
      <w:tblGrid>
        <w:gridCol w:w="2761"/>
        <w:gridCol w:w="780"/>
        <w:gridCol w:w="703"/>
        <w:gridCol w:w="708"/>
        <w:gridCol w:w="708"/>
        <w:gridCol w:w="779"/>
        <w:gridCol w:w="708"/>
        <w:gridCol w:w="710"/>
        <w:gridCol w:w="710"/>
        <w:gridCol w:w="777"/>
      </w:tblGrid>
      <w:tr w:rsidR="00157EEB" w:rsidRPr="005C4DC5" w14:paraId="64D47F35" w14:textId="77777777">
        <w:trPr>
          <w:cnfStyle w:val="100000000000" w:firstRow="1" w:lastRow="0" w:firstColumn="0" w:lastColumn="0" w:oddVBand="0" w:evenVBand="0" w:oddHBand="0" w:evenHBand="0" w:firstRowFirstColumn="0" w:firstRowLastColumn="0" w:lastRowFirstColumn="0" w:lastRowLastColumn="0"/>
          <w:tblHeader/>
        </w:trPr>
        <w:tc>
          <w:tcPr>
            <w:tcW w:w="1477" w:type="pct"/>
            <w:vMerge w:val="restart"/>
            <w:vAlign w:val="bottom"/>
          </w:tcPr>
          <w:p w14:paraId="18840BB0" w14:textId="77777777" w:rsidR="00157EEB" w:rsidRPr="005C4DC5" w:rsidRDefault="00157EEB">
            <w:pPr>
              <w:pStyle w:val="TableColHeadingLeft"/>
              <w:spacing w:before="20" w:after="20"/>
            </w:pPr>
            <w:r w:rsidRPr="005C4DC5">
              <w:t>Group</w:t>
            </w:r>
          </w:p>
        </w:tc>
        <w:tc>
          <w:tcPr>
            <w:tcW w:w="417" w:type="pct"/>
            <w:vMerge w:val="restart"/>
            <w:vAlign w:val="bottom"/>
          </w:tcPr>
          <w:p w14:paraId="1CC12107" w14:textId="77777777" w:rsidR="00157EEB" w:rsidRPr="005C4DC5" w:rsidRDefault="00157EEB">
            <w:pPr>
              <w:pStyle w:val="TableColHeadingCenter"/>
              <w:spacing w:before="20" w:after="20"/>
            </w:pPr>
            <w:r w:rsidRPr="005C4DC5">
              <w:rPr>
                <w:i/>
                <w:iCs/>
              </w:rPr>
              <w:t>N</w:t>
            </w:r>
            <w:r w:rsidRPr="005C4DC5">
              <w:t xml:space="preserve"> (2022)</w:t>
            </w:r>
          </w:p>
        </w:tc>
        <w:tc>
          <w:tcPr>
            <w:tcW w:w="1551" w:type="pct"/>
            <w:gridSpan w:val="4"/>
            <w:vAlign w:val="bottom"/>
          </w:tcPr>
          <w:p w14:paraId="381CC4F6" w14:textId="77777777" w:rsidR="00157EEB" w:rsidRPr="005C4DC5" w:rsidRDefault="00157EEB">
            <w:pPr>
              <w:pStyle w:val="TableColHeadingCenter"/>
              <w:spacing w:before="20" w:after="20"/>
            </w:pPr>
            <w:r w:rsidRPr="005C4DC5">
              <w:t>Percentage meeting or exceeding expectation</w:t>
            </w:r>
            <w:r>
              <w:t>s</w:t>
            </w:r>
          </w:p>
        </w:tc>
        <w:tc>
          <w:tcPr>
            <w:tcW w:w="1554" w:type="pct"/>
            <w:gridSpan w:val="4"/>
            <w:vAlign w:val="bottom"/>
          </w:tcPr>
          <w:p w14:paraId="42BCECC8" w14:textId="77777777" w:rsidR="00157EEB" w:rsidRPr="005C4DC5" w:rsidRDefault="00157EEB">
            <w:pPr>
              <w:pStyle w:val="TableColHeadingCenter"/>
              <w:spacing w:before="20" w:after="20"/>
            </w:pPr>
            <w:r w:rsidRPr="005C4DC5">
              <w:t>Percentage not meeting expectations</w:t>
            </w:r>
          </w:p>
        </w:tc>
      </w:tr>
      <w:tr w:rsidR="00157EEB" w:rsidRPr="005C4DC5" w14:paraId="2BE385E0" w14:textId="77777777">
        <w:trPr>
          <w:cnfStyle w:val="100000000000" w:firstRow="1" w:lastRow="0" w:firstColumn="0" w:lastColumn="0" w:oddVBand="0" w:evenVBand="0" w:oddHBand="0" w:evenHBand="0" w:firstRowFirstColumn="0" w:firstRowLastColumn="0" w:lastRowFirstColumn="0" w:lastRowLastColumn="0"/>
          <w:tblHeader/>
        </w:trPr>
        <w:tc>
          <w:tcPr>
            <w:tcW w:w="1477" w:type="pct"/>
            <w:vMerge/>
            <w:vAlign w:val="bottom"/>
          </w:tcPr>
          <w:p w14:paraId="47210A31" w14:textId="77777777" w:rsidR="00157EEB" w:rsidRPr="005C4DC5" w:rsidRDefault="00157EEB">
            <w:pPr>
              <w:pStyle w:val="TableColHeadingCenter"/>
              <w:spacing w:before="20" w:after="20"/>
            </w:pPr>
          </w:p>
        </w:tc>
        <w:tc>
          <w:tcPr>
            <w:tcW w:w="417" w:type="pct"/>
            <w:vMerge/>
            <w:vAlign w:val="bottom"/>
          </w:tcPr>
          <w:p w14:paraId="5990CFE4" w14:textId="77777777" w:rsidR="00157EEB" w:rsidRPr="005C4DC5" w:rsidRDefault="00157EEB">
            <w:pPr>
              <w:pStyle w:val="TableColHeadingCenter"/>
              <w:spacing w:before="20" w:after="20"/>
            </w:pPr>
          </w:p>
        </w:tc>
        <w:tc>
          <w:tcPr>
            <w:tcW w:w="376" w:type="pct"/>
            <w:vAlign w:val="bottom"/>
          </w:tcPr>
          <w:p w14:paraId="238452B8" w14:textId="77777777" w:rsidR="00157EEB" w:rsidRPr="005C4DC5" w:rsidRDefault="00157EEB">
            <w:pPr>
              <w:pStyle w:val="TableColHeadingCenter"/>
              <w:spacing w:before="20" w:after="20"/>
            </w:pPr>
            <w:r w:rsidRPr="005C4DC5">
              <w:t>2019</w:t>
            </w:r>
          </w:p>
        </w:tc>
        <w:tc>
          <w:tcPr>
            <w:tcW w:w="379" w:type="pct"/>
            <w:vAlign w:val="bottom"/>
          </w:tcPr>
          <w:p w14:paraId="26661E1C" w14:textId="77777777" w:rsidR="00157EEB" w:rsidRPr="005C4DC5" w:rsidRDefault="00157EEB">
            <w:pPr>
              <w:pStyle w:val="TableColHeadingCenter"/>
              <w:spacing w:before="20" w:after="20"/>
            </w:pPr>
            <w:r w:rsidRPr="005C4DC5">
              <w:t>2021</w:t>
            </w:r>
          </w:p>
        </w:tc>
        <w:tc>
          <w:tcPr>
            <w:tcW w:w="379" w:type="pct"/>
            <w:vAlign w:val="bottom"/>
          </w:tcPr>
          <w:p w14:paraId="369DD3AA" w14:textId="77777777" w:rsidR="00157EEB" w:rsidRPr="005C4DC5" w:rsidRDefault="00157EEB">
            <w:pPr>
              <w:pStyle w:val="TableColHeadingCenter"/>
              <w:spacing w:before="20" w:after="20"/>
            </w:pPr>
            <w:r w:rsidRPr="005C4DC5">
              <w:t>2022</w:t>
            </w:r>
          </w:p>
        </w:tc>
        <w:tc>
          <w:tcPr>
            <w:tcW w:w="417" w:type="pct"/>
            <w:vAlign w:val="bottom"/>
          </w:tcPr>
          <w:p w14:paraId="5FCE0323" w14:textId="77777777" w:rsidR="00157EEB" w:rsidRPr="005C4DC5" w:rsidRDefault="00157EEB">
            <w:pPr>
              <w:pStyle w:val="TableColHeadingCenter"/>
              <w:spacing w:before="20" w:after="20"/>
            </w:pPr>
            <w:r w:rsidRPr="005C4DC5">
              <w:t>State (2022)</w:t>
            </w:r>
          </w:p>
        </w:tc>
        <w:tc>
          <w:tcPr>
            <w:tcW w:w="379" w:type="pct"/>
            <w:vAlign w:val="bottom"/>
          </w:tcPr>
          <w:p w14:paraId="7D5B4282" w14:textId="77777777" w:rsidR="00157EEB" w:rsidRPr="005C4DC5" w:rsidRDefault="00157EEB">
            <w:pPr>
              <w:pStyle w:val="TableColHeadingCenter"/>
              <w:spacing w:before="20" w:after="20"/>
            </w:pPr>
            <w:r w:rsidRPr="005C4DC5">
              <w:t>2019</w:t>
            </w:r>
          </w:p>
        </w:tc>
        <w:tc>
          <w:tcPr>
            <w:tcW w:w="380" w:type="pct"/>
            <w:vAlign w:val="bottom"/>
          </w:tcPr>
          <w:p w14:paraId="31136B8A" w14:textId="77777777" w:rsidR="00157EEB" w:rsidRPr="005C4DC5" w:rsidRDefault="00157EEB">
            <w:pPr>
              <w:pStyle w:val="TableColHeadingCenter"/>
              <w:spacing w:before="20" w:after="20"/>
            </w:pPr>
            <w:r w:rsidRPr="005C4DC5">
              <w:t>2021</w:t>
            </w:r>
          </w:p>
        </w:tc>
        <w:tc>
          <w:tcPr>
            <w:tcW w:w="380" w:type="pct"/>
            <w:vAlign w:val="bottom"/>
          </w:tcPr>
          <w:p w14:paraId="51115FC7" w14:textId="77777777" w:rsidR="00157EEB" w:rsidRPr="005C4DC5" w:rsidRDefault="00157EEB">
            <w:pPr>
              <w:pStyle w:val="TableColHeadingCenter"/>
              <w:spacing w:before="20" w:after="20"/>
            </w:pPr>
            <w:r w:rsidRPr="005C4DC5">
              <w:t>2022</w:t>
            </w:r>
          </w:p>
        </w:tc>
        <w:tc>
          <w:tcPr>
            <w:tcW w:w="416" w:type="pct"/>
            <w:vAlign w:val="bottom"/>
          </w:tcPr>
          <w:p w14:paraId="22943C8C" w14:textId="77777777" w:rsidR="00157EEB" w:rsidRPr="005C4DC5" w:rsidRDefault="00157EEB">
            <w:pPr>
              <w:pStyle w:val="TableColHeadingCenter"/>
              <w:spacing w:before="20" w:after="20"/>
            </w:pPr>
            <w:r w:rsidRPr="005C4DC5">
              <w:t>State (2022)</w:t>
            </w:r>
          </w:p>
        </w:tc>
      </w:tr>
      <w:tr w:rsidR="00157EEB" w:rsidRPr="005C4DC5" w14:paraId="32DFEEA4" w14:textId="77777777">
        <w:trPr>
          <w:cnfStyle w:val="000000100000" w:firstRow="0" w:lastRow="0" w:firstColumn="0" w:lastColumn="0" w:oddVBand="0" w:evenVBand="0" w:oddHBand="1" w:evenHBand="0" w:firstRowFirstColumn="0" w:firstRowLastColumn="0" w:lastRowFirstColumn="0" w:lastRowLastColumn="0"/>
        </w:trPr>
        <w:tc>
          <w:tcPr>
            <w:tcW w:w="1477" w:type="pct"/>
          </w:tcPr>
          <w:p w14:paraId="5293B2FF" w14:textId="77777777" w:rsidR="00157EEB" w:rsidRPr="005C4DC5" w:rsidRDefault="00157EEB">
            <w:pPr>
              <w:pStyle w:val="TableText"/>
              <w:spacing w:before="20" w:after="20"/>
            </w:pPr>
            <w:r w:rsidRPr="005C4DC5">
              <w:t>All</w:t>
            </w:r>
          </w:p>
        </w:tc>
        <w:tc>
          <w:tcPr>
            <w:tcW w:w="417" w:type="pct"/>
            <w:vAlign w:val="center"/>
          </w:tcPr>
          <w:p w14:paraId="0746CB90" w14:textId="77777777" w:rsidR="00157EEB" w:rsidRPr="005C4DC5" w:rsidRDefault="00157EEB">
            <w:pPr>
              <w:pStyle w:val="TableTextCentered"/>
              <w:spacing w:before="20" w:after="20"/>
            </w:pPr>
            <w:r w:rsidRPr="007D4710">
              <w:rPr>
                <w:rFonts w:ascii="Franklin Gothic Book" w:hAnsi="Franklin Gothic Book" w:cs="Calibri"/>
                <w:szCs w:val="20"/>
              </w:rPr>
              <w:t>3,189</w:t>
            </w:r>
          </w:p>
        </w:tc>
        <w:tc>
          <w:tcPr>
            <w:tcW w:w="376" w:type="pct"/>
            <w:vAlign w:val="center"/>
          </w:tcPr>
          <w:p w14:paraId="41FC0E82" w14:textId="77777777" w:rsidR="00157EEB" w:rsidRPr="005C4DC5" w:rsidRDefault="00157EEB">
            <w:pPr>
              <w:pStyle w:val="TableTextCentered"/>
              <w:spacing w:before="20" w:after="20"/>
            </w:pPr>
            <w:r w:rsidRPr="007D4710">
              <w:rPr>
                <w:rFonts w:ascii="Franklin Gothic Book" w:hAnsi="Franklin Gothic Book" w:cs="Calibri"/>
                <w:szCs w:val="20"/>
              </w:rPr>
              <w:t>67</w:t>
            </w:r>
          </w:p>
        </w:tc>
        <w:tc>
          <w:tcPr>
            <w:tcW w:w="379" w:type="pct"/>
            <w:vAlign w:val="center"/>
          </w:tcPr>
          <w:p w14:paraId="7DC557BB" w14:textId="77777777" w:rsidR="00157EEB" w:rsidRPr="005C4DC5" w:rsidRDefault="00157EEB">
            <w:pPr>
              <w:pStyle w:val="TableTextCentered"/>
              <w:spacing w:before="20" w:after="20"/>
            </w:pPr>
            <w:r w:rsidRPr="007D4710">
              <w:rPr>
                <w:rFonts w:ascii="Franklin Gothic Book" w:hAnsi="Franklin Gothic Book" w:cs="Calibri"/>
                <w:szCs w:val="20"/>
              </w:rPr>
              <w:t>57</w:t>
            </w:r>
          </w:p>
        </w:tc>
        <w:tc>
          <w:tcPr>
            <w:tcW w:w="379" w:type="pct"/>
            <w:vAlign w:val="center"/>
          </w:tcPr>
          <w:p w14:paraId="16C39E37" w14:textId="77777777" w:rsidR="00157EEB" w:rsidRPr="005C4DC5" w:rsidRDefault="00157EEB">
            <w:pPr>
              <w:pStyle w:val="TableTextCentered"/>
              <w:spacing w:before="20" w:after="20"/>
            </w:pPr>
            <w:r w:rsidRPr="007D4710">
              <w:rPr>
                <w:rFonts w:ascii="Franklin Gothic Book" w:hAnsi="Franklin Gothic Book" w:cs="Calibri"/>
                <w:szCs w:val="20"/>
              </w:rPr>
              <w:t>52</w:t>
            </w:r>
          </w:p>
        </w:tc>
        <w:tc>
          <w:tcPr>
            <w:tcW w:w="417" w:type="pct"/>
            <w:vAlign w:val="center"/>
          </w:tcPr>
          <w:p w14:paraId="6999726E" w14:textId="77777777" w:rsidR="00157EEB" w:rsidRPr="005C4DC5" w:rsidRDefault="00157EEB">
            <w:pPr>
              <w:pStyle w:val="TableTextCentered"/>
              <w:spacing w:before="20" w:after="20"/>
            </w:pPr>
            <w:r w:rsidRPr="007D4710">
              <w:rPr>
                <w:rFonts w:ascii="Franklin Gothic Book" w:hAnsi="Franklin Gothic Book" w:cs="Calibri"/>
                <w:szCs w:val="20"/>
              </w:rPr>
              <w:t>41</w:t>
            </w:r>
          </w:p>
        </w:tc>
        <w:tc>
          <w:tcPr>
            <w:tcW w:w="379" w:type="pct"/>
            <w:vAlign w:val="center"/>
          </w:tcPr>
          <w:p w14:paraId="3EC7C69E" w14:textId="77777777" w:rsidR="00157EEB" w:rsidRPr="005C4DC5" w:rsidRDefault="00157EEB">
            <w:pPr>
              <w:pStyle w:val="TableTextCentered"/>
              <w:spacing w:before="20" w:after="20"/>
            </w:pPr>
            <w:r w:rsidRPr="007D4710">
              <w:rPr>
                <w:rFonts w:ascii="Franklin Gothic Book" w:hAnsi="Franklin Gothic Book" w:cs="Calibri"/>
                <w:szCs w:val="20"/>
              </w:rPr>
              <w:t>5</w:t>
            </w:r>
          </w:p>
        </w:tc>
        <w:tc>
          <w:tcPr>
            <w:tcW w:w="380" w:type="pct"/>
            <w:vAlign w:val="center"/>
          </w:tcPr>
          <w:p w14:paraId="111B8161" w14:textId="77777777" w:rsidR="00157EEB" w:rsidRPr="005C4DC5" w:rsidRDefault="00157EEB">
            <w:pPr>
              <w:pStyle w:val="TableTextCentered"/>
              <w:spacing w:before="20" w:after="20"/>
            </w:pPr>
            <w:r w:rsidRPr="007D4710">
              <w:rPr>
                <w:rFonts w:ascii="Franklin Gothic Book" w:hAnsi="Franklin Gothic Book" w:cs="Calibri"/>
                <w:szCs w:val="20"/>
              </w:rPr>
              <w:t>7</w:t>
            </w:r>
          </w:p>
        </w:tc>
        <w:tc>
          <w:tcPr>
            <w:tcW w:w="380" w:type="pct"/>
            <w:vAlign w:val="center"/>
          </w:tcPr>
          <w:p w14:paraId="673F21E1" w14:textId="77777777" w:rsidR="00157EEB" w:rsidRPr="005C4DC5" w:rsidRDefault="00157EEB">
            <w:pPr>
              <w:pStyle w:val="TableTextCentered"/>
              <w:spacing w:before="20" w:after="20"/>
            </w:pPr>
            <w:r w:rsidRPr="007D4710">
              <w:rPr>
                <w:rFonts w:ascii="Franklin Gothic Book" w:hAnsi="Franklin Gothic Book" w:cs="Calibri"/>
                <w:szCs w:val="20"/>
              </w:rPr>
              <w:t>7</w:t>
            </w:r>
          </w:p>
        </w:tc>
        <w:tc>
          <w:tcPr>
            <w:tcW w:w="416" w:type="pct"/>
            <w:vAlign w:val="center"/>
          </w:tcPr>
          <w:p w14:paraId="7C03A50D" w14:textId="77777777" w:rsidR="00157EEB" w:rsidRPr="005C4DC5" w:rsidRDefault="00157EEB">
            <w:pPr>
              <w:pStyle w:val="TableTextCentered"/>
              <w:spacing w:before="20" w:after="20"/>
            </w:pPr>
            <w:r w:rsidRPr="007D4710">
              <w:rPr>
                <w:rFonts w:ascii="Franklin Gothic Book" w:hAnsi="Franklin Gothic Book" w:cs="Calibri"/>
                <w:szCs w:val="20"/>
              </w:rPr>
              <w:t>17</w:t>
            </w:r>
          </w:p>
        </w:tc>
      </w:tr>
      <w:tr w:rsidR="00157EEB" w:rsidRPr="005C4DC5" w14:paraId="7A48CC5F" w14:textId="77777777">
        <w:tc>
          <w:tcPr>
            <w:tcW w:w="1477" w:type="pct"/>
          </w:tcPr>
          <w:p w14:paraId="53D2DA6D" w14:textId="77777777" w:rsidR="00157EEB" w:rsidRPr="005C4DC5" w:rsidRDefault="00157EEB">
            <w:pPr>
              <w:pStyle w:val="TableText"/>
              <w:spacing w:before="20" w:after="20"/>
            </w:pPr>
            <w:r w:rsidRPr="005C4DC5">
              <w:t>African American/Black</w:t>
            </w:r>
          </w:p>
        </w:tc>
        <w:tc>
          <w:tcPr>
            <w:tcW w:w="417" w:type="pct"/>
            <w:vAlign w:val="center"/>
          </w:tcPr>
          <w:p w14:paraId="5B126110" w14:textId="77777777" w:rsidR="00157EEB" w:rsidRPr="005C4DC5" w:rsidRDefault="00157EEB">
            <w:pPr>
              <w:pStyle w:val="TableTextCentered"/>
              <w:spacing w:before="20" w:after="20"/>
            </w:pPr>
            <w:r w:rsidRPr="007D4710">
              <w:rPr>
                <w:rFonts w:ascii="Franklin Gothic Book" w:hAnsi="Franklin Gothic Book" w:cs="Calibri"/>
                <w:szCs w:val="20"/>
              </w:rPr>
              <w:t>109</w:t>
            </w:r>
          </w:p>
        </w:tc>
        <w:tc>
          <w:tcPr>
            <w:tcW w:w="376" w:type="pct"/>
            <w:vAlign w:val="center"/>
          </w:tcPr>
          <w:p w14:paraId="6B227801" w14:textId="77777777" w:rsidR="00157EEB" w:rsidRPr="005C4DC5" w:rsidRDefault="00157EEB">
            <w:pPr>
              <w:pStyle w:val="TableTextCentered"/>
              <w:spacing w:before="20" w:after="20"/>
            </w:pPr>
            <w:r w:rsidRPr="007D4710">
              <w:rPr>
                <w:rFonts w:ascii="Franklin Gothic Book" w:hAnsi="Franklin Gothic Book" w:cs="Calibri"/>
                <w:szCs w:val="20"/>
              </w:rPr>
              <w:t>60</w:t>
            </w:r>
          </w:p>
        </w:tc>
        <w:tc>
          <w:tcPr>
            <w:tcW w:w="379" w:type="pct"/>
            <w:vAlign w:val="center"/>
          </w:tcPr>
          <w:p w14:paraId="2462AC5C" w14:textId="77777777" w:rsidR="00157EEB" w:rsidRPr="005C4DC5" w:rsidRDefault="00157EEB">
            <w:pPr>
              <w:pStyle w:val="TableTextCentered"/>
              <w:spacing w:before="20" w:after="20"/>
            </w:pPr>
            <w:r w:rsidRPr="007D4710">
              <w:rPr>
                <w:rFonts w:ascii="Franklin Gothic Book" w:hAnsi="Franklin Gothic Book" w:cs="Calibri"/>
                <w:szCs w:val="20"/>
              </w:rPr>
              <w:t>56</w:t>
            </w:r>
          </w:p>
        </w:tc>
        <w:tc>
          <w:tcPr>
            <w:tcW w:w="379" w:type="pct"/>
            <w:vAlign w:val="center"/>
          </w:tcPr>
          <w:p w14:paraId="787B11C5" w14:textId="77777777" w:rsidR="00157EEB" w:rsidRPr="005C4DC5" w:rsidRDefault="00157EEB">
            <w:pPr>
              <w:pStyle w:val="TableTextCentered"/>
              <w:spacing w:before="20" w:after="20"/>
            </w:pPr>
            <w:r w:rsidRPr="007D4710">
              <w:rPr>
                <w:rFonts w:ascii="Franklin Gothic Book" w:hAnsi="Franklin Gothic Book" w:cs="Calibri"/>
                <w:szCs w:val="20"/>
              </w:rPr>
              <w:t>47</w:t>
            </w:r>
          </w:p>
        </w:tc>
        <w:tc>
          <w:tcPr>
            <w:tcW w:w="417" w:type="pct"/>
            <w:vAlign w:val="center"/>
          </w:tcPr>
          <w:p w14:paraId="2465B64B" w14:textId="77777777" w:rsidR="00157EEB" w:rsidRPr="005C4DC5" w:rsidRDefault="00157EEB">
            <w:pPr>
              <w:pStyle w:val="TableTextCentered"/>
              <w:spacing w:before="20" w:after="20"/>
            </w:pPr>
            <w:r w:rsidRPr="007D4710">
              <w:rPr>
                <w:rFonts w:ascii="Franklin Gothic Book" w:hAnsi="Franklin Gothic Book" w:cs="Calibri"/>
                <w:szCs w:val="20"/>
              </w:rPr>
              <w:t>26</w:t>
            </w:r>
          </w:p>
        </w:tc>
        <w:tc>
          <w:tcPr>
            <w:tcW w:w="379" w:type="pct"/>
            <w:vAlign w:val="center"/>
          </w:tcPr>
          <w:p w14:paraId="6D0F1B4F" w14:textId="77777777" w:rsidR="00157EEB" w:rsidRPr="005C4DC5" w:rsidRDefault="00157EEB">
            <w:pPr>
              <w:pStyle w:val="TableTextCentered"/>
              <w:spacing w:before="20" w:after="20"/>
            </w:pPr>
            <w:r w:rsidRPr="007D4710">
              <w:rPr>
                <w:rFonts w:ascii="Franklin Gothic Book" w:hAnsi="Franklin Gothic Book" w:cs="Calibri"/>
                <w:szCs w:val="20"/>
              </w:rPr>
              <w:t>5</w:t>
            </w:r>
          </w:p>
        </w:tc>
        <w:tc>
          <w:tcPr>
            <w:tcW w:w="380" w:type="pct"/>
            <w:vAlign w:val="center"/>
          </w:tcPr>
          <w:p w14:paraId="77978B26" w14:textId="77777777" w:rsidR="00157EEB" w:rsidRPr="005C4DC5" w:rsidRDefault="00157EEB">
            <w:pPr>
              <w:pStyle w:val="TableTextCentered"/>
              <w:spacing w:before="20" w:after="20"/>
            </w:pPr>
            <w:r w:rsidRPr="007D4710">
              <w:rPr>
                <w:rFonts w:ascii="Franklin Gothic Book" w:hAnsi="Franklin Gothic Book" w:cs="Calibri"/>
                <w:szCs w:val="20"/>
              </w:rPr>
              <w:t>5</w:t>
            </w:r>
          </w:p>
        </w:tc>
        <w:tc>
          <w:tcPr>
            <w:tcW w:w="380" w:type="pct"/>
            <w:vAlign w:val="center"/>
          </w:tcPr>
          <w:p w14:paraId="0BC22EEA" w14:textId="77777777" w:rsidR="00157EEB" w:rsidRPr="005C4DC5" w:rsidRDefault="00157EEB">
            <w:pPr>
              <w:pStyle w:val="TableTextCentered"/>
              <w:spacing w:before="20" w:after="20"/>
            </w:pPr>
            <w:r w:rsidRPr="007D4710">
              <w:rPr>
                <w:rFonts w:ascii="Franklin Gothic Book" w:hAnsi="Franklin Gothic Book" w:cs="Calibri"/>
                <w:szCs w:val="20"/>
              </w:rPr>
              <w:t>10</w:t>
            </w:r>
          </w:p>
        </w:tc>
        <w:tc>
          <w:tcPr>
            <w:tcW w:w="416" w:type="pct"/>
            <w:vAlign w:val="center"/>
          </w:tcPr>
          <w:p w14:paraId="338E6F18" w14:textId="77777777" w:rsidR="00157EEB" w:rsidRPr="005C4DC5" w:rsidRDefault="00157EEB">
            <w:pPr>
              <w:pStyle w:val="TableTextCentered"/>
              <w:spacing w:before="20" w:after="20"/>
            </w:pPr>
            <w:r w:rsidRPr="007D4710">
              <w:rPr>
                <w:rFonts w:ascii="Franklin Gothic Book" w:hAnsi="Franklin Gothic Book" w:cs="Calibri"/>
                <w:szCs w:val="20"/>
              </w:rPr>
              <w:t>27</w:t>
            </w:r>
          </w:p>
        </w:tc>
      </w:tr>
      <w:tr w:rsidR="00157EEB" w:rsidRPr="005C4DC5" w14:paraId="72A2EC41" w14:textId="77777777">
        <w:trPr>
          <w:cnfStyle w:val="000000100000" w:firstRow="0" w:lastRow="0" w:firstColumn="0" w:lastColumn="0" w:oddVBand="0" w:evenVBand="0" w:oddHBand="1" w:evenHBand="0" w:firstRowFirstColumn="0" w:firstRowLastColumn="0" w:lastRowFirstColumn="0" w:lastRowLastColumn="0"/>
        </w:trPr>
        <w:tc>
          <w:tcPr>
            <w:tcW w:w="1477" w:type="pct"/>
          </w:tcPr>
          <w:p w14:paraId="55D564DA" w14:textId="77777777" w:rsidR="00157EEB" w:rsidRPr="005C4DC5" w:rsidRDefault="00157EEB">
            <w:pPr>
              <w:pStyle w:val="TableText"/>
              <w:spacing w:before="20" w:after="20"/>
            </w:pPr>
            <w:r w:rsidRPr="005C4DC5">
              <w:t>Asian</w:t>
            </w:r>
          </w:p>
        </w:tc>
        <w:tc>
          <w:tcPr>
            <w:tcW w:w="417" w:type="pct"/>
            <w:vAlign w:val="center"/>
          </w:tcPr>
          <w:p w14:paraId="768AE146" w14:textId="77777777" w:rsidR="00157EEB" w:rsidRPr="005C4DC5" w:rsidRDefault="00157EEB">
            <w:pPr>
              <w:pStyle w:val="TableTextCentered"/>
              <w:spacing w:before="20" w:after="20"/>
            </w:pPr>
            <w:r w:rsidRPr="007D4710">
              <w:rPr>
                <w:rFonts w:ascii="Franklin Gothic Book" w:hAnsi="Franklin Gothic Book" w:cs="Calibri"/>
                <w:szCs w:val="20"/>
              </w:rPr>
              <w:t>92</w:t>
            </w:r>
          </w:p>
        </w:tc>
        <w:tc>
          <w:tcPr>
            <w:tcW w:w="376" w:type="pct"/>
            <w:vAlign w:val="center"/>
          </w:tcPr>
          <w:p w14:paraId="48F131B7" w14:textId="77777777" w:rsidR="00157EEB" w:rsidRPr="005C4DC5" w:rsidRDefault="00157EEB">
            <w:pPr>
              <w:pStyle w:val="TableTextCentered"/>
              <w:spacing w:before="20" w:after="20"/>
            </w:pPr>
            <w:r w:rsidRPr="007D4710">
              <w:rPr>
                <w:rFonts w:ascii="Franklin Gothic Book" w:hAnsi="Franklin Gothic Book" w:cs="Calibri"/>
                <w:szCs w:val="20"/>
              </w:rPr>
              <w:t>80</w:t>
            </w:r>
          </w:p>
        </w:tc>
        <w:tc>
          <w:tcPr>
            <w:tcW w:w="379" w:type="pct"/>
            <w:vAlign w:val="center"/>
          </w:tcPr>
          <w:p w14:paraId="680D19E9" w14:textId="77777777" w:rsidR="00157EEB" w:rsidRPr="005C4DC5" w:rsidRDefault="00157EEB">
            <w:pPr>
              <w:pStyle w:val="TableTextCentered"/>
              <w:spacing w:before="20" w:after="20"/>
            </w:pPr>
            <w:r w:rsidRPr="007D4710">
              <w:rPr>
                <w:rFonts w:ascii="Franklin Gothic Book" w:hAnsi="Franklin Gothic Book" w:cs="Calibri"/>
                <w:szCs w:val="20"/>
              </w:rPr>
              <w:t>70</w:t>
            </w:r>
          </w:p>
        </w:tc>
        <w:tc>
          <w:tcPr>
            <w:tcW w:w="379" w:type="pct"/>
            <w:vAlign w:val="center"/>
          </w:tcPr>
          <w:p w14:paraId="59A7F714" w14:textId="77777777" w:rsidR="00157EEB" w:rsidRPr="005C4DC5" w:rsidRDefault="00157EEB">
            <w:pPr>
              <w:pStyle w:val="TableTextCentered"/>
              <w:spacing w:before="20" w:after="20"/>
            </w:pPr>
            <w:r w:rsidRPr="007D4710">
              <w:rPr>
                <w:rFonts w:ascii="Franklin Gothic Book" w:hAnsi="Franklin Gothic Book" w:cs="Calibri"/>
                <w:szCs w:val="20"/>
              </w:rPr>
              <w:t>64</w:t>
            </w:r>
          </w:p>
        </w:tc>
        <w:tc>
          <w:tcPr>
            <w:tcW w:w="417" w:type="pct"/>
            <w:vAlign w:val="center"/>
          </w:tcPr>
          <w:p w14:paraId="1BBEA8A3" w14:textId="77777777" w:rsidR="00157EEB" w:rsidRPr="005C4DC5" w:rsidRDefault="00157EEB">
            <w:pPr>
              <w:pStyle w:val="TableTextCentered"/>
              <w:spacing w:before="20" w:after="20"/>
            </w:pPr>
            <w:r w:rsidRPr="007D4710">
              <w:rPr>
                <w:rFonts w:ascii="Franklin Gothic Book" w:hAnsi="Franklin Gothic Book" w:cs="Calibri"/>
                <w:szCs w:val="20"/>
              </w:rPr>
              <w:t>63</w:t>
            </w:r>
          </w:p>
        </w:tc>
        <w:tc>
          <w:tcPr>
            <w:tcW w:w="379" w:type="pct"/>
            <w:vAlign w:val="center"/>
          </w:tcPr>
          <w:p w14:paraId="7C583E0B" w14:textId="77777777" w:rsidR="00157EEB" w:rsidRPr="005C4DC5" w:rsidRDefault="00157EEB">
            <w:pPr>
              <w:pStyle w:val="TableTextCentered"/>
              <w:spacing w:before="20" w:after="20"/>
            </w:pPr>
            <w:r w:rsidRPr="007D4710">
              <w:rPr>
                <w:rFonts w:ascii="Franklin Gothic Book" w:hAnsi="Franklin Gothic Book" w:cs="Calibri"/>
                <w:szCs w:val="20"/>
              </w:rPr>
              <w:t>4</w:t>
            </w:r>
          </w:p>
        </w:tc>
        <w:tc>
          <w:tcPr>
            <w:tcW w:w="380" w:type="pct"/>
            <w:vAlign w:val="center"/>
          </w:tcPr>
          <w:p w14:paraId="60511B1D" w14:textId="77777777" w:rsidR="00157EEB" w:rsidRPr="005C4DC5" w:rsidRDefault="00157EEB">
            <w:pPr>
              <w:pStyle w:val="TableTextCentered"/>
              <w:spacing w:before="20" w:after="20"/>
            </w:pPr>
            <w:r w:rsidRPr="007D4710">
              <w:rPr>
                <w:rFonts w:ascii="Franklin Gothic Book" w:hAnsi="Franklin Gothic Book" w:cs="Calibri"/>
                <w:szCs w:val="20"/>
              </w:rPr>
              <w:t>4</w:t>
            </w:r>
          </w:p>
        </w:tc>
        <w:tc>
          <w:tcPr>
            <w:tcW w:w="380" w:type="pct"/>
            <w:vAlign w:val="center"/>
          </w:tcPr>
          <w:p w14:paraId="228A0FC3" w14:textId="77777777" w:rsidR="00157EEB" w:rsidRPr="005C4DC5" w:rsidRDefault="00157EEB">
            <w:pPr>
              <w:pStyle w:val="TableTextCentered"/>
              <w:spacing w:before="20" w:after="20"/>
            </w:pPr>
            <w:r w:rsidRPr="007D4710">
              <w:rPr>
                <w:rFonts w:ascii="Franklin Gothic Book" w:hAnsi="Franklin Gothic Book" w:cs="Calibri"/>
                <w:szCs w:val="20"/>
              </w:rPr>
              <w:t>7</w:t>
            </w:r>
          </w:p>
        </w:tc>
        <w:tc>
          <w:tcPr>
            <w:tcW w:w="416" w:type="pct"/>
            <w:vAlign w:val="center"/>
          </w:tcPr>
          <w:p w14:paraId="258B78B8" w14:textId="77777777" w:rsidR="00157EEB" w:rsidRPr="005C4DC5" w:rsidRDefault="00157EEB">
            <w:pPr>
              <w:pStyle w:val="TableTextCentered"/>
              <w:spacing w:before="20" w:after="20"/>
            </w:pPr>
            <w:r w:rsidRPr="007D4710">
              <w:rPr>
                <w:rFonts w:ascii="Franklin Gothic Book" w:hAnsi="Franklin Gothic Book" w:cs="Calibri"/>
                <w:szCs w:val="20"/>
              </w:rPr>
              <w:t>8</w:t>
            </w:r>
          </w:p>
        </w:tc>
      </w:tr>
      <w:tr w:rsidR="00157EEB" w:rsidRPr="005C4DC5" w14:paraId="4F48B64A" w14:textId="77777777">
        <w:tc>
          <w:tcPr>
            <w:tcW w:w="1477" w:type="pct"/>
          </w:tcPr>
          <w:p w14:paraId="6F4E6967" w14:textId="77777777" w:rsidR="00157EEB" w:rsidRPr="005C4DC5" w:rsidRDefault="00157EEB">
            <w:pPr>
              <w:pStyle w:val="TableText"/>
              <w:spacing w:before="20" w:after="20"/>
            </w:pPr>
            <w:r w:rsidRPr="005C4DC5">
              <w:t>Hispanic/Latino</w:t>
            </w:r>
          </w:p>
        </w:tc>
        <w:tc>
          <w:tcPr>
            <w:tcW w:w="417" w:type="pct"/>
            <w:vAlign w:val="center"/>
          </w:tcPr>
          <w:p w14:paraId="2E2E94EC" w14:textId="77777777" w:rsidR="00157EEB" w:rsidRPr="005C4DC5" w:rsidRDefault="00157EEB">
            <w:pPr>
              <w:pStyle w:val="TableTextCentered"/>
              <w:spacing w:before="20" w:after="20"/>
            </w:pPr>
            <w:r w:rsidRPr="007D4710">
              <w:rPr>
                <w:rFonts w:ascii="Franklin Gothic Book" w:hAnsi="Franklin Gothic Book" w:cs="Calibri"/>
                <w:szCs w:val="20"/>
              </w:rPr>
              <w:t>222</w:t>
            </w:r>
          </w:p>
        </w:tc>
        <w:tc>
          <w:tcPr>
            <w:tcW w:w="376" w:type="pct"/>
            <w:vAlign w:val="center"/>
          </w:tcPr>
          <w:p w14:paraId="4C13E8FE" w14:textId="77777777" w:rsidR="00157EEB" w:rsidRPr="005C4DC5" w:rsidRDefault="00157EEB">
            <w:pPr>
              <w:pStyle w:val="TableTextCentered"/>
              <w:spacing w:before="20" w:after="20"/>
            </w:pPr>
            <w:r w:rsidRPr="007D4710">
              <w:rPr>
                <w:rFonts w:ascii="Franklin Gothic Book" w:hAnsi="Franklin Gothic Book" w:cs="Calibri"/>
                <w:szCs w:val="20"/>
              </w:rPr>
              <w:t>58</w:t>
            </w:r>
          </w:p>
        </w:tc>
        <w:tc>
          <w:tcPr>
            <w:tcW w:w="379" w:type="pct"/>
            <w:vAlign w:val="center"/>
          </w:tcPr>
          <w:p w14:paraId="32DE2826" w14:textId="77777777" w:rsidR="00157EEB" w:rsidRPr="005C4DC5" w:rsidRDefault="00157EEB">
            <w:pPr>
              <w:pStyle w:val="TableTextCentered"/>
              <w:spacing w:before="20" w:after="20"/>
            </w:pPr>
            <w:r w:rsidRPr="007D4710">
              <w:rPr>
                <w:rFonts w:ascii="Franklin Gothic Book" w:hAnsi="Franklin Gothic Book" w:cs="Calibri"/>
                <w:szCs w:val="20"/>
              </w:rPr>
              <w:t>44</w:t>
            </w:r>
          </w:p>
        </w:tc>
        <w:tc>
          <w:tcPr>
            <w:tcW w:w="379" w:type="pct"/>
            <w:vAlign w:val="center"/>
          </w:tcPr>
          <w:p w14:paraId="0FB70569" w14:textId="77777777" w:rsidR="00157EEB" w:rsidRPr="005C4DC5" w:rsidRDefault="00157EEB">
            <w:pPr>
              <w:pStyle w:val="TableTextCentered"/>
              <w:spacing w:before="20" w:after="20"/>
            </w:pPr>
            <w:r w:rsidRPr="007D4710">
              <w:rPr>
                <w:rFonts w:ascii="Franklin Gothic Book" w:hAnsi="Franklin Gothic Book" w:cs="Calibri"/>
                <w:szCs w:val="20"/>
              </w:rPr>
              <w:t>39</w:t>
            </w:r>
          </w:p>
        </w:tc>
        <w:tc>
          <w:tcPr>
            <w:tcW w:w="417" w:type="pct"/>
            <w:vAlign w:val="center"/>
          </w:tcPr>
          <w:p w14:paraId="7B574B2F" w14:textId="77777777" w:rsidR="00157EEB" w:rsidRPr="005C4DC5" w:rsidRDefault="00157EEB">
            <w:pPr>
              <w:pStyle w:val="TableTextCentered"/>
              <w:spacing w:before="20" w:after="20"/>
            </w:pPr>
            <w:r w:rsidRPr="007D4710">
              <w:rPr>
                <w:rFonts w:ascii="Franklin Gothic Book" w:hAnsi="Franklin Gothic Book" w:cs="Calibri"/>
                <w:szCs w:val="20"/>
              </w:rPr>
              <w:t>22</w:t>
            </w:r>
          </w:p>
        </w:tc>
        <w:tc>
          <w:tcPr>
            <w:tcW w:w="379" w:type="pct"/>
            <w:vAlign w:val="center"/>
          </w:tcPr>
          <w:p w14:paraId="5EEC3332" w14:textId="77777777" w:rsidR="00157EEB" w:rsidRPr="005C4DC5" w:rsidRDefault="00157EEB">
            <w:pPr>
              <w:pStyle w:val="TableTextCentered"/>
              <w:spacing w:before="20" w:after="20"/>
            </w:pPr>
            <w:r w:rsidRPr="007D4710">
              <w:rPr>
                <w:rFonts w:ascii="Franklin Gothic Book" w:hAnsi="Franklin Gothic Book" w:cs="Calibri"/>
                <w:szCs w:val="20"/>
              </w:rPr>
              <w:t>7</w:t>
            </w:r>
          </w:p>
        </w:tc>
        <w:tc>
          <w:tcPr>
            <w:tcW w:w="380" w:type="pct"/>
            <w:vAlign w:val="center"/>
          </w:tcPr>
          <w:p w14:paraId="2674FF60" w14:textId="77777777" w:rsidR="00157EEB" w:rsidRPr="005C4DC5" w:rsidRDefault="00157EEB">
            <w:pPr>
              <w:pStyle w:val="TableTextCentered"/>
              <w:spacing w:before="20" w:after="20"/>
            </w:pPr>
            <w:r w:rsidRPr="007D4710">
              <w:rPr>
                <w:rFonts w:ascii="Franklin Gothic Book" w:hAnsi="Franklin Gothic Book" w:cs="Calibri"/>
                <w:szCs w:val="20"/>
              </w:rPr>
              <w:t>10</w:t>
            </w:r>
          </w:p>
        </w:tc>
        <w:tc>
          <w:tcPr>
            <w:tcW w:w="380" w:type="pct"/>
            <w:vAlign w:val="center"/>
          </w:tcPr>
          <w:p w14:paraId="7175C32A" w14:textId="77777777" w:rsidR="00157EEB" w:rsidRPr="005C4DC5" w:rsidRDefault="00157EEB">
            <w:pPr>
              <w:pStyle w:val="TableTextCentered"/>
              <w:spacing w:before="20" w:after="20"/>
            </w:pPr>
            <w:r w:rsidRPr="007D4710">
              <w:rPr>
                <w:rFonts w:ascii="Franklin Gothic Book" w:hAnsi="Franklin Gothic Book" w:cs="Calibri"/>
                <w:szCs w:val="20"/>
              </w:rPr>
              <w:t>9</w:t>
            </w:r>
          </w:p>
        </w:tc>
        <w:tc>
          <w:tcPr>
            <w:tcW w:w="416" w:type="pct"/>
            <w:vAlign w:val="center"/>
          </w:tcPr>
          <w:p w14:paraId="4DCD126D" w14:textId="77777777" w:rsidR="00157EEB" w:rsidRPr="005C4DC5" w:rsidRDefault="00157EEB">
            <w:pPr>
              <w:pStyle w:val="TableTextCentered"/>
              <w:spacing w:before="20" w:after="20"/>
            </w:pPr>
            <w:r w:rsidRPr="007D4710">
              <w:rPr>
                <w:rFonts w:ascii="Franklin Gothic Book" w:hAnsi="Franklin Gothic Book" w:cs="Calibri"/>
                <w:szCs w:val="20"/>
              </w:rPr>
              <w:t>31</w:t>
            </w:r>
          </w:p>
        </w:tc>
      </w:tr>
      <w:tr w:rsidR="00157EEB" w:rsidRPr="005C4DC5" w14:paraId="22B01937" w14:textId="77777777">
        <w:trPr>
          <w:cnfStyle w:val="000000100000" w:firstRow="0" w:lastRow="0" w:firstColumn="0" w:lastColumn="0" w:oddVBand="0" w:evenVBand="0" w:oddHBand="1" w:evenHBand="0" w:firstRowFirstColumn="0" w:firstRowLastColumn="0" w:lastRowFirstColumn="0" w:lastRowLastColumn="0"/>
        </w:trPr>
        <w:tc>
          <w:tcPr>
            <w:tcW w:w="1477" w:type="pct"/>
          </w:tcPr>
          <w:p w14:paraId="338614CB" w14:textId="77777777" w:rsidR="00157EEB" w:rsidRPr="005C4DC5" w:rsidRDefault="00157EEB">
            <w:pPr>
              <w:pStyle w:val="TableText"/>
              <w:spacing w:before="20" w:after="20"/>
            </w:pPr>
            <w:r w:rsidRPr="005C4DC5">
              <w:rPr>
                <w:rFonts w:cstheme="minorHAnsi"/>
              </w:rPr>
              <w:t>Multi-Race, non-Hispanic/Latino</w:t>
            </w:r>
          </w:p>
        </w:tc>
        <w:tc>
          <w:tcPr>
            <w:tcW w:w="417" w:type="pct"/>
            <w:vAlign w:val="center"/>
          </w:tcPr>
          <w:p w14:paraId="39D87667" w14:textId="77777777" w:rsidR="00157EEB" w:rsidRPr="005C4DC5" w:rsidRDefault="00157EEB">
            <w:pPr>
              <w:pStyle w:val="TableTextCentered"/>
              <w:spacing w:before="20" w:after="20"/>
            </w:pPr>
            <w:r w:rsidRPr="007D4710">
              <w:rPr>
                <w:rFonts w:ascii="Franklin Gothic Book" w:hAnsi="Franklin Gothic Book" w:cs="Calibri"/>
                <w:szCs w:val="20"/>
              </w:rPr>
              <w:t>81</w:t>
            </w:r>
          </w:p>
        </w:tc>
        <w:tc>
          <w:tcPr>
            <w:tcW w:w="376" w:type="pct"/>
            <w:vAlign w:val="center"/>
          </w:tcPr>
          <w:p w14:paraId="40433246" w14:textId="77777777" w:rsidR="00157EEB" w:rsidRPr="005C4DC5" w:rsidRDefault="00157EEB">
            <w:pPr>
              <w:pStyle w:val="TableTextCentered"/>
              <w:spacing w:before="20" w:after="20"/>
            </w:pPr>
            <w:r w:rsidRPr="007D4710">
              <w:rPr>
                <w:rFonts w:ascii="Franklin Gothic Book" w:hAnsi="Franklin Gothic Book" w:cs="Calibri"/>
                <w:szCs w:val="20"/>
              </w:rPr>
              <w:t>70</w:t>
            </w:r>
          </w:p>
        </w:tc>
        <w:tc>
          <w:tcPr>
            <w:tcW w:w="379" w:type="pct"/>
            <w:vAlign w:val="center"/>
          </w:tcPr>
          <w:p w14:paraId="6CEC6DA3" w14:textId="77777777" w:rsidR="00157EEB" w:rsidRPr="005C4DC5" w:rsidRDefault="00157EEB">
            <w:pPr>
              <w:pStyle w:val="TableTextCentered"/>
              <w:spacing w:before="20" w:after="20"/>
            </w:pPr>
            <w:r w:rsidRPr="007D4710">
              <w:rPr>
                <w:rFonts w:ascii="Franklin Gothic Book" w:hAnsi="Franklin Gothic Book" w:cs="Calibri"/>
                <w:szCs w:val="20"/>
              </w:rPr>
              <w:t>58</w:t>
            </w:r>
          </w:p>
        </w:tc>
        <w:tc>
          <w:tcPr>
            <w:tcW w:w="379" w:type="pct"/>
            <w:vAlign w:val="center"/>
          </w:tcPr>
          <w:p w14:paraId="4536E79F" w14:textId="77777777" w:rsidR="00157EEB" w:rsidRPr="005C4DC5" w:rsidRDefault="00157EEB">
            <w:pPr>
              <w:pStyle w:val="TableTextCentered"/>
              <w:spacing w:before="20" w:after="20"/>
            </w:pPr>
            <w:r w:rsidRPr="007D4710">
              <w:rPr>
                <w:rFonts w:ascii="Franklin Gothic Book" w:hAnsi="Franklin Gothic Book" w:cs="Calibri"/>
                <w:szCs w:val="20"/>
              </w:rPr>
              <w:t>60</w:t>
            </w:r>
          </w:p>
        </w:tc>
        <w:tc>
          <w:tcPr>
            <w:tcW w:w="417" w:type="pct"/>
            <w:vAlign w:val="center"/>
          </w:tcPr>
          <w:p w14:paraId="66609DB2" w14:textId="77777777" w:rsidR="00157EEB" w:rsidRPr="005C4DC5" w:rsidRDefault="00157EEB">
            <w:pPr>
              <w:pStyle w:val="TableTextCentered"/>
              <w:spacing w:before="20" w:after="20"/>
            </w:pPr>
            <w:r w:rsidRPr="007D4710">
              <w:rPr>
                <w:rFonts w:ascii="Franklin Gothic Book" w:hAnsi="Franklin Gothic Book" w:cs="Calibri"/>
                <w:szCs w:val="20"/>
              </w:rPr>
              <w:t>48</w:t>
            </w:r>
          </w:p>
        </w:tc>
        <w:tc>
          <w:tcPr>
            <w:tcW w:w="379" w:type="pct"/>
            <w:vAlign w:val="center"/>
          </w:tcPr>
          <w:p w14:paraId="238E94D3" w14:textId="77777777" w:rsidR="00157EEB" w:rsidRPr="005C4DC5" w:rsidRDefault="00157EEB">
            <w:pPr>
              <w:pStyle w:val="TableTextCentered"/>
              <w:spacing w:before="20" w:after="20"/>
            </w:pPr>
            <w:r w:rsidRPr="007D4710">
              <w:rPr>
                <w:rFonts w:ascii="Franklin Gothic Book" w:hAnsi="Franklin Gothic Book" w:cs="Calibri"/>
                <w:szCs w:val="20"/>
              </w:rPr>
              <w:t>10</w:t>
            </w:r>
          </w:p>
        </w:tc>
        <w:tc>
          <w:tcPr>
            <w:tcW w:w="380" w:type="pct"/>
            <w:vAlign w:val="center"/>
          </w:tcPr>
          <w:p w14:paraId="2FF0305B" w14:textId="77777777" w:rsidR="00157EEB" w:rsidRPr="005C4DC5" w:rsidRDefault="00157EEB">
            <w:pPr>
              <w:pStyle w:val="TableTextCentered"/>
              <w:spacing w:before="20" w:after="20"/>
            </w:pPr>
            <w:r w:rsidRPr="007D4710">
              <w:rPr>
                <w:rFonts w:ascii="Franklin Gothic Book" w:hAnsi="Franklin Gothic Book" w:cs="Calibri"/>
                <w:szCs w:val="20"/>
              </w:rPr>
              <w:t>12</w:t>
            </w:r>
          </w:p>
        </w:tc>
        <w:tc>
          <w:tcPr>
            <w:tcW w:w="380" w:type="pct"/>
            <w:vAlign w:val="center"/>
          </w:tcPr>
          <w:p w14:paraId="2C7BD466" w14:textId="77777777" w:rsidR="00157EEB" w:rsidRPr="005C4DC5" w:rsidRDefault="00157EEB">
            <w:pPr>
              <w:pStyle w:val="TableTextCentered"/>
              <w:spacing w:before="20" w:after="20"/>
            </w:pPr>
            <w:r w:rsidRPr="007D4710">
              <w:rPr>
                <w:rFonts w:ascii="Franklin Gothic Book" w:hAnsi="Franklin Gothic Book" w:cs="Calibri"/>
                <w:szCs w:val="20"/>
              </w:rPr>
              <w:t>14</w:t>
            </w:r>
          </w:p>
        </w:tc>
        <w:tc>
          <w:tcPr>
            <w:tcW w:w="416" w:type="pct"/>
            <w:vAlign w:val="center"/>
          </w:tcPr>
          <w:p w14:paraId="25900F85" w14:textId="77777777" w:rsidR="00157EEB" w:rsidRPr="005C4DC5" w:rsidRDefault="00157EEB">
            <w:pPr>
              <w:pStyle w:val="TableTextCentered"/>
              <w:spacing w:before="20" w:after="20"/>
            </w:pPr>
            <w:r w:rsidRPr="007D4710">
              <w:rPr>
                <w:rFonts w:ascii="Franklin Gothic Book" w:hAnsi="Franklin Gothic Book" w:cs="Calibri"/>
                <w:szCs w:val="20"/>
              </w:rPr>
              <w:t>14</w:t>
            </w:r>
          </w:p>
        </w:tc>
      </w:tr>
      <w:tr w:rsidR="00157EEB" w:rsidRPr="005C4DC5" w14:paraId="1AD370C4" w14:textId="77777777">
        <w:tc>
          <w:tcPr>
            <w:tcW w:w="1477" w:type="pct"/>
          </w:tcPr>
          <w:p w14:paraId="58C419C9" w14:textId="77777777" w:rsidR="00157EEB" w:rsidRPr="005C4DC5" w:rsidRDefault="00157EEB">
            <w:pPr>
              <w:pStyle w:val="TableText"/>
              <w:spacing w:before="20" w:after="20"/>
            </w:pPr>
            <w:r w:rsidRPr="005C4DC5">
              <w:t>Native American</w:t>
            </w:r>
          </w:p>
        </w:tc>
        <w:tc>
          <w:tcPr>
            <w:tcW w:w="417" w:type="pct"/>
            <w:vAlign w:val="center"/>
          </w:tcPr>
          <w:p w14:paraId="761E26CF" w14:textId="77777777" w:rsidR="00157EEB" w:rsidRPr="005C4DC5" w:rsidRDefault="00157EEB">
            <w:pPr>
              <w:pStyle w:val="TableTextCentered"/>
              <w:spacing w:before="20" w:after="20"/>
            </w:pPr>
            <w:r w:rsidRPr="007D4710">
              <w:rPr>
                <w:rFonts w:ascii="Franklin Gothic Book" w:hAnsi="Franklin Gothic Book" w:cs="Calibri"/>
                <w:szCs w:val="20"/>
              </w:rPr>
              <w:t>7</w:t>
            </w:r>
          </w:p>
        </w:tc>
        <w:tc>
          <w:tcPr>
            <w:tcW w:w="376" w:type="pct"/>
            <w:vAlign w:val="center"/>
          </w:tcPr>
          <w:p w14:paraId="7DC3B786" w14:textId="4A82AFBB" w:rsidR="00157EEB" w:rsidRPr="005C4DC5" w:rsidRDefault="00E65868">
            <w:pPr>
              <w:pStyle w:val="TableTextCentered"/>
              <w:spacing w:before="20" w:after="20"/>
            </w:pPr>
            <w:r>
              <w:rPr>
                <w:rFonts w:ascii="Franklin Gothic Book" w:hAnsi="Franklin Gothic Book" w:cs="Calibri"/>
                <w:szCs w:val="20"/>
              </w:rPr>
              <w:t>—</w:t>
            </w:r>
          </w:p>
        </w:tc>
        <w:tc>
          <w:tcPr>
            <w:tcW w:w="379" w:type="pct"/>
            <w:vAlign w:val="center"/>
          </w:tcPr>
          <w:p w14:paraId="58649846" w14:textId="129C71CD" w:rsidR="00157EEB" w:rsidRPr="005C4DC5" w:rsidRDefault="00E65868">
            <w:pPr>
              <w:pStyle w:val="TableTextCentered"/>
              <w:spacing w:before="20" w:after="20"/>
            </w:pPr>
            <w:r>
              <w:rPr>
                <w:rFonts w:ascii="Franklin Gothic Book" w:hAnsi="Franklin Gothic Book" w:cs="Calibri"/>
                <w:szCs w:val="20"/>
              </w:rPr>
              <w:t>—</w:t>
            </w:r>
          </w:p>
        </w:tc>
        <w:tc>
          <w:tcPr>
            <w:tcW w:w="379" w:type="pct"/>
            <w:vAlign w:val="center"/>
          </w:tcPr>
          <w:p w14:paraId="2632945E" w14:textId="16C68949" w:rsidR="00157EEB" w:rsidRPr="005C4DC5" w:rsidRDefault="00E65868">
            <w:pPr>
              <w:pStyle w:val="TableTextCentered"/>
              <w:spacing w:before="20" w:after="20"/>
            </w:pPr>
            <w:r>
              <w:rPr>
                <w:rFonts w:ascii="Franklin Gothic Book" w:hAnsi="Franklin Gothic Book" w:cs="Calibri"/>
                <w:szCs w:val="20"/>
              </w:rPr>
              <w:t>—</w:t>
            </w:r>
          </w:p>
        </w:tc>
        <w:tc>
          <w:tcPr>
            <w:tcW w:w="417" w:type="pct"/>
            <w:vAlign w:val="center"/>
          </w:tcPr>
          <w:p w14:paraId="7D7292F1" w14:textId="77777777" w:rsidR="00157EEB" w:rsidRPr="005C4DC5" w:rsidRDefault="00157EEB">
            <w:pPr>
              <w:pStyle w:val="TableTextCentered"/>
              <w:spacing w:before="20" w:after="20"/>
            </w:pPr>
            <w:r w:rsidRPr="007D4710">
              <w:rPr>
                <w:rFonts w:ascii="Franklin Gothic Book" w:hAnsi="Franklin Gothic Book" w:cs="Calibri"/>
                <w:szCs w:val="20"/>
              </w:rPr>
              <w:t>29</w:t>
            </w:r>
          </w:p>
        </w:tc>
        <w:tc>
          <w:tcPr>
            <w:tcW w:w="379" w:type="pct"/>
            <w:vAlign w:val="center"/>
          </w:tcPr>
          <w:p w14:paraId="2F7C1B9E" w14:textId="598D77C1" w:rsidR="00157EEB" w:rsidRPr="005C4DC5" w:rsidRDefault="00E65868">
            <w:pPr>
              <w:pStyle w:val="TableTextCentered"/>
              <w:spacing w:before="20" w:after="20"/>
            </w:pPr>
            <w:r>
              <w:rPr>
                <w:rFonts w:ascii="Franklin Gothic Book" w:hAnsi="Franklin Gothic Book" w:cs="Calibri"/>
                <w:szCs w:val="20"/>
              </w:rPr>
              <w:t>—</w:t>
            </w:r>
          </w:p>
        </w:tc>
        <w:tc>
          <w:tcPr>
            <w:tcW w:w="380" w:type="pct"/>
            <w:vAlign w:val="center"/>
          </w:tcPr>
          <w:p w14:paraId="473C3DD0" w14:textId="233816D5" w:rsidR="00157EEB" w:rsidRPr="005C4DC5" w:rsidRDefault="00E65868">
            <w:pPr>
              <w:pStyle w:val="TableTextCentered"/>
              <w:spacing w:before="20" w:after="20"/>
            </w:pPr>
            <w:r>
              <w:rPr>
                <w:rFonts w:ascii="Franklin Gothic Book" w:hAnsi="Franklin Gothic Book" w:cs="Calibri"/>
                <w:szCs w:val="20"/>
              </w:rPr>
              <w:t>—</w:t>
            </w:r>
          </w:p>
        </w:tc>
        <w:tc>
          <w:tcPr>
            <w:tcW w:w="380" w:type="pct"/>
            <w:vAlign w:val="center"/>
          </w:tcPr>
          <w:p w14:paraId="6D1C1DFD" w14:textId="39D0BC8D" w:rsidR="00157EEB" w:rsidRPr="005C4DC5" w:rsidRDefault="00E65868">
            <w:pPr>
              <w:pStyle w:val="TableTextCentered"/>
              <w:spacing w:before="20" w:after="20"/>
            </w:pPr>
            <w:r>
              <w:rPr>
                <w:rFonts w:ascii="Franklin Gothic Book" w:hAnsi="Franklin Gothic Book" w:cs="Calibri"/>
                <w:szCs w:val="20"/>
              </w:rPr>
              <w:t>—</w:t>
            </w:r>
          </w:p>
        </w:tc>
        <w:tc>
          <w:tcPr>
            <w:tcW w:w="416" w:type="pct"/>
            <w:vAlign w:val="center"/>
          </w:tcPr>
          <w:p w14:paraId="6AB77369" w14:textId="77777777" w:rsidR="00157EEB" w:rsidRPr="005C4DC5" w:rsidRDefault="00157EEB">
            <w:pPr>
              <w:pStyle w:val="TableTextCentered"/>
              <w:spacing w:before="20" w:after="20"/>
            </w:pPr>
            <w:r w:rsidRPr="007D4710">
              <w:rPr>
                <w:rFonts w:ascii="Franklin Gothic Book" w:hAnsi="Franklin Gothic Book" w:cs="Calibri"/>
                <w:szCs w:val="20"/>
              </w:rPr>
              <w:t>25</w:t>
            </w:r>
          </w:p>
        </w:tc>
      </w:tr>
      <w:tr w:rsidR="00157EEB" w:rsidRPr="005C4DC5" w14:paraId="2DD41388" w14:textId="77777777">
        <w:trPr>
          <w:cnfStyle w:val="000000100000" w:firstRow="0" w:lastRow="0" w:firstColumn="0" w:lastColumn="0" w:oddVBand="0" w:evenVBand="0" w:oddHBand="1" w:evenHBand="0" w:firstRowFirstColumn="0" w:firstRowLastColumn="0" w:lastRowFirstColumn="0" w:lastRowLastColumn="0"/>
        </w:trPr>
        <w:tc>
          <w:tcPr>
            <w:tcW w:w="1477" w:type="pct"/>
          </w:tcPr>
          <w:p w14:paraId="3C99DF14" w14:textId="77777777" w:rsidR="00157EEB" w:rsidRPr="005C4DC5" w:rsidRDefault="00157EEB">
            <w:pPr>
              <w:pStyle w:val="TableText"/>
              <w:spacing w:before="20" w:after="20"/>
              <w:rPr>
                <w:spacing w:val="-4"/>
              </w:rPr>
            </w:pPr>
            <w:r w:rsidRPr="005C4DC5">
              <w:rPr>
                <w:rFonts w:eastAsia="Times New Roman"/>
                <w:spacing w:val="-4"/>
              </w:rPr>
              <w:t>Native Hawaiian, Pacific Islander</w:t>
            </w:r>
          </w:p>
        </w:tc>
        <w:tc>
          <w:tcPr>
            <w:tcW w:w="417" w:type="pct"/>
            <w:vAlign w:val="center"/>
          </w:tcPr>
          <w:p w14:paraId="760FCDDE" w14:textId="77777777" w:rsidR="00157EEB" w:rsidRPr="005C4DC5" w:rsidRDefault="00157EEB">
            <w:pPr>
              <w:pStyle w:val="TableTextCentered"/>
              <w:spacing w:before="20" w:after="20"/>
            </w:pPr>
            <w:r w:rsidRPr="007D4710">
              <w:rPr>
                <w:rFonts w:ascii="Franklin Gothic Book" w:hAnsi="Franklin Gothic Book" w:cs="Calibri"/>
                <w:szCs w:val="20"/>
              </w:rPr>
              <w:t>2</w:t>
            </w:r>
          </w:p>
        </w:tc>
        <w:tc>
          <w:tcPr>
            <w:tcW w:w="376" w:type="pct"/>
            <w:vAlign w:val="center"/>
          </w:tcPr>
          <w:p w14:paraId="5759A20D" w14:textId="17DE3887" w:rsidR="00157EEB" w:rsidRPr="005C4DC5" w:rsidRDefault="00E65868">
            <w:pPr>
              <w:pStyle w:val="TableTextCentered"/>
              <w:spacing w:before="20" w:after="20"/>
            </w:pPr>
            <w:r>
              <w:rPr>
                <w:rFonts w:ascii="Franklin Gothic Book" w:hAnsi="Franklin Gothic Book" w:cs="Calibri"/>
                <w:szCs w:val="20"/>
              </w:rPr>
              <w:t>—</w:t>
            </w:r>
          </w:p>
        </w:tc>
        <w:tc>
          <w:tcPr>
            <w:tcW w:w="379" w:type="pct"/>
            <w:vAlign w:val="center"/>
          </w:tcPr>
          <w:p w14:paraId="24AAB5D9" w14:textId="432B5B93" w:rsidR="00157EEB" w:rsidRPr="005C4DC5" w:rsidRDefault="00E65868">
            <w:pPr>
              <w:pStyle w:val="TableTextCentered"/>
              <w:spacing w:before="20" w:after="20"/>
            </w:pPr>
            <w:r>
              <w:rPr>
                <w:rFonts w:ascii="Franklin Gothic Book" w:hAnsi="Franklin Gothic Book" w:cs="Calibri"/>
                <w:szCs w:val="20"/>
              </w:rPr>
              <w:t>—</w:t>
            </w:r>
          </w:p>
        </w:tc>
        <w:tc>
          <w:tcPr>
            <w:tcW w:w="379" w:type="pct"/>
            <w:vAlign w:val="center"/>
          </w:tcPr>
          <w:p w14:paraId="440F199A" w14:textId="7164E9A5" w:rsidR="00157EEB" w:rsidRPr="005C4DC5" w:rsidRDefault="00E65868">
            <w:pPr>
              <w:pStyle w:val="TableTextCentered"/>
              <w:spacing w:before="20" w:after="20"/>
            </w:pPr>
            <w:r>
              <w:rPr>
                <w:rFonts w:ascii="Franklin Gothic Book" w:hAnsi="Franklin Gothic Book" w:cs="Calibri"/>
                <w:szCs w:val="20"/>
              </w:rPr>
              <w:t>—</w:t>
            </w:r>
          </w:p>
        </w:tc>
        <w:tc>
          <w:tcPr>
            <w:tcW w:w="417" w:type="pct"/>
            <w:vAlign w:val="center"/>
          </w:tcPr>
          <w:p w14:paraId="125605A2" w14:textId="77777777" w:rsidR="00157EEB" w:rsidRPr="005C4DC5" w:rsidRDefault="00157EEB">
            <w:pPr>
              <w:pStyle w:val="TableTextCentered"/>
              <w:spacing w:before="20" w:after="20"/>
            </w:pPr>
            <w:r w:rsidRPr="007D4710">
              <w:rPr>
                <w:rFonts w:ascii="Franklin Gothic Book" w:hAnsi="Franklin Gothic Book" w:cs="Calibri"/>
                <w:szCs w:val="20"/>
              </w:rPr>
              <w:t>43</w:t>
            </w:r>
          </w:p>
        </w:tc>
        <w:tc>
          <w:tcPr>
            <w:tcW w:w="379" w:type="pct"/>
            <w:vAlign w:val="center"/>
          </w:tcPr>
          <w:p w14:paraId="0922E5C8" w14:textId="47645793" w:rsidR="00157EEB" w:rsidRPr="005C4DC5" w:rsidRDefault="00E65868">
            <w:pPr>
              <w:pStyle w:val="TableTextCentered"/>
              <w:spacing w:before="20" w:after="20"/>
            </w:pPr>
            <w:r>
              <w:rPr>
                <w:rFonts w:ascii="Franklin Gothic Book" w:hAnsi="Franklin Gothic Book" w:cs="Calibri"/>
                <w:szCs w:val="20"/>
              </w:rPr>
              <w:t>—</w:t>
            </w:r>
          </w:p>
        </w:tc>
        <w:tc>
          <w:tcPr>
            <w:tcW w:w="380" w:type="pct"/>
            <w:vAlign w:val="center"/>
          </w:tcPr>
          <w:p w14:paraId="1AD5D98A" w14:textId="6F808D53" w:rsidR="00157EEB" w:rsidRPr="005C4DC5" w:rsidRDefault="00E65868">
            <w:pPr>
              <w:pStyle w:val="TableTextCentered"/>
              <w:spacing w:before="20" w:after="20"/>
            </w:pPr>
            <w:r>
              <w:rPr>
                <w:rFonts w:ascii="Franklin Gothic Book" w:hAnsi="Franklin Gothic Book" w:cs="Calibri"/>
                <w:szCs w:val="20"/>
              </w:rPr>
              <w:t>—</w:t>
            </w:r>
          </w:p>
        </w:tc>
        <w:tc>
          <w:tcPr>
            <w:tcW w:w="380" w:type="pct"/>
            <w:vAlign w:val="center"/>
          </w:tcPr>
          <w:p w14:paraId="1907393C" w14:textId="31BA8AB6" w:rsidR="00157EEB" w:rsidRPr="005C4DC5" w:rsidRDefault="00E65868">
            <w:pPr>
              <w:pStyle w:val="TableTextCentered"/>
              <w:spacing w:before="20" w:after="20"/>
            </w:pPr>
            <w:r>
              <w:rPr>
                <w:rFonts w:ascii="Franklin Gothic Book" w:hAnsi="Franklin Gothic Book" w:cs="Calibri"/>
                <w:szCs w:val="20"/>
              </w:rPr>
              <w:t>—</w:t>
            </w:r>
          </w:p>
        </w:tc>
        <w:tc>
          <w:tcPr>
            <w:tcW w:w="416" w:type="pct"/>
            <w:vAlign w:val="center"/>
          </w:tcPr>
          <w:p w14:paraId="452B6BD1" w14:textId="77777777" w:rsidR="00157EEB" w:rsidRPr="005C4DC5" w:rsidRDefault="00157EEB">
            <w:pPr>
              <w:pStyle w:val="TableTextCentered"/>
              <w:spacing w:before="20" w:after="20"/>
            </w:pPr>
            <w:r w:rsidRPr="007D4710">
              <w:rPr>
                <w:rFonts w:ascii="Franklin Gothic Book" w:hAnsi="Franklin Gothic Book" w:cs="Calibri"/>
                <w:szCs w:val="20"/>
              </w:rPr>
              <w:t>17</w:t>
            </w:r>
          </w:p>
        </w:tc>
      </w:tr>
      <w:tr w:rsidR="00157EEB" w:rsidRPr="005C4DC5" w14:paraId="6FCAFB1C" w14:textId="77777777">
        <w:tc>
          <w:tcPr>
            <w:tcW w:w="1477" w:type="pct"/>
          </w:tcPr>
          <w:p w14:paraId="3BFE23BF" w14:textId="77777777" w:rsidR="00157EEB" w:rsidRPr="005C4DC5" w:rsidRDefault="00157EEB">
            <w:pPr>
              <w:pStyle w:val="TableText"/>
              <w:spacing w:before="20" w:after="20"/>
            </w:pPr>
            <w:r w:rsidRPr="005C4DC5">
              <w:t>White</w:t>
            </w:r>
          </w:p>
        </w:tc>
        <w:tc>
          <w:tcPr>
            <w:tcW w:w="417" w:type="pct"/>
            <w:vAlign w:val="center"/>
          </w:tcPr>
          <w:p w14:paraId="1FAE19F9" w14:textId="77777777" w:rsidR="00157EEB" w:rsidRPr="005C4DC5" w:rsidRDefault="00157EEB">
            <w:pPr>
              <w:pStyle w:val="TableTextCentered"/>
              <w:spacing w:before="20" w:after="20"/>
            </w:pPr>
            <w:r w:rsidRPr="007D4710">
              <w:rPr>
                <w:rFonts w:ascii="Franklin Gothic Book" w:hAnsi="Franklin Gothic Book" w:cs="Calibri"/>
                <w:szCs w:val="20"/>
              </w:rPr>
              <w:t>2,674</w:t>
            </w:r>
          </w:p>
        </w:tc>
        <w:tc>
          <w:tcPr>
            <w:tcW w:w="376" w:type="pct"/>
            <w:vAlign w:val="center"/>
          </w:tcPr>
          <w:p w14:paraId="75273926" w14:textId="77777777" w:rsidR="00157EEB" w:rsidRPr="005C4DC5" w:rsidRDefault="00157EEB">
            <w:pPr>
              <w:pStyle w:val="TableTextCentered"/>
              <w:spacing w:before="20" w:after="20"/>
            </w:pPr>
            <w:r w:rsidRPr="007D4710">
              <w:rPr>
                <w:rFonts w:ascii="Franklin Gothic Book" w:hAnsi="Franklin Gothic Book" w:cs="Calibri"/>
                <w:szCs w:val="20"/>
              </w:rPr>
              <w:t>67</w:t>
            </w:r>
          </w:p>
        </w:tc>
        <w:tc>
          <w:tcPr>
            <w:tcW w:w="379" w:type="pct"/>
            <w:vAlign w:val="center"/>
          </w:tcPr>
          <w:p w14:paraId="7CC862E2" w14:textId="77777777" w:rsidR="00157EEB" w:rsidRPr="005C4DC5" w:rsidRDefault="00157EEB">
            <w:pPr>
              <w:pStyle w:val="TableTextCentered"/>
              <w:spacing w:before="20" w:after="20"/>
            </w:pPr>
            <w:r w:rsidRPr="007D4710">
              <w:rPr>
                <w:rFonts w:ascii="Franklin Gothic Book" w:hAnsi="Franklin Gothic Book" w:cs="Calibri"/>
                <w:szCs w:val="20"/>
              </w:rPr>
              <w:t>57</w:t>
            </w:r>
          </w:p>
        </w:tc>
        <w:tc>
          <w:tcPr>
            <w:tcW w:w="379" w:type="pct"/>
            <w:vAlign w:val="center"/>
          </w:tcPr>
          <w:p w14:paraId="2E867083" w14:textId="77777777" w:rsidR="00157EEB" w:rsidRPr="005C4DC5" w:rsidRDefault="00157EEB">
            <w:pPr>
              <w:pStyle w:val="TableTextCentered"/>
              <w:spacing w:before="20" w:after="20"/>
            </w:pPr>
            <w:r w:rsidRPr="007D4710">
              <w:rPr>
                <w:rFonts w:ascii="Franklin Gothic Book" w:hAnsi="Franklin Gothic Book" w:cs="Calibri"/>
                <w:szCs w:val="20"/>
              </w:rPr>
              <w:t>52</w:t>
            </w:r>
          </w:p>
        </w:tc>
        <w:tc>
          <w:tcPr>
            <w:tcW w:w="417" w:type="pct"/>
            <w:vAlign w:val="center"/>
          </w:tcPr>
          <w:p w14:paraId="76972788" w14:textId="77777777" w:rsidR="00157EEB" w:rsidRPr="005C4DC5" w:rsidRDefault="00157EEB">
            <w:pPr>
              <w:pStyle w:val="TableTextCentered"/>
              <w:spacing w:before="20" w:after="20"/>
            </w:pPr>
            <w:r w:rsidRPr="007D4710">
              <w:rPr>
                <w:rFonts w:ascii="Franklin Gothic Book" w:hAnsi="Franklin Gothic Book" w:cs="Calibri"/>
                <w:szCs w:val="20"/>
              </w:rPr>
              <w:t>48</w:t>
            </w:r>
          </w:p>
        </w:tc>
        <w:tc>
          <w:tcPr>
            <w:tcW w:w="379" w:type="pct"/>
            <w:vAlign w:val="center"/>
          </w:tcPr>
          <w:p w14:paraId="1FD4735C" w14:textId="77777777" w:rsidR="00157EEB" w:rsidRPr="005C4DC5" w:rsidRDefault="00157EEB">
            <w:pPr>
              <w:pStyle w:val="TableTextCentered"/>
              <w:spacing w:before="20" w:after="20"/>
            </w:pPr>
            <w:r w:rsidRPr="007D4710">
              <w:rPr>
                <w:rFonts w:ascii="Franklin Gothic Book" w:hAnsi="Franklin Gothic Book" w:cs="Calibri"/>
                <w:szCs w:val="20"/>
              </w:rPr>
              <w:t>4</w:t>
            </w:r>
          </w:p>
        </w:tc>
        <w:tc>
          <w:tcPr>
            <w:tcW w:w="380" w:type="pct"/>
            <w:vAlign w:val="center"/>
          </w:tcPr>
          <w:p w14:paraId="345A5A14" w14:textId="77777777" w:rsidR="00157EEB" w:rsidRPr="005C4DC5" w:rsidRDefault="00157EEB">
            <w:pPr>
              <w:pStyle w:val="TableTextCentered"/>
              <w:spacing w:before="20" w:after="20"/>
            </w:pPr>
            <w:r w:rsidRPr="007D4710">
              <w:rPr>
                <w:rFonts w:ascii="Franklin Gothic Book" w:hAnsi="Franklin Gothic Book" w:cs="Calibri"/>
                <w:szCs w:val="20"/>
              </w:rPr>
              <w:t>7</w:t>
            </w:r>
          </w:p>
        </w:tc>
        <w:tc>
          <w:tcPr>
            <w:tcW w:w="380" w:type="pct"/>
            <w:vAlign w:val="center"/>
          </w:tcPr>
          <w:p w14:paraId="093E79F3" w14:textId="77777777" w:rsidR="00157EEB" w:rsidRPr="005C4DC5" w:rsidRDefault="00157EEB">
            <w:pPr>
              <w:pStyle w:val="TableTextCentered"/>
              <w:spacing w:before="20" w:after="20"/>
            </w:pPr>
            <w:r w:rsidRPr="007D4710">
              <w:rPr>
                <w:rFonts w:ascii="Franklin Gothic Book" w:hAnsi="Franklin Gothic Book" w:cs="Calibri"/>
                <w:szCs w:val="20"/>
              </w:rPr>
              <w:t>7</w:t>
            </w:r>
          </w:p>
        </w:tc>
        <w:tc>
          <w:tcPr>
            <w:tcW w:w="416" w:type="pct"/>
            <w:vAlign w:val="center"/>
          </w:tcPr>
          <w:p w14:paraId="3CD91A19" w14:textId="77777777" w:rsidR="00157EEB" w:rsidRPr="005C4DC5" w:rsidRDefault="00157EEB">
            <w:pPr>
              <w:pStyle w:val="TableTextCentered"/>
              <w:spacing w:before="20" w:after="20"/>
            </w:pPr>
            <w:r w:rsidRPr="007D4710">
              <w:rPr>
                <w:rFonts w:ascii="Franklin Gothic Book" w:hAnsi="Franklin Gothic Book" w:cs="Calibri"/>
                <w:szCs w:val="20"/>
              </w:rPr>
              <w:t>11</w:t>
            </w:r>
          </w:p>
        </w:tc>
      </w:tr>
      <w:tr w:rsidR="00157EEB" w:rsidRPr="005C4DC5" w14:paraId="3040386E" w14:textId="77777777">
        <w:trPr>
          <w:cnfStyle w:val="000000100000" w:firstRow="0" w:lastRow="0" w:firstColumn="0" w:lastColumn="0" w:oddVBand="0" w:evenVBand="0" w:oddHBand="1" w:evenHBand="0" w:firstRowFirstColumn="0" w:firstRowLastColumn="0" w:lastRowFirstColumn="0" w:lastRowLastColumn="0"/>
        </w:trPr>
        <w:tc>
          <w:tcPr>
            <w:tcW w:w="1477" w:type="pct"/>
          </w:tcPr>
          <w:p w14:paraId="59104CB1" w14:textId="77777777" w:rsidR="00157EEB" w:rsidRPr="005C4DC5" w:rsidRDefault="00157EEB">
            <w:pPr>
              <w:pStyle w:val="TableText"/>
              <w:spacing w:before="20" w:after="20"/>
            </w:pPr>
            <w:r w:rsidRPr="005C4DC5">
              <w:t>High needs</w:t>
            </w:r>
          </w:p>
        </w:tc>
        <w:tc>
          <w:tcPr>
            <w:tcW w:w="417" w:type="pct"/>
            <w:vAlign w:val="center"/>
          </w:tcPr>
          <w:p w14:paraId="615B1550" w14:textId="77777777" w:rsidR="00157EEB" w:rsidRPr="005C4DC5" w:rsidRDefault="00157EEB">
            <w:pPr>
              <w:pStyle w:val="TableTextCentered"/>
              <w:spacing w:before="20" w:after="20"/>
            </w:pPr>
            <w:r w:rsidRPr="007D4710">
              <w:rPr>
                <w:rFonts w:ascii="Franklin Gothic Book" w:hAnsi="Franklin Gothic Book" w:cs="Calibri"/>
                <w:szCs w:val="20"/>
              </w:rPr>
              <w:t>1,060</w:t>
            </w:r>
          </w:p>
        </w:tc>
        <w:tc>
          <w:tcPr>
            <w:tcW w:w="376" w:type="pct"/>
            <w:vAlign w:val="center"/>
          </w:tcPr>
          <w:p w14:paraId="7E4D974B" w14:textId="77777777" w:rsidR="00157EEB" w:rsidRPr="005C4DC5" w:rsidRDefault="00157EEB">
            <w:pPr>
              <w:pStyle w:val="TableTextCentered"/>
              <w:spacing w:before="20" w:after="20"/>
            </w:pPr>
            <w:r w:rsidRPr="007D4710">
              <w:rPr>
                <w:rFonts w:ascii="Franklin Gothic Book" w:hAnsi="Franklin Gothic Book" w:cs="Calibri"/>
                <w:szCs w:val="20"/>
              </w:rPr>
              <w:t>37</w:t>
            </w:r>
          </w:p>
        </w:tc>
        <w:tc>
          <w:tcPr>
            <w:tcW w:w="379" w:type="pct"/>
            <w:vAlign w:val="center"/>
          </w:tcPr>
          <w:p w14:paraId="01B21468" w14:textId="77777777" w:rsidR="00157EEB" w:rsidRPr="005C4DC5" w:rsidRDefault="00157EEB">
            <w:pPr>
              <w:pStyle w:val="TableTextCentered"/>
              <w:spacing w:before="20" w:after="20"/>
            </w:pPr>
            <w:r w:rsidRPr="007D4710">
              <w:rPr>
                <w:rFonts w:ascii="Franklin Gothic Book" w:hAnsi="Franklin Gothic Book" w:cs="Calibri"/>
                <w:szCs w:val="20"/>
              </w:rPr>
              <w:t>36</w:t>
            </w:r>
          </w:p>
        </w:tc>
        <w:tc>
          <w:tcPr>
            <w:tcW w:w="379" w:type="pct"/>
            <w:vAlign w:val="center"/>
          </w:tcPr>
          <w:p w14:paraId="27C58C82" w14:textId="77777777" w:rsidR="00157EEB" w:rsidRPr="005C4DC5" w:rsidRDefault="00157EEB">
            <w:pPr>
              <w:pStyle w:val="TableTextCentered"/>
              <w:spacing w:before="20" w:after="20"/>
            </w:pPr>
            <w:r w:rsidRPr="007D4710">
              <w:rPr>
                <w:rFonts w:ascii="Franklin Gothic Book" w:hAnsi="Franklin Gothic Book" w:cs="Calibri"/>
                <w:szCs w:val="20"/>
              </w:rPr>
              <w:t>31</w:t>
            </w:r>
          </w:p>
        </w:tc>
        <w:tc>
          <w:tcPr>
            <w:tcW w:w="417" w:type="pct"/>
            <w:vAlign w:val="center"/>
          </w:tcPr>
          <w:p w14:paraId="60AC2FF1" w14:textId="77777777" w:rsidR="00157EEB" w:rsidRPr="005C4DC5" w:rsidRDefault="00157EEB">
            <w:pPr>
              <w:pStyle w:val="TableTextCentered"/>
              <w:spacing w:before="20" w:after="20"/>
            </w:pPr>
            <w:r w:rsidRPr="007D4710">
              <w:rPr>
                <w:rFonts w:ascii="Franklin Gothic Book" w:hAnsi="Franklin Gothic Book" w:cs="Calibri"/>
                <w:szCs w:val="20"/>
              </w:rPr>
              <w:t>24</w:t>
            </w:r>
          </w:p>
        </w:tc>
        <w:tc>
          <w:tcPr>
            <w:tcW w:w="379" w:type="pct"/>
            <w:vAlign w:val="center"/>
          </w:tcPr>
          <w:p w14:paraId="48B823CA" w14:textId="77777777" w:rsidR="00157EEB" w:rsidRPr="005C4DC5" w:rsidRDefault="00157EEB">
            <w:pPr>
              <w:pStyle w:val="TableTextCentered"/>
              <w:spacing w:before="20" w:after="20"/>
            </w:pPr>
            <w:r w:rsidRPr="007D4710">
              <w:rPr>
                <w:rFonts w:ascii="Franklin Gothic Book" w:hAnsi="Franklin Gothic Book" w:cs="Calibri"/>
                <w:szCs w:val="20"/>
              </w:rPr>
              <w:t>16</w:t>
            </w:r>
          </w:p>
        </w:tc>
        <w:tc>
          <w:tcPr>
            <w:tcW w:w="380" w:type="pct"/>
            <w:vAlign w:val="center"/>
          </w:tcPr>
          <w:p w14:paraId="5B41E428" w14:textId="77777777" w:rsidR="00157EEB" w:rsidRPr="005C4DC5" w:rsidRDefault="00157EEB">
            <w:pPr>
              <w:pStyle w:val="TableTextCentered"/>
              <w:spacing w:before="20" w:after="20"/>
            </w:pPr>
            <w:r w:rsidRPr="007D4710">
              <w:rPr>
                <w:rFonts w:ascii="Franklin Gothic Book" w:hAnsi="Franklin Gothic Book" w:cs="Calibri"/>
                <w:szCs w:val="20"/>
              </w:rPr>
              <w:t>18</w:t>
            </w:r>
          </w:p>
        </w:tc>
        <w:tc>
          <w:tcPr>
            <w:tcW w:w="380" w:type="pct"/>
            <w:vAlign w:val="center"/>
          </w:tcPr>
          <w:p w14:paraId="09DAC254" w14:textId="77777777" w:rsidR="00157EEB" w:rsidRPr="005C4DC5" w:rsidRDefault="00157EEB">
            <w:pPr>
              <w:pStyle w:val="TableTextCentered"/>
              <w:spacing w:before="20" w:after="20"/>
            </w:pPr>
            <w:r w:rsidRPr="007D4710">
              <w:rPr>
                <w:rFonts w:ascii="Franklin Gothic Book" w:hAnsi="Franklin Gothic Book" w:cs="Calibri"/>
                <w:szCs w:val="20"/>
              </w:rPr>
              <w:t>18</w:t>
            </w:r>
          </w:p>
        </w:tc>
        <w:tc>
          <w:tcPr>
            <w:tcW w:w="416" w:type="pct"/>
            <w:vAlign w:val="center"/>
          </w:tcPr>
          <w:p w14:paraId="285DC44B" w14:textId="77777777" w:rsidR="00157EEB" w:rsidRPr="005C4DC5" w:rsidRDefault="00157EEB">
            <w:pPr>
              <w:pStyle w:val="TableTextCentered"/>
              <w:spacing w:before="20" w:after="20"/>
            </w:pPr>
            <w:r w:rsidRPr="007D4710">
              <w:rPr>
                <w:rFonts w:ascii="Franklin Gothic Book" w:hAnsi="Franklin Gothic Book" w:cs="Calibri"/>
                <w:szCs w:val="20"/>
              </w:rPr>
              <w:t>28</w:t>
            </w:r>
          </w:p>
        </w:tc>
      </w:tr>
      <w:tr w:rsidR="00157EEB" w:rsidRPr="005C4DC5" w14:paraId="31C40216" w14:textId="77777777">
        <w:tc>
          <w:tcPr>
            <w:tcW w:w="1477" w:type="pct"/>
          </w:tcPr>
          <w:p w14:paraId="2AC19CDE" w14:textId="77777777" w:rsidR="00157EEB" w:rsidRPr="005C4DC5" w:rsidRDefault="00157EEB">
            <w:pPr>
              <w:pStyle w:val="TableText"/>
              <w:spacing w:before="20" w:after="20"/>
            </w:pPr>
            <w:r w:rsidRPr="005C4DC5">
              <w:t>Low income</w:t>
            </w:r>
            <w:r w:rsidRPr="005C4DC5">
              <w:rPr>
                <w:vertAlign w:val="superscript"/>
              </w:rPr>
              <w:t>a</w:t>
            </w:r>
          </w:p>
        </w:tc>
        <w:tc>
          <w:tcPr>
            <w:tcW w:w="417" w:type="pct"/>
            <w:vAlign w:val="center"/>
          </w:tcPr>
          <w:p w14:paraId="60ABC05F" w14:textId="77777777" w:rsidR="00157EEB" w:rsidRPr="005C4DC5" w:rsidRDefault="00157EEB">
            <w:pPr>
              <w:pStyle w:val="TableTextCentered"/>
              <w:spacing w:before="20" w:after="20"/>
            </w:pPr>
            <w:r w:rsidRPr="007D4710">
              <w:rPr>
                <w:rFonts w:ascii="Franklin Gothic Book" w:hAnsi="Franklin Gothic Book" w:cs="Calibri"/>
                <w:szCs w:val="20"/>
              </w:rPr>
              <w:t>633</w:t>
            </w:r>
          </w:p>
        </w:tc>
        <w:tc>
          <w:tcPr>
            <w:tcW w:w="376" w:type="pct"/>
            <w:vAlign w:val="center"/>
          </w:tcPr>
          <w:p w14:paraId="37FFE08B" w14:textId="5C682EC6" w:rsidR="00157EEB" w:rsidRPr="005C4DC5" w:rsidRDefault="00E65868">
            <w:pPr>
              <w:pStyle w:val="TableTextCentered"/>
              <w:spacing w:before="20" w:after="20"/>
            </w:pPr>
            <w:r>
              <w:rPr>
                <w:rFonts w:ascii="Franklin Gothic Book" w:hAnsi="Franklin Gothic Book" w:cs="Calibri"/>
                <w:szCs w:val="20"/>
              </w:rPr>
              <w:t>—</w:t>
            </w:r>
          </w:p>
        </w:tc>
        <w:tc>
          <w:tcPr>
            <w:tcW w:w="379" w:type="pct"/>
            <w:vAlign w:val="center"/>
          </w:tcPr>
          <w:p w14:paraId="6E55FAC7" w14:textId="23D746C9" w:rsidR="00157EEB" w:rsidRPr="005C4DC5" w:rsidRDefault="00E65868">
            <w:pPr>
              <w:pStyle w:val="TableTextCentered"/>
              <w:spacing w:before="20" w:after="20"/>
            </w:pPr>
            <w:r>
              <w:rPr>
                <w:rFonts w:ascii="Franklin Gothic Book" w:hAnsi="Franklin Gothic Book" w:cs="Calibri"/>
                <w:szCs w:val="20"/>
              </w:rPr>
              <w:t>—</w:t>
            </w:r>
          </w:p>
        </w:tc>
        <w:tc>
          <w:tcPr>
            <w:tcW w:w="379" w:type="pct"/>
            <w:vAlign w:val="center"/>
          </w:tcPr>
          <w:p w14:paraId="73828CAA" w14:textId="77777777" w:rsidR="00157EEB" w:rsidRPr="005C4DC5" w:rsidRDefault="00157EEB">
            <w:pPr>
              <w:pStyle w:val="TableTextCentered"/>
              <w:spacing w:before="20" w:after="20"/>
            </w:pPr>
            <w:r w:rsidRPr="007D4710">
              <w:rPr>
                <w:rFonts w:ascii="Franklin Gothic Book" w:hAnsi="Franklin Gothic Book" w:cs="Calibri"/>
                <w:szCs w:val="20"/>
              </w:rPr>
              <w:t>35</w:t>
            </w:r>
          </w:p>
        </w:tc>
        <w:tc>
          <w:tcPr>
            <w:tcW w:w="417" w:type="pct"/>
            <w:vAlign w:val="center"/>
          </w:tcPr>
          <w:p w14:paraId="725B5702" w14:textId="77777777" w:rsidR="00157EEB" w:rsidRPr="005C4DC5" w:rsidRDefault="00157EEB">
            <w:pPr>
              <w:pStyle w:val="TableTextCentered"/>
              <w:spacing w:before="20" w:after="20"/>
            </w:pPr>
            <w:r w:rsidRPr="007D4710">
              <w:rPr>
                <w:rFonts w:ascii="Franklin Gothic Book" w:hAnsi="Franklin Gothic Book" w:cs="Calibri"/>
                <w:szCs w:val="20"/>
              </w:rPr>
              <w:t>24</w:t>
            </w:r>
          </w:p>
        </w:tc>
        <w:tc>
          <w:tcPr>
            <w:tcW w:w="379" w:type="pct"/>
            <w:vAlign w:val="center"/>
          </w:tcPr>
          <w:p w14:paraId="3525CE4E" w14:textId="14C3533B" w:rsidR="00157EEB" w:rsidRPr="005C4DC5" w:rsidRDefault="00E65868">
            <w:pPr>
              <w:pStyle w:val="TableTextCentered"/>
              <w:spacing w:before="20" w:after="20"/>
            </w:pPr>
            <w:r>
              <w:rPr>
                <w:rFonts w:ascii="Franklin Gothic Book" w:hAnsi="Franklin Gothic Book" w:cs="Calibri"/>
                <w:szCs w:val="20"/>
              </w:rPr>
              <w:t>—</w:t>
            </w:r>
          </w:p>
        </w:tc>
        <w:tc>
          <w:tcPr>
            <w:tcW w:w="380" w:type="pct"/>
            <w:vAlign w:val="center"/>
          </w:tcPr>
          <w:p w14:paraId="06685371" w14:textId="245CB97B" w:rsidR="00157EEB" w:rsidRPr="005C4DC5" w:rsidRDefault="00E65868">
            <w:pPr>
              <w:pStyle w:val="TableTextCentered"/>
              <w:spacing w:before="20" w:after="20"/>
            </w:pPr>
            <w:r>
              <w:rPr>
                <w:rFonts w:ascii="Franklin Gothic Book" w:hAnsi="Franklin Gothic Book" w:cs="Calibri"/>
                <w:szCs w:val="20"/>
              </w:rPr>
              <w:t>—</w:t>
            </w:r>
          </w:p>
        </w:tc>
        <w:tc>
          <w:tcPr>
            <w:tcW w:w="380" w:type="pct"/>
            <w:vAlign w:val="center"/>
          </w:tcPr>
          <w:p w14:paraId="6B55C601" w14:textId="77777777" w:rsidR="00157EEB" w:rsidRPr="005C4DC5" w:rsidRDefault="00157EEB">
            <w:pPr>
              <w:pStyle w:val="TableTextCentered"/>
              <w:spacing w:before="20" w:after="20"/>
            </w:pPr>
            <w:r w:rsidRPr="007D4710">
              <w:rPr>
                <w:rFonts w:ascii="Franklin Gothic Book" w:hAnsi="Franklin Gothic Book" w:cs="Calibri"/>
                <w:szCs w:val="20"/>
              </w:rPr>
              <w:t>14</w:t>
            </w:r>
          </w:p>
        </w:tc>
        <w:tc>
          <w:tcPr>
            <w:tcW w:w="416" w:type="pct"/>
            <w:vAlign w:val="center"/>
          </w:tcPr>
          <w:p w14:paraId="5499F7CB" w14:textId="77777777" w:rsidR="00157EEB" w:rsidRPr="005C4DC5" w:rsidRDefault="00157EEB">
            <w:pPr>
              <w:pStyle w:val="TableTextCentered"/>
              <w:spacing w:before="20" w:after="20"/>
            </w:pPr>
            <w:r w:rsidRPr="007D4710">
              <w:rPr>
                <w:rFonts w:ascii="Franklin Gothic Book" w:hAnsi="Franklin Gothic Book" w:cs="Calibri"/>
                <w:szCs w:val="20"/>
              </w:rPr>
              <w:t>28</w:t>
            </w:r>
          </w:p>
        </w:tc>
      </w:tr>
      <w:tr w:rsidR="00157EEB" w:rsidRPr="005C4DC5" w14:paraId="6A6C0560" w14:textId="77777777">
        <w:trPr>
          <w:cnfStyle w:val="000000100000" w:firstRow="0" w:lastRow="0" w:firstColumn="0" w:lastColumn="0" w:oddVBand="0" w:evenVBand="0" w:oddHBand="1" w:evenHBand="0" w:firstRowFirstColumn="0" w:firstRowLastColumn="0" w:lastRowFirstColumn="0" w:lastRowLastColumn="0"/>
        </w:trPr>
        <w:tc>
          <w:tcPr>
            <w:tcW w:w="1477" w:type="pct"/>
          </w:tcPr>
          <w:p w14:paraId="4790C994" w14:textId="77777777" w:rsidR="00157EEB" w:rsidRPr="005C4DC5" w:rsidRDefault="00157EEB">
            <w:pPr>
              <w:pStyle w:val="TableText"/>
              <w:spacing w:before="20" w:after="20"/>
              <w:rPr>
                <w:spacing w:val="-4"/>
              </w:rPr>
            </w:pPr>
            <w:r w:rsidRPr="005C4DC5">
              <w:rPr>
                <w:spacing w:val="-4"/>
              </w:rPr>
              <w:t>ELs and former ELs</w:t>
            </w:r>
          </w:p>
        </w:tc>
        <w:tc>
          <w:tcPr>
            <w:tcW w:w="417" w:type="pct"/>
            <w:vAlign w:val="center"/>
          </w:tcPr>
          <w:p w14:paraId="18920677" w14:textId="77777777" w:rsidR="00157EEB" w:rsidRPr="005C4DC5" w:rsidRDefault="00157EEB">
            <w:pPr>
              <w:pStyle w:val="TableTextCentered"/>
              <w:spacing w:before="20" w:after="20"/>
            </w:pPr>
            <w:r w:rsidRPr="007D4710">
              <w:rPr>
                <w:rFonts w:ascii="Franklin Gothic Book" w:hAnsi="Franklin Gothic Book" w:cs="Calibri"/>
                <w:szCs w:val="20"/>
              </w:rPr>
              <w:t>197</w:t>
            </w:r>
          </w:p>
        </w:tc>
        <w:tc>
          <w:tcPr>
            <w:tcW w:w="376" w:type="pct"/>
            <w:vAlign w:val="center"/>
          </w:tcPr>
          <w:p w14:paraId="350EB296" w14:textId="77777777" w:rsidR="00157EEB" w:rsidRPr="005C4DC5" w:rsidRDefault="00157EEB">
            <w:pPr>
              <w:pStyle w:val="TableTextCentered"/>
              <w:spacing w:before="20" w:after="20"/>
            </w:pPr>
            <w:r w:rsidRPr="007D4710">
              <w:rPr>
                <w:rFonts w:ascii="Franklin Gothic Book" w:hAnsi="Franklin Gothic Book" w:cs="Calibri"/>
                <w:szCs w:val="20"/>
              </w:rPr>
              <w:t>58</w:t>
            </w:r>
          </w:p>
        </w:tc>
        <w:tc>
          <w:tcPr>
            <w:tcW w:w="379" w:type="pct"/>
            <w:vAlign w:val="center"/>
          </w:tcPr>
          <w:p w14:paraId="0FE5F68B" w14:textId="77777777" w:rsidR="00157EEB" w:rsidRPr="005C4DC5" w:rsidRDefault="00157EEB">
            <w:pPr>
              <w:pStyle w:val="TableTextCentered"/>
              <w:spacing w:before="20" w:after="20"/>
            </w:pPr>
            <w:r w:rsidRPr="007D4710">
              <w:rPr>
                <w:rFonts w:ascii="Franklin Gothic Book" w:hAnsi="Franklin Gothic Book" w:cs="Calibri"/>
                <w:szCs w:val="20"/>
              </w:rPr>
              <w:t>46</w:t>
            </w:r>
          </w:p>
        </w:tc>
        <w:tc>
          <w:tcPr>
            <w:tcW w:w="379" w:type="pct"/>
            <w:vAlign w:val="center"/>
          </w:tcPr>
          <w:p w14:paraId="042FE201" w14:textId="77777777" w:rsidR="00157EEB" w:rsidRPr="005C4DC5" w:rsidRDefault="00157EEB">
            <w:pPr>
              <w:pStyle w:val="TableTextCentered"/>
              <w:spacing w:before="20" w:after="20"/>
            </w:pPr>
            <w:r w:rsidRPr="007D4710">
              <w:rPr>
                <w:rFonts w:ascii="Franklin Gothic Book" w:hAnsi="Franklin Gothic Book" w:cs="Calibri"/>
                <w:szCs w:val="20"/>
              </w:rPr>
              <w:t>37</w:t>
            </w:r>
          </w:p>
        </w:tc>
        <w:tc>
          <w:tcPr>
            <w:tcW w:w="417" w:type="pct"/>
            <w:vAlign w:val="center"/>
          </w:tcPr>
          <w:p w14:paraId="3BFDF9FC" w14:textId="77777777" w:rsidR="00157EEB" w:rsidRPr="005C4DC5" w:rsidRDefault="00157EEB">
            <w:pPr>
              <w:pStyle w:val="TableTextCentered"/>
              <w:spacing w:before="20" w:after="20"/>
            </w:pPr>
            <w:r w:rsidRPr="007D4710">
              <w:rPr>
                <w:rFonts w:ascii="Franklin Gothic Book" w:hAnsi="Franklin Gothic Book" w:cs="Calibri"/>
                <w:szCs w:val="20"/>
              </w:rPr>
              <w:t>20</w:t>
            </w:r>
          </w:p>
        </w:tc>
        <w:tc>
          <w:tcPr>
            <w:tcW w:w="379" w:type="pct"/>
            <w:vAlign w:val="center"/>
          </w:tcPr>
          <w:p w14:paraId="196C062D" w14:textId="77777777" w:rsidR="00157EEB" w:rsidRPr="005C4DC5" w:rsidRDefault="00157EEB">
            <w:pPr>
              <w:pStyle w:val="TableTextCentered"/>
              <w:spacing w:before="20" w:after="20"/>
            </w:pPr>
            <w:r w:rsidRPr="007D4710">
              <w:rPr>
                <w:rFonts w:ascii="Franklin Gothic Book" w:hAnsi="Franklin Gothic Book" w:cs="Calibri"/>
                <w:szCs w:val="20"/>
              </w:rPr>
              <w:t>5</w:t>
            </w:r>
          </w:p>
        </w:tc>
        <w:tc>
          <w:tcPr>
            <w:tcW w:w="380" w:type="pct"/>
            <w:vAlign w:val="center"/>
          </w:tcPr>
          <w:p w14:paraId="6035A6B7" w14:textId="77777777" w:rsidR="00157EEB" w:rsidRPr="005C4DC5" w:rsidRDefault="00157EEB">
            <w:pPr>
              <w:pStyle w:val="TableTextCentered"/>
              <w:spacing w:before="20" w:after="20"/>
            </w:pPr>
            <w:r w:rsidRPr="007D4710">
              <w:rPr>
                <w:rFonts w:ascii="Franklin Gothic Book" w:hAnsi="Franklin Gothic Book" w:cs="Calibri"/>
                <w:szCs w:val="20"/>
              </w:rPr>
              <w:t>8</w:t>
            </w:r>
          </w:p>
        </w:tc>
        <w:tc>
          <w:tcPr>
            <w:tcW w:w="380" w:type="pct"/>
            <w:vAlign w:val="center"/>
          </w:tcPr>
          <w:p w14:paraId="0549A76E" w14:textId="77777777" w:rsidR="00157EEB" w:rsidRPr="005C4DC5" w:rsidRDefault="00157EEB">
            <w:pPr>
              <w:pStyle w:val="TableTextCentered"/>
              <w:spacing w:before="20" w:after="20"/>
            </w:pPr>
            <w:r w:rsidRPr="007D4710">
              <w:rPr>
                <w:rFonts w:ascii="Franklin Gothic Book" w:hAnsi="Franklin Gothic Book" w:cs="Calibri"/>
                <w:szCs w:val="20"/>
              </w:rPr>
              <w:t>12</w:t>
            </w:r>
          </w:p>
        </w:tc>
        <w:tc>
          <w:tcPr>
            <w:tcW w:w="416" w:type="pct"/>
            <w:vAlign w:val="center"/>
          </w:tcPr>
          <w:p w14:paraId="75A8DE7B" w14:textId="77777777" w:rsidR="00157EEB" w:rsidRPr="005C4DC5" w:rsidRDefault="00157EEB">
            <w:pPr>
              <w:pStyle w:val="TableTextCentered"/>
              <w:spacing w:before="20" w:after="20"/>
            </w:pPr>
            <w:r w:rsidRPr="007D4710">
              <w:rPr>
                <w:rFonts w:ascii="Franklin Gothic Book" w:hAnsi="Franklin Gothic Book" w:cs="Calibri"/>
                <w:szCs w:val="20"/>
              </w:rPr>
              <w:t>34</w:t>
            </w:r>
          </w:p>
        </w:tc>
      </w:tr>
      <w:tr w:rsidR="00157EEB" w:rsidRPr="005C4DC5" w14:paraId="4E6C4377" w14:textId="77777777">
        <w:tc>
          <w:tcPr>
            <w:tcW w:w="1477" w:type="pct"/>
          </w:tcPr>
          <w:p w14:paraId="4D1714E8" w14:textId="77777777" w:rsidR="00157EEB" w:rsidRPr="005C4DC5" w:rsidRDefault="00157EEB">
            <w:pPr>
              <w:pStyle w:val="TableText"/>
              <w:spacing w:before="20" w:after="20"/>
            </w:pPr>
            <w:r w:rsidRPr="005C4DC5">
              <w:t>Students w/disabilities</w:t>
            </w:r>
          </w:p>
        </w:tc>
        <w:tc>
          <w:tcPr>
            <w:tcW w:w="417" w:type="pct"/>
            <w:vAlign w:val="center"/>
          </w:tcPr>
          <w:p w14:paraId="0989EABE" w14:textId="77777777" w:rsidR="00157EEB" w:rsidRPr="005C4DC5" w:rsidRDefault="00157EEB">
            <w:pPr>
              <w:pStyle w:val="TableTextCentered"/>
              <w:spacing w:before="20" w:after="20"/>
            </w:pPr>
            <w:r w:rsidRPr="007D4710">
              <w:rPr>
                <w:rFonts w:ascii="Franklin Gothic Book" w:hAnsi="Franklin Gothic Book" w:cs="Calibri"/>
                <w:szCs w:val="20"/>
              </w:rPr>
              <w:t>457</w:t>
            </w:r>
          </w:p>
        </w:tc>
        <w:tc>
          <w:tcPr>
            <w:tcW w:w="376" w:type="pct"/>
            <w:vAlign w:val="center"/>
          </w:tcPr>
          <w:p w14:paraId="0AFF2211" w14:textId="77777777" w:rsidR="00157EEB" w:rsidRPr="005C4DC5" w:rsidRDefault="00157EEB">
            <w:pPr>
              <w:pStyle w:val="TableTextCentered"/>
              <w:spacing w:before="20" w:after="20"/>
            </w:pPr>
            <w:r w:rsidRPr="007D4710">
              <w:rPr>
                <w:rFonts w:ascii="Franklin Gothic Book" w:hAnsi="Franklin Gothic Book" w:cs="Calibri"/>
                <w:szCs w:val="20"/>
              </w:rPr>
              <w:t>20</w:t>
            </w:r>
          </w:p>
        </w:tc>
        <w:tc>
          <w:tcPr>
            <w:tcW w:w="379" w:type="pct"/>
            <w:vAlign w:val="center"/>
          </w:tcPr>
          <w:p w14:paraId="78CA8BA3" w14:textId="77777777" w:rsidR="00157EEB" w:rsidRPr="005C4DC5" w:rsidRDefault="00157EEB">
            <w:pPr>
              <w:pStyle w:val="TableTextCentered"/>
              <w:spacing w:before="20" w:after="20"/>
            </w:pPr>
            <w:r w:rsidRPr="007D4710">
              <w:rPr>
                <w:rFonts w:ascii="Franklin Gothic Book" w:hAnsi="Franklin Gothic Book" w:cs="Calibri"/>
                <w:szCs w:val="20"/>
              </w:rPr>
              <w:t>22</w:t>
            </w:r>
          </w:p>
        </w:tc>
        <w:tc>
          <w:tcPr>
            <w:tcW w:w="379" w:type="pct"/>
            <w:vAlign w:val="center"/>
          </w:tcPr>
          <w:p w14:paraId="0D5BE587" w14:textId="77777777" w:rsidR="00157EEB" w:rsidRPr="005C4DC5" w:rsidRDefault="00157EEB">
            <w:pPr>
              <w:pStyle w:val="TableTextCentered"/>
              <w:spacing w:before="20" w:after="20"/>
            </w:pPr>
            <w:r w:rsidRPr="007D4710">
              <w:rPr>
                <w:rFonts w:ascii="Franklin Gothic Book" w:hAnsi="Franklin Gothic Book" w:cs="Calibri"/>
                <w:szCs w:val="20"/>
              </w:rPr>
              <w:t>16</w:t>
            </w:r>
          </w:p>
        </w:tc>
        <w:tc>
          <w:tcPr>
            <w:tcW w:w="417" w:type="pct"/>
            <w:vAlign w:val="center"/>
          </w:tcPr>
          <w:p w14:paraId="19812285" w14:textId="77777777" w:rsidR="00157EEB" w:rsidRPr="005C4DC5" w:rsidRDefault="00157EEB">
            <w:pPr>
              <w:pStyle w:val="TableTextCentered"/>
              <w:spacing w:before="20" w:after="20"/>
            </w:pPr>
            <w:r w:rsidRPr="007D4710">
              <w:rPr>
                <w:rFonts w:ascii="Franklin Gothic Book" w:hAnsi="Franklin Gothic Book" w:cs="Calibri"/>
                <w:szCs w:val="20"/>
              </w:rPr>
              <w:t>11</w:t>
            </w:r>
          </w:p>
        </w:tc>
        <w:tc>
          <w:tcPr>
            <w:tcW w:w="379" w:type="pct"/>
            <w:vAlign w:val="center"/>
          </w:tcPr>
          <w:p w14:paraId="0A15FDD2" w14:textId="77777777" w:rsidR="00157EEB" w:rsidRPr="005C4DC5" w:rsidRDefault="00157EEB">
            <w:pPr>
              <w:pStyle w:val="TableTextCentered"/>
              <w:spacing w:before="20" w:after="20"/>
            </w:pPr>
            <w:r w:rsidRPr="007D4710">
              <w:rPr>
                <w:rFonts w:ascii="Franklin Gothic Book" w:hAnsi="Franklin Gothic Book" w:cs="Calibri"/>
                <w:szCs w:val="20"/>
              </w:rPr>
              <w:t>27</w:t>
            </w:r>
          </w:p>
        </w:tc>
        <w:tc>
          <w:tcPr>
            <w:tcW w:w="380" w:type="pct"/>
            <w:vAlign w:val="center"/>
          </w:tcPr>
          <w:p w14:paraId="08B708EE" w14:textId="77777777" w:rsidR="00157EEB" w:rsidRPr="005C4DC5" w:rsidRDefault="00157EEB">
            <w:pPr>
              <w:pStyle w:val="TableTextCentered"/>
              <w:spacing w:before="20" w:after="20"/>
            </w:pPr>
            <w:r w:rsidRPr="007D4710">
              <w:rPr>
                <w:rFonts w:ascii="Franklin Gothic Book" w:hAnsi="Franklin Gothic Book" w:cs="Calibri"/>
                <w:szCs w:val="20"/>
              </w:rPr>
              <w:t>30</w:t>
            </w:r>
          </w:p>
        </w:tc>
        <w:tc>
          <w:tcPr>
            <w:tcW w:w="380" w:type="pct"/>
            <w:vAlign w:val="center"/>
          </w:tcPr>
          <w:p w14:paraId="70DE494E" w14:textId="77777777" w:rsidR="00157EEB" w:rsidRPr="005C4DC5" w:rsidRDefault="00157EEB">
            <w:pPr>
              <w:pStyle w:val="TableTextCentered"/>
              <w:spacing w:before="20" w:after="20"/>
            </w:pPr>
            <w:r w:rsidRPr="007D4710">
              <w:rPr>
                <w:rFonts w:ascii="Franklin Gothic Book" w:hAnsi="Franklin Gothic Book" w:cs="Calibri"/>
                <w:szCs w:val="20"/>
              </w:rPr>
              <w:t>34</w:t>
            </w:r>
          </w:p>
        </w:tc>
        <w:tc>
          <w:tcPr>
            <w:tcW w:w="416" w:type="pct"/>
            <w:vAlign w:val="center"/>
          </w:tcPr>
          <w:p w14:paraId="1AAF340B" w14:textId="77777777" w:rsidR="00157EEB" w:rsidRPr="005C4DC5" w:rsidRDefault="00157EEB">
            <w:pPr>
              <w:pStyle w:val="TableTextCentered"/>
              <w:spacing w:before="20" w:after="20"/>
            </w:pPr>
            <w:r w:rsidRPr="007D4710">
              <w:rPr>
                <w:rFonts w:ascii="Franklin Gothic Book" w:hAnsi="Franklin Gothic Book" w:cs="Calibri"/>
                <w:szCs w:val="20"/>
              </w:rPr>
              <w:t>46</w:t>
            </w:r>
          </w:p>
        </w:tc>
      </w:tr>
    </w:tbl>
    <w:p w14:paraId="2A651249" w14:textId="77777777" w:rsidR="00157EEB" w:rsidRPr="005C4DC5" w:rsidRDefault="00157EEB" w:rsidP="00157EEB">
      <w:pPr>
        <w:pStyle w:val="TableNote"/>
      </w:pPr>
      <w:r w:rsidRPr="005C4DC5">
        <w:rPr>
          <w:vertAlign w:val="superscript"/>
        </w:rPr>
        <w:t>a</w:t>
      </w:r>
      <w:r w:rsidRPr="005C4DC5" w:rsidDel="00305C73">
        <w:t xml:space="preserve"> </w:t>
      </w:r>
      <w:r w:rsidRPr="005C4DC5">
        <w:t xml:space="preserve">Since fall 2021, DESE no longer reports data for the economically disadvantaged student group and instead reports data for a </w:t>
      </w:r>
      <w:hyperlink r:id="rId71" w:history="1">
        <w:r w:rsidRPr="005C4DC5">
          <w:rPr>
            <w:rStyle w:val="Hyperlink"/>
          </w:rPr>
          <w:t>newly defined low-income student group</w:t>
        </w:r>
      </w:hyperlink>
      <w:r w:rsidRPr="005C4DC5">
        <w:t>. This change also affects the high needs group.</w:t>
      </w:r>
    </w:p>
    <w:p w14:paraId="027B3D23" w14:textId="002FB4AB" w:rsidR="00157EEB" w:rsidRPr="005C4DC5" w:rsidRDefault="00157EEB" w:rsidP="00157EEB">
      <w:pPr>
        <w:pStyle w:val="TableTitle0"/>
      </w:pPr>
      <w:r w:rsidRPr="005C4DC5">
        <w:t xml:space="preserve">Table E2. </w:t>
      </w:r>
      <w:r>
        <w:t>Wachusett</w:t>
      </w:r>
      <w:r w:rsidRPr="005C4DC5">
        <w:t xml:space="preserve"> </w:t>
      </w:r>
      <w:r w:rsidR="00161692">
        <w:t>Regional School District</w:t>
      </w:r>
      <w:r w:rsidRPr="005C4DC5">
        <w:t xml:space="preserve">: Next-Generation MCAS ELA Achievement by Student Group, Grade 10, 2019-2022 </w:t>
      </w:r>
    </w:p>
    <w:tbl>
      <w:tblPr>
        <w:tblStyle w:val="MSVTable1"/>
        <w:tblW w:w="5000" w:type="pct"/>
        <w:tblLook w:val="0420" w:firstRow="1" w:lastRow="0" w:firstColumn="0" w:lastColumn="0" w:noHBand="0" w:noVBand="1"/>
      </w:tblPr>
      <w:tblGrid>
        <w:gridCol w:w="2782"/>
        <w:gridCol w:w="722"/>
        <w:gridCol w:w="727"/>
        <w:gridCol w:w="731"/>
        <w:gridCol w:w="731"/>
        <w:gridCol w:w="727"/>
        <w:gridCol w:w="731"/>
        <w:gridCol w:w="733"/>
        <w:gridCol w:w="733"/>
        <w:gridCol w:w="727"/>
      </w:tblGrid>
      <w:tr w:rsidR="00157EEB" w:rsidRPr="005C4DC5" w14:paraId="00A0959E" w14:textId="77777777">
        <w:trPr>
          <w:cnfStyle w:val="100000000000" w:firstRow="1" w:lastRow="0" w:firstColumn="0" w:lastColumn="0" w:oddVBand="0" w:evenVBand="0" w:oddHBand="0" w:evenHBand="0" w:firstRowFirstColumn="0" w:firstRowLastColumn="0" w:lastRowFirstColumn="0" w:lastRowLastColumn="0"/>
          <w:tblHeader/>
        </w:trPr>
        <w:tc>
          <w:tcPr>
            <w:tcW w:w="1489" w:type="pct"/>
            <w:vMerge w:val="restart"/>
            <w:vAlign w:val="bottom"/>
          </w:tcPr>
          <w:p w14:paraId="4CE5072F" w14:textId="77777777" w:rsidR="00157EEB" w:rsidRPr="005C4DC5" w:rsidRDefault="00157EEB">
            <w:pPr>
              <w:pStyle w:val="TableColHeadingLeft"/>
              <w:keepNext/>
              <w:keepLines/>
              <w:spacing w:before="10" w:after="10"/>
            </w:pPr>
            <w:r w:rsidRPr="005C4DC5">
              <w:t>Group</w:t>
            </w:r>
          </w:p>
        </w:tc>
        <w:tc>
          <w:tcPr>
            <w:tcW w:w="387" w:type="pct"/>
            <w:vMerge w:val="restart"/>
            <w:vAlign w:val="bottom"/>
          </w:tcPr>
          <w:p w14:paraId="09517B02" w14:textId="77777777" w:rsidR="00157EEB" w:rsidRPr="005C4DC5" w:rsidRDefault="00157EEB">
            <w:pPr>
              <w:pStyle w:val="TableColHeadingCenter"/>
              <w:spacing w:before="10" w:after="10"/>
            </w:pPr>
            <w:r w:rsidRPr="005C4DC5">
              <w:rPr>
                <w:i/>
                <w:iCs/>
              </w:rPr>
              <w:t>N</w:t>
            </w:r>
            <w:r w:rsidRPr="005C4DC5">
              <w:t xml:space="preserve"> (2022)</w:t>
            </w:r>
          </w:p>
        </w:tc>
        <w:tc>
          <w:tcPr>
            <w:tcW w:w="1560" w:type="pct"/>
            <w:gridSpan w:val="4"/>
            <w:vAlign w:val="bottom"/>
          </w:tcPr>
          <w:p w14:paraId="15E8B98C" w14:textId="77777777" w:rsidR="00157EEB" w:rsidRPr="005C4DC5" w:rsidRDefault="00157EEB">
            <w:pPr>
              <w:pStyle w:val="TableColHeadingCenter"/>
              <w:spacing w:before="10" w:after="10"/>
            </w:pPr>
            <w:r w:rsidRPr="005C4DC5">
              <w:t>Percentage meeting or exceeding expectations</w:t>
            </w:r>
          </w:p>
        </w:tc>
        <w:tc>
          <w:tcPr>
            <w:tcW w:w="1564" w:type="pct"/>
            <w:gridSpan w:val="4"/>
            <w:vAlign w:val="bottom"/>
          </w:tcPr>
          <w:p w14:paraId="1C22DDB8" w14:textId="77777777" w:rsidR="00157EEB" w:rsidRPr="005C4DC5" w:rsidRDefault="00157EEB">
            <w:pPr>
              <w:pStyle w:val="TableColHeadingCenter"/>
              <w:spacing w:before="10" w:after="10"/>
            </w:pPr>
            <w:r w:rsidRPr="005C4DC5">
              <w:t>Percentage not meeting expectations</w:t>
            </w:r>
          </w:p>
        </w:tc>
      </w:tr>
      <w:tr w:rsidR="00157EEB" w:rsidRPr="005C4DC5" w14:paraId="23F43045" w14:textId="77777777">
        <w:trPr>
          <w:cnfStyle w:val="100000000000" w:firstRow="1" w:lastRow="0" w:firstColumn="0" w:lastColumn="0" w:oddVBand="0" w:evenVBand="0" w:oddHBand="0" w:evenHBand="0" w:firstRowFirstColumn="0" w:firstRowLastColumn="0" w:lastRowFirstColumn="0" w:lastRowLastColumn="0"/>
          <w:tblHeader/>
        </w:trPr>
        <w:tc>
          <w:tcPr>
            <w:tcW w:w="1489" w:type="pct"/>
            <w:vMerge/>
            <w:vAlign w:val="bottom"/>
          </w:tcPr>
          <w:p w14:paraId="2B988399" w14:textId="77777777" w:rsidR="00157EEB" w:rsidRPr="005C4DC5" w:rsidRDefault="00157EEB">
            <w:pPr>
              <w:pStyle w:val="TableColHeadingCenter"/>
              <w:keepNext/>
              <w:keepLines/>
              <w:spacing w:before="10" w:after="10"/>
            </w:pPr>
          </w:p>
        </w:tc>
        <w:tc>
          <w:tcPr>
            <w:tcW w:w="387" w:type="pct"/>
            <w:vMerge/>
            <w:vAlign w:val="bottom"/>
          </w:tcPr>
          <w:p w14:paraId="14FD5D14" w14:textId="77777777" w:rsidR="00157EEB" w:rsidRPr="005C4DC5" w:rsidRDefault="00157EEB">
            <w:pPr>
              <w:pStyle w:val="TableColHeadingCenter"/>
              <w:spacing w:before="10" w:after="10"/>
            </w:pPr>
          </w:p>
        </w:tc>
        <w:tc>
          <w:tcPr>
            <w:tcW w:w="389" w:type="pct"/>
            <w:vAlign w:val="bottom"/>
          </w:tcPr>
          <w:p w14:paraId="56E874BC" w14:textId="77777777" w:rsidR="00157EEB" w:rsidRPr="005C4DC5" w:rsidRDefault="00157EEB">
            <w:pPr>
              <w:pStyle w:val="TableColHeadingCenter"/>
              <w:spacing w:before="10" w:after="10"/>
            </w:pPr>
            <w:r w:rsidRPr="005C4DC5">
              <w:t>2019</w:t>
            </w:r>
          </w:p>
        </w:tc>
        <w:tc>
          <w:tcPr>
            <w:tcW w:w="391" w:type="pct"/>
            <w:vAlign w:val="bottom"/>
          </w:tcPr>
          <w:p w14:paraId="2ED335CA" w14:textId="77777777" w:rsidR="00157EEB" w:rsidRPr="005C4DC5" w:rsidRDefault="00157EEB">
            <w:pPr>
              <w:pStyle w:val="TableColHeadingCenter"/>
              <w:spacing w:before="10" w:after="10"/>
            </w:pPr>
            <w:r w:rsidRPr="005C4DC5">
              <w:t>2021</w:t>
            </w:r>
          </w:p>
        </w:tc>
        <w:tc>
          <w:tcPr>
            <w:tcW w:w="391" w:type="pct"/>
            <w:vAlign w:val="bottom"/>
          </w:tcPr>
          <w:p w14:paraId="77C34E50" w14:textId="77777777" w:rsidR="00157EEB" w:rsidRPr="005C4DC5" w:rsidRDefault="00157EEB">
            <w:pPr>
              <w:pStyle w:val="TableColHeadingCenter"/>
              <w:spacing w:before="10" w:after="10"/>
            </w:pPr>
            <w:r w:rsidRPr="005C4DC5">
              <w:t>2022</w:t>
            </w:r>
          </w:p>
        </w:tc>
        <w:tc>
          <w:tcPr>
            <w:tcW w:w="389" w:type="pct"/>
            <w:vAlign w:val="bottom"/>
          </w:tcPr>
          <w:p w14:paraId="1AA03B4A" w14:textId="77777777" w:rsidR="00157EEB" w:rsidRPr="005C4DC5" w:rsidRDefault="00157EEB">
            <w:pPr>
              <w:pStyle w:val="TableColHeadingCenter"/>
              <w:spacing w:before="10" w:after="10"/>
            </w:pPr>
            <w:r w:rsidRPr="005C4DC5">
              <w:t>State (2022)</w:t>
            </w:r>
          </w:p>
        </w:tc>
        <w:tc>
          <w:tcPr>
            <w:tcW w:w="391" w:type="pct"/>
            <w:vAlign w:val="bottom"/>
          </w:tcPr>
          <w:p w14:paraId="100F52D6" w14:textId="77777777" w:rsidR="00157EEB" w:rsidRPr="005C4DC5" w:rsidRDefault="00157EEB">
            <w:pPr>
              <w:pStyle w:val="TableColHeadingCenter"/>
              <w:spacing w:before="10" w:after="10"/>
            </w:pPr>
            <w:r w:rsidRPr="005C4DC5">
              <w:t>2019</w:t>
            </w:r>
          </w:p>
        </w:tc>
        <w:tc>
          <w:tcPr>
            <w:tcW w:w="392" w:type="pct"/>
            <w:vAlign w:val="bottom"/>
          </w:tcPr>
          <w:p w14:paraId="36E9A420" w14:textId="77777777" w:rsidR="00157EEB" w:rsidRPr="005C4DC5" w:rsidRDefault="00157EEB">
            <w:pPr>
              <w:pStyle w:val="TableColHeadingCenter"/>
              <w:spacing w:before="10" w:after="10"/>
            </w:pPr>
            <w:r w:rsidRPr="005C4DC5">
              <w:t>2021</w:t>
            </w:r>
          </w:p>
        </w:tc>
        <w:tc>
          <w:tcPr>
            <w:tcW w:w="392" w:type="pct"/>
            <w:vAlign w:val="bottom"/>
          </w:tcPr>
          <w:p w14:paraId="3C4A24EF" w14:textId="77777777" w:rsidR="00157EEB" w:rsidRPr="005C4DC5" w:rsidRDefault="00157EEB">
            <w:pPr>
              <w:pStyle w:val="TableColHeadingCenter"/>
              <w:spacing w:before="10" w:after="10"/>
            </w:pPr>
            <w:r w:rsidRPr="005C4DC5">
              <w:t>2022</w:t>
            </w:r>
          </w:p>
        </w:tc>
        <w:tc>
          <w:tcPr>
            <w:tcW w:w="388" w:type="pct"/>
            <w:vAlign w:val="bottom"/>
          </w:tcPr>
          <w:p w14:paraId="0377BF57" w14:textId="77777777" w:rsidR="00157EEB" w:rsidRPr="005C4DC5" w:rsidRDefault="00157EEB">
            <w:pPr>
              <w:pStyle w:val="TableColHeadingCenter"/>
              <w:spacing w:before="10" w:after="10"/>
            </w:pPr>
            <w:r w:rsidRPr="005C4DC5">
              <w:t>State (2022)</w:t>
            </w:r>
          </w:p>
        </w:tc>
      </w:tr>
      <w:tr w:rsidR="00157EEB" w:rsidRPr="005C4DC5" w14:paraId="10C51213" w14:textId="77777777">
        <w:trPr>
          <w:cnfStyle w:val="000000100000" w:firstRow="0" w:lastRow="0" w:firstColumn="0" w:lastColumn="0" w:oddVBand="0" w:evenVBand="0" w:oddHBand="1" w:evenHBand="0" w:firstRowFirstColumn="0" w:firstRowLastColumn="0" w:lastRowFirstColumn="0" w:lastRowLastColumn="0"/>
        </w:trPr>
        <w:tc>
          <w:tcPr>
            <w:tcW w:w="1489" w:type="pct"/>
          </w:tcPr>
          <w:p w14:paraId="69EC7B5D" w14:textId="77777777" w:rsidR="00157EEB" w:rsidRPr="005C4DC5" w:rsidRDefault="00157EEB">
            <w:pPr>
              <w:pStyle w:val="TableText"/>
              <w:keepNext/>
              <w:keepLines/>
              <w:spacing w:before="10" w:after="10"/>
            </w:pPr>
            <w:r w:rsidRPr="005C4DC5">
              <w:t>All</w:t>
            </w:r>
          </w:p>
        </w:tc>
        <w:tc>
          <w:tcPr>
            <w:tcW w:w="387" w:type="pct"/>
            <w:vAlign w:val="center"/>
          </w:tcPr>
          <w:p w14:paraId="304596BF" w14:textId="77777777" w:rsidR="00157EEB" w:rsidRPr="005C4DC5" w:rsidRDefault="00157EEB">
            <w:pPr>
              <w:pStyle w:val="TableTextCentered"/>
              <w:spacing w:before="10" w:after="10"/>
            </w:pPr>
            <w:r w:rsidRPr="007D4710">
              <w:rPr>
                <w:rFonts w:ascii="Franklin Gothic Book" w:hAnsi="Franklin Gothic Book" w:cs="Calibri"/>
                <w:szCs w:val="20"/>
              </w:rPr>
              <w:t>492</w:t>
            </w:r>
          </w:p>
        </w:tc>
        <w:tc>
          <w:tcPr>
            <w:tcW w:w="389" w:type="pct"/>
            <w:vAlign w:val="center"/>
          </w:tcPr>
          <w:p w14:paraId="78B4EFCE" w14:textId="77777777" w:rsidR="00157EEB" w:rsidRPr="005C4DC5" w:rsidRDefault="00157EEB">
            <w:pPr>
              <w:pStyle w:val="TableTextCentered"/>
              <w:spacing w:before="10" w:after="10"/>
            </w:pPr>
            <w:r w:rsidRPr="007D4710">
              <w:rPr>
                <w:rFonts w:ascii="Franklin Gothic Book" w:hAnsi="Franklin Gothic Book" w:cs="Calibri"/>
                <w:szCs w:val="20"/>
              </w:rPr>
              <w:t>81</w:t>
            </w:r>
          </w:p>
        </w:tc>
        <w:tc>
          <w:tcPr>
            <w:tcW w:w="391" w:type="pct"/>
            <w:vAlign w:val="center"/>
          </w:tcPr>
          <w:p w14:paraId="5060AA8B" w14:textId="77777777" w:rsidR="00157EEB" w:rsidRPr="005C4DC5" w:rsidRDefault="00157EEB">
            <w:pPr>
              <w:pStyle w:val="TableTextCentered"/>
              <w:spacing w:before="10" w:after="10"/>
            </w:pPr>
            <w:r w:rsidRPr="007D4710">
              <w:rPr>
                <w:rFonts w:ascii="Franklin Gothic Book" w:hAnsi="Franklin Gothic Book" w:cs="Calibri"/>
                <w:szCs w:val="20"/>
              </w:rPr>
              <w:t>81</w:t>
            </w:r>
          </w:p>
        </w:tc>
        <w:tc>
          <w:tcPr>
            <w:tcW w:w="391" w:type="pct"/>
            <w:vAlign w:val="center"/>
          </w:tcPr>
          <w:p w14:paraId="277B8850" w14:textId="77777777" w:rsidR="00157EEB" w:rsidRPr="005C4DC5" w:rsidRDefault="00157EEB">
            <w:pPr>
              <w:pStyle w:val="TableTextCentered"/>
              <w:spacing w:before="10" w:after="10"/>
            </w:pPr>
            <w:r w:rsidRPr="007D4710">
              <w:rPr>
                <w:rFonts w:ascii="Franklin Gothic Book" w:hAnsi="Franklin Gothic Book" w:cs="Calibri"/>
                <w:szCs w:val="20"/>
              </w:rPr>
              <w:t>70</w:t>
            </w:r>
          </w:p>
        </w:tc>
        <w:tc>
          <w:tcPr>
            <w:tcW w:w="389" w:type="pct"/>
            <w:vAlign w:val="center"/>
          </w:tcPr>
          <w:p w14:paraId="49293B88" w14:textId="77777777" w:rsidR="00157EEB" w:rsidRPr="005C4DC5" w:rsidRDefault="00157EEB">
            <w:pPr>
              <w:pStyle w:val="TableTextCentered"/>
              <w:spacing w:before="10" w:after="10"/>
            </w:pPr>
            <w:r w:rsidRPr="007D4710">
              <w:rPr>
                <w:rFonts w:ascii="Franklin Gothic Book" w:hAnsi="Franklin Gothic Book" w:cs="Calibri"/>
                <w:szCs w:val="20"/>
              </w:rPr>
              <w:t>58</w:t>
            </w:r>
          </w:p>
        </w:tc>
        <w:tc>
          <w:tcPr>
            <w:tcW w:w="391" w:type="pct"/>
            <w:vAlign w:val="center"/>
          </w:tcPr>
          <w:p w14:paraId="4DDD9B69" w14:textId="77777777" w:rsidR="00157EEB" w:rsidRPr="005C4DC5" w:rsidRDefault="00157EEB">
            <w:pPr>
              <w:pStyle w:val="TableTextCentered"/>
              <w:spacing w:before="10" w:after="10"/>
            </w:pPr>
            <w:r w:rsidRPr="007D4710">
              <w:rPr>
                <w:rFonts w:ascii="Franklin Gothic Book" w:hAnsi="Franklin Gothic Book" w:cs="Calibri"/>
                <w:szCs w:val="20"/>
              </w:rPr>
              <w:t>3</w:t>
            </w:r>
          </w:p>
        </w:tc>
        <w:tc>
          <w:tcPr>
            <w:tcW w:w="392" w:type="pct"/>
            <w:vAlign w:val="center"/>
          </w:tcPr>
          <w:p w14:paraId="499FDE2A" w14:textId="77777777" w:rsidR="00157EEB" w:rsidRPr="005C4DC5" w:rsidRDefault="00157EEB">
            <w:pPr>
              <w:pStyle w:val="TableTextCentered"/>
              <w:spacing w:before="10" w:after="10"/>
            </w:pPr>
            <w:r w:rsidRPr="007D4710">
              <w:rPr>
                <w:rFonts w:ascii="Franklin Gothic Book" w:hAnsi="Franklin Gothic Book" w:cs="Calibri"/>
                <w:szCs w:val="20"/>
              </w:rPr>
              <w:t>4</w:t>
            </w:r>
          </w:p>
        </w:tc>
        <w:tc>
          <w:tcPr>
            <w:tcW w:w="392" w:type="pct"/>
            <w:vAlign w:val="center"/>
          </w:tcPr>
          <w:p w14:paraId="151AD4FE" w14:textId="77777777" w:rsidR="00157EEB" w:rsidRPr="005C4DC5" w:rsidRDefault="00157EEB">
            <w:pPr>
              <w:pStyle w:val="TableTextCentered"/>
              <w:spacing w:before="10" w:after="10"/>
            </w:pPr>
            <w:r w:rsidRPr="007D4710">
              <w:rPr>
                <w:rFonts w:ascii="Franklin Gothic Book" w:hAnsi="Franklin Gothic Book" w:cs="Calibri"/>
                <w:szCs w:val="20"/>
              </w:rPr>
              <w:t>4</w:t>
            </w:r>
          </w:p>
        </w:tc>
        <w:tc>
          <w:tcPr>
            <w:tcW w:w="388" w:type="pct"/>
            <w:vAlign w:val="center"/>
          </w:tcPr>
          <w:p w14:paraId="4169BEAF" w14:textId="77777777" w:rsidR="00157EEB" w:rsidRPr="005C4DC5" w:rsidRDefault="00157EEB">
            <w:pPr>
              <w:pStyle w:val="TableTextCentered"/>
              <w:spacing w:before="10" w:after="10"/>
            </w:pPr>
            <w:r w:rsidRPr="007D4710">
              <w:rPr>
                <w:rFonts w:ascii="Franklin Gothic Book" w:hAnsi="Franklin Gothic Book" w:cs="Calibri"/>
                <w:szCs w:val="20"/>
              </w:rPr>
              <w:t>8</w:t>
            </w:r>
          </w:p>
        </w:tc>
      </w:tr>
      <w:tr w:rsidR="00157EEB" w:rsidRPr="005C4DC5" w14:paraId="2E830261" w14:textId="77777777">
        <w:tc>
          <w:tcPr>
            <w:tcW w:w="1489" w:type="pct"/>
          </w:tcPr>
          <w:p w14:paraId="735315DA" w14:textId="77777777" w:rsidR="00157EEB" w:rsidRPr="005C4DC5" w:rsidRDefault="00157EEB">
            <w:pPr>
              <w:pStyle w:val="TableText"/>
              <w:keepNext/>
              <w:keepLines/>
              <w:spacing w:before="10" w:after="10"/>
            </w:pPr>
            <w:r w:rsidRPr="005C4DC5">
              <w:t>African American/Black</w:t>
            </w:r>
          </w:p>
        </w:tc>
        <w:tc>
          <w:tcPr>
            <w:tcW w:w="387" w:type="pct"/>
            <w:vAlign w:val="center"/>
          </w:tcPr>
          <w:p w14:paraId="557A39D0" w14:textId="77777777" w:rsidR="00157EEB" w:rsidRPr="005C4DC5" w:rsidRDefault="00157EEB">
            <w:pPr>
              <w:pStyle w:val="TableTextCentered"/>
              <w:spacing w:before="10" w:after="10"/>
            </w:pPr>
            <w:r w:rsidRPr="007D4710">
              <w:rPr>
                <w:rFonts w:ascii="Franklin Gothic Book" w:hAnsi="Franklin Gothic Book" w:cs="Calibri"/>
                <w:szCs w:val="20"/>
              </w:rPr>
              <w:t>8</w:t>
            </w:r>
          </w:p>
        </w:tc>
        <w:tc>
          <w:tcPr>
            <w:tcW w:w="389" w:type="pct"/>
            <w:vAlign w:val="center"/>
          </w:tcPr>
          <w:p w14:paraId="4D08D6E0" w14:textId="77777777" w:rsidR="00157EEB" w:rsidRPr="005C4DC5" w:rsidRDefault="00157EEB">
            <w:pPr>
              <w:pStyle w:val="TableTextCentered"/>
              <w:spacing w:before="10" w:after="10"/>
            </w:pPr>
            <w:r w:rsidRPr="007D4710">
              <w:rPr>
                <w:rFonts w:ascii="Franklin Gothic Book" w:hAnsi="Franklin Gothic Book" w:cs="Calibri"/>
                <w:szCs w:val="20"/>
              </w:rPr>
              <w:t>67</w:t>
            </w:r>
          </w:p>
        </w:tc>
        <w:tc>
          <w:tcPr>
            <w:tcW w:w="391" w:type="pct"/>
            <w:vAlign w:val="center"/>
          </w:tcPr>
          <w:p w14:paraId="672821F2" w14:textId="77777777" w:rsidR="00157EEB" w:rsidRPr="005C4DC5" w:rsidRDefault="00157EEB">
            <w:pPr>
              <w:pStyle w:val="TableTextCentered"/>
              <w:spacing w:before="10" w:after="10"/>
            </w:pPr>
            <w:r w:rsidRPr="007D4710">
              <w:rPr>
                <w:rFonts w:ascii="Franklin Gothic Book" w:hAnsi="Franklin Gothic Book" w:cs="Calibri"/>
                <w:szCs w:val="20"/>
              </w:rPr>
              <w:t>69</w:t>
            </w:r>
          </w:p>
        </w:tc>
        <w:tc>
          <w:tcPr>
            <w:tcW w:w="391" w:type="pct"/>
            <w:vAlign w:val="center"/>
          </w:tcPr>
          <w:p w14:paraId="09AB2133" w14:textId="14445C42" w:rsidR="00157EEB" w:rsidRPr="005C4DC5" w:rsidRDefault="00E65868">
            <w:pPr>
              <w:pStyle w:val="TableTextCentered"/>
              <w:spacing w:before="10" w:after="10"/>
            </w:pPr>
            <w:r>
              <w:rPr>
                <w:rFonts w:ascii="Franklin Gothic Book" w:hAnsi="Franklin Gothic Book" w:cs="Calibri"/>
                <w:szCs w:val="20"/>
              </w:rPr>
              <w:t>—</w:t>
            </w:r>
          </w:p>
        </w:tc>
        <w:tc>
          <w:tcPr>
            <w:tcW w:w="389" w:type="pct"/>
            <w:vAlign w:val="center"/>
          </w:tcPr>
          <w:p w14:paraId="052564AB" w14:textId="77777777" w:rsidR="00157EEB" w:rsidRPr="005C4DC5" w:rsidRDefault="00157EEB">
            <w:pPr>
              <w:pStyle w:val="TableTextCentered"/>
              <w:spacing w:before="10" w:after="10"/>
            </w:pPr>
            <w:r w:rsidRPr="007D4710">
              <w:rPr>
                <w:rFonts w:ascii="Franklin Gothic Book" w:hAnsi="Franklin Gothic Book" w:cs="Calibri"/>
                <w:szCs w:val="20"/>
              </w:rPr>
              <w:t>41</w:t>
            </w:r>
          </w:p>
        </w:tc>
        <w:tc>
          <w:tcPr>
            <w:tcW w:w="391" w:type="pct"/>
            <w:vAlign w:val="center"/>
          </w:tcPr>
          <w:p w14:paraId="06939E03" w14:textId="77777777" w:rsidR="00157EEB" w:rsidRPr="005C4DC5" w:rsidRDefault="00157EEB">
            <w:pPr>
              <w:pStyle w:val="TableTextCentered"/>
              <w:spacing w:before="10" w:after="10"/>
            </w:pPr>
            <w:r w:rsidRPr="007D4710">
              <w:rPr>
                <w:rFonts w:ascii="Franklin Gothic Book" w:hAnsi="Franklin Gothic Book" w:cs="Calibri"/>
                <w:szCs w:val="20"/>
              </w:rPr>
              <w:t>8</w:t>
            </w:r>
          </w:p>
        </w:tc>
        <w:tc>
          <w:tcPr>
            <w:tcW w:w="392" w:type="pct"/>
            <w:vAlign w:val="center"/>
          </w:tcPr>
          <w:p w14:paraId="68217ACE" w14:textId="77777777" w:rsidR="00157EEB" w:rsidRPr="005C4DC5" w:rsidRDefault="00157EEB">
            <w:pPr>
              <w:pStyle w:val="TableTextCentered"/>
              <w:spacing w:before="10" w:after="10"/>
            </w:pPr>
            <w:r w:rsidRPr="007D4710">
              <w:rPr>
                <w:rFonts w:ascii="Franklin Gothic Book" w:hAnsi="Franklin Gothic Book" w:cs="Calibri"/>
                <w:szCs w:val="20"/>
              </w:rPr>
              <w:t>0</w:t>
            </w:r>
          </w:p>
        </w:tc>
        <w:tc>
          <w:tcPr>
            <w:tcW w:w="392" w:type="pct"/>
            <w:vAlign w:val="center"/>
          </w:tcPr>
          <w:p w14:paraId="677126FF" w14:textId="1D9408C6" w:rsidR="00157EEB" w:rsidRPr="005C4DC5" w:rsidRDefault="00E65868">
            <w:pPr>
              <w:pStyle w:val="TableTextCentered"/>
              <w:spacing w:before="10" w:after="10"/>
            </w:pPr>
            <w:r>
              <w:rPr>
                <w:rFonts w:ascii="Franklin Gothic Book" w:hAnsi="Franklin Gothic Book" w:cs="Calibri"/>
                <w:szCs w:val="20"/>
              </w:rPr>
              <w:t>—</w:t>
            </w:r>
          </w:p>
        </w:tc>
        <w:tc>
          <w:tcPr>
            <w:tcW w:w="388" w:type="pct"/>
            <w:vAlign w:val="center"/>
          </w:tcPr>
          <w:p w14:paraId="7AF1EFA2" w14:textId="77777777" w:rsidR="00157EEB" w:rsidRPr="005C4DC5" w:rsidRDefault="00157EEB">
            <w:pPr>
              <w:pStyle w:val="TableTextCentered"/>
              <w:spacing w:before="10" w:after="10"/>
            </w:pPr>
            <w:r w:rsidRPr="007D4710">
              <w:rPr>
                <w:rFonts w:ascii="Franklin Gothic Book" w:hAnsi="Franklin Gothic Book" w:cs="Calibri"/>
                <w:szCs w:val="20"/>
              </w:rPr>
              <w:t>13</w:t>
            </w:r>
          </w:p>
        </w:tc>
      </w:tr>
      <w:tr w:rsidR="00157EEB" w:rsidRPr="005C4DC5" w14:paraId="29E585B9" w14:textId="77777777">
        <w:trPr>
          <w:cnfStyle w:val="000000100000" w:firstRow="0" w:lastRow="0" w:firstColumn="0" w:lastColumn="0" w:oddVBand="0" w:evenVBand="0" w:oddHBand="1" w:evenHBand="0" w:firstRowFirstColumn="0" w:firstRowLastColumn="0" w:lastRowFirstColumn="0" w:lastRowLastColumn="0"/>
        </w:trPr>
        <w:tc>
          <w:tcPr>
            <w:tcW w:w="1489" w:type="pct"/>
          </w:tcPr>
          <w:p w14:paraId="72FF05B2" w14:textId="77777777" w:rsidR="00157EEB" w:rsidRPr="005C4DC5" w:rsidRDefault="00157EEB">
            <w:pPr>
              <w:pStyle w:val="TableText"/>
              <w:keepNext/>
              <w:keepLines/>
              <w:spacing w:before="10" w:after="10"/>
            </w:pPr>
            <w:r w:rsidRPr="005C4DC5">
              <w:t>Asian</w:t>
            </w:r>
          </w:p>
        </w:tc>
        <w:tc>
          <w:tcPr>
            <w:tcW w:w="387" w:type="pct"/>
            <w:vAlign w:val="center"/>
          </w:tcPr>
          <w:p w14:paraId="3C8A824A" w14:textId="77777777" w:rsidR="00157EEB" w:rsidRPr="005C4DC5" w:rsidRDefault="00157EEB">
            <w:pPr>
              <w:pStyle w:val="TableTextCentered"/>
              <w:spacing w:before="10" w:after="10"/>
            </w:pPr>
            <w:r w:rsidRPr="007D4710">
              <w:rPr>
                <w:rFonts w:ascii="Franklin Gothic Book" w:hAnsi="Franklin Gothic Book" w:cs="Calibri"/>
                <w:szCs w:val="20"/>
              </w:rPr>
              <w:t>14</w:t>
            </w:r>
          </w:p>
        </w:tc>
        <w:tc>
          <w:tcPr>
            <w:tcW w:w="389" w:type="pct"/>
            <w:vAlign w:val="center"/>
          </w:tcPr>
          <w:p w14:paraId="28B517D7" w14:textId="77777777" w:rsidR="00157EEB" w:rsidRPr="005C4DC5" w:rsidRDefault="00157EEB">
            <w:pPr>
              <w:pStyle w:val="TableTextCentered"/>
              <w:spacing w:before="10" w:after="10"/>
            </w:pPr>
            <w:r w:rsidRPr="007D4710">
              <w:rPr>
                <w:rFonts w:ascii="Franklin Gothic Book" w:hAnsi="Franklin Gothic Book" w:cs="Calibri"/>
                <w:szCs w:val="20"/>
              </w:rPr>
              <w:t>100</w:t>
            </w:r>
          </w:p>
        </w:tc>
        <w:tc>
          <w:tcPr>
            <w:tcW w:w="391" w:type="pct"/>
            <w:vAlign w:val="center"/>
          </w:tcPr>
          <w:p w14:paraId="46606D78" w14:textId="77777777" w:rsidR="00157EEB" w:rsidRPr="005C4DC5" w:rsidRDefault="00157EEB">
            <w:pPr>
              <w:pStyle w:val="TableTextCentered"/>
              <w:spacing w:before="10" w:after="10"/>
            </w:pPr>
            <w:r w:rsidRPr="007D4710">
              <w:rPr>
                <w:rFonts w:ascii="Franklin Gothic Book" w:hAnsi="Franklin Gothic Book" w:cs="Calibri"/>
                <w:szCs w:val="20"/>
              </w:rPr>
              <w:t>95</w:t>
            </w:r>
          </w:p>
        </w:tc>
        <w:tc>
          <w:tcPr>
            <w:tcW w:w="391" w:type="pct"/>
            <w:vAlign w:val="center"/>
          </w:tcPr>
          <w:p w14:paraId="7C5470AD" w14:textId="77777777" w:rsidR="00157EEB" w:rsidRPr="005C4DC5" w:rsidRDefault="00157EEB">
            <w:pPr>
              <w:pStyle w:val="TableTextCentered"/>
              <w:spacing w:before="10" w:after="10"/>
            </w:pPr>
            <w:r w:rsidRPr="007D4710">
              <w:rPr>
                <w:rFonts w:ascii="Franklin Gothic Book" w:hAnsi="Franklin Gothic Book" w:cs="Calibri"/>
                <w:szCs w:val="20"/>
              </w:rPr>
              <w:t>79</w:t>
            </w:r>
          </w:p>
        </w:tc>
        <w:tc>
          <w:tcPr>
            <w:tcW w:w="389" w:type="pct"/>
            <w:vAlign w:val="center"/>
          </w:tcPr>
          <w:p w14:paraId="4E73A61E" w14:textId="77777777" w:rsidR="00157EEB" w:rsidRPr="005C4DC5" w:rsidRDefault="00157EEB">
            <w:pPr>
              <w:pStyle w:val="TableTextCentered"/>
              <w:spacing w:before="10" w:after="10"/>
            </w:pPr>
            <w:r w:rsidRPr="007D4710">
              <w:rPr>
                <w:rFonts w:ascii="Franklin Gothic Book" w:hAnsi="Franklin Gothic Book" w:cs="Calibri"/>
                <w:szCs w:val="20"/>
              </w:rPr>
              <w:t>79</w:t>
            </w:r>
          </w:p>
        </w:tc>
        <w:tc>
          <w:tcPr>
            <w:tcW w:w="391" w:type="pct"/>
            <w:vAlign w:val="center"/>
          </w:tcPr>
          <w:p w14:paraId="45B89DBF" w14:textId="77777777" w:rsidR="00157EEB" w:rsidRPr="005C4DC5" w:rsidRDefault="00157EEB">
            <w:pPr>
              <w:pStyle w:val="TableTextCentered"/>
              <w:spacing w:before="10" w:after="10"/>
            </w:pPr>
            <w:r w:rsidRPr="007D4710">
              <w:rPr>
                <w:rFonts w:ascii="Franklin Gothic Book" w:hAnsi="Franklin Gothic Book" w:cs="Calibri"/>
                <w:szCs w:val="20"/>
              </w:rPr>
              <w:t>0</w:t>
            </w:r>
          </w:p>
        </w:tc>
        <w:tc>
          <w:tcPr>
            <w:tcW w:w="392" w:type="pct"/>
            <w:vAlign w:val="center"/>
          </w:tcPr>
          <w:p w14:paraId="568881DA" w14:textId="77777777" w:rsidR="00157EEB" w:rsidRPr="005C4DC5" w:rsidRDefault="00157EEB">
            <w:pPr>
              <w:pStyle w:val="TableTextCentered"/>
              <w:spacing w:before="10" w:after="10"/>
            </w:pPr>
            <w:r w:rsidRPr="007D4710">
              <w:rPr>
                <w:rFonts w:ascii="Franklin Gothic Book" w:hAnsi="Franklin Gothic Book" w:cs="Calibri"/>
                <w:szCs w:val="20"/>
              </w:rPr>
              <w:t>0</w:t>
            </w:r>
          </w:p>
        </w:tc>
        <w:tc>
          <w:tcPr>
            <w:tcW w:w="392" w:type="pct"/>
            <w:vAlign w:val="center"/>
          </w:tcPr>
          <w:p w14:paraId="4DEA5D63" w14:textId="77777777" w:rsidR="00157EEB" w:rsidRPr="005C4DC5" w:rsidRDefault="00157EEB">
            <w:pPr>
              <w:pStyle w:val="TableTextCentered"/>
              <w:spacing w:before="10" w:after="10"/>
            </w:pPr>
            <w:r w:rsidRPr="007D4710">
              <w:rPr>
                <w:rFonts w:ascii="Franklin Gothic Book" w:hAnsi="Franklin Gothic Book" w:cs="Calibri"/>
                <w:szCs w:val="20"/>
              </w:rPr>
              <w:t>7</w:t>
            </w:r>
          </w:p>
        </w:tc>
        <w:tc>
          <w:tcPr>
            <w:tcW w:w="388" w:type="pct"/>
            <w:vAlign w:val="center"/>
          </w:tcPr>
          <w:p w14:paraId="330D8CF6" w14:textId="77777777" w:rsidR="00157EEB" w:rsidRPr="005C4DC5" w:rsidRDefault="00157EEB">
            <w:pPr>
              <w:pStyle w:val="TableTextCentered"/>
              <w:spacing w:before="10" w:after="10"/>
            </w:pPr>
            <w:r w:rsidRPr="007D4710">
              <w:rPr>
                <w:rFonts w:ascii="Franklin Gothic Book" w:hAnsi="Franklin Gothic Book" w:cs="Calibri"/>
                <w:szCs w:val="20"/>
              </w:rPr>
              <w:t>4</w:t>
            </w:r>
          </w:p>
        </w:tc>
      </w:tr>
      <w:tr w:rsidR="00157EEB" w:rsidRPr="005C4DC5" w14:paraId="49E2F5B6" w14:textId="77777777">
        <w:tc>
          <w:tcPr>
            <w:tcW w:w="1489" w:type="pct"/>
          </w:tcPr>
          <w:p w14:paraId="6547C134" w14:textId="77777777" w:rsidR="00157EEB" w:rsidRPr="005C4DC5" w:rsidRDefault="00157EEB">
            <w:pPr>
              <w:pStyle w:val="TableText"/>
              <w:keepNext/>
              <w:keepLines/>
              <w:spacing w:before="10" w:after="10"/>
            </w:pPr>
            <w:r w:rsidRPr="005C4DC5">
              <w:t>Hispanic/Latino</w:t>
            </w:r>
          </w:p>
        </w:tc>
        <w:tc>
          <w:tcPr>
            <w:tcW w:w="387" w:type="pct"/>
            <w:vAlign w:val="center"/>
          </w:tcPr>
          <w:p w14:paraId="0CCBCE2C" w14:textId="77777777" w:rsidR="00157EEB" w:rsidRPr="005C4DC5" w:rsidRDefault="00157EEB">
            <w:pPr>
              <w:pStyle w:val="TableTextCentered"/>
              <w:spacing w:before="10" w:after="10"/>
            </w:pPr>
            <w:r w:rsidRPr="007D4710">
              <w:rPr>
                <w:rFonts w:ascii="Franklin Gothic Book" w:hAnsi="Franklin Gothic Book" w:cs="Calibri"/>
                <w:szCs w:val="20"/>
              </w:rPr>
              <w:t>30</w:t>
            </w:r>
          </w:p>
        </w:tc>
        <w:tc>
          <w:tcPr>
            <w:tcW w:w="389" w:type="pct"/>
            <w:vAlign w:val="center"/>
          </w:tcPr>
          <w:p w14:paraId="01B11F24" w14:textId="77777777" w:rsidR="00157EEB" w:rsidRPr="005C4DC5" w:rsidRDefault="00157EEB">
            <w:pPr>
              <w:pStyle w:val="TableTextCentered"/>
              <w:spacing w:before="10" w:after="10"/>
            </w:pPr>
            <w:r w:rsidRPr="007D4710">
              <w:rPr>
                <w:rFonts w:ascii="Franklin Gothic Book" w:hAnsi="Franklin Gothic Book" w:cs="Calibri"/>
                <w:szCs w:val="20"/>
              </w:rPr>
              <w:t>83</w:t>
            </w:r>
          </w:p>
        </w:tc>
        <w:tc>
          <w:tcPr>
            <w:tcW w:w="391" w:type="pct"/>
            <w:vAlign w:val="center"/>
          </w:tcPr>
          <w:p w14:paraId="0304618D" w14:textId="77777777" w:rsidR="00157EEB" w:rsidRPr="005C4DC5" w:rsidRDefault="00157EEB">
            <w:pPr>
              <w:pStyle w:val="TableTextCentered"/>
              <w:spacing w:before="10" w:after="10"/>
            </w:pPr>
            <w:r w:rsidRPr="007D4710">
              <w:rPr>
                <w:rFonts w:ascii="Franklin Gothic Book" w:hAnsi="Franklin Gothic Book" w:cs="Calibri"/>
                <w:szCs w:val="20"/>
              </w:rPr>
              <w:t>71</w:t>
            </w:r>
          </w:p>
        </w:tc>
        <w:tc>
          <w:tcPr>
            <w:tcW w:w="391" w:type="pct"/>
            <w:vAlign w:val="center"/>
          </w:tcPr>
          <w:p w14:paraId="5A1F1DEA" w14:textId="77777777" w:rsidR="00157EEB" w:rsidRPr="005C4DC5" w:rsidRDefault="00157EEB">
            <w:pPr>
              <w:pStyle w:val="TableTextCentered"/>
              <w:spacing w:before="10" w:after="10"/>
            </w:pPr>
            <w:r w:rsidRPr="007D4710">
              <w:rPr>
                <w:rFonts w:ascii="Franklin Gothic Book" w:hAnsi="Franklin Gothic Book" w:cs="Calibri"/>
                <w:szCs w:val="20"/>
              </w:rPr>
              <w:t>57</w:t>
            </w:r>
          </w:p>
        </w:tc>
        <w:tc>
          <w:tcPr>
            <w:tcW w:w="389" w:type="pct"/>
            <w:vAlign w:val="center"/>
          </w:tcPr>
          <w:p w14:paraId="76CB739D" w14:textId="77777777" w:rsidR="00157EEB" w:rsidRPr="005C4DC5" w:rsidRDefault="00157EEB">
            <w:pPr>
              <w:pStyle w:val="TableTextCentered"/>
              <w:spacing w:before="10" w:after="10"/>
            </w:pPr>
            <w:r w:rsidRPr="007D4710">
              <w:rPr>
                <w:rFonts w:ascii="Franklin Gothic Book" w:hAnsi="Franklin Gothic Book" w:cs="Calibri"/>
                <w:szCs w:val="20"/>
              </w:rPr>
              <w:t>38</w:t>
            </w:r>
          </w:p>
        </w:tc>
        <w:tc>
          <w:tcPr>
            <w:tcW w:w="391" w:type="pct"/>
            <w:vAlign w:val="center"/>
          </w:tcPr>
          <w:p w14:paraId="761F4FE2" w14:textId="77777777" w:rsidR="00157EEB" w:rsidRPr="005C4DC5" w:rsidRDefault="00157EEB">
            <w:pPr>
              <w:pStyle w:val="TableTextCentered"/>
              <w:spacing w:before="10" w:after="10"/>
            </w:pPr>
            <w:r w:rsidRPr="007D4710">
              <w:rPr>
                <w:rFonts w:ascii="Franklin Gothic Book" w:hAnsi="Franklin Gothic Book" w:cs="Calibri"/>
                <w:szCs w:val="20"/>
              </w:rPr>
              <w:t>0</w:t>
            </w:r>
          </w:p>
        </w:tc>
        <w:tc>
          <w:tcPr>
            <w:tcW w:w="392" w:type="pct"/>
            <w:vAlign w:val="center"/>
          </w:tcPr>
          <w:p w14:paraId="2A488910" w14:textId="77777777" w:rsidR="00157EEB" w:rsidRPr="005C4DC5" w:rsidRDefault="00157EEB">
            <w:pPr>
              <w:pStyle w:val="TableTextCentered"/>
              <w:spacing w:before="10" w:after="10"/>
            </w:pPr>
            <w:r w:rsidRPr="007D4710">
              <w:rPr>
                <w:rFonts w:ascii="Franklin Gothic Book" w:hAnsi="Franklin Gothic Book" w:cs="Calibri"/>
                <w:szCs w:val="20"/>
              </w:rPr>
              <w:t>0</w:t>
            </w:r>
          </w:p>
        </w:tc>
        <w:tc>
          <w:tcPr>
            <w:tcW w:w="392" w:type="pct"/>
            <w:vAlign w:val="center"/>
          </w:tcPr>
          <w:p w14:paraId="3BBEFD4F" w14:textId="77777777" w:rsidR="00157EEB" w:rsidRPr="005C4DC5" w:rsidRDefault="00157EEB">
            <w:pPr>
              <w:pStyle w:val="TableTextCentered"/>
              <w:spacing w:before="10" w:after="10"/>
            </w:pPr>
            <w:r w:rsidRPr="007D4710">
              <w:rPr>
                <w:rFonts w:ascii="Franklin Gothic Book" w:hAnsi="Franklin Gothic Book" w:cs="Calibri"/>
                <w:szCs w:val="20"/>
              </w:rPr>
              <w:t>17</w:t>
            </w:r>
          </w:p>
        </w:tc>
        <w:tc>
          <w:tcPr>
            <w:tcW w:w="388" w:type="pct"/>
            <w:vAlign w:val="center"/>
          </w:tcPr>
          <w:p w14:paraId="29089904" w14:textId="77777777" w:rsidR="00157EEB" w:rsidRPr="005C4DC5" w:rsidRDefault="00157EEB">
            <w:pPr>
              <w:pStyle w:val="TableTextCentered"/>
              <w:spacing w:before="10" w:after="10"/>
            </w:pPr>
            <w:r w:rsidRPr="007D4710">
              <w:rPr>
                <w:rFonts w:ascii="Franklin Gothic Book" w:hAnsi="Franklin Gothic Book" w:cs="Calibri"/>
                <w:szCs w:val="20"/>
              </w:rPr>
              <w:t>17</w:t>
            </w:r>
          </w:p>
        </w:tc>
      </w:tr>
      <w:tr w:rsidR="00157EEB" w:rsidRPr="005C4DC5" w14:paraId="05E52083" w14:textId="77777777">
        <w:trPr>
          <w:cnfStyle w:val="000000100000" w:firstRow="0" w:lastRow="0" w:firstColumn="0" w:lastColumn="0" w:oddVBand="0" w:evenVBand="0" w:oddHBand="1" w:evenHBand="0" w:firstRowFirstColumn="0" w:firstRowLastColumn="0" w:lastRowFirstColumn="0" w:lastRowLastColumn="0"/>
        </w:trPr>
        <w:tc>
          <w:tcPr>
            <w:tcW w:w="1489" w:type="pct"/>
          </w:tcPr>
          <w:p w14:paraId="22F916FE" w14:textId="77777777" w:rsidR="00157EEB" w:rsidRPr="005C4DC5" w:rsidRDefault="00157EEB">
            <w:pPr>
              <w:pStyle w:val="TableText"/>
              <w:keepNext/>
              <w:keepLines/>
              <w:spacing w:before="10" w:after="10"/>
            </w:pPr>
            <w:r w:rsidRPr="005C4DC5">
              <w:rPr>
                <w:rFonts w:cstheme="minorHAnsi"/>
              </w:rPr>
              <w:t>Multi-Race, non-Hispanic/Latino</w:t>
            </w:r>
          </w:p>
        </w:tc>
        <w:tc>
          <w:tcPr>
            <w:tcW w:w="387" w:type="pct"/>
            <w:vAlign w:val="center"/>
          </w:tcPr>
          <w:p w14:paraId="48F3D9E0" w14:textId="77777777" w:rsidR="00157EEB" w:rsidRPr="005C4DC5" w:rsidRDefault="00157EEB">
            <w:pPr>
              <w:pStyle w:val="TableTextCentered"/>
              <w:spacing w:before="10" w:after="10"/>
            </w:pPr>
            <w:r w:rsidRPr="007D4710">
              <w:rPr>
                <w:rFonts w:ascii="Franklin Gothic Book" w:hAnsi="Franklin Gothic Book" w:cs="Calibri"/>
                <w:szCs w:val="20"/>
              </w:rPr>
              <w:t>11</w:t>
            </w:r>
          </w:p>
        </w:tc>
        <w:tc>
          <w:tcPr>
            <w:tcW w:w="389" w:type="pct"/>
            <w:vAlign w:val="center"/>
          </w:tcPr>
          <w:p w14:paraId="4DFA4AC7" w14:textId="532161A1" w:rsidR="00157EEB" w:rsidRPr="005C4DC5" w:rsidRDefault="00E65868">
            <w:pPr>
              <w:pStyle w:val="TableTextCentered"/>
              <w:spacing w:before="10" w:after="10"/>
            </w:pPr>
            <w:r>
              <w:rPr>
                <w:rFonts w:ascii="Franklin Gothic Book" w:hAnsi="Franklin Gothic Book" w:cs="Calibri"/>
                <w:szCs w:val="20"/>
              </w:rPr>
              <w:t>—</w:t>
            </w:r>
          </w:p>
        </w:tc>
        <w:tc>
          <w:tcPr>
            <w:tcW w:w="391" w:type="pct"/>
            <w:vAlign w:val="center"/>
          </w:tcPr>
          <w:p w14:paraId="16139D6C" w14:textId="77777777" w:rsidR="00157EEB" w:rsidRPr="005C4DC5" w:rsidRDefault="00157EEB">
            <w:pPr>
              <w:pStyle w:val="TableTextCentered"/>
              <w:spacing w:before="10" w:after="10"/>
            </w:pPr>
            <w:r w:rsidRPr="007D4710">
              <w:rPr>
                <w:rFonts w:ascii="Franklin Gothic Book" w:hAnsi="Franklin Gothic Book" w:cs="Calibri"/>
                <w:szCs w:val="20"/>
              </w:rPr>
              <w:t>100</w:t>
            </w:r>
          </w:p>
        </w:tc>
        <w:tc>
          <w:tcPr>
            <w:tcW w:w="391" w:type="pct"/>
            <w:vAlign w:val="center"/>
          </w:tcPr>
          <w:p w14:paraId="098AE5A5" w14:textId="77777777" w:rsidR="00157EEB" w:rsidRPr="005C4DC5" w:rsidRDefault="00157EEB">
            <w:pPr>
              <w:pStyle w:val="TableTextCentered"/>
              <w:spacing w:before="10" w:after="10"/>
            </w:pPr>
            <w:r w:rsidRPr="007D4710">
              <w:rPr>
                <w:rFonts w:ascii="Franklin Gothic Book" w:hAnsi="Franklin Gothic Book" w:cs="Calibri"/>
                <w:szCs w:val="20"/>
              </w:rPr>
              <w:t>73</w:t>
            </w:r>
          </w:p>
        </w:tc>
        <w:tc>
          <w:tcPr>
            <w:tcW w:w="389" w:type="pct"/>
            <w:vAlign w:val="center"/>
          </w:tcPr>
          <w:p w14:paraId="3098A144" w14:textId="77777777" w:rsidR="00157EEB" w:rsidRPr="005C4DC5" w:rsidRDefault="00157EEB">
            <w:pPr>
              <w:pStyle w:val="TableTextCentered"/>
              <w:spacing w:before="10" w:after="10"/>
            </w:pPr>
            <w:r w:rsidRPr="007D4710">
              <w:rPr>
                <w:rFonts w:ascii="Franklin Gothic Book" w:hAnsi="Franklin Gothic Book" w:cs="Calibri"/>
                <w:szCs w:val="20"/>
              </w:rPr>
              <w:t>62</w:t>
            </w:r>
          </w:p>
        </w:tc>
        <w:tc>
          <w:tcPr>
            <w:tcW w:w="391" w:type="pct"/>
            <w:vAlign w:val="center"/>
          </w:tcPr>
          <w:p w14:paraId="6A6F7BA0" w14:textId="42AB4530" w:rsidR="00157EEB" w:rsidRPr="005C4DC5" w:rsidRDefault="00E65868">
            <w:pPr>
              <w:pStyle w:val="TableTextCentered"/>
              <w:spacing w:before="10" w:after="10"/>
            </w:pPr>
            <w:r>
              <w:rPr>
                <w:rFonts w:ascii="Franklin Gothic Book" w:hAnsi="Franklin Gothic Book" w:cs="Calibri"/>
                <w:szCs w:val="20"/>
              </w:rPr>
              <w:t>—</w:t>
            </w:r>
          </w:p>
        </w:tc>
        <w:tc>
          <w:tcPr>
            <w:tcW w:w="392" w:type="pct"/>
            <w:vAlign w:val="center"/>
          </w:tcPr>
          <w:p w14:paraId="51E6A5BB" w14:textId="77777777" w:rsidR="00157EEB" w:rsidRPr="005C4DC5" w:rsidRDefault="00157EEB">
            <w:pPr>
              <w:pStyle w:val="TableTextCentered"/>
              <w:spacing w:before="10" w:after="10"/>
            </w:pPr>
            <w:r w:rsidRPr="007D4710">
              <w:rPr>
                <w:rFonts w:ascii="Franklin Gothic Book" w:hAnsi="Franklin Gothic Book" w:cs="Calibri"/>
                <w:szCs w:val="20"/>
              </w:rPr>
              <w:t>0</w:t>
            </w:r>
          </w:p>
        </w:tc>
        <w:tc>
          <w:tcPr>
            <w:tcW w:w="392" w:type="pct"/>
            <w:vAlign w:val="center"/>
          </w:tcPr>
          <w:p w14:paraId="1870D366" w14:textId="77777777" w:rsidR="00157EEB" w:rsidRPr="005C4DC5" w:rsidRDefault="00157EEB">
            <w:pPr>
              <w:pStyle w:val="TableTextCentered"/>
              <w:spacing w:before="10" w:after="10"/>
            </w:pPr>
            <w:r w:rsidRPr="007D4710">
              <w:rPr>
                <w:rFonts w:ascii="Franklin Gothic Book" w:hAnsi="Franklin Gothic Book" w:cs="Calibri"/>
                <w:szCs w:val="20"/>
              </w:rPr>
              <w:t>0</w:t>
            </w:r>
          </w:p>
        </w:tc>
        <w:tc>
          <w:tcPr>
            <w:tcW w:w="388" w:type="pct"/>
            <w:vAlign w:val="center"/>
          </w:tcPr>
          <w:p w14:paraId="3B6AA913" w14:textId="77777777" w:rsidR="00157EEB" w:rsidRPr="005C4DC5" w:rsidRDefault="00157EEB">
            <w:pPr>
              <w:pStyle w:val="TableTextCentered"/>
              <w:spacing w:before="10" w:after="10"/>
            </w:pPr>
            <w:r w:rsidRPr="007D4710">
              <w:rPr>
                <w:rFonts w:ascii="Franklin Gothic Book" w:hAnsi="Franklin Gothic Book" w:cs="Calibri"/>
                <w:szCs w:val="20"/>
              </w:rPr>
              <w:t>6</w:t>
            </w:r>
          </w:p>
        </w:tc>
      </w:tr>
      <w:tr w:rsidR="00157EEB" w:rsidRPr="005C4DC5" w14:paraId="7B4D92DA" w14:textId="77777777">
        <w:tc>
          <w:tcPr>
            <w:tcW w:w="1489" w:type="pct"/>
          </w:tcPr>
          <w:p w14:paraId="421CF690" w14:textId="77777777" w:rsidR="00157EEB" w:rsidRPr="005C4DC5" w:rsidRDefault="00157EEB">
            <w:pPr>
              <w:pStyle w:val="TableText"/>
              <w:keepNext/>
              <w:keepLines/>
              <w:spacing w:before="10" w:after="10"/>
            </w:pPr>
            <w:r w:rsidRPr="005C4DC5">
              <w:t>Native American</w:t>
            </w:r>
          </w:p>
        </w:tc>
        <w:tc>
          <w:tcPr>
            <w:tcW w:w="387" w:type="pct"/>
            <w:vAlign w:val="center"/>
          </w:tcPr>
          <w:p w14:paraId="6C2BDC42" w14:textId="77777777" w:rsidR="00157EEB" w:rsidRPr="005C4DC5" w:rsidRDefault="00157EEB">
            <w:pPr>
              <w:pStyle w:val="TableTextCentered"/>
              <w:spacing w:before="10" w:after="10"/>
            </w:pPr>
            <w:r w:rsidRPr="007D4710">
              <w:rPr>
                <w:rFonts w:ascii="Franklin Gothic Book" w:hAnsi="Franklin Gothic Book" w:cs="Calibri"/>
                <w:szCs w:val="20"/>
              </w:rPr>
              <w:t>1</w:t>
            </w:r>
          </w:p>
        </w:tc>
        <w:tc>
          <w:tcPr>
            <w:tcW w:w="389" w:type="pct"/>
            <w:vAlign w:val="center"/>
          </w:tcPr>
          <w:p w14:paraId="69ADCA08" w14:textId="3F8A2B43" w:rsidR="00157EEB" w:rsidRPr="005C4DC5" w:rsidRDefault="00E65868">
            <w:pPr>
              <w:pStyle w:val="TableTextCentered"/>
              <w:spacing w:before="10" w:after="10"/>
            </w:pPr>
            <w:r>
              <w:rPr>
                <w:rFonts w:ascii="Franklin Gothic Book" w:hAnsi="Franklin Gothic Book" w:cs="Calibri"/>
                <w:szCs w:val="20"/>
              </w:rPr>
              <w:t>—</w:t>
            </w:r>
          </w:p>
        </w:tc>
        <w:tc>
          <w:tcPr>
            <w:tcW w:w="391" w:type="pct"/>
            <w:vAlign w:val="center"/>
          </w:tcPr>
          <w:p w14:paraId="4B2C9110" w14:textId="32AA879A" w:rsidR="00157EEB" w:rsidRPr="005C4DC5" w:rsidRDefault="00E65868">
            <w:pPr>
              <w:pStyle w:val="TableTextCentered"/>
              <w:spacing w:before="10" w:after="10"/>
            </w:pPr>
            <w:r>
              <w:rPr>
                <w:rFonts w:ascii="Franklin Gothic Book" w:hAnsi="Franklin Gothic Book" w:cs="Calibri"/>
                <w:szCs w:val="20"/>
              </w:rPr>
              <w:t>—</w:t>
            </w:r>
          </w:p>
        </w:tc>
        <w:tc>
          <w:tcPr>
            <w:tcW w:w="391" w:type="pct"/>
            <w:vAlign w:val="center"/>
          </w:tcPr>
          <w:p w14:paraId="07C5EBD5" w14:textId="5320E5C0" w:rsidR="00157EEB" w:rsidRPr="005C4DC5" w:rsidRDefault="00E65868">
            <w:pPr>
              <w:pStyle w:val="TableTextCentered"/>
              <w:spacing w:before="10" w:after="10"/>
            </w:pPr>
            <w:r>
              <w:rPr>
                <w:rFonts w:ascii="Franklin Gothic Book" w:hAnsi="Franklin Gothic Book" w:cs="Calibri"/>
                <w:szCs w:val="20"/>
              </w:rPr>
              <w:t>—</w:t>
            </w:r>
          </w:p>
        </w:tc>
        <w:tc>
          <w:tcPr>
            <w:tcW w:w="389" w:type="pct"/>
            <w:vAlign w:val="center"/>
          </w:tcPr>
          <w:p w14:paraId="4EF4F5C3" w14:textId="77777777" w:rsidR="00157EEB" w:rsidRPr="005C4DC5" w:rsidRDefault="00157EEB">
            <w:pPr>
              <w:pStyle w:val="TableTextCentered"/>
              <w:spacing w:before="10" w:after="10"/>
            </w:pPr>
            <w:r w:rsidRPr="007D4710">
              <w:rPr>
                <w:rFonts w:ascii="Franklin Gothic Book" w:hAnsi="Franklin Gothic Book" w:cs="Calibri"/>
                <w:szCs w:val="20"/>
              </w:rPr>
              <w:t>53</w:t>
            </w:r>
          </w:p>
        </w:tc>
        <w:tc>
          <w:tcPr>
            <w:tcW w:w="391" w:type="pct"/>
            <w:vAlign w:val="center"/>
          </w:tcPr>
          <w:p w14:paraId="26851A33" w14:textId="301AE98B" w:rsidR="00157EEB" w:rsidRPr="005C4DC5" w:rsidRDefault="00E65868">
            <w:pPr>
              <w:pStyle w:val="TableTextCentered"/>
              <w:spacing w:before="10" w:after="10"/>
            </w:pPr>
            <w:r>
              <w:rPr>
                <w:rFonts w:ascii="Franklin Gothic Book" w:hAnsi="Franklin Gothic Book" w:cs="Calibri"/>
                <w:szCs w:val="20"/>
              </w:rPr>
              <w:t>—</w:t>
            </w:r>
          </w:p>
        </w:tc>
        <w:tc>
          <w:tcPr>
            <w:tcW w:w="392" w:type="pct"/>
            <w:vAlign w:val="center"/>
          </w:tcPr>
          <w:p w14:paraId="5B4AE0A1" w14:textId="137E3777" w:rsidR="00157EEB" w:rsidRPr="005C4DC5" w:rsidRDefault="00E65868">
            <w:pPr>
              <w:pStyle w:val="TableTextCentered"/>
              <w:spacing w:before="10" w:after="10"/>
            </w:pPr>
            <w:r>
              <w:rPr>
                <w:rFonts w:ascii="Franklin Gothic Book" w:hAnsi="Franklin Gothic Book" w:cs="Calibri"/>
                <w:szCs w:val="20"/>
              </w:rPr>
              <w:t>—</w:t>
            </w:r>
          </w:p>
        </w:tc>
        <w:tc>
          <w:tcPr>
            <w:tcW w:w="392" w:type="pct"/>
            <w:vAlign w:val="center"/>
          </w:tcPr>
          <w:p w14:paraId="629872FA" w14:textId="6C228C05" w:rsidR="00157EEB" w:rsidRPr="005C4DC5" w:rsidRDefault="00E65868">
            <w:pPr>
              <w:pStyle w:val="TableTextCentered"/>
              <w:spacing w:before="10" w:after="10"/>
            </w:pPr>
            <w:r>
              <w:rPr>
                <w:rFonts w:ascii="Franklin Gothic Book" w:hAnsi="Franklin Gothic Book" w:cs="Calibri"/>
                <w:szCs w:val="20"/>
              </w:rPr>
              <w:t>—</w:t>
            </w:r>
          </w:p>
        </w:tc>
        <w:tc>
          <w:tcPr>
            <w:tcW w:w="388" w:type="pct"/>
            <w:vAlign w:val="center"/>
          </w:tcPr>
          <w:p w14:paraId="0D7FCFA5" w14:textId="77777777" w:rsidR="00157EEB" w:rsidRPr="005C4DC5" w:rsidRDefault="00157EEB">
            <w:pPr>
              <w:pStyle w:val="TableTextCentered"/>
              <w:spacing w:before="10" w:after="10"/>
            </w:pPr>
            <w:r w:rsidRPr="007D4710">
              <w:rPr>
                <w:rFonts w:ascii="Franklin Gothic Book" w:hAnsi="Franklin Gothic Book" w:cs="Calibri"/>
                <w:szCs w:val="20"/>
              </w:rPr>
              <w:t>8</w:t>
            </w:r>
          </w:p>
        </w:tc>
      </w:tr>
      <w:tr w:rsidR="00157EEB" w:rsidRPr="005C4DC5" w14:paraId="50779BB3" w14:textId="77777777">
        <w:trPr>
          <w:cnfStyle w:val="000000100000" w:firstRow="0" w:lastRow="0" w:firstColumn="0" w:lastColumn="0" w:oddVBand="0" w:evenVBand="0" w:oddHBand="1" w:evenHBand="0" w:firstRowFirstColumn="0" w:firstRowLastColumn="0" w:lastRowFirstColumn="0" w:lastRowLastColumn="0"/>
        </w:trPr>
        <w:tc>
          <w:tcPr>
            <w:tcW w:w="1489" w:type="pct"/>
          </w:tcPr>
          <w:p w14:paraId="6A07B1F3" w14:textId="77777777" w:rsidR="00157EEB" w:rsidRPr="005C4DC5" w:rsidRDefault="00157EEB">
            <w:pPr>
              <w:pStyle w:val="TableText"/>
              <w:keepNext/>
              <w:keepLines/>
              <w:spacing w:before="10" w:after="10"/>
              <w:rPr>
                <w:spacing w:val="-4"/>
              </w:rPr>
            </w:pPr>
            <w:r w:rsidRPr="005C4DC5">
              <w:rPr>
                <w:spacing w:val="-4"/>
              </w:rPr>
              <w:t>Native Hawaiian, Pacific Islander</w:t>
            </w:r>
          </w:p>
        </w:tc>
        <w:tc>
          <w:tcPr>
            <w:tcW w:w="387" w:type="pct"/>
            <w:vAlign w:val="center"/>
          </w:tcPr>
          <w:p w14:paraId="4442A1C0" w14:textId="04629A13" w:rsidR="00157EEB" w:rsidRPr="005C4DC5" w:rsidRDefault="00E65868">
            <w:pPr>
              <w:pStyle w:val="TableTextCentered"/>
              <w:spacing w:before="10" w:after="10"/>
            </w:pPr>
            <w:r>
              <w:rPr>
                <w:rFonts w:ascii="Franklin Gothic Book" w:hAnsi="Franklin Gothic Book" w:cs="Calibri"/>
                <w:szCs w:val="20"/>
              </w:rPr>
              <w:t>—</w:t>
            </w:r>
          </w:p>
        </w:tc>
        <w:tc>
          <w:tcPr>
            <w:tcW w:w="389" w:type="pct"/>
            <w:vAlign w:val="center"/>
          </w:tcPr>
          <w:p w14:paraId="4B4420DC" w14:textId="55BD80ED" w:rsidR="00157EEB" w:rsidRPr="005C4DC5" w:rsidRDefault="00E65868">
            <w:pPr>
              <w:pStyle w:val="TableTextCentered"/>
              <w:spacing w:before="10" w:after="10"/>
            </w:pPr>
            <w:r>
              <w:rPr>
                <w:rFonts w:ascii="Franklin Gothic Book" w:hAnsi="Franklin Gothic Book" w:cs="Calibri"/>
                <w:szCs w:val="20"/>
              </w:rPr>
              <w:t>—</w:t>
            </w:r>
          </w:p>
        </w:tc>
        <w:tc>
          <w:tcPr>
            <w:tcW w:w="391" w:type="pct"/>
            <w:vAlign w:val="center"/>
          </w:tcPr>
          <w:p w14:paraId="0FAD7729" w14:textId="6207DC83" w:rsidR="00157EEB" w:rsidRPr="005C4DC5" w:rsidRDefault="00E65868">
            <w:pPr>
              <w:pStyle w:val="TableTextCentered"/>
              <w:spacing w:before="10" w:after="10"/>
            </w:pPr>
            <w:r>
              <w:rPr>
                <w:rFonts w:ascii="Franklin Gothic Book" w:hAnsi="Franklin Gothic Book" w:cs="Calibri"/>
                <w:szCs w:val="20"/>
              </w:rPr>
              <w:t>—</w:t>
            </w:r>
          </w:p>
        </w:tc>
        <w:tc>
          <w:tcPr>
            <w:tcW w:w="391" w:type="pct"/>
            <w:vAlign w:val="center"/>
          </w:tcPr>
          <w:p w14:paraId="0CC10E34" w14:textId="62A37451" w:rsidR="00157EEB" w:rsidRPr="005C4DC5" w:rsidRDefault="00E65868">
            <w:pPr>
              <w:pStyle w:val="TableTextCentered"/>
              <w:spacing w:before="10" w:after="10"/>
            </w:pPr>
            <w:r>
              <w:rPr>
                <w:rFonts w:ascii="Franklin Gothic Book" w:hAnsi="Franklin Gothic Book" w:cs="Calibri"/>
                <w:szCs w:val="20"/>
              </w:rPr>
              <w:t>—</w:t>
            </w:r>
          </w:p>
        </w:tc>
        <w:tc>
          <w:tcPr>
            <w:tcW w:w="389" w:type="pct"/>
            <w:vAlign w:val="center"/>
          </w:tcPr>
          <w:p w14:paraId="654A9E1B" w14:textId="77777777" w:rsidR="00157EEB" w:rsidRPr="005C4DC5" w:rsidRDefault="00157EEB">
            <w:pPr>
              <w:pStyle w:val="TableTextCentered"/>
              <w:spacing w:before="10" w:after="10"/>
            </w:pPr>
            <w:r w:rsidRPr="007D4710">
              <w:rPr>
                <w:rFonts w:ascii="Franklin Gothic Book" w:hAnsi="Franklin Gothic Book" w:cs="Calibri"/>
                <w:szCs w:val="20"/>
              </w:rPr>
              <w:t>45</w:t>
            </w:r>
          </w:p>
        </w:tc>
        <w:tc>
          <w:tcPr>
            <w:tcW w:w="391" w:type="pct"/>
            <w:vAlign w:val="center"/>
          </w:tcPr>
          <w:p w14:paraId="7AA05B01" w14:textId="33B22264" w:rsidR="00157EEB" w:rsidRPr="005C4DC5" w:rsidRDefault="00E65868">
            <w:pPr>
              <w:pStyle w:val="TableTextCentered"/>
              <w:spacing w:before="10" w:after="10"/>
            </w:pPr>
            <w:r>
              <w:rPr>
                <w:rFonts w:ascii="Franklin Gothic Book" w:hAnsi="Franklin Gothic Book" w:cs="Calibri"/>
                <w:szCs w:val="20"/>
              </w:rPr>
              <w:t>—</w:t>
            </w:r>
          </w:p>
        </w:tc>
        <w:tc>
          <w:tcPr>
            <w:tcW w:w="392" w:type="pct"/>
            <w:vAlign w:val="center"/>
          </w:tcPr>
          <w:p w14:paraId="74D03676" w14:textId="53DE1D6F" w:rsidR="00157EEB" w:rsidRPr="005C4DC5" w:rsidRDefault="00E65868">
            <w:pPr>
              <w:pStyle w:val="TableTextCentered"/>
              <w:spacing w:before="10" w:after="10"/>
            </w:pPr>
            <w:r>
              <w:rPr>
                <w:rFonts w:ascii="Franklin Gothic Book" w:hAnsi="Franklin Gothic Book" w:cs="Calibri"/>
                <w:szCs w:val="20"/>
              </w:rPr>
              <w:t>—</w:t>
            </w:r>
          </w:p>
        </w:tc>
        <w:tc>
          <w:tcPr>
            <w:tcW w:w="392" w:type="pct"/>
            <w:vAlign w:val="center"/>
          </w:tcPr>
          <w:p w14:paraId="72C64BDE" w14:textId="0B1C13A1" w:rsidR="00157EEB" w:rsidRPr="005C4DC5" w:rsidRDefault="00E65868">
            <w:pPr>
              <w:pStyle w:val="TableTextCentered"/>
              <w:spacing w:before="10" w:after="10"/>
            </w:pPr>
            <w:r>
              <w:rPr>
                <w:rFonts w:ascii="Franklin Gothic Book" w:hAnsi="Franklin Gothic Book" w:cs="Calibri"/>
                <w:szCs w:val="20"/>
              </w:rPr>
              <w:t>—</w:t>
            </w:r>
          </w:p>
        </w:tc>
        <w:tc>
          <w:tcPr>
            <w:tcW w:w="388" w:type="pct"/>
            <w:vAlign w:val="center"/>
          </w:tcPr>
          <w:p w14:paraId="3C597F5B" w14:textId="77777777" w:rsidR="00157EEB" w:rsidRPr="005C4DC5" w:rsidRDefault="00157EEB">
            <w:pPr>
              <w:pStyle w:val="TableTextCentered"/>
              <w:spacing w:before="10" w:after="10"/>
            </w:pPr>
            <w:r w:rsidRPr="007D4710">
              <w:rPr>
                <w:rFonts w:ascii="Franklin Gothic Book" w:hAnsi="Franklin Gothic Book" w:cs="Calibri"/>
                <w:szCs w:val="20"/>
              </w:rPr>
              <w:t>16</w:t>
            </w:r>
          </w:p>
        </w:tc>
      </w:tr>
      <w:tr w:rsidR="00157EEB" w:rsidRPr="005C4DC5" w14:paraId="73FD2535" w14:textId="77777777">
        <w:tc>
          <w:tcPr>
            <w:tcW w:w="1489" w:type="pct"/>
          </w:tcPr>
          <w:p w14:paraId="179D1379" w14:textId="77777777" w:rsidR="00157EEB" w:rsidRPr="005C4DC5" w:rsidRDefault="00157EEB">
            <w:pPr>
              <w:pStyle w:val="TableText"/>
              <w:keepNext/>
              <w:keepLines/>
              <w:spacing w:before="10" w:after="10"/>
            </w:pPr>
            <w:r w:rsidRPr="005C4DC5">
              <w:t>White</w:t>
            </w:r>
          </w:p>
        </w:tc>
        <w:tc>
          <w:tcPr>
            <w:tcW w:w="387" w:type="pct"/>
            <w:vAlign w:val="center"/>
          </w:tcPr>
          <w:p w14:paraId="0000BC96" w14:textId="77777777" w:rsidR="00157EEB" w:rsidRPr="005C4DC5" w:rsidRDefault="00157EEB">
            <w:pPr>
              <w:pStyle w:val="TableTextCentered"/>
              <w:spacing w:before="10" w:after="10"/>
            </w:pPr>
            <w:r w:rsidRPr="007D4710">
              <w:rPr>
                <w:rFonts w:ascii="Franklin Gothic Book" w:hAnsi="Franklin Gothic Book" w:cs="Calibri"/>
                <w:szCs w:val="20"/>
              </w:rPr>
              <w:t>428</w:t>
            </w:r>
          </w:p>
        </w:tc>
        <w:tc>
          <w:tcPr>
            <w:tcW w:w="389" w:type="pct"/>
            <w:vAlign w:val="center"/>
          </w:tcPr>
          <w:p w14:paraId="374F7FBD" w14:textId="77777777" w:rsidR="00157EEB" w:rsidRPr="005C4DC5" w:rsidRDefault="00157EEB">
            <w:pPr>
              <w:pStyle w:val="TableTextCentered"/>
              <w:spacing w:before="10" w:after="10"/>
            </w:pPr>
            <w:r w:rsidRPr="007D4710">
              <w:rPr>
                <w:rFonts w:ascii="Franklin Gothic Book" w:hAnsi="Franklin Gothic Book" w:cs="Calibri"/>
                <w:szCs w:val="20"/>
              </w:rPr>
              <w:t>80</w:t>
            </w:r>
          </w:p>
        </w:tc>
        <w:tc>
          <w:tcPr>
            <w:tcW w:w="391" w:type="pct"/>
            <w:vAlign w:val="center"/>
          </w:tcPr>
          <w:p w14:paraId="7FE446CE" w14:textId="77777777" w:rsidR="00157EEB" w:rsidRPr="005C4DC5" w:rsidRDefault="00157EEB">
            <w:pPr>
              <w:pStyle w:val="TableTextCentered"/>
              <w:spacing w:before="10" w:after="10"/>
            </w:pPr>
            <w:r w:rsidRPr="007D4710">
              <w:rPr>
                <w:rFonts w:ascii="Franklin Gothic Book" w:hAnsi="Franklin Gothic Book" w:cs="Calibri"/>
                <w:szCs w:val="20"/>
              </w:rPr>
              <w:t>80</w:t>
            </w:r>
          </w:p>
        </w:tc>
        <w:tc>
          <w:tcPr>
            <w:tcW w:w="391" w:type="pct"/>
            <w:vAlign w:val="center"/>
          </w:tcPr>
          <w:p w14:paraId="737D4FF5" w14:textId="77777777" w:rsidR="00157EEB" w:rsidRPr="005C4DC5" w:rsidRDefault="00157EEB">
            <w:pPr>
              <w:pStyle w:val="TableTextCentered"/>
              <w:spacing w:before="10" w:after="10"/>
            </w:pPr>
            <w:r w:rsidRPr="007D4710">
              <w:rPr>
                <w:rFonts w:ascii="Franklin Gothic Book" w:hAnsi="Franklin Gothic Book" w:cs="Calibri"/>
                <w:szCs w:val="20"/>
              </w:rPr>
              <w:t>71</w:t>
            </w:r>
          </w:p>
        </w:tc>
        <w:tc>
          <w:tcPr>
            <w:tcW w:w="389" w:type="pct"/>
            <w:vAlign w:val="center"/>
          </w:tcPr>
          <w:p w14:paraId="2971656A" w14:textId="77777777" w:rsidR="00157EEB" w:rsidRPr="005C4DC5" w:rsidRDefault="00157EEB">
            <w:pPr>
              <w:pStyle w:val="TableTextCentered"/>
              <w:spacing w:before="10" w:after="10"/>
            </w:pPr>
            <w:r w:rsidRPr="007D4710">
              <w:rPr>
                <w:rFonts w:ascii="Franklin Gothic Book" w:hAnsi="Franklin Gothic Book" w:cs="Calibri"/>
                <w:szCs w:val="20"/>
              </w:rPr>
              <w:t>65</w:t>
            </w:r>
          </w:p>
        </w:tc>
        <w:tc>
          <w:tcPr>
            <w:tcW w:w="391" w:type="pct"/>
            <w:vAlign w:val="center"/>
          </w:tcPr>
          <w:p w14:paraId="7E4C4D46" w14:textId="77777777" w:rsidR="00157EEB" w:rsidRPr="005C4DC5" w:rsidRDefault="00157EEB">
            <w:pPr>
              <w:pStyle w:val="TableTextCentered"/>
              <w:spacing w:before="10" w:after="10"/>
            </w:pPr>
            <w:r w:rsidRPr="007D4710">
              <w:rPr>
                <w:rFonts w:ascii="Franklin Gothic Book" w:hAnsi="Franklin Gothic Book" w:cs="Calibri"/>
                <w:szCs w:val="20"/>
              </w:rPr>
              <w:t>3</w:t>
            </w:r>
          </w:p>
        </w:tc>
        <w:tc>
          <w:tcPr>
            <w:tcW w:w="392" w:type="pct"/>
            <w:vAlign w:val="center"/>
          </w:tcPr>
          <w:p w14:paraId="503D785B" w14:textId="77777777" w:rsidR="00157EEB" w:rsidRPr="005C4DC5" w:rsidRDefault="00157EEB">
            <w:pPr>
              <w:pStyle w:val="TableTextCentered"/>
              <w:spacing w:before="10" w:after="10"/>
            </w:pPr>
            <w:r w:rsidRPr="007D4710">
              <w:rPr>
                <w:rFonts w:ascii="Franklin Gothic Book" w:hAnsi="Franklin Gothic Book" w:cs="Calibri"/>
                <w:szCs w:val="20"/>
              </w:rPr>
              <w:t>5</w:t>
            </w:r>
          </w:p>
        </w:tc>
        <w:tc>
          <w:tcPr>
            <w:tcW w:w="392" w:type="pct"/>
            <w:vAlign w:val="center"/>
          </w:tcPr>
          <w:p w14:paraId="613F13B2" w14:textId="77777777" w:rsidR="00157EEB" w:rsidRPr="005C4DC5" w:rsidRDefault="00157EEB">
            <w:pPr>
              <w:pStyle w:val="TableTextCentered"/>
              <w:spacing w:before="10" w:after="10"/>
            </w:pPr>
            <w:r w:rsidRPr="007D4710">
              <w:rPr>
                <w:rFonts w:ascii="Franklin Gothic Book" w:hAnsi="Franklin Gothic Book" w:cs="Calibri"/>
                <w:szCs w:val="20"/>
              </w:rPr>
              <w:t>3</w:t>
            </w:r>
          </w:p>
        </w:tc>
        <w:tc>
          <w:tcPr>
            <w:tcW w:w="388" w:type="pct"/>
            <w:vAlign w:val="center"/>
          </w:tcPr>
          <w:p w14:paraId="4BE38F4C" w14:textId="77777777" w:rsidR="00157EEB" w:rsidRPr="005C4DC5" w:rsidRDefault="00157EEB">
            <w:pPr>
              <w:pStyle w:val="TableTextCentered"/>
              <w:spacing w:before="10" w:after="10"/>
            </w:pPr>
            <w:r w:rsidRPr="007D4710">
              <w:rPr>
                <w:rFonts w:ascii="Franklin Gothic Book" w:hAnsi="Franklin Gothic Book" w:cs="Calibri"/>
                <w:szCs w:val="20"/>
              </w:rPr>
              <w:t>4</w:t>
            </w:r>
          </w:p>
        </w:tc>
      </w:tr>
      <w:tr w:rsidR="00157EEB" w:rsidRPr="005C4DC5" w14:paraId="52C70761" w14:textId="77777777">
        <w:trPr>
          <w:cnfStyle w:val="000000100000" w:firstRow="0" w:lastRow="0" w:firstColumn="0" w:lastColumn="0" w:oddVBand="0" w:evenVBand="0" w:oddHBand="1" w:evenHBand="0" w:firstRowFirstColumn="0" w:firstRowLastColumn="0" w:lastRowFirstColumn="0" w:lastRowLastColumn="0"/>
        </w:trPr>
        <w:tc>
          <w:tcPr>
            <w:tcW w:w="1489" w:type="pct"/>
          </w:tcPr>
          <w:p w14:paraId="518950D9" w14:textId="77777777" w:rsidR="00157EEB" w:rsidRPr="005C4DC5" w:rsidRDefault="00157EEB">
            <w:pPr>
              <w:pStyle w:val="TableText"/>
              <w:keepNext/>
              <w:keepLines/>
              <w:spacing w:before="10" w:after="10"/>
            </w:pPr>
            <w:r w:rsidRPr="005C4DC5">
              <w:t>High needs</w:t>
            </w:r>
          </w:p>
        </w:tc>
        <w:tc>
          <w:tcPr>
            <w:tcW w:w="387" w:type="pct"/>
            <w:vAlign w:val="center"/>
          </w:tcPr>
          <w:p w14:paraId="1BEF7292" w14:textId="77777777" w:rsidR="00157EEB" w:rsidRPr="005C4DC5" w:rsidRDefault="00157EEB">
            <w:pPr>
              <w:pStyle w:val="TableTextCentered"/>
              <w:spacing w:before="10" w:after="10"/>
            </w:pPr>
            <w:r w:rsidRPr="007D4710">
              <w:rPr>
                <w:rFonts w:ascii="Franklin Gothic Book" w:hAnsi="Franklin Gothic Book" w:cs="Calibri"/>
                <w:szCs w:val="20"/>
              </w:rPr>
              <w:t>150</w:t>
            </w:r>
          </w:p>
        </w:tc>
        <w:tc>
          <w:tcPr>
            <w:tcW w:w="389" w:type="pct"/>
            <w:vAlign w:val="center"/>
          </w:tcPr>
          <w:p w14:paraId="4C0B076E" w14:textId="77777777" w:rsidR="00157EEB" w:rsidRPr="005C4DC5" w:rsidRDefault="00157EEB">
            <w:pPr>
              <w:pStyle w:val="TableTextCentered"/>
              <w:spacing w:before="10" w:after="10"/>
            </w:pPr>
            <w:r w:rsidRPr="007D4710">
              <w:rPr>
                <w:rFonts w:ascii="Franklin Gothic Book" w:hAnsi="Franklin Gothic Book" w:cs="Calibri"/>
                <w:szCs w:val="20"/>
              </w:rPr>
              <w:t>48</w:t>
            </w:r>
          </w:p>
        </w:tc>
        <w:tc>
          <w:tcPr>
            <w:tcW w:w="391" w:type="pct"/>
            <w:vAlign w:val="center"/>
          </w:tcPr>
          <w:p w14:paraId="5E28F03C" w14:textId="77777777" w:rsidR="00157EEB" w:rsidRPr="005C4DC5" w:rsidRDefault="00157EEB">
            <w:pPr>
              <w:pStyle w:val="TableTextCentered"/>
              <w:spacing w:before="10" w:after="10"/>
            </w:pPr>
            <w:r w:rsidRPr="007D4710">
              <w:rPr>
                <w:rFonts w:ascii="Franklin Gothic Book" w:hAnsi="Franklin Gothic Book" w:cs="Calibri"/>
                <w:szCs w:val="20"/>
              </w:rPr>
              <w:t>44</w:t>
            </w:r>
          </w:p>
        </w:tc>
        <w:tc>
          <w:tcPr>
            <w:tcW w:w="391" w:type="pct"/>
            <w:vAlign w:val="center"/>
          </w:tcPr>
          <w:p w14:paraId="63950F80" w14:textId="77777777" w:rsidR="00157EEB" w:rsidRPr="005C4DC5" w:rsidRDefault="00157EEB">
            <w:pPr>
              <w:pStyle w:val="TableTextCentered"/>
              <w:spacing w:before="10" w:after="10"/>
            </w:pPr>
            <w:r w:rsidRPr="007D4710">
              <w:rPr>
                <w:rFonts w:ascii="Franklin Gothic Book" w:hAnsi="Franklin Gothic Book" w:cs="Calibri"/>
                <w:szCs w:val="20"/>
              </w:rPr>
              <w:t>39</w:t>
            </w:r>
          </w:p>
        </w:tc>
        <w:tc>
          <w:tcPr>
            <w:tcW w:w="389" w:type="pct"/>
            <w:vAlign w:val="center"/>
          </w:tcPr>
          <w:p w14:paraId="68809C4E" w14:textId="77777777" w:rsidR="00157EEB" w:rsidRPr="005C4DC5" w:rsidRDefault="00157EEB">
            <w:pPr>
              <w:pStyle w:val="TableTextCentered"/>
              <w:spacing w:before="10" w:after="10"/>
            </w:pPr>
            <w:r w:rsidRPr="007D4710">
              <w:rPr>
                <w:rFonts w:ascii="Franklin Gothic Book" w:hAnsi="Franklin Gothic Book" w:cs="Calibri"/>
                <w:szCs w:val="20"/>
              </w:rPr>
              <w:t>38</w:t>
            </w:r>
          </w:p>
        </w:tc>
        <w:tc>
          <w:tcPr>
            <w:tcW w:w="391" w:type="pct"/>
            <w:vAlign w:val="center"/>
          </w:tcPr>
          <w:p w14:paraId="28F95160" w14:textId="77777777" w:rsidR="00157EEB" w:rsidRPr="005C4DC5" w:rsidRDefault="00157EEB">
            <w:pPr>
              <w:pStyle w:val="TableTextCentered"/>
              <w:spacing w:before="10" w:after="10"/>
            </w:pPr>
            <w:r w:rsidRPr="007D4710">
              <w:rPr>
                <w:rFonts w:ascii="Franklin Gothic Book" w:hAnsi="Franklin Gothic Book" w:cs="Calibri"/>
                <w:szCs w:val="20"/>
              </w:rPr>
              <w:t>14</w:t>
            </w:r>
          </w:p>
        </w:tc>
        <w:tc>
          <w:tcPr>
            <w:tcW w:w="392" w:type="pct"/>
            <w:vAlign w:val="center"/>
          </w:tcPr>
          <w:p w14:paraId="7FB39F12" w14:textId="77777777" w:rsidR="00157EEB" w:rsidRPr="005C4DC5" w:rsidRDefault="00157EEB">
            <w:pPr>
              <w:pStyle w:val="TableTextCentered"/>
              <w:spacing w:before="10" w:after="10"/>
            </w:pPr>
            <w:r w:rsidRPr="007D4710">
              <w:rPr>
                <w:rFonts w:ascii="Franklin Gothic Book" w:hAnsi="Franklin Gothic Book" w:cs="Calibri"/>
                <w:szCs w:val="20"/>
              </w:rPr>
              <w:t>19</w:t>
            </w:r>
          </w:p>
        </w:tc>
        <w:tc>
          <w:tcPr>
            <w:tcW w:w="392" w:type="pct"/>
            <w:vAlign w:val="center"/>
          </w:tcPr>
          <w:p w14:paraId="28EA7585" w14:textId="77777777" w:rsidR="00157EEB" w:rsidRPr="005C4DC5" w:rsidRDefault="00157EEB">
            <w:pPr>
              <w:pStyle w:val="TableTextCentered"/>
              <w:spacing w:before="10" w:after="10"/>
            </w:pPr>
            <w:r w:rsidRPr="007D4710">
              <w:rPr>
                <w:rFonts w:ascii="Franklin Gothic Book" w:hAnsi="Franklin Gothic Book" w:cs="Calibri"/>
                <w:szCs w:val="20"/>
              </w:rPr>
              <w:t>14</w:t>
            </w:r>
          </w:p>
        </w:tc>
        <w:tc>
          <w:tcPr>
            <w:tcW w:w="388" w:type="pct"/>
            <w:vAlign w:val="center"/>
          </w:tcPr>
          <w:p w14:paraId="45AB2C15" w14:textId="77777777" w:rsidR="00157EEB" w:rsidRPr="005C4DC5" w:rsidRDefault="00157EEB">
            <w:pPr>
              <w:pStyle w:val="TableTextCentered"/>
              <w:spacing w:before="10" w:after="10"/>
            </w:pPr>
            <w:r w:rsidRPr="007D4710">
              <w:rPr>
                <w:rFonts w:ascii="Franklin Gothic Book" w:hAnsi="Franklin Gothic Book" w:cs="Calibri"/>
                <w:szCs w:val="20"/>
              </w:rPr>
              <w:t>15</w:t>
            </w:r>
          </w:p>
        </w:tc>
      </w:tr>
      <w:tr w:rsidR="00157EEB" w:rsidRPr="005C4DC5" w14:paraId="223FB503" w14:textId="77777777">
        <w:tc>
          <w:tcPr>
            <w:tcW w:w="1489" w:type="pct"/>
          </w:tcPr>
          <w:p w14:paraId="387307B4" w14:textId="77777777" w:rsidR="00157EEB" w:rsidRPr="005C4DC5" w:rsidRDefault="00157EEB">
            <w:pPr>
              <w:pStyle w:val="TableText"/>
              <w:spacing w:before="10" w:after="10"/>
            </w:pPr>
            <w:r w:rsidRPr="005C4DC5">
              <w:t>Low income</w:t>
            </w:r>
            <w:r w:rsidRPr="005C4DC5">
              <w:rPr>
                <w:vertAlign w:val="superscript"/>
              </w:rPr>
              <w:t>a</w:t>
            </w:r>
          </w:p>
        </w:tc>
        <w:tc>
          <w:tcPr>
            <w:tcW w:w="387" w:type="pct"/>
            <w:vAlign w:val="center"/>
          </w:tcPr>
          <w:p w14:paraId="2FFB5AB6" w14:textId="77777777" w:rsidR="00157EEB" w:rsidRPr="005C4DC5" w:rsidRDefault="00157EEB">
            <w:pPr>
              <w:pStyle w:val="TableTextCentered"/>
              <w:spacing w:before="10" w:after="10"/>
            </w:pPr>
            <w:r w:rsidRPr="007D4710">
              <w:rPr>
                <w:rFonts w:ascii="Franklin Gothic Book" w:hAnsi="Franklin Gothic Book" w:cs="Calibri"/>
                <w:szCs w:val="20"/>
              </w:rPr>
              <w:t>87</w:t>
            </w:r>
          </w:p>
        </w:tc>
        <w:tc>
          <w:tcPr>
            <w:tcW w:w="389" w:type="pct"/>
            <w:vAlign w:val="center"/>
          </w:tcPr>
          <w:p w14:paraId="58D3B52F" w14:textId="4F29B4F8" w:rsidR="00157EEB" w:rsidRPr="005C4DC5" w:rsidRDefault="00E65868">
            <w:pPr>
              <w:pStyle w:val="TableTextCentered"/>
              <w:spacing w:before="10" w:after="10"/>
            </w:pPr>
            <w:r>
              <w:rPr>
                <w:rFonts w:ascii="Franklin Gothic Book" w:hAnsi="Franklin Gothic Book" w:cs="Calibri"/>
                <w:szCs w:val="20"/>
              </w:rPr>
              <w:t>—</w:t>
            </w:r>
          </w:p>
        </w:tc>
        <w:tc>
          <w:tcPr>
            <w:tcW w:w="391" w:type="pct"/>
            <w:vAlign w:val="center"/>
          </w:tcPr>
          <w:p w14:paraId="4CDAA756" w14:textId="0E1071C0" w:rsidR="00157EEB" w:rsidRPr="005C4DC5" w:rsidRDefault="00E65868">
            <w:pPr>
              <w:pStyle w:val="TableTextCentered"/>
              <w:spacing w:before="10" w:after="10"/>
            </w:pPr>
            <w:r>
              <w:rPr>
                <w:rFonts w:ascii="Franklin Gothic Book" w:hAnsi="Franklin Gothic Book" w:cs="Calibri"/>
                <w:szCs w:val="20"/>
              </w:rPr>
              <w:t>—</w:t>
            </w:r>
          </w:p>
        </w:tc>
        <w:tc>
          <w:tcPr>
            <w:tcW w:w="391" w:type="pct"/>
            <w:vAlign w:val="center"/>
          </w:tcPr>
          <w:p w14:paraId="7B527138" w14:textId="77777777" w:rsidR="00157EEB" w:rsidRPr="005C4DC5" w:rsidRDefault="00157EEB">
            <w:pPr>
              <w:pStyle w:val="TableTextCentered"/>
              <w:spacing w:before="10" w:after="10"/>
            </w:pPr>
            <w:r w:rsidRPr="007D4710">
              <w:rPr>
                <w:rFonts w:ascii="Franklin Gothic Book" w:hAnsi="Franklin Gothic Book" w:cs="Calibri"/>
                <w:szCs w:val="20"/>
              </w:rPr>
              <w:t>48</w:t>
            </w:r>
          </w:p>
        </w:tc>
        <w:tc>
          <w:tcPr>
            <w:tcW w:w="389" w:type="pct"/>
            <w:vAlign w:val="center"/>
          </w:tcPr>
          <w:p w14:paraId="24CE6F86" w14:textId="77777777" w:rsidR="00157EEB" w:rsidRPr="005C4DC5" w:rsidRDefault="00157EEB">
            <w:pPr>
              <w:pStyle w:val="TableTextCentered"/>
              <w:spacing w:before="10" w:after="10"/>
            </w:pPr>
            <w:r w:rsidRPr="007D4710">
              <w:rPr>
                <w:rFonts w:ascii="Franklin Gothic Book" w:hAnsi="Franklin Gothic Book" w:cs="Calibri"/>
                <w:szCs w:val="20"/>
              </w:rPr>
              <w:t>40</w:t>
            </w:r>
          </w:p>
        </w:tc>
        <w:tc>
          <w:tcPr>
            <w:tcW w:w="391" w:type="pct"/>
            <w:vAlign w:val="center"/>
          </w:tcPr>
          <w:p w14:paraId="1E993D06" w14:textId="27E89C8E" w:rsidR="00157EEB" w:rsidRPr="005C4DC5" w:rsidRDefault="00E65868">
            <w:pPr>
              <w:pStyle w:val="TableTextCentered"/>
              <w:spacing w:before="10" w:after="10"/>
            </w:pPr>
            <w:r>
              <w:rPr>
                <w:rFonts w:ascii="Franklin Gothic Book" w:hAnsi="Franklin Gothic Book" w:cs="Calibri"/>
                <w:szCs w:val="20"/>
              </w:rPr>
              <w:t>—</w:t>
            </w:r>
          </w:p>
        </w:tc>
        <w:tc>
          <w:tcPr>
            <w:tcW w:w="392" w:type="pct"/>
            <w:vAlign w:val="center"/>
          </w:tcPr>
          <w:p w14:paraId="77C6E4BF" w14:textId="21CACA35" w:rsidR="00157EEB" w:rsidRPr="005C4DC5" w:rsidRDefault="00E65868">
            <w:pPr>
              <w:pStyle w:val="TableTextCentered"/>
              <w:spacing w:before="10" w:after="10"/>
            </w:pPr>
            <w:r>
              <w:rPr>
                <w:rFonts w:ascii="Franklin Gothic Book" w:hAnsi="Franklin Gothic Book" w:cs="Calibri"/>
                <w:szCs w:val="20"/>
              </w:rPr>
              <w:t>—</w:t>
            </w:r>
          </w:p>
        </w:tc>
        <w:tc>
          <w:tcPr>
            <w:tcW w:w="392" w:type="pct"/>
            <w:vAlign w:val="center"/>
          </w:tcPr>
          <w:p w14:paraId="24425DDD" w14:textId="77777777" w:rsidR="00157EEB" w:rsidRPr="005C4DC5" w:rsidRDefault="00157EEB">
            <w:pPr>
              <w:pStyle w:val="TableTextCentered"/>
              <w:spacing w:before="10" w:after="10"/>
            </w:pPr>
            <w:r w:rsidRPr="007D4710">
              <w:rPr>
                <w:rFonts w:ascii="Franklin Gothic Book" w:hAnsi="Franklin Gothic Book" w:cs="Calibri"/>
                <w:szCs w:val="20"/>
              </w:rPr>
              <w:t>15</w:t>
            </w:r>
          </w:p>
        </w:tc>
        <w:tc>
          <w:tcPr>
            <w:tcW w:w="388" w:type="pct"/>
            <w:vAlign w:val="center"/>
          </w:tcPr>
          <w:p w14:paraId="21179F1C" w14:textId="77777777" w:rsidR="00157EEB" w:rsidRPr="005C4DC5" w:rsidRDefault="00157EEB">
            <w:pPr>
              <w:pStyle w:val="TableTextCentered"/>
              <w:spacing w:before="10" w:after="10"/>
            </w:pPr>
            <w:r w:rsidRPr="007D4710">
              <w:rPr>
                <w:rFonts w:ascii="Franklin Gothic Book" w:hAnsi="Franklin Gothic Book" w:cs="Calibri"/>
                <w:szCs w:val="20"/>
              </w:rPr>
              <w:t>14</w:t>
            </w:r>
          </w:p>
        </w:tc>
      </w:tr>
      <w:tr w:rsidR="00157EEB" w:rsidRPr="005C4DC5" w14:paraId="504127ED" w14:textId="77777777">
        <w:trPr>
          <w:cnfStyle w:val="000000100000" w:firstRow="0" w:lastRow="0" w:firstColumn="0" w:lastColumn="0" w:oddVBand="0" w:evenVBand="0" w:oddHBand="1" w:evenHBand="0" w:firstRowFirstColumn="0" w:firstRowLastColumn="0" w:lastRowFirstColumn="0" w:lastRowLastColumn="0"/>
        </w:trPr>
        <w:tc>
          <w:tcPr>
            <w:tcW w:w="1489" w:type="pct"/>
          </w:tcPr>
          <w:p w14:paraId="011004A4" w14:textId="77777777" w:rsidR="00157EEB" w:rsidRPr="005C4DC5" w:rsidRDefault="00157EEB">
            <w:pPr>
              <w:pStyle w:val="TableText"/>
              <w:spacing w:before="10" w:after="10"/>
              <w:rPr>
                <w:spacing w:val="-4"/>
              </w:rPr>
            </w:pPr>
            <w:r w:rsidRPr="005C4DC5">
              <w:rPr>
                <w:spacing w:val="-4"/>
              </w:rPr>
              <w:t>ELs and former ELs</w:t>
            </w:r>
          </w:p>
        </w:tc>
        <w:tc>
          <w:tcPr>
            <w:tcW w:w="387" w:type="pct"/>
            <w:vAlign w:val="center"/>
          </w:tcPr>
          <w:p w14:paraId="5E8EC52B" w14:textId="77777777" w:rsidR="00157EEB" w:rsidRPr="005C4DC5" w:rsidRDefault="00157EEB">
            <w:pPr>
              <w:pStyle w:val="TableTextCentered"/>
              <w:spacing w:before="10" w:after="10"/>
            </w:pPr>
            <w:r w:rsidRPr="007D4710">
              <w:rPr>
                <w:rFonts w:ascii="Franklin Gothic Book" w:hAnsi="Franklin Gothic Book" w:cs="Calibri"/>
                <w:szCs w:val="20"/>
              </w:rPr>
              <w:t>13</w:t>
            </w:r>
          </w:p>
        </w:tc>
        <w:tc>
          <w:tcPr>
            <w:tcW w:w="389" w:type="pct"/>
            <w:vAlign w:val="center"/>
          </w:tcPr>
          <w:p w14:paraId="262EE84D" w14:textId="7BBC05D4" w:rsidR="00157EEB" w:rsidRPr="005C4DC5" w:rsidRDefault="00E65868">
            <w:pPr>
              <w:pStyle w:val="TableTextCentered"/>
              <w:spacing w:before="10" w:after="10"/>
            </w:pPr>
            <w:r>
              <w:rPr>
                <w:rFonts w:ascii="Franklin Gothic Book" w:hAnsi="Franklin Gothic Book" w:cs="Calibri"/>
                <w:szCs w:val="20"/>
              </w:rPr>
              <w:t>—</w:t>
            </w:r>
          </w:p>
        </w:tc>
        <w:tc>
          <w:tcPr>
            <w:tcW w:w="391" w:type="pct"/>
            <w:vAlign w:val="center"/>
          </w:tcPr>
          <w:p w14:paraId="7092A391" w14:textId="77388728" w:rsidR="00157EEB" w:rsidRPr="005C4DC5" w:rsidRDefault="00E65868">
            <w:pPr>
              <w:pStyle w:val="TableTextCentered"/>
              <w:spacing w:before="10" w:after="10"/>
            </w:pPr>
            <w:r>
              <w:rPr>
                <w:rFonts w:ascii="Franklin Gothic Book" w:hAnsi="Franklin Gothic Book" w:cs="Calibri"/>
                <w:szCs w:val="20"/>
              </w:rPr>
              <w:t>—</w:t>
            </w:r>
          </w:p>
        </w:tc>
        <w:tc>
          <w:tcPr>
            <w:tcW w:w="391" w:type="pct"/>
            <w:vAlign w:val="center"/>
          </w:tcPr>
          <w:p w14:paraId="4499EA76" w14:textId="77777777" w:rsidR="00157EEB" w:rsidRPr="005C4DC5" w:rsidRDefault="00157EEB">
            <w:pPr>
              <w:pStyle w:val="TableTextCentered"/>
              <w:spacing w:before="10" w:after="10"/>
            </w:pPr>
            <w:r w:rsidRPr="007D4710">
              <w:rPr>
                <w:rFonts w:ascii="Franklin Gothic Book" w:hAnsi="Franklin Gothic Book" w:cs="Calibri"/>
                <w:szCs w:val="20"/>
              </w:rPr>
              <w:t>31</w:t>
            </w:r>
          </w:p>
        </w:tc>
        <w:tc>
          <w:tcPr>
            <w:tcW w:w="389" w:type="pct"/>
            <w:vAlign w:val="center"/>
          </w:tcPr>
          <w:p w14:paraId="5FC48336" w14:textId="77777777" w:rsidR="00157EEB" w:rsidRPr="005C4DC5" w:rsidRDefault="00157EEB">
            <w:pPr>
              <w:pStyle w:val="TableTextCentered"/>
              <w:spacing w:before="10" w:after="10"/>
            </w:pPr>
            <w:r w:rsidRPr="007D4710">
              <w:rPr>
                <w:rFonts w:ascii="Franklin Gothic Book" w:hAnsi="Franklin Gothic Book" w:cs="Calibri"/>
                <w:szCs w:val="20"/>
              </w:rPr>
              <w:t>21</w:t>
            </w:r>
          </w:p>
        </w:tc>
        <w:tc>
          <w:tcPr>
            <w:tcW w:w="391" w:type="pct"/>
            <w:vAlign w:val="center"/>
          </w:tcPr>
          <w:p w14:paraId="10EAA05D" w14:textId="4EA5EE29" w:rsidR="00157EEB" w:rsidRPr="005C4DC5" w:rsidRDefault="00E65868">
            <w:pPr>
              <w:pStyle w:val="TableTextCentered"/>
              <w:spacing w:before="10" w:after="10"/>
            </w:pPr>
            <w:r>
              <w:rPr>
                <w:rFonts w:ascii="Franklin Gothic Book" w:hAnsi="Franklin Gothic Book" w:cs="Calibri"/>
                <w:szCs w:val="20"/>
              </w:rPr>
              <w:t>—</w:t>
            </w:r>
          </w:p>
        </w:tc>
        <w:tc>
          <w:tcPr>
            <w:tcW w:w="392" w:type="pct"/>
            <w:vAlign w:val="center"/>
          </w:tcPr>
          <w:p w14:paraId="1416B8EC" w14:textId="4EAE72A3" w:rsidR="00157EEB" w:rsidRPr="005C4DC5" w:rsidRDefault="00E65868">
            <w:pPr>
              <w:pStyle w:val="TableTextCentered"/>
              <w:spacing w:before="10" w:after="10"/>
            </w:pPr>
            <w:r>
              <w:rPr>
                <w:rFonts w:ascii="Franklin Gothic Book" w:hAnsi="Franklin Gothic Book" w:cs="Calibri"/>
                <w:szCs w:val="20"/>
              </w:rPr>
              <w:t>—</w:t>
            </w:r>
          </w:p>
        </w:tc>
        <w:tc>
          <w:tcPr>
            <w:tcW w:w="392" w:type="pct"/>
            <w:vAlign w:val="center"/>
          </w:tcPr>
          <w:p w14:paraId="46C104DC" w14:textId="77777777" w:rsidR="00157EEB" w:rsidRPr="005C4DC5" w:rsidRDefault="00157EEB">
            <w:pPr>
              <w:pStyle w:val="TableTextCentered"/>
              <w:spacing w:before="10" w:after="10"/>
            </w:pPr>
            <w:r w:rsidRPr="007D4710">
              <w:rPr>
                <w:rFonts w:ascii="Franklin Gothic Book" w:hAnsi="Franklin Gothic Book" w:cs="Calibri"/>
                <w:szCs w:val="20"/>
              </w:rPr>
              <w:t>23</w:t>
            </w:r>
          </w:p>
        </w:tc>
        <w:tc>
          <w:tcPr>
            <w:tcW w:w="388" w:type="pct"/>
            <w:vAlign w:val="center"/>
          </w:tcPr>
          <w:p w14:paraId="75E43E91" w14:textId="77777777" w:rsidR="00157EEB" w:rsidRPr="005C4DC5" w:rsidRDefault="00157EEB">
            <w:pPr>
              <w:pStyle w:val="TableTextCentered"/>
              <w:spacing w:before="10" w:after="10"/>
            </w:pPr>
            <w:r w:rsidRPr="007D4710">
              <w:rPr>
                <w:rFonts w:ascii="Franklin Gothic Book" w:hAnsi="Franklin Gothic Book" w:cs="Calibri"/>
                <w:szCs w:val="20"/>
              </w:rPr>
              <w:t>30</w:t>
            </w:r>
          </w:p>
        </w:tc>
      </w:tr>
      <w:tr w:rsidR="00157EEB" w:rsidRPr="005C4DC5" w14:paraId="1098110C" w14:textId="77777777">
        <w:tc>
          <w:tcPr>
            <w:tcW w:w="1489" w:type="pct"/>
          </w:tcPr>
          <w:p w14:paraId="6EA5949F" w14:textId="77777777" w:rsidR="00157EEB" w:rsidRPr="005C4DC5" w:rsidRDefault="00157EEB">
            <w:pPr>
              <w:pStyle w:val="TableText"/>
              <w:spacing w:before="10" w:after="10"/>
            </w:pPr>
            <w:r w:rsidRPr="005C4DC5">
              <w:t>Students w/disabilities</w:t>
            </w:r>
          </w:p>
        </w:tc>
        <w:tc>
          <w:tcPr>
            <w:tcW w:w="387" w:type="pct"/>
            <w:vAlign w:val="center"/>
          </w:tcPr>
          <w:p w14:paraId="61439CAF" w14:textId="77777777" w:rsidR="00157EEB" w:rsidRPr="005C4DC5" w:rsidRDefault="00157EEB">
            <w:pPr>
              <w:pStyle w:val="TableTextCentered"/>
              <w:spacing w:before="10" w:after="10"/>
            </w:pPr>
            <w:r w:rsidRPr="007D4710">
              <w:rPr>
                <w:rFonts w:ascii="Franklin Gothic Book" w:hAnsi="Franklin Gothic Book" w:cs="Calibri"/>
                <w:szCs w:val="20"/>
              </w:rPr>
              <w:t>89</w:t>
            </w:r>
          </w:p>
        </w:tc>
        <w:tc>
          <w:tcPr>
            <w:tcW w:w="389" w:type="pct"/>
            <w:vAlign w:val="center"/>
          </w:tcPr>
          <w:p w14:paraId="79DEC867" w14:textId="77777777" w:rsidR="00157EEB" w:rsidRPr="005C4DC5" w:rsidRDefault="00157EEB">
            <w:pPr>
              <w:pStyle w:val="TableTextCentered"/>
              <w:spacing w:before="10" w:after="10"/>
            </w:pPr>
            <w:r w:rsidRPr="007D4710">
              <w:rPr>
                <w:rFonts w:ascii="Franklin Gothic Book" w:hAnsi="Franklin Gothic Book" w:cs="Calibri"/>
                <w:szCs w:val="20"/>
              </w:rPr>
              <w:t>35</w:t>
            </w:r>
          </w:p>
        </w:tc>
        <w:tc>
          <w:tcPr>
            <w:tcW w:w="391" w:type="pct"/>
            <w:vAlign w:val="center"/>
          </w:tcPr>
          <w:p w14:paraId="72BB07A8" w14:textId="77777777" w:rsidR="00157EEB" w:rsidRPr="005C4DC5" w:rsidRDefault="00157EEB">
            <w:pPr>
              <w:pStyle w:val="TableTextCentered"/>
              <w:spacing w:before="10" w:after="10"/>
            </w:pPr>
            <w:r w:rsidRPr="007D4710">
              <w:rPr>
                <w:rFonts w:ascii="Franklin Gothic Book" w:hAnsi="Franklin Gothic Book" w:cs="Calibri"/>
                <w:szCs w:val="20"/>
              </w:rPr>
              <w:t>23</w:t>
            </w:r>
          </w:p>
        </w:tc>
        <w:tc>
          <w:tcPr>
            <w:tcW w:w="391" w:type="pct"/>
            <w:vAlign w:val="center"/>
          </w:tcPr>
          <w:p w14:paraId="0C21BC22" w14:textId="77777777" w:rsidR="00157EEB" w:rsidRPr="005C4DC5" w:rsidRDefault="00157EEB">
            <w:pPr>
              <w:pStyle w:val="TableTextCentered"/>
              <w:spacing w:before="10" w:after="10"/>
            </w:pPr>
            <w:r w:rsidRPr="007D4710">
              <w:rPr>
                <w:rFonts w:ascii="Franklin Gothic Book" w:hAnsi="Franklin Gothic Book" w:cs="Calibri"/>
                <w:szCs w:val="20"/>
              </w:rPr>
              <w:t>19</w:t>
            </w:r>
          </w:p>
        </w:tc>
        <w:tc>
          <w:tcPr>
            <w:tcW w:w="389" w:type="pct"/>
            <w:vAlign w:val="center"/>
          </w:tcPr>
          <w:p w14:paraId="053B20D3" w14:textId="77777777" w:rsidR="00157EEB" w:rsidRPr="005C4DC5" w:rsidRDefault="00157EEB">
            <w:pPr>
              <w:pStyle w:val="TableTextCentered"/>
              <w:spacing w:before="10" w:after="10"/>
            </w:pPr>
            <w:r w:rsidRPr="007D4710">
              <w:rPr>
                <w:rFonts w:ascii="Franklin Gothic Book" w:hAnsi="Franklin Gothic Book" w:cs="Calibri"/>
                <w:szCs w:val="20"/>
              </w:rPr>
              <w:t>20</w:t>
            </w:r>
          </w:p>
        </w:tc>
        <w:tc>
          <w:tcPr>
            <w:tcW w:w="391" w:type="pct"/>
            <w:vAlign w:val="center"/>
          </w:tcPr>
          <w:p w14:paraId="4866E22B" w14:textId="77777777" w:rsidR="00157EEB" w:rsidRPr="005C4DC5" w:rsidRDefault="00157EEB">
            <w:pPr>
              <w:pStyle w:val="TableTextCentered"/>
              <w:spacing w:before="10" w:after="10"/>
            </w:pPr>
            <w:r w:rsidRPr="007D4710">
              <w:rPr>
                <w:rFonts w:ascii="Franklin Gothic Book" w:hAnsi="Franklin Gothic Book" w:cs="Calibri"/>
                <w:szCs w:val="20"/>
              </w:rPr>
              <w:t>22</w:t>
            </w:r>
          </w:p>
        </w:tc>
        <w:tc>
          <w:tcPr>
            <w:tcW w:w="392" w:type="pct"/>
            <w:vAlign w:val="center"/>
          </w:tcPr>
          <w:p w14:paraId="2DFF6935" w14:textId="77777777" w:rsidR="00157EEB" w:rsidRPr="005C4DC5" w:rsidRDefault="00157EEB">
            <w:pPr>
              <w:pStyle w:val="TableTextCentered"/>
              <w:spacing w:before="10" w:after="10"/>
            </w:pPr>
            <w:r w:rsidRPr="007D4710">
              <w:rPr>
                <w:rFonts w:ascii="Franklin Gothic Book" w:hAnsi="Franklin Gothic Book" w:cs="Calibri"/>
                <w:szCs w:val="20"/>
              </w:rPr>
              <w:t>33</w:t>
            </w:r>
          </w:p>
        </w:tc>
        <w:tc>
          <w:tcPr>
            <w:tcW w:w="392" w:type="pct"/>
            <w:vAlign w:val="center"/>
          </w:tcPr>
          <w:p w14:paraId="3A73EB13" w14:textId="77777777" w:rsidR="00157EEB" w:rsidRPr="005C4DC5" w:rsidRDefault="00157EEB">
            <w:pPr>
              <w:pStyle w:val="TableTextCentered"/>
              <w:spacing w:before="10" w:after="10"/>
            </w:pPr>
            <w:r w:rsidRPr="007D4710">
              <w:rPr>
                <w:rFonts w:ascii="Franklin Gothic Book" w:hAnsi="Franklin Gothic Book" w:cs="Calibri"/>
                <w:szCs w:val="20"/>
              </w:rPr>
              <w:t>19</w:t>
            </w:r>
          </w:p>
        </w:tc>
        <w:tc>
          <w:tcPr>
            <w:tcW w:w="388" w:type="pct"/>
            <w:vAlign w:val="center"/>
          </w:tcPr>
          <w:p w14:paraId="0C0E030F" w14:textId="77777777" w:rsidR="00157EEB" w:rsidRPr="005C4DC5" w:rsidRDefault="00157EEB">
            <w:pPr>
              <w:pStyle w:val="TableTextCentered"/>
              <w:spacing w:before="10" w:after="10"/>
            </w:pPr>
            <w:r w:rsidRPr="007D4710">
              <w:rPr>
                <w:rFonts w:ascii="Franklin Gothic Book" w:hAnsi="Franklin Gothic Book" w:cs="Calibri"/>
                <w:szCs w:val="20"/>
              </w:rPr>
              <w:t>26</w:t>
            </w:r>
          </w:p>
        </w:tc>
      </w:tr>
    </w:tbl>
    <w:p w14:paraId="34D2AE7C" w14:textId="77777777" w:rsidR="00157EEB" w:rsidRPr="005C4DC5" w:rsidRDefault="00157EEB" w:rsidP="00157EEB">
      <w:pPr>
        <w:pStyle w:val="TableNote"/>
        <w:rPr>
          <w:rFonts w:ascii="Calibri" w:hAnsi="Calibri" w:cs="Calibri"/>
          <w:szCs w:val="20"/>
        </w:rPr>
      </w:pPr>
      <w:r w:rsidRPr="005C4DC5">
        <w:rPr>
          <w:vertAlign w:val="superscript"/>
        </w:rPr>
        <w:t xml:space="preserve">a </w:t>
      </w:r>
      <w:r w:rsidRPr="005C4DC5">
        <w:t xml:space="preserve">Since fall 2021, DESE no longer reports data for the economically disadvantaged student group and instead reports data for a </w:t>
      </w:r>
      <w:hyperlink r:id="rId72" w:history="1">
        <w:r w:rsidRPr="005C4DC5">
          <w:rPr>
            <w:rStyle w:val="Hyperlink"/>
          </w:rPr>
          <w:t>newly defined low-income student group</w:t>
        </w:r>
      </w:hyperlink>
      <w:r w:rsidRPr="005C4DC5">
        <w:t>. This change also affects the high needs group.</w:t>
      </w:r>
    </w:p>
    <w:bookmarkEnd w:id="184"/>
    <w:p w14:paraId="117C9C92" w14:textId="5E013BCA" w:rsidR="00157EEB" w:rsidRPr="005C4DC5" w:rsidRDefault="00157EEB" w:rsidP="00157EEB">
      <w:pPr>
        <w:pStyle w:val="TableTitle0"/>
      </w:pPr>
      <w:r w:rsidRPr="005C4DC5">
        <w:t xml:space="preserve">Table E3. </w:t>
      </w:r>
      <w:r>
        <w:t>Wachusett</w:t>
      </w:r>
      <w:r w:rsidRPr="005C4DC5">
        <w:t xml:space="preserve"> </w:t>
      </w:r>
      <w:r w:rsidR="00161692">
        <w:t>Regional School District</w:t>
      </w:r>
      <w:r w:rsidRPr="005C4DC5">
        <w:t xml:space="preserve">: Next-Generation MCAS Mathematics Achievement by Student Group, Grades 3-8, 2019-2022 </w:t>
      </w:r>
    </w:p>
    <w:tbl>
      <w:tblPr>
        <w:tblStyle w:val="MSVTable1"/>
        <w:tblW w:w="5000" w:type="pct"/>
        <w:tblLook w:val="0420" w:firstRow="1" w:lastRow="0" w:firstColumn="0" w:lastColumn="0" w:noHBand="0" w:noVBand="1"/>
      </w:tblPr>
      <w:tblGrid>
        <w:gridCol w:w="2782"/>
        <w:gridCol w:w="720"/>
        <w:gridCol w:w="727"/>
        <w:gridCol w:w="731"/>
        <w:gridCol w:w="731"/>
        <w:gridCol w:w="727"/>
        <w:gridCol w:w="731"/>
        <w:gridCol w:w="733"/>
        <w:gridCol w:w="733"/>
        <w:gridCol w:w="729"/>
      </w:tblGrid>
      <w:tr w:rsidR="00157EEB" w:rsidRPr="005C4DC5" w14:paraId="44572053" w14:textId="77777777">
        <w:trPr>
          <w:cnfStyle w:val="100000000000" w:firstRow="1" w:lastRow="0" w:firstColumn="0" w:lastColumn="0" w:oddVBand="0" w:evenVBand="0" w:oddHBand="0" w:evenHBand="0" w:firstRowFirstColumn="0" w:firstRowLastColumn="0" w:lastRowFirstColumn="0" w:lastRowLastColumn="0"/>
          <w:tblHeader/>
        </w:trPr>
        <w:tc>
          <w:tcPr>
            <w:tcW w:w="1489" w:type="pct"/>
            <w:vMerge w:val="restart"/>
            <w:vAlign w:val="bottom"/>
          </w:tcPr>
          <w:p w14:paraId="748F587D" w14:textId="77777777" w:rsidR="00157EEB" w:rsidRPr="005C4DC5" w:rsidRDefault="00157EEB">
            <w:pPr>
              <w:pStyle w:val="TableColHeadingLeft"/>
              <w:spacing w:before="20" w:after="20"/>
            </w:pPr>
            <w:r w:rsidRPr="005C4DC5">
              <w:t>Group</w:t>
            </w:r>
          </w:p>
        </w:tc>
        <w:tc>
          <w:tcPr>
            <w:tcW w:w="386" w:type="pct"/>
            <w:vMerge w:val="restart"/>
            <w:vAlign w:val="bottom"/>
          </w:tcPr>
          <w:p w14:paraId="3A42B03E" w14:textId="77777777" w:rsidR="00157EEB" w:rsidRPr="005C4DC5" w:rsidRDefault="00157EEB">
            <w:pPr>
              <w:pStyle w:val="TableColHeadingCenter"/>
              <w:spacing w:before="20" w:after="20"/>
            </w:pPr>
            <w:r w:rsidRPr="005C4DC5">
              <w:rPr>
                <w:i/>
                <w:iCs/>
              </w:rPr>
              <w:t>N</w:t>
            </w:r>
            <w:r w:rsidRPr="005C4DC5">
              <w:t xml:space="preserve"> (2022)</w:t>
            </w:r>
          </w:p>
        </w:tc>
        <w:tc>
          <w:tcPr>
            <w:tcW w:w="1560" w:type="pct"/>
            <w:gridSpan w:val="4"/>
            <w:vAlign w:val="bottom"/>
          </w:tcPr>
          <w:p w14:paraId="2B7005AE" w14:textId="77777777" w:rsidR="00157EEB" w:rsidRPr="005C4DC5" w:rsidRDefault="00157EEB">
            <w:pPr>
              <w:pStyle w:val="TableColHeadingCenter"/>
              <w:spacing w:before="20" w:after="20"/>
            </w:pPr>
            <w:r w:rsidRPr="005C4DC5">
              <w:t>Percentage meeting or exceeding expectations</w:t>
            </w:r>
          </w:p>
        </w:tc>
        <w:tc>
          <w:tcPr>
            <w:tcW w:w="1565" w:type="pct"/>
            <w:gridSpan w:val="4"/>
            <w:vAlign w:val="bottom"/>
          </w:tcPr>
          <w:p w14:paraId="03969ECF" w14:textId="77777777" w:rsidR="00157EEB" w:rsidRPr="005C4DC5" w:rsidRDefault="00157EEB">
            <w:pPr>
              <w:pStyle w:val="TableColHeadingCenter"/>
              <w:spacing w:before="20" w:after="20"/>
            </w:pPr>
            <w:r w:rsidRPr="005C4DC5">
              <w:t>Percentage not meeting expectations</w:t>
            </w:r>
          </w:p>
        </w:tc>
      </w:tr>
      <w:tr w:rsidR="00157EEB" w:rsidRPr="005C4DC5" w14:paraId="0AD80F9C" w14:textId="77777777">
        <w:trPr>
          <w:cnfStyle w:val="100000000000" w:firstRow="1" w:lastRow="0" w:firstColumn="0" w:lastColumn="0" w:oddVBand="0" w:evenVBand="0" w:oddHBand="0" w:evenHBand="0" w:firstRowFirstColumn="0" w:firstRowLastColumn="0" w:lastRowFirstColumn="0" w:lastRowLastColumn="0"/>
          <w:tblHeader/>
        </w:trPr>
        <w:tc>
          <w:tcPr>
            <w:tcW w:w="1489" w:type="pct"/>
            <w:vMerge/>
            <w:vAlign w:val="bottom"/>
          </w:tcPr>
          <w:p w14:paraId="5D7FE1AC" w14:textId="77777777" w:rsidR="00157EEB" w:rsidRPr="005C4DC5" w:rsidRDefault="00157EEB">
            <w:pPr>
              <w:pStyle w:val="TableColHeadingCenter"/>
              <w:spacing w:before="20" w:after="20"/>
            </w:pPr>
          </w:p>
        </w:tc>
        <w:tc>
          <w:tcPr>
            <w:tcW w:w="386" w:type="pct"/>
            <w:vMerge/>
            <w:vAlign w:val="bottom"/>
          </w:tcPr>
          <w:p w14:paraId="0E01754E" w14:textId="77777777" w:rsidR="00157EEB" w:rsidRPr="005C4DC5" w:rsidRDefault="00157EEB">
            <w:pPr>
              <w:pStyle w:val="TableColHeadingCenter"/>
              <w:spacing w:before="20" w:after="20"/>
            </w:pPr>
          </w:p>
        </w:tc>
        <w:tc>
          <w:tcPr>
            <w:tcW w:w="389" w:type="pct"/>
            <w:vAlign w:val="bottom"/>
          </w:tcPr>
          <w:p w14:paraId="68FDE170" w14:textId="77777777" w:rsidR="00157EEB" w:rsidRPr="005C4DC5" w:rsidRDefault="00157EEB">
            <w:pPr>
              <w:pStyle w:val="TableColHeadingCenter"/>
              <w:spacing w:before="20" w:after="20"/>
            </w:pPr>
            <w:r w:rsidRPr="005C4DC5">
              <w:t>2019</w:t>
            </w:r>
          </w:p>
        </w:tc>
        <w:tc>
          <w:tcPr>
            <w:tcW w:w="391" w:type="pct"/>
            <w:vAlign w:val="bottom"/>
          </w:tcPr>
          <w:p w14:paraId="6EBE770D" w14:textId="77777777" w:rsidR="00157EEB" w:rsidRPr="005C4DC5" w:rsidRDefault="00157EEB">
            <w:pPr>
              <w:pStyle w:val="TableColHeadingCenter"/>
              <w:spacing w:before="20" w:after="20"/>
            </w:pPr>
            <w:r w:rsidRPr="005C4DC5">
              <w:t>2021</w:t>
            </w:r>
          </w:p>
        </w:tc>
        <w:tc>
          <w:tcPr>
            <w:tcW w:w="391" w:type="pct"/>
            <w:vAlign w:val="bottom"/>
          </w:tcPr>
          <w:p w14:paraId="1BEA271C" w14:textId="77777777" w:rsidR="00157EEB" w:rsidRPr="005C4DC5" w:rsidRDefault="00157EEB">
            <w:pPr>
              <w:pStyle w:val="TableColHeadingCenter"/>
              <w:spacing w:before="20" w:after="20"/>
            </w:pPr>
            <w:r w:rsidRPr="005C4DC5">
              <w:t>2022</w:t>
            </w:r>
          </w:p>
        </w:tc>
        <w:tc>
          <w:tcPr>
            <w:tcW w:w="389" w:type="pct"/>
            <w:vAlign w:val="bottom"/>
          </w:tcPr>
          <w:p w14:paraId="00EB1A8B" w14:textId="77777777" w:rsidR="00157EEB" w:rsidRPr="005C4DC5" w:rsidRDefault="00157EEB">
            <w:pPr>
              <w:pStyle w:val="TableColHeadingCenter"/>
              <w:spacing w:before="20" w:after="20"/>
            </w:pPr>
            <w:r w:rsidRPr="005C4DC5">
              <w:t>State (2022)</w:t>
            </w:r>
          </w:p>
        </w:tc>
        <w:tc>
          <w:tcPr>
            <w:tcW w:w="391" w:type="pct"/>
            <w:vAlign w:val="bottom"/>
          </w:tcPr>
          <w:p w14:paraId="5665F0E8" w14:textId="77777777" w:rsidR="00157EEB" w:rsidRPr="005C4DC5" w:rsidRDefault="00157EEB">
            <w:pPr>
              <w:pStyle w:val="TableColHeadingCenter"/>
              <w:spacing w:before="20" w:after="20"/>
            </w:pPr>
            <w:r w:rsidRPr="005C4DC5">
              <w:t>2019</w:t>
            </w:r>
          </w:p>
        </w:tc>
        <w:tc>
          <w:tcPr>
            <w:tcW w:w="392" w:type="pct"/>
            <w:vAlign w:val="bottom"/>
          </w:tcPr>
          <w:p w14:paraId="1FD7C6C8" w14:textId="77777777" w:rsidR="00157EEB" w:rsidRPr="005C4DC5" w:rsidRDefault="00157EEB">
            <w:pPr>
              <w:pStyle w:val="TableColHeadingCenter"/>
              <w:spacing w:before="20" w:after="20"/>
            </w:pPr>
            <w:r w:rsidRPr="005C4DC5">
              <w:t>2021</w:t>
            </w:r>
          </w:p>
        </w:tc>
        <w:tc>
          <w:tcPr>
            <w:tcW w:w="392" w:type="pct"/>
            <w:vAlign w:val="bottom"/>
          </w:tcPr>
          <w:p w14:paraId="33F1A513" w14:textId="77777777" w:rsidR="00157EEB" w:rsidRPr="005C4DC5" w:rsidRDefault="00157EEB">
            <w:pPr>
              <w:pStyle w:val="TableColHeadingCenter"/>
              <w:spacing w:before="20" w:after="20"/>
            </w:pPr>
            <w:r w:rsidRPr="005C4DC5">
              <w:t>2022</w:t>
            </w:r>
          </w:p>
        </w:tc>
        <w:tc>
          <w:tcPr>
            <w:tcW w:w="389" w:type="pct"/>
            <w:vAlign w:val="bottom"/>
          </w:tcPr>
          <w:p w14:paraId="58568924" w14:textId="77777777" w:rsidR="00157EEB" w:rsidRPr="005C4DC5" w:rsidRDefault="00157EEB">
            <w:pPr>
              <w:pStyle w:val="TableColHeadingCenter"/>
              <w:spacing w:before="20" w:after="20"/>
            </w:pPr>
            <w:r w:rsidRPr="005C4DC5">
              <w:t>State (2022)</w:t>
            </w:r>
          </w:p>
        </w:tc>
      </w:tr>
      <w:tr w:rsidR="00157EEB" w:rsidRPr="005C4DC5" w14:paraId="11CA8A55" w14:textId="77777777">
        <w:trPr>
          <w:cnfStyle w:val="000000100000" w:firstRow="0" w:lastRow="0" w:firstColumn="0" w:lastColumn="0" w:oddVBand="0" w:evenVBand="0" w:oddHBand="1" w:evenHBand="0" w:firstRowFirstColumn="0" w:firstRowLastColumn="0" w:lastRowFirstColumn="0" w:lastRowLastColumn="0"/>
        </w:trPr>
        <w:tc>
          <w:tcPr>
            <w:tcW w:w="1489" w:type="pct"/>
          </w:tcPr>
          <w:p w14:paraId="1DDB8BDF" w14:textId="77777777" w:rsidR="00157EEB" w:rsidRPr="005C4DC5" w:rsidRDefault="00157EEB">
            <w:pPr>
              <w:pStyle w:val="TableText"/>
              <w:spacing w:before="20" w:after="20"/>
            </w:pPr>
            <w:r w:rsidRPr="005C4DC5">
              <w:t>All</w:t>
            </w:r>
          </w:p>
        </w:tc>
        <w:tc>
          <w:tcPr>
            <w:tcW w:w="386" w:type="pct"/>
            <w:vAlign w:val="center"/>
          </w:tcPr>
          <w:p w14:paraId="0A91A655" w14:textId="77777777" w:rsidR="00157EEB" w:rsidRPr="005C4DC5" w:rsidRDefault="00157EEB">
            <w:pPr>
              <w:pStyle w:val="TableTextCentered"/>
              <w:spacing w:before="20" w:after="20"/>
            </w:pPr>
            <w:r w:rsidRPr="00CA5DE9">
              <w:rPr>
                <w:rFonts w:ascii="Franklin Gothic Book" w:hAnsi="Franklin Gothic Book" w:cs="Calibri"/>
                <w:szCs w:val="20"/>
              </w:rPr>
              <w:t>3,184</w:t>
            </w:r>
          </w:p>
        </w:tc>
        <w:tc>
          <w:tcPr>
            <w:tcW w:w="389" w:type="pct"/>
            <w:vAlign w:val="center"/>
          </w:tcPr>
          <w:p w14:paraId="10A6C6D3" w14:textId="77777777" w:rsidR="00157EEB" w:rsidRPr="005C4DC5" w:rsidRDefault="00157EEB">
            <w:pPr>
              <w:pStyle w:val="TableTextCentered"/>
              <w:spacing w:before="20" w:after="20"/>
            </w:pPr>
            <w:r w:rsidRPr="00CA5DE9">
              <w:rPr>
                <w:rFonts w:ascii="Franklin Gothic Book" w:hAnsi="Franklin Gothic Book" w:cs="Calibri"/>
                <w:szCs w:val="20"/>
              </w:rPr>
              <w:t>64</w:t>
            </w:r>
          </w:p>
        </w:tc>
        <w:tc>
          <w:tcPr>
            <w:tcW w:w="391" w:type="pct"/>
            <w:vAlign w:val="center"/>
          </w:tcPr>
          <w:p w14:paraId="69264C1D" w14:textId="77777777" w:rsidR="00157EEB" w:rsidRPr="005C4DC5" w:rsidRDefault="00157EEB">
            <w:pPr>
              <w:pStyle w:val="TableTextCentered"/>
              <w:spacing w:before="20" w:after="20"/>
            </w:pPr>
            <w:r w:rsidRPr="00CA5DE9">
              <w:rPr>
                <w:rFonts w:ascii="Franklin Gothic Book" w:hAnsi="Franklin Gothic Book" w:cs="Calibri"/>
                <w:szCs w:val="20"/>
              </w:rPr>
              <w:t>42</w:t>
            </w:r>
          </w:p>
        </w:tc>
        <w:tc>
          <w:tcPr>
            <w:tcW w:w="391" w:type="pct"/>
            <w:vAlign w:val="center"/>
          </w:tcPr>
          <w:p w14:paraId="7D42EEF7" w14:textId="77777777" w:rsidR="00157EEB" w:rsidRPr="005C4DC5" w:rsidRDefault="00157EEB">
            <w:pPr>
              <w:pStyle w:val="TableTextCentered"/>
              <w:spacing w:before="20" w:after="20"/>
            </w:pPr>
            <w:r w:rsidRPr="00CA5DE9">
              <w:rPr>
                <w:rFonts w:ascii="Franklin Gothic Book" w:hAnsi="Franklin Gothic Book" w:cs="Calibri"/>
                <w:szCs w:val="20"/>
              </w:rPr>
              <w:t>51</w:t>
            </w:r>
          </w:p>
        </w:tc>
        <w:tc>
          <w:tcPr>
            <w:tcW w:w="389" w:type="pct"/>
            <w:vAlign w:val="center"/>
          </w:tcPr>
          <w:p w14:paraId="0BD6724B" w14:textId="77777777" w:rsidR="00157EEB" w:rsidRPr="005C4DC5" w:rsidRDefault="00157EEB">
            <w:pPr>
              <w:pStyle w:val="TableTextCentered"/>
              <w:spacing w:before="20" w:after="20"/>
            </w:pPr>
            <w:r w:rsidRPr="00CA5DE9">
              <w:rPr>
                <w:rFonts w:ascii="Franklin Gothic Book" w:hAnsi="Franklin Gothic Book" w:cs="Calibri"/>
                <w:szCs w:val="20"/>
              </w:rPr>
              <w:t>39</w:t>
            </w:r>
          </w:p>
        </w:tc>
        <w:tc>
          <w:tcPr>
            <w:tcW w:w="391" w:type="pct"/>
            <w:vAlign w:val="center"/>
          </w:tcPr>
          <w:p w14:paraId="3CEB64C3" w14:textId="77777777" w:rsidR="00157EEB" w:rsidRPr="005C4DC5" w:rsidRDefault="00157EEB">
            <w:pPr>
              <w:pStyle w:val="TableTextCentered"/>
              <w:spacing w:before="20" w:after="20"/>
            </w:pPr>
            <w:r w:rsidRPr="00CA5DE9">
              <w:rPr>
                <w:rFonts w:ascii="Franklin Gothic Book" w:hAnsi="Franklin Gothic Book" w:cs="Calibri"/>
                <w:szCs w:val="20"/>
              </w:rPr>
              <w:t>5</w:t>
            </w:r>
          </w:p>
        </w:tc>
        <w:tc>
          <w:tcPr>
            <w:tcW w:w="392" w:type="pct"/>
            <w:vAlign w:val="center"/>
          </w:tcPr>
          <w:p w14:paraId="2D856B8D" w14:textId="77777777" w:rsidR="00157EEB" w:rsidRPr="005C4DC5" w:rsidRDefault="00157EEB">
            <w:pPr>
              <w:pStyle w:val="TableTextCentered"/>
              <w:spacing w:before="20" w:after="20"/>
            </w:pPr>
            <w:r w:rsidRPr="00CA5DE9">
              <w:rPr>
                <w:rFonts w:ascii="Franklin Gothic Book" w:hAnsi="Franklin Gothic Book" w:cs="Calibri"/>
                <w:szCs w:val="20"/>
              </w:rPr>
              <w:t>10</w:t>
            </w:r>
          </w:p>
        </w:tc>
        <w:tc>
          <w:tcPr>
            <w:tcW w:w="392" w:type="pct"/>
            <w:vAlign w:val="center"/>
          </w:tcPr>
          <w:p w14:paraId="727BCA79" w14:textId="77777777" w:rsidR="00157EEB" w:rsidRPr="005C4DC5" w:rsidRDefault="00157EEB">
            <w:pPr>
              <w:pStyle w:val="TableTextCentered"/>
              <w:spacing w:before="20" w:after="20"/>
            </w:pPr>
            <w:r w:rsidRPr="00CA5DE9">
              <w:rPr>
                <w:rFonts w:ascii="Franklin Gothic Book" w:hAnsi="Franklin Gothic Book" w:cs="Calibri"/>
                <w:szCs w:val="20"/>
              </w:rPr>
              <w:t>7</w:t>
            </w:r>
          </w:p>
        </w:tc>
        <w:tc>
          <w:tcPr>
            <w:tcW w:w="389" w:type="pct"/>
            <w:vAlign w:val="center"/>
          </w:tcPr>
          <w:p w14:paraId="12138463" w14:textId="77777777" w:rsidR="00157EEB" w:rsidRPr="005C4DC5" w:rsidRDefault="00157EEB">
            <w:pPr>
              <w:pStyle w:val="TableTextCentered"/>
              <w:spacing w:before="20" w:after="20"/>
            </w:pPr>
            <w:r w:rsidRPr="00CA5DE9">
              <w:rPr>
                <w:rFonts w:ascii="Franklin Gothic Book" w:hAnsi="Franklin Gothic Book" w:cs="Calibri"/>
                <w:szCs w:val="20"/>
              </w:rPr>
              <w:t>17</w:t>
            </w:r>
          </w:p>
        </w:tc>
      </w:tr>
      <w:tr w:rsidR="00157EEB" w:rsidRPr="005C4DC5" w14:paraId="14A6EA41" w14:textId="77777777">
        <w:tc>
          <w:tcPr>
            <w:tcW w:w="1489" w:type="pct"/>
          </w:tcPr>
          <w:p w14:paraId="2229937B" w14:textId="77777777" w:rsidR="00157EEB" w:rsidRPr="005C4DC5" w:rsidRDefault="00157EEB">
            <w:pPr>
              <w:pStyle w:val="TableText"/>
              <w:spacing w:before="20" w:after="20"/>
            </w:pPr>
            <w:r w:rsidRPr="005C4DC5">
              <w:t>African American/Black</w:t>
            </w:r>
          </w:p>
        </w:tc>
        <w:tc>
          <w:tcPr>
            <w:tcW w:w="386" w:type="pct"/>
            <w:vAlign w:val="center"/>
          </w:tcPr>
          <w:p w14:paraId="300B9CCB" w14:textId="77777777" w:rsidR="00157EEB" w:rsidRPr="005C4DC5" w:rsidRDefault="00157EEB">
            <w:pPr>
              <w:pStyle w:val="TableTextCentered"/>
              <w:spacing w:before="20" w:after="20"/>
            </w:pPr>
            <w:r w:rsidRPr="00CA5DE9">
              <w:rPr>
                <w:rFonts w:ascii="Franklin Gothic Book" w:hAnsi="Franklin Gothic Book" w:cs="Calibri"/>
                <w:szCs w:val="20"/>
              </w:rPr>
              <w:t>109</w:t>
            </w:r>
          </w:p>
        </w:tc>
        <w:tc>
          <w:tcPr>
            <w:tcW w:w="389" w:type="pct"/>
            <w:vAlign w:val="center"/>
          </w:tcPr>
          <w:p w14:paraId="488AD9AF" w14:textId="77777777" w:rsidR="00157EEB" w:rsidRPr="005C4DC5" w:rsidRDefault="00157EEB">
            <w:pPr>
              <w:pStyle w:val="TableTextCentered"/>
              <w:spacing w:before="20" w:after="20"/>
            </w:pPr>
            <w:r w:rsidRPr="00CA5DE9">
              <w:rPr>
                <w:rFonts w:ascii="Franklin Gothic Book" w:hAnsi="Franklin Gothic Book" w:cs="Calibri"/>
                <w:szCs w:val="20"/>
              </w:rPr>
              <w:t>56</w:t>
            </w:r>
          </w:p>
        </w:tc>
        <w:tc>
          <w:tcPr>
            <w:tcW w:w="391" w:type="pct"/>
            <w:vAlign w:val="center"/>
          </w:tcPr>
          <w:p w14:paraId="11CDE26C" w14:textId="77777777" w:rsidR="00157EEB" w:rsidRPr="005C4DC5" w:rsidRDefault="00157EEB">
            <w:pPr>
              <w:pStyle w:val="TableTextCentered"/>
              <w:spacing w:before="20" w:after="20"/>
            </w:pPr>
            <w:r w:rsidRPr="00CA5DE9">
              <w:rPr>
                <w:rFonts w:ascii="Franklin Gothic Book" w:hAnsi="Franklin Gothic Book" w:cs="Calibri"/>
                <w:szCs w:val="20"/>
              </w:rPr>
              <w:t>34</w:t>
            </w:r>
          </w:p>
        </w:tc>
        <w:tc>
          <w:tcPr>
            <w:tcW w:w="391" w:type="pct"/>
            <w:vAlign w:val="center"/>
          </w:tcPr>
          <w:p w14:paraId="22740687" w14:textId="77777777" w:rsidR="00157EEB" w:rsidRPr="005C4DC5" w:rsidRDefault="00157EEB">
            <w:pPr>
              <w:pStyle w:val="TableTextCentered"/>
              <w:spacing w:before="20" w:after="20"/>
            </w:pPr>
            <w:r w:rsidRPr="00CA5DE9">
              <w:rPr>
                <w:rFonts w:ascii="Franklin Gothic Book" w:hAnsi="Franklin Gothic Book" w:cs="Calibri"/>
                <w:szCs w:val="20"/>
              </w:rPr>
              <w:t>35</w:t>
            </w:r>
          </w:p>
        </w:tc>
        <w:tc>
          <w:tcPr>
            <w:tcW w:w="389" w:type="pct"/>
            <w:vAlign w:val="center"/>
          </w:tcPr>
          <w:p w14:paraId="582B32D9" w14:textId="77777777" w:rsidR="00157EEB" w:rsidRPr="005C4DC5" w:rsidRDefault="00157EEB">
            <w:pPr>
              <w:pStyle w:val="TableTextCentered"/>
              <w:spacing w:before="20" w:after="20"/>
            </w:pPr>
            <w:r w:rsidRPr="00CA5DE9">
              <w:rPr>
                <w:rFonts w:ascii="Franklin Gothic Book" w:hAnsi="Franklin Gothic Book" w:cs="Calibri"/>
                <w:szCs w:val="20"/>
              </w:rPr>
              <w:t>19</w:t>
            </w:r>
          </w:p>
        </w:tc>
        <w:tc>
          <w:tcPr>
            <w:tcW w:w="391" w:type="pct"/>
            <w:vAlign w:val="center"/>
          </w:tcPr>
          <w:p w14:paraId="0C4A8574" w14:textId="77777777" w:rsidR="00157EEB" w:rsidRPr="005C4DC5" w:rsidRDefault="00157EEB">
            <w:pPr>
              <w:pStyle w:val="TableTextCentered"/>
              <w:spacing w:before="20" w:after="20"/>
            </w:pPr>
            <w:r w:rsidRPr="00CA5DE9">
              <w:rPr>
                <w:rFonts w:ascii="Franklin Gothic Book" w:hAnsi="Franklin Gothic Book" w:cs="Calibri"/>
                <w:szCs w:val="20"/>
              </w:rPr>
              <w:t>4</w:t>
            </w:r>
          </w:p>
        </w:tc>
        <w:tc>
          <w:tcPr>
            <w:tcW w:w="392" w:type="pct"/>
            <w:vAlign w:val="center"/>
          </w:tcPr>
          <w:p w14:paraId="21EE65B8" w14:textId="77777777" w:rsidR="00157EEB" w:rsidRPr="005C4DC5" w:rsidRDefault="00157EEB">
            <w:pPr>
              <w:pStyle w:val="TableTextCentered"/>
              <w:spacing w:before="20" w:after="20"/>
            </w:pPr>
            <w:r w:rsidRPr="00CA5DE9">
              <w:rPr>
                <w:rFonts w:ascii="Franklin Gothic Book" w:hAnsi="Franklin Gothic Book" w:cs="Calibri"/>
                <w:szCs w:val="20"/>
              </w:rPr>
              <w:t>9</w:t>
            </w:r>
          </w:p>
        </w:tc>
        <w:tc>
          <w:tcPr>
            <w:tcW w:w="392" w:type="pct"/>
            <w:vAlign w:val="center"/>
          </w:tcPr>
          <w:p w14:paraId="51C10E9F" w14:textId="77777777" w:rsidR="00157EEB" w:rsidRPr="005C4DC5" w:rsidRDefault="00157EEB">
            <w:pPr>
              <w:pStyle w:val="TableTextCentered"/>
              <w:spacing w:before="20" w:after="20"/>
            </w:pPr>
            <w:r w:rsidRPr="00CA5DE9">
              <w:rPr>
                <w:rFonts w:ascii="Franklin Gothic Book" w:hAnsi="Franklin Gothic Book" w:cs="Calibri"/>
                <w:szCs w:val="20"/>
              </w:rPr>
              <w:t>9</w:t>
            </w:r>
          </w:p>
        </w:tc>
        <w:tc>
          <w:tcPr>
            <w:tcW w:w="389" w:type="pct"/>
            <w:vAlign w:val="center"/>
          </w:tcPr>
          <w:p w14:paraId="765ACE3D" w14:textId="77777777" w:rsidR="00157EEB" w:rsidRPr="005C4DC5" w:rsidRDefault="00157EEB">
            <w:pPr>
              <w:pStyle w:val="TableTextCentered"/>
              <w:spacing w:before="20" w:after="20"/>
            </w:pPr>
            <w:r w:rsidRPr="00CA5DE9">
              <w:rPr>
                <w:rFonts w:ascii="Franklin Gothic Book" w:hAnsi="Franklin Gothic Book" w:cs="Calibri"/>
                <w:szCs w:val="20"/>
              </w:rPr>
              <w:t>31</w:t>
            </w:r>
          </w:p>
        </w:tc>
      </w:tr>
      <w:tr w:rsidR="00157EEB" w:rsidRPr="005C4DC5" w14:paraId="15210E95" w14:textId="77777777">
        <w:trPr>
          <w:cnfStyle w:val="000000100000" w:firstRow="0" w:lastRow="0" w:firstColumn="0" w:lastColumn="0" w:oddVBand="0" w:evenVBand="0" w:oddHBand="1" w:evenHBand="0" w:firstRowFirstColumn="0" w:firstRowLastColumn="0" w:lastRowFirstColumn="0" w:lastRowLastColumn="0"/>
        </w:trPr>
        <w:tc>
          <w:tcPr>
            <w:tcW w:w="1489" w:type="pct"/>
          </w:tcPr>
          <w:p w14:paraId="62758F43" w14:textId="77777777" w:rsidR="00157EEB" w:rsidRPr="005C4DC5" w:rsidRDefault="00157EEB">
            <w:pPr>
              <w:pStyle w:val="TableText"/>
              <w:spacing w:before="20" w:after="20"/>
            </w:pPr>
            <w:r w:rsidRPr="005C4DC5">
              <w:t>Asian</w:t>
            </w:r>
          </w:p>
        </w:tc>
        <w:tc>
          <w:tcPr>
            <w:tcW w:w="386" w:type="pct"/>
            <w:vAlign w:val="center"/>
          </w:tcPr>
          <w:p w14:paraId="5305DA66" w14:textId="77777777" w:rsidR="00157EEB" w:rsidRPr="005C4DC5" w:rsidRDefault="00157EEB">
            <w:pPr>
              <w:pStyle w:val="TableTextCentered"/>
              <w:spacing w:before="20" w:after="20"/>
            </w:pPr>
            <w:r w:rsidRPr="00CA5DE9">
              <w:rPr>
                <w:rFonts w:ascii="Franklin Gothic Book" w:hAnsi="Franklin Gothic Book" w:cs="Calibri"/>
                <w:szCs w:val="20"/>
              </w:rPr>
              <w:t>92</w:t>
            </w:r>
          </w:p>
        </w:tc>
        <w:tc>
          <w:tcPr>
            <w:tcW w:w="389" w:type="pct"/>
            <w:vAlign w:val="center"/>
          </w:tcPr>
          <w:p w14:paraId="22986BD3" w14:textId="77777777" w:rsidR="00157EEB" w:rsidRPr="005C4DC5" w:rsidRDefault="00157EEB">
            <w:pPr>
              <w:pStyle w:val="TableTextCentered"/>
              <w:spacing w:before="20" w:after="20"/>
            </w:pPr>
            <w:r w:rsidRPr="00CA5DE9">
              <w:rPr>
                <w:rFonts w:ascii="Franklin Gothic Book" w:hAnsi="Franklin Gothic Book" w:cs="Calibri"/>
                <w:szCs w:val="20"/>
              </w:rPr>
              <w:t>81</w:t>
            </w:r>
          </w:p>
        </w:tc>
        <w:tc>
          <w:tcPr>
            <w:tcW w:w="391" w:type="pct"/>
            <w:vAlign w:val="center"/>
          </w:tcPr>
          <w:p w14:paraId="4C6D3F4A" w14:textId="77777777" w:rsidR="00157EEB" w:rsidRPr="005C4DC5" w:rsidRDefault="00157EEB">
            <w:pPr>
              <w:pStyle w:val="TableTextCentered"/>
              <w:spacing w:before="20" w:after="20"/>
            </w:pPr>
            <w:r w:rsidRPr="00CA5DE9">
              <w:rPr>
                <w:rFonts w:ascii="Franklin Gothic Book" w:hAnsi="Franklin Gothic Book" w:cs="Calibri"/>
                <w:szCs w:val="20"/>
              </w:rPr>
              <w:t>63</w:t>
            </w:r>
          </w:p>
        </w:tc>
        <w:tc>
          <w:tcPr>
            <w:tcW w:w="391" w:type="pct"/>
            <w:vAlign w:val="center"/>
          </w:tcPr>
          <w:p w14:paraId="1621D838" w14:textId="77777777" w:rsidR="00157EEB" w:rsidRPr="005C4DC5" w:rsidRDefault="00157EEB">
            <w:pPr>
              <w:pStyle w:val="TableTextCentered"/>
              <w:spacing w:before="20" w:after="20"/>
            </w:pPr>
            <w:r w:rsidRPr="00CA5DE9">
              <w:rPr>
                <w:rFonts w:ascii="Franklin Gothic Book" w:hAnsi="Franklin Gothic Book" w:cs="Calibri"/>
                <w:szCs w:val="20"/>
              </w:rPr>
              <w:t>72</w:t>
            </w:r>
          </w:p>
        </w:tc>
        <w:tc>
          <w:tcPr>
            <w:tcW w:w="389" w:type="pct"/>
            <w:vAlign w:val="center"/>
          </w:tcPr>
          <w:p w14:paraId="2B70AA1F" w14:textId="77777777" w:rsidR="00157EEB" w:rsidRPr="005C4DC5" w:rsidRDefault="00157EEB">
            <w:pPr>
              <w:pStyle w:val="TableTextCentered"/>
              <w:spacing w:before="20" w:after="20"/>
            </w:pPr>
            <w:r w:rsidRPr="00CA5DE9">
              <w:rPr>
                <w:rFonts w:ascii="Franklin Gothic Book" w:hAnsi="Franklin Gothic Book" w:cs="Calibri"/>
                <w:szCs w:val="20"/>
              </w:rPr>
              <w:t>69</w:t>
            </w:r>
          </w:p>
        </w:tc>
        <w:tc>
          <w:tcPr>
            <w:tcW w:w="391" w:type="pct"/>
            <w:vAlign w:val="center"/>
          </w:tcPr>
          <w:p w14:paraId="1C3B2F92" w14:textId="77777777" w:rsidR="00157EEB" w:rsidRPr="005C4DC5" w:rsidRDefault="00157EEB">
            <w:pPr>
              <w:pStyle w:val="TableTextCentered"/>
              <w:spacing w:before="20" w:after="20"/>
            </w:pPr>
            <w:r w:rsidRPr="00CA5DE9">
              <w:rPr>
                <w:rFonts w:ascii="Franklin Gothic Book" w:hAnsi="Franklin Gothic Book" w:cs="Calibri"/>
                <w:szCs w:val="20"/>
              </w:rPr>
              <w:t>4</w:t>
            </w:r>
          </w:p>
        </w:tc>
        <w:tc>
          <w:tcPr>
            <w:tcW w:w="392" w:type="pct"/>
            <w:vAlign w:val="center"/>
          </w:tcPr>
          <w:p w14:paraId="259CB262" w14:textId="77777777" w:rsidR="00157EEB" w:rsidRPr="005C4DC5" w:rsidRDefault="00157EEB">
            <w:pPr>
              <w:pStyle w:val="TableTextCentered"/>
              <w:spacing w:before="20" w:after="20"/>
            </w:pPr>
            <w:r w:rsidRPr="00CA5DE9">
              <w:rPr>
                <w:rFonts w:ascii="Franklin Gothic Book" w:hAnsi="Franklin Gothic Book" w:cs="Calibri"/>
                <w:szCs w:val="20"/>
              </w:rPr>
              <w:t>2</w:t>
            </w:r>
          </w:p>
        </w:tc>
        <w:tc>
          <w:tcPr>
            <w:tcW w:w="392" w:type="pct"/>
            <w:vAlign w:val="center"/>
          </w:tcPr>
          <w:p w14:paraId="077411E0" w14:textId="77777777" w:rsidR="00157EEB" w:rsidRPr="005C4DC5" w:rsidRDefault="00157EEB">
            <w:pPr>
              <w:pStyle w:val="TableTextCentered"/>
              <w:spacing w:before="20" w:after="20"/>
            </w:pPr>
            <w:r w:rsidRPr="00CA5DE9">
              <w:rPr>
                <w:rFonts w:ascii="Franklin Gothic Book" w:hAnsi="Franklin Gothic Book" w:cs="Calibri"/>
                <w:szCs w:val="20"/>
              </w:rPr>
              <w:t>5</w:t>
            </w:r>
          </w:p>
        </w:tc>
        <w:tc>
          <w:tcPr>
            <w:tcW w:w="389" w:type="pct"/>
            <w:vAlign w:val="center"/>
          </w:tcPr>
          <w:p w14:paraId="0ADE81AA" w14:textId="77777777" w:rsidR="00157EEB" w:rsidRPr="005C4DC5" w:rsidRDefault="00157EEB">
            <w:pPr>
              <w:pStyle w:val="TableTextCentered"/>
              <w:spacing w:before="20" w:after="20"/>
            </w:pPr>
            <w:r w:rsidRPr="00CA5DE9">
              <w:rPr>
                <w:rFonts w:ascii="Franklin Gothic Book" w:hAnsi="Franklin Gothic Book" w:cs="Calibri"/>
                <w:szCs w:val="20"/>
              </w:rPr>
              <w:t>6</w:t>
            </w:r>
          </w:p>
        </w:tc>
      </w:tr>
      <w:tr w:rsidR="00157EEB" w:rsidRPr="005C4DC5" w14:paraId="004AEE6E" w14:textId="77777777">
        <w:tc>
          <w:tcPr>
            <w:tcW w:w="1489" w:type="pct"/>
          </w:tcPr>
          <w:p w14:paraId="303929F8" w14:textId="77777777" w:rsidR="00157EEB" w:rsidRPr="005C4DC5" w:rsidRDefault="00157EEB">
            <w:pPr>
              <w:pStyle w:val="TableText"/>
              <w:spacing w:before="20" w:after="20"/>
            </w:pPr>
            <w:r w:rsidRPr="005C4DC5">
              <w:t>Hispanic/Latino</w:t>
            </w:r>
          </w:p>
        </w:tc>
        <w:tc>
          <w:tcPr>
            <w:tcW w:w="386" w:type="pct"/>
            <w:vAlign w:val="center"/>
          </w:tcPr>
          <w:p w14:paraId="1C0BDFA5" w14:textId="77777777" w:rsidR="00157EEB" w:rsidRPr="005C4DC5" w:rsidRDefault="00157EEB">
            <w:pPr>
              <w:pStyle w:val="TableTextCentered"/>
              <w:spacing w:before="20" w:after="20"/>
            </w:pPr>
            <w:r w:rsidRPr="00CA5DE9">
              <w:rPr>
                <w:rFonts w:ascii="Franklin Gothic Book" w:hAnsi="Franklin Gothic Book" w:cs="Calibri"/>
                <w:szCs w:val="20"/>
              </w:rPr>
              <w:t>222</w:t>
            </w:r>
          </w:p>
        </w:tc>
        <w:tc>
          <w:tcPr>
            <w:tcW w:w="389" w:type="pct"/>
            <w:vAlign w:val="center"/>
          </w:tcPr>
          <w:p w14:paraId="0E8F7A89" w14:textId="77777777" w:rsidR="00157EEB" w:rsidRPr="005C4DC5" w:rsidRDefault="00157EEB">
            <w:pPr>
              <w:pStyle w:val="TableTextCentered"/>
              <w:spacing w:before="20" w:after="20"/>
            </w:pPr>
            <w:r w:rsidRPr="00CA5DE9">
              <w:rPr>
                <w:rFonts w:ascii="Franklin Gothic Book" w:hAnsi="Franklin Gothic Book" w:cs="Calibri"/>
                <w:szCs w:val="20"/>
              </w:rPr>
              <w:t>54</w:t>
            </w:r>
          </w:p>
        </w:tc>
        <w:tc>
          <w:tcPr>
            <w:tcW w:w="391" w:type="pct"/>
            <w:vAlign w:val="center"/>
          </w:tcPr>
          <w:p w14:paraId="315C9916" w14:textId="77777777" w:rsidR="00157EEB" w:rsidRPr="005C4DC5" w:rsidRDefault="00157EEB">
            <w:pPr>
              <w:pStyle w:val="TableTextCentered"/>
              <w:spacing w:before="20" w:after="20"/>
            </w:pPr>
            <w:r w:rsidRPr="00CA5DE9">
              <w:rPr>
                <w:rFonts w:ascii="Franklin Gothic Book" w:hAnsi="Franklin Gothic Book" w:cs="Calibri"/>
                <w:szCs w:val="20"/>
              </w:rPr>
              <w:t>31</w:t>
            </w:r>
          </w:p>
        </w:tc>
        <w:tc>
          <w:tcPr>
            <w:tcW w:w="391" w:type="pct"/>
            <w:vAlign w:val="center"/>
          </w:tcPr>
          <w:p w14:paraId="4869A720" w14:textId="77777777" w:rsidR="00157EEB" w:rsidRPr="005C4DC5" w:rsidRDefault="00157EEB">
            <w:pPr>
              <w:pStyle w:val="TableTextCentered"/>
              <w:spacing w:before="20" w:after="20"/>
            </w:pPr>
            <w:r w:rsidRPr="00CA5DE9">
              <w:rPr>
                <w:rFonts w:ascii="Franklin Gothic Book" w:hAnsi="Franklin Gothic Book" w:cs="Calibri"/>
                <w:szCs w:val="20"/>
              </w:rPr>
              <w:t>37</w:t>
            </w:r>
          </w:p>
        </w:tc>
        <w:tc>
          <w:tcPr>
            <w:tcW w:w="389" w:type="pct"/>
            <w:vAlign w:val="center"/>
          </w:tcPr>
          <w:p w14:paraId="183D5111" w14:textId="77777777" w:rsidR="00157EEB" w:rsidRPr="005C4DC5" w:rsidRDefault="00157EEB">
            <w:pPr>
              <w:pStyle w:val="TableTextCentered"/>
              <w:spacing w:before="20" w:after="20"/>
            </w:pPr>
            <w:r w:rsidRPr="00CA5DE9">
              <w:rPr>
                <w:rFonts w:ascii="Franklin Gothic Book" w:hAnsi="Franklin Gothic Book" w:cs="Calibri"/>
                <w:szCs w:val="20"/>
              </w:rPr>
              <w:t>18</w:t>
            </w:r>
          </w:p>
        </w:tc>
        <w:tc>
          <w:tcPr>
            <w:tcW w:w="391" w:type="pct"/>
            <w:vAlign w:val="center"/>
          </w:tcPr>
          <w:p w14:paraId="035BB5DF" w14:textId="77777777" w:rsidR="00157EEB" w:rsidRPr="005C4DC5" w:rsidRDefault="00157EEB">
            <w:pPr>
              <w:pStyle w:val="TableTextCentered"/>
              <w:spacing w:before="20" w:after="20"/>
            </w:pPr>
            <w:r w:rsidRPr="00CA5DE9">
              <w:rPr>
                <w:rFonts w:ascii="Franklin Gothic Book" w:hAnsi="Franklin Gothic Book" w:cs="Calibri"/>
                <w:szCs w:val="20"/>
              </w:rPr>
              <w:t>4</w:t>
            </w:r>
          </w:p>
        </w:tc>
        <w:tc>
          <w:tcPr>
            <w:tcW w:w="392" w:type="pct"/>
            <w:vAlign w:val="center"/>
          </w:tcPr>
          <w:p w14:paraId="705CE46E" w14:textId="77777777" w:rsidR="00157EEB" w:rsidRPr="005C4DC5" w:rsidRDefault="00157EEB">
            <w:pPr>
              <w:pStyle w:val="TableTextCentered"/>
              <w:spacing w:before="20" w:after="20"/>
            </w:pPr>
            <w:r w:rsidRPr="00CA5DE9">
              <w:rPr>
                <w:rFonts w:ascii="Franklin Gothic Book" w:hAnsi="Franklin Gothic Book" w:cs="Calibri"/>
                <w:szCs w:val="20"/>
              </w:rPr>
              <w:t>18</w:t>
            </w:r>
          </w:p>
        </w:tc>
        <w:tc>
          <w:tcPr>
            <w:tcW w:w="392" w:type="pct"/>
            <w:vAlign w:val="center"/>
          </w:tcPr>
          <w:p w14:paraId="36B4478C" w14:textId="77777777" w:rsidR="00157EEB" w:rsidRPr="005C4DC5" w:rsidRDefault="00157EEB">
            <w:pPr>
              <w:pStyle w:val="TableTextCentered"/>
              <w:spacing w:before="20" w:after="20"/>
            </w:pPr>
            <w:r w:rsidRPr="00CA5DE9">
              <w:rPr>
                <w:rFonts w:ascii="Franklin Gothic Book" w:hAnsi="Franklin Gothic Book" w:cs="Calibri"/>
                <w:szCs w:val="20"/>
              </w:rPr>
              <w:t>12</w:t>
            </w:r>
          </w:p>
        </w:tc>
        <w:tc>
          <w:tcPr>
            <w:tcW w:w="389" w:type="pct"/>
            <w:vAlign w:val="center"/>
          </w:tcPr>
          <w:p w14:paraId="3D299BCD" w14:textId="77777777" w:rsidR="00157EEB" w:rsidRPr="005C4DC5" w:rsidRDefault="00157EEB">
            <w:pPr>
              <w:pStyle w:val="TableTextCentered"/>
              <w:spacing w:before="20" w:after="20"/>
            </w:pPr>
            <w:r w:rsidRPr="00CA5DE9">
              <w:rPr>
                <w:rFonts w:ascii="Franklin Gothic Book" w:hAnsi="Franklin Gothic Book" w:cs="Calibri"/>
                <w:szCs w:val="20"/>
              </w:rPr>
              <w:t>32</w:t>
            </w:r>
          </w:p>
        </w:tc>
      </w:tr>
      <w:tr w:rsidR="00157EEB" w:rsidRPr="005C4DC5" w14:paraId="390053D2" w14:textId="77777777">
        <w:trPr>
          <w:cnfStyle w:val="000000100000" w:firstRow="0" w:lastRow="0" w:firstColumn="0" w:lastColumn="0" w:oddVBand="0" w:evenVBand="0" w:oddHBand="1" w:evenHBand="0" w:firstRowFirstColumn="0" w:firstRowLastColumn="0" w:lastRowFirstColumn="0" w:lastRowLastColumn="0"/>
        </w:trPr>
        <w:tc>
          <w:tcPr>
            <w:tcW w:w="1489" w:type="pct"/>
          </w:tcPr>
          <w:p w14:paraId="55A9951A" w14:textId="77777777" w:rsidR="00157EEB" w:rsidRPr="005C4DC5" w:rsidRDefault="00157EEB">
            <w:pPr>
              <w:pStyle w:val="TableText"/>
              <w:spacing w:before="20" w:after="20"/>
            </w:pPr>
            <w:r w:rsidRPr="005C4DC5">
              <w:t>Multi-Race, non-Hispanic/Latino</w:t>
            </w:r>
          </w:p>
        </w:tc>
        <w:tc>
          <w:tcPr>
            <w:tcW w:w="386" w:type="pct"/>
            <w:vAlign w:val="center"/>
          </w:tcPr>
          <w:p w14:paraId="65C9E78D" w14:textId="77777777" w:rsidR="00157EEB" w:rsidRPr="005C4DC5" w:rsidRDefault="00157EEB">
            <w:pPr>
              <w:pStyle w:val="TableTextCentered"/>
              <w:spacing w:before="20" w:after="20"/>
            </w:pPr>
            <w:r w:rsidRPr="00CA5DE9">
              <w:rPr>
                <w:rFonts w:ascii="Franklin Gothic Book" w:hAnsi="Franklin Gothic Book" w:cs="Calibri"/>
                <w:szCs w:val="20"/>
              </w:rPr>
              <w:t>81</w:t>
            </w:r>
          </w:p>
        </w:tc>
        <w:tc>
          <w:tcPr>
            <w:tcW w:w="389" w:type="pct"/>
            <w:vAlign w:val="center"/>
          </w:tcPr>
          <w:p w14:paraId="0DC50409" w14:textId="77777777" w:rsidR="00157EEB" w:rsidRPr="005C4DC5" w:rsidRDefault="00157EEB">
            <w:pPr>
              <w:pStyle w:val="TableTextCentered"/>
              <w:spacing w:before="20" w:after="20"/>
            </w:pPr>
            <w:r w:rsidRPr="00CA5DE9">
              <w:rPr>
                <w:rFonts w:ascii="Franklin Gothic Book" w:hAnsi="Franklin Gothic Book" w:cs="Calibri"/>
                <w:szCs w:val="20"/>
              </w:rPr>
              <w:t>65</w:t>
            </w:r>
          </w:p>
        </w:tc>
        <w:tc>
          <w:tcPr>
            <w:tcW w:w="391" w:type="pct"/>
            <w:vAlign w:val="center"/>
          </w:tcPr>
          <w:p w14:paraId="5A3891C1" w14:textId="77777777" w:rsidR="00157EEB" w:rsidRPr="005C4DC5" w:rsidRDefault="00157EEB">
            <w:pPr>
              <w:pStyle w:val="TableTextCentered"/>
              <w:spacing w:before="20" w:after="20"/>
            </w:pPr>
            <w:r w:rsidRPr="00CA5DE9">
              <w:rPr>
                <w:rFonts w:ascii="Franklin Gothic Book" w:hAnsi="Franklin Gothic Book" w:cs="Calibri"/>
                <w:szCs w:val="20"/>
              </w:rPr>
              <w:t>40</w:t>
            </w:r>
          </w:p>
        </w:tc>
        <w:tc>
          <w:tcPr>
            <w:tcW w:w="391" w:type="pct"/>
            <w:vAlign w:val="center"/>
          </w:tcPr>
          <w:p w14:paraId="473C73B4" w14:textId="77777777" w:rsidR="00157EEB" w:rsidRPr="005C4DC5" w:rsidRDefault="00157EEB">
            <w:pPr>
              <w:pStyle w:val="TableTextCentered"/>
              <w:spacing w:before="20" w:after="20"/>
            </w:pPr>
            <w:r w:rsidRPr="00CA5DE9">
              <w:rPr>
                <w:rFonts w:ascii="Franklin Gothic Book" w:hAnsi="Franklin Gothic Book" w:cs="Calibri"/>
                <w:szCs w:val="20"/>
              </w:rPr>
              <w:t>53</w:t>
            </w:r>
          </w:p>
        </w:tc>
        <w:tc>
          <w:tcPr>
            <w:tcW w:w="389" w:type="pct"/>
            <w:vAlign w:val="center"/>
          </w:tcPr>
          <w:p w14:paraId="752F8B04" w14:textId="77777777" w:rsidR="00157EEB" w:rsidRPr="005C4DC5" w:rsidRDefault="00157EEB">
            <w:pPr>
              <w:pStyle w:val="TableTextCentered"/>
              <w:spacing w:before="20" w:after="20"/>
            </w:pPr>
            <w:r w:rsidRPr="00CA5DE9">
              <w:rPr>
                <w:rFonts w:ascii="Franklin Gothic Book" w:hAnsi="Franklin Gothic Book" w:cs="Calibri"/>
                <w:szCs w:val="20"/>
              </w:rPr>
              <w:t>44</w:t>
            </w:r>
          </w:p>
        </w:tc>
        <w:tc>
          <w:tcPr>
            <w:tcW w:w="391" w:type="pct"/>
            <w:vAlign w:val="center"/>
          </w:tcPr>
          <w:p w14:paraId="3BF5155C" w14:textId="77777777" w:rsidR="00157EEB" w:rsidRPr="005C4DC5" w:rsidRDefault="00157EEB">
            <w:pPr>
              <w:pStyle w:val="TableTextCentered"/>
              <w:spacing w:before="20" w:after="20"/>
            </w:pPr>
            <w:r w:rsidRPr="00CA5DE9">
              <w:rPr>
                <w:rFonts w:ascii="Franklin Gothic Book" w:hAnsi="Franklin Gothic Book" w:cs="Calibri"/>
                <w:szCs w:val="20"/>
              </w:rPr>
              <w:t>10</w:t>
            </w:r>
          </w:p>
        </w:tc>
        <w:tc>
          <w:tcPr>
            <w:tcW w:w="392" w:type="pct"/>
            <w:vAlign w:val="center"/>
          </w:tcPr>
          <w:p w14:paraId="44413C78" w14:textId="77777777" w:rsidR="00157EEB" w:rsidRPr="005C4DC5" w:rsidRDefault="00157EEB">
            <w:pPr>
              <w:pStyle w:val="TableTextCentered"/>
              <w:spacing w:before="20" w:after="20"/>
            </w:pPr>
            <w:r w:rsidRPr="00CA5DE9">
              <w:rPr>
                <w:rFonts w:ascii="Franklin Gothic Book" w:hAnsi="Franklin Gothic Book" w:cs="Calibri"/>
                <w:szCs w:val="20"/>
              </w:rPr>
              <w:t>14</w:t>
            </w:r>
          </w:p>
        </w:tc>
        <w:tc>
          <w:tcPr>
            <w:tcW w:w="392" w:type="pct"/>
            <w:vAlign w:val="center"/>
          </w:tcPr>
          <w:p w14:paraId="15B99D77" w14:textId="77777777" w:rsidR="00157EEB" w:rsidRPr="005C4DC5" w:rsidRDefault="00157EEB">
            <w:pPr>
              <w:pStyle w:val="TableTextCentered"/>
              <w:spacing w:before="20" w:after="20"/>
            </w:pPr>
            <w:r w:rsidRPr="00CA5DE9">
              <w:rPr>
                <w:rFonts w:ascii="Franklin Gothic Book" w:hAnsi="Franklin Gothic Book" w:cs="Calibri"/>
                <w:szCs w:val="20"/>
              </w:rPr>
              <w:t>15</w:t>
            </w:r>
          </w:p>
        </w:tc>
        <w:tc>
          <w:tcPr>
            <w:tcW w:w="389" w:type="pct"/>
            <w:vAlign w:val="center"/>
          </w:tcPr>
          <w:p w14:paraId="0CDA97DB" w14:textId="77777777" w:rsidR="00157EEB" w:rsidRPr="005C4DC5" w:rsidRDefault="00157EEB">
            <w:pPr>
              <w:pStyle w:val="TableTextCentered"/>
              <w:spacing w:before="20" w:after="20"/>
            </w:pPr>
            <w:r w:rsidRPr="00CA5DE9">
              <w:rPr>
                <w:rFonts w:ascii="Franklin Gothic Book" w:hAnsi="Franklin Gothic Book" w:cs="Calibri"/>
                <w:szCs w:val="20"/>
              </w:rPr>
              <w:t>16</w:t>
            </w:r>
          </w:p>
        </w:tc>
      </w:tr>
      <w:tr w:rsidR="00157EEB" w:rsidRPr="005C4DC5" w14:paraId="43E6F5DC" w14:textId="77777777">
        <w:tc>
          <w:tcPr>
            <w:tcW w:w="1489" w:type="pct"/>
          </w:tcPr>
          <w:p w14:paraId="5C9C8005" w14:textId="77777777" w:rsidR="00157EEB" w:rsidRPr="005C4DC5" w:rsidRDefault="00157EEB">
            <w:pPr>
              <w:pStyle w:val="TableText"/>
              <w:spacing w:before="20" w:after="20"/>
            </w:pPr>
            <w:r w:rsidRPr="005C4DC5">
              <w:t>Native American</w:t>
            </w:r>
          </w:p>
        </w:tc>
        <w:tc>
          <w:tcPr>
            <w:tcW w:w="386" w:type="pct"/>
            <w:vAlign w:val="center"/>
          </w:tcPr>
          <w:p w14:paraId="7AE82CC2" w14:textId="77777777" w:rsidR="00157EEB" w:rsidRPr="005C4DC5" w:rsidRDefault="00157EEB">
            <w:pPr>
              <w:pStyle w:val="TableTextCentered"/>
              <w:spacing w:before="20" w:after="20"/>
            </w:pPr>
            <w:r w:rsidRPr="00CA5DE9">
              <w:rPr>
                <w:rFonts w:ascii="Franklin Gothic Book" w:hAnsi="Franklin Gothic Book" w:cs="Calibri"/>
                <w:szCs w:val="20"/>
              </w:rPr>
              <w:t>7</w:t>
            </w:r>
          </w:p>
        </w:tc>
        <w:tc>
          <w:tcPr>
            <w:tcW w:w="389" w:type="pct"/>
            <w:vAlign w:val="center"/>
          </w:tcPr>
          <w:p w14:paraId="380A12BA" w14:textId="55639D98" w:rsidR="00157EEB" w:rsidRPr="005C4DC5" w:rsidRDefault="00E65868">
            <w:pPr>
              <w:pStyle w:val="TableTextCentered"/>
              <w:spacing w:before="20" w:after="20"/>
            </w:pPr>
            <w:r>
              <w:rPr>
                <w:rFonts w:ascii="Franklin Gothic Book" w:hAnsi="Franklin Gothic Book" w:cs="Calibri"/>
                <w:szCs w:val="20"/>
              </w:rPr>
              <w:t>—</w:t>
            </w:r>
          </w:p>
        </w:tc>
        <w:tc>
          <w:tcPr>
            <w:tcW w:w="391" w:type="pct"/>
            <w:vAlign w:val="center"/>
          </w:tcPr>
          <w:p w14:paraId="757D33F9" w14:textId="69A1B1D9" w:rsidR="00157EEB" w:rsidRPr="005C4DC5" w:rsidRDefault="00E65868">
            <w:pPr>
              <w:pStyle w:val="TableTextCentered"/>
              <w:spacing w:before="20" w:after="20"/>
            </w:pPr>
            <w:r>
              <w:rPr>
                <w:rFonts w:ascii="Franklin Gothic Book" w:hAnsi="Franklin Gothic Book" w:cs="Calibri"/>
                <w:szCs w:val="20"/>
              </w:rPr>
              <w:t>—</w:t>
            </w:r>
          </w:p>
        </w:tc>
        <w:tc>
          <w:tcPr>
            <w:tcW w:w="391" w:type="pct"/>
            <w:vAlign w:val="center"/>
          </w:tcPr>
          <w:p w14:paraId="5F3FBF75" w14:textId="7B30C5AB" w:rsidR="00157EEB" w:rsidRPr="005C4DC5" w:rsidRDefault="00E65868">
            <w:pPr>
              <w:pStyle w:val="TableTextCentered"/>
              <w:spacing w:before="20" w:after="20"/>
            </w:pPr>
            <w:r>
              <w:rPr>
                <w:rFonts w:ascii="Franklin Gothic Book" w:hAnsi="Franklin Gothic Book" w:cs="Calibri"/>
                <w:szCs w:val="20"/>
              </w:rPr>
              <w:t>—</w:t>
            </w:r>
          </w:p>
        </w:tc>
        <w:tc>
          <w:tcPr>
            <w:tcW w:w="389" w:type="pct"/>
            <w:vAlign w:val="center"/>
          </w:tcPr>
          <w:p w14:paraId="2BA0C9D7" w14:textId="77777777" w:rsidR="00157EEB" w:rsidRPr="005C4DC5" w:rsidRDefault="00157EEB">
            <w:pPr>
              <w:pStyle w:val="TableTextCentered"/>
              <w:spacing w:before="20" w:after="20"/>
            </w:pPr>
            <w:r w:rsidRPr="00CA5DE9">
              <w:rPr>
                <w:rFonts w:ascii="Franklin Gothic Book" w:hAnsi="Franklin Gothic Book" w:cs="Calibri"/>
                <w:szCs w:val="20"/>
              </w:rPr>
              <w:t>27</w:t>
            </w:r>
          </w:p>
        </w:tc>
        <w:tc>
          <w:tcPr>
            <w:tcW w:w="391" w:type="pct"/>
            <w:vAlign w:val="center"/>
          </w:tcPr>
          <w:p w14:paraId="526C0AE1" w14:textId="191C2A48" w:rsidR="00157EEB" w:rsidRPr="005C4DC5" w:rsidRDefault="00E65868">
            <w:pPr>
              <w:pStyle w:val="TableTextCentered"/>
              <w:spacing w:before="20" w:after="20"/>
            </w:pPr>
            <w:r>
              <w:rPr>
                <w:rFonts w:ascii="Franklin Gothic Book" w:hAnsi="Franklin Gothic Book" w:cs="Calibri"/>
                <w:szCs w:val="20"/>
              </w:rPr>
              <w:t>—</w:t>
            </w:r>
          </w:p>
        </w:tc>
        <w:tc>
          <w:tcPr>
            <w:tcW w:w="392" w:type="pct"/>
            <w:vAlign w:val="center"/>
          </w:tcPr>
          <w:p w14:paraId="15EA4869" w14:textId="688EDB0E" w:rsidR="00157EEB" w:rsidRPr="005C4DC5" w:rsidRDefault="00E65868">
            <w:pPr>
              <w:pStyle w:val="TableTextCentered"/>
              <w:spacing w:before="20" w:after="20"/>
            </w:pPr>
            <w:r>
              <w:rPr>
                <w:rFonts w:ascii="Franklin Gothic Book" w:hAnsi="Franklin Gothic Book" w:cs="Calibri"/>
                <w:szCs w:val="20"/>
              </w:rPr>
              <w:t>—</w:t>
            </w:r>
          </w:p>
        </w:tc>
        <w:tc>
          <w:tcPr>
            <w:tcW w:w="392" w:type="pct"/>
            <w:vAlign w:val="center"/>
          </w:tcPr>
          <w:p w14:paraId="57E8A27C" w14:textId="4B768C31" w:rsidR="00157EEB" w:rsidRPr="005C4DC5" w:rsidRDefault="00E65868">
            <w:pPr>
              <w:pStyle w:val="TableTextCentered"/>
              <w:spacing w:before="20" w:after="20"/>
            </w:pPr>
            <w:r>
              <w:rPr>
                <w:rFonts w:ascii="Franklin Gothic Book" w:hAnsi="Franklin Gothic Book" w:cs="Calibri"/>
                <w:szCs w:val="20"/>
              </w:rPr>
              <w:t>—</w:t>
            </w:r>
          </w:p>
        </w:tc>
        <w:tc>
          <w:tcPr>
            <w:tcW w:w="389" w:type="pct"/>
            <w:vAlign w:val="center"/>
          </w:tcPr>
          <w:p w14:paraId="12AE4DAF" w14:textId="77777777" w:rsidR="00157EEB" w:rsidRPr="005C4DC5" w:rsidRDefault="00157EEB">
            <w:pPr>
              <w:pStyle w:val="TableTextCentered"/>
              <w:spacing w:before="20" w:after="20"/>
            </w:pPr>
            <w:r w:rsidRPr="00CA5DE9">
              <w:rPr>
                <w:rFonts w:ascii="Franklin Gothic Book" w:hAnsi="Franklin Gothic Book" w:cs="Calibri"/>
                <w:szCs w:val="20"/>
              </w:rPr>
              <w:t>23</w:t>
            </w:r>
          </w:p>
        </w:tc>
      </w:tr>
      <w:tr w:rsidR="00157EEB" w:rsidRPr="005C4DC5" w14:paraId="7436DFAC" w14:textId="77777777">
        <w:trPr>
          <w:cnfStyle w:val="000000100000" w:firstRow="0" w:lastRow="0" w:firstColumn="0" w:lastColumn="0" w:oddVBand="0" w:evenVBand="0" w:oddHBand="1" w:evenHBand="0" w:firstRowFirstColumn="0" w:firstRowLastColumn="0" w:lastRowFirstColumn="0" w:lastRowLastColumn="0"/>
        </w:trPr>
        <w:tc>
          <w:tcPr>
            <w:tcW w:w="1489" w:type="pct"/>
          </w:tcPr>
          <w:p w14:paraId="0E72D71C" w14:textId="77777777" w:rsidR="00157EEB" w:rsidRPr="005C4DC5" w:rsidRDefault="00157EEB">
            <w:pPr>
              <w:pStyle w:val="TableText"/>
              <w:spacing w:before="20" w:after="20"/>
              <w:rPr>
                <w:spacing w:val="-4"/>
              </w:rPr>
            </w:pPr>
            <w:r w:rsidRPr="005C4DC5">
              <w:rPr>
                <w:spacing w:val="-4"/>
              </w:rPr>
              <w:t>Native Hawaiian, Pacific Islander</w:t>
            </w:r>
          </w:p>
        </w:tc>
        <w:tc>
          <w:tcPr>
            <w:tcW w:w="386" w:type="pct"/>
            <w:vAlign w:val="center"/>
          </w:tcPr>
          <w:p w14:paraId="66B30D02" w14:textId="77777777" w:rsidR="00157EEB" w:rsidRPr="005C4DC5" w:rsidRDefault="00157EEB">
            <w:pPr>
              <w:pStyle w:val="TableTextCentered"/>
              <w:spacing w:before="20" w:after="20"/>
            </w:pPr>
            <w:r w:rsidRPr="00CA5DE9">
              <w:rPr>
                <w:rFonts w:ascii="Franklin Gothic Book" w:hAnsi="Franklin Gothic Book" w:cs="Calibri"/>
                <w:szCs w:val="20"/>
              </w:rPr>
              <w:t>2</w:t>
            </w:r>
          </w:p>
        </w:tc>
        <w:tc>
          <w:tcPr>
            <w:tcW w:w="389" w:type="pct"/>
            <w:vAlign w:val="center"/>
          </w:tcPr>
          <w:p w14:paraId="7E06FCA2" w14:textId="1DED010E" w:rsidR="00157EEB" w:rsidRPr="005C4DC5" w:rsidRDefault="00E65868">
            <w:pPr>
              <w:pStyle w:val="TableTextCentered"/>
              <w:spacing w:before="20" w:after="20"/>
            </w:pPr>
            <w:r>
              <w:rPr>
                <w:rFonts w:ascii="Franklin Gothic Book" w:hAnsi="Franklin Gothic Book" w:cs="Calibri"/>
                <w:szCs w:val="20"/>
              </w:rPr>
              <w:t>—</w:t>
            </w:r>
          </w:p>
        </w:tc>
        <w:tc>
          <w:tcPr>
            <w:tcW w:w="391" w:type="pct"/>
            <w:vAlign w:val="center"/>
          </w:tcPr>
          <w:p w14:paraId="6D16DD2B" w14:textId="284E33FA" w:rsidR="00157EEB" w:rsidRPr="005C4DC5" w:rsidRDefault="00E65868">
            <w:pPr>
              <w:pStyle w:val="TableTextCentered"/>
              <w:spacing w:before="20" w:after="20"/>
            </w:pPr>
            <w:r>
              <w:rPr>
                <w:rFonts w:ascii="Franklin Gothic Book" w:hAnsi="Franklin Gothic Book" w:cs="Calibri"/>
                <w:szCs w:val="20"/>
              </w:rPr>
              <w:t>—</w:t>
            </w:r>
          </w:p>
        </w:tc>
        <w:tc>
          <w:tcPr>
            <w:tcW w:w="391" w:type="pct"/>
            <w:vAlign w:val="center"/>
          </w:tcPr>
          <w:p w14:paraId="212FA073" w14:textId="5B2CD902" w:rsidR="00157EEB" w:rsidRPr="005C4DC5" w:rsidRDefault="00E65868">
            <w:pPr>
              <w:pStyle w:val="TableTextCentered"/>
              <w:spacing w:before="20" w:after="20"/>
            </w:pPr>
            <w:r>
              <w:rPr>
                <w:rFonts w:ascii="Franklin Gothic Book" w:hAnsi="Franklin Gothic Book" w:cs="Calibri"/>
                <w:szCs w:val="20"/>
              </w:rPr>
              <w:t>—</w:t>
            </w:r>
          </w:p>
        </w:tc>
        <w:tc>
          <w:tcPr>
            <w:tcW w:w="389" w:type="pct"/>
            <w:vAlign w:val="center"/>
          </w:tcPr>
          <w:p w14:paraId="3B2B2FEC" w14:textId="77777777" w:rsidR="00157EEB" w:rsidRPr="005C4DC5" w:rsidRDefault="00157EEB">
            <w:pPr>
              <w:pStyle w:val="TableTextCentered"/>
              <w:spacing w:before="20" w:after="20"/>
            </w:pPr>
            <w:r w:rsidRPr="00CA5DE9">
              <w:rPr>
                <w:rFonts w:ascii="Franklin Gothic Book" w:hAnsi="Franklin Gothic Book" w:cs="Calibri"/>
                <w:szCs w:val="20"/>
              </w:rPr>
              <w:t>39</w:t>
            </w:r>
          </w:p>
        </w:tc>
        <w:tc>
          <w:tcPr>
            <w:tcW w:w="391" w:type="pct"/>
            <w:vAlign w:val="center"/>
          </w:tcPr>
          <w:p w14:paraId="02DA49E7" w14:textId="628DFDBD" w:rsidR="00157EEB" w:rsidRPr="005C4DC5" w:rsidRDefault="00E65868">
            <w:pPr>
              <w:pStyle w:val="TableTextCentered"/>
              <w:spacing w:before="20" w:after="20"/>
            </w:pPr>
            <w:r>
              <w:rPr>
                <w:rFonts w:ascii="Franklin Gothic Book" w:hAnsi="Franklin Gothic Book" w:cs="Calibri"/>
                <w:szCs w:val="20"/>
              </w:rPr>
              <w:t>—</w:t>
            </w:r>
          </w:p>
        </w:tc>
        <w:tc>
          <w:tcPr>
            <w:tcW w:w="392" w:type="pct"/>
            <w:vAlign w:val="center"/>
          </w:tcPr>
          <w:p w14:paraId="0B51DC3E" w14:textId="7C4C1798" w:rsidR="00157EEB" w:rsidRPr="005C4DC5" w:rsidRDefault="00E65868">
            <w:pPr>
              <w:pStyle w:val="TableTextCentered"/>
              <w:spacing w:before="20" w:after="20"/>
            </w:pPr>
            <w:r>
              <w:rPr>
                <w:rFonts w:ascii="Franklin Gothic Book" w:hAnsi="Franklin Gothic Book" w:cs="Calibri"/>
                <w:szCs w:val="20"/>
              </w:rPr>
              <w:t>—</w:t>
            </w:r>
          </w:p>
        </w:tc>
        <w:tc>
          <w:tcPr>
            <w:tcW w:w="392" w:type="pct"/>
            <w:vAlign w:val="center"/>
          </w:tcPr>
          <w:p w14:paraId="5E7AE847" w14:textId="0E321D8E" w:rsidR="00157EEB" w:rsidRPr="005C4DC5" w:rsidRDefault="00E65868">
            <w:pPr>
              <w:pStyle w:val="TableTextCentered"/>
              <w:spacing w:before="20" w:after="20"/>
            </w:pPr>
            <w:r>
              <w:rPr>
                <w:rFonts w:ascii="Franklin Gothic Book" w:hAnsi="Franklin Gothic Book" w:cs="Calibri"/>
                <w:szCs w:val="20"/>
              </w:rPr>
              <w:t>—</w:t>
            </w:r>
          </w:p>
        </w:tc>
        <w:tc>
          <w:tcPr>
            <w:tcW w:w="389" w:type="pct"/>
            <w:vAlign w:val="center"/>
          </w:tcPr>
          <w:p w14:paraId="2C2DCDA4" w14:textId="77777777" w:rsidR="00157EEB" w:rsidRPr="005C4DC5" w:rsidRDefault="00157EEB">
            <w:pPr>
              <w:pStyle w:val="TableTextCentered"/>
              <w:spacing w:before="20" w:after="20"/>
            </w:pPr>
            <w:r w:rsidRPr="00CA5DE9">
              <w:rPr>
                <w:rFonts w:ascii="Franklin Gothic Book" w:hAnsi="Franklin Gothic Book" w:cs="Calibri"/>
                <w:szCs w:val="20"/>
              </w:rPr>
              <w:t>19</w:t>
            </w:r>
          </w:p>
        </w:tc>
      </w:tr>
      <w:tr w:rsidR="00157EEB" w:rsidRPr="005C4DC5" w14:paraId="3AFB310F" w14:textId="77777777">
        <w:tc>
          <w:tcPr>
            <w:tcW w:w="1489" w:type="pct"/>
          </w:tcPr>
          <w:p w14:paraId="782FB42E" w14:textId="77777777" w:rsidR="00157EEB" w:rsidRPr="005C4DC5" w:rsidRDefault="00157EEB">
            <w:pPr>
              <w:pStyle w:val="TableText"/>
              <w:spacing w:before="20" w:after="20"/>
            </w:pPr>
            <w:r w:rsidRPr="005C4DC5">
              <w:t>White</w:t>
            </w:r>
          </w:p>
        </w:tc>
        <w:tc>
          <w:tcPr>
            <w:tcW w:w="386" w:type="pct"/>
            <w:vAlign w:val="center"/>
          </w:tcPr>
          <w:p w14:paraId="59203BBA" w14:textId="77777777" w:rsidR="00157EEB" w:rsidRPr="005C4DC5" w:rsidRDefault="00157EEB">
            <w:pPr>
              <w:pStyle w:val="TableTextCentered"/>
              <w:spacing w:before="20" w:after="20"/>
            </w:pPr>
            <w:r w:rsidRPr="00CA5DE9">
              <w:rPr>
                <w:rFonts w:ascii="Franklin Gothic Book" w:hAnsi="Franklin Gothic Book" w:cs="Calibri"/>
                <w:szCs w:val="20"/>
              </w:rPr>
              <w:t>2,669</w:t>
            </w:r>
          </w:p>
        </w:tc>
        <w:tc>
          <w:tcPr>
            <w:tcW w:w="389" w:type="pct"/>
            <w:vAlign w:val="center"/>
          </w:tcPr>
          <w:p w14:paraId="44A02184" w14:textId="77777777" w:rsidR="00157EEB" w:rsidRPr="005C4DC5" w:rsidRDefault="00157EEB">
            <w:pPr>
              <w:pStyle w:val="TableTextCentered"/>
              <w:spacing w:before="20" w:after="20"/>
            </w:pPr>
            <w:r w:rsidRPr="00CA5DE9">
              <w:rPr>
                <w:rFonts w:ascii="Franklin Gothic Book" w:hAnsi="Franklin Gothic Book" w:cs="Calibri"/>
                <w:szCs w:val="20"/>
              </w:rPr>
              <w:t>64</w:t>
            </w:r>
          </w:p>
        </w:tc>
        <w:tc>
          <w:tcPr>
            <w:tcW w:w="391" w:type="pct"/>
            <w:vAlign w:val="center"/>
          </w:tcPr>
          <w:p w14:paraId="4E32A1B7" w14:textId="77777777" w:rsidR="00157EEB" w:rsidRPr="005C4DC5" w:rsidRDefault="00157EEB">
            <w:pPr>
              <w:pStyle w:val="TableTextCentered"/>
              <w:spacing w:before="20" w:after="20"/>
            </w:pPr>
            <w:r w:rsidRPr="00CA5DE9">
              <w:rPr>
                <w:rFonts w:ascii="Franklin Gothic Book" w:hAnsi="Franklin Gothic Book" w:cs="Calibri"/>
                <w:szCs w:val="20"/>
              </w:rPr>
              <w:t>43</w:t>
            </w:r>
          </w:p>
        </w:tc>
        <w:tc>
          <w:tcPr>
            <w:tcW w:w="391" w:type="pct"/>
            <w:vAlign w:val="center"/>
          </w:tcPr>
          <w:p w14:paraId="0772BE61" w14:textId="77777777" w:rsidR="00157EEB" w:rsidRPr="005C4DC5" w:rsidRDefault="00157EEB">
            <w:pPr>
              <w:pStyle w:val="TableTextCentered"/>
              <w:spacing w:before="20" w:after="20"/>
            </w:pPr>
            <w:r w:rsidRPr="00CA5DE9">
              <w:rPr>
                <w:rFonts w:ascii="Franklin Gothic Book" w:hAnsi="Franklin Gothic Book" w:cs="Calibri"/>
                <w:szCs w:val="20"/>
              </w:rPr>
              <w:t>53</w:t>
            </w:r>
          </w:p>
        </w:tc>
        <w:tc>
          <w:tcPr>
            <w:tcW w:w="389" w:type="pct"/>
            <w:vAlign w:val="center"/>
          </w:tcPr>
          <w:p w14:paraId="57FE3AFF" w14:textId="77777777" w:rsidR="00157EEB" w:rsidRPr="005C4DC5" w:rsidRDefault="00157EEB">
            <w:pPr>
              <w:pStyle w:val="TableTextCentered"/>
              <w:spacing w:before="20" w:after="20"/>
            </w:pPr>
            <w:r w:rsidRPr="00CA5DE9">
              <w:rPr>
                <w:rFonts w:ascii="Franklin Gothic Book" w:hAnsi="Franklin Gothic Book" w:cs="Calibri"/>
                <w:szCs w:val="20"/>
              </w:rPr>
              <w:t>47</w:t>
            </w:r>
          </w:p>
        </w:tc>
        <w:tc>
          <w:tcPr>
            <w:tcW w:w="391" w:type="pct"/>
            <w:vAlign w:val="center"/>
          </w:tcPr>
          <w:p w14:paraId="4F2A2579" w14:textId="77777777" w:rsidR="00157EEB" w:rsidRPr="005C4DC5" w:rsidRDefault="00157EEB">
            <w:pPr>
              <w:pStyle w:val="TableTextCentered"/>
              <w:spacing w:before="20" w:after="20"/>
            </w:pPr>
            <w:r w:rsidRPr="00CA5DE9">
              <w:rPr>
                <w:rFonts w:ascii="Franklin Gothic Book" w:hAnsi="Franklin Gothic Book" w:cs="Calibri"/>
                <w:szCs w:val="20"/>
              </w:rPr>
              <w:t>5</w:t>
            </w:r>
          </w:p>
        </w:tc>
        <w:tc>
          <w:tcPr>
            <w:tcW w:w="392" w:type="pct"/>
            <w:vAlign w:val="center"/>
          </w:tcPr>
          <w:p w14:paraId="1EEC6ED2" w14:textId="77777777" w:rsidR="00157EEB" w:rsidRPr="005C4DC5" w:rsidRDefault="00157EEB">
            <w:pPr>
              <w:pStyle w:val="TableTextCentered"/>
              <w:spacing w:before="20" w:after="20"/>
            </w:pPr>
            <w:r w:rsidRPr="00CA5DE9">
              <w:rPr>
                <w:rFonts w:ascii="Franklin Gothic Book" w:hAnsi="Franklin Gothic Book" w:cs="Calibri"/>
                <w:szCs w:val="20"/>
              </w:rPr>
              <w:t>10</w:t>
            </w:r>
          </w:p>
        </w:tc>
        <w:tc>
          <w:tcPr>
            <w:tcW w:w="392" w:type="pct"/>
            <w:vAlign w:val="center"/>
          </w:tcPr>
          <w:p w14:paraId="6F643C49" w14:textId="77777777" w:rsidR="00157EEB" w:rsidRPr="005C4DC5" w:rsidRDefault="00157EEB">
            <w:pPr>
              <w:pStyle w:val="TableTextCentered"/>
              <w:spacing w:before="20" w:after="20"/>
            </w:pPr>
            <w:r w:rsidRPr="00CA5DE9">
              <w:rPr>
                <w:rFonts w:ascii="Franklin Gothic Book" w:hAnsi="Franklin Gothic Book" w:cs="Calibri"/>
                <w:szCs w:val="20"/>
              </w:rPr>
              <w:t>6</w:t>
            </w:r>
          </w:p>
        </w:tc>
        <w:tc>
          <w:tcPr>
            <w:tcW w:w="389" w:type="pct"/>
            <w:vAlign w:val="center"/>
          </w:tcPr>
          <w:p w14:paraId="7369C017" w14:textId="77777777" w:rsidR="00157EEB" w:rsidRPr="005C4DC5" w:rsidRDefault="00157EEB">
            <w:pPr>
              <w:pStyle w:val="TableTextCentered"/>
              <w:spacing w:before="20" w:after="20"/>
            </w:pPr>
            <w:r w:rsidRPr="00CA5DE9">
              <w:rPr>
                <w:rFonts w:ascii="Franklin Gothic Book" w:hAnsi="Franklin Gothic Book" w:cs="Calibri"/>
                <w:szCs w:val="20"/>
              </w:rPr>
              <w:t>11</w:t>
            </w:r>
          </w:p>
        </w:tc>
      </w:tr>
      <w:tr w:rsidR="00157EEB" w:rsidRPr="005C4DC5" w14:paraId="506351F9" w14:textId="77777777">
        <w:trPr>
          <w:cnfStyle w:val="000000100000" w:firstRow="0" w:lastRow="0" w:firstColumn="0" w:lastColumn="0" w:oddVBand="0" w:evenVBand="0" w:oddHBand="1" w:evenHBand="0" w:firstRowFirstColumn="0" w:firstRowLastColumn="0" w:lastRowFirstColumn="0" w:lastRowLastColumn="0"/>
        </w:trPr>
        <w:tc>
          <w:tcPr>
            <w:tcW w:w="1489" w:type="pct"/>
          </w:tcPr>
          <w:p w14:paraId="5195EC48" w14:textId="77777777" w:rsidR="00157EEB" w:rsidRPr="005C4DC5" w:rsidRDefault="00157EEB">
            <w:pPr>
              <w:pStyle w:val="TableText"/>
              <w:spacing w:before="20" w:after="20"/>
            </w:pPr>
            <w:r w:rsidRPr="005C4DC5">
              <w:t>High needs</w:t>
            </w:r>
          </w:p>
        </w:tc>
        <w:tc>
          <w:tcPr>
            <w:tcW w:w="386" w:type="pct"/>
            <w:vAlign w:val="center"/>
          </w:tcPr>
          <w:p w14:paraId="7F966C34" w14:textId="77777777" w:rsidR="00157EEB" w:rsidRPr="005C4DC5" w:rsidRDefault="00157EEB">
            <w:pPr>
              <w:pStyle w:val="TableTextCentered"/>
              <w:spacing w:before="20" w:after="20"/>
            </w:pPr>
            <w:r w:rsidRPr="00CA5DE9">
              <w:rPr>
                <w:rFonts w:ascii="Franklin Gothic Book" w:hAnsi="Franklin Gothic Book" w:cs="Calibri"/>
                <w:szCs w:val="20"/>
              </w:rPr>
              <w:t>1,060</w:t>
            </w:r>
          </w:p>
        </w:tc>
        <w:tc>
          <w:tcPr>
            <w:tcW w:w="389" w:type="pct"/>
            <w:vAlign w:val="center"/>
          </w:tcPr>
          <w:p w14:paraId="48C2163A" w14:textId="77777777" w:rsidR="00157EEB" w:rsidRPr="005C4DC5" w:rsidRDefault="00157EEB">
            <w:pPr>
              <w:pStyle w:val="TableTextCentered"/>
              <w:spacing w:before="20" w:after="20"/>
            </w:pPr>
            <w:r w:rsidRPr="00CA5DE9">
              <w:rPr>
                <w:rFonts w:ascii="Franklin Gothic Book" w:hAnsi="Franklin Gothic Book" w:cs="Calibri"/>
                <w:szCs w:val="20"/>
              </w:rPr>
              <w:t>36</w:t>
            </w:r>
          </w:p>
        </w:tc>
        <w:tc>
          <w:tcPr>
            <w:tcW w:w="391" w:type="pct"/>
            <w:vAlign w:val="center"/>
          </w:tcPr>
          <w:p w14:paraId="58DB9B57" w14:textId="77777777" w:rsidR="00157EEB" w:rsidRPr="005C4DC5" w:rsidRDefault="00157EEB">
            <w:pPr>
              <w:pStyle w:val="TableTextCentered"/>
              <w:spacing w:before="20" w:after="20"/>
            </w:pPr>
            <w:r w:rsidRPr="00CA5DE9">
              <w:rPr>
                <w:rFonts w:ascii="Franklin Gothic Book" w:hAnsi="Franklin Gothic Book" w:cs="Calibri"/>
                <w:szCs w:val="20"/>
              </w:rPr>
              <w:t>23</w:t>
            </w:r>
          </w:p>
        </w:tc>
        <w:tc>
          <w:tcPr>
            <w:tcW w:w="391" w:type="pct"/>
            <w:vAlign w:val="center"/>
          </w:tcPr>
          <w:p w14:paraId="7BE34480" w14:textId="77777777" w:rsidR="00157EEB" w:rsidRPr="005C4DC5" w:rsidRDefault="00157EEB">
            <w:pPr>
              <w:pStyle w:val="TableTextCentered"/>
              <w:spacing w:before="20" w:after="20"/>
            </w:pPr>
            <w:r w:rsidRPr="00CA5DE9">
              <w:rPr>
                <w:rFonts w:ascii="Franklin Gothic Book" w:hAnsi="Franklin Gothic Book" w:cs="Calibri"/>
                <w:szCs w:val="20"/>
              </w:rPr>
              <w:t>30</w:t>
            </w:r>
          </w:p>
        </w:tc>
        <w:tc>
          <w:tcPr>
            <w:tcW w:w="389" w:type="pct"/>
            <w:vAlign w:val="center"/>
          </w:tcPr>
          <w:p w14:paraId="58C7D1EB" w14:textId="77777777" w:rsidR="00157EEB" w:rsidRPr="005C4DC5" w:rsidRDefault="00157EEB">
            <w:pPr>
              <w:pStyle w:val="TableTextCentered"/>
              <w:spacing w:before="20" w:after="20"/>
            </w:pPr>
            <w:r w:rsidRPr="00CA5DE9">
              <w:rPr>
                <w:rFonts w:ascii="Franklin Gothic Book" w:hAnsi="Franklin Gothic Book" w:cs="Calibri"/>
                <w:szCs w:val="20"/>
              </w:rPr>
              <w:t>22</w:t>
            </w:r>
          </w:p>
        </w:tc>
        <w:tc>
          <w:tcPr>
            <w:tcW w:w="391" w:type="pct"/>
            <w:vAlign w:val="center"/>
          </w:tcPr>
          <w:p w14:paraId="04CD021C" w14:textId="77777777" w:rsidR="00157EEB" w:rsidRPr="005C4DC5" w:rsidRDefault="00157EEB">
            <w:pPr>
              <w:pStyle w:val="TableTextCentered"/>
              <w:spacing w:before="20" w:after="20"/>
            </w:pPr>
            <w:r w:rsidRPr="00CA5DE9">
              <w:rPr>
                <w:rFonts w:ascii="Franklin Gothic Book" w:hAnsi="Franklin Gothic Book" w:cs="Calibri"/>
                <w:szCs w:val="20"/>
              </w:rPr>
              <w:t>15</w:t>
            </w:r>
          </w:p>
        </w:tc>
        <w:tc>
          <w:tcPr>
            <w:tcW w:w="392" w:type="pct"/>
            <w:vAlign w:val="center"/>
          </w:tcPr>
          <w:p w14:paraId="47D6A890" w14:textId="77777777" w:rsidR="00157EEB" w:rsidRPr="005C4DC5" w:rsidRDefault="00157EEB">
            <w:pPr>
              <w:pStyle w:val="TableTextCentered"/>
              <w:spacing w:before="20" w:after="20"/>
            </w:pPr>
            <w:r w:rsidRPr="00CA5DE9">
              <w:rPr>
                <w:rFonts w:ascii="Franklin Gothic Book" w:hAnsi="Franklin Gothic Book" w:cs="Calibri"/>
                <w:szCs w:val="20"/>
              </w:rPr>
              <w:t>24</w:t>
            </w:r>
          </w:p>
        </w:tc>
        <w:tc>
          <w:tcPr>
            <w:tcW w:w="392" w:type="pct"/>
            <w:vAlign w:val="center"/>
          </w:tcPr>
          <w:p w14:paraId="110D8597" w14:textId="77777777" w:rsidR="00157EEB" w:rsidRPr="005C4DC5" w:rsidRDefault="00157EEB">
            <w:pPr>
              <w:pStyle w:val="TableTextCentered"/>
              <w:spacing w:before="20" w:after="20"/>
            </w:pPr>
            <w:r w:rsidRPr="00CA5DE9">
              <w:rPr>
                <w:rFonts w:ascii="Franklin Gothic Book" w:hAnsi="Franklin Gothic Book" w:cs="Calibri"/>
                <w:szCs w:val="20"/>
              </w:rPr>
              <w:t>17</w:t>
            </w:r>
          </w:p>
        </w:tc>
        <w:tc>
          <w:tcPr>
            <w:tcW w:w="389" w:type="pct"/>
            <w:vAlign w:val="center"/>
          </w:tcPr>
          <w:p w14:paraId="4ECAAD33" w14:textId="77777777" w:rsidR="00157EEB" w:rsidRPr="005C4DC5" w:rsidRDefault="00157EEB">
            <w:pPr>
              <w:pStyle w:val="TableTextCentered"/>
              <w:spacing w:before="20" w:after="20"/>
            </w:pPr>
            <w:r w:rsidRPr="00CA5DE9">
              <w:rPr>
                <w:rFonts w:ascii="Franklin Gothic Book" w:hAnsi="Franklin Gothic Book" w:cs="Calibri"/>
                <w:szCs w:val="20"/>
              </w:rPr>
              <w:t>28</w:t>
            </w:r>
          </w:p>
        </w:tc>
      </w:tr>
      <w:tr w:rsidR="00157EEB" w:rsidRPr="005C4DC5" w14:paraId="2205ABC9" w14:textId="77777777">
        <w:tc>
          <w:tcPr>
            <w:tcW w:w="1489" w:type="pct"/>
          </w:tcPr>
          <w:p w14:paraId="0D4C8C23" w14:textId="77777777" w:rsidR="00157EEB" w:rsidRPr="005C4DC5" w:rsidRDefault="00157EEB">
            <w:pPr>
              <w:pStyle w:val="TableText"/>
              <w:spacing w:before="20" w:after="20"/>
            </w:pPr>
            <w:r w:rsidRPr="005C4DC5">
              <w:t>Low income</w:t>
            </w:r>
            <w:r w:rsidRPr="005C4DC5">
              <w:rPr>
                <w:vertAlign w:val="superscript"/>
              </w:rPr>
              <w:t>a</w:t>
            </w:r>
          </w:p>
        </w:tc>
        <w:tc>
          <w:tcPr>
            <w:tcW w:w="386" w:type="pct"/>
            <w:vAlign w:val="center"/>
          </w:tcPr>
          <w:p w14:paraId="4CA8C38D" w14:textId="77777777" w:rsidR="00157EEB" w:rsidRPr="005C4DC5" w:rsidRDefault="00157EEB">
            <w:pPr>
              <w:pStyle w:val="TableTextCentered"/>
              <w:spacing w:before="20" w:after="20"/>
            </w:pPr>
            <w:r w:rsidRPr="00CA5DE9">
              <w:rPr>
                <w:rFonts w:ascii="Franklin Gothic Book" w:hAnsi="Franklin Gothic Book" w:cs="Calibri"/>
                <w:szCs w:val="20"/>
              </w:rPr>
              <w:t>634</w:t>
            </w:r>
          </w:p>
        </w:tc>
        <w:tc>
          <w:tcPr>
            <w:tcW w:w="389" w:type="pct"/>
            <w:vAlign w:val="center"/>
          </w:tcPr>
          <w:p w14:paraId="0162D1D7" w14:textId="33A48377" w:rsidR="00157EEB" w:rsidRPr="005C4DC5" w:rsidRDefault="00E65868">
            <w:pPr>
              <w:pStyle w:val="TableTextCentered"/>
              <w:spacing w:before="20" w:after="20"/>
            </w:pPr>
            <w:r>
              <w:rPr>
                <w:rFonts w:ascii="Franklin Gothic Book" w:hAnsi="Franklin Gothic Book" w:cs="Calibri"/>
                <w:szCs w:val="20"/>
              </w:rPr>
              <w:t>—</w:t>
            </w:r>
          </w:p>
        </w:tc>
        <w:tc>
          <w:tcPr>
            <w:tcW w:w="391" w:type="pct"/>
            <w:vAlign w:val="center"/>
          </w:tcPr>
          <w:p w14:paraId="4718E1DF" w14:textId="49542C85" w:rsidR="00157EEB" w:rsidRPr="005C4DC5" w:rsidRDefault="00E65868">
            <w:pPr>
              <w:pStyle w:val="TableTextCentered"/>
              <w:spacing w:before="20" w:after="20"/>
            </w:pPr>
            <w:r>
              <w:rPr>
                <w:rFonts w:ascii="Franklin Gothic Book" w:hAnsi="Franklin Gothic Book" w:cs="Calibri"/>
                <w:szCs w:val="20"/>
              </w:rPr>
              <w:t>—</w:t>
            </w:r>
          </w:p>
        </w:tc>
        <w:tc>
          <w:tcPr>
            <w:tcW w:w="391" w:type="pct"/>
            <w:vAlign w:val="center"/>
          </w:tcPr>
          <w:p w14:paraId="209E0DC5" w14:textId="77777777" w:rsidR="00157EEB" w:rsidRPr="005C4DC5" w:rsidRDefault="00157EEB">
            <w:pPr>
              <w:pStyle w:val="TableTextCentered"/>
              <w:spacing w:before="20" w:after="20"/>
            </w:pPr>
            <w:r w:rsidRPr="00CA5DE9">
              <w:rPr>
                <w:rFonts w:ascii="Franklin Gothic Book" w:hAnsi="Franklin Gothic Book" w:cs="Calibri"/>
                <w:szCs w:val="20"/>
              </w:rPr>
              <w:t>31</w:t>
            </w:r>
          </w:p>
        </w:tc>
        <w:tc>
          <w:tcPr>
            <w:tcW w:w="389" w:type="pct"/>
            <w:vAlign w:val="center"/>
          </w:tcPr>
          <w:p w14:paraId="6A82F0C4" w14:textId="77777777" w:rsidR="00157EEB" w:rsidRPr="005C4DC5" w:rsidRDefault="00157EEB">
            <w:pPr>
              <w:pStyle w:val="TableTextCentered"/>
              <w:spacing w:before="20" w:after="20"/>
            </w:pPr>
            <w:r w:rsidRPr="00CA5DE9">
              <w:rPr>
                <w:rFonts w:ascii="Franklin Gothic Book" w:hAnsi="Franklin Gothic Book" w:cs="Calibri"/>
                <w:szCs w:val="20"/>
              </w:rPr>
              <w:t>20</w:t>
            </w:r>
          </w:p>
        </w:tc>
        <w:tc>
          <w:tcPr>
            <w:tcW w:w="391" w:type="pct"/>
            <w:vAlign w:val="center"/>
          </w:tcPr>
          <w:p w14:paraId="3C5B83DE" w14:textId="3D3CBE50" w:rsidR="00157EEB" w:rsidRPr="005C4DC5" w:rsidRDefault="00E65868">
            <w:pPr>
              <w:pStyle w:val="TableTextCentered"/>
              <w:spacing w:before="20" w:after="20"/>
            </w:pPr>
            <w:r>
              <w:rPr>
                <w:rFonts w:ascii="Franklin Gothic Book" w:hAnsi="Franklin Gothic Book" w:cs="Calibri"/>
                <w:szCs w:val="20"/>
              </w:rPr>
              <w:t>—</w:t>
            </w:r>
          </w:p>
        </w:tc>
        <w:tc>
          <w:tcPr>
            <w:tcW w:w="392" w:type="pct"/>
            <w:vAlign w:val="center"/>
          </w:tcPr>
          <w:p w14:paraId="1DDEAE5F" w14:textId="5E5DCE4A" w:rsidR="00157EEB" w:rsidRPr="005C4DC5" w:rsidRDefault="00E65868">
            <w:pPr>
              <w:pStyle w:val="TableTextCentered"/>
              <w:spacing w:before="20" w:after="20"/>
            </w:pPr>
            <w:r>
              <w:rPr>
                <w:rFonts w:ascii="Franklin Gothic Book" w:hAnsi="Franklin Gothic Book" w:cs="Calibri"/>
                <w:szCs w:val="20"/>
              </w:rPr>
              <w:t>—</w:t>
            </w:r>
          </w:p>
        </w:tc>
        <w:tc>
          <w:tcPr>
            <w:tcW w:w="392" w:type="pct"/>
            <w:vAlign w:val="center"/>
          </w:tcPr>
          <w:p w14:paraId="02D43A5F" w14:textId="77777777" w:rsidR="00157EEB" w:rsidRPr="005C4DC5" w:rsidRDefault="00157EEB">
            <w:pPr>
              <w:pStyle w:val="TableTextCentered"/>
              <w:spacing w:before="20" w:after="20"/>
            </w:pPr>
            <w:r w:rsidRPr="00CA5DE9">
              <w:rPr>
                <w:rFonts w:ascii="Franklin Gothic Book" w:hAnsi="Franklin Gothic Book" w:cs="Calibri"/>
                <w:szCs w:val="20"/>
              </w:rPr>
              <w:t>15</w:t>
            </w:r>
          </w:p>
        </w:tc>
        <w:tc>
          <w:tcPr>
            <w:tcW w:w="389" w:type="pct"/>
            <w:vAlign w:val="center"/>
          </w:tcPr>
          <w:p w14:paraId="22D00968" w14:textId="77777777" w:rsidR="00157EEB" w:rsidRPr="005C4DC5" w:rsidRDefault="00157EEB">
            <w:pPr>
              <w:pStyle w:val="TableTextCentered"/>
              <w:spacing w:before="20" w:after="20"/>
            </w:pPr>
            <w:r w:rsidRPr="00CA5DE9">
              <w:rPr>
                <w:rFonts w:ascii="Franklin Gothic Book" w:hAnsi="Franklin Gothic Book" w:cs="Calibri"/>
                <w:szCs w:val="20"/>
              </w:rPr>
              <w:t>29</w:t>
            </w:r>
          </w:p>
        </w:tc>
      </w:tr>
      <w:tr w:rsidR="00157EEB" w:rsidRPr="005C4DC5" w14:paraId="730EC921" w14:textId="77777777">
        <w:trPr>
          <w:cnfStyle w:val="000000100000" w:firstRow="0" w:lastRow="0" w:firstColumn="0" w:lastColumn="0" w:oddVBand="0" w:evenVBand="0" w:oddHBand="1" w:evenHBand="0" w:firstRowFirstColumn="0" w:firstRowLastColumn="0" w:lastRowFirstColumn="0" w:lastRowLastColumn="0"/>
        </w:trPr>
        <w:tc>
          <w:tcPr>
            <w:tcW w:w="1489" w:type="pct"/>
          </w:tcPr>
          <w:p w14:paraId="4E9BEFB2" w14:textId="77777777" w:rsidR="00157EEB" w:rsidRPr="005C4DC5" w:rsidRDefault="00157EEB">
            <w:pPr>
              <w:pStyle w:val="TableText"/>
              <w:spacing w:before="20" w:after="20"/>
              <w:rPr>
                <w:spacing w:val="-4"/>
              </w:rPr>
            </w:pPr>
            <w:r w:rsidRPr="005C4DC5">
              <w:rPr>
                <w:spacing w:val="-4"/>
              </w:rPr>
              <w:t>ELs and former ELs</w:t>
            </w:r>
          </w:p>
        </w:tc>
        <w:tc>
          <w:tcPr>
            <w:tcW w:w="386" w:type="pct"/>
            <w:vAlign w:val="center"/>
          </w:tcPr>
          <w:p w14:paraId="4F4769E9" w14:textId="77777777" w:rsidR="00157EEB" w:rsidRPr="005C4DC5" w:rsidRDefault="00157EEB">
            <w:pPr>
              <w:pStyle w:val="TableTextCentered"/>
              <w:spacing w:before="20" w:after="20"/>
            </w:pPr>
            <w:r w:rsidRPr="00CA5DE9">
              <w:rPr>
                <w:rFonts w:ascii="Franklin Gothic Book" w:hAnsi="Franklin Gothic Book" w:cs="Calibri"/>
                <w:szCs w:val="20"/>
              </w:rPr>
              <w:t>198</w:t>
            </w:r>
          </w:p>
        </w:tc>
        <w:tc>
          <w:tcPr>
            <w:tcW w:w="389" w:type="pct"/>
            <w:vAlign w:val="center"/>
          </w:tcPr>
          <w:p w14:paraId="01B6FF38" w14:textId="77777777" w:rsidR="00157EEB" w:rsidRPr="005C4DC5" w:rsidRDefault="00157EEB">
            <w:pPr>
              <w:pStyle w:val="TableTextCentered"/>
              <w:spacing w:before="20" w:after="20"/>
            </w:pPr>
            <w:r w:rsidRPr="00CA5DE9">
              <w:rPr>
                <w:rFonts w:ascii="Franklin Gothic Book" w:hAnsi="Franklin Gothic Book" w:cs="Calibri"/>
                <w:szCs w:val="20"/>
              </w:rPr>
              <w:t>58</w:t>
            </w:r>
          </w:p>
        </w:tc>
        <w:tc>
          <w:tcPr>
            <w:tcW w:w="391" w:type="pct"/>
            <w:vAlign w:val="center"/>
          </w:tcPr>
          <w:p w14:paraId="6469A636" w14:textId="77777777" w:rsidR="00157EEB" w:rsidRPr="005C4DC5" w:rsidRDefault="00157EEB">
            <w:pPr>
              <w:pStyle w:val="TableTextCentered"/>
              <w:spacing w:before="20" w:after="20"/>
            </w:pPr>
            <w:r w:rsidRPr="00CA5DE9">
              <w:rPr>
                <w:rFonts w:ascii="Franklin Gothic Book" w:hAnsi="Franklin Gothic Book" w:cs="Calibri"/>
                <w:szCs w:val="20"/>
              </w:rPr>
              <w:t>36</w:t>
            </w:r>
          </w:p>
        </w:tc>
        <w:tc>
          <w:tcPr>
            <w:tcW w:w="391" w:type="pct"/>
            <w:vAlign w:val="center"/>
          </w:tcPr>
          <w:p w14:paraId="441A5F87" w14:textId="77777777" w:rsidR="00157EEB" w:rsidRPr="005C4DC5" w:rsidRDefault="00157EEB">
            <w:pPr>
              <w:pStyle w:val="TableTextCentered"/>
              <w:spacing w:before="20" w:after="20"/>
            </w:pPr>
            <w:r w:rsidRPr="00CA5DE9">
              <w:rPr>
                <w:rFonts w:ascii="Franklin Gothic Book" w:hAnsi="Franklin Gothic Book" w:cs="Calibri"/>
                <w:szCs w:val="20"/>
              </w:rPr>
              <w:t>39</w:t>
            </w:r>
          </w:p>
        </w:tc>
        <w:tc>
          <w:tcPr>
            <w:tcW w:w="389" w:type="pct"/>
            <w:vAlign w:val="center"/>
          </w:tcPr>
          <w:p w14:paraId="42CF9CD4" w14:textId="77777777" w:rsidR="00157EEB" w:rsidRPr="005C4DC5" w:rsidRDefault="00157EEB">
            <w:pPr>
              <w:pStyle w:val="TableTextCentered"/>
              <w:spacing w:before="20" w:after="20"/>
            </w:pPr>
            <w:r w:rsidRPr="00CA5DE9">
              <w:rPr>
                <w:rFonts w:ascii="Franklin Gothic Book" w:hAnsi="Franklin Gothic Book" w:cs="Calibri"/>
                <w:szCs w:val="20"/>
              </w:rPr>
              <w:t>21</w:t>
            </w:r>
          </w:p>
        </w:tc>
        <w:tc>
          <w:tcPr>
            <w:tcW w:w="391" w:type="pct"/>
            <w:vAlign w:val="center"/>
          </w:tcPr>
          <w:p w14:paraId="31C0423D" w14:textId="77777777" w:rsidR="00157EEB" w:rsidRPr="005C4DC5" w:rsidRDefault="00157EEB">
            <w:pPr>
              <w:pStyle w:val="TableTextCentered"/>
              <w:spacing w:before="20" w:after="20"/>
            </w:pPr>
            <w:r w:rsidRPr="00CA5DE9">
              <w:rPr>
                <w:rFonts w:ascii="Franklin Gothic Book" w:hAnsi="Franklin Gothic Book" w:cs="Calibri"/>
                <w:szCs w:val="20"/>
              </w:rPr>
              <w:t>8</w:t>
            </w:r>
          </w:p>
        </w:tc>
        <w:tc>
          <w:tcPr>
            <w:tcW w:w="392" w:type="pct"/>
            <w:vAlign w:val="center"/>
          </w:tcPr>
          <w:p w14:paraId="37B9F41B" w14:textId="77777777" w:rsidR="00157EEB" w:rsidRPr="005C4DC5" w:rsidRDefault="00157EEB">
            <w:pPr>
              <w:pStyle w:val="TableTextCentered"/>
              <w:spacing w:before="20" w:after="20"/>
            </w:pPr>
            <w:r w:rsidRPr="00CA5DE9">
              <w:rPr>
                <w:rFonts w:ascii="Franklin Gothic Book" w:hAnsi="Franklin Gothic Book" w:cs="Calibri"/>
                <w:szCs w:val="20"/>
              </w:rPr>
              <w:t>17</w:t>
            </w:r>
          </w:p>
        </w:tc>
        <w:tc>
          <w:tcPr>
            <w:tcW w:w="392" w:type="pct"/>
            <w:vAlign w:val="center"/>
          </w:tcPr>
          <w:p w14:paraId="73D67065" w14:textId="77777777" w:rsidR="00157EEB" w:rsidRPr="005C4DC5" w:rsidRDefault="00157EEB">
            <w:pPr>
              <w:pStyle w:val="TableTextCentered"/>
              <w:spacing w:before="20" w:after="20"/>
            </w:pPr>
            <w:r w:rsidRPr="00CA5DE9">
              <w:rPr>
                <w:rFonts w:ascii="Franklin Gothic Book" w:hAnsi="Franklin Gothic Book" w:cs="Calibri"/>
                <w:szCs w:val="20"/>
              </w:rPr>
              <w:t>12</w:t>
            </w:r>
          </w:p>
        </w:tc>
        <w:tc>
          <w:tcPr>
            <w:tcW w:w="389" w:type="pct"/>
            <w:vAlign w:val="center"/>
          </w:tcPr>
          <w:p w14:paraId="04A2C290" w14:textId="77777777" w:rsidR="00157EEB" w:rsidRPr="005C4DC5" w:rsidRDefault="00157EEB">
            <w:pPr>
              <w:pStyle w:val="TableTextCentered"/>
              <w:spacing w:before="20" w:after="20"/>
            </w:pPr>
            <w:r w:rsidRPr="00CA5DE9">
              <w:rPr>
                <w:rFonts w:ascii="Franklin Gothic Book" w:hAnsi="Franklin Gothic Book" w:cs="Calibri"/>
                <w:szCs w:val="20"/>
              </w:rPr>
              <w:t>32</w:t>
            </w:r>
          </w:p>
        </w:tc>
      </w:tr>
      <w:tr w:rsidR="00157EEB" w:rsidRPr="005C4DC5" w14:paraId="1AC8AC03" w14:textId="77777777">
        <w:tc>
          <w:tcPr>
            <w:tcW w:w="1489" w:type="pct"/>
          </w:tcPr>
          <w:p w14:paraId="1946E762" w14:textId="77777777" w:rsidR="00157EEB" w:rsidRPr="005C4DC5" w:rsidRDefault="00157EEB">
            <w:pPr>
              <w:pStyle w:val="TableText"/>
              <w:spacing w:before="20" w:after="20"/>
            </w:pPr>
            <w:r w:rsidRPr="005C4DC5">
              <w:t>Students w/disabilities</w:t>
            </w:r>
          </w:p>
        </w:tc>
        <w:tc>
          <w:tcPr>
            <w:tcW w:w="386" w:type="pct"/>
            <w:vAlign w:val="center"/>
          </w:tcPr>
          <w:p w14:paraId="50275FC2" w14:textId="77777777" w:rsidR="00157EEB" w:rsidRPr="005C4DC5" w:rsidRDefault="00157EEB">
            <w:pPr>
              <w:pStyle w:val="TableTextCentered"/>
              <w:spacing w:before="20" w:after="20"/>
            </w:pPr>
            <w:r w:rsidRPr="00CA5DE9">
              <w:rPr>
                <w:rFonts w:ascii="Franklin Gothic Book" w:hAnsi="Franklin Gothic Book" w:cs="Calibri"/>
                <w:szCs w:val="20"/>
              </w:rPr>
              <w:t>455</w:t>
            </w:r>
          </w:p>
        </w:tc>
        <w:tc>
          <w:tcPr>
            <w:tcW w:w="389" w:type="pct"/>
            <w:vAlign w:val="center"/>
          </w:tcPr>
          <w:p w14:paraId="1191886B" w14:textId="77777777" w:rsidR="00157EEB" w:rsidRPr="005C4DC5" w:rsidRDefault="00157EEB">
            <w:pPr>
              <w:pStyle w:val="TableTextCentered"/>
              <w:spacing w:before="20" w:after="20"/>
            </w:pPr>
            <w:r w:rsidRPr="00CA5DE9">
              <w:rPr>
                <w:rFonts w:ascii="Franklin Gothic Book" w:hAnsi="Franklin Gothic Book" w:cs="Calibri"/>
                <w:szCs w:val="20"/>
              </w:rPr>
              <w:t>21</w:t>
            </w:r>
          </w:p>
        </w:tc>
        <w:tc>
          <w:tcPr>
            <w:tcW w:w="391" w:type="pct"/>
            <w:vAlign w:val="center"/>
          </w:tcPr>
          <w:p w14:paraId="172B3CC7" w14:textId="77777777" w:rsidR="00157EEB" w:rsidRPr="005C4DC5" w:rsidRDefault="00157EEB">
            <w:pPr>
              <w:pStyle w:val="TableTextCentered"/>
              <w:spacing w:before="20" w:after="20"/>
            </w:pPr>
            <w:r w:rsidRPr="00CA5DE9">
              <w:rPr>
                <w:rFonts w:ascii="Franklin Gothic Book" w:hAnsi="Franklin Gothic Book" w:cs="Calibri"/>
                <w:szCs w:val="20"/>
              </w:rPr>
              <w:t>14</w:t>
            </w:r>
          </w:p>
        </w:tc>
        <w:tc>
          <w:tcPr>
            <w:tcW w:w="391" w:type="pct"/>
            <w:vAlign w:val="center"/>
          </w:tcPr>
          <w:p w14:paraId="70C751D7" w14:textId="77777777" w:rsidR="00157EEB" w:rsidRPr="005C4DC5" w:rsidRDefault="00157EEB">
            <w:pPr>
              <w:pStyle w:val="TableTextCentered"/>
              <w:spacing w:before="20" w:after="20"/>
            </w:pPr>
            <w:r w:rsidRPr="00CA5DE9">
              <w:rPr>
                <w:rFonts w:ascii="Franklin Gothic Book" w:hAnsi="Franklin Gothic Book" w:cs="Calibri"/>
                <w:szCs w:val="20"/>
              </w:rPr>
              <w:t>18</w:t>
            </w:r>
          </w:p>
        </w:tc>
        <w:tc>
          <w:tcPr>
            <w:tcW w:w="389" w:type="pct"/>
            <w:vAlign w:val="center"/>
          </w:tcPr>
          <w:p w14:paraId="299BA41C" w14:textId="77777777" w:rsidR="00157EEB" w:rsidRPr="005C4DC5" w:rsidRDefault="00157EEB">
            <w:pPr>
              <w:pStyle w:val="TableTextCentered"/>
              <w:spacing w:before="20" w:after="20"/>
            </w:pPr>
            <w:r w:rsidRPr="00CA5DE9">
              <w:rPr>
                <w:rFonts w:ascii="Franklin Gothic Book" w:hAnsi="Franklin Gothic Book" w:cs="Calibri"/>
                <w:szCs w:val="20"/>
              </w:rPr>
              <w:t>12</w:t>
            </w:r>
          </w:p>
        </w:tc>
        <w:tc>
          <w:tcPr>
            <w:tcW w:w="391" w:type="pct"/>
            <w:vAlign w:val="center"/>
          </w:tcPr>
          <w:p w14:paraId="52F39B84" w14:textId="77777777" w:rsidR="00157EEB" w:rsidRPr="005C4DC5" w:rsidRDefault="00157EEB">
            <w:pPr>
              <w:pStyle w:val="TableTextCentered"/>
              <w:spacing w:before="20" w:after="20"/>
            </w:pPr>
            <w:r w:rsidRPr="00CA5DE9">
              <w:rPr>
                <w:rFonts w:ascii="Franklin Gothic Book" w:hAnsi="Franklin Gothic Book" w:cs="Calibri"/>
                <w:szCs w:val="20"/>
              </w:rPr>
              <w:t>26</w:t>
            </w:r>
          </w:p>
        </w:tc>
        <w:tc>
          <w:tcPr>
            <w:tcW w:w="392" w:type="pct"/>
            <w:vAlign w:val="center"/>
          </w:tcPr>
          <w:p w14:paraId="66A1EC85" w14:textId="77777777" w:rsidR="00157EEB" w:rsidRPr="005C4DC5" w:rsidRDefault="00157EEB">
            <w:pPr>
              <w:pStyle w:val="TableTextCentered"/>
              <w:spacing w:before="20" w:after="20"/>
            </w:pPr>
            <w:r w:rsidRPr="00CA5DE9">
              <w:rPr>
                <w:rFonts w:ascii="Franklin Gothic Book" w:hAnsi="Franklin Gothic Book" w:cs="Calibri"/>
                <w:szCs w:val="20"/>
              </w:rPr>
              <w:t>36</w:t>
            </w:r>
          </w:p>
        </w:tc>
        <w:tc>
          <w:tcPr>
            <w:tcW w:w="392" w:type="pct"/>
            <w:vAlign w:val="center"/>
          </w:tcPr>
          <w:p w14:paraId="6CFB94C9" w14:textId="77777777" w:rsidR="00157EEB" w:rsidRPr="005C4DC5" w:rsidRDefault="00157EEB">
            <w:pPr>
              <w:pStyle w:val="TableTextCentered"/>
              <w:spacing w:before="20" w:after="20"/>
            </w:pPr>
            <w:r w:rsidRPr="00CA5DE9">
              <w:rPr>
                <w:rFonts w:ascii="Franklin Gothic Book" w:hAnsi="Franklin Gothic Book" w:cs="Calibri"/>
                <w:szCs w:val="20"/>
              </w:rPr>
              <w:t>31</w:t>
            </w:r>
          </w:p>
        </w:tc>
        <w:tc>
          <w:tcPr>
            <w:tcW w:w="389" w:type="pct"/>
            <w:vAlign w:val="center"/>
          </w:tcPr>
          <w:p w14:paraId="0A87E77F" w14:textId="77777777" w:rsidR="00157EEB" w:rsidRPr="005C4DC5" w:rsidRDefault="00157EEB">
            <w:pPr>
              <w:pStyle w:val="TableTextCentered"/>
              <w:spacing w:before="20" w:after="20"/>
            </w:pPr>
            <w:r w:rsidRPr="00CA5DE9">
              <w:rPr>
                <w:rFonts w:ascii="Franklin Gothic Book" w:hAnsi="Franklin Gothic Book" w:cs="Calibri"/>
                <w:szCs w:val="20"/>
              </w:rPr>
              <w:t>45</w:t>
            </w:r>
          </w:p>
        </w:tc>
      </w:tr>
    </w:tbl>
    <w:p w14:paraId="1F7B9D66" w14:textId="77777777" w:rsidR="00157EEB" w:rsidRPr="005C4DC5" w:rsidRDefault="00157EEB" w:rsidP="00157EEB">
      <w:pPr>
        <w:pStyle w:val="TableNote"/>
        <w:rPr>
          <w:rFonts w:ascii="Calibri" w:hAnsi="Calibri" w:cs="Calibri"/>
          <w:szCs w:val="20"/>
        </w:rPr>
      </w:pPr>
      <w:r w:rsidRPr="005C4DC5">
        <w:rPr>
          <w:vertAlign w:val="superscript"/>
        </w:rPr>
        <w:t>a</w:t>
      </w:r>
      <w:r w:rsidRPr="005C4DC5" w:rsidDel="00305C73">
        <w:t xml:space="preserve"> </w:t>
      </w:r>
      <w:r w:rsidRPr="005C4DC5">
        <w:t xml:space="preserve">Since fall 2021, DESE no longer reports data for the economically disadvantaged student group and instead reports data for a </w:t>
      </w:r>
      <w:hyperlink r:id="rId73" w:history="1">
        <w:r w:rsidRPr="005C4DC5">
          <w:rPr>
            <w:rStyle w:val="Hyperlink"/>
          </w:rPr>
          <w:t>newly defined low-income student group</w:t>
        </w:r>
      </w:hyperlink>
      <w:r w:rsidRPr="005C4DC5">
        <w:t>. This change also affects the high needs group.</w:t>
      </w:r>
    </w:p>
    <w:p w14:paraId="64520F45" w14:textId="65E10A36" w:rsidR="00157EEB" w:rsidRPr="005C4DC5" w:rsidRDefault="00157EEB" w:rsidP="00157EEB">
      <w:pPr>
        <w:pStyle w:val="TableTitle0"/>
      </w:pPr>
      <w:r w:rsidRPr="005C4DC5">
        <w:t xml:space="preserve">Table E4. </w:t>
      </w:r>
      <w:r>
        <w:t>Wachusett</w:t>
      </w:r>
      <w:r w:rsidRPr="005C4DC5">
        <w:t xml:space="preserve"> </w:t>
      </w:r>
      <w:r w:rsidR="00161692">
        <w:t>Regional School District</w:t>
      </w:r>
      <w:r w:rsidRPr="005C4DC5">
        <w:t>: Next-Generation MCAS Mathematics Achievement by Student Group, Grade 10, 2019-2022</w:t>
      </w:r>
    </w:p>
    <w:tbl>
      <w:tblPr>
        <w:tblStyle w:val="MSVTable1"/>
        <w:tblW w:w="5000" w:type="pct"/>
        <w:tblLook w:val="0420" w:firstRow="1" w:lastRow="0" w:firstColumn="0" w:lastColumn="0" w:noHBand="0" w:noVBand="1"/>
      </w:tblPr>
      <w:tblGrid>
        <w:gridCol w:w="2761"/>
        <w:gridCol w:w="780"/>
        <w:gridCol w:w="703"/>
        <w:gridCol w:w="708"/>
        <w:gridCol w:w="708"/>
        <w:gridCol w:w="779"/>
        <w:gridCol w:w="708"/>
        <w:gridCol w:w="710"/>
        <w:gridCol w:w="710"/>
        <w:gridCol w:w="777"/>
      </w:tblGrid>
      <w:tr w:rsidR="00157EEB" w:rsidRPr="005C4DC5" w14:paraId="07BEAD91" w14:textId="77777777">
        <w:trPr>
          <w:cnfStyle w:val="100000000000" w:firstRow="1" w:lastRow="0" w:firstColumn="0" w:lastColumn="0" w:oddVBand="0" w:evenVBand="0" w:oddHBand="0" w:evenHBand="0" w:firstRowFirstColumn="0" w:firstRowLastColumn="0" w:lastRowFirstColumn="0" w:lastRowLastColumn="0"/>
          <w:tblHeader/>
        </w:trPr>
        <w:tc>
          <w:tcPr>
            <w:tcW w:w="1477" w:type="pct"/>
            <w:vMerge w:val="restart"/>
            <w:vAlign w:val="bottom"/>
          </w:tcPr>
          <w:p w14:paraId="3B20B344" w14:textId="77777777" w:rsidR="00157EEB" w:rsidRPr="005C4DC5" w:rsidRDefault="00157EEB">
            <w:pPr>
              <w:pStyle w:val="TableColHeadingLeft"/>
              <w:spacing w:before="10" w:after="20"/>
            </w:pPr>
            <w:r w:rsidRPr="005C4DC5">
              <w:t>Group</w:t>
            </w:r>
          </w:p>
        </w:tc>
        <w:tc>
          <w:tcPr>
            <w:tcW w:w="417" w:type="pct"/>
            <w:vMerge w:val="restart"/>
            <w:vAlign w:val="bottom"/>
          </w:tcPr>
          <w:p w14:paraId="708A1270" w14:textId="77777777" w:rsidR="00157EEB" w:rsidRPr="005C4DC5" w:rsidRDefault="00157EEB">
            <w:pPr>
              <w:pStyle w:val="TableColHeadingCenter"/>
              <w:spacing w:before="10" w:after="20"/>
            </w:pPr>
            <w:r w:rsidRPr="005C4DC5">
              <w:rPr>
                <w:i/>
                <w:iCs/>
              </w:rPr>
              <w:t>N</w:t>
            </w:r>
            <w:r w:rsidRPr="005C4DC5">
              <w:t xml:space="preserve"> (2022)</w:t>
            </w:r>
          </w:p>
        </w:tc>
        <w:tc>
          <w:tcPr>
            <w:tcW w:w="1551" w:type="pct"/>
            <w:gridSpan w:val="4"/>
            <w:vAlign w:val="bottom"/>
          </w:tcPr>
          <w:p w14:paraId="7BF2519D" w14:textId="77777777" w:rsidR="00157EEB" w:rsidRPr="005C4DC5" w:rsidRDefault="00157EEB">
            <w:pPr>
              <w:pStyle w:val="TableColHeadingCenter"/>
              <w:spacing w:before="10" w:after="20"/>
            </w:pPr>
            <w:r w:rsidRPr="005C4DC5">
              <w:t>Percentage meeting or exceeding expectations</w:t>
            </w:r>
          </w:p>
        </w:tc>
        <w:tc>
          <w:tcPr>
            <w:tcW w:w="1554" w:type="pct"/>
            <w:gridSpan w:val="4"/>
            <w:vAlign w:val="bottom"/>
          </w:tcPr>
          <w:p w14:paraId="1A31E8DA" w14:textId="77777777" w:rsidR="00157EEB" w:rsidRPr="005C4DC5" w:rsidRDefault="00157EEB">
            <w:pPr>
              <w:pStyle w:val="TableColHeadingCenter"/>
              <w:spacing w:before="10" w:after="20"/>
            </w:pPr>
            <w:r w:rsidRPr="005C4DC5">
              <w:t>Percentage not meeting expectations</w:t>
            </w:r>
          </w:p>
        </w:tc>
      </w:tr>
      <w:tr w:rsidR="00157EEB" w:rsidRPr="005C4DC5" w14:paraId="1BA46AC0" w14:textId="77777777">
        <w:trPr>
          <w:cnfStyle w:val="100000000000" w:firstRow="1" w:lastRow="0" w:firstColumn="0" w:lastColumn="0" w:oddVBand="0" w:evenVBand="0" w:oddHBand="0" w:evenHBand="0" w:firstRowFirstColumn="0" w:firstRowLastColumn="0" w:lastRowFirstColumn="0" w:lastRowLastColumn="0"/>
          <w:tblHeader/>
        </w:trPr>
        <w:tc>
          <w:tcPr>
            <w:tcW w:w="1477" w:type="pct"/>
            <w:vMerge/>
            <w:vAlign w:val="bottom"/>
          </w:tcPr>
          <w:p w14:paraId="39155A42" w14:textId="77777777" w:rsidR="00157EEB" w:rsidRPr="005C4DC5" w:rsidRDefault="00157EEB">
            <w:pPr>
              <w:pStyle w:val="TableColHeadingCenter"/>
              <w:spacing w:before="10" w:after="20"/>
            </w:pPr>
          </w:p>
        </w:tc>
        <w:tc>
          <w:tcPr>
            <w:tcW w:w="417" w:type="pct"/>
            <w:vMerge/>
            <w:vAlign w:val="bottom"/>
          </w:tcPr>
          <w:p w14:paraId="033473DE" w14:textId="77777777" w:rsidR="00157EEB" w:rsidRPr="005C4DC5" w:rsidRDefault="00157EEB">
            <w:pPr>
              <w:pStyle w:val="TableColHeadingCenter"/>
              <w:spacing w:before="10" w:after="20"/>
            </w:pPr>
          </w:p>
        </w:tc>
        <w:tc>
          <w:tcPr>
            <w:tcW w:w="376" w:type="pct"/>
            <w:vAlign w:val="bottom"/>
          </w:tcPr>
          <w:p w14:paraId="0E4DAF9E" w14:textId="77777777" w:rsidR="00157EEB" w:rsidRPr="005C4DC5" w:rsidRDefault="00157EEB">
            <w:pPr>
              <w:pStyle w:val="TableColHeadingCenter"/>
              <w:spacing w:before="10" w:after="20"/>
            </w:pPr>
            <w:r w:rsidRPr="005C4DC5">
              <w:t>2019</w:t>
            </w:r>
          </w:p>
        </w:tc>
        <w:tc>
          <w:tcPr>
            <w:tcW w:w="379" w:type="pct"/>
            <w:vAlign w:val="bottom"/>
          </w:tcPr>
          <w:p w14:paraId="5556FB12" w14:textId="77777777" w:rsidR="00157EEB" w:rsidRPr="005C4DC5" w:rsidRDefault="00157EEB">
            <w:pPr>
              <w:pStyle w:val="TableColHeadingCenter"/>
              <w:spacing w:before="10" w:after="20"/>
            </w:pPr>
            <w:r w:rsidRPr="005C4DC5">
              <w:t>2021</w:t>
            </w:r>
          </w:p>
        </w:tc>
        <w:tc>
          <w:tcPr>
            <w:tcW w:w="379" w:type="pct"/>
            <w:vAlign w:val="bottom"/>
          </w:tcPr>
          <w:p w14:paraId="04EAB4A3" w14:textId="77777777" w:rsidR="00157EEB" w:rsidRPr="005C4DC5" w:rsidRDefault="00157EEB">
            <w:pPr>
              <w:pStyle w:val="TableColHeadingCenter"/>
              <w:spacing w:before="10" w:after="20"/>
            </w:pPr>
            <w:r w:rsidRPr="005C4DC5">
              <w:t>2022</w:t>
            </w:r>
          </w:p>
        </w:tc>
        <w:tc>
          <w:tcPr>
            <w:tcW w:w="417" w:type="pct"/>
            <w:vAlign w:val="bottom"/>
          </w:tcPr>
          <w:p w14:paraId="3B20958D" w14:textId="77777777" w:rsidR="00157EEB" w:rsidRPr="005C4DC5" w:rsidRDefault="00157EEB">
            <w:pPr>
              <w:pStyle w:val="TableColHeadingCenter"/>
              <w:spacing w:before="10" w:after="20"/>
            </w:pPr>
            <w:r w:rsidRPr="005C4DC5">
              <w:t>State (2022)</w:t>
            </w:r>
          </w:p>
        </w:tc>
        <w:tc>
          <w:tcPr>
            <w:tcW w:w="379" w:type="pct"/>
            <w:vAlign w:val="bottom"/>
          </w:tcPr>
          <w:p w14:paraId="6C160EDF" w14:textId="77777777" w:rsidR="00157EEB" w:rsidRPr="005C4DC5" w:rsidRDefault="00157EEB">
            <w:pPr>
              <w:pStyle w:val="TableColHeadingCenter"/>
              <w:spacing w:before="10" w:after="20"/>
            </w:pPr>
            <w:r w:rsidRPr="005C4DC5">
              <w:t>2019</w:t>
            </w:r>
          </w:p>
        </w:tc>
        <w:tc>
          <w:tcPr>
            <w:tcW w:w="380" w:type="pct"/>
            <w:vAlign w:val="bottom"/>
          </w:tcPr>
          <w:p w14:paraId="25457A3F" w14:textId="77777777" w:rsidR="00157EEB" w:rsidRPr="005C4DC5" w:rsidRDefault="00157EEB">
            <w:pPr>
              <w:pStyle w:val="TableColHeadingCenter"/>
              <w:spacing w:before="10" w:after="20"/>
            </w:pPr>
            <w:r w:rsidRPr="005C4DC5">
              <w:t>2021</w:t>
            </w:r>
          </w:p>
        </w:tc>
        <w:tc>
          <w:tcPr>
            <w:tcW w:w="380" w:type="pct"/>
            <w:vAlign w:val="bottom"/>
          </w:tcPr>
          <w:p w14:paraId="756F98D4" w14:textId="77777777" w:rsidR="00157EEB" w:rsidRPr="005C4DC5" w:rsidRDefault="00157EEB">
            <w:pPr>
              <w:pStyle w:val="TableColHeadingCenter"/>
              <w:spacing w:before="10" w:after="20"/>
            </w:pPr>
            <w:r w:rsidRPr="005C4DC5">
              <w:t>2022</w:t>
            </w:r>
          </w:p>
        </w:tc>
        <w:tc>
          <w:tcPr>
            <w:tcW w:w="416" w:type="pct"/>
            <w:vAlign w:val="bottom"/>
          </w:tcPr>
          <w:p w14:paraId="5546E3F7" w14:textId="77777777" w:rsidR="00157EEB" w:rsidRPr="005C4DC5" w:rsidRDefault="00157EEB">
            <w:pPr>
              <w:pStyle w:val="TableColHeadingCenter"/>
              <w:spacing w:before="10" w:after="20"/>
            </w:pPr>
            <w:r w:rsidRPr="005C4DC5">
              <w:t>State (2022)</w:t>
            </w:r>
          </w:p>
        </w:tc>
      </w:tr>
      <w:tr w:rsidR="00157EEB" w:rsidRPr="005C4DC5" w14:paraId="44ECC85D" w14:textId="77777777">
        <w:trPr>
          <w:cnfStyle w:val="000000100000" w:firstRow="0" w:lastRow="0" w:firstColumn="0" w:lastColumn="0" w:oddVBand="0" w:evenVBand="0" w:oddHBand="1" w:evenHBand="0" w:firstRowFirstColumn="0" w:firstRowLastColumn="0" w:lastRowFirstColumn="0" w:lastRowLastColumn="0"/>
        </w:trPr>
        <w:tc>
          <w:tcPr>
            <w:tcW w:w="1477" w:type="pct"/>
          </w:tcPr>
          <w:p w14:paraId="0DA0106F" w14:textId="77777777" w:rsidR="00157EEB" w:rsidRPr="005C4DC5" w:rsidRDefault="00157EEB">
            <w:pPr>
              <w:pStyle w:val="TableText"/>
              <w:spacing w:before="10" w:after="20"/>
            </w:pPr>
            <w:r w:rsidRPr="005C4DC5">
              <w:t>All</w:t>
            </w:r>
          </w:p>
        </w:tc>
        <w:tc>
          <w:tcPr>
            <w:tcW w:w="417" w:type="pct"/>
            <w:vAlign w:val="center"/>
          </w:tcPr>
          <w:p w14:paraId="50A32D24" w14:textId="77777777" w:rsidR="00157EEB" w:rsidRPr="005C4DC5" w:rsidRDefault="00157EEB">
            <w:pPr>
              <w:pStyle w:val="TableTextCentered"/>
              <w:spacing w:before="10" w:after="20"/>
            </w:pPr>
            <w:r w:rsidRPr="005713F0">
              <w:rPr>
                <w:rFonts w:ascii="Franklin Gothic Book" w:hAnsi="Franklin Gothic Book" w:cs="Calibri"/>
                <w:szCs w:val="20"/>
              </w:rPr>
              <w:t>485</w:t>
            </w:r>
          </w:p>
        </w:tc>
        <w:tc>
          <w:tcPr>
            <w:tcW w:w="376" w:type="pct"/>
            <w:vAlign w:val="center"/>
          </w:tcPr>
          <w:p w14:paraId="1F07AE79" w14:textId="77777777" w:rsidR="00157EEB" w:rsidRPr="005C4DC5" w:rsidRDefault="00157EEB">
            <w:pPr>
              <w:pStyle w:val="TableTextCentered"/>
              <w:spacing w:before="10" w:after="20"/>
            </w:pPr>
            <w:r w:rsidRPr="005713F0">
              <w:rPr>
                <w:rFonts w:ascii="Franklin Gothic Book" w:hAnsi="Franklin Gothic Book" w:cs="Calibri"/>
                <w:szCs w:val="20"/>
              </w:rPr>
              <w:t>78</w:t>
            </w:r>
          </w:p>
        </w:tc>
        <w:tc>
          <w:tcPr>
            <w:tcW w:w="379" w:type="pct"/>
            <w:vAlign w:val="center"/>
          </w:tcPr>
          <w:p w14:paraId="04BD1D1F" w14:textId="77777777" w:rsidR="00157EEB" w:rsidRPr="005C4DC5" w:rsidRDefault="00157EEB">
            <w:pPr>
              <w:pStyle w:val="TableTextCentered"/>
              <w:spacing w:before="10" w:after="20"/>
            </w:pPr>
            <w:r w:rsidRPr="005713F0">
              <w:rPr>
                <w:rFonts w:ascii="Franklin Gothic Book" w:hAnsi="Franklin Gothic Book" w:cs="Calibri"/>
                <w:szCs w:val="20"/>
              </w:rPr>
              <w:t>74</w:t>
            </w:r>
          </w:p>
        </w:tc>
        <w:tc>
          <w:tcPr>
            <w:tcW w:w="379" w:type="pct"/>
            <w:vAlign w:val="center"/>
          </w:tcPr>
          <w:p w14:paraId="6612D479" w14:textId="77777777" w:rsidR="00157EEB" w:rsidRPr="005C4DC5" w:rsidRDefault="00157EEB">
            <w:pPr>
              <w:pStyle w:val="TableTextCentered"/>
              <w:spacing w:before="10" w:after="20"/>
            </w:pPr>
            <w:r w:rsidRPr="005713F0">
              <w:rPr>
                <w:rFonts w:ascii="Franklin Gothic Book" w:hAnsi="Franklin Gothic Book" w:cs="Calibri"/>
                <w:szCs w:val="20"/>
              </w:rPr>
              <w:t>65</w:t>
            </w:r>
          </w:p>
        </w:tc>
        <w:tc>
          <w:tcPr>
            <w:tcW w:w="417" w:type="pct"/>
            <w:vAlign w:val="center"/>
          </w:tcPr>
          <w:p w14:paraId="7B6E1838" w14:textId="77777777" w:rsidR="00157EEB" w:rsidRPr="005C4DC5" w:rsidRDefault="00157EEB">
            <w:pPr>
              <w:pStyle w:val="TableTextCentered"/>
              <w:spacing w:before="10" w:after="20"/>
            </w:pPr>
            <w:r w:rsidRPr="005713F0">
              <w:rPr>
                <w:rFonts w:ascii="Franklin Gothic Book" w:hAnsi="Franklin Gothic Book" w:cs="Calibri"/>
                <w:szCs w:val="20"/>
              </w:rPr>
              <w:t>50</w:t>
            </w:r>
          </w:p>
        </w:tc>
        <w:tc>
          <w:tcPr>
            <w:tcW w:w="379" w:type="pct"/>
            <w:vAlign w:val="center"/>
          </w:tcPr>
          <w:p w14:paraId="49A41C9F" w14:textId="77777777" w:rsidR="00157EEB" w:rsidRPr="005C4DC5" w:rsidRDefault="00157EEB">
            <w:pPr>
              <w:pStyle w:val="TableTextCentered"/>
              <w:spacing w:before="10" w:after="20"/>
            </w:pPr>
            <w:r w:rsidRPr="005713F0">
              <w:rPr>
                <w:rFonts w:ascii="Franklin Gothic Book" w:hAnsi="Franklin Gothic Book" w:cs="Calibri"/>
                <w:szCs w:val="20"/>
              </w:rPr>
              <w:t>4</w:t>
            </w:r>
          </w:p>
        </w:tc>
        <w:tc>
          <w:tcPr>
            <w:tcW w:w="380" w:type="pct"/>
            <w:vAlign w:val="center"/>
          </w:tcPr>
          <w:p w14:paraId="37EAD867" w14:textId="77777777" w:rsidR="00157EEB" w:rsidRPr="005C4DC5" w:rsidRDefault="00157EEB">
            <w:pPr>
              <w:pStyle w:val="TableTextCentered"/>
              <w:spacing w:before="10" w:after="20"/>
            </w:pPr>
            <w:r w:rsidRPr="005713F0">
              <w:rPr>
                <w:rFonts w:ascii="Franklin Gothic Book" w:hAnsi="Franklin Gothic Book" w:cs="Calibri"/>
                <w:szCs w:val="20"/>
              </w:rPr>
              <w:t>5</w:t>
            </w:r>
          </w:p>
        </w:tc>
        <w:tc>
          <w:tcPr>
            <w:tcW w:w="380" w:type="pct"/>
            <w:vAlign w:val="center"/>
          </w:tcPr>
          <w:p w14:paraId="477CBCB0" w14:textId="77777777" w:rsidR="00157EEB" w:rsidRPr="005C4DC5" w:rsidRDefault="00157EEB">
            <w:pPr>
              <w:pStyle w:val="TableTextCentered"/>
              <w:spacing w:before="10" w:after="20"/>
            </w:pPr>
            <w:r w:rsidRPr="005713F0">
              <w:rPr>
                <w:rFonts w:ascii="Franklin Gothic Book" w:hAnsi="Franklin Gothic Book" w:cs="Calibri"/>
                <w:szCs w:val="20"/>
              </w:rPr>
              <w:t>6</w:t>
            </w:r>
          </w:p>
        </w:tc>
        <w:tc>
          <w:tcPr>
            <w:tcW w:w="416" w:type="pct"/>
            <w:vAlign w:val="center"/>
          </w:tcPr>
          <w:p w14:paraId="175F7A8A" w14:textId="77777777" w:rsidR="00157EEB" w:rsidRPr="005C4DC5" w:rsidRDefault="00157EEB">
            <w:pPr>
              <w:pStyle w:val="TableTextCentered"/>
              <w:spacing w:before="10" w:after="20"/>
            </w:pPr>
            <w:r w:rsidRPr="005713F0">
              <w:rPr>
                <w:rFonts w:ascii="Franklin Gothic Book" w:hAnsi="Franklin Gothic Book" w:cs="Calibri"/>
                <w:szCs w:val="20"/>
              </w:rPr>
              <w:t>10</w:t>
            </w:r>
          </w:p>
        </w:tc>
      </w:tr>
      <w:tr w:rsidR="00157EEB" w:rsidRPr="005C4DC5" w14:paraId="4201D9C8" w14:textId="77777777">
        <w:tc>
          <w:tcPr>
            <w:tcW w:w="1477" w:type="pct"/>
          </w:tcPr>
          <w:p w14:paraId="4ACF7585" w14:textId="77777777" w:rsidR="00157EEB" w:rsidRPr="005C4DC5" w:rsidRDefault="00157EEB">
            <w:pPr>
              <w:pStyle w:val="TableText"/>
              <w:spacing w:before="10" w:after="20"/>
            </w:pPr>
            <w:r w:rsidRPr="005C4DC5">
              <w:t>African American/Black</w:t>
            </w:r>
          </w:p>
        </w:tc>
        <w:tc>
          <w:tcPr>
            <w:tcW w:w="417" w:type="pct"/>
            <w:vAlign w:val="center"/>
          </w:tcPr>
          <w:p w14:paraId="13DC5213" w14:textId="77777777" w:rsidR="00157EEB" w:rsidRPr="005C4DC5" w:rsidRDefault="00157EEB">
            <w:pPr>
              <w:pStyle w:val="TableTextCentered"/>
              <w:spacing w:before="10" w:after="20"/>
            </w:pPr>
            <w:r w:rsidRPr="005713F0">
              <w:rPr>
                <w:rFonts w:ascii="Franklin Gothic Book" w:hAnsi="Franklin Gothic Book" w:cs="Calibri"/>
                <w:szCs w:val="20"/>
              </w:rPr>
              <w:t>8</w:t>
            </w:r>
          </w:p>
        </w:tc>
        <w:tc>
          <w:tcPr>
            <w:tcW w:w="376" w:type="pct"/>
            <w:vAlign w:val="center"/>
          </w:tcPr>
          <w:p w14:paraId="064565D1" w14:textId="77777777" w:rsidR="00157EEB" w:rsidRPr="005C4DC5" w:rsidRDefault="00157EEB">
            <w:pPr>
              <w:pStyle w:val="TableTextCentered"/>
              <w:spacing w:before="10" w:after="20"/>
            </w:pPr>
            <w:r w:rsidRPr="005713F0">
              <w:rPr>
                <w:rFonts w:ascii="Franklin Gothic Book" w:hAnsi="Franklin Gothic Book" w:cs="Calibri"/>
                <w:szCs w:val="20"/>
              </w:rPr>
              <w:t>50</w:t>
            </w:r>
          </w:p>
        </w:tc>
        <w:tc>
          <w:tcPr>
            <w:tcW w:w="379" w:type="pct"/>
            <w:vAlign w:val="center"/>
          </w:tcPr>
          <w:p w14:paraId="2F5FBE45" w14:textId="77777777" w:rsidR="00157EEB" w:rsidRPr="005C4DC5" w:rsidRDefault="00157EEB">
            <w:pPr>
              <w:pStyle w:val="TableTextCentered"/>
              <w:spacing w:before="10" w:after="20"/>
            </w:pPr>
            <w:r w:rsidRPr="005713F0">
              <w:rPr>
                <w:rFonts w:ascii="Franklin Gothic Book" w:hAnsi="Franklin Gothic Book" w:cs="Calibri"/>
                <w:szCs w:val="20"/>
              </w:rPr>
              <w:t>54</w:t>
            </w:r>
          </w:p>
        </w:tc>
        <w:tc>
          <w:tcPr>
            <w:tcW w:w="379" w:type="pct"/>
            <w:vAlign w:val="center"/>
          </w:tcPr>
          <w:p w14:paraId="07133184" w14:textId="4FBFD4CF" w:rsidR="00157EEB" w:rsidRPr="005C4DC5" w:rsidRDefault="00E65868">
            <w:pPr>
              <w:pStyle w:val="TableTextCentered"/>
              <w:spacing w:before="10" w:after="20"/>
            </w:pPr>
            <w:r>
              <w:rPr>
                <w:rFonts w:ascii="Franklin Gothic Book" w:hAnsi="Franklin Gothic Book" w:cs="Calibri"/>
                <w:szCs w:val="20"/>
              </w:rPr>
              <w:t>—</w:t>
            </w:r>
          </w:p>
        </w:tc>
        <w:tc>
          <w:tcPr>
            <w:tcW w:w="417" w:type="pct"/>
            <w:vAlign w:val="center"/>
          </w:tcPr>
          <w:p w14:paraId="065F3D45" w14:textId="77777777" w:rsidR="00157EEB" w:rsidRPr="005C4DC5" w:rsidRDefault="00157EEB">
            <w:pPr>
              <w:pStyle w:val="TableTextCentered"/>
              <w:spacing w:before="10" w:after="20"/>
            </w:pPr>
            <w:r w:rsidRPr="005713F0">
              <w:rPr>
                <w:rFonts w:ascii="Franklin Gothic Book" w:hAnsi="Franklin Gothic Book" w:cs="Calibri"/>
                <w:szCs w:val="20"/>
              </w:rPr>
              <w:t>26</w:t>
            </w:r>
          </w:p>
        </w:tc>
        <w:tc>
          <w:tcPr>
            <w:tcW w:w="379" w:type="pct"/>
            <w:vAlign w:val="center"/>
          </w:tcPr>
          <w:p w14:paraId="0EBE28E8" w14:textId="77777777" w:rsidR="00157EEB" w:rsidRPr="005C4DC5" w:rsidRDefault="00157EEB">
            <w:pPr>
              <w:pStyle w:val="TableTextCentered"/>
              <w:spacing w:before="10" w:after="20"/>
            </w:pPr>
            <w:r w:rsidRPr="005713F0">
              <w:rPr>
                <w:rFonts w:ascii="Franklin Gothic Book" w:hAnsi="Franklin Gothic Book" w:cs="Calibri"/>
                <w:szCs w:val="20"/>
              </w:rPr>
              <w:t>8</w:t>
            </w:r>
          </w:p>
        </w:tc>
        <w:tc>
          <w:tcPr>
            <w:tcW w:w="380" w:type="pct"/>
            <w:vAlign w:val="center"/>
          </w:tcPr>
          <w:p w14:paraId="3033FF89" w14:textId="77777777" w:rsidR="00157EEB" w:rsidRPr="005C4DC5" w:rsidRDefault="00157EEB">
            <w:pPr>
              <w:pStyle w:val="TableTextCentered"/>
              <w:spacing w:before="10" w:after="20"/>
            </w:pPr>
            <w:r w:rsidRPr="005713F0">
              <w:rPr>
                <w:rFonts w:ascii="Franklin Gothic Book" w:hAnsi="Franklin Gothic Book" w:cs="Calibri"/>
                <w:szCs w:val="20"/>
              </w:rPr>
              <w:t>0</w:t>
            </w:r>
          </w:p>
        </w:tc>
        <w:tc>
          <w:tcPr>
            <w:tcW w:w="380" w:type="pct"/>
            <w:vAlign w:val="center"/>
          </w:tcPr>
          <w:p w14:paraId="55DEE789" w14:textId="0D53E092" w:rsidR="00157EEB" w:rsidRPr="005C4DC5" w:rsidRDefault="00E65868">
            <w:pPr>
              <w:pStyle w:val="TableTextCentered"/>
              <w:spacing w:before="10" w:after="20"/>
            </w:pPr>
            <w:r>
              <w:rPr>
                <w:rFonts w:ascii="Franklin Gothic Book" w:hAnsi="Franklin Gothic Book" w:cs="Calibri"/>
                <w:szCs w:val="20"/>
              </w:rPr>
              <w:t>—</w:t>
            </w:r>
          </w:p>
        </w:tc>
        <w:tc>
          <w:tcPr>
            <w:tcW w:w="416" w:type="pct"/>
            <w:vAlign w:val="center"/>
          </w:tcPr>
          <w:p w14:paraId="63655885" w14:textId="77777777" w:rsidR="00157EEB" w:rsidRPr="005C4DC5" w:rsidRDefault="00157EEB">
            <w:pPr>
              <w:pStyle w:val="TableTextCentered"/>
              <w:spacing w:before="10" w:after="20"/>
            </w:pPr>
            <w:r w:rsidRPr="005713F0">
              <w:rPr>
                <w:rFonts w:ascii="Franklin Gothic Book" w:hAnsi="Franklin Gothic Book" w:cs="Calibri"/>
                <w:szCs w:val="20"/>
              </w:rPr>
              <w:t>20</w:t>
            </w:r>
          </w:p>
        </w:tc>
      </w:tr>
      <w:tr w:rsidR="00157EEB" w:rsidRPr="005C4DC5" w14:paraId="51B8134C" w14:textId="77777777">
        <w:trPr>
          <w:cnfStyle w:val="000000100000" w:firstRow="0" w:lastRow="0" w:firstColumn="0" w:lastColumn="0" w:oddVBand="0" w:evenVBand="0" w:oddHBand="1" w:evenHBand="0" w:firstRowFirstColumn="0" w:firstRowLastColumn="0" w:lastRowFirstColumn="0" w:lastRowLastColumn="0"/>
        </w:trPr>
        <w:tc>
          <w:tcPr>
            <w:tcW w:w="1477" w:type="pct"/>
          </w:tcPr>
          <w:p w14:paraId="5C0CA3F9" w14:textId="77777777" w:rsidR="00157EEB" w:rsidRPr="005C4DC5" w:rsidRDefault="00157EEB">
            <w:pPr>
              <w:pStyle w:val="TableText"/>
              <w:spacing w:before="10" w:after="20"/>
            </w:pPr>
            <w:r w:rsidRPr="005C4DC5">
              <w:t>Asian</w:t>
            </w:r>
          </w:p>
        </w:tc>
        <w:tc>
          <w:tcPr>
            <w:tcW w:w="417" w:type="pct"/>
            <w:vAlign w:val="center"/>
          </w:tcPr>
          <w:p w14:paraId="6BFB6AE2" w14:textId="77777777" w:rsidR="00157EEB" w:rsidRPr="005C4DC5" w:rsidRDefault="00157EEB">
            <w:pPr>
              <w:pStyle w:val="TableTextCentered"/>
              <w:spacing w:before="10" w:after="20"/>
            </w:pPr>
            <w:r w:rsidRPr="005713F0">
              <w:rPr>
                <w:rFonts w:ascii="Franklin Gothic Book" w:hAnsi="Franklin Gothic Book" w:cs="Calibri"/>
                <w:szCs w:val="20"/>
              </w:rPr>
              <w:t>14</w:t>
            </w:r>
          </w:p>
        </w:tc>
        <w:tc>
          <w:tcPr>
            <w:tcW w:w="376" w:type="pct"/>
            <w:vAlign w:val="center"/>
          </w:tcPr>
          <w:p w14:paraId="274061BB" w14:textId="77777777" w:rsidR="00157EEB" w:rsidRPr="005C4DC5" w:rsidRDefault="00157EEB">
            <w:pPr>
              <w:pStyle w:val="TableTextCentered"/>
              <w:spacing w:before="10" w:after="20"/>
            </w:pPr>
            <w:r w:rsidRPr="005713F0">
              <w:rPr>
                <w:rFonts w:ascii="Franklin Gothic Book" w:hAnsi="Franklin Gothic Book" w:cs="Calibri"/>
                <w:szCs w:val="20"/>
              </w:rPr>
              <w:t>85</w:t>
            </w:r>
          </w:p>
        </w:tc>
        <w:tc>
          <w:tcPr>
            <w:tcW w:w="379" w:type="pct"/>
            <w:vAlign w:val="center"/>
          </w:tcPr>
          <w:p w14:paraId="6BF1FFB3" w14:textId="77777777" w:rsidR="00157EEB" w:rsidRPr="005C4DC5" w:rsidRDefault="00157EEB">
            <w:pPr>
              <w:pStyle w:val="TableTextCentered"/>
              <w:spacing w:before="10" w:after="20"/>
            </w:pPr>
            <w:r w:rsidRPr="005713F0">
              <w:rPr>
                <w:rFonts w:ascii="Franklin Gothic Book" w:hAnsi="Franklin Gothic Book" w:cs="Calibri"/>
                <w:szCs w:val="20"/>
              </w:rPr>
              <w:t>89</w:t>
            </w:r>
          </w:p>
        </w:tc>
        <w:tc>
          <w:tcPr>
            <w:tcW w:w="379" w:type="pct"/>
            <w:vAlign w:val="center"/>
          </w:tcPr>
          <w:p w14:paraId="3DEB5BC8" w14:textId="77777777" w:rsidR="00157EEB" w:rsidRPr="005C4DC5" w:rsidRDefault="00157EEB">
            <w:pPr>
              <w:pStyle w:val="TableTextCentered"/>
              <w:spacing w:before="10" w:after="20"/>
            </w:pPr>
            <w:r w:rsidRPr="005713F0">
              <w:rPr>
                <w:rFonts w:ascii="Franklin Gothic Book" w:hAnsi="Franklin Gothic Book" w:cs="Calibri"/>
                <w:szCs w:val="20"/>
              </w:rPr>
              <w:t>79</w:t>
            </w:r>
          </w:p>
        </w:tc>
        <w:tc>
          <w:tcPr>
            <w:tcW w:w="417" w:type="pct"/>
            <w:vAlign w:val="center"/>
          </w:tcPr>
          <w:p w14:paraId="092CD4E9" w14:textId="77777777" w:rsidR="00157EEB" w:rsidRPr="005C4DC5" w:rsidRDefault="00157EEB">
            <w:pPr>
              <w:pStyle w:val="TableTextCentered"/>
              <w:spacing w:before="10" w:after="20"/>
            </w:pPr>
            <w:r w:rsidRPr="005713F0">
              <w:rPr>
                <w:rFonts w:ascii="Franklin Gothic Book" w:hAnsi="Franklin Gothic Book" w:cs="Calibri"/>
                <w:szCs w:val="20"/>
              </w:rPr>
              <w:t>78</w:t>
            </w:r>
          </w:p>
        </w:tc>
        <w:tc>
          <w:tcPr>
            <w:tcW w:w="379" w:type="pct"/>
            <w:vAlign w:val="center"/>
          </w:tcPr>
          <w:p w14:paraId="17F0AC8A" w14:textId="77777777" w:rsidR="00157EEB" w:rsidRPr="005C4DC5" w:rsidRDefault="00157EEB">
            <w:pPr>
              <w:pStyle w:val="TableTextCentered"/>
              <w:spacing w:before="10" w:after="20"/>
            </w:pPr>
            <w:r w:rsidRPr="005713F0">
              <w:rPr>
                <w:rFonts w:ascii="Franklin Gothic Book" w:hAnsi="Franklin Gothic Book" w:cs="Calibri"/>
                <w:szCs w:val="20"/>
              </w:rPr>
              <w:t>0</w:t>
            </w:r>
          </w:p>
        </w:tc>
        <w:tc>
          <w:tcPr>
            <w:tcW w:w="380" w:type="pct"/>
            <w:vAlign w:val="center"/>
          </w:tcPr>
          <w:p w14:paraId="0717DEF6" w14:textId="77777777" w:rsidR="00157EEB" w:rsidRPr="005C4DC5" w:rsidRDefault="00157EEB">
            <w:pPr>
              <w:pStyle w:val="TableTextCentered"/>
              <w:spacing w:before="10" w:after="20"/>
            </w:pPr>
            <w:r w:rsidRPr="005713F0">
              <w:rPr>
                <w:rFonts w:ascii="Franklin Gothic Book" w:hAnsi="Franklin Gothic Book" w:cs="Calibri"/>
                <w:szCs w:val="20"/>
              </w:rPr>
              <w:t>0</w:t>
            </w:r>
          </w:p>
        </w:tc>
        <w:tc>
          <w:tcPr>
            <w:tcW w:w="380" w:type="pct"/>
            <w:vAlign w:val="center"/>
          </w:tcPr>
          <w:p w14:paraId="39D13904" w14:textId="77777777" w:rsidR="00157EEB" w:rsidRPr="005C4DC5" w:rsidRDefault="00157EEB">
            <w:pPr>
              <w:pStyle w:val="TableTextCentered"/>
              <w:spacing w:before="10" w:after="20"/>
            </w:pPr>
            <w:r w:rsidRPr="005713F0">
              <w:rPr>
                <w:rFonts w:ascii="Franklin Gothic Book" w:hAnsi="Franklin Gothic Book" w:cs="Calibri"/>
                <w:szCs w:val="20"/>
              </w:rPr>
              <w:t>14</w:t>
            </w:r>
          </w:p>
        </w:tc>
        <w:tc>
          <w:tcPr>
            <w:tcW w:w="416" w:type="pct"/>
            <w:vAlign w:val="center"/>
          </w:tcPr>
          <w:p w14:paraId="2A852A64" w14:textId="77777777" w:rsidR="00157EEB" w:rsidRPr="005C4DC5" w:rsidRDefault="00157EEB">
            <w:pPr>
              <w:pStyle w:val="TableTextCentered"/>
              <w:spacing w:before="10" w:after="20"/>
            </w:pPr>
            <w:r w:rsidRPr="005713F0">
              <w:rPr>
                <w:rFonts w:ascii="Franklin Gothic Book" w:hAnsi="Franklin Gothic Book" w:cs="Calibri"/>
                <w:szCs w:val="20"/>
              </w:rPr>
              <w:t>4</w:t>
            </w:r>
          </w:p>
        </w:tc>
      </w:tr>
      <w:tr w:rsidR="00157EEB" w:rsidRPr="005C4DC5" w14:paraId="5302ECF1" w14:textId="77777777">
        <w:tc>
          <w:tcPr>
            <w:tcW w:w="1477" w:type="pct"/>
          </w:tcPr>
          <w:p w14:paraId="1DC923B4" w14:textId="77777777" w:rsidR="00157EEB" w:rsidRPr="005C4DC5" w:rsidRDefault="00157EEB">
            <w:pPr>
              <w:pStyle w:val="TableText"/>
              <w:spacing w:before="10" w:after="20"/>
            </w:pPr>
            <w:r w:rsidRPr="005C4DC5">
              <w:t>Hispanic/Latino</w:t>
            </w:r>
          </w:p>
        </w:tc>
        <w:tc>
          <w:tcPr>
            <w:tcW w:w="417" w:type="pct"/>
            <w:vAlign w:val="center"/>
          </w:tcPr>
          <w:p w14:paraId="486B62BE" w14:textId="77777777" w:rsidR="00157EEB" w:rsidRPr="005C4DC5" w:rsidRDefault="00157EEB">
            <w:pPr>
              <w:pStyle w:val="TableTextCentered"/>
              <w:spacing w:before="10" w:after="20"/>
            </w:pPr>
            <w:r w:rsidRPr="005713F0">
              <w:rPr>
                <w:rFonts w:ascii="Franklin Gothic Book" w:hAnsi="Franklin Gothic Book" w:cs="Calibri"/>
                <w:szCs w:val="20"/>
              </w:rPr>
              <w:t>29</w:t>
            </w:r>
          </w:p>
        </w:tc>
        <w:tc>
          <w:tcPr>
            <w:tcW w:w="376" w:type="pct"/>
            <w:vAlign w:val="center"/>
          </w:tcPr>
          <w:p w14:paraId="5AB7EF42" w14:textId="77777777" w:rsidR="00157EEB" w:rsidRPr="005C4DC5" w:rsidRDefault="00157EEB">
            <w:pPr>
              <w:pStyle w:val="TableTextCentered"/>
              <w:spacing w:before="10" w:after="20"/>
            </w:pPr>
            <w:r w:rsidRPr="005713F0">
              <w:rPr>
                <w:rFonts w:ascii="Franklin Gothic Book" w:hAnsi="Franklin Gothic Book" w:cs="Calibri"/>
                <w:szCs w:val="20"/>
              </w:rPr>
              <w:t>66</w:t>
            </w:r>
          </w:p>
        </w:tc>
        <w:tc>
          <w:tcPr>
            <w:tcW w:w="379" w:type="pct"/>
            <w:vAlign w:val="center"/>
          </w:tcPr>
          <w:p w14:paraId="5D62A7D1" w14:textId="77777777" w:rsidR="00157EEB" w:rsidRPr="005C4DC5" w:rsidRDefault="00157EEB">
            <w:pPr>
              <w:pStyle w:val="TableTextCentered"/>
              <w:spacing w:before="10" w:after="20"/>
            </w:pPr>
            <w:r w:rsidRPr="005713F0">
              <w:rPr>
                <w:rFonts w:ascii="Franklin Gothic Book" w:hAnsi="Franklin Gothic Book" w:cs="Calibri"/>
                <w:szCs w:val="20"/>
              </w:rPr>
              <w:t>52</w:t>
            </w:r>
          </w:p>
        </w:tc>
        <w:tc>
          <w:tcPr>
            <w:tcW w:w="379" w:type="pct"/>
            <w:vAlign w:val="center"/>
          </w:tcPr>
          <w:p w14:paraId="2CCCEBE5" w14:textId="77777777" w:rsidR="00157EEB" w:rsidRPr="005C4DC5" w:rsidRDefault="00157EEB">
            <w:pPr>
              <w:pStyle w:val="TableTextCentered"/>
              <w:spacing w:before="10" w:after="20"/>
            </w:pPr>
            <w:r w:rsidRPr="005713F0">
              <w:rPr>
                <w:rFonts w:ascii="Franklin Gothic Book" w:hAnsi="Franklin Gothic Book" w:cs="Calibri"/>
                <w:szCs w:val="20"/>
              </w:rPr>
              <w:t>55</w:t>
            </w:r>
          </w:p>
        </w:tc>
        <w:tc>
          <w:tcPr>
            <w:tcW w:w="417" w:type="pct"/>
            <w:vAlign w:val="center"/>
          </w:tcPr>
          <w:p w14:paraId="4C828A68" w14:textId="77777777" w:rsidR="00157EEB" w:rsidRPr="005C4DC5" w:rsidRDefault="00157EEB">
            <w:pPr>
              <w:pStyle w:val="TableTextCentered"/>
              <w:spacing w:before="10" w:after="20"/>
            </w:pPr>
            <w:r w:rsidRPr="005713F0">
              <w:rPr>
                <w:rFonts w:ascii="Franklin Gothic Book" w:hAnsi="Franklin Gothic Book" w:cs="Calibri"/>
                <w:szCs w:val="20"/>
              </w:rPr>
              <w:t>26</w:t>
            </w:r>
          </w:p>
        </w:tc>
        <w:tc>
          <w:tcPr>
            <w:tcW w:w="379" w:type="pct"/>
            <w:vAlign w:val="center"/>
          </w:tcPr>
          <w:p w14:paraId="470485EE" w14:textId="77777777" w:rsidR="00157EEB" w:rsidRPr="005C4DC5" w:rsidRDefault="00157EEB">
            <w:pPr>
              <w:pStyle w:val="TableTextCentered"/>
              <w:spacing w:before="10" w:after="20"/>
            </w:pPr>
            <w:r w:rsidRPr="005713F0">
              <w:rPr>
                <w:rFonts w:ascii="Franklin Gothic Book" w:hAnsi="Franklin Gothic Book" w:cs="Calibri"/>
                <w:szCs w:val="20"/>
              </w:rPr>
              <w:t>0</w:t>
            </w:r>
          </w:p>
        </w:tc>
        <w:tc>
          <w:tcPr>
            <w:tcW w:w="380" w:type="pct"/>
            <w:vAlign w:val="center"/>
          </w:tcPr>
          <w:p w14:paraId="1392E69D" w14:textId="77777777" w:rsidR="00157EEB" w:rsidRPr="005C4DC5" w:rsidRDefault="00157EEB">
            <w:pPr>
              <w:pStyle w:val="TableTextCentered"/>
              <w:spacing w:before="10" w:after="20"/>
            </w:pPr>
            <w:r w:rsidRPr="005713F0">
              <w:rPr>
                <w:rFonts w:ascii="Franklin Gothic Book" w:hAnsi="Franklin Gothic Book" w:cs="Calibri"/>
                <w:szCs w:val="20"/>
              </w:rPr>
              <w:t>10</w:t>
            </w:r>
          </w:p>
        </w:tc>
        <w:tc>
          <w:tcPr>
            <w:tcW w:w="380" w:type="pct"/>
            <w:vAlign w:val="center"/>
          </w:tcPr>
          <w:p w14:paraId="05A5BEC6" w14:textId="77777777" w:rsidR="00157EEB" w:rsidRPr="005C4DC5" w:rsidRDefault="00157EEB">
            <w:pPr>
              <w:pStyle w:val="TableTextCentered"/>
              <w:spacing w:before="10" w:after="20"/>
            </w:pPr>
            <w:r w:rsidRPr="005713F0">
              <w:rPr>
                <w:rFonts w:ascii="Franklin Gothic Book" w:hAnsi="Franklin Gothic Book" w:cs="Calibri"/>
                <w:szCs w:val="20"/>
              </w:rPr>
              <w:t>14</w:t>
            </w:r>
          </w:p>
        </w:tc>
        <w:tc>
          <w:tcPr>
            <w:tcW w:w="416" w:type="pct"/>
            <w:vAlign w:val="center"/>
          </w:tcPr>
          <w:p w14:paraId="42946C13" w14:textId="77777777" w:rsidR="00157EEB" w:rsidRPr="005C4DC5" w:rsidRDefault="00157EEB">
            <w:pPr>
              <w:pStyle w:val="TableTextCentered"/>
              <w:spacing w:before="10" w:after="20"/>
            </w:pPr>
            <w:r w:rsidRPr="005713F0">
              <w:rPr>
                <w:rFonts w:ascii="Franklin Gothic Book" w:hAnsi="Franklin Gothic Book" w:cs="Calibri"/>
                <w:szCs w:val="20"/>
              </w:rPr>
              <w:t>21</w:t>
            </w:r>
          </w:p>
        </w:tc>
      </w:tr>
      <w:tr w:rsidR="00157EEB" w:rsidRPr="005C4DC5" w14:paraId="17D67503" w14:textId="77777777">
        <w:trPr>
          <w:cnfStyle w:val="000000100000" w:firstRow="0" w:lastRow="0" w:firstColumn="0" w:lastColumn="0" w:oddVBand="0" w:evenVBand="0" w:oddHBand="1" w:evenHBand="0" w:firstRowFirstColumn="0" w:firstRowLastColumn="0" w:lastRowFirstColumn="0" w:lastRowLastColumn="0"/>
        </w:trPr>
        <w:tc>
          <w:tcPr>
            <w:tcW w:w="1477" w:type="pct"/>
          </w:tcPr>
          <w:p w14:paraId="3248C3CD" w14:textId="77777777" w:rsidR="00157EEB" w:rsidRPr="005C4DC5" w:rsidRDefault="00157EEB">
            <w:pPr>
              <w:pStyle w:val="TableText"/>
              <w:spacing w:before="10" w:after="20"/>
            </w:pPr>
            <w:r w:rsidRPr="005C4DC5">
              <w:rPr>
                <w:rFonts w:cstheme="minorHAnsi"/>
              </w:rPr>
              <w:t>Multi-Race, non-Hispanic/Latino</w:t>
            </w:r>
          </w:p>
        </w:tc>
        <w:tc>
          <w:tcPr>
            <w:tcW w:w="417" w:type="pct"/>
            <w:vAlign w:val="center"/>
          </w:tcPr>
          <w:p w14:paraId="2C8C58AE" w14:textId="77777777" w:rsidR="00157EEB" w:rsidRPr="005C4DC5" w:rsidRDefault="00157EEB">
            <w:pPr>
              <w:pStyle w:val="TableTextCentered"/>
              <w:spacing w:before="10" w:after="20"/>
            </w:pPr>
            <w:r w:rsidRPr="005713F0">
              <w:rPr>
                <w:rFonts w:ascii="Franklin Gothic Book" w:hAnsi="Franklin Gothic Book" w:cs="Calibri"/>
                <w:szCs w:val="20"/>
              </w:rPr>
              <w:t>11</w:t>
            </w:r>
          </w:p>
        </w:tc>
        <w:tc>
          <w:tcPr>
            <w:tcW w:w="376" w:type="pct"/>
            <w:vAlign w:val="center"/>
          </w:tcPr>
          <w:p w14:paraId="1F32D072" w14:textId="65DAEC92" w:rsidR="00157EEB" w:rsidRPr="005C4DC5" w:rsidRDefault="00E65868">
            <w:pPr>
              <w:pStyle w:val="TableTextCentered"/>
              <w:spacing w:before="10" w:after="20"/>
            </w:pPr>
            <w:r>
              <w:rPr>
                <w:rFonts w:ascii="Franklin Gothic Book" w:hAnsi="Franklin Gothic Book" w:cs="Calibri"/>
                <w:szCs w:val="20"/>
              </w:rPr>
              <w:t>—</w:t>
            </w:r>
          </w:p>
        </w:tc>
        <w:tc>
          <w:tcPr>
            <w:tcW w:w="379" w:type="pct"/>
            <w:vAlign w:val="center"/>
          </w:tcPr>
          <w:p w14:paraId="7B7378F5" w14:textId="77777777" w:rsidR="00157EEB" w:rsidRPr="005C4DC5" w:rsidRDefault="00157EEB">
            <w:pPr>
              <w:pStyle w:val="TableTextCentered"/>
              <w:spacing w:before="10" w:after="20"/>
            </w:pPr>
            <w:r w:rsidRPr="005713F0">
              <w:rPr>
                <w:rFonts w:ascii="Franklin Gothic Book" w:hAnsi="Franklin Gothic Book" w:cs="Calibri"/>
                <w:szCs w:val="20"/>
              </w:rPr>
              <w:t>93</w:t>
            </w:r>
          </w:p>
        </w:tc>
        <w:tc>
          <w:tcPr>
            <w:tcW w:w="379" w:type="pct"/>
            <w:vAlign w:val="center"/>
          </w:tcPr>
          <w:p w14:paraId="17F43D27" w14:textId="77777777" w:rsidR="00157EEB" w:rsidRPr="005C4DC5" w:rsidRDefault="00157EEB">
            <w:pPr>
              <w:pStyle w:val="TableTextCentered"/>
              <w:spacing w:before="10" w:after="20"/>
            </w:pPr>
            <w:r w:rsidRPr="005713F0">
              <w:rPr>
                <w:rFonts w:ascii="Franklin Gothic Book" w:hAnsi="Franklin Gothic Book" w:cs="Calibri"/>
                <w:szCs w:val="20"/>
              </w:rPr>
              <w:t>82</w:t>
            </w:r>
          </w:p>
        </w:tc>
        <w:tc>
          <w:tcPr>
            <w:tcW w:w="417" w:type="pct"/>
            <w:vAlign w:val="center"/>
          </w:tcPr>
          <w:p w14:paraId="0FDAB53F" w14:textId="77777777" w:rsidR="00157EEB" w:rsidRPr="005C4DC5" w:rsidRDefault="00157EEB">
            <w:pPr>
              <w:pStyle w:val="TableTextCentered"/>
              <w:spacing w:before="10" w:after="20"/>
            </w:pPr>
            <w:r w:rsidRPr="005713F0">
              <w:rPr>
                <w:rFonts w:ascii="Franklin Gothic Book" w:hAnsi="Franklin Gothic Book" w:cs="Calibri"/>
                <w:szCs w:val="20"/>
              </w:rPr>
              <w:t>53</w:t>
            </w:r>
          </w:p>
        </w:tc>
        <w:tc>
          <w:tcPr>
            <w:tcW w:w="379" w:type="pct"/>
            <w:vAlign w:val="center"/>
          </w:tcPr>
          <w:p w14:paraId="5467EE94" w14:textId="1AB28B56" w:rsidR="00157EEB" w:rsidRPr="005C4DC5" w:rsidRDefault="00E65868">
            <w:pPr>
              <w:pStyle w:val="TableTextCentered"/>
              <w:spacing w:before="10" w:after="20"/>
            </w:pPr>
            <w:r>
              <w:rPr>
                <w:rFonts w:ascii="Franklin Gothic Book" w:hAnsi="Franklin Gothic Book" w:cs="Calibri"/>
                <w:szCs w:val="20"/>
              </w:rPr>
              <w:t>—</w:t>
            </w:r>
          </w:p>
        </w:tc>
        <w:tc>
          <w:tcPr>
            <w:tcW w:w="380" w:type="pct"/>
            <w:vAlign w:val="center"/>
          </w:tcPr>
          <w:p w14:paraId="3238828D" w14:textId="77777777" w:rsidR="00157EEB" w:rsidRPr="005C4DC5" w:rsidRDefault="00157EEB">
            <w:pPr>
              <w:pStyle w:val="TableTextCentered"/>
              <w:spacing w:before="10" w:after="20"/>
            </w:pPr>
            <w:r w:rsidRPr="005713F0">
              <w:rPr>
                <w:rFonts w:ascii="Franklin Gothic Book" w:hAnsi="Franklin Gothic Book" w:cs="Calibri"/>
                <w:szCs w:val="20"/>
              </w:rPr>
              <w:t>0</w:t>
            </w:r>
          </w:p>
        </w:tc>
        <w:tc>
          <w:tcPr>
            <w:tcW w:w="380" w:type="pct"/>
            <w:vAlign w:val="center"/>
          </w:tcPr>
          <w:p w14:paraId="3CF52C72" w14:textId="77777777" w:rsidR="00157EEB" w:rsidRPr="005C4DC5" w:rsidRDefault="00157EEB">
            <w:pPr>
              <w:pStyle w:val="TableTextCentered"/>
              <w:spacing w:before="10" w:after="20"/>
            </w:pPr>
            <w:r w:rsidRPr="005713F0">
              <w:rPr>
                <w:rFonts w:ascii="Franklin Gothic Book" w:hAnsi="Franklin Gothic Book" w:cs="Calibri"/>
                <w:szCs w:val="20"/>
              </w:rPr>
              <w:t>9</w:t>
            </w:r>
          </w:p>
        </w:tc>
        <w:tc>
          <w:tcPr>
            <w:tcW w:w="416" w:type="pct"/>
            <w:vAlign w:val="center"/>
          </w:tcPr>
          <w:p w14:paraId="24B6E75C" w14:textId="77777777" w:rsidR="00157EEB" w:rsidRPr="005C4DC5" w:rsidRDefault="00157EEB">
            <w:pPr>
              <w:pStyle w:val="TableTextCentered"/>
              <w:spacing w:before="10" w:after="20"/>
            </w:pPr>
            <w:r w:rsidRPr="005713F0">
              <w:rPr>
                <w:rFonts w:ascii="Franklin Gothic Book" w:hAnsi="Franklin Gothic Book" w:cs="Calibri"/>
                <w:szCs w:val="20"/>
              </w:rPr>
              <w:t>10</w:t>
            </w:r>
          </w:p>
        </w:tc>
      </w:tr>
      <w:tr w:rsidR="00157EEB" w:rsidRPr="005C4DC5" w14:paraId="483E404B" w14:textId="77777777">
        <w:tc>
          <w:tcPr>
            <w:tcW w:w="1477" w:type="pct"/>
          </w:tcPr>
          <w:p w14:paraId="1953BD99" w14:textId="77777777" w:rsidR="00157EEB" w:rsidRPr="005C4DC5" w:rsidRDefault="00157EEB">
            <w:pPr>
              <w:pStyle w:val="TableText"/>
              <w:spacing w:before="10" w:after="20"/>
            </w:pPr>
            <w:r w:rsidRPr="005C4DC5">
              <w:t>Native American</w:t>
            </w:r>
          </w:p>
        </w:tc>
        <w:tc>
          <w:tcPr>
            <w:tcW w:w="417" w:type="pct"/>
            <w:vAlign w:val="center"/>
          </w:tcPr>
          <w:p w14:paraId="3C9D5154" w14:textId="77777777" w:rsidR="00157EEB" w:rsidRPr="005C4DC5" w:rsidRDefault="00157EEB">
            <w:pPr>
              <w:pStyle w:val="TableTextCentered"/>
              <w:spacing w:before="10" w:after="20"/>
            </w:pPr>
            <w:r w:rsidRPr="005713F0">
              <w:rPr>
                <w:rFonts w:ascii="Franklin Gothic Book" w:hAnsi="Franklin Gothic Book" w:cs="Calibri"/>
                <w:szCs w:val="20"/>
              </w:rPr>
              <w:t>1</w:t>
            </w:r>
          </w:p>
        </w:tc>
        <w:tc>
          <w:tcPr>
            <w:tcW w:w="376" w:type="pct"/>
            <w:vAlign w:val="center"/>
          </w:tcPr>
          <w:p w14:paraId="7A45C693" w14:textId="4E98241B" w:rsidR="00157EEB" w:rsidRPr="005C4DC5" w:rsidRDefault="00E65868">
            <w:pPr>
              <w:pStyle w:val="TableTextCentered"/>
              <w:spacing w:before="10" w:after="20"/>
            </w:pPr>
            <w:r>
              <w:rPr>
                <w:rFonts w:ascii="Franklin Gothic Book" w:hAnsi="Franklin Gothic Book" w:cs="Calibri"/>
                <w:szCs w:val="20"/>
              </w:rPr>
              <w:t>—</w:t>
            </w:r>
          </w:p>
        </w:tc>
        <w:tc>
          <w:tcPr>
            <w:tcW w:w="379" w:type="pct"/>
            <w:vAlign w:val="center"/>
          </w:tcPr>
          <w:p w14:paraId="61DFE50B" w14:textId="3DADECAF" w:rsidR="00157EEB" w:rsidRPr="005C4DC5" w:rsidRDefault="00E65868">
            <w:pPr>
              <w:pStyle w:val="TableTextCentered"/>
              <w:spacing w:before="10" w:after="20"/>
            </w:pPr>
            <w:r>
              <w:rPr>
                <w:rFonts w:ascii="Franklin Gothic Book" w:hAnsi="Franklin Gothic Book" w:cs="Calibri"/>
                <w:szCs w:val="20"/>
              </w:rPr>
              <w:t>—</w:t>
            </w:r>
          </w:p>
        </w:tc>
        <w:tc>
          <w:tcPr>
            <w:tcW w:w="379" w:type="pct"/>
            <w:vAlign w:val="center"/>
          </w:tcPr>
          <w:p w14:paraId="6562C9B6" w14:textId="545DDD59" w:rsidR="00157EEB" w:rsidRPr="005C4DC5" w:rsidRDefault="00E65868">
            <w:pPr>
              <w:pStyle w:val="TableTextCentered"/>
              <w:spacing w:before="10" w:after="20"/>
            </w:pPr>
            <w:r>
              <w:rPr>
                <w:rFonts w:ascii="Franklin Gothic Book" w:hAnsi="Franklin Gothic Book" w:cs="Calibri"/>
                <w:szCs w:val="20"/>
              </w:rPr>
              <w:t>—</w:t>
            </w:r>
          </w:p>
        </w:tc>
        <w:tc>
          <w:tcPr>
            <w:tcW w:w="417" w:type="pct"/>
            <w:vAlign w:val="center"/>
          </w:tcPr>
          <w:p w14:paraId="19E1287B" w14:textId="77777777" w:rsidR="00157EEB" w:rsidRPr="005C4DC5" w:rsidRDefault="00157EEB">
            <w:pPr>
              <w:pStyle w:val="TableTextCentered"/>
              <w:spacing w:before="10" w:after="20"/>
            </w:pPr>
            <w:r w:rsidRPr="005713F0">
              <w:rPr>
                <w:rFonts w:ascii="Franklin Gothic Book" w:hAnsi="Franklin Gothic Book" w:cs="Calibri"/>
                <w:szCs w:val="20"/>
              </w:rPr>
              <w:t>37</w:t>
            </w:r>
          </w:p>
        </w:tc>
        <w:tc>
          <w:tcPr>
            <w:tcW w:w="379" w:type="pct"/>
            <w:vAlign w:val="center"/>
          </w:tcPr>
          <w:p w14:paraId="6DDAB698" w14:textId="30018F20" w:rsidR="00157EEB" w:rsidRPr="005C4DC5" w:rsidRDefault="00E65868">
            <w:pPr>
              <w:pStyle w:val="TableTextCentered"/>
              <w:spacing w:before="10" w:after="20"/>
            </w:pPr>
            <w:r>
              <w:rPr>
                <w:rFonts w:ascii="Franklin Gothic Book" w:hAnsi="Franklin Gothic Book" w:cs="Calibri"/>
                <w:szCs w:val="20"/>
              </w:rPr>
              <w:t>—</w:t>
            </w:r>
          </w:p>
        </w:tc>
        <w:tc>
          <w:tcPr>
            <w:tcW w:w="380" w:type="pct"/>
            <w:vAlign w:val="center"/>
          </w:tcPr>
          <w:p w14:paraId="7A9BE318" w14:textId="46DC98C3" w:rsidR="00157EEB" w:rsidRPr="005C4DC5" w:rsidRDefault="00E65868">
            <w:pPr>
              <w:pStyle w:val="TableTextCentered"/>
              <w:spacing w:before="10" w:after="20"/>
            </w:pPr>
            <w:r>
              <w:rPr>
                <w:rFonts w:ascii="Franklin Gothic Book" w:hAnsi="Franklin Gothic Book" w:cs="Calibri"/>
                <w:szCs w:val="20"/>
              </w:rPr>
              <w:t>—</w:t>
            </w:r>
          </w:p>
        </w:tc>
        <w:tc>
          <w:tcPr>
            <w:tcW w:w="380" w:type="pct"/>
            <w:vAlign w:val="center"/>
          </w:tcPr>
          <w:p w14:paraId="496415EA" w14:textId="17DD5E63" w:rsidR="00157EEB" w:rsidRPr="005C4DC5" w:rsidRDefault="00E65868">
            <w:pPr>
              <w:pStyle w:val="TableTextCentered"/>
              <w:spacing w:before="10" w:after="20"/>
            </w:pPr>
            <w:r>
              <w:rPr>
                <w:rFonts w:ascii="Franklin Gothic Book" w:hAnsi="Franklin Gothic Book" w:cs="Calibri"/>
                <w:szCs w:val="20"/>
              </w:rPr>
              <w:t>—</w:t>
            </w:r>
          </w:p>
        </w:tc>
        <w:tc>
          <w:tcPr>
            <w:tcW w:w="416" w:type="pct"/>
            <w:vAlign w:val="center"/>
          </w:tcPr>
          <w:p w14:paraId="1FA99823" w14:textId="77777777" w:rsidR="00157EEB" w:rsidRPr="005C4DC5" w:rsidRDefault="00157EEB">
            <w:pPr>
              <w:pStyle w:val="TableTextCentered"/>
              <w:spacing w:before="10" w:after="20"/>
            </w:pPr>
            <w:r w:rsidRPr="005713F0">
              <w:rPr>
                <w:rFonts w:ascii="Franklin Gothic Book" w:hAnsi="Franklin Gothic Book" w:cs="Calibri"/>
                <w:szCs w:val="20"/>
              </w:rPr>
              <w:t>16</w:t>
            </w:r>
          </w:p>
        </w:tc>
      </w:tr>
      <w:tr w:rsidR="00157EEB" w:rsidRPr="005C4DC5" w14:paraId="5F56C885" w14:textId="77777777">
        <w:trPr>
          <w:cnfStyle w:val="000000100000" w:firstRow="0" w:lastRow="0" w:firstColumn="0" w:lastColumn="0" w:oddVBand="0" w:evenVBand="0" w:oddHBand="1" w:evenHBand="0" w:firstRowFirstColumn="0" w:firstRowLastColumn="0" w:lastRowFirstColumn="0" w:lastRowLastColumn="0"/>
        </w:trPr>
        <w:tc>
          <w:tcPr>
            <w:tcW w:w="1477" w:type="pct"/>
          </w:tcPr>
          <w:p w14:paraId="17356553" w14:textId="77777777" w:rsidR="00157EEB" w:rsidRPr="005C4DC5" w:rsidRDefault="00157EEB">
            <w:pPr>
              <w:pStyle w:val="TableText"/>
              <w:spacing w:before="10" w:after="20"/>
              <w:rPr>
                <w:spacing w:val="-4"/>
              </w:rPr>
            </w:pPr>
            <w:r w:rsidRPr="005C4DC5">
              <w:rPr>
                <w:spacing w:val="-4"/>
              </w:rPr>
              <w:t>Native Hawaiian, Pacific Islander</w:t>
            </w:r>
          </w:p>
        </w:tc>
        <w:tc>
          <w:tcPr>
            <w:tcW w:w="417" w:type="pct"/>
            <w:vAlign w:val="center"/>
          </w:tcPr>
          <w:p w14:paraId="767CE017" w14:textId="227AC4DF" w:rsidR="00157EEB" w:rsidRPr="005C4DC5" w:rsidRDefault="00E65868">
            <w:pPr>
              <w:pStyle w:val="TableTextCentered"/>
              <w:spacing w:before="10" w:after="20"/>
            </w:pPr>
            <w:r>
              <w:rPr>
                <w:rFonts w:ascii="Franklin Gothic Book" w:hAnsi="Franklin Gothic Book" w:cs="Calibri"/>
                <w:szCs w:val="20"/>
              </w:rPr>
              <w:t>—</w:t>
            </w:r>
          </w:p>
        </w:tc>
        <w:tc>
          <w:tcPr>
            <w:tcW w:w="376" w:type="pct"/>
            <w:vAlign w:val="center"/>
          </w:tcPr>
          <w:p w14:paraId="2FADC260" w14:textId="5ADF6EBC" w:rsidR="00157EEB" w:rsidRPr="005C4DC5" w:rsidRDefault="00E65868">
            <w:pPr>
              <w:pStyle w:val="TableTextCentered"/>
              <w:spacing w:before="10" w:after="20"/>
            </w:pPr>
            <w:r>
              <w:rPr>
                <w:rFonts w:ascii="Franklin Gothic Book" w:hAnsi="Franklin Gothic Book" w:cs="Calibri"/>
                <w:szCs w:val="20"/>
              </w:rPr>
              <w:t>—</w:t>
            </w:r>
          </w:p>
        </w:tc>
        <w:tc>
          <w:tcPr>
            <w:tcW w:w="379" w:type="pct"/>
            <w:vAlign w:val="center"/>
          </w:tcPr>
          <w:p w14:paraId="3806A5A2" w14:textId="48A80653" w:rsidR="00157EEB" w:rsidRPr="005C4DC5" w:rsidRDefault="00E65868">
            <w:pPr>
              <w:pStyle w:val="TableTextCentered"/>
              <w:spacing w:before="10" w:after="20"/>
            </w:pPr>
            <w:r>
              <w:rPr>
                <w:rFonts w:ascii="Franklin Gothic Book" w:hAnsi="Franklin Gothic Book" w:cs="Calibri"/>
                <w:szCs w:val="20"/>
              </w:rPr>
              <w:t>—</w:t>
            </w:r>
          </w:p>
        </w:tc>
        <w:tc>
          <w:tcPr>
            <w:tcW w:w="379" w:type="pct"/>
            <w:vAlign w:val="center"/>
          </w:tcPr>
          <w:p w14:paraId="720CF9A3" w14:textId="71078ACC" w:rsidR="00157EEB" w:rsidRPr="005C4DC5" w:rsidRDefault="00E65868">
            <w:pPr>
              <w:pStyle w:val="TableTextCentered"/>
              <w:spacing w:before="10" w:after="20"/>
            </w:pPr>
            <w:r>
              <w:rPr>
                <w:rFonts w:ascii="Franklin Gothic Book" w:hAnsi="Franklin Gothic Book" w:cs="Calibri"/>
                <w:szCs w:val="20"/>
              </w:rPr>
              <w:t>—</w:t>
            </w:r>
          </w:p>
        </w:tc>
        <w:tc>
          <w:tcPr>
            <w:tcW w:w="417" w:type="pct"/>
            <w:vAlign w:val="center"/>
          </w:tcPr>
          <w:p w14:paraId="76D1CE7C" w14:textId="77777777" w:rsidR="00157EEB" w:rsidRPr="005C4DC5" w:rsidRDefault="00157EEB">
            <w:pPr>
              <w:pStyle w:val="TableTextCentered"/>
              <w:spacing w:before="10" w:after="20"/>
            </w:pPr>
            <w:r w:rsidRPr="005713F0">
              <w:rPr>
                <w:rFonts w:ascii="Franklin Gothic Book" w:hAnsi="Franklin Gothic Book" w:cs="Calibri"/>
                <w:szCs w:val="20"/>
              </w:rPr>
              <w:t>48</w:t>
            </w:r>
          </w:p>
        </w:tc>
        <w:tc>
          <w:tcPr>
            <w:tcW w:w="379" w:type="pct"/>
            <w:vAlign w:val="center"/>
          </w:tcPr>
          <w:p w14:paraId="69EB5704" w14:textId="49649C7C" w:rsidR="00157EEB" w:rsidRPr="005C4DC5" w:rsidRDefault="00E65868">
            <w:pPr>
              <w:pStyle w:val="TableTextCentered"/>
              <w:spacing w:before="10" w:after="20"/>
            </w:pPr>
            <w:r>
              <w:rPr>
                <w:rFonts w:ascii="Franklin Gothic Book" w:hAnsi="Franklin Gothic Book" w:cs="Calibri"/>
                <w:szCs w:val="20"/>
              </w:rPr>
              <w:t>—</w:t>
            </w:r>
          </w:p>
        </w:tc>
        <w:tc>
          <w:tcPr>
            <w:tcW w:w="380" w:type="pct"/>
            <w:vAlign w:val="center"/>
          </w:tcPr>
          <w:p w14:paraId="04762AEB" w14:textId="33D41BF0" w:rsidR="00157EEB" w:rsidRPr="005C4DC5" w:rsidRDefault="00E65868">
            <w:pPr>
              <w:pStyle w:val="TableTextCentered"/>
              <w:spacing w:before="10" w:after="20"/>
            </w:pPr>
            <w:r>
              <w:rPr>
                <w:rFonts w:ascii="Franklin Gothic Book" w:hAnsi="Franklin Gothic Book" w:cs="Calibri"/>
                <w:szCs w:val="20"/>
              </w:rPr>
              <w:t>—</w:t>
            </w:r>
          </w:p>
        </w:tc>
        <w:tc>
          <w:tcPr>
            <w:tcW w:w="380" w:type="pct"/>
            <w:vAlign w:val="center"/>
          </w:tcPr>
          <w:p w14:paraId="44593384" w14:textId="6B408653" w:rsidR="00157EEB" w:rsidRPr="005C4DC5" w:rsidRDefault="00E65868">
            <w:pPr>
              <w:pStyle w:val="TableTextCentered"/>
              <w:spacing w:before="10" w:after="20"/>
            </w:pPr>
            <w:r>
              <w:rPr>
                <w:rFonts w:ascii="Franklin Gothic Book" w:hAnsi="Franklin Gothic Book" w:cs="Calibri"/>
                <w:szCs w:val="20"/>
              </w:rPr>
              <w:t>—</w:t>
            </w:r>
          </w:p>
        </w:tc>
        <w:tc>
          <w:tcPr>
            <w:tcW w:w="416" w:type="pct"/>
            <w:vAlign w:val="center"/>
          </w:tcPr>
          <w:p w14:paraId="2D1A26FF" w14:textId="77777777" w:rsidR="00157EEB" w:rsidRPr="005C4DC5" w:rsidRDefault="00157EEB">
            <w:pPr>
              <w:pStyle w:val="TableTextCentered"/>
              <w:spacing w:before="10" w:after="20"/>
            </w:pPr>
            <w:r w:rsidRPr="005713F0">
              <w:rPr>
                <w:rFonts w:ascii="Franklin Gothic Book" w:hAnsi="Franklin Gothic Book" w:cs="Calibri"/>
                <w:szCs w:val="20"/>
              </w:rPr>
              <w:t>19</w:t>
            </w:r>
          </w:p>
        </w:tc>
      </w:tr>
      <w:tr w:rsidR="00157EEB" w:rsidRPr="005C4DC5" w14:paraId="19F683B1" w14:textId="77777777">
        <w:tc>
          <w:tcPr>
            <w:tcW w:w="1477" w:type="pct"/>
          </w:tcPr>
          <w:p w14:paraId="1F5785E3" w14:textId="77777777" w:rsidR="00157EEB" w:rsidRPr="005C4DC5" w:rsidRDefault="00157EEB">
            <w:pPr>
              <w:pStyle w:val="TableText"/>
              <w:spacing w:before="10" w:after="20"/>
            </w:pPr>
            <w:r w:rsidRPr="005C4DC5">
              <w:t>White</w:t>
            </w:r>
          </w:p>
        </w:tc>
        <w:tc>
          <w:tcPr>
            <w:tcW w:w="417" w:type="pct"/>
            <w:vAlign w:val="center"/>
          </w:tcPr>
          <w:p w14:paraId="7BB81AB2" w14:textId="77777777" w:rsidR="00157EEB" w:rsidRPr="005C4DC5" w:rsidRDefault="00157EEB">
            <w:pPr>
              <w:pStyle w:val="TableTextCentered"/>
              <w:spacing w:before="10" w:after="20"/>
            </w:pPr>
            <w:r w:rsidRPr="005713F0">
              <w:rPr>
                <w:rFonts w:ascii="Franklin Gothic Book" w:hAnsi="Franklin Gothic Book" w:cs="Calibri"/>
                <w:szCs w:val="20"/>
              </w:rPr>
              <w:t>422</w:t>
            </w:r>
          </w:p>
        </w:tc>
        <w:tc>
          <w:tcPr>
            <w:tcW w:w="376" w:type="pct"/>
            <w:vAlign w:val="center"/>
          </w:tcPr>
          <w:p w14:paraId="60E51892" w14:textId="77777777" w:rsidR="00157EEB" w:rsidRPr="005C4DC5" w:rsidRDefault="00157EEB">
            <w:pPr>
              <w:pStyle w:val="TableTextCentered"/>
              <w:spacing w:before="10" w:after="20"/>
            </w:pPr>
            <w:r w:rsidRPr="005713F0">
              <w:rPr>
                <w:rFonts w:ascii="Franklin Gothic Book" w:hAnsi="Franklin Gothic Book" w:cs="Calibri"/>
                <w:szCs w:val="20"/>
              </w:rPr>
              <w:t>79</w:t>
            </w:r>
          </w:p>
        </w:tc>
        <w:tc>
          <w:tcPr>
            <w:tcW w:w="379" w:type="pct"/>
            <w:vAlign w:val="center"/>
          </w:tcPr>
          <w:p w14:paraId="4FEC8742" w14:textId="77777777" w:rsidR="00157EEB" w:rsidRPr="005C4DC5" w:rsidRDefault="00157EEB">
            <w:pPr>
              <w:pStyle w:val="TableTextCentered"/>
              <w:spacing w:before="10" w:after="20"/>
            </w:pPr>
            <w:r w:rsidRPr="005713F0">
              <w:rPr>
                <w:rFonts w:ascii="Franklin Gothic Book" w:hAnsi="Franklin Gothic Book" w:cs="Calibri"/>
                <w:szCs w:val="20"/>
              </w:rPr>
              <w:t>74</w:t>
            </w:r>
          </w:p>
        </w:tc>
        <w:tc>
          <w:tcPr>
            <w:tcW w:w="379" w:type="pct"/>
            <w:vAlign w:val="center"/>
          </w:tcPr>
          <w:p w14:paraId="400DD03C" w14:textId="77777777" w:rsidR="00157EEB" w:rsidRPr="005C4DC5" w:rsidRDefault="00157EEB">
            <w:pPr>
              <w:pStyle w:val="TableTextCentered"/>
              <w:spacing w:before="10" w:after="20"/>
            </w:pPr>
            <w:r w:rsidRPr="005713F0">
              <w:rPr>
                <w:rFonts w:ascii="Franklin Gothic Book" w:hAnsi="Franklin Gothic Book" w:cs="Calibri"/>
                <w:szCs w:val="20"/>
              </w:rPr>
              <w:t>66</w:t>
            </w:r>
          </w:p>
        </w:tc>
        <w:tc>
          <w:tcPr>
            <w:tcW w:w="417" w:type="pct"/>
            <w:vAlign w:val="center"/>
          </w:tcPr>
          <w:p w14:paraId="6CFA5ECB" w14:textId="77777777" w:rsidR="00157EEB" w:rsidRPr="005C4DC5" w:rsidRDefault="00157EEB">
            <w:pPr>
              <w:pStyle w:val="TableTextCentered"/>
              <w:spacing w:before="10" w:after="20"/>
            </w:pPr>
            <w:r w:rsidRPr="005713F0">
              <w:rPr>
                <w:rFonts w:ascii="Franklin Gothic Book" w:hAnsi="Franklin Gothic Book" w:cs="Calibri"/>
                <w:szCs w:val="20"/>
              </w:rPr>
              <w:t>59</w:t>
            </w:r>
          </w:p>
        </w:tc>
        <w:tc>
          <w:tcPr>
            <w:tcW w:w="379" w:type="pct"/>
            <w:vAlign w:val="center"/>
          </w:tcPr>
          <w:p w14:paraId="5C137925" w14:textId="77777777" w:rsidR="00157EEB" w:rsidRPr="005C4DC5" w:rsidRDefault="00157EEB">
            <w:pPr>
              <w:pStyle w:val="TableTextCentered"/>
              <w:spacing w:before="10" w:after="20"/>
            </w:pPr>
            <w:r w:rsidRPr="005713F0">
              <w:rPr>
                <w:rFonts w:ascii="Franklin Gothic Book" w:hAnsi="Franklin Gothic Book" w:cs="Calibri"/>
                <w:szCs w:val="20"/>
              </w:rPr>
              <w:t>4</w:t>
            </w:r>
          </w:p>
        </w:tc>
        <w:tc>
          <w:tcPr>
            <w:tcW w:w="380" w:type="pct"/>
            <w:vAlign w:val="center"/>
          </w:tcPr>
          <w:p w14:paraId="721B73C1" w14:textId="77777777" w:rsidR="00157EEB" w:rsidRPr="005C4DC5" w:rsidRDefault="00157EEB">
            <w:pPr>
              <w:pStyle w:val="TableTextCentered"/>
              <w:spacing w:before="10" w:after="20"/>
            </w:pPr>
            <w:r w:rsidRPr="005713F0">
              <w:rPr>
                <w:rFonts w:ascii="Franklin Gothic Book" w:hAnsi="Franklin Gothic Book" w:cs="Calibri"/>
                <w:szCs w:val="20"/>
              </w:rPr>
              <w:t>6</w:t>
            </w:r>
          </w:p>
        </w:tc>
        <w:tc>
          <w:tcPr>
            <w:tcW w:w="380" w:type="pct"/>
            <w:vAlign w:val="center"/>
          </w:tcPr>
          <w:p w14:paraId="2234A1DC" w14:textId="77777777" w:rsidR="00157EEB" w:rsidRPr="005C4DC5" w:rsidRDefault="00157EEB">
            <w:pPr>
              <w:pStyle w:val="TableTextCentered"/>
              <w:spacing w:before="10" w:after="20"/>
            </w:pPr>
            <w:r w:rsidRPr="005713F0">
              <w:rPr>
                <w:rFonts w:ascii="Franklin Gothic Book" w:hAnsi="Franklin Gothic Book" w:cs="Calibri"/>
                <w:szCs w:val="20"/>
              </w:rPr>
              <w:t>5</w:t>
            </w:r>
          </w:p>
        </w:tc>
        <w:tc>
          <w:tcPr>
            <w:tcW w:w="416" w:type="pct"/>
            <w:vAlign w:val="center"/>
          </w:tcPr>
          <w:p w14:paraId="58323A61" w14:textId="77777777" w:rsidR="00157EEB" w:rsidRPr="005C4DC5" w:rsidRDefault="00157EEB">
            <w:pPr>
              <w:pStyle w:val="TableTextCentered"/>
              <w:spacing w:before="10" w:after="20"/>
            </w:pPr>
            <w:r w:rsidRPr="005713F0">
              <w:rPr>
                <w:rFonts w:ascii="Franklin Gothic Book" w:hAnsi="Franklin Gothic Book" w:cs="Calibri"/>
                <w:szCs w:val="20"/>
              </w:rPr>
              <w:t>6</w:t>
            </w:r>
          </w:p>
        </w:tc>
      </w:tr>
      <w:tr w:rsidR="00157EEB" w:rsidRPr="005C4DC5" w14:paraId="31B96634" w14:textId="77777777">
        <w:trPr>
          <w:cnfStyle w:val="000000100000" w:firstRow="0" w:lastRow="0" w:firstColumn="0" w:lastColumn="0" w:oddVBand="0" w:evenVBand="0" w:oddHBand="1" w:evenHBand="0" w:firstRowFirstColumn="0" w:firstRowLastColumn="0" w:lastRowFirstColumn="0" w:lastRowLastColumn="0"/>
        </w:trPr>
        <w:tc>
          <w:tcPr>
            <w:tcW w:w="1477" w:type="pct"/>
          </w:tcPr>
          <w:p w14:paraId="2126D8B9" w14:textId="77777777" w:rsidR="00157EEB" w:rsidRPr="005C4DC5" w:rsidRDefault="00157EEB">
            <w:pPr>
              <w:pStyle w:val="TableText"/>
              <w:spacing w:before="10" w:after="20"/>
            </w:pPr>
            <w:r w:rsidRPr="005C4DC5">
              <w:t>High needs</w:t>
            </w:r>
          </w:p>
        </w:tc>
        <w:tc>
          <w:tcPr>
            <w:tcW w:w="417" w:type="pct"/>
            <w:vAlign w:val="center"/>
          </w:tcPr>
          <w:p w14:paraId="6A54E641" w14:textId="77777777" w:rsidR="00157EEB" w:rsidRPr="005C4DC5" w:rsidRDefault="00157EEB">
            <w:pPr>
              <w:pStyle w:val="TableTextCentered"/>
              <w:spacing w:before="10" w:after="20"/>
            </w:pPr>
            <w:r w:rsidRPr="005713F0">
              <w:rPr>
                <w:rFonts w:ascii="Franklin Gothic Book" w:hAnsi="Franklin Gothic Book" w:cs="Calibri"/>
                <w:szCs w:val="20"/>
              </w:rPr>
              <w:t>147</w:t>
            </w:r>
          </w:p>
        </w:tc>
        <w:tc>
          <w:tcPr>
            <w:tcW w:w="376" w:type="pct"/>
            <w:vAlign w:val="center"/>
          </w:tcPr>
          <w:p w14:paraId="56123C87" w14:textId="77777777" w:rsidR="00157EEB" w:rsidRPr="005C4DC5" w:rsidRDefault="00157EEB">
            <w:pPr>
              <w:pStyle w:val="TableTextCentered"/>
              <w:spacing w:before="10" w:after="20"/>
            </w:pPr>
            <w:r w:rsidRPr="005713F0">
              <w:rPr>
                <w:rFonts w:ascii="Franklin Gothic Book" w:hAnsi="Franklin Gothic Book" w:cs="Calibri"/>
                <w:szCs w:val="20"/>
              </w:rPr>
              <w:t>38</w:t>
            </w:r>
          </w:p>
        </w:tc>
        <w:tc>
          <w:tcPr>
            <w:tcW w:w="379" w:type="pct"/>
            <w:vAlign w:val="center"/>
          </w:tcPr>
          <w:p w14:paraId="14A8FCFC" w14:textId="77777777" w:rsidR="00157EEB" w:rsidRPr="005C4DC5" w:rsidRDefault="00157EEB">
            <w:pPr>
              <w:pStyle w:val="TableTextCentered"/>
              <w:spacing w:before="10" w:after="20"/>
            </w:pPr>
            <w:r w:rsidRPr="005713F0">
              <w:rPr>
                <w:rFonts w:ascii="Franklin Gothic Book" w:hAnsi="Franklin Gothic Book" w:cs="Calibri"/>
                <w:szCs w:val="20"/>
              </w:rPr>
              <w:t>33</w:t>
            </w:r>
          </w:p>
        </w:tc>
        <w:tc>
          <w:tcPr>
            <w:tcW w:w="379" w:type="pct"/>
            <w:vAlign w:val="center"/>
          </w:tcPr>
          <w:p w14:paraId="31FDFF47" w14:textId="77777777" w:rsidR="00157EEB" w:rsidRPr="005C4DC5" w:rsidRDefault="00157EEB">
            <w:pPr>
              <w:pStyle w:val="TableTextCentered"/>
              <w:spacing w:before="10" w:after="20"/>
            </w:pPr>
            <w:r w:rsidRPr="005713F0">
              <w:rPr>
                <w:rFonts w:ascii="Franklin Gothic Book" w:hAnsi="Franklin Gothic Book" w:cs="Calibri"/>
                <w:szCs w:val="20"/>
              </w:rPr>
              <w:t>32</w:t>
            </w:r>
          </w:p>
        </w:tc>
        <w:tc>
          <w:tcPr>
            <w:tcW w:w="417" w:type="pct"/>
            <w:vAlign w:val="center"/>
          </w:tcPr>
          <w:p w14:paraId="78371551" w14:textId="77777777" w:rsidR="00157EEB" w:rsidRPr="005C4DC5" w:rsidRDefault="00157EEB">
            <w:pPr>
              <w:pStyle w:val="TableTextCentered"/>
              <w:spacing w:before="10" w:after="20"/>
            </w:pPr>
            <w:r w:rsidRPr="005713F0">
              <w:rPr>
                <w:rFonts w:ascii="Franklin Gothic Book" w:hAnsi="Franklin Gothic Book" w:cs="Calibri"/>
                <w:szCs w:val="20"/>
              </w:rPr>
              <w:t>28</w:t>
            </w:r>
          </w:p>
        </w:tc>
        <w:tc>
          <w:tcPr>
            <w:tcW w:w="379" w:type="pct"/>
            <w:vAlign w:val="center"/>
          </w:tcPr>
          <w:p w14:paraId="7439AC0C" w14:textId="77777777" w:rsidR="00157EEB" w:rsidRPr="005C4DC5" w:rsidRDefault="00157EEB">
            <w:pPr>
              <w:pStyle w:val="TableTextCentered"/>
              <w:spacing w:before="10" w:after="20"/>
            </w:pPr>
            <w:r w:rsidRPr="005713F0">
              <w:rPr>
                <w:rFonts w:ascii="Franklin Gothic Book" w:hAnsi="Franklin Gothic Book" w:cs="Calibri"/>
                <w:szCs w:val="20"/>
              </w:rPr>
              <w:t>16</w:t>
            </w:r>
          </w:p>
        </w:tc>
        <w:tc>
          <w:tcPr>
            <w:tcW w:w="380" w:type="pct"/>
            <w:vAlign w:val="center"/>
          </w:tcPr>
          <w:p w14:paraId="638A50A7" w14:textId="77777777" w:rsidR="00157EEB" w:rsidRPr="005C4DC5" w:rsidRDefault="00157EEB">
            <w:pPr>
              <w:pStyle w:val="TableTextCentered"/>
              <w:spacing w:before="10" w:after="20"/>
            </w:pPr>
            <w:r w:rsidRPr="005713F0">
              <w:rPr>
                <w:rFonts w:ascii="Franklin Gothic Book" w:hAnsi="Franklin Gothic Book" w:cs="Calibri"/>
                <w:szCs w:val="20"/>
              </w:rPr>
              <w:t>21</w:t>
            </w:r>
          </w:p>
        </w:tc>
        <w:tc>
          <w:tcPr>
            <w:tcW w:w="380" w:type="pct"/>
            <w:vAlign w:val="center"/>
          </w:tcPr>
          <w:p w14:paraId="4C450017" w14:textId="77777777" w:rsidR="00157EEB" w:rsidRPr="005C4DC5" w:rsidRDefault="00157EEB">
            <w:pPr>
              <w:pStyle w:val="TableTextCentered"/>
              <w:spacing w:before="10" w:after="20"/>
            </w:pPr>
            <w:r w:rsidRPr="005713F0">
              <w:rPr>
                <w:rFonts w:ascii="Franklin Gothic Book" w:hAnsi="Franklin Gothic Book" w:cs="Calibri"/>
                <w:szCs w:val="20"/>
              </w:rPr>
              <w:t>20</w:t>
            </w:r>
          </w:p>
        </w:tc>
        <w:tc>
          <w:tcPr>
            <w:tcW w:w="416" w:type="pct"/>
            <w:vAlign w:val="center"/>
          </w:tcPr>
          <w:p w14:paraId="0E216201" w14:textId="77777777" w:rsidR="00157EEB" w:rsidRPr="005C4DC5" w:rsidRDefault="00157EEB">
            <w:pPr>
              <w:pStyle w:val="TableTextCentered"/>
              <w:spacing w:before="10" w:after="20"/>
            </w:pPr>
            <w:r w:rsidRPr="005713F0">
              <w:rPr>
                <w:rFonts w:ascii="Franklin Gothic Book" w:hAnsi="Franklin Gothic Book" w:cs="Calibri"/>
                <w:szCs w:val="20"/>
              </w:rPr>
              <w:t>19</w:t>
            </w:r>
          </w:p>
        </w:tc>
      </w:tr>
      <w:tr w:rsidR="00157EEB" w:rsidRPr="005C4DC5" w14:paraId="123D9E0E" w14:textId="77777777">
        <w:tc>
          <w:tcPr>
            <w:tcW w:w="1477" w:type="pct"/>
          </w:tcPr>
          <w:p w14:paraId="3092A851" w14:textId="77777777" w:rsidR="00157EEB" w:rsidRPr="005C4DC5" w:rsidRDefault="00157EEB">
            <w:pPr>
              <w:pStyle w:val="TableText"/>
              <w:spacing w:before="10" w:after="20"/>
            </w:pPr>
            <w:r w:rsidRPr="005C4DC5">
              <w:t>Low income</w:t>
            </w:r>
            <w:r w:rsidRPr="005C4DC5">
              <w:rPr>
                <w:vertAlign w:val="superscript"/>
              </w:rPr>
              <w:t>a</w:t>
            </w:r>
          </w:p>
        </w:tc>
        <w:tc>
          <w:tcPr>
            <w:tcW w:w="417" w:type="pct"/>
            <w:vAlign w:val="center"/>
          </w:tcPr>
          <w:p w14:paraId="054FF396" w14:textId="77777777" w:rsidR="00157EEB" w:rsidRPr="005C4DC5" w:rsidRDefault="00157EEB">
            <w:pPr>
              <w:pStyle w:val="TableTextCentered"/>
              <w:spacing w:before="10" w:after="20"/>
            </w:pPr>
            <w:r w:rsidRPr="005713F0">
              <w:rPr>
                <w:rFonts w:ascii="Franklin Gothic Book" w:hAnsi="Franklin Gothic Book" w:cs="Calibri"/>
                <w:szCs w:val="20"/>
              </w:rPr>
              <w:t>84</w:t>
            </w:r>
          </w:p>
        </w:tc>
        <w:tc>
          <w:tcPr>
            <w:tcW w:w="376" w:type="pct"/>
            <w:vAlign w:val="center"/>
          </w:tcPr>
          <w:p w14:paraId="674071E5" w14:textId="256E0A93" w:rsidR="00157EEB" w:rsidRPr="005C4DC5" w:rsidRDefault="00E65868">
            <w:pPr>
              <w:pStyle w:val="TableTextCentered"/>
              <w:spacing w:before="10" w:after="20"/>
            </w:pPr>
            <w:r>
              <w:rPr>
                <w:rFonts w:ascii="Franklin Gothic Book" w:hAnsi="Franklin Gothic Book" w:cs="Calibri"/>
                <w:szCs w:val="20"/>
              </w:rPr>
              <w:t>—</w:t>
            </w:r>
          </w:p>
        </w:tc>
        <w:tc>
          <w:tcPr>
            <w:tcW w:w="379" w:type="pct"/>
            <w:vAlign w:val="center"/>
          </w:tcPr>
          <w:p w14:paraId="2E5E4512" w14:textId="09987CF3" w:rsidR="00157EEB" w:rsidRPr="005C4DC5" w:rsidRDefault="00E65868">
            <w:pPr>
              <w:pStyle w:val="TableTextCentered"/>
              <w:spacing w:before="10" w:after="20"/>
            </w:pPr>
            <w:r>
              <w:rPr>
                <w:rFonts w:ascii="Franklin Gothic Book" w:hAnsi="Franklin Gothic Book" w:cs="Calibri"/>
                <w:szCs w:val="20"/>
              </w:rPr>
              <w:t>—</w:t>
            </w:r>
          </w:p>
        </w:tc>
        <w:tc>
          <w:tcPr>
            <w:tcW w:w="379" w:type="pct"/>
            <w:vAlign w:val="center"/>
          </w:tcPr>
          <w:p w14:paraId="718C8613" w14:textId="77777777" w:rsidR="00157EEB" w:rsidRPr="005C4DC5" w:rsidRDefault="00157EEB">
            <w:pPr>
              <w:pStyle w:val="TableTextCentered"/>
              <w:spacing w:before="10" w:after="20"/>
            </w:pPr>
            <w:r w:rsidRPr="005713F0">
              <w:rPr>
                <w:rFonts w:ascii="Franklin Gothic Book" w:hAnsi="Franklin Gothic Book" w:cs="Calibri"/>
                <w:szCs w:val="20"/>
              </w:rPr>
              <w:t>42</w:t>
            </w:r>
          </w:p>
        </w:tc>
        <w:tc>
          <w:tcPr>
            <w:tcW w:w="417" w:type="pct"/>
            <w:vAlign w:val="center"/>
          </w:tcPr>
          <w:p w14:paraId="37006C22" w14:textId="77777777" w:rsidR="00157EEB" w:rsidRPr="005C4DC5" w:rsidRDefault="00157EEB">
            <w:pPr>
              <w:pStyle w:val="TableTextCentered"/>
              <w:spacing w:before="10" w:after="20"/>
            </w:pPr>
            <w:r w:rsidRPr="005713F0">
              <w:rPr>
                <w:rFonts w:ascii="Franklin Gothic Book" w:hAnsi="Franklin Gothic Book" w:cs="Calibri"/>
                <w:szCs w:val="20"/>
              </w:rPr>
              <w:t>29</w:t>
            </w:r>
          </w:p>
        </w:tc>
        <w:tc>
          <w:tcPr>
            <w:tcW w:w="379" w:type="pct"/>
            <w:vAlign w:val="center"/>
          </w:tcPr>
          <w:p w14:paraId="2641171D" w14:textId="39FE3E0F" w:rsidR="00157EEB" w:rsidRPr="005C4DC5" w:rsidRDefault="00E65868">
            <w:pPr>
              <w:pStyle w:val="TableTextCentered"/>
              <w:spacing w:before="10" w:after="20"/>
            </w:pPr>
            <w:r>
              <w:rPr>
                <w:rFonts w:ascii="Franklin Gothic Book" w:hAnsi="Franklin Gothic Book" w:cs="Calibri"/>
                <w:szCs w:val="20"/>
              </w:rPr>
              <w:t>—</w:t>
            </w:r>
          </w:p>
        </w:tc>
        <w:tc>
          <w:tcPr>
            <w:tcW w:w="380" w:type="pct"/>
            <w:vAlign w:val="center"/>
          </w:tcPr>
          <w:p w14:paraId="2A20874F" w14:textId="699F9FBC" w:rsidR="00157EEB" w:rsidRPr="005C4DC5" w:rsidRDefault="00E65868">
            <w:pPr>
              <w:pStyle w:val="TableTextCentered"/>
              <w:spacing w:before="10" w:after="20"/>
            </w:pPr>
            <w:r>
              <w:rPr>
                <w:rFonts w:ascii="Franklin Gothic Book" w:hAnsi="Franklin Gothic Book" w:cs="Calibri"/>
                <w:szCs w:val="20"/>
              </w:rPr>
              <w:t>—</w:t>
            </w:r>
          </w:p>
        </w:tc>
        <w:tc>
          <w:tcPr>
            <w:tcW w:w="380" w:type="pct"/>
            <w:vAlign w:val="center"/>
          </w:tcPr>
          <w:p w14:paraId="3CF39806" w14:textId="77777777" w:rsidR="00157EEB" w:rsidRPr="005C4DC5" w:rsidRDefault="00157EEB">
            <w:pPr>
              <w:pStyle w:val="TableTextCentered"/>
              <w:spacing w:before="10" w:after="20"/>
            </w:pPr>
            <w:r w:rsidRPr="005713F0">
              <w:rPr>
                <w:rFonts w:ascii="Franklin Gothic Book" w:hAnsi="Franklin Gothic Book" w:cs="Calibri"/>
                <w:szCs w:val="20"/>
              </w:rPr>
              <w:t>17</w:t>
            </w:r>
          </w:p>
        </w:tc>
        <w:tc>
          <w:tcPr>
            <w:tcW w:w="416" w:type="pct"/>
            <w:vAlign w:val="center"/>
          </w:tcPr>
          <w:p w14:paraId="681BEC1A" w14:textId="77777777" w:rsidR="00157EEB" w:rsidRPr="005C4DC5" w:rsidRDefault="00157EEB">
            <w:pPr>
              <w:pStyle w:val="TableTextCentered"/>
              <w:spacing w:before="10" w:after="20"/>
            </w:pPr>
            <w:r w:rsidRPr="005713F0">
              <w:rPr>
                <w:rFonts w:ascii="Franklin Gothic Book" w:hAnsi="Franklin Gothic Book" w:cs="Calibri"/>
                <w:szCs w:val="20"/>
              </w:rPr>
              <w:t>19</w:t>
            </w:r>
          </w:p>
        </w:tc>
      </w:tr>
      <w:tr w:rsidR="00157EEB" w:rsidRPr="005C4DC5" w14:paraId="01C9BA7D" w14:textId="77777777">
        <w:trPr>
          <w:cnfStyle w:val="000000100000" w:firstRow="0" w:lastRow="0" w:firstColumn="0" w:lastColumn="0" w:oddVBand="0" w:evenVBand="0" w:oddHBand="1" w:evenHBand="0" w:firstRowFirstColumn="0" w:firstRowLastColumn="0" w:lastRowFirstColumn="0" w:lastRowLastColumn="0"/>
        </w:trPr>
        <w:tc>
          <w:tcPr>
            <w:tcW w:w="1477" w:type="pct"/>
          </w:tcPr>
          <w:p w14:paraId="60E5352F" w14:textId="77777777" w:rsidR="00157EEB" w:rsidRPr="005C4DC5" w:rsidRDefault="00157EEB">
            <w:pPr>
              <w:pStyle w:val="TableText"/>
              <w:spacing w:before="10" w:after="20"/>
              <w:rPr>
                <w:spacing w:val="-4"/>
              </w:rPr>
            </w:pPr>
            <w:r w:rsidRPr="005C4DC5">
              <w:rPr>
                <w:spacing w:val="-4"/>
              </w:rPr>
              <w:t>ELs and former ELs</w:t>
            </w:r>
          </w:p>
        </w:tc>
        <w:tc>
          <w:tcPr>
            <w:tcW w:w="417" w:type="pct"/>
            <w:vAlign w:val="center"/>
          </w:tcPr>
          <w:p w14:paraId="54362B75" w14:textId="77777777" w:rsidR="00157EEB" w:rsidRPr="005C4DC5" w:rsidRDefault="00157EEB">
            <w:pPr>
              <w:pStyle w:val="TableTextCentered"/>
              <w:spacing w:before="10" w:after="20"/>
            </w:pPr>
            <w:r w:rsidRPr="005713F0">
              <w:rPr>
                <w:rFonts w:ascii="Franklin Gothic Book" w:hAnsi="Franklin Gothic Book" w:cs="Calibri"/>
                <w:szCs w:val="20"/>
              </w:rPr>
              <w:t>13</w:t>
            </w:r>
          </w:p>
        </w:tc>
        <w:tc>
          <w:tcPr>
            <w:tcW w:w="376" w:type="pct"/>
            <w:vAlign w:val="center"/>
          </w:tcPr>
          <w:p w14:paraId="3D2E0A1C" w14:textId="2BBFEAC8" w:rsidR="00157EEB" w:rsidRPr="005C4DC5" w:rsidRDefault="00E65868">
            <w:pPr>
              <w:pStyle w:val="TableTextCentered"/>
              <w:spacing w:before="10" w:after="20"/>
            </w:pPr>
            <w:r>
              <w:rPr>
                <w:rFonts w:ascii="Franklin Gothic Book" w:hAnsi="Franklin Gothic Book" w:cs="Calibri"/>
                <w:szCs w:val="20"/>
              </w:rPr>
              <w:t>—</w:t>
            </w:r>
          </w:p>
        </w:tc>
        <w:tc>
          <w:tcPr>
            <w:tcW w:w="379" w:type="pct"/>
            <w:vAlign w:val="center"/>
          </w:tcPr>
          <w:p w14:paraId="2A46AF83" w14:textId="7C9EBB51" w:rsidR="00157EEB" w:rsidRPr="005C4DC5" w:rsidRDefault="00E65868">
            <w:pPr>
              <w:pStyle w:val="TableTextCentered"/>
              <w:spacing w:before="10" w:after="20"/>
            </w:pPr>
            <w:r>
              <w:rPr>
                <w:rFonts w:ascii="Franklin Gothic Book" w:hAnsi="Franklin Gothic Book" w:cs="Calibri"/>
                <w:szCs w:val="20"/>
              </w:rPr>
              <w:t>—</w:t>
            </w:r>
          </w:p>
        </w:tc>
        <w:tc>
          <w:tcPr>
            <w:tcW w:w="379" w:type="pct"/>
            <w:vAlign w:val="center"/>
          </w:tcPr>
          <w:p w14:paraId="74C7F82C" w14:textId="77777777" w:rsidR="00157EEB" w:rsidRPr="005C4DC5" w:rsidRDefault="00157EEB">
            <w:pPr>
              <w:pStyle w:val="TableTextCentered"/>
              <w:spacing w:before="10" w:after="20"/>
            </w:pPr>
            <w:r w:rsidRPr="005713F0">
              <w:rPr>
                <w:rFonts w:ascii="Franklin Gothic Book" w:hAnsi="Franklin Gothic Book" w:cs="Calibri"/>
                <w:szCs w:val="20"/>
              </w:rPr>
              <w:t>38</w:t>
            </w:r>
          </w:p>
        </w:tc>
        <w:tc>
          <w:tcPr>
            <w:tcW w:w="417" w:type="pct"/>
            <w:vAlign w:val="center"/>
          </w:tcPr>
          <w:p w14:paraId="3688AA0B" w14:textId="77777777" w:rsidR="00157EEB" w:rsidRPr="005C4DC5" w:rsidRDefault="00157EEB">
            <w:pPr>
              <w:pStyle w:val="TableTextCentered"/>
              <w:spacing w:before="10" w:after="20"/>
            </w:pPr>
            <w:r w:rsidRPr="005713F0">
              <w:rPr>
                <w:rFonts w:ascii="Franklin Gothic Book" w:hAnsi="Franklin Gothic Book" w:cs="Calibri"/>
                <w:szCs w:val="20"/>
              </w:rPr>
              <w:t>17</w:t>
            </w:r>
          </w:p>
        </w:tc>
        <w:tc>
          <w:tcPr>
            <w:tcW w:w="379" w:type="pct"/>
            <w:vAlign w:val="center"/>
          </w:tcPr>
          <w:p w14:paraId="33F03DCA" w14:textId="70850942" w:rsidR="00157EEB" w:rsidRPr="005C4DC5" w:rsidRDefault="00E65868">
            <w:pPr>
              <w:pStyle w:val="TableTextCentered"/>
              <w:spacing w:before="10" w:after="20"/>
            </w:pPr>
            <w:r>
              <w:rPr>
                <w:rFonts w:ascii="Franklin Gothic Book" w:hAnsi="Franklin Gothic Book" w:cs="Calibri"/>
                <w:szCs w:val="20"/>
              </w:rPr>
              <w:t>—</w:t>
            </w:r>
          </w:p>
        </w:tc>
        <w:tc>
          <w:tcPr>
            <w:tcW w:w="380" w:type="pct"/>
            <w:vAlign w:val="center"/>
          </w:tcPr>
          <w:p w14:paraId="227F4766" w14:textId="3AC12C7A" w:rsidR="00157EEB" w:rsidRPr="005C4DC5" w:rsidRDefault="00E65868">
            <w:pPr>
              <w:pStyle w:val="TableTextCentered"/>
              <w:spacing w:before="10" w:after="20"/>
            </w:pPr>
            <w:r>
              <w:rPr>
                <w:rFonts w:ascii="Franklin Gothic Book" w:hAnsi="Franklin Gothic Book" w:cs="Calibri"/>
                <w:szCs w:val="20"/>
              </w:rPr>
              <w:t>—</w:t>
            </w:r>
          </w:p>
        </w:tc>
        <w:tc>
          <w:tcPr>
            <w:tcW w:w="380" w:type="pct"/>
            <w:vAlign w:val="center"/>
          </w:tcPr>
          <w:p w14:paraId="07E2E5CE" w14:textId="77777777" w:rsidR="00157EEB" w:rsidRPr="005C4DC5" w:rsidRDefault="00157EEB">
            <w:pPr>
              <w:pStyle w:val="TableTextCentered"/>
              <w:spacing w:before="10" w:after="20"/>
            </w:pPr>
            <w:r w:rsidRPr="005713F0">
              <w:rPr>
                <w:rFonts w:ascii="Franklin Gothic Book" w:hAnsi="Franklin Gothic Book" w:cs="Calibri"/>
                <w:szCs w:val="20"/>
              </w:rPr>
              <w:t>38</w:t>
            </w:r>
          </w:p>
        </w:tc>
        <w:tc>
          <w:tcPr>
            <w:tcW w:w="416" w:type="pct"/>
            <w:vAlign w:val="center"/>
          </w:tcPr>
          <w:p w14:paraId="2696C9D5" w14:textId="77777777" w:rsidR="00157EEB" w:rsidRPr="005C4DC5" w:rsidRDefault="00157EEB">
            <w:pPr>
              <w:pStyle w:val="TableTextCentered"/>
              <w:spacing w:before="10" w:after="20"/>
            </w:pPr>
            <w:r w:rsidRPr="005713F0">
              <w:rPr>
                <w:rFonts w:ascii="Franklin Gothic Book" w:hAnsi="Franklin Gothic Book" w:cs="Calibri"/>
                <w:szCs w:val="20"/>
              </w:rPr>
              <w:t>32</w:t>
            </w:r>
          </w:p>
        </w:tc>
      </w:tr>
      <w:tr w:rsidR="00157EEB" w:rsidRPr="005C4DC5" w14:paraId="6298F810" w14:textId="77777777">
        <w:tc>
          <w:tcPr>
            <w:tcW w:w="1477" w:type="pct"/>
          </w:tcPr>
          <w:p w14:paraId="3303F32D" w14:textId="77777777" w:rsidR="00157EEB" w:rsidRPr="005C4DC5" w:rsidRDefault="00157EEB">
            <w:pPr>
              <w:pStyle w:val="TableText"/>
              <w:spacing w:before="10" w:after="20"/>
            </w:pPr>
            <w:r w:rsidRPr="005C4DC5">
              <w:t>Students w/disabilities</w:t>
            </w:r>
          </w:p>
        </w:tc>
        <w:tc>
          <w:tcPr>
            <w:tcW w:w="417" w:type="pct"/>
            <w:vAlign w:val="center"/>
          </w:tcPr>
          <w:p w14:paraId="3994CDCE" w14:textId="77777777" w:rsidR="00157EEB" w:rsidRPr="005C4DC5" w:rsidRDefault="00157EEB">
            <w:pPr>
              <w:pStyle w:val="TableTextCentered"/>
              <w:spacing w:before="10" w:after="20"/>
            </w:pPr>
            <w:r w:rsidRPr="005713F0">
              <w:rPr>
                <w:rFonts w:ascii="Franklin Gothic Book" w:hAnsi="Franklin Gothic Book" w:cs="Calibri"/>
                <w:szCs w:val="20"/>
              </w:rPr>
              <w:t>88</w:t>
            </w:r>
          </w:p>
        </w:tc>
        <w:tc>
          <w:tcPr>
            <w:tcW w:w="376" w:type="pct"/>
            <w:vAlign w:val="center"/>
          </w:tcPr>
          <w:p w14:paraId="1CA83B1E" w14:textId="77777777" w:rsidR="00157EEB" w:rsidRPr="005C4DC5" w:rsidRDefault="00157EEB">
            <w:pPr>
              <w:pStyle w:val="TableTextCentered"/>
              <w:spacing w:before="10" w:after="20"/>
            </w:pPr>
            <w:r w:rsidRPr="005713F0">
              <w:rPr>
                <w:rFonts w:ascii="Franklin Gothic Book" w:hAnsi="Franklin Gothic Book" w:cs="Calibri"/>
                <w:szCs w:val="20"/>
              </w:rPr>
              <w:t>19</w:t>
            </w:r>
          </w:p>
        </w:tc>
        <w:tc>
          <w:tcPr>
            <w:tcW w:w="379" w:type="pct"/>
            <w:vAlign w:val="center"/>
          </w:tcPr>
          <w:p w14:paraId="7CF0BB39" w14:textId="77777777" w:rsidR="00157EEB" w:rsidRPr="005C4DC5" w:rsidRDefault="00157EEB">
            <w:pPr>
              <w:pStyle w:val="TableTextCentered"/>
              <w:spacing w:before="10" w:after="20"/>
            </w:pPr>
            <w:r w:rsidRPr="005713F0">
              <w:rPr>
                <w:rFonts w:ascii="Franklin Gothic Book" w:hAnsi="Franklin Gothic Book" w:cs="Calibri"/>
                <w:szCs w:val="20"/>
              </w:rPr>
              <w:t>14</w:t>
            </w:r>
          </w:p>
        </w:tc>
        <w:tc>
          <w:tcPr>
            <w:tcW w:w="379" w:type="pct"/>
            <w:vAlign w:val="center"/>
          </w:tcPr>
          <w:p w14:paraId="3A4B64EE" w14:textId="77777777" w:rsidR="00157EEB" w:rsidRPr="005C4DC5" w:rsidRDefault="00157EEB">
            <w:pPr>
              <w:pStyle w:val="TableTextCentered"/>
              <w:spacing w:before="10" w:after="20"/>
            </w:pPr>
            <w:r w:rsidRPr="005713F0">
              <w:rPr>
                <w:rFonts w:ascii="Franklin Gothic Book" w:hAnsi="Franklin Gothic Book" w:cs="Calibri"/>
                <w:szCs w:val="20"/>
              </w:rPr>
              <w:t>15</w:t>
            </w:r>
          </w:p>
        </w:tc>
        <w:tc>
          <w:tcPr>
            <w:tcW w:w="417" w:type="pct"/>
            <w:vAlign w:val="center"/>
          </w:tcPr>
          <w:p w14:paraId="796BD599" w14:textId="77777777" w:rsidR="00157EEB" w:rsidRPr="005C4DC5" w:rsidRDefault="00157EEB">
            <w:pPr>
              <w:pStyle w:val="TableTextCentered"/>
              <w:spacing w:before="10" w:after="20"/>
            </w:pPr>
            <w:r w:rsidRPr="005713F0">
              <w:rPr>
                <w:rFonts w:ascii="Franklin Gothic Book" w:hAnsi="Franklin Gothic Book" w:cs="Calibri"/>
                <w:szCs w:val="20"/>
              </w:rPr>
              <w:t>15</w:t>
            </w:r>
          </w:p>
        </w:tc>
        <w:tc>
          <w:tcPr>
            <w:tcW w:w="379" w:type="pct"/>
            <w:vAlign w:val="center"/>
          </w:tcPr>
          <w:p w14:paraId="38EE584D" w14:textId="77777777" w:rsidR="00157EEB" w:rsidRPr="005C4DC5" w:rsidRDefault="00157EEB">
            <w:pPr>
              <w:pStyle w:val="TableTextCentered"/>
              <w:spacing w:before="10" w:after="20"/>
            </w:pPr>
            <w:r w:rsidRPr="005713F0">
              <w:rPr>
                <w:rFonts w:ascii="Franklin Gothic Book" w:hAnsi="Franklin Gothic Book" w:cs="Calibri"/>
                <w:szCs w:val="20"/>
              </w:rPr>
              <w:t>24</w:t>
            </w:r>
          </w:p>
        </w:tc>
        <w:tc>
          <w:tcPr>
            <w:tcW w:w="380" w:type="pct"/>
            <w:vAlign w:val="center"/>
          </w:tcPr>
          <w:p w14:paraId="2ABE566B" w14:textId="77777777" w:rsidR="00157EEB" w:rsidRPr="005C4DC5" w:rsidRDefault="00157EEB">
            <w:pPr>
              <w:pStyle w:val="TableTextCentered"/>
              <w:spacing w:before="10" w:after="20"/>
            </w:pPr>
            <w:r w:rsidRPr="005713F0">
              <w:rPr>
                <w:rFonts w:ascii="Franklin Gothic Book" w:hAnsi="Franklin Gothic Book" w:cs="Calibri"/>
                <w:szCs w:val="20"/>
              </w:rPr>
              <w:t>35</w:t>
            </w:r>
          </w:p>
        </w:tc>
        <w:tc>
          <w:tcPr>
            <w:tcW w:w="380" w:type="pct"/>
            <w:vAlign w:val="center"/>
          </w:tcPr>
          <w:p w14:paraId="6306158B" w14:textId="77777777" w:rsidR="00157EEB" w:rsidRPr="005C4DC5" w:rsidRDefault="00157EEB">
            <w:pPr>
              <w:pStyle w:val="TableTextCentered"/>
              <w:spacing w:before="10" w:after="20"/>
            </w:pPr>
            <w:r w:rsidRPr="005713F0">
              <w:rPr>
                <w:rFonts w:ascii="Franklin Gothic Book" w:hAnsi="Franklin Gothic Book" w:cs="Calibri"/>
                <w:szCs w:val="20"/>
              </w:rPr>
              <w:t>28</w:t>
            </w:r>
          </w:p>
        </w:tc>
        <w:tc>
          <w:tcPr>
            <w:tcW w:w="416" w:type="pct"/>
            <w:vAlign w:val="center"/>
          </w:tcPr>
          <w:p w14:paraId="7B756B0E" w14:textId="77777777" w:rsidR="00157EEB" w:rsidRPr="005C4DC5" w:rsidRDefault="00157EEB">
            <w:pPr>
              <w:pStyle w:val="TableTextCentered"/>
              <w:spacing w:before="10" w:after="20"/>
            </w:pPr>
            <w:r w:rsidRPr="005713F0">
              <w:rPr>
                <w:rFonts w:ascii="Franklin Gothic Book" w:hAnsi="Franklin Gothic Book" w:cs="Calibri"/>
                <w:szCs w:val="20"/>
              </w:rPr>
              <w:t>33</w:t>
            </w:r>
          </w:p>
        </w:tc>
      </w:tr>
    </w:tbl>
    <w:p w14:paraId="217160F2" w14:textId="77777777" w:rsidR="00157EEB" w:rsidRPr="005C4DC5" w:rsidRDefault="00157EEB" w:rsidP="00157EEB">
      <w:pPr>
        <w:pStyle w:val="TableNote"/>
        <w:rPr>
          <w:rFonts w:ascii="Calibri" w:hAnsi="Calibri" w:cs="Calibri"/>
          <w:szCs w:val="20"/>
        </w:rPr>
      </w:pPr>
      <w:r w:rsidRPr="005C4DC5">
        <w:rPr>
          <w:vertAlign w:val="superscript"/>
        </w:rPr>
        <w:t>a</w:t>
      </w:r>
      <w:r w:rsidRPr="005C4DC5" w:rsidDel="00305C73">
        <w:t xml:space="preserve"> </w:t>
      </w:r>
      <w:r w:rsidRPr="005C4DC5">
        <w:t xml:space="preserve">Since fall 2021, DESE no longer reports data for the economically disadvantaged student group and instead reports data for a </w:t>
      </w:r>
      <w:hyperlink r:id="rId74" w:history="1">
        <w:r w:rsidRPr="005C4DC5">
          <w:rPr>
            <w:rStyle w:val="Hyperlink"/>
          </w:rPr>
          <w:t>newly defined low-income student group</w:t>
        </w:r>
      </w:hyperlink>
      <w:r w:rsidRPr="005C4DC5">
        <w:t>. This change also affects the high needs group.</w:t>
      </w:r>
    </w:p>
    <w:p w14:paraId="15A0E34E" w14:textId="6DF38BFB" w:rsidR="00157EEB" w:rsidRPr="005C4DC5" w:rsidRDefault="00157EEB" w:rsidP="00157EEB">
      <w:pPr>
        <w:pStyle w:val="TableTitle0"/>
      </w:pPr>
      <w:r w:rsidRPr="005C4DC5">
        <w:t xml:space="preserve">Table E5. </w:t>
      </w:r>
      <w:r>
        <w:t>Wachusett</w:t>
      </w:r>
      <w:r w:rsidRPr="005C4DC5">
        <w:t xml:space="preserve"> </w:t>
      </w:r>
      <w:r w:rsidR="00161692">
        <w:t>Regional School District</w:t>
      </w:r>
      <w:r w:rsidRPr="005C4DC5">
        <w:t xml:space="preserve">: Next-Generation MCAS Science Achievement by Student Group, Grades 5 and 8, 2019-2022 </w:t>
      </w:r>
    </w:p>
    <w:tbl>
      <w:tblPr>
        <w:tblStyle w:val="MSVTable1"/>
        <w:tblW w:w="5000" w:type="pct"/>
        <w:tblLook w:val="0420" w:firstRow="1" w:lastRow="0" w:firstColumn="0" w:lastColumn="0" w:noHBand="0" w:noVBand="1"/>
      </w:tblPr>
      <w:tblGrid>
        <w:gridCol w:w="2784"/>
        <w:gridCol w:w="720"/>
        <w:gridCol w:w="727"/>
        <w:gridCol w:w="731"/>
        <w:gridCol w:w="731"/>
        <w:gridCol w:w="727"/>
        <w:gridCol w:w="731"/>
        <w:gridCol w:w="733"/>
        <w:gridCol w:w="733"/>
        <w:gridCol w:w="727"/>
      </w:tblGrid>
      <w:tr w:rsidR="00157EEB" w:rsidRPr="005C4DC5" w14:paraId="42EC5AB5" w14:textId="77777777">
        <w:trPr>
          <w:cnfStyle w:val="100000000000" w:firstRow="1" w:lastRow="0" w:firstColumn="0" w:lastColumn="0" w:oddVBand="0" w:evenVBand="0" w:oddHBand="0" w:evenHBand="0" w:firstRowFirstColumn="0" w:firstRowLastColumn="0" w:lastRowFirstColumn="0" w:lastRowLastColumn="0"/>
          <w:tblHeader/>
        </w:trPr>
        <w:tc>
          <w:tcPr>
            <w:tcW w:w="1490" w:type="pct"/>
            <w:vMerge w:val="restart"/>
            <w:vAlign w:val="bottom"/>
          </w:tcPr>
          <w:p w14:paraId="583CF470" w14:textId="77777777" w:rsidR="00157EEB" w:rsidRPr="005C4DC5" w:rsidRDefault="00157EEB">
            <w:pPr>
              <w:pStyle w:val="TableColHeadingLeft"/>
              <w:spacing w:before="20" w:after="20"/>
            </w:pPr>
            <w:r w:rsidRPr="005C4DC5">
              <w:t>Group</w:t>
            </w:r>
          </w:p>
        </w:tc>
        <w:tc>
          <w:tcPr>
            <w:tcW w:w="386" w:type="pct"/>
            <w:vMerge w:val="restart"/>
            <w:vAlign w:val="bottom"/>
          </w:tcPr>
          <w:p w14:paraId="357A4302" w14:textId="77777777" w:rsidR="00157EEB" w:rsidRPr="005C4DC5" w:rsidRDefault="00157EEB">
            <w:pPr>
              <w:pStyle w:val="TableColHeadingCenter"/>
              <w:spacing w:before="20" w:after="20"/>
            </w:pPr>
            <w:r w:rsidRPr="005C4DC5">
              <w:rPr>
                <w:i/>
                <w:iCs/>
              </w:rPr>
              <w:t>N</w:t>
            </w:r>
            <w:r w:rsidRPr="005C4DC5">
              <w:t xml:space="preserve"> (2022)</w:t>
            </w:r>
          </w:p>
        </w:tc>
        <w:tc>
          <w:tcPr>
            <w:tcW w:w="1560" w:type="pct"/>
            <w:gridSpan w:val="4"/>
            <w:vAlign w:val="bottom"/>
          </w:tcPr>
          <w:p w14:paraId="2E6960CB" w14:textId="77777777" w:rsidR="00157EEB" w:rsidRPr="005C4DC5" w:rsidRDefault="00157EEB">
            <w:pPr>
              <w:pStyle w:val="TableColHeadingCenter"/>
              <w:spacing w:before="20" w:after="20"/>
            </w:pPr>
            <w:r w:rsidRPr="005C4DC5">
              <w:t>Percentage meeting or exceeding expectations</w:t>
            </w:r>
          </w:p>
        </w:tc>
        <w:tc>
          <w:tcPr>
            <w:tcW w:w="1564" w:type="pct"/>
            <w:gridSpan w:val="4"/>
            <w:vAlign w:val="bottom"/>
          </w:tcPr>
          <w:p w14:paraId="1BB32703" w14:textId="77777777" w:rsidR="00157EEB" w:rsidRPr="005C4DC5" w:rsidRDefault="00157EEB">
            <w:pPr>
              <w:pStyle w:val="TableColHeadingCenter"/>
              <w:spacing w:before="20" w:after="20"/>
            </w:pPr>
            <w:r w:rsidRPr="005C4DC5">
              <w:t>Percentage not meeting expectations</w:t>
            </w:r>
          </w:p>
        </w:tc>
      </w:tr>
      <w:tr w:rsidR="00157EEB" w:rsidRPr="005C4DC5" w14:paraId="03505AFE" w14:textId="77777777">
        <w:trPr>
          <w:cnfStyle w:val="100000000000" w:firstRow="1" w:lastRow="0" w:firstColumn="0" w:lastColumn="0" w:oddVBand="0" w:evenVBand="0" w:oddHBand="0" w:evenHBand="0" w:firstRowFirstColumn="0" w:firstRowLastColumn="0" w:lastRowFirstColumn="0" w:lastRowLastColumn="0"/>
          <w:tblHeader/>
        </w:trPr>
        <w:tc>
          <w:tcPr>
            <w:tcW w:w="1490" w:type="pct"/>
            <w:vMerge/>
            <w:vAlign w:val="bottom"/>
          </w:tcPr>
          <w:p w14:paraId="0060A993" w14:textId="77777777" w:rsidR="00157EEB" w:rsidRPr="005C4DC5" w:rsidRDefault="00157EEB">
            <w:pPr>
              <w:pStyle w:val="TableColHeadingCenter"/>
              <w:spacing w:before="20" w:after="20"/>
            </w:pPr>
          </w:p>
        </w:tc>
        <w:tc>
          <w:tcPr>
            <w:tcW w:w="386" w:type="pct"/>
            <w:vMerge/>
            <w:vAlign w:val="bottom"/>
          </w:tcPr>
          <w:p w14:paraId="17561B63" w14:textId="77777777" w:rsidR="00157EEB" w:rsidRPr="005C4DC5" w:rsidRDefault="00157EEB">
            <w:pPr>
              <w:pStyle w:val="TableColHeadingCenter"/>
              <w:spacing w:before="20" w:after="20"/>
            </w:pPr>
          </w:p>
        </w:tc>
        <w:tc>
          <w:tcPr>
            <w:tcW w:w="389" w:type="pct"/>
            <w:vAlign w:val="bottom"/>
          </w:tcPr>
          <w:p w14:paraId="5D65542B" w14:textId="77777777" w:rsidR="00157EEB" w:rsidRPr="005C4DC5" w:rsidRDefault="00157EEB">
            <w:pPr>
              <w:pStyle w:val="TableColHeadingCenter"/>
              <w:spacing w:before="20" w:after="20"/>
            </w:pPr>
            <w:r w:rsidRPr="005C4DC5">
              <w:t>2019</w:t>
            </w:r>
          </w:p>
        </w:tc>
        <w:tc>
          <w:tcPr>
            <w:tcW w:w="391" w:type="pct"/>
            <w:vAlign w:val="bottom"/>
          </w:tcPr>
          <w:p w14:paraId="135AEE77" w14:textId="77777777" w:rsidR="00157EEB" w:rsidRPr="005C4DC5" w:rsidRDefault="00157EEB">
            <w:pPr>
              <w:pStyle w:val="TableColHeadingCenter"/>
              <w:spacing w:before="20" w:after="20"/>
            </w:pPr>
            <w:r w:rsidRPr="005C4DC5">
              <w:t>2021</w:t>
            </w:r>
          </w:p>
        </w:tc>
        <w:tc>
          <w:tcPr>
            <w:tcW w:w="391" w:type="pct"/>
            <w:vAlign w:val="bottom"/>
          </w:tcPr>
          <w:p w14:paraId="227B060D" w14:textId="77777777" w:rsidR="00157EEB" w:rsidRPr="005C4DC5" w:rsidRDefault="00157EEB">
            <w:pPr>
              <w:pStyle w:val="TableColHeadingCenter"/>
              <w:spacing w:before="20" w:after="20"/>
            </w:pPr>
            <w:r w:rsidRPr="005C4DC5">
              <w:t>2022</w:t>
            </w:r>
          </w:p>
        </w:tc>
        <w:tc>
          <w:tcPr>
            <w:tcW w:w="389" w:type="pct"/>
            <w:vAlign w:val="bottom"/>
          </w:tcPr>
          <w:p w14:paraId="64A3EAC0" w14:textId="77777777" w:rsidR="00157EEB" w:rsidRPr="005C4DC5" w:rsidRDefault="00157EEB">
            <w:pPr>
              <w:pStyle w:val="TableColHeadingCenter"/>
              <w:spacing w:before="20" w:after="20"/>
            </w:pPr>
            <w:r w:rsidRPr="005C4DC5">
              <w:t>State (2022)</w:t>
            </w:r>
          </w:p>
        </w:tc>
        <w:tc>
          <w:tcPr>
            <w:tcW w:w="391" w:type="pct"/>
            <w:vAlign w:val="bottom"/>
          </w:tcPr>
          <w:p w14:paraId="7F71B345" w14:textId="77777777" w:rsidR="00157EEB" w:rsidRPr="005C4DC5" w:rsidRDefault="00157EEB">
            <w:pPr>
              <w:pStyle w:val="TableColHeadingCenter"/>
              <w:spacing w:before="20" w:after="20"/>
            </w:pPr>
            <w:r w:rsidRPr="005C4DC5">
              <w:t>2019</w:t>
            </w:r>
          </w:p>
        </w:tc>
        <w:tc>
          <w:tcPr>
            <w:tcW w:w="392" w:type="pct"/>
            <w:vAlign w:val="bottom"/>
          </w:tcPr>
          <w:p w14:paraId="47F75102" w14:textId="77777777" w:rsidR="00157EEB" w:rsidRPr="005C4DC5" w:rsidRDefault="00157EEB">
            <w:pPr>
              <w:pStyle w:val="TableColHeadingCenter"/>
              <w:spacing w:before="20" w:after="20"/>
            </w:pPr>
            <w:r w:rsidRPr="005C4DC5">
              <w:t>2021</w:t>
            </w:r>
          </w:p>
        </w:tc>
        <w:tc>
          <w:tcPr>
            <w:tcW w:w="392" w:type="pct"/>
            <w:vAlign w:val="bottom"/>
          </w:tcPr>
          <w:p w14:paraId="75EB85C7" w14:textId="77777777" w:rsidR="00157EEB" w:rsidRPr="005C4DC5" w:rsidRDefault="00157EEB">
            <w:pPr>
              <w:pStyle w:val="TableColHeadingCenter"/>
              <w:spacing w:before="20" w:after="20"/>
            </w:pPr>
            <w:r w:rsidRPr="005C4DC5">
              <w:t>2022</w:t>
            </w:r>
          </w:p>
        </w:tc>
        <w:tc>
          <w:tcPr>
            <w:tcW w:w="388" w:type="pct"/>
            <w:vAlign w:val="bottom"/>
          </w:tcPr>
          <w:p w14:paraId="67780B24" w14:textId="77777777" w:rsidR="00157EEB" w:rsidRPr="005C4DC5" w:rsidRDefault="00157EEB">
            <w:pPr>
              <w:pStyle w:val="TableColHeadingCenter"/>
              <w:spacing w:before="20" w:after="20"/>
            </w:pPr>
            <w:r w:rsidRPr="005C4DC5">
              <w:t>State (2022)</w:t>
            </w:r>
          </w:p>
        </w:tc>
      </w:tr>
      <w:tr w:rsidR="00157EEB" w:rsidRPr="005C4DC5" w14:paraId="116E3A39" w14:textId="77777777">
        <w:trPr>
          <w:cnfStyle w:val="000000100000" w:firstRow="0" w:lastRow="0" w:firstColumn="0" w:lastColumn="0" w:oddVBand="0" w:evenVBand="0" w:oddHBand="1" w:evenHBand="0" w:firstRowFirstColumn="0" w:firstRowLastColumn="0" w:lastRowFirstColumn="0" w:lastRowLastColumn="0"/>
        </w:trPr>
        <w:tc>
          <w:tcPr>
            <w:tcW w:w="1490" w:type="pct"/>
          </w:tcPr>
          <w:p w14:paraId="3CBF7FDD" w14:textId="77777777" w:rsidR="00157EEB" w:rsidRPr="005C4DC5" w:rsidRDefault="00157EEB">
            <w:pPr>
              <w:pStyle w:val="TableText"/>
              <w:spacing w:before="20" w:after="20"/>
            </w:pPr>
            <w:r w:rsidRPr="005C4DC5">
              <w:t>All</w:t>
            </w:r>
          </w:p>
        </w:tc>
        <w:tc>
          <w:tcPr>
            <w:tcW w:w="386" w:type="pct"/>
            <w:vAlign w:val="center"/>
          </w:tcPr>
          <w:p w14:paraId="199926F8" w14:textId="77777777" w:rsidR="00157EEB" w:rsidRPr="005C4DC5" w:rsidRDefault="00157EEB">
            <w:pPr>
              <w:pStyle w:val="TableTextCentered"/>
              <w:spacing w:before="20" w:after="20"/>
            </w:pPr>
            <w:r w:rsidRPr="00513420">
              <w:rPr>
                <w:rFonts w:ascii="Franklin Gothic Book" w:hAnsi="Franklin Gothic Book" w:cs="Calibri"/>
                <w:szCs w:val="20"/>
              </w:rPr>
              <w:t>1,090</w:t>
            </w:r>
          </w:p>
        </w:tc>
        <w:tc>
          <w:tcPr>
            <w:tcW w:w="389" w:type="pct"/>
            <w:vAlign w:val="center"/>
          </w:tcPr>
          <w:p w14:paraId="2378AEDE" w14:textId="77777777" w:rsidR="00157EEB" w:rsidRPr="005C4DC5" w:rsidRDefault="00157EEB">
            <w:pPr>
              <w:pStyle w:val="TableTextCentered"/>
              <w:spacing w:before="20" w:after="20"/>
            </w:pPr>
            <w:r w:rsidRPr="00513420">
              <w:rPr>
                <w:rFonts w:ascii="Franklin Gothic Book" w:hAnsi="Franklin Gothic Book" w:cs="Calibri"/>
                <w:szCs w:val="20"/>
              </w:rPr>
              <w:t>67</w:t>
            </w:r>
          </w:p>
        </w:tc>
        <w:tc>
          <w:tcPr>
            <w:tcW w:w="391" w:type="pct"/>
            <w:vAlign w:val="center"/>
          </w:tcPr>
          <w:p w14:paraId="67D94C05" w14:textId="77777777" w:rsidR="00157EEB" w:rsidRPr="005C4DC5" w:rsidRDefault="00157EEB">
            <w:pPr>
              <w:pStyle w:val="TableTextCentered"/>
              <w:spacing w:before="20" w:after="20"/>
            </w:pPr>
            <w:r w:rsidRPr="00513420">
              <w:rPr>
                <w:rFonts w:ascii="Franklin Gothic Book" w:hAnsi="Franklin Gothic Book" w:cs="Calibri"/>
                <w:szCs w:val="20"/>
              </w:rPr>
              <w:t>55</w:t>
            </w:r>
          </w:p>
        </w:tc>
        <w:tc>
          <w:tcPr>
            <w:tcW w:w="391" w:type="pct"/>
            <w:vAlign w:val="center"/>
          </w:tcPr>
          <w:p w14:paraId="16463FB3" w14:textId="77777777" w:rsidR="00157EEB" w:rsidRPr="005C4DC5" w:rsidRDefault="00157EEB">
            <w:pPr>
              <w:pStyle w:val="TableTextCentered"/>
              <w:spacing w:before="20" w:after="20"/>
            </w:pPr>
            <w:r w:rsidRPr="00513420">
              <w:rPr>
                <w:rFonts w:ascii="Franklin Gothic Book" w:hAnsi="Franklin Gothic Book" w:cs="Calibri"/>
                <w:szCs w:val="20"/>
              </w:rPr>
              <w:t>58</w:t>
            </w:r>
          </w:p>
        </w:tc>
        <w:tc>
          <w:tcPr>
            <w:tcW w:w="389" w:type="pct"/>
            <w:vAlign w:val="center"/>
          </w:tcPr>
          <w:p w14:paraId="20066E60" w14:textId="77777777" w:rsidR="00157EEB" w:rsidRPr="005C4DC5" w:rsidRDefault="00157EEB">
            <w:pPr>
              <w:pStyle w:val="TableTextCentered"/>
              <w:spacing w:before="20" w:after="20"/>
            </w:pPr>
            <w:r w:rsidRPr="00513420">
              <w:rPr>
                <w:rFonts w:ascii="Franklin Gothic Book" w:hAnsi="Franklin Gothic Book" w:cs="Calibri"/>
                <w:szCs w:val="20"/>
              </w:rPr>
              <w:t>42</w:t>
            </w:r>
          </w:p>
        </w:tc>
        <w:tc>
          <w:tcPr>
            <w:tcW w:w="391" w:type="pct"/>
            <w:vAlign w:val="center"/>
          </w:tcPr>
          <w:p w14:paraId="31C52321" w14:textId="77777777" w:rsidR="00157EEB" w:rsidRPr="005C4DC5" w:rsidRDefault="00157EEB">
            <w:pPr>
              <w:pStyle w:val="TableTextCentered"/>
              <w:spacing w:before="20" w:after="20"/>
            </w:pPr>
            <w:r w:rsidRPr="00513420">
              <w:rPr>
                <w:rFonts w:ascii="Franklin Gothic Book" w:hAnsi="Franklin Gothic Book" w:cs="Calibri"/>
                <w:szCs w:val="20"/>
              </w:rPr>
              <w:t>5</w:t>
            </w:r>
          </w:p>
        </w:tc>
        <w:tc>
          <w:tcPr>
            <w:tcW w:w="392" w:type="pct"/>
            <w:vAlign w:val="center"/>
          </w:tcPr>
          <w:p w14:paraId="72E1830D" w14:textId="77777777" w:rsidR="00157EEB" w:rsidRPr="005C4DC5" w:rsidRDefault="00157EEB">
            <w:pPr>
              <w:pStyle w:val="TableTextCentered"/>
              <w:spacing w:before="20" w:after="20"/>
            </w:pPr>
            <w:r w:rsidRPr="00513420">
              <w:rPr>
                <w:rFonts w:ascii="Franklin Gothic Book" w:hAnsi="Franklin Gothic Book" w:cs="Calibri"/>
                <w:szCs w:val="20"/>
              </w:rPr>
              <w:t>7</w:t>
            </w:r>
          </w:p>
        </w:tc>
        <w:tc>
          <w:tcPr>
            <w:tcW w:w="392" w:type="pct"/>
            <w:vAlign w:val="center"/>
          </w:tcPr>
          <w:p w14:paraId="506D704C" w14:textId="77777777" w:rsidR="00157EEB" w:rsidRPr="005C4DC5" w:rsidRDefault="00157EEB">
            <w:pPr>
              <w:pStyle w:val="TableTextCentered"/>
              <w:spacing w:before="20" w:after="20"/>
            </w:pPr>
            <w:r w:rsidRPr="00513420">
              <w:rPr>
                <w:rFonts w:ascii="Franklin Gothic Book" w:hAnsi="Franklin Gothic Book" w:cs="Calibri"/>
                <w:szCs w:val="20"/>
              </w:rPr>
              <w:t>7</w:t>
            </w:r>
          </w:p>
        </w:tc>
        <w:tc>
          <w:tcPr>
            <w:tcW w:w="388" w:type="pct"/>
            <w:vAlign w:val="center"/>
          </w:tcPr>
          <w:p w14:paraId="117A0714" w14:textId="77777777" w:rsidR="00157EEB" w:rsidRPr="005C4DC5" w:rsidRDefault="00157EEB">
            <w:pPr>
              <w:pStyle w:val="TableTextCentered"/>
              <w:spacing w:before="20" w:after="20"/>
            </w:pPr>
            <w:r w:rsidRPr="00513420">
              <w:rPr>
                <w:rFonts w:ascii="Franklin Gothic Book" w:hAnsi="Franklin Gothic Book" w:cs="Calibri"/>
                <w:szCs w:val="20"/>
              </w:rPr>
              <w:t>18</w:t>
            </w:r>
          </w:p>
        </w:tc>
      </w:tr>
      <w:tr w:rsidR="00157EEB" w:rsidRPr="005C4DC5" w14:paraId="2AB898DA" w14:textId="77777777">
        <w:tc>
          <w:tcPr>
            <w:tcW w:w="1490" w:type="pct"/>
          </w:tcPr>
          <w:p w14:paraId="4CBC59C6" w14:textId="77777777" w:rsidR="00157EEB" w:rsidRPr="005C4DC5" w:rsidRDefault="00157EEB">
            <w:pPr>
              <w:pStyle w:val="TableText"/>
              <w:spacing w:before="20" w:after="20"/>
            </w:pPr>
            <w:r w:rsidRPr="005C4DC5">
              <w:t>African American/Black</w:t>
            </w:r>
          </w:p>
        </w:tc>
        <w:tc>
          <w:tcPr>
            <w:tcW w:w="386" w:type="pct"/>
            <w:vAlign w:val="center"/>
          </w:tcPr>
          <w:p w14:paraId="70CCDC31" w14:textId="77777777" w:rsidR="00157EEB" w:rsidRPr="005C4DC5" w:rsidRDefault="00157EEB">
            <w:pPr>
              <w:pStyle w:val="TableTextCentered"/>
              <w:spacing w:before="20" w:after="20"/>
            </w:pPr>
            <w:r w:rsidRPr="00513420">
              <w:rPr>
                <w:rFonts w:ascii="Franklin Gothic Book" w:hAnsi="Franklin Gothic Book" w:cs="Calibri"/>
                <w:szCs w:val="20"/>
              </w:rPr>
              <w:t>38</w:t>
            </w:r>
          </w:p>
        </w:tc>
        <w:tc>
          <w:tcPr>
            <w:tcW w:w="389" w:type="pct"/>
            <w:vAlign w:val="center"/>
          </w:tcPr>
          <w:p w14:paraId="7E2826C7" w14:textId="77777777" w:rsidR="00157EEB" w:rsidRPr="005C4DC5" w:rsidRDefault="00157EEB">
            <w:pPr>
              <w:pStyle w:val="TableTextCentered"/>
              <w:spacing w:before="20" w:after="20"/>
            </w:pPr>
            <w:r w:rsidRPr="00513420">
              <w:rPr>
                <w:rFonts w:ascii="Franklin Gothic Book" w:hAnsi="Franklin Gothic Book" w:cs="Calibri"/>
                <w:szCs w:val="20"/>
              </w:rPr>
              <w:t>52</w:t>
            </w:r>
          </w:p>
        </w:tc>
        <w:tc>
          <w:tcPr>
            <w:tcW w:w="391" w:type="pct"/>
            <w:vAlign w:val="center"/>
          </w:tcPr>
          <w:p w14:paraId="65649E8C" w14:textId="77777777" w:rsidR="00157EEB" w:rsidRPr="005C4DC5" w:rsidRDefault="00157EEB">
            <w:pPr>
              <w:pStyle w:val="TableTextCentered"/>
              <w:spacing w:before="20" w:after="20"/>
            </w:pPr>
            <w:r w:rsidRPr="00513420">
              <w:rPr>
                <w:rFonts w:ascii="Franklin Gothic Book" w:hAnsi="Franklin Gothic Book" w:cs="Calibri"/>
                <w:szCs w:val="20"/>
              </w:rPr>
              <w:t>54</w:t>
            </w:r>
          </w:p>
        </w:tc>
        <w:tc>
          <w:tcPr>
            <w:tcW w:w="391" w:type="pct"/>
            <w:vAlign w:val="center"/>
          </w:tcPr>
          <w:p w14:paraId="60233D3F" w14:textId="77777777" w:rsidR="00157EEB" w:rsidRPr="005C4DC5" w:rsidRDefault="00157EEB">
            <w:pPr>
              <w:pStyle w:val="TableTextCentered"/>
              <w:spacing w:before="20" w:after="20"/>
            </w:pPr>
            <w:r w:rsidRPr="00513420">
              <w:rPr>
                <w:rFonts w:ascii="Franklin Gothic Book" w:hAnsi="Franklin Gothic Book" w:cs="Calibri"/>
                <w:szCs w:val="20"/>
              </w:rPr>
              <w:t>45</w:t>
            </w:r>
          </w:p>
        </w:tc>
        <w:tc>
          <w:tcPr>
            <w:tcW w:w="389" w:type="pct"/>
            <w:vAlign w:val="center"/>
          </w:tcPr>
          <w:p w14:paraId="42F1724D" w14:textId="77777777" w:rsidR="00157EEB" w:rsidRPr="005C4DC5" w:rsidRDefault="00157EEB">
            <w:pPr>
              <w:pStyle w:val="TableTextCentered"/>
              <w:spacing w:before="20" w:after="20"/>
            </w:pPr>
            <w:r w:rsidRPr="00513420">
              <w:rPr>
                <w:rFonts w:ascii="Franklin Gothic Book" w:hAnsi="Franklin Gothic Book" w:cs="Calibri"/>
                <w:szCs w:val="20"/>
              </w:rPr>
              <w:t>21</w:t>
            </w:r>
          </w:p>
        </w:tc>
        <w:tc>
          <w:tcPr>
            <w:tcW w:w="391" w:type="pct"/>
            <w:vAlign w:val="center"/>
          </w:tcPr>
          <w:p w14:paraId="43BADAB3" w14:textId="77777777" w:rsidR="00157EEB" w:rsidRPr="005C4DC5" w:rsidRDefault="00157EEB">
            <w:pPr>
              <w:pStyle w:val="TableTextCentered"/>
              <w:spacing w:before="20" w:after="20"/>
            </w:pPr>
            <w:r w:rsidRPr="00513420">
              <w:rPr>
                <w:rFonts w:ascii="Franklin Gothic Book" w:hAnsi="Franklin Gothic Book" w:cs="Calibri"/>
                <w:szCs w:val="20"/>
              </w:rPr>
              <w:t>3</w:t>
            </w:r>
          </w:p>
        </w:tc>
        <w:tc>
          <w:tcPr>
            <w:tcW w:w="392" w:type="pct"/>
            <w:vAlign w:val="center"/>
          </w:tcPr>
          <w:p w14:paraId="7264DFFD" w14:textId="77777777" w:rsidR="00157EEB" w:rsidRPr="005C4DC5" w:rsidRDefault="00157EEB">
            <w:pPr>
              <w:pStyle w:val="TableTextCentered"/>
              <w:spacing w:before="20" w:after="20"/>
            </w:pPr>
            <w:r w:rsidRPr="00513420">
              <w:rPr>
                <w:rFonts w:ascii="Franklin Gothic Book" w:hAnsi="Franklin Gothic Book" w:cs="Calibri"/>
                <w:szCs w:val="20"/>
              </w:rPr>
              <w:t>4</w:t>
            </w:r>
          </w:p>
        </w:tc>
        <w:tc>
          <w:tcPr>
            <w:tcW w:w="392" w:type="pct"/>
            <w:vAlign w:val="center"/>
          </w:tcPr>
          <w:p w14:paraId="22F1DA62" w14:textId="77777777" w:rsidR="00157EEB" w:rsidRPr="005C4DC5" w:rsidRDefault="00157EEB">
            <w:pPr>
              <w:pStyle w:val="TableTextCentered"/>
              <w:spacing w:before="20" w:after="20"/>
            </w:pPr>
            <w:r w:rsidRPr="00513420">
              <w:rPr>
                <w:rFonts w:ascii="Franklin Gothic Book" w:hAnsi="Franklin Gothic Book" w:cs="Calibri"/>
                <w:szCs w:val="20"/>
              </w:rPr>
              <w:t>16</w:t>
            </w:r>
          </w:p>
        </w:tc>
        <w:tc>
          <w:tcPr>
            <w:tcW w:w="388" w:type="pct"/>
            <w:vAlign w:val="center"/>
          </w:tcPr>
          <w:p w14:paraId="3353A39D" w14:textId="77777777" w:rsidR="00157EEB" w:rsidRPr="005C4DC5" w:rsidRDefault="00157EEB">
            <w:pPr>
              <w:pStyle w:val="TableTextCentered"/>
              <w:spacing w:before="20" w:after="20"/>
            </w:pPr>
            <w:r w:rsidRPr="00513420">
              <w:rPr>
                <w:rFonts w:ascii="Franklin Gothic Book" w:hAnsi="Franklin Gothic Book" w:cs="Calibri"/>
                <w:szCs w:val="20"/>
              </w:rPr>
              <w:t>31</w:t>
            </w:r>
          </w:p>
        </w:tc>
      </w:tr>
      <w:tr w:rsidR="00157EEB" w:rsidRPr="005C4DC5" w14:paraId="2046DEAB" w14:textId="77777777">
        <w:trPr>
          <w:cnfStyle w:val="000000100000" w:firstRow="0" w:lastRow="0" w:firstColumn="0" w:lastColumn="0" w:oddVBand="0" w:evenVBand="0" w:oddHBand="1" w:evenHBand="0" w:firstRowFirstColumn="0" w:firstRowLastColumn="0" w:lastRowFirstColumn="0" w:lastRowLastColumn="0"/>
        </w:trPr>
        <w:tc>
          <w:tcPr>
            <w:tcW w:w="1490" w:type="pct"/>
          </w:tcPr>
          <w:p w14:paraId="06CC9C5F" w14:textId="77777777" w:rsidR="00157EEB" w:rsidRPr="005C4DC5" w:rsidRDefault="00157EEB">
            <w:pPr>
              <w:pStyle w:val="TableText"/>
              <w:spacing w:before="20" w:after="20"/>
            </w:pPr>
            <w:r w:rsidRPr="005C4DC5">
              <w:t>Asian</w:t>
            </w:r>
          </w:p>
        </w:tc>
        <w:tc>
          <w:tcPr>
            <w:tcW w:w="386" w:type="pct"/>
            <w:vAlign w:val="center"/>
          </w:tcPr>
          <w:p w14:paraId="72978C53" w14:textId="77777777" w:rsidR="00157EEB" w:rsidRPr="005C4DC5" w:rsidRDefault="00157EEB">
            <w:pPr>
              <w:pStyle w:val="TableTextCentered"/>
              <w:spacing w:before="20" w:after="20"/>
            </w:pPr>
            <w:r w:rsidRPr="00513420">
              <w:rPr>
                <w:rFonts w:ascii="Franklin Gothic Book" w:hAnsi="Franklin Gothic Book" w:cs="Calibri"/>
                <w:szCs w:val="20"/>
              </w:rPr>
              <w:t>32</w:t>
            </w:r>
          </w:p>
        </w:tc>
        <w:tc>
          <w:tcPr>
            <w:tcW w:w="389" w:type="pct"/>
            <w:vAlign w:val="center"/>
          </w:tcPr>
          <w:p w14:paraId="3AEF459D" w14:textId="77777777" w:rsidR="00157EEB" w:rsidRPr="005C4DC5" w:rsidRDefault="00157EEB">
            <w:pPr>
              <w:pStyle w:val="TableTextCentered"/>
              <w:spacing w:before="20" w:after="20"/>
            </w:pPr>
            <w:r w:rsidRPr="00513420">
              <w:rPr>
                <w:rFonts w:ascii="Franklin Gothic Book" w:hAnsi="Franklin Gothic Book" w:cs="Calibri"/>
                <w:szCs w:val="20"/>
              </w:rPr>
              <w:t>86</w:t>
            </w:r>
          </w:p>
        </w:tc>
        <w:tc>
          <w:tcPr>
            <w:tcW w:w="391" w:type="pct"/>
            <w:vAlign w:val="center"/>
          </w:tcPr>
          <w:p w14:paraId="084E5C73" w14:textId="77777777" w:rsidR="00157EEB" w:rsidRPr="005C4DC5" w:rsidRDefault="00157EEB">
            <w:pPr>
              <w:pStyle w:val="TableTextCentered"/>
              <w:spacing w:before="20" w:after="20"/>
            </w:pPr>
            <w:r w:rsidRPr="00513420">
              <w:rPr>
                <w:rFonts w:ascii="Franklin Gothic Book" w:hAnsi="Franklin Gothic Book" w:cs="Calibri"/>
                <w:szCs w:val="20"/>
              </w:rPr>
              <w:t>77</w:t>
            </w:r>
          </w:p>
        </w:tc>
        <w:tc>
          <w:tcPr>
            <w:tcW w:w="391" w:type="pct"/>
            <w:vAlign w:val="center"/>
          </w:tcPr>
          <w:p w14:paraId="413D5509" w14:textId="77777777" w:rsidR="00157EEB" w:rsidRPr="005C4DC5" w:rsidRDefault="00157EEB">
            <w:pPr>
              <w:pStyle w:val="TableTextCentered"/>
              <w:spacing w:before="20" w:after="20"/>
            </w:pPr>
            <w:r w:rsidRPr="00513420">
              <w:rPr>
                <w:rFonts w:ascii="Franklin Gothic Book" w:hAnsi="Franklin Gothic Book" w:cs="Calibri"/>
                <w:szCs w:val="20"/>
              </w:rPr>
              <w:t>78</w:t>
            </w:r>
          </w:p>
        </w:tc>
        <w:tc>
          <w:tcPr>
            <w:tcW w:w="389" w:type="pct"/>
            <w:vAlign w:val="center"/>
          </w:tcPr>
          <w:p w14:paraId="68F40904" w14:textId="77777777" w:rsidR="00157EEB" w:rsidRPr="005C4DC5" w:rsidRDefault="00157EEB">
            <w:pPr>
              <w:pStyle w:val="TableTextCentered"/>
              <w:spacing w:before="20" w:after="20"/>
            </w:pPr>
            <w:r w:rsidRPr="00513420">
              <w:rPr>
                <w:rFonts w:ascii="Franklin Gothic Book" w:hAnsi="Franklin Gothic Book" w:cs="Calibri"/>
                <w:szCs w:val="20"/>
              </w:rPr>
              <w:t>65</w:t>
            </w:r>
          </w:p>
        </w:tc>
        <w:tc>
          <w:tcPr>
            <w:tcW w:w="391" w:type="pct"/>
            <w:vAlign w:val="center"/>
          </w:tcPr>
          <w:p w14:paraId="750ADAFB" w14:textId="77777777" w:rsidR="00157EEB" w:rsidRPr="005C4DC5" w:rsidRDefault="00157EEB">
            <w:pPr>
              <w:pStyle w:val="TableTextCentered"/>
              <w:spacing w:before="20" w:after="20"/>
            </w:pPr>
            <w:r w:rsidRPr="00513420">
              <w:rPr>
                <w:rFonts w:ascii="Franklin Gothic Book" w:hAnsi="Franklin Gothic Book" w:cs="Calibri"/>
                <w:szCs w:val="20"/>
              </w:rPr>
              <w:t>0</w:t>
            </w:r>
          </w:p>
        </w:tc>
        <w:tc>
          <w:tcPr>
            <w:tcW w:w="392" w:type="pct"/>
            <w:vAlign w:val="center"/>
          </w:tcPr>
          <w:p w14:paraId="3C7FCB0A" w14:textId="77777777" w:rsidR="00157EEB" w:rsidRPr="005C4DC5" w:rsidRDefault="00157EEB">
            <w:pPr>
              <w:pStyle w:val="TableTextCentered"/>
              <w:spacing w:before="20" w:after="20"/>
            </w:pPr>
            <w:r w:rsidRPr="00513420">
              <w:rPr>
                <w:rFonts w:ascii="Franklin Gothic Book" w:hAnsi="Franklin Gothic Book" w:cs="Calibri"/>
                <w:szCs w:val="20"/>
              </w:rPr>
              <w:t>6</w:t>
            </w:r>
          </w:p>
        </w:tc>
        <w:tc>
          <w:tcPr>
            <w:tcW w:w="392" w:type="pct"/>
            <w:vAlign w:val="center"/>
          </w:tcPr>
          <w:p w14:paraId="0D9D2237" w14:textId="77777777" w:rsidR="00157EEB" w:rsidRPr="005C4DC5" w:rsidRDefault="00157EEB">
            <w:pPr>
              <w:pStyle w:val="TableTextCentered"/>
              <w:spacing w:before="20" w:after="20"/>
            </w:pPr>
            <w:r w:rsidRPr="00513420">
              <w:rPr>
                <w:rFonts w:ascii="Franklin Gothic Book" w:hAnsi="Franklin Gothic Book" w:cs="Calibri"/>
                <w:szCs w:val="20"/>
              </w:rPr>
              <w:t>0</w:t>
            </w:r>
          </w:p>
        </w:tc>
        <w:tc>
          <w:tcPr>
            <w:tcW w:w="388" w:type="pct"/>
            <w:vAlign w:val="center"/>
          </w:tcPr>
          <w:p w14:paraId="60365AD1" w14:textId="77777777" w:rsidR="00157EEB" w:rsidRPr="005C4DC5" w:rsidRDefault="00157EEB">
            <w:pPr>
              <w:pStyle w:val="TableTextCentered"/>
              <w:spacing w:before="20" w:after="20"/>
            </w:pPr>
            <w:r w:rsidRPr="00513420">
              <w:rPr>
                <w:rFonts w:ascii="Franklin Gothic Book" w:hAnsi="Franklin Gothic Book" w:cs="Calibri"/>
                <w:szCs w:val="20"/>
              </w:rPr>
              <w:t>8</w:t>
            </w:r>
          </w:p>
        </w:tc>
      </w:tr>
      <w:tr w:rsidR="00157EEB" w:rsidRPr="005C4DC5" w14:paraId="1E11D3A5" w14:textId="77777777">
        <w:tc>
          <w:tcPr>
            <w:tcW w:w="1490" w:type="pct"/>
          </w:tcPr>
          <w:p w14:paraId="59D8F852" w14:textId="77777777" w:rsidR="00157EEB" w:rsidRPr="005C4DC5" w:rsidRDefault="00157EEB">
            <w:pPr>
              <w:pStyle w:val="TableText"/>
              <w:spacing w:before="20" w:after="20"/>
            </w:pPr>
            <w:r w:rsidRPr="005C4DC5">
              <w:t>Hispanic/Latino</w:t>
            </w:r>
          </w:p>
        </w:tc>
        <w:tc>
          <w:tcPr>
            <w:tcW w:w="386" w:type="pct"/>
            <w:vAlign w:val="center"/>
          </w:tcPr>
          <w:p w14:paraId="73BB5673" w14:textId="77777777" w:rsidR="00157EEB" w:rsidRPr="005C4DC5" w:rsidRDefault="00157EEB">
            <w:pPr>
              <w:pStyle w:val="TableTextCentered"/>
              <w:spacing w:before="20" w:after="20"/>
            </w:pPr>
            <w:r w:rsidRPr="00513420">
              <w:rPr>
                <w:rFonts w:ascii="Franklin Gothic Book" w:hAnsi="Franklin Gothic Book" w:cs="Calibri"/>
                <w:szCs w:val="20"/>
              </w:rPr>
              <w:t>80</w:t>
            </w:r>
          </w:p>
        </w:tc>
        <w:tc>
          <w:tcPr>
            <w:tcW w:w="389" w:type="pct"/>
            <w:vAlign w:val="center"/>
          </w:tcPr>
          <w:p w14:paraId="74F072DC" w14:textId="77777777" w:rsidR="00157EEB" w:rsidRPr="005C4DC5" w:rsidRDefault="00157EEB">
            <w:pPr>
              <w:pStyle w:val="TableTextCentered"/>
              <w:spacing w:before="20" w:after="20"/>
            </w:pPr>
            <w:r w:rsidRPr="00513420">
              <w:rPr>
                <w:rFonts w:ascii="Franklin Gothic Book" w:hAnsi="Franklin Gothic Book" w:cs="Calibri"/>
                <w:szCs w:val="20"/>
              </w:rPr>
              <w:t>48</w:t>
            </w:r>
          </w:p>
        </w:tc>
        <w:tc>
          <w:tcPr>
            <w:tcW w:w="391" w:type="pct"/>
            <w:vAlign w:val="center"/>
          </w:tcPr>
          <w:p w14:paraId="47735024" w14:textId="77777777" w:rsidR="00157EEB" w:rsidRPr="005C4DC5" w:rsidRDefault="00157EEB">
            <w:pPr>
              <w:pStyle w:val="TableTextCentered"/>
              <w:spacing w:before="20" w:after="20"/>
            </w:pPr>
            <w:r w:rsidRPr="00513420">
              <w:rPr>
                <w:rFonts w:ascii="Franklin Gothic Book" w:hAnsi="Franklin Gothic Book" w:cs="Calibri"/>
                <w:szCs w:val="20"/>
              </w:rPr>
              <w:t>31</w:t>
            </w:r>
          </w:p>
        </w:tc>
        <w:tc>
          <w:tcPr>
            <w:tcW w:w="391" w:type="pct"/>
            <w:vAlign w:val="center"/>
          </w:tcPr>
          <w:p w14:paraId="2DD65669" w14:textId="77777777" w:rsidR="00157EEB" w:rsidRPr="005C4DC5" w:rsidRDefault="00157EEB">
            <w:pPr>
              <w:pStyle w:val="TableTextCentered"/>
              <w:spacing w:before="20" w:after="20"/>
            </w:pPr>
            <w:r w:rsidRPr="00513420">
              <w:rPr>
                <w:rFonts w:ascii="Franklin Gothic Book" w:hAnsi="Franklin Gothic Book" w:cs="Calibri"/>
                <w:szCs w:val="20"/>
              </w:rPr>
              <w:t>49</w:t>
            </w:r>
          </w:p>
        </w:tc>
        <w:tc>
          <w:tcPr>
            <w:tcW w:w="389" w:type="pct"/>
            <w:vAlign w:val="center"/>
          </w:tcPr>
          <w:p w14:paraId="12BDD21D" w14:textId="77777777" w:rsidR="00157EEB" w:rsidRPr="005C4DC5" w:rsidRDefault="00157EEB">
            <w:pPr>
              <w:pStyle w:val="TableTextCentered"/>
              <w:spacing w:before="20" w:after="20"/>
            </w:pPr>
            <w:r w:rsidRPr="00513420">
              <w:rPr>
                <w:rFonts w:ascii="Franklin Gothic Book" w:hAnsi="Franklin Gothic Book" w:cs="Calibri"/>
                <w:szCs w:val="20"/>
              </w:rPr>
              <w:t>20</w:t>
            </w:r>
          </w:p>
        </w:tc>
        <w:tc>
          <w:tcPr>
            <w:tcW w:w="391" w:type="pct"/>
            <w:vAlign w:val="center"/>
          </w:tcPr>
          <w:p w14:paraId="17325F74" w14:textId="77777777" w:rsidR="00157EEB" w:rsidRPr="005C4DC5" w:rsidRDefault="00157EEB">
            <w:pPr>
              <w:pStyle w:val="TableTextCentered"/>
              <w:spacing w:before="20" w:after="20"/>
            </w:pPr>
            <w:r w:rsidRPr="00513420">
              <w:rPr>
                <w:rFonts w:ascii="Franklin Gothic Book" w:hAnsi="Franklin Gothic Book" w:cs="Calibri"/>
                <w:szCs w:val="20"/>
              </w:rPr>
              <w:t>10</w:t>
            </w:r>
          </w:p>
        </w:tc>
        <w:tc>
          <w:tcPr>
            <w:tcW w:w="392" w:type="pct"/>
            <w:vAlign w:val="center"/>
          </w:tcPr>
          <w:p w14:paraId="0284B278" w14:textId="77777777" w:rsidR="00157EEB" w:rsidRPr="005C4DC5" w:rsidRDefault="00157EEB">
            <w:pPr>
              <w:pStyle w:val="TableTextCentered"/>
              <w:spacing w:before="20" w:after="20"/>
            </w:pPr>
            <w:r w:rsidRPr="00513420">
              <w:rPr>
                <w:rFonts w:ascii="Franklin Gothic Book" w:hAnsi="Franklin Gothic Book" w:cs="Calibri"/>
                <w:szCs w:val="20"/>
              </w:rPr>
              <w:t>7</w:t>
            </w:r>
          </w:p>
        </w:tc>
        <w:tc>
          <w:tcPr>
            <w:tcW w:w="392" w:type="pct"/>
            <w:vAlign w:val="center"/>
          </w:tcPr>
          <w:p w14:paraId="37BF6A74" w14:textId="77777777" w:rsidR="00157EEB" w:rsidRPr="005C4DC5" w:rsidRDefault="00157EEB">
            <w:pPr>
              <w:pStyle w:val="TableTextCentered"/>
              <w:spacing w:before="20" w:after="20"/>
            </w:pPr>
            <w:r w:rsidRPr="00513420">
              <w:rPr>
                <w:rFonts w:ascii="Franklin Gothic Book" w:hAnsi="Franklin Gothic Book" w:cs="Calibri"/>
                <w:szCs w:val="20"/>
              </w:rPr>
              <w:t>10</w:t>
            </w:r>
          </w:p>
        </w:tc>
        <w:tc>
          <w:tcPr>
            <w:tcW w:w="388" w:type="pct"/>
            <w:vAlign w:val="center"/>
          </w:tcPr>
          <w:p w14:paraId="4563BB36" w14:textId="77777777" w:rsidR="00157EEB" w:rsidRPr="005C4DC5" w:rsidRDefault="00157EEB">
            <w:pPr>
              <w:pStyle w:val="TableTextCentered"/>
              <w:spacing w:before="20" w:after="20"/>
            </w:pPr>
            <w:r w:rsidRPr="00513420">
              <w:rPr>
                <w:rFonts w:ascii="Franklin Gothic Book" w:hAnsi="Franklin Gothic Book" w:cs="Calibri"/>
                <w:szCs w:val="20"/>
              </w:rPr>
              <w:t>33</w:t>
            </w:r>
          </w:p>
        </w:tc>
      </w:tr>
      <w:tr w:rsidR="00157EEB" w:rsidRPr="005C4DC5" w14:paraId="350B9202" w14:textId="77777777">
        <w:trPr>
          <w:cnfStyle w:val="000000100000" w:firstRow="0" w:lastRow="0" w:firstColumn="0" w:lastColumn="0" w:oddVBand="0" w:evenVBand="0" w:oddHBand="1" w:evenHBand="0" w:firstRowFirstColumn="0" w:firstRowLastColumn="0" w:lastRowFirstColumn="0" w:lastRowLastColumn="0"/>
        </w:trPr>
        <w:tc>
          <w:tcPr>
            <w:tcW w:w="1490" w:type="pct"/>
          </w:tcPr>
          <w:p w14:paraId="2CF1304B" w14:textId="77777777" w:rsidR="00157EEB" w:rsidRPr="005C4DC5" w:rsidRDefault="00157EEB">
            <w:pPr>
              <w:pStyle w:val="TableText"/>
              <w:spacing w:before="20" w:after="20"/>
            </w:pPr>
            <w:r w:rsidRPr="005C4DC5">
              <w:t>Multi-Race, non-Hispanic/Latino</w:t>
            </w:r>
          </w:p>
        </w:tc>
        <w:tc>
          <w:tcPr>
            <w:tcW w:w="386" w:type="pct"/>
            <w:vAlign w:val="center"/>
          </w:tcPr>
          <w:p w14:paraId="3BD66E6F" w14:textId="77777777" w:rsidR="00157EEB" w:rsidRPr="005C4DC5" w:rsidRDefault="00157EEB">
            <w:pPr>
              <w:pStyle w:val="TableTextCentered"/>
              <w:spacing w:before="20" w:after="20"/>
            </w:pPr>
            <w:r w:rsidRPr="00513420">
              <w:rPr>
                <w:rFonts w:ascii="Franklin Gothic Book" w:hAnsi="Franklin Gothic Book" w:cs="Calibri"/>
                <w:szCs w:val="20"/>
              </w:rPr>
              <w:t>37</w:t>
            </w:r>
          </w:p>
        </w:tc>
        <w:tc>
          <w:tcPr>
            <w:tcW w:w="389" w:type="pct"/>
            <w:vAlign w:val="center"/>
          </w:tcPr>
          <w:p w14:paraId="2C577337" w14:textId="77777777" w:rsidR="00157EEB" w:rsidRPr="005C4DC5" w:rsidRDefault="00157EEB">
            <w:pPr>
              <w:pStyle w:val="TableTextCentered"/>
              <w:spacing w:before="20" w:after="20"/>
            </w:pPr>
            <w:r w:rsidRPr="00513420">
              <w:rPr>
                <w:rFonts w:ascii="Franklin Gothic Book" w:hAnsi="Franklin Gothic Book" w:cs="Calibri"/>
                <w:szCs w:val="20"/>
              </w:rPr>
              <w:t>69</w:t>
            </w:r>
          </w:p>
        </w:tc>
        <w:tc>
          <w:tcPr>
            <w:tcW w:w="391" w:type="pct"/>
            <w:vAlign w:val="center"/>
          </w:tcPr>
          <w:p w14:paraId="31EBC51F" w14:textId="77777777" w:rsidR="00157EEB" w:rsidRPr="005C4DC5" w:rsidRDefault="00157EEB">
            <w:pPr>
              <w:pStyle w:val="TableTextCentered"/>
              <w:spacing w:before="20" w:after="20"/>
            </w:pPr>
            <w:r w:rsidRPr="00513420">
              <w:rPr>
                <w:rFonts w:ascii="Franklin Gothic Book" w:hAnsi="Franklin Gothic Book" w:cs="Calibri"/>
                <w:szCs w:val="20"/>
              </w:rPr>
              <w:t>61</w:t>
            </w:r>
          </w:p>
        </w:tc>
        <w:tc>
          <w:tcPr>
            <w:tcW w:w="391" w:type="pct"/>
            <w:vAlign w:val="center"/>
          </w:tcPr>
          <w:p w14:paraId="3CF5FC52" w14:textId="77777777" w:rsidR="00157EEB" w:rsidRPr="005C4DC5" w:rsidRDefault="00157EEB">
            <w:pPr>
              <w:pStyle w:val="TableTextCentered"/>
              <w:spacing w:before="20" w:after="20"/>
            </w:pPr>
            <w:r w:rsidRPr="00513420">
              <w:rPr>
                <w:rFonts w:ascii="Franklin Gothic Book" w:hAnsi="Franklin Gothic Book" w:cs="Calibri"/>
                <w:szCs w:val="20"/>
              </w:rPr>
              <w:t>59</w:t>
            </w:r>
          </w:p>
        </w:tc>
        <w:tc>
          <w:tcPr>
            <w:tcW w:w="389" w:type="pct"/>
            <w:vAlign w:val="center"/>
          </w:tcPr>
          <w:p w14:paraId="43DDA942" w14:textId="77777777" w:rsidR="00157EEB" w:rsidRPr="005C4DC5" w:rsidRDefault="00157EEB">
            <w:pPr>
              <w:pStyle w:val="TableTextCentered"/>
              <w:spacing w:before="20" w:after="20"/>
            </w:pPr>
            <w:r w:rsidRPr="00513420">
              <w:rPr>
                <w:rFonts w:ascii="Franklin Gothic Book" w:hAnsi="Franklin Gothic Book" w:cs="Calibri"/>
                <w:szCs w:val="20"/>
              </w:rPr>
              <w:t>48</w:t>
            </w:r>
          </w:p>
        </w:tc>
        <w:tc>
          <w:tcPr>
            <w:tcW w:w="391" w:type="pct"/>
            <w:vAlign w:val="center"/>
          </w:tcPr>
          <w:p w14:paraId="29B33028" w14:textId="77777777" w:rsidR="00157EEB" w:rsidRPr="005C4DC5" w:rsidRDefault="00157EEB">
            <w:pPr>
              <w:pStyle w:val="TableTextCentered"/>
              <w:spacing w:before="20" w:after="20"/>
            </w:pPr>
            <w:r w:rsidRPr="00513420">
              <w:rPr>
                <w:rFonts w:ascii="Franklin Gothic Book" w:hAnsi="Franklin Gothic Book" w:cs="Calibri"/>
                <w:szCs w:val="20"/>
              </w:rPr>
              <w:t>8</w:t>
            </w:r>
          </w:p>
        </w:tc>
        <w:tc>
          <w:tcPr>
            <w:tcW w:w="392" w:type="pct"/>
            <w:vAlign w:val="center"/>
          </w:tcPr>
          <w:p w14:paraId="5A4B2694" w14:textId="77777777" w:rsidR="00157EEB" w:rsidRPr="005C4DC5" w:rsidRDefault="00157EEB">
            <w:pPr>
              <w:pStyle w:val="TableTextCentered"/>
              <w:spacing w:before="20" w:after="20"/>
            </w:pPr>
            <w:r w:rsidRPr="00513420">
              <w:rPr>
                <w:rFonts w:ascii="Franklin Gothic Book" w:hAnsi="Franklin Gothic Book" w:cs="Calibri"/>
                <w:szCs w:val="20"/>
              </w:rPr>
              <w:t>6</w:t>
            </w:r>
          </w:p>
        </w:tc>
        <w:tc>
          <w:tcPr>
            <w:tcW w:w="392" w:type="pct"/>
            <w:vAlign w:val="center"/>
          </w:tcPr>
          <w:p w14:paraId="1013D083" w14:textId="77777777" w:rsidR="00157EEB" w:rsidRPr="005C4DC5" w:rsidRDefault="00157EEB">
            <w:pPr>
              <w:pStyle w:val="TableTextCentered"/>
              <w:spacing w:before="20" w:after="20"/>
            </w:pPr>
            <w:r w:rsidRPr="00513420">
              <w:rPr>
                <w:rFonts w:ascii="Franklin Gothic Book" w:hAnsi="Franklin Gothic Book" w:cs="Calibri"/>
                <w:szCs w:val="20"/>
              </w:rPr>
              <w:t>8</w:t>
            </w:r>
          </w:p>
        </w:tc>
        <w:tc>
          <w:tcPr>
            <w:tcW w:w="388" w:type="pct"/>
            <w:vAlign w:val="center"/>
          </w:tcPr>
          <w:p w14:paraId="6332F5C6" w14:textId="77777777" w:rsidR="00157EEB" w:rsidRPr="005C4DC5" w:rsidRDefault="00157EEB">
            <w:pPr>
              <w:pStyle w:val="TableTextCentered"/>
              <w:spacing w:before="20" w:after="20"/>
            </w:pPr>
            <w:r w:rsidRPr="00513420">
              <w:rPr>
                <w:rFonts w:ascii="Franklin Gothic Book" w:hAnsi="Franklin Gothic Book" w:cs="Calibri"/>
                <w:szCs w:val="20"/>
              </w:rPr>
              <w:t>15</w:t>
            </w:r>
          </w:p>
        </w:tc>
      </w:tr>
      <w:tr w:rsidR="00157EEB" w:rsidRPr="005C4DC5" w14:paraId="40693D2D" w14:textId="77777777">
        <w:tc>
          <w:tcPr>
            <w:tcW w:w="1490" w:type="pct"/>
          </w:tcPr>
          <w:p w14:paraId="17ED31D8" w14:textId="77777777" w:rsidR="00157EEB" w:rsidRPr="005C4DC5" w:rsidRDefault="00157EEB">
            <w:pPr>
              <w:pStyle w:val="TableText"/>
              <w:spacing w:before="20" w:after="20"/>
            </w:pPr>
            <w:r w:rsidRPr="005C4DC5">
              <w:t>Native American</w:t>
            </w:r>
          </w:p>
        </w:tc>
        <w:tc>
          <w:tcPr>
            <w:tcW w:w="386" w:type="pct"/>
            <w:vAlign w:val="center"/>
          </w:tcPr>
          <w:p w14:paraId="019DDA27" w14:textId="77777777" w:rsidR="00157EEB" w:rsidRPr="005C4DC5" w:rsidRDefault="00157EEB">
            <w:pPr>
              <w:pStyle w:val="TableTextCentered"/>
              <w:spacing w:before="20" w:after="20"/>
            </w:pPr>
            <w:r w:rsidRPr="00513420">
              <w:rPr>
                <w:rFonts w:ascii="Franklin Gothic Book" w:hAnsi="Franklin Gothic Book" w:cs="Calibri"/>
                <w:szCs w:val="20"/>
              </w:rPr>
              <w:t>3</w:t>
            </w:r>
          </w:p>
        </w:tc>
        <w:tc>
          <w:tcPr>
            <w:tcW w:w="389" w:type="pct"/>
            <w:vAlign w:val="center"/>
          </w:tcPr>
          <w:p w14:paraId="1FC6C3DD" w14:textId="1FD415C5" w:rsidR="00157EEB" w:rsidRPr="005C4DC5" w:rsidRDefault="00E65868">
            <w:pPr>
              <w:pStyle w:val="TableTextCentered"/>
              <w:spacing w:before="20" w:after="20"/>
            </w:pPr>
            <w:r>
              <w:rPr>
                <w:rFonts w:ascii="Franklin Gothic Book" w:hAnsi="Franklin Gothic Book" w:cs="Calibri"/>
                <w:szCs w:val="20"/>
              </w:rPr>
              <w:t>—</w:t>
            </w:r>
          </w:p>
        </w:tc>
        <w:tc>
          <w:tcPr>
            <w:tcW w:w="391" w:type="pct"/>
            <w:vAlign w:val="center"/>
          </w:tcPr>
          <w:p w14:paraId="2754C9E2" w14:textId="2653EB0E" w:rsidR="00157EEB" w:rsidRPr="005C4DC5" w:rsidRDefault="00E65868">
            <w:pPr>
              <w:pStyle w:val="TableTextCentered"/>
              <w:spacing w:before="20" w:after="20"/>
            </w:pPr>
            <w:r>
              <w:rPr>
                <w:rFonts w:ascii="Franklin Gothic Book" w:hAnsi="Franklin Gothic Book" w:cs="Calibri"/>
                <w:szCs w:val="20"/>
              </w:rPr>
              <w:t>—</w:t>
            </w:r>
          </w:p>
        </w:tc>
        <w:tc>
          <w:tcPr>
            <w:tcW w:w="391" w:type="pct"/>
            <w:vAlign w:val="center"/>
          </w:tcPr>
          <w:p w14:paraId="7AD1A4D9" w14:textId="7C6D2C4F" w:rsidR="00157EEB" w:rsidRPr="005C4DC5" w:rsidRDefault="00E65868">
            <w:pPr>
              <w:pStyle w:val="TableTextCentered"/>
              <w:spacing w:before="20" w:after="20"/>
            </w:pPr>
            <w:r>
              <w:rPr>
                <w:rFonts w:ascii="Franklin Gothic Book" w:hAnsi="Franklin Gothic Book" w:cs="Calibri"/>
                <w:szCs w:val="20"/>
              </w:rPr>
              <w:t>—</w:t>
            </w:r>
          </w:p>
        </w:tc>
        <w:tc>
          <w:tcPr>
            <w:tcW w:w="389" w:type="pct"/>
            <w:vAlign w:val="center"/>
          </w:tcPr>
          <w:p w14:paraId="57AE14CD" w14:textId="77777777" w:rsidR="00157EEB" w:rsidRPr="005C4DC5" w:rsidRDefault="00157EEB">
            <w:pPr>
              <w:pStyle w:val="TableTextCentered"/>
              <w:spacing w:before="20" w:after="20"/>
            </w:pPr>
            <w:r w:rsidRPr="00513420">
              <w:rPr>
                <w:rFonts w:ascii="Franklin Gothic Book" w:hAnsi="Franklin Gothic Book" w:cs="Calibri"/>
                <w:szCs w:val="20"/>
              </w:rPr>
              <w:t>28</w:t>
            </w:r>
          </w:p>
        </w:tc>
        <w:tc>
          <w:tcPr>
            <w:tcW w:w="391" w:type="pct"/>
            <w:vAlign w:val="center"/>
          </w:tcPr>
          <w:p w14:paraId="4C60D75C" w14:textId="0349C3B2" w:rsidR="00157EEB" w:rsidRPr="005C4DC5" w:rsidRDefault="00E65868">
            <w:pPr>
              <w:pStyle w:val="TableTextCentered"/>
              <w:spacing w:before="20" w:after="20"/>
            </w:pPr>
            <w:r>
              <w:rPr>
                <w:rFonts w:ascii="Franklin Gothic Book" w:hAnsi="Franklin Gothic Book" w:cs="Calibri"/>
                <w:szCs w:val="20"/>
              </w:rPr>
              <w:t>—</w:t>
            </w:r>
          </w:p>
        </w:tc>
        <w:tc>
          <w:tcPr>
            <w:tcW w:w="392" w:type="pct"/>
            <w:vAlign w:val="center"/>
          </w:tcPr>
          <w:p w14:paraId="3A32CAED" w14:textId="3FE533D8" w:rsidR="00157EEB" w:rsidRPr="005C4DC5" w:rsidRDefault="00E65868">
            <w:pPr>
              <w:pStyle w:val="TableTextCentered"/>
              <w:spacing w:before="20" w:after="20"/>
            </w:pPr>
            <w:r>
              <w:rPr>
                <w:rFonts w:ascii="Franklin Gothic Book" w:hAnsi="Franklin Gothic Book" w:cs="Calibri"/>
                <w:szCs w:val="20"/>
              </w:rPr>
              <w:t>—</w:t>
            </w:r>
          </w:p>
        </w:tc>
        <w:tc>
          <w:tcPr>
            <w:tcW w:w="392" w:type="pct"/>
            <w:vAlign w:val="center"/>
          </w:tcPr>
          <w:p w14:paraId="499FAC28" w14:textId="5702B771" w:rsidR="00157EEB" w:rsidRPr="005C4DC5" w:rsidRDefault="00E65868">
            <w:pPr>
              <w:pStyle w:val="TableTextCentered"/>
              <w:spacing w:before="20" w:after="20"/>
            </w:pPr>
            <w:r>
              <w:rPr>
                <w:rFonts w:ascii="Franklin Gothic Book" w:hAnsi="Franklin Gothic Book" w:cs="Calibri"/>
                <w:szCs w:val="20"/>
              </w:rPr>
              <w:t>—</w:t>
            </w:r>
          </w:p>
        </w:tc>
        <w:tc>
          <w:tcPr>
            <w:tcW w:w="388" w:type="pct"/>
            <w:vAlign w:val="center"/>
          </w:tcPr>
          <w:p w14:paraId="0D9C4E01" w14:textId="77777777" w:rsidR="00157EEB" w:rsidRPr="005C4DC5" w:rsidRDefault="00157EEB">
            <w:pPr>
              <w:pStyle w:val="TableTextCentered"/>
              <w:spacing w:before="20" w:after="20"/>
            </w:pPr>
            <w:r w:rsidRPr="00513420">
              <w:rPr>
                <w:rFonts w:ascii="Franklin Gothic Book" w:hAnsi="Franklin Gothic Book" w:cs="Calibri"/>
                <w:szCs w:val="20"/>
              </w:rPr>
              <w:t>25</w:t>
            </w:r>
          </w:p>
        </w:tc>
      </w:tr>
      <w:tr w:rsidR="00157EEB" w:rsidRPr="005C4DC5" w14:paraId="09CB4CE7" w14:textId="77777777">
        <w:trPr>
          <w:cnfStyle w:val="000000100000" w:firstRow="0" w:lastRow="0" w:firstColumn="0" w:lastColumn="0" w:oddVBand="0" w:evenVBand="0" w:oddHBand="1" w:evenHBand="0" w:firstRowFirstColumn="0" w:firstRowLastColumn="0" w:lastRowFirstColumn="0" w:lastRowLastColumn="0"/>
        </w:trPr>
        <w:tc>
          <w:tcPr>
            <w:tcW w:w="1490" w:type="pct"/>
          </w:tcPr>
          <w:p w14:paraId="205CC5C2" w14:textId="77777777" w:rsidR="00157EEB" w:rsidRPr="005C4DC5" w:rsidRDefault="00157EEB">
            <w:pPr>
              <w:pStyle w:val="TableText"/>
              <w:spacing w:before="20" w:after="20"/>
              <w:rPr>
                <w:spacing w:val="-4"/>
              </w:rPr>
            </w:pPr>
            <w:r w:rsidRPr="005C4DC5">
              <w:rPr>
                <w:spacing w:val="-4"/>
              </w:rPr>
              <w:t>Native Hawaiian, Pacific Islander</w:t>
            </w:r>
          </w:p>
        </w:tc>
        <w:tc>
          <w:tcPr>
            <w:tcW w:w="386" w:type="pct"/>
            <w:vAlign w:val="center"/>
          </w:tcPr>
          <w:p w14:paraId="221B7839" w14:textId="77777777" w:rsidR="00157EEB" w:rsidRPr="005C4DC5" w:rsidRDefault="00157EEB">
            <w:pPr>
              <w:pStyle w:val="TableTextCentered"/>
              <w:spacing w:before="20" w:after="20"/>
            </w:pPr>
            <w:r w:rsidRPr="00513420">
              <w:rPr>
                <w:rFonts w:ascii="Franklin Gothic Book" w:hAnsi="Franklin Gothic Book" w:cs="Calibri"/>
                <w:szCs w:val="20"/>
              </w:rPr>
              <w:t>1</w:t>
            </w:r>
          </w:p>
        </w:tc>
        <w:tc>
          <w:tcPr>
            <w:tcW w:w="389" w:type="pct"/>
            <w:vAlign w:val="center"/>
          </w:tcPr>
          <w:p w14:paraId="12DFE6E5" w14:textId="1E444FF5" w:rsidR="00157EEB" w:rsidRPr="005C4DC5" w:rsidRDefault="00E65868">
            <w:pPr>
              <w:pStyle w:val="TableTextCentered"/>
              <w:spacing w:before="20" w:after="20"/>
            </w:pPr>
            <w:r>
              <w:rPr>
                <w:rFonts w:ascii="Franklin Gothic Book" w:hAnsi="Franklin Gothic Book" w:cs="Calibri"/>
                <w:szCs w:val="20"/>
              </w:rPr>
              <w:t>—</w:t>
            </w:r>
          </w:p>
        </w:tc>
        <w:tc>
          <w:tcPr>
            <w:tcW w:w="391" w:type="pct"/>
            <w:vAlign w:val="center"/>
          </w:tcPr>
          <w:p w14:paraId="32A99DE8" w14:textId="3DBC1EAE" w:rsidR="00157EEB" w:rsidRPr="005C4DC5" w:rsidRDefault="00E65868">
            <w:pPr>
              <w:pStyle w:val="TableTextCentered"/>
              <w:spacing w:before="20" w:after="20"/>
            </w:pPr>
            <w:r>
              <w:rPr>
                <w:rFonts w:ascii="Franklin Gothic Book" w:hAnsi="Franklin Gothic Book" w:cs="Calibri"/>
                <w:szCs w:val="20"/>
              </w:rPr>
              <w:t>—</w:t>
            </w:r>
          </w:p>
        </w:tc>
        <w:tc>
          <w:tcPr>
            <w:tcW w:w="391" w:type="pct"/>
            <w:vAlign w:val="center"/>
          </w:tcPr>
          <w:p w14:paraId="301BA865" w14:textId="74F1C749" w:rsidR="00157EEB" w:rsidRPr="005C4DC5" w:rsidRDefault="00E65868">
            <w:pPr>
              <w:pStyle w:val="TableTextCentered"/>
              <w:spacing w:before="20" w:after="20"/>
            </w:pPr>
            <w:r>
              <w:rPr>
                <w:rFonts w:ascii="Franklin Gothic Book" w:hAnsi="Franklin Gothic Book" w:cs="Calibri"/>
                <w:szCs w:val="20"/>
              </w:rPr>
              <w:t>—</w:t>
            </w:r>
          </w:p>
        </w:tc>
        <w:tc>
          <w:tcPr>
            <w:tcW w:w="389" w:type="pct"/>
            <w:vAlign w:val="center"/>
          </w:tcPr>
          <w:p w14:paraId="3017FFBC" w14:textId="77777777" w:rsidR="00157EEB" w:rsidRPr="005C4DC5" w:rsidRDefault="00157EEB">
            <w:pPr>
              <w:pStyle w:val="TableTextCentered"/>
              <w:spacing w:before="20" w:after="20"/>
            </w:pPr>
            <w:r w:rsidRPr="00513420">
              <w:rPr>
                <w:rFonts w:ascii="Franklin Gothic Book" w:hAnsi="Franklin Gothic Book" w:cs="Calibri"/>
                <w:szCs w:val="20"/>
              </w:rPr>
              <w:t>41</w:t>
            </w:r>
          </w:p>
        </w:tc>
        <w:tc>
          <w:tcPr>
            <w:tcW w:w="391" w:type="pct"/>
            <w:vAlign w:val="center"/>
          </w:tcPr>
          <w:p w14:paraId="23BAAF5B" w14:textId="7A771FB2" w:rsidR="00157EEB" w:rsidRPr="005C4DC5" w:rsidRDefault="00E65868">
            <w:pPr>
              <w:pStyle w:val="TableTextCentered"/>
              <w:spacing w:before="20" w:after="20"/>
            </w:pPr>
            <w:r>
              <w:rPr>
                <w:rFonts w:ascii="Franklin Gothic Book" w:hAnsi="Franklin Gothic Book" w:cs="Calibri"/>
                <w:szCs w:val="20"/>
              </w:rPr>
              <w:t>—</w:t>
            </w:r>
          </w:p>
        </w:tc>
        <w:tc>
          <w:tcPr>
            <w:tcW w:w="392" w:type="pct"/>
            <w:vAlign w:val="center"/>
          </w:tcPr>
          <w:p w14:paraId="4BE60AA7" w14:textId="4707EA52" w:rsidR="00157EEB" w:rsidRPr="005C4DC5" w:rsidRDefault="00E65868">
            <w:pPr>
              <w:pStyle w:val="TableTextCentered"/>
              <w:spacing w:before="20" w:after="20"/>
            </w:pPr>
            <w:r>
              <w:rPr>
                <w:rFonts w:ascii="Franklin Gothic Book" w:hAnsi="Franklin Gothic Book" w:cs="Calibri"/>
                <w:szCs w:val="20"/>
              </w:rPr>
              <w:t>—</w:t>
            </w:r>
          </w:p>
        </w:tc>
        <w:tc>
          <w:tcPr>
            <w:tcW w:w="392" w:type="pct"/>
            <w:vAlign w:val="center"/>
          </w:tcPr>
          <w:p w14:paraId="53338547" w14:textId="15B532F8" w:rsidR="00157EEB" w:rsidRPr="005C4DC5" w:rsidRDefault="00E65868">
            <w:pPr>
              <w:pStyle w:val="TableTextCentered"/>
              <w:spacing w:before="20" w:after="20"/>
            </w:pPr>
            <w:r>
              <w:rPr>
                <w:rFonts w:ascii="Franklin Gothic Book" w:hAnsi="Franklin Gothic Book" w:cs="Calibri"/>
                <w:szCs w:val="20"/>
              </w:rPr>
              <w:t>—</w:t>
            </w:r>
          </w:p>
        </w:tc>
        <w:tc>
          <w:tcPr>
            <w:tcW w:w="388" w:type="pct"/>
            <w:vAlign w:val="center"/>
          </w:tcPr>
          <w:p w14:paraId="7A8CE21C" w14:textId="77777777" w:rsidR="00157EEB" w:rsidRPr="005C4DC5" w:rsidRDefault="00157EEB">
            <w:pPr>
              <w:pStyle w:val="TableTextCentered"/>
              <w:spacing w:before="20" w:after="20"/>
            </w:pPr>
            <w:r w:rsidRPr="00513420">
              <w:rPr>
                <w:rFonts w:ascii="Franklin Gothic Book" w:hAnsi="Franklin Gothic Book" w:cs="Calibri"/>
                <w:szCs w:val="20"/>
              </w:rPr>
              <w:t>20</w:t>
            </w:r>
          </w:p>
        </w:tc>
      </w:tr>
      <w:tr w:rsidR="00157EEB" w:rsidRPr="005C4DC5" w14:paraId="384DBF46" w14:textId="77777777">
        <w:tc>
          <w:tcPr>
            <w:tcW w:w="1490" w:type="pct"/>
          </w:tcPr>
          <w:p w14:paraId="5751EFCA" w14:textId="77777777" w:rsidR="00157EEB" w:rsidRPr="005C4DC5" w:rsidRDefault="00157EEB">
            <w:pPr>
              <w:pStyle w:val="TableText"/>
              <w:spacing w:before="20" w:after="20"/>
            </w:pPr>
            <w:r w:rsidRPr="005C4DC5">
              <w:t>White</w:t>
            </w:r>
          </w:p>
        </w:tc>
        <w:tc>
          <w:tcPr>
            <w:tcW w:w="386" w:type="pct"/>
            <w:vAlign w:val="center"/>
          </w:tcPr>
          <w:p w14:paraId="7D690939" w14:textId="77777777" w:rsidR="00157EEB" w:rsidRPr="005C4DC5" w:rsidRDefault="00157EEB">
            <w:pPr>
              <w:pStyle w:val="TableTextCentered"/>
              <w:spacing w:before="20" w:after="20"/>
            </w:pPr>
            <w:r w:rsidRPr="00513420">
              <w:rPr>
                <w:rFonts w:ascii="Franklin Gothic Book" w:hAnsi="Franklin Gothic Book" w:cs="Calibri"/>
                <w:szCs w:val="20"/>
              </w:rPr>
              <w:t>899</w:t>
            </w:r>
          </w:p>
        </w:tc>
        <w:tc>
          <w:tcPr>
            <w:tcW w:w="389" w:type="pct"/>
            <w:vAlign w:val="center"/>
          </w:tcPr>
          <w:p w14:paraId="4193BEAD" w14:textId="77777777" w:rsidR="00157EEB" w:rsidRPr="005C4DC5" w:rsidRDefault="00157EEB">
            <w:pPr>
              <w:pStyle w:val="TableTextCentered"/>
              <w:spacing w:before="20" w:after="20"/>
            </w:pPr>
            <w:r w:rsidRPr="00513420">
              <w:rPr>
                <w:rFonts w:ascii="Franklin Gothic Book" w:hAnsi="Franklin Gothic Book" w:cs="Calibri"/>
                <w:szCs w:val="20"/>
              </w:rPr>
              <w:t>68</w:t>
            </w:r>
          </w:p>
        </w:tc>
        <w:tc>
          <w:tcPr>
            <w:tcW w:w="391" w:type="pct"/>
            <w:vAlign w:val="center"/>
          </w:tcPr>
          <w:p w14:paraId="5C06CD23" w14:textId="77777777" w:rsidR="00157EEB" w:rsidRPr="005C4DC5" w:rsidRDefault="00157EEB">
            <w:pPr>
              <w:pStyle w:val="TableTextCentered"/>
              <w:spacing w:before="20" w:after="20"/>
            </w:pPr>
            <w:r w:rsidRPr="00513420">
              <w:rPr>
                <w:rFonts w:ascii="Franklin Gothic Book" w:hAnsi="Franklin Gothic Book" w:cs="Calibri"/>
                <w:szCs w:val="20"/>
              </w:rPr>
              <w:t>55</w:t>
            </w:r>
          </w:p>
        </w:tc>
        <w:tc>
          <w:tcPr>
            <w:tcW w:w="391" w:type="pct"/>
            <w:vAlign w:val="center"/>
          </w:tcPr>
          <w:p w14:paraId="0BF88CD6" w14:textId="77777777" w:rsidR="00157EEB" w:rsidRPr="005C4DC5" w:rsidRDefault="00157EEB">
            <w:pPr>
              <w:pStyle w:val="TableTextCentered"/>
              <w:spacing w:before="20" w:after="20"/>
            </w:pPr>
            <w:r w:rsidRPr="00513420">
              <w:rPr>
                <w:rFonts w:ascii="Franklin Gothic Book" w:hAnsi="Franklin Gothic Book" w:cs="Calibri"/>
                <w:szCs w:val="20"/>
              </w:rPr>
              <w:t>58</w:t>
            </w:r>
          </w:p>
        </w:tc>
        <w:tc>
          <w:tcPr>
            <w:tcW w:w="389" w:type="pct"/>
            <w:vAlign w:val="center"/>
          </w:tcPr>
          <w:p w14:paraId="593FAE67" w14:textId="77777777" w:rsidR="00157EEB" w:rsidRPr="005C4DC5" w:rsidRDefault="00157EEB">
            <w:pPr>
              <w:pStyle w:val="TableTextCentered"/>
              <w:spacing w:before="20" w:after="20"/>
            </w:pPr>
            <w:r w:rsidRPr="00513420">
              <w:rPr>
                <w:rFonts w:ascii="Franklin Gothic Book" w:hAnsi="Franklin Gothic Book" w:cs="Calibri"/>
                <w:szCs w:val="20"/>
              </w:rPr>
              <w:t>52</w:t>
            </w:r>
          </w:p>
        </w:tc>
        <w:tc>
          <w:tcPr>
            <w:tcW w:w="391" w:type="pct"/>
            <w:vAlign w:val="center"/>
          </w:tcPr>
          <w:p w14:paraId="7B129C40" w14:textId="77777777" w:rsidR="00157EEB" w:rsidRPr="005C4DC5" w:rsidRDefault="00157EEB">
            <w:pPr>
              <w:pStyle w:val="TableTextCentered"/>
              <w:spacing w:before="20" w:after="20"/>
            </w:pPr>
            <w:r w:rsidRPr="00513420">
              <w:rPr>
                <w:rFonts w:ascii="Franklin Gothic Book" w:hAnsi="Franklin Gothic Book" w:cs="Calibri"/>
                <w:szCs w:val="20"/>
              </w:rPr>
              <w:t>5</w:t>
            </w:r>
          </w:p>
        </w:tc>
        <w:tc>
          <w:tcPr>
            <w:tcW w:w="392" w:type="pct"/>
            <w:vAlign w:val="center"/>
          </w:tcPr>
          <w:p w14:paraId="1401469A" w14:textId="77777777" w:rsidR="00157EEB" w:rsidRPr="005C4DC5" w:rsidRDefault="00157EEB">
            <w:pPr>
              <w:pStyle w:val="TableTextCentered"/>
              <w:spacing w:before="20" w:after="20"/>
            </w:pPr>
            <w:r w:rsidRPr="00513420">
              <w:rPr>
                <w:rFonts w:ascii="Franklin Gothic Book" w:hAnsi="Franklin Gothic Book" w:cs="Calibri"/>
                <w:szCs w:val="20"/>
              </w:rPr>
              <w:t>7</w:t>
            </w:r>
          </w:p>
        </w:tc>
        <w:tc>
          <w:tcPr>
            <w:tcW w:w="392" w:type="pct"/>
            <w:vAlign w:val="center"/>
          </w:tcPr>
          <w:p w14:paraId="0FFE4575" w14:textId="77777777" w:rsidR="00157EEB" w:rsidRPr="005C4DC5" w:rsidRDefault="00157EEB">
            <w:pPr>
              <w:pStyle w:val="TableTextCentered"/>
              <w:spacing w:before="20" w:after="20"/>
            </w:pPr>
            <w:r w:rsidRPr="00513420">
              <w:rPr>
                <w:rFonts w:ascii="Franklin Gothic Book" w:hAnsi="Franklin Gothic Book" w:cs="Calibri"/>
                <w:szCs w:val="20"/>
              </w:rPr>
              <w:t>6</w:t>
            </w:r>
          </w:p>
        </w:tc>
        <w:tc>
          <w:tcPr>
            <w:tcW w:w="388" w:type="pct"/>
            <w:vAlign w:val="center"/>
          </w:tcPr>
          <w:p w14:paraId="28BB663B" w14:textId="77777777" w:rsidR="00157EEB" w:rsidRPr="005C4DC5" w:rsidRDefault="00157EEB">
            <w:pPr>
              <w:pStyle w:val="TableTextCentered"/>
              <w:spacing w:before="20" w:after="20"/>
            </w:pPr>
            <w:r w:rsidRPr="00513420">
              <w:rPr>
                <w:rFonts w:ascii="Franklin Gothic Book" w:hAnsi="Franklin Gothic Book" w:cs="Calibri"/>
                <w:szCs w:val="20"/>
              </w:rPr>
              <w:t>10</w:t>
            </w:r>
          </w:p>
        </w:tc>
      </w:tr>
      <w:tr w:rsidR="00157EEB" w:rsidRPr="005C4DC5" w14:paraId="060670B1" w14:textId="77777777">
        <w:trPr>
          <w:cnfStyle w:val="000000100000" w:firstRow="0" w:lastRow="0" w:firstColumn="0" w:lastColumn="0" w:oddVBand="0" w:evenVBand="0" w:oddHBand="1" w:evenHBand="0" w:firstRowFirstColumn="0" w:firstRowLastColumn="0" w:lastRowFirstColumn="0" w:lastRowLastColumn="0"/>
        </w:trPr>
        <w:tc>
          <w:tcPr>
            <w:tcW w:w="1490" w:type="pct"/>
          </w:tcPr>
          <w:p w14:paraId="19AFB21B" w14:textId="77777777" w:rsidR="00157EEB" w:rsidRPr="005C4DC5" w:rsidRDefault="00157EEB">
            <w:pPr>
              <w:pStyle w:val="TableText"/>
              <w:spacing w:before="20" w:after="20"/>
            </w:pPr>
            <w:r w:rsidRPr="005C4DC5">
              <w:t>High needs</w:t>
            </w:r>
          </w:p>
        </w:tc>
        <w:tc>
          <w:tcPr>
            <w:tcW w:w="386" w:type="pct"/>
            <w:vAlign w:val="center"/>
          </w:tcPr>
          <w:p w14:paraId="045068D7" w14:textId="77777777" w:rsidR="00157EEB" w:rsidRPr="005C4DC5" w:rsidRDefault="00157EEB">
            <w:pPr>
              <w:pStyle w:val="TableTextCentered"/>
              <w:spacing w:before="20" w:after="20"/>
            </w:pPr>
            <w:r w:rsidRPr="00513420">
              <w:rPr>
                <w:rFonts w:ascii="Franklin Gothic Book" w:hAnsi="Franklin Gothic Book" w:cs="Calibri"/>
                <w:szCs w:val="20"/>
              </w:rPr>
              <w:t>384</w:t>
            </w:r>
          </w:p>
        </w:tc>
        <w:tc>
          <w:tcPr>
            <w:tcW w:w="389" w:type="pct"/>
            <w:vAlign w:val="center"/>
          </w:tcPr>
          <w:p w14:paraId="1BD2A7F8" w14:textId="77777777" w:rsidR="00157EEB" w:rsidRPr="005C4DC5" w:rsidRDefault="00157EEB">
            <w:pPr>
              <w:pStyle w:val="TableTextCentered"/>
              <w:spacing w:before="20" w:after="20"/>
            </w:pPr>
            <w:r w:rsidRPr="00513420">
              <w:rPr>
                <w:rFonts w:ascii="Franklin Gothic Book" w:hAnsi="Franklin Gothic Book" w:cs="Calibri"/>
                <w:szCs w:val="20"/>
              </w:rPr>
              <w:t>36</w:t>
            </w:r>
          </w:p>
        </w:tc>
        <w:tc>
          <w:tcPr>
            <w:tcW w:w="391" w:type="pct"/>
            <w:vAlign w:val="center"/>
          </w:tcPr>
          <w:p w14:paraId="7B82A0D8" w14:textId="77777777" w:rsidR="00157EEB" w:rsidRPr="005C4DC5" w:rsidRDefault="00157EEB">
            <w:pPr>
              <w:pStyle w:val="TableTextCentered"/>
              <w:spacing w:before="20" w:after="20"/>
            </w:pPr>
            <w:r w:rsidRPr="00513420">
              <w:rPr>
                <w:rFonts w:ascii="Franklin Gothic Book" w:hAnsi="Franklin Gothic Book" w:cs="Calibri"/>
                <w:szCs w:val="20"/>
              </w:rPr>
              <w:t>35</w:t>
            </w:r>
          </w:p>
        </w:tc>
        <w:tc>
          <w:tcPr>
            <w:tcW w:w="391" w:type="pct"/>
            <w:vAlign w:val="center"/>
          </w:tcPr>
          <w:p w14:paraId="5D6170CF" w14:textId="77777777" w:rsidR="00157EEB" w:rsidRPr="005C4DC5" w:rsidRDefault="00157EEB">
            <w:pPr>
              <w:pStyle w:val="TableTextCentered"/>
              <w:spacing w:before="20" w:after="20"/>
            </w:pPr>
            <w:r w:rsidRPr="00513420">
              <w:rPr>
                <w:rFonts w:ascii="Franklin Gothic Book" w:hAnsi="Franklin Gothic Book" w:cs="Calibri"/>
                <w:szCs w:val="20"/>
              </w:rPr>
              <w:t>36</w:t>
            </w:r>
          </w:p>
        </w:tc>
        <w:tc>
          <w:tcPr>
            <w:tcW w:w="389" w:type="pct"/>
            <w:vAlign w:val="center"/>
          </w:tcPr>
          <w:p w14:paraId="7E31963A" w14:textId="77777777" w:rsidR="00157EEB" w:rsidRPr="005C4DC5" w:rsidRDefault="00157EEB">
            <w:pPr>
              <w:pStyle w:val="TableTextCentered"/>
              <w:spacing w:before="20" w:after="20"/>
            </w:pPr>
            <w:r w:rsidRPr="00513420">
              <w:rPr>
                <w:rFonts w:ascii="Franklin Gothic Book" w:hAnsi="Franklin Gothic Book" w:cs="Calibri"/>
                <w:szCs w:val="20"/>
              </w:rPr>
              <w:t>24</w:t>
            </w:r>
          </w:p>
        </w:tc>
        <w:tc>
          <w:tcPr>
            <w:tcW w:w="391" w:type="pct"/>
            <w:vAlign w:val="center"/>
          </w:tcPr>
          <w:p w14:paraId="4F5D37E4" w14:textId="77777777" w:rsidR="00157EEB" w:rsidRPr="005C4DC5" w:rsidRDefault="00157EEB">
            <w:pPr>
              <w:pStyle w:val="TableTextCentered"/>
              <w:spacing w:before="20" w:after="20"/>
            </w:pPr>
            <w:r w:rsidRPr="00513420">
              <w:rPr>
                <w:rFonts w:ascii="Franklin Gothic Book" w:hAnsi="Franklin Gothic Book" w:cs="Calibri"/>
                <w:szCs w:val="20"/>
              </w:rPr>
              <w:t>16</w:t>
            </w:r>
          </w:p>
        </w:tc>
        <w:tc>
          <w:tcPr>
            <w:tcW w:w="392" w:type="pct"/>
            <w:vAlign w:val="center"/>
          </w:tcPr>
          <w:p w14:paraId="4635F361" w14:textId="77777777" w:rsidR="00157EEB" w:rsidRPr="005C4DC5" w:rsidRDefault="00157EEB">
            <w:pPr>
              <w:pStyle w:val="TableTextCentered"/>
              <w:spacing w:before="20" w:after="20"/>
            </w:pPr>
            <w:r w:rsidRPr="00513420">
              <w:rPr>
                <w:rFonts w:ascii="Franklin Gothic Book" w:hAnsi="Franklin Gothic Book" w:cs="Calibri"/>
                <w:szCs w:val="20"/>
              </w:rPr>
              <w:t>18</w:t>
            </w:r>
          </w:p>
        </w:tc>
        <w:tc>
          <w:tcPr>
            <w:tcW w:w="392" w:type="pct"/>
            <w:vAlign w:val="center"/>
          </w:tcPr>
          <w:p w14:paraId="1EC6AA01" w14:textId="77777777" w:rsidR="00157EEB" w:rsidRPr="005C4DC5" w:rsidRDefault="00157EEB">
            <w:pPr>
              <w:pStyle w:val="TableTextCentered"/>
              <w:spacing w:before="20" w:after="20"/>
            </w:pPr>
            <w:r w:rsidRPr="00513420">
              <w:rPr>
                <w:rFonts w:ascii="Franklin Gothic Book" w:hAnsi="Franklin Gothic Book" w:cs="Calibri"/>
                <w:szCs w:val="20"/>
              </w:rPr>
              <w:t>16</w:t>
            </w:r>
          </w:p>
        </w:tc>
        <w:tc>
          <w:tcPr>
            <w:tcW w:w="388" w:type="pct"/>
            <w:vAlign w:val="center"/>
          </w:tcPr>
          <w:p w14:paraId="4674B311" w14:textId="77777777" w:rsidR="00157EEB" w:rsidRPr="005C4DC5" w:rsidRDefault="00157EEB">
            <w:pPr>
              <w:pStyle w:val="TableTextCentered"/>
              <w:spacing w:before="20" w:after="20"/>
            </w:pPr>
            <w:r w:rsidRPr="00513420">
              <w:rPr>
                <w:rFonts w:ascii="Franklin Gothic Book" w:hAnsi="Franklin Gothic Book" w:cs="Calibri"/>
                <w:szCs w:val="20"/>
              </w:rPr>
              <w:t>29</w:t>
            </w:r>
          </w:p>
        </w:tc>
      </w:tr>
      <w:tr w:rsidR="00157EEB" w:rsidRPr="005C4DC5" w14:paraId="1CE0717A" w14:textId="77777777">
        <w:tc>
          <w:tcPr>
            <w:tcW w:w="1490" w:type="pct"/>
          </w:tcPr>
          <w:p w14:paraId="401DDDCA" w14:textId="77777777" w:rsidR="00157EEB" w:rsidRPr="005C4DC5" w:rsidRDefault="00157EEB">
            <w:pPr>
              <w:pStyle w:val="TableText"/>
              <w:spacing w:before="20" w:after="20"/>
            </w:pPr>
            <w:r w:rsidRPr="005C4DC5">
              <w:t>Low income</w:t>
            </w:r>
            <w:r w:rsidRPr="005C4DC5">
              <w:rPr>
                <w:vertAlign w:val="superscript"/>
              </w:rPr>
              <w:t>a</w:t>
            </w:r>
          </w:p>
        </w:tc>
        <w:tc>
          <w:tcPr>
            <w:tcW w:w="386" w:type="pct"/>
            <w:vAlign w:val="center"/>
          </w:tcPr>
          <w:p w14:paraId="54D25DA8" w14:textId="77777777" w:rsidR="00157EEB" w:rsidRPr="005C4DC5" w:rsidRDefault="00157EEB">
            <w:pPr>
              <w:pStyle w:val="TableTextCentered"/>
              <w:spacing w:before="20" w:after="20"/>
            </w:pPr>
            <w:r w:rsidRPr="00513420">
              <w:rPr>
                <w:rFonts w:ascii="Franklin Gothic Book" w:hAnsi="Franklin Gothic Book" w:cs="Calibri"/>
                <w:szCs w:val="20"/>
              </w:rPr>
              <w:t>233</w:t>
            </w:r>
          </w:p>
        </w:tc>
        <w:tc>
          <w:tcPr>
            <w:tcW w:w="389" w:type="pct"/>
            <w:vAlign w:val="center"/>
          </w:tcPr>
          <w:p w14:paraId="255FD69E" w14:textId="63710C23" w:rsidR="00157EEB" w:rsidRPr="005C4DC5" w:rsidRDefault="00E65868">
            <w:pPr>
              <w:pStyle w:val="TableTextCentered"/>
              <w:spacing w:before="20" w:after="20"/>
            </w:pPr>
            <w:r>
              <w:rPr>
                <w:rFonts w:ascii="Franklin Gothic Book" w:hAnsi="Franklin Gothic Book" w:cs="Calibri"/>
                <w:szCs w:val="20"/>
              </w:rPr>
              <w:t>—</w:t>
            </w:r>
          </w:p>
        </w:tc>
        <w:tc>
          <w:tcPr>
            <w:tcW w:w="391" w:type="pct"/>
            <w:vAlign w:val="center"/>
          </w:tcPr>
          <w:p w14:paraId="68B9240B" w14:textId="02EB95D3" w:rsidR="00157EEB" w:rsidRPr="005C4DC5" w:rsidRDefault="00E65868">
            <w:pPr>
              <w:pStyle w:val="TableTextCentered"/>
              <w:spacing w:before="20" w:after="20"/>
            </w:pPr>
            <w:r>
              <w:rPr>
                <w:rFonts w:ascii="Franklin Gothic Book" w:hAnsi="Franklin Gothic Book" w:cs="Calibri"/>
                <w:szCs w:val="20"/>
              </w:rPr>
              <w:t>—</w:t>
            </w:r>
          </w:p>
        </w:tc>
        <w:tc>
          <w:tcPr>
            <w:tcW w:w="391" w:type="pct"/>
            <w:vAlign w:val="center"/>
          </w:tcPr>
          <w:p w14:paraId="21A8A020" w14:textId="77777777" w:rsidR="00157EEB" w:rsidRPr="005C4DC5" w:rsidRDefault="00157EEB">
            <w:pPr>
              <w:pStyle w:val="TableTextCentered"/>
              <w:spacing w:before="20" w:after="20"/>
            </w:pPr>
            <w:r w:rsidRPr="00513420">
              <w:rPr>
                <w:rFonts w:ascii="Franklin Gothic Book" w:hAnsi="Franklin Gothic Book" w:cs="Calibri"/>
                <w:szCs w:val="20"/>
              </w:rPr>
              <w:t>39</w:t>
            </w:r>
          </w:p>
        </w:tc>
        <w:tc>
          <w:tcPr>
            <w:tcW w:w="389" w:type="pct"/>
            <w:vAlign w:val="center"/>
          </w:tcPr>
          <w:p w14:paraId="5D13B534" w14:textId="77777777" w:rsidR="00157EEB" w:rsidRPr="005C4DC5" w:rsidRDefault="00157EEB">
            <w:pPr>
              <w:pStyle w:val="TableTextCentered"/>
              <w:spacing w:before="20" w:after="20"/>
            </w:pPr>
            <w:r w:rsidRPr="00513420">
              <w:rPr>
                <w:rFonts w:ascii="Franklin Gothic Book" w:hAnsi="Franklin Gothic Book" w:cs="Calibri"/>
                <w:szCs w:val="20"/>
              </w:rPr>
              <w:t>23</w:t>
            </w:r>
          </w:p>
        </w:tc>
        <w:tc>
          <w:tcPr>
            <w:tcW w:w="391" w:type="pct"/>
            <w:vAlign w:val="center"/>
          </w:tcPr>
          <w:p w14:paraId="581B73F7" w14:textId="22DF83D7" w:rsidR="00157EEB" w:rsidRPr="005C4DC5" w:rsidRDefault="00E65868">
            <w:pPr>
              <w:pStyle w:val="TableTextCentered"/>
              <w:spacing w:before="20" w:after="20"/>
            </w:pPr>
            <w:r>
              <w:rPr>
                <w:rFonts w:ascii="Franklin Gothic Book" w:hAnsi="Franklin Gothic Book" w:cs="Calibri"/>
                <w:szCs w:val="20"/>
              </w:rPr>
              <w:t>—</w:t>
            </w:r>
          </w:p>
        </w:tc>
        <w:tc>
          <w:tcPr>
            <w:tcW w:w="392" w:type="pct"/>
            <w:vAlign w:val="center"/>
          </w:tcPr>
          <w:p w14:paraId="303CB009" w14:textId="73D18DD2" w:rsidR="00157EEB" w:rsidRPr="005C4DC5" w:rsidRDefault="00E65868">
            <w:pPr>
              <w:pStyle w:val="TableTextCentered"/>
              <w:spacing w:before="20" w:after="20"/>
            </w:pPr>
            <w:r>
              <w:rPr>
                <w:rFonts w:ascii="Franklin Gothic Book" w:hAnsi="Franklin Gothic Book" w:cs="Calibri"/>
                <w:szCs w:val="20"/>
              </w:rPr>
              <w:t>—</w:t>
            </w:r>
          </w:p>
        </w:tc>
        <w:tc>
          <w:tcPr>
            <w:tcW w:w="392" w:type="pct"/>
            <w:vAlign w:val="center"/>
          </w:tcPr>
          <w:p w14:paraId="233A12ED" w14:textId="77777777" w:rsidR="00157EEB" w:rsidRPr="005C4DC5" w:rsidRDefault="00157EEB">
            <w:pPr>
              <w:pStyle w:val="TableTextCentered"/>
              <w:spacing w:before="20" w:after="20"/>
            </w:pPr>
            <w:r w:rsidRPr="00513420">
              <w:rPr>
                <w:rFonts w:ascii="Franklin Gothic Book" w:hAnsi="Franklin Gothic Book" w:cs="Calibri"/>
                <w:szCs w:val="20"/>
              </w:rPr>
              <w:t>15</w:t>
            </w:r>
          </w:p>
        </w:tc>
        <w:tc>
          <w:tcPr>
            <w:tcW w:w="388" w:type="pct"/>
            <w:vAlign w:val="center"/>
          </w:tcPr>
          <w:p w14:paraId="05F4D6C8" w14:textId="77777777" w:rsidR="00157EEB" w:rsidRPr="005C4DC5" w:rsidRDefault="00157EEB">
            <w:pPr>
              <w:pStyle w:val="TableTextCentered"/>
              <w:spacing w:before="20" w:after="20"/>
            </w:pPr>
            <w:r w:rsidRPr="00513420">
              <w:rPr>
                <w:rFonts w:ascii="Franklin Gothic Book" w:hAnsi="Franklin Gothic Book" w:cs="Calibri"/>
                <w:szCs w:val="20"/>
              </w:rPr>
              <w:t>30</w:t>
            </w:r>
          </w:p>
        </w:tc>
      </w:tr>
      <w:tr w:rsidR="00157EEB" w:rsidRPr="005C4DC5" w14:paraId="319E316F" w14:textId="77777777">
        <w:trPr>
          <w:cnfStyle w:val="000000100000" w:firstRow="0" w:lastRow="0" w:firstColumn="0" w:lastColumn="0" w:oddVBand="0" w:evenVBand="0" w:oddHBand="1" w:evenHBand="0" w:firstRowFirstColumn="0" w:firstRowLastColumn="0" w:lastRowFirstColumn="0" w:lastRowLastColumn="0"/>
        </w:trPr>
        <w:tc>
          <w:tcPr>
            <w:tcW w:w="1490" w:type="pct"/>
          </w:tcPr>
          <w:p w14:paraId="696E1F59" w14:textId="77777777" w:rsidR="00157EEB" w:rsidRPr="005C4DC5" w:rsidRDefault="00157EEB">
            <w:pPr>
              <w:pStyle w:val="TableText"/>
              <w:spacing w:before="20" w:after="20"/>
              <w:rPr>
                <w:spacing w:val="-4"/>
              </w:rPr>
            </w:pPr>
            <w:r w:rsidRPr="005C4DC5">
              <w:rPr>
                <w:spacing w:val="-4"/>
              </w:rPr>
              <w:t>ELs and former ELs</w:t>
            </w:r>
          </w:p>
        </w:tc>
        <w:tc>
          <w:tcPr>
            <w:tcW w:w="386" w:type="pct"/>
            <w:vAlign w:val="center"/>
          </w:tcPr>
          <w:p w14:paraId="40B584DB" w14:textId="77777777" w:rsidR="00157EEB" w:rsidRPr="005C4DC5" w:rsidRDefault="00157EEB">
            <w:pPr>
              <w:pStyle w:val="TableTextCentered"/>
              <w:spacing w:before="20" w:after="20"/>
            </w:pPr>
            <w:r w:rsidRPr="00513420">
              <w:rPr>
                <w:rFonts w:ascii="Franklin Gothic Book" w:hAnsi="Franklin Gothic Book" w:cs="Calibri"/>
                <w:szCs w:val="20"/>
              </w:rPr>
              <w:t>71</w:t>
            </w:r>
          </w:p>
        </w:tc>
        <w:tc>
          <w:tcPr>
            <w:tcW w:w="389" w:type="pct"/>
            <w:vAlign w:val="center"/>
          </w:tcPr>
          <w:p w14:paraId="0EB69223" w14:textId="77777777" w:rsidR="00157EEB" w:rsidRPr="005C4DC5" w:rsidRDefault="00157EEB">
            <w:pPr>
              <w:pStyle w:val="TableTextCentered"/>
              <w:spacing w:before="20" w:after="20"/>
            </w:pPr>
            <w:r w:rsidRPr="00513420">
              <w:rPr>
                <w:rFonts w:ascii="Franklin Gothic Book" w:hAnsi="Franklin Gothic Book" w:cs="Calibri"/>
                <w:szCs w:val="20"/>
              </w:rPr>
              <w:t>59</w:t>
            </w:r>
          </w:p>
        </w:tc>
        <w:tc>
          <w:tcPr>
            <w:tcW w:w="391" w:type="pct"/>
            <w:vAlign w:val="center"/>
          </w:tcPr>
          <w:p w14:paraId="0D11149F" w14:textId="77777777" w:rsidR="00157EEB" w:rsidRPr="005C4DC5" w:rsidRDefault="00157EEB">
            <w:pPr>
              <w:pStyle w:val="TableTextCentered"/>
              <w:spacing w:before="20" w:after="20"/>
            </w:pPr>
            <w:r w:rsidRPr="00513420">
              <w:rPr>
                <w:rFonts w:ascii="Franklin Gothic Book" w:hAnsi="Franklin Gothic Book" w:cs="Calibri"/>
                <w:szCs w:val="20"/>
              </w:rPr>
              <w:t>39</w:t>
            </w:r>
          </w:p>
        </w:tc>
        <w:tc>
          <w:tcPr>
            <w:tcW w:w="391" w:type="pct"/>
            <w:vAlign w:val="center"/>
          </w:tcPr>
          <w:p w14:paraId="6350CB50" w14:textId="77777777" w:rsidR="00157EEB" w:rsidRPr="005C4DC5" w:rsidRDefault="00157EEB">
            <w:pPr>
              <w:pStyle w:val="TableTextCentered"/>
              <w:spacing w:before="20" w:after="20"/>
            </w:pPr>
            <w:r w:rsidRPr="00513420">
              <w:rPr>
                <w:rFonts w:ascii="Franklin Gothic Book" w:hAnsi="Franklin Gothic Book" w:cs="Calibri"/>
                <w:szCs w:val="20"/>
              </w:rPr>
              <w:t>41</w:t>
            </w:r>
          </w:p>
        </w:tc>
        <w:tc>
          <w:tcPr>
            <w:tcW w:w="389" w:type="pct"/>
            <w:vAlign w:val="center"/>
          </w:tcPr>
          <w:p w14:paraId="2D9494B4" w14:textId="77777777" w:rsidR="00157EEB" w:rsidRPr="005C4DC5" w:rsidRDefault="00157EEB">
            <w:pPr>
              <w:pStyle w:val="TableTextCentered"/>
              <w:spacing w:before="20" w:after="20"/>
            </w:pPr>
            <w:r w:rsidRPr="00513420">
              <w:rPr>
                <w:rFonts w:ascii="Franklin Gothic Book" w:hAnsi="Franklin Gothic Book" w:cs="Calibri"/>
                <w:szCs w:val="20"/>
              </w:rPr>
              <w:t>18</w:t>
            </w:r>
          </w:p>
        </w:tc>
        <w:tc>
          <w:tcPr>
            <w:tcW w:w="391" w:type="pct"/>
            <w:vAlign w:val="center"/>
          </w:tcPr>
          <w:p w14:paraId="381992A9" w14:textId="77777777" w:rsidR="00157EEB" w:rsidRPr="005C4DC5" w:rsidRDefault="00157EEB">
            <w:pPr>
              <w:pStyle w:val="TableTextCentered"/>
              <w:spacing w:before="20" w:after="20"/>
            </w:pPr>
            <w:r w:rsidRPr="00513420">
              <w:rPr>
                <w:rFonts w:ascii="Franklin Gothic Book" w:hAnsi="Franklin Gothic Book" w:cs="Calibri"/>
                <w:szCs w:val="20"/>
              </w:rPr>
              <w:t>10</w:t>
            </w:r>
          </w:p>
        </w:tc>
        <w:tc>
          <w:tcPr>
            <w:tcW w:w="392" w:type="pct"/>
            <w:vAlign w:val="center"/>
          </w:tcPr>
          <w:p w14:paraId="481C2BFF" w14:textId="77777777" w:rsidR="00157EEB" w:rsidRPr="005C4DC5" w:rsidRDefault="00157EEB">
            <w:pPr>
              <w:pStyle w:val="TableTextCentered"/>
              <w:spacing w:before="20" w:after="20"/>
            </w:pPr>
            <w:r w:rsidRPr="00513420">
              <w:rPr>
                <w:rFonts w:ascii="Franklin Gothic Book" w:hAnsi="Franklin Gothic Book" w:cs="Calibri"/>
                <w:szCs w:val="20"/>
              </w:rPr>
              <w:t>11</w:t>
            </w:r>
          </w:p>
        </w:tc>
        <w:tc>
          <w:tcPr>
            <w:tcW w:w="392" w:type="pct"/>
            <w:vAlign w:val="center"/>
          </w:tcPr>
          <w:p w14:paraId="7BD09DDD" w14:textId="77777777" w:rsidR="00157EEB" w:rsidRPr="005C4DC5" w:rsidRDefault="00157EEB">
            <w:pPr>
              <w:pStyle w:val="TableTextCentered"/>
              <w:spacing w:before="20" w:after="20"/>
            </w:pPr>
            <w:r w:rsidRPr="00513420">
              <w:rPr>
                <w:rFonts w:ascii="Franklin Gothic Book" w:hAnsi="Franklin Gothic Book" w:cs="Calibri"/>
                <w:szCs w:val="20"/>
              </w:rPr>
              <w:t>14</w:t>
            </w:r>
          </w:p>
        </w:tc>
        <w:tc>
          <w:tcPr>
            <w:tcW w:w="388" w:type="pct"/>
            <w:vAlign w:val="center"/>
          </w:tcPr>
          <w:p w14:paraId="0D452B63" w14:textId="77777777" w:rsidR="00157EEB" w:rsidRPr="005C4DC5" w:rsidRDefault="00157EEB">
            <w:pPr>
              <w:pStyle w:val="TableTextCentered"/>
              <w:spacing w:before="20" w:after="20"/>
            </w:pPr>
            <w:r w:rsidRPr="00513420">
              <w:rPr>
                <w:rFonts w:ascii="Franklin Gothic Book" w:hAnsi="Franklin Gothic Book" w:cs="Calibri"/>
                <w:szCs w:val="20"/>
              </w:rPr>
              <w:t>37</w:t>
            </w:r>
          </w:p>
        </w:tc>
      </w:tr>
      <w:tr w:rsidR="00157EEB" w:rsidRPr="005C4DC5" w14:paraId="323E1CC2" w14:textId="77777777">
        <w:tc>
          <w:tcPr>
            <w:tcW w:w="1490" w:type="pct"/>
          </w:tcPr>
          <w:p w14:paraId="1CDB3935" w14:textId="77777777" w:rsidR="00157EEB" w:rsidRPr="005C4DC5" w:rsidRDefault="00157EEB">
            <w:pPr>
              <w:pStyle w:val="TableText"/>
              <w:spacing w:before="20" w:after="20"/>
            </w:pPr>
            <w:r w:rsidRPr="005C4DC5">
              <w:t>Students w/disabilities</w:t>
            </w:r>
          </w:p>
        </w:tc>
        <w:tc>
          <w:tcPr>
            <w:tcW w:w="386" w:type="pct"/>
            <w:vAlign w:val="center"/>
          </w:tcPr>
          <w:p w14:paraId="212E5D7A" w14:textId="77777777" w:rsidR="00157EEB" w:rsidRPr="005C4DC5" w:rsidRDefault="00157EEB">
            <w:pPr>
              <w:pStyle w:val="TableTextCentered"/>
              <w:spacing w:before="20" w:after="20"/>
            </w:pPr>
            <w:r w:rsidRPr="00513420">
              <w:rPr>
                <w:rFonts w:ascii="Franklin Gothic Book" w:hAnsi="Franklin Gothic Book" w:cs="Calibri"/>
                <w:szCs w:val="20"/>
              </w:rPr>
              <w:t>165</w:t>
            </w:r>
          </w:p>
        </w:tc>
        <w:tc>
          <w:tcPr>
            <w:tcW w:w="389" w:type="pct"/>
            <w:vAlign w:val="center"/>
          </w:tcPr>
          <w:p w14:paraId="0AC4E625" w14:textId="77777777" w:rsidR="00157EEB" w:rsidRPr="005C4DC5" w:rsidRDefault="00157EEB">
            <w:pPr>
              <w:pStyle w:val="TableTextCentered"/>
              <w:spacing w:before="20" w:after="20"/>
            </w:pPr>
            <w:r w:rsidRPr="00513420">
              <w:rPr>
                <w:rFonts w:ascii="Franklin Gothic Book" w:hAnsi="Franklin Gothic Book" w:cs="Calibri"/>
                <w:szCs w:val="20"/>
              </w:rPr>
              <w:t>26</w:t>
            </w:r>
          </w:p>
        </w:tc>
        <w:tc>
          <w:tcPr>
            <w:tcW w:w="391" w:type="pct"/>
            <w:vAlign w:val="center"/>
          </w:tcPr>
          <w:p w14:paraId="3EBDBE3B" w14:textId="77777777" w:rsidR="00157EEB" w:rsidRPr="005C4DC5" w:rsidRDefault="00157EEB">
            <w:pPr>
              <w:pStyle w:val="TableTextCentered"/>
              <w:spacing w:before="20" w:after="20"/>
            </w:pPr>
            <w:r w:rsidRPr="00513420">
              <w:rPr>
                <w:rFonts w:ascii="Franklin Gothic Book" w:hAnsi="Franklin Gothic Book" w:cs="Calibri"/>
                <w:szCs w:val="20"/>
              </w:rPr>
              <w:t>26</w:t>
            </w:r>
          </w:p>
        </w:tc>
        <w:tc>
          <w:tcPr>
            <w:tcW w:w="391" w:type="pct"/>
            <w:vAlign w:val="center"/>
          </w:tcPr>
          <w:p w14:paraId="1037BE65" w14:textId="77777777" w:rsidR="00157EEB" w:rsidRPr="005C4DC5" w:rsidRDefault="00157EEB">
            <w:pPr>
              <w:pStyle w:val="TableTextCentered"/>
              <w:spacing w:before="20" w:after="20"/>
            </w:pPr>
            <w:r w:rsidRPr="00513420">
              <w:rPr>
                <w:rFonts w:ascii="Franklin Gothic Book" w:hAnsi="Franklin Gothic Book" w:cs="Calibri"/>
                <w:szCs w:val="20"/>
              </w:rPr>
              <w:t>22</w:t>
            </w:r>
          </w:p>
        </w:tc>
        <w:tc>
          <w:tcPr>
            <w:tcW w:w="389" w:type="pct"/>
            <w:vAlign w:val="center"/>
          </w:tcPr>
          <w:p w14:paraId="458FDDD1" w14:textId="77777777" w:rsidR="00157EEB" w:rsidRPr="005C4DC5" w:rsidRDefault="00157EEB">
            <w:pPr>
              <w:pStyle w:val="TableTextCentered"/>
              <w:spacing w:before="20" w:after="20"/>
            </w:pPr>
            <w:r w:rsidRPr="00513420">
              <w:rPr>
                <w:rFonts w:ascii="Franklin Gothic Book" w:hAnsi="Franklin Gothic Book" w:cs="Calibri"/>
                <w:szCs w:val="20"/>
              </w:rPr>
              <w:t>15</w:t>
            </w:r>
          </w:p>
        </w:tc>
        <w:tc>
          <w:tcPr>
            <w:tcW w:w="391" w:type="pct"/>
            <w:vAlign w:val="center"/>
          </w:tcPr>
          <w:p w14:paraId="3B3D6C73" w14:textId="77777777" w:rsidR="00157EEB" w:rsidRPr="005C4DC5" w:rsidRDefault="00157EEB">
            <w:pPr>
              <w:pStyle w:val="TableTextCentered"/>
              <w:spacing w:before="20" w:after="20"/>
            </w:pPr>
            <w:r w:rsidRPr="00513420">
              <w:rPr>
                <w:rFonts w:ascii="Franklin Gothic Book" w:hAnsi="Franklin Gothic Book" w:cs="Calibri"/>
                <w:szCs w:val="20"/>
              </w:rPr>
              <w:t>27</w:t>
            </w:r>
          </w:p>
        </w:tc>
        <w:tc>
          <w:tcPr>
            <w:tcW w:w="392" w:type="pct"/>
            <w:vAlign w:val="center"/>
          </w:tcPr>
          <w:p w14:paraId="3E76433B" w14:textId="77777777" w:rsidR="00157EEB" w:rsidRPr="005C4DC5" w:rsidRDefault="00157EEB">
            <w:pPr>
              <w:pStyle w:val="TableTextCentered"/>
              <w:spacing w:before="20" w:after="20"/>
            </w:pPr>
            <w:r w:rsidRPr="00513420">
              <w:rPr>
                <w:rFonts w:ascii="Franklin Gothic Book" w:hAnsi="Franklin Gothic Book" w:cs="Calibri"/>
                <w:szCs w:val="20"/>
              </w:rPr>
              <w:t>27</w:t>
            </w:r>
          </w:p>
        </w:tc>
        <w:tc>
          <w:tcPr>
            <w:tcW w:w="392" w:type="pct"/>
            <w:vAlign w:val="center"/>
          </w:tcPr>
          <w:p w14:paraId="59FE04E6" w14:textId="77777777" w:rsidR="00157EEB" w:rsidRPr="005C4DC5" w:rsidRDefault="00157EEB">
            <w:pPr>
              <w:pStyle w:val="TableTextCentered"/>
              <w:spacing w:before="20" w:after="20"/>
            </w:pPr>
            <w:r w:rsidRPr="00513420">
              <w:rPr>
                <w:rFonts w:ascii="Franklin Gothic Book" w:hAnsi="Franklin Gothic Book" w:cs="Calibri"/>
                <w:szCs w:val="20"/>
              </w:rPr>
              <w:t>28</w:t>
            </w:r>
          </w:p>
        </w:tc>
        <w:tc>
          <w:tcPr>
            <w:tcW w:w="388" w:type="pct"/>
            <w:vAlign w:val="center"/>
          </w:tcPr>
          <w:p w14:paraId="010EDCED" w14:textId="77777777" w:rsidR="00157EEB" w:rsidRPr="005C4DC5" w:rsidRDefault="00157EEB">
            <w:pPr>
              <w:pStyle w:val="TableTextCentered"/>
              <w:spacing w:before="20" w:after="20"/>
            </w:pPr>
            <w:r w:rsidRPr="00513420">
              <w:rPr>
                <w:rFonts w:ascii="Franklin Gothic Book" w:hAnsi="Franklin Gothic Book" w:cs="Calibri"/>
                <w:szCs w:val="20"/>
              </w:rPr>
              <w:t>44</w:t>
            </w:r>
          </w:p>
        </w:tc>
      </w:tr>
    </w:tbl>
    <w:p w14:paraId="13E1FBD9" w14:textId="77777777" w:rsidR="00157EEB" w:rsidRPr="005C4DC5" w:rsidRDefault="00157EEB" w:rsidP="00157EEB">
      <w:pPr>
        <w:pStyle w:val="TableNote"/>
        <w:rPr>
          <w:rFonts w:ascii="Calibri" w:hAnsi="Calibri" w:cs="Calibri"/>
          <w:szCs w:val="20"/>
        </w:rPr>
      </w:pPr>
      <w:r w:rsidRPr="005C4DC5">
        <w:rPr>
          <w:vertAlign w:val="superscript"/>
        </w:rPr>
        <w:t>a</w:t>
      </w:r>
      <w:r w:rsidRPr="005C4DC5" w:rsidDel="00305C73">
        <w:t xml:space="preserve"> </w:t>
      </w:r>
      <w:r w:rsidRPr="005C4DC5">
        <w:t xml:space="preserve">Since fall 2021, DESE no longer reports data for the economically disadvantaged student group and instead reports data for a </w:t>
      </w:r>
      <w:hyperlink r:id="rId75" w:history="1">
        <w:r w:rsidRPr="005C4DC5">
          <w:rPr>
            <w:rStyle w:val="Hyperlink"/>
          </w:rPr>
          <w:t>newly defined low-income student group</w:t>
        </w:r>
      </w:hyperlink>
      <w:r w:rsidRPr="005C4DC5">
        <w:t>. This change also affects the high needs group.</w:t>
      </w:r>
    </w:p>
    <w:p w14:paraId="5F8769BE" w14:textId="00CCCFFE" w:rsidR="00157EEB" w:rsidRPr="005C4DC5" w:rsidRDefault="00157EEB" w:rsidP="00157EEB">
      <w:pPr>
        <w:pStyle w:val="TableTitle0"/>
      </w:pPr>
      <w:r w:rsidRPr="005C4DC5">
        <w:t xml:space="preserve">Table E6. </w:t>
      </w:r>
      <w:r>
        <w:t>Wachusett</w:t>
      </w:r>
      <w:r w:rsidRPr="005C4DC5">
        <w:t xml:space="preserve"> </w:t>
      </w:r>
      <w:r w:rsidR="00161692">
        <w:t>Regional School District</w:t>
      </w:r>
      <w:r w:rsidRPr="005C4DC5">
        <w:t>: Next-Generation MCAS Science Achievement by Student Group, Grade 10, 2019-2022</w:t>
      </w:r>
      <w:r w:rsidRPr="005C4DC5">
        <w:rPr>
          <w:rFonts w:ascii="Calibri" w:eastAsia="Calibri" w:hAnsi="Calibri" w:cs="Times New Roman"/>
          <w:b/>
          <w:bCs/>
          <w:color w:val="000000" w:themeColor="text1"/>
        </w:rPr>
        <w:t xml:space="preserve"> </w:t>
      </w:r>
    </w:p>
    <w:tbl>
      <w:tblPr>
        <w:tblStyle w:val="MSVTable1"/>
        <w:tblW w:w="5000" w:type="pct"/>
        <w:tblLook w:val="0420" w:firstRow="1" w:lastRow="0" w:firstColumn="0" w:lastColumn="0" w:noHBand="0" w:noVBand="1"/>
      </w:tblPr>
      <w:tblGrid>
        <w:gridCol w:w="2761"/>
        <w:gridCol w:w="780"/>
        <w:gridCol w:w="703"/>
        <w:gridCol w:w="708"/>
        <w:gridCol w:w="708"/>
        <w:gridCol w:w="779"/>
        <w:gridCol w:w="708"/>
        <w:gridCol w:w="710"/>
        <w:gridCol w:w="710"/>
        <w:gridCol w:w="777"/>
      </w:tblGrid>
      <w:tr w:rsidR="00157EEB" w:rsidRPr="005C4DC5" w14:paraId="76EB2392" w14:textId="77777777">
        <w:trPr>
          <w:cnfStyle w:val="100000000000" w:firstRow="1" w:lastRow="0" w:firstColumn="0" w:lastColumn="0" w:oddVBand="0" w:evenVBand="0" w:oddHBand="0" w:evenHBand="0" w:firstRowFirstColumn="0" w:firstRowLastColumn="0" w:lastRowFirstColumn="0" w:lastRowLastColumn="0"/>
          <w:tblHeader/>
        </w:trPr>
        <w:tc>
          <w:tcPr>
            <w:tcW w:w="1477" w:type="pct"/>
            <w:vMerge w:val="restart"/>
            <w:vAlign w:val="bottom"/>
          </w:tcPr>
          <w:p w14:paraId="68F07F2A" w14:textId="77777777" w:rsidR="00157EEB" w:rsidRPr="005C4DC5" w:rsidRDefault="00157EEB">
            <w:pPr>
              <w:pStyle w:val="TableColHeadingLeft"/>
              <w:spacing w:before="20" w:after="20"/>
            </w:pPr>
            <w:r w:rsidRPr="005C4DC5">
              <w:t>Group</w:t>
            </w:r>
          </w:p>
        </w:tc>
        <w:tc>
          <w:tcPr>
            <w:tcW w:w="417" w:type="pct"/>
            <w:vMerge w:val="restart"/>
            <w:vAlign w:val="bottom"/>
          </w:tcPr>
          <w:p w14:paraId="6D4B6E62" w14:textId="77777777" w:rsidR="00157EEB" w:rsidRPr="005C4DC5" w:rsidRDefault="00157EEB">
            <w:pPr>
              <w:pStyle w:val="TableColHeadingCenter"/>
              <w:spacing w:before="20" w:after="20"/>
            </w:pPr>
            <w:r w:rsidRPr="005C4DC5">
              <w:rPr>
                <w:i/>
                <w:iCs/>
              </w:rPr>
              <w:t>N</w:t>
            </w:r>
            <w:r w:rsidRPr="005C4DC5">
              <w:t xml:space="preserve"> (2022)</w:t>
            </w:r>
          </w:p>
        </w:tc>
        <w:tc>
          <w:tcPr>
            <w:tcW w:w="1551" w:type="pct"/>
            <w:gridSpan w:val="4"/>
            <w:vAlign w:val="bottom"/>
          </w:tcPr>
          <w:p w14:paraId="01D696AC" w14:textId="77777777" w:rsidR="00157EEB" w:rsidRPr="005C4DC5" w:rsidRDefault="00157EEB">
            <w:pPr>
              <w:pStyle w:val="TableColHeadingCenter"/>
              <w:spacing w:before="20" w:after="20"/>
            </w:pPr>
            <w:r w:rsidRPr="005C4DC5">
              <w:t>Percentage meeting or exceeding expectations</w:t>
            </w:r>
          </w:p>
        </w:tc>
        <w:tc>
          <w:tcPr>
            <w:tcW w:w="1554" w:type="pct"/>
            <w:gridSpan w:val="4"/>
            <w:vAlign w:val="bottom"/>
          </w:tcPr>
          <w:p w14:paraId="205EFBB5" w14:textId="77777777" w:rsidR="00157EEB" w:rsidRPr="005C4DC5" w:rsidRDefault="00157EEB">
            <w:pPr>
              <w:pStyle w:val="TableColHeadingCenter"/>
              <w:spacing w:before="20" w:after="20"/>
            </w:pPr>
            <w:r w:rsidRPr="005C4DC5">
              <w:t>Percentage not meeting expectations</w:t>
            </w:r>
          </w:p>
        </w:tc>
      </w:tr>
      <w:tr w:rsidR="00157EEB" w:rsidRPr="005C4DC5" w14:paraId="36EFC6E6" w14:textId="77777777">
        <w:trPr>
          <w:cnfStyle w:val="100000000000" w:firstRow="1" w:lastRow="0" w:firstColumn="0" w:lastColumn="0" w:oddVBand="0" w:evenVBand="0" w:oddHBand="0" w:evenHBand="0" w:firstRowFirstColumn="0" w:firstRowLastColumn="0" w:lastRowFirstColumn="0" w:lastRowLastColumn="0"/>
          <w:tblHeader/>
        </w:trPr>
        <w:tc>
          <w:tcPr>
            <w:tcW w:w="1477" w:type="pct"/>
            <w:vMerge/>
            <w:vAlign w:val="bottom"/>
          </w:tcPr>
          <w:p w14:paraId="35C0A08F" w14:textId="77777777" w:rsidR="00157EEB" w:rsidRPr="005C4DC5" w:rsidRDefault="00157EEB">
            <w:pPr>
              <w:pStyle w:val="TableColHeadingCenter"/>
              <w:spacing w:before="20" w:after="20"/>
            </w:pPr>
          </w:p>
        </w:tc>
        <w:tc>
          <w:tcPr>
            <w:tcW w:w="417" w:type="pct"/>
            <w:vMerge/>
            <w:vAlign w:val="bottom"/>
          </w:tcPr>
          <w:p w14:paraId="39DC65FE" w14:textId="77777777" w:rsidR="00157EEB" w:rsidRPr="005C4DC5" w:rsidRDefault="00157EEB">
            <w:pPr>
              <w:pStyle w:val="TableColHeadingCenter"/>
              <w:spacing w:before="20" w:after="20"/>
            </w:pPr>
          </w:p>
        </w:tc>
        <w:tc>
          <w:tcPr>
            <w:tcW w:w="376" w:type="pct"/>
            <w:vAlign w:val="bottom"/>
          </w:tcPr>
          <w:p w14:paraId="57418528" w14:textId="77777777" w:rsidR="00157EEB" w:rsidRPr="005C4DC5" w:rsidRDefault="00157EEB">
            <w:pPr>
              <w:pStyle w:val="TableColHeadingCenter"/>
              <w:spacing w:before="20" w:after="20"/>
            </w:pPr>
            <w:r w:rsidRPr="005C4DC5">
              <w:t>2019</w:t>
            </w:r>
          </w:p>
        </w:tc>
        <w:tc>
          <w:tcPr>
            <w:tcW w:w="379" w:type="pct"/>
            <w:vAlign w:val="bottom"/>
          </w:tcPr>
          <w:p w14:paraId="079E3F1A" w14:textId="77777777" w:rsidR="00157EEB" w:rsidRPr="005C4DC5" w:rsidRDefault="00157EEB">
            <w:pPr>
              <w:pStyle w:val="TableColHeadingCenter"/>
              <w:spacing w:before="20" w:after="20"/>
            </w:pPr>
            <w:r w:rsidRPr="005C4DC5">
              <w:t>2021</w:t>
            </w:r>
          </w:p>
        </w:tc>
        <w:tc>
          <w:tcPr>
            <w:tcW w:w="379" w:type="pct"/>
            <w:vAlign w:val="bottom"/>
          </w:tcPr>
          <w:p w14:paraId="5CE78DAD" w14:textId="77777777" w:rsidR="00157EEB" w:rsidRPr="005C4DC5" w:rsidRDefault="00157EEB">
            <w:pPr>
              <w:pStyle w:val="TableColHeadingCenter"/>
              <w:spacing w:before="20" w:after="20"/>
            </w:pPr>
            <w:r w:rsidRPr="005C4DC5">
              <w:t>2022</w:t>
            </w:r>
          </w:p>
        </w:tc>
        <w:tc>
          <w:tcPr>
            <w:tcW w:w="417" w:type="pct"/>
            <w:vAlign w:val="bottom"/>
          </w:tcPr>
          <w:p w14:paraId="3A331FC2" w14:textId="77777777" w:rsidR="00157EEB" w:rsidRPr="005C4DC5" w:rsidRDefault="00157EEB">
            <w:pPr>
              <w:pStyle w:val="TableColHeadingCenter"/>
              <w:spacing w:before="20" w:after="20"/>
            </w:pPr>
            <w:r w:rsidRPr="005C4DC5">
              <w:t>State (2022)</w:t>
            </w:r>
          </w:p>
        </w:tc>
        <w:tc>
          <w:tcPr>
            <w:tcW w:w="379" w:type="pct"/>
            <w:vAlign w:val="bottom"/>
          </w:tcPr>
          <w:p w14:paraId="56561D42" w14:textId="77777777" w:rsidR="00157EEB" w:rsidRPr="005C4DC5" w:rsidRDefault="00157EEB">
            <w:pPr>
              <w:pStyle w:val="TableColHeadingCenter"/>
              <w:spacing w:before="20" w:after="20"/>
            </w:pPr>
            <w:r w:rsidRPr="005C4DC5">
              <w:t>2019</w:t>
            </w:r>
          </w:p>
        </w:tc>
        <w:tc>
          <w:tcPr>
            <w:tcW w:w="380" w:type="pct"/>
            <w:vAlign w:val="bottom"/>
          </w:tcPr>
          <w:p w14:paraId="40AD4744" w14:textId="77777777" w:rsidR="00157EEB" w:rsidRPr="005C4DC5" w:rsidRDefault="00157EEB">
            <w:pPr>
              <w:pStyle w:val="TableColHeadingCenter"/>
              <w:spacing w:before="20" w:after="20"/>
            </w:pPr>
            <w:r w:rsidRPr="005C4DC5">
              <w:t>2021</w:t>
            </w:r>
          </w:p>
        </w:tc>
        <w:tc>
          <w:tcPr>
            <w:tcW w:w="380" w:type="pct"/>
            <w:vAlign w:val="bottom"/>
          </w:tcPr>
          <w:p w14:paraId="5293D0D2" w14:textId="77777777" w:rsidR="00157EEB" w:rsidRPr="005C4DC5" w:rsidRDefault="00157EEB">
            <w:pPr>
              <w:pStyle w:val="TableColHeadingCenter"/>
              <w:spacing w:before="20" w:after="20"/>
            </w:pPr>
            <w:r w:rsidRPr="005C4DC5">
              <w:t>2022</w:t>
            </w:r>
          </w:p>
        </w:tc>
        <w:tc>
          <w:tcPr>
            <w:tcW w:w="416" w:type="pct"/>
            <w:vAlign w:val="bottom"/>
          </w:tcPr>
          <w:p w14:paraId="0BBEEF52" w14:textId="77777777" w:rsidR="00157EEB" w:rsidRPr="005C4DC5" w:rsidRDefault="00157EEB">
            <w:pPr>
              <w:pStyle w:val="TableColHeadingCenter"/>
              <w:spacing w:before="20" w:after="20"/>
            </w:pPr>
            <w:r w:rsidRPr="005C4DC5">
              <w:t>State (2022)</w:t>
            </w:r>
          </w:p>
        </w:tc>
      </w:tr>
      <w:tr w:rsidR="00157EEB" w:rsidRPr="005C4DC5" w14:paraId="44D644D4" w14:textId="77777777">
        <w:trPr>
          <w:cnfStyle w:val="000000100000" w:firstRow="0" w:lastRow="0" w:firstColumn="0" w:lastColumn="0" w:oddVBand="0" w:evenVBand="0" w:oddHBand="1" w:evenHBand="0" w:firstRowFirstColumn="0" w:firstRowLastColumn="0" w:lastRowFirstColumn="0" w:lastRowLastColumn="0"/>
        </w:trPr>
        <w:tc>
          <w:tcPr>
            <w:tcW w:w="1477" w:type="pct"/>
          </w:tcPr>
          <w:p w14:paraId="27AE428B" w14:textId="77777777" w:rsidR="00157EEB" w:rsidRPr="005C4DC5" w:rsidRDefault="00157EEB">
            <w:pPr>
              <w:pStyle w:val="TableText"/>
              <w:spacing w:before="20" w:after="20"/>
            </w:pPr>
            <w:r w:rsidRPr="005C4DC5">
              <w:t>All</w:t>
            </w:r>
          </w:p>
        </w:tc>
        <w:tc>
          <w:tcPr>
            <w:tcW w:w="417" w:type="pct"/>
            <w:vAlign w:val="center"/>
          </w:tcPr>
          <w:p w14:paraId="633B91EE" w14:textId="77777777" w:rsidR="00157EEB" w:rsidRPr="005C4DC5" w:rsidRDefault="00157EEB">
            <w:pPr>
              <w:pStyle w:val="TableTextCentered"/>
              <w:spacing w:before="20" w:after="20"/>
            </w:pPr>
            <w:r w:rsidRPr="00513420">
              <w:rPr>
                <w:rFonts w:ascii="Franklin Gothic Book" w:hAnsi="Franklin Gothic Book"/>
                <w:szCs w:val="20"/>
              </w:rPr>
              <w:t>463</w:t>
            </w:r>
          </w:p>
        </w:tc>
        <w:tc>
          <w:tcPr>
            <w:tcW w:w="376" w:type="pct"/>
            <w:vAlign w:val="center"/>
          </w:tcPr>
          <w:p w14:paraId="7F5A4394" w14:textId="493AA368" w:rsidR="00157EEB" w:rsidRPr="005C4DC5" w:rsidRDefault="00E65868">
            <w:pPr>
              <w:pStyle w:val="TableTextCentered"/>
              <w:spacing w:before="20" w:after="20"/>
            </w:pPr>
            <w:r>
              <w:rPr>
                <w:rFonts w:ascii="Franklin Gothic Book" w:hAnsi="Franklin Gothic Book"/>
                <w:szCs w:val="20"/>
              </w:rPr>
              <w:t>—</w:t>
            </w:r>
          </w:p>
        </w:tc>
        <w:tc>
          <w:tcPr>
            <w:tcW w:w="379" w:type="pct"/>
            <w:vAlign w:val="center"/>
          </w:tcPr>
          <w:p w14:paraId="44DF8917" w14:textId="699B98D5" w:rsidR="00157EEB" w:rsidRPr="005C4DC5" w:rsidRDefault="00E65868">
            <w:pPr>
              <w:pStyle w:val="TableTextCentered"/>
              <w:spacing w:before="20" w:after="20"/>
            </w:pPr>
            <w:r>
              <w:rPr>
                <w:rFonts w:ascii="Franklin Gothic Book" w:hAnsi="Franklin Gothic Book"/>
                <w:szCs w:val="20"/>
              </w:rPr>
              <w:t>—</w:t>
            </w:r>
          </w:p>
        </w:tc>
        <w:tc>
          <w:tcPr>
            <w:tcW w:w="379" w:type="pct"/>
            <w:vAlign w:val="center"/>
          </w:tcPr>
          <w:p w14:paraId="4E9B08CD" w14:textId="77777777" w:rsidR="00157EEB" w:rsidRPr="005C4DC5" w:rsidRDefault="00157EEB">
            <w:pPr>
              <w:pStyle w:val="TableTextCentered"/>
              <w:spacing w:before="20" w:after="20"/>
            </w:pPr>
            <w:r w:rsidRPr="00513420">
              <w:rPr>
                <w:rFonts w:ascii="Franklin Gothic Book" w:hAnsi="Franklin Gothic Book"/>
                <w:szCs w:val="20"/>
              </w:rPr>
              <w:t>44</w:t>
            </w:r>
          </w:p>
        </w:tc>
        <w:tc>
          <w:tcPr>
            <w:tcW w:w="417" w:type="pct"/>
            <w:vAlign w:val="center"/>
          </w:tcPr>
          <w:p w14:paraId="2CAD8B52" w14:textId="77777777" w:rsidR="00157EEB" w:rsidRPr="005C4DC5" w:rsidRDefault="00157EEB">
            <w:pPr>
              <w:pStyle w:val="TableTextCentered"/>
              <w:spacing w:before="20" w:after="20"/>
            </w:pPr>
            <w:r w:rsidRPr="00513420">
              <w:rPr>
                <w:rFonts w:ascii="Franklin Gothic Book" w:hAnsi="Franklin Gothic Book" w:cs="Calibri"/>
                <w:szCs w:val="20"/>
              </w:rPr>
              <w:t>47</w:t>
            </w:r>
          </w:p>
        </w:tc>
        <w:tc>
          <w:tcPr>
            <w:tcW w:w="379" w:type="pct"/>
            <w:vAlign w:val="center"/>
          </w:tcPr>
          <w:p w14:paraId="18C6A361" w14:textId="11430B3C" w:rsidR="00157EEB" w:rsidRPr="005C4DC5" w:rsidRDefault="00E65868">
            <w:pPr>
              <w:pStyle w:val="TableTextCentered"/>
              <w:spacing w:before="20" w:after="20"/>
            </w:pPr>
            <w:r>
              <w:rPr>
                <w:rFonts w:ascii="Franklin Gothic Book" w:hAnsi="Franklin Gothic Book"/>
                <w:szCs w:val="20"/>
              </w:rPr>
              <w:t>—</w:t>
            </w:r>
          </w:p>
        </w:tc>
        <w:tc>
          <w:tcPr>
            <w:tcW w:w="380" w:type="pct"/>
            <w:vAlign w:val="center"/>
          </w:tcPr>
          <w:p w14:paraId="17768ADF" w14:textId="5412A6D5" w:rsidR="00157EEB" w:rsidRPr="005C4DC5" w:rsidRDefault="00E65868">
            <w:pPr>
              <w:pStyle w:val="TableTextCentered"/>
              <w:spacing w:before="20" w:after="20"/>
            </w:pPr>
            <w:r>
              <w:rPr>
                <w:rFonts w:ascii="Franklin Gothic Book" w:hAnsi="Franklin Gothic Book"/>
                <w:szCs w:val="20"/>
              </w:rPr>
              <w:t>—</w:t>
            </w:r>
          </w:p>
        </w:tc>
        <w:tc>
          <w:tcPr>
            <w:tcW w:w="380" w:type="pct"/>
            <w:vAlign w:val="center"/>
          </w:tcPr>
          <w:p w14:paraId="39BA3D31" w14:textId="77777777" w:rsidR="00157EEB" w:rsidRPr="005C4DC5" w:rsidRDefault="00157EEB">
            <w:pPr>
              <w:pStyle w:val="TableTextCentered"/>
              <w:spacing w:before="20" w:after="20"/>
            </w:pPr>
            <w:r w:rsidRPr="00513420">
              <w:rPr>
                <w:rFonts w:ascii="Franklin Gothic Book" w:hAnsi="Franklin Gothic Book"/>
                <w:szCs w:val="20"/>
              </w:rPr>
              <w:t>4</w:t>
            </w:r>
          </w:p>
        </w:tc>
        <w:tc>
          <w:tcPr>
            <w:tcW w:w="416" w:type="pct"/>
            <w:vAlign w:val="center"/>
          </w:tcPr>
          <w:p w14:paraId="38CA52C6" w14:textId="77777777" w:rsidR="00157EEB" w:rsidRPr="005C4DC5" w:rsidRDefault="00157EEB">
            <w:pPr>
              <w:pStyle w:val="TableTextCentered"/>
              <w:spacing w:before="20" w:after="20"/>
            </w:pPr>
            <w:r w:rsidRPr="00513420">
              <w:rPr>
                <w:rFonts w:ascii="Franklin Gothic Book" w:hAnsi="Franklin Gothic Book" w:cs="Calibri"/>
                <w:szCs w:val="20"/>
              </w:rPr>
              <w:t>14</w:t>
            </w:r>
          </w:p>
        </w:tc>
      </w:tr>
      <w:tr w:rsidR="00157EEB" w:rsidRPr="005C4DC5" w14:paraId="0C5DAF4E" w14:textId="77777777">
        <w:tc>
          <w:tcPr>
            <w:tcW w:w="1477" w:type="pct"/>
          </w:tcPr>
          <w:p w14:paraId="6B1B5D1E" w14:textId="77777777" w:rsidR="00157EEB" w:rsidRPr="005C4DC5" w:rsidRDefault="00157EEB">
            <w:pPr>
              <w:pStyle w:val="TableText"/>
              <w:spacing w:before="20" w:after="20"/>
            </w:pPr>
            <w:r w:rsidRPr="005C4DC5">
              <w:t>African American/Black</w:t>
            </w:r>
          </w:p>
        </w:tc>
        <w:tc>
          <w:tcPr>
            <w:tcW w:w="417" w:type="pct"/>
            <w:vAlign w:val="center"/>
          </w:tcPr>
          <w:p w14:paraId="13D03B84" w14:textId="77777777" w:rsidR="00157EEB" w:rsidRPr="005C4DC5" w:rsidRDefault="00157EEB">
            <w:pPr>
              <w:pStyle w:val="TableTextCentered"/>
              <w:spacing w:before="20" w:after="20"/>
            </w:pPr>
            <w:r w:rsidRPr="00513420">
              <w:rPr>
                <w:rFonts w:ascii="Franklin Gothic Book" w:hAnsi="Franklin Gothic Book"/>
                <w:szCs w:val="20"/>
              </w:rPr>
              <w:t>5</w:t>
            </w:r>
          </w:p>
        </w:tc>
        <w:tc>
          <w:tcPr>
            <w:tcW w:w="376" w:type="pct"/>
            <w:vAlign w:val="center"/>
          </w:tcPr>
          <w:p w14:paraId="3687F4EB" w14:textId="6A970F65" w:rsidR="00157EEB" w:rsidRPr="005C4DC5" w:rsidRDefault="00E65868">
            <w:pPr>
              <w:pStyle w:val="TableTextCentered"/>
              <w:spacing w:before="20" w:after="20"/>
            </w:pPr>
            <w:r>
              <w:rPr>
                <w:rFonts w:ascii="Franklin Gothic Book" w:hAnsi="Franklin Gothic Book"/>
                <w:szCs w:val="20"/>
              </w:rPr>
              <w:t>—</w:t>
            </w:r>
          </w:p>
        </w:tc>
        <w:tc>
          <w:tcPr>
            <w:tcW w:w="379" w:type="pct"/>
            <w:vAlign w:val="center"/>
          </w:tcPr>
          <w:p w14:paraId="18CBBD88" w14:textId="4036839D" w:rsidR="00157EEB" w:rsidRPr="005C4DC5" w:rsidRDefault="00E65868">
            <w:pPr>
              <w:pStyle w:val="TableTextCentered"/>
              <w:spacing w:before="20" w:after="20"/>
            </w:pPr>
            <w:r>
              <w:rPr>
                <w:rFonts w:ascii="Franklin Gothic Book" w:hAnsi="Franklin Gothic Book"/>
                <w:szCs w:val="20"/>
              </w:rPr>
              <w:t>—</w:t>
            </w:r>
          </w:p>
        </w:tc>
        <w:tc>
          <w:tcPr>
            <w:tcW w:w="379" w:type="pct"/>
            <w:vAlign w:val="center"/>
          </w:tcPr>
          <w:p w14:paraId="5B32BBEF" w14:textId="0663E36C" w:rsidR="00157EEB" w:rsidRPr="005C4DC5" w:rsidRDefault="00E65868">
            <w:pPr>
              <w:pStyle w:val="TableTextCentered"/>
              <w:spacing w:before="20" w:after="20"/>
            </w:pPr>
            <w:r>
              <w:rPr>
                <w:rFonts w:ascii="Franklin Gothic Book" w:hAnsi="Franklin Gothic Book"/>
                <w:szCs w:val="20"/>
              </w:rPr>
              <w:t>—</w:t>
            </w:r>
          </w:p>
        </w:tc>
        <w:tc>
          <w:tcPr>
            <w:tcW w:w="417" w:type="pct"/>
            <w:vAlign w:val="center"/>
          </w:tcPr>
          <w:p w14:paraId="44609C23" w14:textId="77777777" w:rsidR="00157EEB" w:rsidRPr="005C4DC5" w:rsidRDefault="00157EEB">
            <w:pPr>
              <w:pStyle w:val="TableTextCentered"/>
              <w:spacing w:before="20" w:after="20"/>
            </w:pPr>
            <w:r w:rsidRPr="00513420">
              <w:rPr>
                <w:rFonts w:ascii="Franklin Gothic Book" w:hAnsi="Franklin Gothic Book" w:cs="Calibri"/>
                <w:color w:val="000000"/>
                <w:szCs w:val="20"/>
              </w:rPr>
              <w:t>25</w:t>
            </w:r>
          </w:p>
        </w:tc>
        <w:tc>
          <w:tcPr>
            <w:tcW w:w="379" w:type="pct"/>
            <w:vAlign w:val="center"/>
          </w:tcPr>
          <w:p w14:paraId="4952BC29" w14:textId="4118615A" w:rsidR="00157EEB" w:rsidRPr="005C4DC5" w:rsidRDefault="00E65868">
            <w:pPr>
              <w:pStyle w:val="TableTextCentered"/>
              <w:spacing w:before="20" w:after="20"/>
            </w:pPr>
            <w:r>
              <w:rPr>
                <w:rFonts w:ascii="Franklin Gothic Book" w:hAnsi="Franklin Gothic Book"/>
                <w:szCs w:val="20"/>
              </w:rPr>
              <w:t>—</w:t>
            </w:r>
          </w:p>
        </w:tc>
        <w:tc>
          <w:tcPr>
            <w:tcW w:w="380" w:type="pct"/>
            <w:vAlign w:val="center"/>
          </w:tcPr>
          <w:p w14:paraId="06095BBF" w14:textId="5F5B9F99" w:rsidR="00157EEB" w:rsidRPr="005C4DC5" w:rsidRDefault="00E65868">
            <w:pPr>
              <w:pStyle w:val="TableTextCentered"/>
              <w:spacing w:before="20" w:after="20"/>
            </w:pPr>
            <w:r>
              <w:rPr>
                <w:rFonts w:ascii="Franklin Gothic Book" w:hAnsi="Franklin Gothic Book"/>
                <w:szCs w:val="20"/>
              </w:rPr>
              <w:t>—</w:t>
            </w:r>
          </w:p>
        </w:tc>
        <w:tc>
          <w:tcPr>
            <w:tcW w:w="380" w:type="pct"/>
            <w:vAlign w:val="center"/>
          </w:tcPr>
          <w:p w14:paraId="3011629D" w14:textId="59068B9E" w:rsidR="00157EEB" w:rsidRPr="005C4DC5" w:rsidRDefault="00E65868">
            <w:pPr>
              <w:pStyle w:val="TableTextCentered"/>
              <w:spacing w:before="20" w:after="20"/>
            </w:pPr>
            <w:r>
              <w:rPr>
                <w:rFonts w:ascii="Franklin Gothic Book" w:hAnsi="Franklin Gothic Book"/>
                <w:szCs w:val="20"/>
              </w:rPr>
              <w:t>—</w:t>
            </w:r>
          </w:p>
        </w:tc>
        <w:tc>
          <w:tcPr>
            <w:tcW w:w="416" w:type="pct"/>
            <w:vAlign w:val="center"/>
          </w:tcPr>
          <w:p w14:paraId="2600EBAA" w14:textId="77777777" w:rsidR="00157EEB" w:rsidRPr="005C4DC5" w:rsidRDefault="00157EEB">
            <w:pPr>
              <w:pStyle w:val="TableTextCentered"/>
              <w:spacing w:before="20" w:after="20"/>
            </w:pPr>
            <w:r w:rsidRPr="00513420">
              <w:rPr>
                <w:rFonts w:ascii="Franklin Gothic Book" w:hAnsi="Franklin Gothic Book" w:cs="Calibri"/>
                <w:color w:val="000000"/>
                <w:szCs w:val="20"/>
              </w:rPr>
              <w:t>25</w:t>
            </w:r>
          </w:p>
        </w:tc>
      </w:tr>
      <w:tr w:rsidR="00157EEB" w:rsidRPr="005C4DC5" w14:paraId="5CA4361B" w14:textId="77777777">
        <w:trPr>
          <w:cnfStyle w:val="000000100000" w:firstRow="0" w:lastRow="0" w:firstColumn="0" w:lastColumn="0" w:oddVBand="0" w:evenVBand="0" w:oddHBand="1" w:evenHBand="0" w:firstRowFirstColumn="0" w:firstRowLastColumn="0" w:lastRowFirstColumn="0" w:lastRowLastColumn="0"/>
        </w:trPr>
        <w:tc>
          <w:tcPr>
            <w:tcW w:w="1477" w:type="pct"/>
          </w:tcPr>
          <w:p w14:paraId="011AEEF3" w14:textId="77777777" w:rsidR="00157EEB" w:rsidRPr="005C4DC5" w:rsidRDefault="00157EEB">
            <w:pPr>
              <w:pStyle w:val="TableText"/>
              <w:spacing w:before="20" w:after="20"/>
            </w:pPr>
            <w:r w:rsidRPr="005C4DC5">
              <w:t>Asian</w:t>
            </w:r>
          </w:p>
        </w:tc>
        <w:tc>
          <w:tcPr>
            <w:tcW w:w="417" w:type="pct"/>
            <w:vAlign w:val="center"/>
          </w:tcPr>
          <w:p w14:paraId="014D88D1" w14:textId="77777777" w:rsidR="00157EEB" w:rsidRPr="005C4DC5" w:rsidRDefault="00157EEB">
            <w:pPr>
              <w:pStyle w:val="TableTextCentered"/>
              <w:spacing w:before="20" w:after="20"/>
            </w:pPr>
            <w:r w:rsidRPr="00513420">
              <w:rPr>
                <w:rFonts w:ascii="Franklin Gothic Book" w:hAnsi="Franklin Gothic Book"/>
                <w:szCs w:val="20"/>
              </w:rPr>
              <w:t>14</w:t>
            </w:r>
          </w:p>
        </w:tc>
        <w:tc>
          <w:tcPr>
            <w:tcW w:w="376" w:type="pct"/>
            <w:vAlign w:val="center"/>
          </w:tcPr>
          <w:p w14:paraId="168677AC" w14:textId="6B2720D6" w:rsidR="00157EEB" w:rsidRPr="005C4DC5" w:rsidRDefault="00E65868">
            <w:pPr>
              <w:pStyle w:val="TableTextCentered"/>
              <w:spacing w:before="20" w:after="20"/>
            </w:pPr>
            <w:r>
              <w:rPr>
                <w:rFonts w:ascii="Franklin Gothic Book" w:hAnsi="Franklin Gothic Book"/>
                <w:szCs w:val="20"/>
              </w:rPr>
              <w:t>—</w:t>
            </w:r>
          </w:p>
        </w:tc>
        <w:tc>
          <w:tcPr>
            <w:tcW w:w="379" w:type="pct"/>
            <w:vAlign w:val="center"/>
          </w:tcPr>
          <w:p w14:paraId="3FA9B3DF" w14:textId="572395EC" w:rsidR="00157EEB" w:rsidRPr="005C4DC5" w:rsidRDefault="00E65868">
            <w:pPr>
              <w:pStyle w:val="TableTextCentered"/>
              <w:spacing w:before="20" w:after="20"/>
            </w:pPr>
            <w:r>
              <w:rPr>
                <w:rFonts w:ascii="Franklin Gothic Book" w:hAnsi="Franklin Gothic Book"/>
                <w:szCs w:val="20"/>
              </w:rPr>
              <w:t>—</w:t>
            </w:r>
          </w:p>
        </w:tc>
        <w:tc>
          <w:tcPr>
            <w:tcW w:w="379" w:type="pct"/>
            <w:vAlign w:val="center"/>
          </w:tcPr>
          <w:p w14:paraId="6C664DE9" w14:textId="77777777" w:rsidR="00157EEB" w:rsidRPr="005C4DC5" w:rsidRDefault="00157EEB">
            <w:pPr>
              <w:pStyle w:val="TableTextCentered"/>
              <w:spacing w:before="20" w:after="20"/>
            </w:pPr>
            <w:r w:rsidRPr="00513420">
              <w:rPr>
                <w:rFonts w:ascii="Franklin Gothic Book" w:hAnsi="Franklin Gothic Book"/>
                <w:szCs w:val="20"/>
              </w:rPr>
              <w:t>57</w:t>
            </w:r>
          </w:p>
        </w:tc>
        <w:tc>
          <w:tcPr>
            <w:tcW w:w="417" w:type="pct"/>
            <w:vAlign w:val="center"/>
          </w:tcPr>
          <w:p w14:paraId="2BC7C85A" w14:textId="77777777" w:rsidR="00157EEB" w:rsidRPr="005C4DC5" w:rsidRDefault="00157EEB">
            <w:pPr>
              <w:pStyle w:val="TableTextCentered"/>
              <w:spacing w:before="20" w:after="20"/>
            </w:pPr>
            <w:r w:rsidRPr="00513420">
              <w:rPr>
                <w:rFonts w:ascii="Franklin Gothic Book" w:hAnsi="Franklin Gothic Book" w:cs="Calibri"/>
                <w:szCs w:val="20"/>
              </w:rPr>
              <w:t>70</w:t>
            </w:r>
          </w:p>
        </w:tc>
        <w:tc>
          <w:tcPr>
            <w:tcW w:w="379" w:type="pct"/>
            <w:vAlign w:val="center"/>
          </w:tcPr>
          <w:p w14:paraId="2A5DDCF8" w14:textId="0B3B5308" w:rsidR="00157EEB" w:rsidRPr="005C4DC5" w:rsidRDefault="00E65868">
            <w:pPr>
              <w:pStyle w:val="TableTextCentered"/>
              <w:spacing w:before="20" w:after="20"/>
            </w:pPr>
            <w:r>
              <w:rPr>
                <w:rFonts w:ascii="Franklin Gothic Book" w:hAnsi="Franklin Gothic Book"/>
                <w:szCs w:val="20"/>
              </w:rPr>
              <w:t>—</w:t>
            </w:r>
          </w:p>
        </w:tc>
        <w:tc>
          <w:tcPr>
            <w:tcW w:w="380" w:type="pct"/>
            <w:vAlign w:val="center"/>
          </w:tcPr>
          <w:p w14:paraId="6DF2D960" w14:textId="7DED1AA4" w:rsidR="00157EEB" w:rsidRPr="005C4DC5" w:rsidRDefault="00E65868">
            <w:pPr>
              <w:pStyle w:val="TableTextCentered"/>
              <w:spacing w:before="20" w:after="20"/>
            </w:pPr>
            <w:r>
              <w:rPr>
                <w:rFonts w:ascii="Franklin Gothic Book" w:hAnsi="Franklin Gothic Book"/>
                <w:szCs w:val="20"/>
              </w:rPr>
              <w:t>—</w:t>
            </w:r>
          </w:p>
        </w:tc>
        <w:tc>
          <w:tcPr>
            <w:tcW w:w="380" w:type="pct"/>
            <w:vAlign w:val="center"/>
          </w:tcPr>
          <w:p w14:paraId="188A3C6D" w14:textId="77777777" w:rsidR="00157EEB" w:rsidRPr="005C4DC5" w:rsidRDefault="00157EEB">
            <w:pPr>
              <w:pStyle w:val="TableTextCentered"/>
              <w:spacing w:before="20" w:after="20"/>
            </w:pPr>
            <w:r w:rsidRPr="00513420">
              <w:rPr>
                <w:rFonts w:ascii="Franklin Gothic Book" w:hAnsi="Franklin Gothic Book"/>
                <w:szCs w:val="20"/>
              </w:rPr>
              <w:t>7</w:t>
            </w:r>
          </w:p>
        </w:tc>
        <w:tc>
          <w:tcPr>
            <w:tcW w:w="416" w:type="pct"/>
            <w:vAlign w:val="center"/>
          </w:tcPr>
          <w:p w14:paraId="0A3CE184" w14:textId="77777777" w:rsidR="00157EEB" w:rsidRPr="005C4DC5" w:rsidRDefault="00157EEB">
            <w:pPr>
              <w:pStyle w:val="TableTextCentered"/>
              <w:spacing w:before="20" w:after="20"/>
            </w:pPr>
            <w:r w:rsidRPr="00513420">
              <w:rPr>
                <w:rFonts w:ascii="Franklin Gothic Book" w:hAnsi="Franklin Gothic Book" w:cs="Calibri"/>
                <w:szCs w:val="20"/>
              </w:rPr>
              <w:t>6</w:t>
            </w:r>
          </w:p>
        </w:tc>
      </w:tr>
      <w:tr w:rsidR="00157EEB" w:rsidRPr="005C4DC5" w14:paraId="2187AC6A" w14:textId="77777777">
        <w:tc>
          <w:tcPr>
            <w:tcW w:w="1477" w:type="pct"/>
          </w:tcPr>
          <w:p w14:paraId="22BC89A5" w14:textId="77777777" w:rsidR="00157EEB" w:rsidRPr="005C4DC5" w:rsidRDefault="00157EEB">
            <w:pPr>
              <w:pStyle w:val="TableText"/>
              <w:spacing w:before="20" w:after="20"/>
            </w:pPr>
            <w:r w:rsidRPr="005C4DC5">
              <w:t>Hispanic/Latino</w:t>
            </w:r>
          </w:p>
        </w:tc>
        <w:tc>
          <w:tcPr>
            <w:tcW w:w="417" w:type="pct"/>
            <w:vAlign w:val="center"/>
          </w:tcPr>
          <w:p w14:paraId="35F93EA2" w14:textId="77777777" w:rsidR="00157EEB" w:rsidRPr="005C4DC5" w:rsidRDefault="00157EEB">
            <w:pPr>
              <w:pStyle w:val="TableTextCentered"/>
              <w:spacing w:before="20" w:after="20"/>
            </w:pPr>
            <w:r w:rsidRPr="00513420">
              <w:rPr>
                <w:rFonts w:ascii="Franklin Gothic Book" w:hAnsi="Franklin Gothic Book"/>
                <w:szCs w:val="20"/>
              </w:rPr>
              <w:t>23</w:t>
            </w:r>
          </w:p>
        </w:tc>
        <w:tc>
          <w:tcPr>
            <w:tcW w:w="376" w:type="pct"/>
            <w:vAlign w:val="center"/>
          </w:tcPr>
          <w:p w14:paraId="35E48F77" w14:textId="0C240363" w:rsidR="00157EEB" w:rsidRPr="005C4DC5" w:rsidRDefault="00E65868">
            <w:pPr>
              <w:pStyle w:val="TableTextCentered"/>
              <w:spacing w:before="20" w:after="20"/>
            </w:pPr>
            <w:r>
              <w:rPr>
                <w:rFonts w:ascii="Franklin Gothic Book" w:hAnsi="Franklin Gothic Book"/>
                <w:szCs w:val="20"/>
              </w:rPr>
              <w:t>—</w:t>
            </w:r>
          </w:p>
        </w:tc>
        <w:tc>
          <w:tcPr>
            <w:tcW w:w="379" w:type="pct"/>
            <w:vAlign w:val="center"/>
          </w:tcPr>
          <w:p w14:paraId="1C608E11" w14:textId="5CA29F8A" w:rsidR="00157EEB" w:rsidRPr="005C4DC5" w:rsidRDefault="00E65868">
            <w:pPr>
              <w:pStyle w:val="TableTextCentered"/>
              <w:spacing w:before="20" w:after="20"/>
            </w:pPr>
            <w:r>
              <w:rPr>
                <w:rFonts w:ascii="Franklin Gothic Book" w:hAnsi="Franklin Gothic Book"/>
                <w:szCs w:val="20"/>
              </w:rPr>
              <w:t>—</w:t>
            </w:r>
          </w:p>
        </w:tc>
        <w:tc>
          <w:tcPr>
            <w:tcW w:w="379" w:type="pct"/>
            <w:vAlign w:val="center"/>
          </w:tcPr>
          <w:p w14:paraId="3F36E0BE" w14:textId="77777777" w:rsidR="00157EEB" w:rsidRPr="005C4DC5" w:rsidRDefault="00157EEB">
            <w:pPr>
              <w:pStyle w:val="TableTextCentered"/>
              <w:spacing w:before="20" w:after="20"/>
            </w:pPr>
            <w:r w:rsidRPr="00513420">
              <w:rPr>
                <w:rFonts w:ascii="Franklin Gothic Book" w:hAnsi="Franklin Gothic Book"/>
                <w:szCs w:val="20"/>
              </w:rPr>
              <w:t>35</w:t>
            </w:r>
          </w:p>
        </w:tc>
        <w:tc>
          <w:tcPr>
            <w:tcW w:w="417" w:type="pct"/>
            <w:vAlign w:val="center"/>
          </w:tcPr>
          <w:p w14:paraId="3758A633" w14:textId="77777777" w:rsidR="00157EEB" w:rsidRPr="005C4DC5" w:rsidRDefault="00157EEB">
            <w:pPr>
              <w:pStyle w:val="TableTextCentered"/>
              <w:spacing w:before="20" w:after="20"/>
            </w:pPr>
            <w:r w:rsidRPr="00513420">
              <w:rPr>
                <w:rFonts w:ascii="Franklin Gothic Book" w:hAnsi="Franklin Gothic Book" w:cs="Calibri"/>
                <w:color w:val="000000"/>
                <w:szCs w:val="20"/>
              </w:rPr>
              <w:t>23</w:t>
            </w:r>
          </w:p>
        </w:tc>
        <w:tc>
          <w:tcPr>
            <w:tcW w:w="379" w:type="pct"/>
            <w:vAlign w:val="center"/>
          </w:tcPr>
          <w:p w14:paraId="5EECCFD0" w14:textId="65CF6246" w:rsidR="00157EEB" w:rsidRPr="005C4DC5" w:rsidRDefault="00E65868">
            <w:pPr>
              <w:pStyle w:val="TableTextCentered"/>
              <w:spacing w:before="20" w:after="20"/>
            </w:pPr>
            <w:r>
              <w:rPr>
                <w:rFonts w:ascii="Franklin Gothic Book" w:hAnsi="Franklin Gothic Book"/>
                <w:szCs w:val="20"/>
              </w:rPr>
              <w:t>—</w:t>
            </w:r>
          </w:p>
        </w:tc>
        <w:tc>
          <w:tcPr>
            <w:tcW w:w="380" w:type="pct"/>
            <w:vAlign w:val="center"/>
          </w:tcPr>
          <w:p w14:paraId="3DED3DDF" w14:textId="5FF9FBE8" w:rsidR="00157EEB" w:rsidRPr="005C4DC5" w:rsidRDefault="00E65868">
            <w:pPr>
              <w:pStyle w:val="TableTextCentered"/>
              <w:spacing w:before="20" w:after="20"/>
            </w:pPr>
            <w:r>
              <w:rPr>
                <w:rFonts w:ascii="Franklin Gothic Book" w:hAnsi="Franklin Gothic Book"/>
                <w:szCs w:val="20"/>
              </w:rPr>
              <w:t>—</w:t>
            </w:r>
          </w:p>
        </w:tc>
        <w:tc>
          <w:tcPr>
            <w:tcW w:w="380" w:type="pct"/>
            <w:vAlign w:val="center"/>
          </w:tcPr>
          <w:p w14:paraId="516B6FA6" w14:textId="77777777" w:rsidR="00157EEB" w:rsidRPr="005C4DC5" w:rsidRDefault="00157EEB">
            <w:pPr>
              <w:pStyle w:val="TableTextCentered"/>
              <w:spacing w:before="20" w:after="20"/>
            </w:pPr>
            <w:r w:rsidRPr="00513420">
              <w:rPr>
                <w:rFonts w:ascii="Franklin Gothic Book" w:hAnsi="Franklin Gothic Book"/>
                <w:szCs w:val="20"/>
              </w:rPr>
              <w:t>13</w:t>
            </w:r>
          </w:p>
        </w:tc>
        <w:tc>
          <w:tcPr>
            <w:tcW w:w="416" w:type="pct"/>
            <w:vAlign w:val="center"/>
          </w:tcPr>
          <w:p w14:paraId="21A712C4" w14:textId="77777777" w:rsidR="00157EEB" w:rsidRPr="005C4DC5" w:rsidRDefault="00157EEB">
            <w:pPr>
              <w:pStyle w:val="TableTextCentered"/>
              <w:spacing w:before="20" w:after="20"/>
            </w:pPr>
            <w:r w:rsidRPr="00513420">
              <w:rPr>
                <w:rFonts w:ascii="Franklin Gothic Book" w:hAnsi="Franklin Gothic Book" w:cs="Calibri"/>
                <w:color w:val="000000"/>
                <w:szCs w:val="20"/>
              </w:rPr>
              <w:t>28</w:t>
            </w:r>
          </w:p>
        </w:tc>
      </w:tr>
      <w:tr w:rsidR="00157EEB" w:rsidRPr="005C4DC5" w14:paraId="7D6FCBF7" w14:textId="77777777">
        <w:trPr>
          <w:cnfStyle w:val="000000100000" w:firstRow="0" w:lastRow="0" w:firstColumn="0" w:lastColumn="0" w:oddVBand="0" w:evenVBand="0" w:oddHBand="1" w:evenHBand="0" w:firstRowFirstColumn="0" w:firstRowLastColumn="0" w:lastRowFirstColumn="0" w:lastRowLastColumn="0"/>
        </w:trPr>
        <w:tc>
          <w:tcPr>
            <w:tcW w:w="1477" w:type="pct"/>
          </w:tcPr>
          <w:p w14:paraId="6CEE35B9" w14:textId="77777777" w:rsidR="00157EEB" w:rsidRPr="005C4DC5" w:rsidRDefault="00157EEB">
            <w:pPr>
              <w:pStyle w:val="TableText"/>
              <w:spacing w:before="20" w:after="20"/>
            </w:pPr>
            <w:r w:rsidRPr="005C4DC5">
              <w:t>Multi-Race, non-Hispanic/Latino</w:t>
            </w:r>
          </w:p>
        </w:tc>
        <w:tc>
          <w:tcPr>
            <w:tcW w:w="417" w:type="pct"/>
            <w:vAlign w:val="center"/>
          </w:tcPr>
          <w:p w14:paraId="098FE489" w14:textId="77777777" w:rsidR="00157EEB" w:rsidRPr="005C4DC5" w:rsidRDefault="00157EEB">
            <w:pPr>
              <w:pStyle w:val="TableTextCentered"/>
              <w:spacing w:before="20" w:after="20"/>
            </w:pPr>
            <w:r w:rsidRPr="00513420">
              <w:rPr>
                <w:rFonts w:ascii="Franklin Gothic Book" w:hAnsi="Franklin Gothic Book"/>
                <w:szCs w:val="20"/>
              </w:rPr>
              <w:t>10</w:t>
            </w:r>
          </w:p>
        </w:tc>
        <w:tc>
          <w:tcPr>
            <w:tcW w:w="376" w:type="pct"/>
            <w:vAlign w:val="center"/>
          </w:tcPr>
          <w:p w14:paraId="703F05A7" w14:textId="1441E361" w:rsidR="00157EEB" w:rsidRPr="005C4DC5" w:rsidRDefault="00E65868">
            <w:pPr>
              <w:pStyle w:val="TableTextCentered"/>
              <w:spacing w:before="20" w:after="20"/>
            </w:pPr>
            <w:r>
              <w:rPr>
                <w:rFonts w:ascii="Franklin Gothic Book" w:hAnsi="Franklin Gothic Book"/>
                <w:szCs w:val="20"/>
              </w:rPr>
              <w:t>—</w:t>
            </w:r>
          </w:p>
        </w:tc>
        <w:tc>
          <w:tcPr>
            <w:tcW w:w="379" w:type="pct"/>
            <w:vAlign w:val="center"/>
          </w:tcPr>
          <w:p w14:paraId="3CC8C61D" w14:textId="3EBCA986" w:rsidR="00157EEB" w:rsidRPr="005C4DC5" w:rsidRDefault="00E65868">
            <w:pPr>
              <w:pStyle w:val="TableTextCentered"/>
              <w:spacing w:before="20" w:after="20"/>
            </w:pPr>
            <w:r>
              <w:rPr>
                <w:rFonts w:ascii="Franklin Gothic Book" w:hAnsi="Franklin Gothic Book"/>
                <w:szCs w:val="20"/>
              </w:rPr>
              <w:t>—</w:t>
            </w:r>
          </w:p>
        </w:tc>
        <w:tc>
          <w:tcPr>
            <w:tcW w:w="379" w:type="pct"/>
            <w:vAlign w:val="center"/>
          </w:tcPr>
          <w:p w14:paraId="7D65167B" w14:textId="77777777" w:rsidR="00157EEB" w:rsidRPr="005C4DC5" w:rsidRDefault="00157EEB">
            <w:pPr>
              <w:pStyle w:val="TableTextCentered"/>
              <w:spacing w:before="20" w:after="20"/>
            </w:pPr>
            <w:r w:rsidRPr="00513420">
              <w:rPr>
                <w:rFonts w:ascii="Franklin Gothic Book" w:hAnsi="Franklin Gothic Book"/>
                <w:szCs w:val="20"/>
              </w:rPr>
              <w:t>30</w:t>
            </w:r>
          </w:p>
        </w:tc>
        <w:tc>
          <w:tcPr>
            <w:tcW w:w="417" w:type="pct"/>
            <w:vAlign w:val="center"/>
          </w:tcPr>
          <w:p w14:paraId="2A1C659F" w14:textId="77777777" w:rsidR="00157EEB" w:rsidRPr="005C4DC5" w:rsidRDefault="00157EEB">
            <w:pPr>
              <w:pStyle w:val="TableTextCentered"/>
              <w:spacing w:before="20" w:after="20"/>
            </w:pPr>
            <w:r w:rsidRPr="00513420">
              <w:rPr>
                <w:rFonts w:ascii="Franklin Gothic Book" w:hAnsi="Franklin Gothic Book" w:cs="Calibri"/>
                <w:szCs w:val="20"/>
              </w:rPr>
              <w:t>51</w:t>
            </w:r>
          </w:p>
        </w:tc>
        <w:tc>
          <w:tcPr>
            <w:tcW w:w="379" w:type="pct"/>
            <w:vAlign w:val="center"/>
          </w:tcPr>
          <w:p w14:paraId="1E733ED5" w14:textId="66C056BD" w:rsidR="00157EEB" w:rsidRPr="005C4DC5" w:rsidRDefault="00E65868">
            <w:pPr>
              <w:pStyle w:val="TableTextCentered"/>
              <w:spacing w:before="20" w:after="20"/>
            </w:pPr>
            <w:r>
              <w:rPr>
                <w:rFonts w:ascii="Franklin Gothic Book" w:hAnsi="Franklin Gothic Book"/>
                <w:szCs w:val="20"/>
              </w:rPr>
              <w:t>—</w:t>
            </w:r>
          </w:p>
        </w:tc>
        <w:tc>
          <w:tcPr>
            <w:tcW w:w="380" w:type="pct"/>
            <w:vAlign w:val="center"/>
          </w:tcPr>
          <w:p w14:paraId="463E4274" w14:textId="7BCC816D" w:rsidR="00157EEB" w:rsidRPr="005C4DC5" w:rsidRDefault="00E65868">
            <w:pPr>
              <w:pStyle w:val="TableTextCentered"/>
              <w:spacing w:before="20" w:after="20"/>
            </w:pPr>
            <w:r>
              <w:rPr>
                <w:rFonts w:ascii="Franklin Gothic Book" w:hAnsi="Franklin Gothic Book"/>
                <w:szCs w:val="20"/>
              </w:rPr>
              <w:t>—</w:t>
            </w:r>
          </w:p>
        </w:tc>
        <w:tc>
          <w:tcPr>
            <w:tcW w:w="380" w:type="pct"/>
            <w:vAlign w:val="center"/>
          </w:tcPr>
          <w:p w14:paraId="5D882425" w14:textId="77777777" w:rsidR="00157EEB" w:rsidRPr="005C4DC5" w:rsidRDefault="00157EEB">
            <w:pPr>
              <w:pStyle w:val="TableTextCentered"/>
              <w:spacing w:before="20" w:after="20"/>
            </w:pPr>
            <w:r w:rsidRPr="00513420">
              <w:rPr>
                <w:rFonts w:ascii="Franklin Gothic Book" w:hAnsi="Franklin Gothic Book"/>
                <w:szCs w:val="20"/>
              </w:rPr>
              <w:t>0</w:t>
            </w:r>
          </w:p>
        </w:tc>
        <w:tc>
          <w:tcPr>
            <w:tcW w:w="416" w:type="pct"/>
            <w:vAlign w:val="center"/>
          </w:tcPr>
          <w:p w14:paraId="4ADF8EA2" w14:textId="77777777" w:rsidR="00157EEB" w:rsidRPr="005C4DC5" w:rsidRDefault="00157EEB">
            <w:pPr>
              <w:pStyle w:val="TableTextCentered"/>
              <w:spacing w:before="20" w:after="20"/>
            </w:pPr>
            <w:r w:rsidRPr="00513420">
              <w:rPr>
                <w:rFonts w:ascii="Franklin Gothic Book" w:hAnsi="Franklin Gothic Book" w:cs="Calibri"/>
                <w:szCs w:val="20"/>
              </w:rPr>
              <w:t>12</w:t>
            </w:r>
          </w:p>
        </w:tc>
      </w:tr>
      <w:tr w:rsidR="00157EEB" w:rsidRPr="005C4DC5" w14:paraId="50FC0B5C" w14:textId="77777777">
        <w:tc>
          <w:tcPr>
            <w:tcW w:w="1477" w:type="pct"/>
          </w:tcPr>
          <w:p w14:paraId="44F0D13E" w14:textId="77777777" w:rsidR="00157EEB" w:rsidRPr="005C4DC5" w:rsidRDefault="00157EEB">
            <w:pPr>
              <w:pStyle w:val="TableText"/>
              <w:spacing w:before="20" w:after="20"/>
            </w:pPr>
            <w:r w:rsidRPr="005C4DC5">
              <w:t>Native American</w:t>
            </w:r>
          </w:p>
        </w:tc>
        <w:tc>
          <w:tcPr>
            <w:tcW w:w="417" w:type="pct"/>
            <w:vAlign w:val="center"/>
          </w:tcPr>
          <w:p w14:paraId="659823F1" w14:textId="77777777" w:rsidR="00157EEB" w:rsidRPr="005C4DC5" w:rsidRDefault="00157EEB">
            <w:pPr>
              <w:pStyle w:val="TableTextCentered"/>
              <w:spacing w:before="20" w:after="20"/>
            </w:pPr>
            <w:r w:rsidRPr="00513420">
              <w:rPr>
                <w:rFonts w:ascii="Franklin Gothic Book" w:hAnsi="Franklin Gothic Book"/>
                <w:szCs w:val="20"/>
              </w:rPr>
              <w:t>1</w:t>
            </w:r>
          </w:p>
        </w:tc>
        <w:tc>
          <w:tcPr>
            <w:tcW w:w="376" w:type="pct"/>
            <w:vAlign w:val="center"/>
          </w:tcPr>
          <w:p w14:paraId="18A7CE63" w14:textId="6F8E1A98" w:rsidR="00157EEB" w:rsidRPr="005C4DC5" w:rsidRDefault="00E65868">
            <w:pPr>
              <w:pStyle w:val="TableTextCentered"/>
              <w:spacing w:before="20" w:after="20"/>
            </w:pPr>
            <w:r>
              <w:rPr>
                <w:rFonts w:ascii="Franklin Gothic Book" w:hAnsi="Franklin Gothic Book"/>
                <w:szCs w:val="20"/>
              </w:rPr>
              <w:t>—</w:t>
            </w:r>
          </w:p>
        </w:tc>
        <w:tc>
          <w:tcPr>
            <w:tcW w:w="379" w:type="pct"/>
            <w:vAlign w:val="center"/>
          </w:tcPr>
          <w:p w14:paraId="78A56CC6" w14:textId="399F3DEB" w:rsidR="00157EEB" w:rsidRPr="005C4DC5" w:rsidRDefault="00E65868">
            <w:pPr>
              <w:pStyle w:val="TableTextCentered"/>
              <w:spacing w:before="20" w:after="20"/>
            </w:pPr>
            <w:r>
              <w:rPr>
                <w:rFonts w:ascii="Franklin Gothic Book" w:hAnsi="Franklin Gothic Book"/>
                <w:szCs w:val="20"/>
              </w:rPr>
              <w:t>—</w:t>
            </w:r>
          </w:p>
        </w:tc>
        <w:tc>
          <w:tcPr>
            <w:tcW w:w="379" w:type="pct"/>
            <w:vAlign w:val="center"/>
          </w:tcPr>
          <w:p w14:paraId="7D4AECB3" w14:textId="2D172E39" w:rsidR="00157EEB" w:rsidRPr="005C4DC5" w:rsidRDefault="00E65868">
            <w:pPr>
              <w:pStyle w:val="TableTextCentered"/>
              <w:spacing w:before="20" w:after="20"/>
            </w:pPr>
            <w:r>
              <w:rPr>
                <w:rFonts w:ascii="Franklin Gothic Book" w:hAnsi="Franklin Gothic Book"/>
                <w:szCs w:val="20"/>
              </w:rPr>
              <w:t>—</w:t>
            </w:r>
          </w:p>
        </w:tc>
        <w:tc>
          <w:tcPr>
            <w:tcW w:w="417" w:type="pct"/>
            <w:vAlign w:val="center"/>
          </w:tcPr>
          <w:p w14:paraId="3E678A23" w14:textId="77777777" w:rsidR="00157EEB" w:rsidRPr="005C4DC5" w:rsidRDefault="00157EEB">
            <w:pPr>
              <w:pStyle w:val="TableTextCentered"/>
              <w:spacing w:before="20" w:after="20"/>
            </w:pPr>
            <w:r w:rsidRPr="00513420">
              <w:rPr>
                <w:rFonts w:ascii="Franklin Gothic Book" w:hAnsi="Franklin Gothic Book" w:cs="Calibri"/>
                <w:szCs w:val="20"/>
              </w:rPr>
              <w:t>38</w:t>
            </w:r>
          </w:p>
        </w:tc>
        <w:tc>
          <w:tcPr>
            <w:tcW w:w="379" w:type="pct"/>
            <w:vAlign w:val="center"/>
          </w:tcPr>
          <w:p w14:paraId="252B24FA" w14:textId="6D550FFB" w:rsidR="00157EEB" w:rsidRPr="005C4DC5" w:rsidRDefault="00E65868">
            <w:pPr>
              <w:pStyle w:val="TableTextCentered"/>
              <w:spacing w:before="20" w:after="20"/>
            </w:pPr>
            <w:r>
              <w:rPr>
                <w:rFonts w:ascii="Franklin Gothic Book" w:hAnsi="Franklin Gothic Book"/>
                <w:szCs w:val="20"/>
              </w:rPr>
              <w:t>—</w:t>
            </w:r>
          </w:p>
        </w:tc>
        <w:tc>
          <w:tcPr>
            <w:tcW w:w="380" w:type="pct"/>
            <w:vAlign w:val="center"/>
          </w:tcPr>
          <w:p w14:paraId="03365082" w14:textId="7352F0C3" w:rsidR="00157EEB" w:rsidRPr="005C4DC5" w:rsidRDefault="00E65868">
            <w:pPr>
              <w:pStyle w:val="TableTextCentered"/>
              <w:spacing w:before="20" w:after="20"/>
            </w:pPr>
            <w:r>
              <w:rPr>
                <w:rFonts w:ascii="Franklin Gothic Book" w:hAnsi="Franklin Gothic Book"/>
                <w:szCs w:val="20"/>
              </w:rPr>
              <w:t>—</w:t>
            </w:r>
          </w:p>
        </w:tc>
        <w:tc>
          <w:tcPr>
            <w:tcW w:w="380" w:type="pct"/>
            <w:vAlign w:val="center"/>
          </w:tcPr>
          <w:p w14:paraId="55BB3BDB" w14:textId="4FEB6E49" w:rsidR="00157EEB" w:rsidRPr="005C4DC5" w:rsidRDefault="00E65868">
            <w:pPr>
              <w:pStyle w:val="TableTextCentered"/>
              <w:spacing w:before="20" w:after="20"/>
            </w:pPr>
            <w:r>
              <w:rPr>
                <w:rFonts w:ascii="Franklin Gothic Book" w:hAnsi="Franklin Gothic Book"/>
                <w:szCs w:val="20"/>
              </w:rPr>
              <w:t>—</w:t>
            </w:r>
          </w:p>
        </w:tc>
        <w:tc>
          <w:tcPr>
            <w:tcW w:w="416" w:type="pct"/>
            <w:vAlign w:val="center"/>
          </w:tcPr>
          <w:p w14:paraId="0AF415FC" w14:textId="77777777" w:rsidR="00157EEB" w:rsidRPr="005C4DC5" w:rsidRDefault="00157EEB">
            <w:pPr>
              <w:pStyle w:val="TableTextCentered"/>
              <w:spacing w:before="20" w:after="20"/>
            </w:pPr>
            <w:r w:rsidRPr="00513420">
              <w:rPr>
                <w:rFonts w:ascii="Franklin Gothic Book" w:hAnsi="Franklin Gothic Book" w:cs="Calibri"/>
                <w:szCs w:val="20"/>
              </w:rPr>
              <w:t>14</w:t>
            </w:r>
          </w:p>
        </w:tc>
      </w:tr>
      <w:tr w:rsidR="00157EEB" w:rsidRPr="005C4DC5" w14:paraId="72196F99" w14:textId="77777777">
        <w:trPr>
          <w:cnfStyle w:val="000000100000" w:firstRow="0" w:lastRow="0" w:firstColumn="0" w:lastColumn="0" w:oddVBand="0" w:evenVBand="0" w:oddHBand="1" w:evenHBand="0" w:firstRowFirstColumn="0" w:firstRowLastColumn="0" w:lastRowFirstColumn="0" w:lastRowLastColumn="0"/>
        </w:trPr>
        <w:tc>
          <w:tcPr>
            <w:tcW w:w="1477" w:type="pct"/>
          </w:tcPr>
          <w:p w14:paraId="704CA5B4" w14:textId="77777777" w:rsidR="00157EEB" w:rsidRPr="005C4DC5" w:rsidRDefault="00157EEB">
            <w:pPr>
              <w:pStyle w:val="TableText"/>
              <w:spacing w:before="20" w:after="20"/>
              <w:rPr>
                <w:spacing w:val="-4"/>
              </w:rPr>
            </w:pPr>
            <w:r w:rsidRPr="005C4DC5">
              <w:rPr>
                <w:spacing w:val="-4"/>
              </w:rPr>
              <w:t>Native Hawaiian, Pacific Islander</w:t>
            </w:r>
          </w:p>
        </w:tc>
        <w:tc>
          <w:tcPr>
            <w:tcW w:w="417" w:type="pct"/>
            <w:vAlign w:val="center"/>
          </w:tcPr>
          <w:p w14:paraId="477DF010" w14:textId="15F2D3B1" w:rsidR="00157EEB" w:rsidRPr="005C4DC5" w:rsidRDefault="00E65868">
            <w:pPr>
              <w:pStyle w:val="TableTextCentered"/>
              <w:spacing w:before="20" w:after="20"/>
            </w:pPr>
            <w:r>
              <w:rPr>
                <w:rFonts w:ascii="Franklin Gothic Book" w:hAnsi="Franklin Gothic Book"/>
                <w:szCs w:val="20"/>
              </w:rPr>
              <w:t>—</w:t>
            </w:r>
          </w:p>
        </w:tc>
        <w:tc>
          <w:tcPr>
            <w:tcW w:w="376" w:type="pct"/>
            <w:vAlign w:val="center"/>
          </w:tcPr>
          <w:p w14:paraId="456F7173" w14:textId="1FAFF9BB" w:rsidR="00157EEB" w:rsidRPr="005C4DC5" w:rsidRDefault="00E65868">
            <w:pPr>
              <w:pStyle w:val="TableTextCentered"/>
              <w:spacing w:before="20" w:after="20"/>
            </w:pPr>
            <w:r>
              <w:rPr>
                <w:rFonts w:ascii="Franklin Gothic Book" w:hAnsi="Franklin Gothic Book"/>
                <w:szCs w:val="20"/>
              </w:rPr>
              <w:t>—</w:t>
            </w:r>
          </w:p>
        </w:tc>
        <w:tc>
          <w:tcPr>
            <w:tcW w:w="379" w:type="pct"/>
            <w:vAlign w:val="center"/>
          </w:tcPr>
          <w:p w14:paraId="5F60283C" w14:textId="3D0C38E6" w:rsidR="00157EEB" w:rsidRPr="005C4DC5" w:rsidRDefault="00E65868">
            <w:pPr>
              <w:pStyle w:val="TableTextCentered"/>
              <w:spacing w:before="20" w:after="20"/>
            </w:pPr>
            <w:r>
              <w:rPr>
                <w:rFonts w:ascii="Franklin Gothic Book" w:hAnsi="Franklin Gothic Book"/>
                <w:szCs w:val="20"/>
              </w:rPr>
              <w:t>—</w:t>
            </w:r>
          </w:p>
        </w:tc>
        <w:tc>
          <w:tcPr>
            <w:tcW w:w="379" w:type="pct"/>
            <w:vAlign w:val="center"/>
          </w:tcPr>
          <w:p w14:paraId="06F46F60" w14:textId="18EFB1B7" w:rsidR="00157EEB" w:rsidRPr="005C4DC5" w:rsidRDefault="00E65868">
            <w:pPr>
              <w:pStyle w:val="TableTextCentered"/>
              <w:spacing w:before="20" w:after="20"/>
            </w:pPr>
            <w:r>
              <w:rPr>
                <w:rFonts w:ascii="Franklin Gothic Book" w:hAnsi="Franklin Gothic Book"/>
                <w:szCs w:val="20"/>
              </w:rPr>
              <w:t>—</w:t>
            </w:r>
          </w:p>
        </w:tc>
        <w:tc>
          <w:tcPr>
            <w:tcW w:w="417" w:type="pct"/>
            <w:vAlign w:val="center"/>
          </w:tcPr>
          <w:p w14:paraId="6A6166BA" w14:textId="77777777" w:rsidR="00157EEB" w:rsidRPr="005C4DC5" w:rsidRDefault="00157EEB">
            <w:pPr>
              <w:pStyle w:val="TableTextCentered"/>
              <w:spacing w:before="20" w:after="20"/>
            </w:pPr>
            <w:r w:rsidRPr="00513420">
              <w:rPr>
                <w:rFonts w:ascii="Franklin Gothic Book" w:hAnsi="Franklin Gothic Book" w:cs="Calibri"/>
                <w:szCs w:val="20"/>
              </w:rPr>
              <w:t>45</w:t>
            </w:r>
          </w:p>
        </w:tc>
        <w:tc>
          <w:tcPr>
            <w:tcW w:w="379" w:type="pct"/>
            <w:vAlign w:val="center"/>
          </w:tcPr>
          <w:p w14:paraId="35AED7E5" w14:textId="3E816B02" w:rsidR="00157EEB" w:rsidRPr="005C4DC5" w:rsidRDefault="00E65868">
            <w:pPr>
              <w:pStyle w:val="TableTextCentered"/>
              <w:spacing w:before="20" w:after="20"/>
            </w:pPr>
            <w:r>
              <w:rPr>
                <w:rFonts w:ascii="Franklin Gothic Book" w:hAnsi="Franklin Gothic Book"/>
                <w:szCs w:val="20"/>
              </w:rPr>
              <w:t>—</w:t>
            </w:r>
          </w:p>
        </w:tc>
        <w:tc>
          <w:tcPr>
            <w:tcW w:w="380" w:type="pct"/>
            <w:vAlign w:val="center"/>
          </w:tcPr>
          <w:p w14:paraId="0F9D3C5E" w14:textId="05F3080B" w:rsidR="00157EEB" w:rsidRPr="005C4DC5" w:rsidRDefault="00E65868">
            <w:pPr>
              <w:pStyle w:val="TableTextCentered"/>
              <w:spacing w:before="20" w:after="20"/>
            </w:pPr>
            <w:r>
              <w:rPr>
                <w:rFonts w:ascii="Franklin Gothic Book" w:hAnsi="Franklin Gothic Book"/>
                <w:szCs w:val="20"/>
              </w:rPr>
              <w:t>—</w:t>
            </w:r>
          </w:p>
        </w:tc>
        <w:tc>
          <w:tcPr>
            <w:tcW w:w="380" w:type="pct"/>
            <w:vAlign w:val="center"/>
          </w:tcPr>
          <w:p w14:paraId="1E21A343" w14:textId="57883914" w:rsidR="00157EEB" w:rsidRPr="005C4DC5" w:rsidRDefault="00E65868">
            <w:pPr>
              <w:pStyle w:val="TableTextCentered"/>
              <w:spacing w:before="20" w:after="20"/>
            </w:pPr>
            <w:r>
              <w:rPr>
                <w:rFonts w:ascii="Franklin Gothic Book" w:hAnsi="Franklin Gothic Book"/>
                <w:szCs w:val="20"/>
              </w:rPr>
              <w:t>—</w:t>
            </w:r>
          </w:p>
        </w:tc>
        <w:tc>
          <w:tcPr>
            <w:tcW w:w="416" w:type="pct"/>
            <w:vAlign w:val="center"/>
          </w:tcPr>
          <w:p w14:paraId="0B811543" w14:textId="77777777" w:rsidR="00157EEB" w:rsidRPr="005C4DC5" w:rsidRDefault="00157EEB">
            <w:pPr>
              <w:pStyle w:val="TableTextCentered"/>
              <w:spacing w:before="20" w:after="20"/>
            </w:pPr>
            <w:r w:rsidRPr="00513420">
              <w:rPr>
                <w:rFonts w:ascii="Franklin Gothic Book" w:hAnsi="Franklin Gothic Book" w:cs="Calibri"/>
                <w:szCs w:val="20"/>
              </w:rPr>
              <w:t>23</w:t>
            </w:r>
          </w:p>
        </w:tc>
      </w:tr>
      <w:tr w:rsidR="00157EEB" w:rsidRPr="005C4DC5" w14:paraId="5D1ED5FA" w14:textId="77777777">
        <w:tc>
          <w:tcPr>
            <w:tcW w:w="1477" w:type="pct"/>
          </w:tcPr>
          <w:p w14:paraId="54DB2CA1" w14:textId="77777777" w:rsidR="00157EEB" w:rsidRPr="005C4DC5" w:rsidRDefault="00157EEB">
            <w:pPr>
              <w:pStyle w:val="TableText"/>
              <w:spacing w:before="20" w:after="20"/>
            </w:pPr>
            <w:r w:rsidRPr="005C4DC5">
              <w:t>White</w:t>
            </w:r>
          </w:p>
        </w:tc>
        <w:tc>
          <w:tcPr>
            <w:tcW w:w="417" w:type="pct"/>
            <w:vAlign w:val="center"/>
          </w:tcPr>
          <w:p w14:paraId="774BF3A0" w14:textId="77777777" w:rsidR="00157EEB" w:rsidRPr="005C4DC5" w:rsidRDefault="00157EEB">
            <w:pPr>
              <w:pStyle w:val="TableTextCentered"/>
              <w:spacing w:before="20" w:after="20"/>
            </w:pPr>
            <w:r w:rsidRPr="00513420">
              <w:rPr>
                <w:rFonts w:ascii="Franklin Gothic Book" w:hAnsi="Franklin Gothic Book"/>
                <w:szCs w:val="20"/>
              </w:rPr>
              <w:t>410</w:t>
            </w:r>
          </w:p>
        </w:tc>
        <w:tc>
          <w:tcPr>
            <w:tcW w:w="376" w:type="pct"/>
            <w:vAlign w:val="center"/>
          </w:tcPr>
          <w:p w14:paraId="37CE4AD8" w14:textId="20029F1E" w:rsidR="00157EEB" w:rsidRPr="005C4DC5" w:rsidRDefault="00E65868">
            <w:pPr>
              <w:pStyle w:val="TableTextCentered"/>
              <w:spacing w:before="20" w:after="20"/>
            </w:pPr>
            <w:r>
              <w:rPr>
                <w:rFonts w:ascii="Franklin Gothic Book" w:hAnsi="Franklin Gothic Book"/>
                <w:szCs w:val="20"/>
              </w:rPr>
              <w:t>—</w:t>
            </w:r>
          </w:p>
        </w:tc>
        <w:tc>
          <w:tcPr>
            <w:tcW w:w="379" w:type="pct"/>
            <w:vAlign w:val="center"/>
          </w:tcPr>
          <w:p w14:paraId="001A14EB" w14:textId="1F9EF620" w:rsidR="00157EEB" w:rsidRPr="005C4DC5" w:rsidRDefault="00E65868">
            <w:pPr>
              <w:pStyle w:val="TableTextCentered"/>
              <w:spacing w:before="20" w:after="20"/>
            </w:pPr>
            <w:r>
              <w:rPr>
                <w:rFonts w:ascii="Franklin Gothic Book" w:hAnsi="Franklin Gothic Book"/>
                <w:szCs w:val="20"/>
              </w:rPr>
              <w:t>—</w:t>
            </w:r>
          </w:p>
        </w:tc>
        <w:tc>
          <w:tcPr>
            <w:tcW w:w="379" w:type="pct"/>
            <w:vAlign w:val="center"/>
          </w:tcPr>
          <w:p w14:paraId="03A123B0" w14:textId="77777777" w:rsidR="00157EEB" w:rsidRPr="005C4DC5" w:rsidRDefault="00157EEB">
            <w:pPr>
              <w:pStyle w:val="TableTextCentered"/>
              <w:spacing w:before="20" w:after="20"/>
            </w:pPr>
            <w:r w:rsidRPr="00513420">
              <w:rPr>
                <w:rFonts w:ascii="Franklin Gothic Book" w:hAnsi="Franklin Gothic Book"/>
                <w:szCs w:val="20"/>
              </w:rPr>
              <w:t>45</w:t>
            </w:r>
          </w:p>
        </w:tc>
        <w:tc>
          <w:tcPr>
            <w:tcW w:w="417" w:type="pct"/>
            <w:vAlign w:val="center"/>
          </w:tcPr>
          <w:p w14:paraId="57E2BFC6" w14:textId="77777777" w:rsidR="00157EEB" w:rsidRPr="005C4DC5" w:rsidRDefault="00157EEB">
            <w:pPr>
              <w:pStyle w:val="TableTextCentered"/>
              <w:spacing w:before="20" w:after="20"/>
            </w:pPr>
            <w:r w:rsidRPr="00513420">
              <w:rPr>
                <w:rFonts w:ascii="Franklin Gothic Book" w:hAnsi="Franklin Gothic Book" w:cs="Calibri"/>
                <w:color w:val="000000"/>
                <w:szCs w:val="20"/>
              </w:rPr>
              <w:t>56</w:t>
            </w:r>
          </w:p>
        </w:tc>
        <w:tc>
          <w:tcPr>
            <w:tcW w:w="379" w:type="pct"/>
            <w:vAlign w:val="center"/>
          </w:tcPr>
          <w:p w14:paraId="30E3F6EB" w14:textId="3054F441" w:rsidR="00157EEB" w:rsidRPr="005C4DC5" w:rsidRDefault="00E65868">
            <w:pPr>
              <w:pStyle w:val="TableTextCentered"/>
              <w:spacing w:before="20" w:after="20"/>
            </w:pPr>
            <w:r>
              <w:rPr>
                <w:rFonts w:ascii="Franklin Gothic Book" w:hAnsi="Franklin Gothic Book"/>
                <w:szCs w:val="20"/>
              </w:rPr>
              <w:t>—</w:t>
            </w:r>
          </w:p>
        </w:tc>
        <w:tc>
          <w:tcPr>
            <w:tcW w:w="380" w:type="pct"/>
            <w:vAlign w:val="center"/>
          </w:tcPr>
          <w:p w14:paraId="34845CDB" w14:textId="462B3828" w:rsidR="00157EEB" w:rsidRPr="005C4DC5" w:rsidRDefault="00E65868">
            <w:pPr>
              <w:pStyle w:val="TableTextCentered"/>
              <w:spacing w:before="20" w:after="20"/>
            </w:pPr>
            <w:r>
              <w:rPr>
                <w:rFonts w:ascii="Franklin Gothic Book" w:hAnsi="Franklin Gothic Book"/>
                <w:szCs w:val="20"/>
              </w:rPr>
              <w:t>—</w:t>
            </w:r>
          </w:p>
        </w:tc>
        <w:tc>
          <w:tcPr>
            <w:tcW w:w="380" w:type="pct"/>
            <w:vAlign w:val="center"/>
          </w:tcPr>
          <w:p w14:paraId="54EAFBF9" w14:textId="77777777" w:rsidR="00157EEB" w:rsidRPr="005C4DC5" w:rsidRDefault="00157EEB">
            <w:pPr>
              <w:pStyle w:val="TableTextCentered"/>
              <w:spacing w:before="20" w:after="20"/>
            </w:pPr>
            <w:r w:rsidRPr="00513420">
              <w:rPr>
                <w:rFonts w:ascii="Franklin Gothic Book" w:hAnsi="Franklin Gothic Book"/>
                <w:szCs w:val="20"/>
              </w:rPr>
              <w:t>3</w:t>
            </w:r>
          </w:p>
        </w:tc>
        <w:tc>
          <w:tcPr>
            <w:tcW w:w="416" w:type="pct"/>
            <w:vAlign w:val="center"/>
          </w:tcPr>
          <w:p w14:paraId="55D1650F" w14:textId="77777777" w:rsidR="00157EEB" w:rsidRPr="005C4DC5" w:rsidRDefault="00157EEB">
            <w:pPr>
              <w:pStyle w:val="TableTextCentered"/>
              <w:spacing w:before="20" w:after="20"/>
            </w:pPr>
            <w:r w:rsidRPr="00513420">
              <w:rPr>
                <w:rFonts w:ascii="Franklin Gothic Book" w:hAnsi="Franklin Gothic Book" w:cs="Calibri"/>
                <w:color w:val="000000"/>
                <w:szCs w:val="20"/>
              </w:rPr>
              <w:t>8</w:t>
            </w:r>
          </w:p>
        </w:tc>
      </w:tr>
      <w:tr w:rsidR="00157EEB" w:rsidRPr="005C4DC5" w14:paraId="4E21B526" w14:textId="77777777">
        <w:trPr>
          <w:cnfStyle w:val="000000100000" w:firstRow="0" w:lastRow="0" w:firstColumn="0" w:lastColumn="0" w:oddVBand="0" w:evenVBand="0" w:oddHBand="1" w:evenHBand="0" w:firstRowFirstColumn="0" w:firstRowLastColumn="0" w:lastRowFirstColumn="0" w:lastRowLastColumn="0"/>
        </w:trPr>
        <w:tc>
          <w:tcPr>
            <w:tcW w:w="1477" w:type="pct"/>
          </w:tcPr>
          <w:p w14:paraId="0303B662" w14:textId="77777777" w:rsidR="00157EEB" w:rsidRPr="005C4DC5" w:rsidRDefault="00157EEB">
            <w:pPr>
              <w:pStyle w:val="TableText"/>
              <w:spacing w:before="20" w:after="20"/>
            </w:pPr>
            <w:r w:rsidRPr="005C4DC5">
              <w:t>High needs</w:t>
            </w:r>
          </w:p>
        </w:tc>
        <w:tc>
          <w:tcPr>
            <w:tcW w:w="417" w:type="pct"/>
            <w:vAlign w:val="center"/>
          </w:tcPr>
          <w:p w14:paraId="407889EB" w14:textId="77777777" w:rsidR="00157EEB" w:rsidRPr="005C4DC5" w:rsidRDefault="00157EEB">
            <w:pPr>
              <w:pStyle w:val="TableTextCentered"/>
              <w:spacing w:before="20" w:after="20"/>
            </w:pPr>
            <w:r w:rsidRPr="00513420">
              <w:rPr>
                <w:rFonts w:ascii="Franklin Gothic Book" w:hAnsi="Franklin Gothic Book"/>
                <w:szCs w:val="20"/>
              </w:rPr>
              <w:t>131</w:t>
            </w:r>
          </w:p>
        </w:tc>
        <w:tc>
          <w:tcPr>
            <w:tcW w:w="376" w:type="pct"/>
            <w:vAlign w:val="center"/>
          </w:tcPr>
          <w:p w14:paraId="6B4FDEAD" w14:textId="03162882" w:rsidR="00157EEB" w:rsidRPr="005C4DC5" w:rsidRDefault="00E65868">
            <w:pPr>
              <w:pStyle w:val="TableTextCentered"/>
              <w:spacing w:before="20" w:after="20"/>
            </w:pPr>
            <w:r>
              <w:rPr>
                <w:rFonts w:ascii="Franklin Gothic Book" w:hAnsi="Franklin Gothic Book"/>
                <w:szCs w:val="20"/>
              </w:rPr>
              <w:t>—</w:t>
            </w:r>
          </w:p>
        </w:tc>
        <w:tc>
          <w:tcPr>
            <w:tcW w:w="379" w:type="pct"/>
            <w:vAlign w:val="center"/>
          </w:tcPr>
          <w:p w14:paraId="721E8FAD" w14:textId="041CABC4" w:rsidR="00157EEB" w:rsidRPr="005C4DC5" w:rsidRDefault="00E65868">
            <w:pPr>
              <w:pStyle w:val="TableTextCentered"/>
              <w:spacing w:before="20" w:after="20"/>
            </w:pPr>
            <w:r>
              <w:rPr>
                <w:rFonts w:ascii="Franklin Gothic Book" w:hAnsi="Franklin Gothic Book"/>
                <w:szCs w:val="20"/>
              </w:rPr>
              <w:t>—</w:t>
            </w:r>
          </w:p>
        </w:tc>
        <w:tc>
          <w:tcPr>
            <w:tcW w:w="379" w:type="pct"/>
            <w:vAlign w:val="center"/>
          </w:tcPr>
          <w:p w14:paraId="197AD15E" w14:textId="77777777" w:rsidR="00157EEB" w:rsidRPr="005C4DC5" w:rsidRDefault="00157EEB">
            <w:pPr>
              <w:pStyle w:val="TableTextCentered"/>
              <w:spacing w:before="20" w:after="20"/>
            </w:pPr>
            <w:r w:rsidRPr="00513420">
              <w:rPr>
                <w:rFonts w:ascii="Franklin Gothic Book" w:hAnsi="Franklin Gothic Book"/>
                <w:szCs w:val="20"/>
              </w:rPr>
              <w:t>17</w:t>
            </w:r>
          </w:p>
        </w:tc>
        <w:tc>
          <w:tcPr>
            <w:tcW w:w="417" w:type="pct"/>
            <w:vAlign w:val="center"/>
          </w:tcPr>
          <w:p w14:paraId="17BEBDD2" w14:textId="77777777" w:rsidR="00157EEB" w:rsidRPr="005C4DC5" w:rsidRDefault="00157EEB">
            <w:pPr>
              <w:pStyle w:val="TableTextCentered"/>
              <w:spacing w:before="20" w:after="20"/>
            </w:pPr>
            <w:r w:rsidRPr="00513420">
              <w:rPr>
                <w:rFonts w:ascii="Franklin Gothic Book" w:hAnsi="Franklin Gothic Book" w:cs="Calibri"/>
                <w:szCs w:val="20"/>
              </w:rPr>
              <w:t>26</w:t>
            </w:r>
          </w:p>
        </w:tc>
        <w:tc>
          <w:tcPr>
            <w:tcW w:w="379" w:type="pct"/>
            <w:vAlign w:val="center"/>
          </w:tcPr>
          <w:p w14:paraId="0B84DD63" w14:textId="5AF63BF2" w:rsidR="00157EEB" w:rsidRPr="005C4DC5" w:rsidRDefault="00E65868">
            <w:pPr>
              <w:pStyle w:val="TableTextCentered"/>
              <w:spacing w:before="20" w:after="20"/>
            </w:pPr>
            <w:r>
              <w:rPr>
                <w:rFonts w:ascii="Franklin Gothic Book" w:hAnsi="Franklin Gothic Book"/>
                <w:szCs w:val="20"/>
              </w:rPr>
              <w:t>—</w:t>
            </w:r>
          </w:p>
        </w:tc>
        <w:tc>
          <w:tcPr>
            <w:tcW w:w="380" w:type="pct"/>
            <w:vAlign w:val="center"/>
          </w:tcPr>
          <w:p w14:paraId="032DC602" w14:textId="33669729" w:rsidR="00157EEB" w:rsidRPr="005C4DC5" w:rsidRDefault="00E65868">
            <w:pPr>
              <w:pStyle w:val="TableTextCentered"/>
              <w:spacing w:before="20" w:after="20"/>
            </w:pPr>
            <w:r>
              <w:rPr>
                <w:rFonts w:ascii="Franklin Gothic Book" w:hAnsi="Franklin Gothic Book"/>
                <w:szCs w:val="20"/>
              </w:rPr>
              <w:t>—</w:t>
            </w:r>
          </w:p>
        </w:tc>
        <w:tc>
          <w:tcPr>
            <w:tcW w:w="380" w:type="pct"/>
            <w:vAlign w:val="center"/>
          </w:tcPr>
          <w:p w14:paraId="0E11E032" w14:textId="77777777" w:rsidR="00157EEB" w:rsidRPr="005C4DC5" w:rsidRDefault="00157EEB">
            <w:pPr>
              <w:pStyle w:val="TableTextCentered"/>
              <w:spacing w:before="20" w:after="20"/>
            </w:pPr>
            <w:r w:rsidRPr="00513420">
              <w:rPr>
                <w:rFonts w:ascii="Franklin Gothic Book" w:hAnsi="Franklin Gothic Book"/>
                <w:szCs w:val="20"/>
              </w:rPr>
              <w:t>13</w:t>
            </w:r>
          </w:p>
        </w:tc>
        <w:tc>
          <w:tcPr>
            <w:tcW w:w="416" w:type="pct"/>
            <w:vAlign w:val="center"/>
          </w:tcPr>
          <w:p w14:paraId="5ED28ABF" w14:textId="77777777" w:rsidR="00157EEB" w:rsidRPr="005C4DC5" w:rsidRDefault="00157EEB">
            <w:pPr>
              <w:pStyle w:val="TableTextCentered"/>
              <w:spacing w:before="20" w:after="20"/>
            </w:pPr>
            <w:r w:rsidRPr="00513420">
              <w:rPr>
                <w:rFonts w:ascii="Franklin Gothic Book" w:hAnsi="Franklin Gothic Book" w:cs="Calibri"/>
                <w:szCs w:val="20"/>
              </w:rPr>
              <w:t>24</w:t>
            </w:r>
          </w:p>
        </w:tc>
      </w:tr>
      <w:tr w:rsidR="00157EEB" w:rsidRPr="005C4DC5" w14:paraId="205EEB3B" w14:textId="77777777">
        <w:tc>
          <w:tcPr>
            <w:tcW w:w="1477" w:type="pct"/>
          </w:tcPr>
          <w:p w14:paraId="7E2F64FE" w14:textId="77777777" w:rsidR="00157EEB" w:rsidRPr="005C4DC5" w:rsidRDefault="00157EEB">
            <w:pPr>
              <w:pStyle w:val="TableText"/>
              <w:spacing w:before="20" w:after="20"/>
            </w:pPr>
            <w:r w:rsidRPr="005C4DC5">
              <w:t>Low income</w:t>
            </w:r>
            <w:r w:rsidRPr="005C4DC5">
              <w:rPr>
                <w:vertAlign w:val="superscript"/>
              </w:rPr>
              <w:t>a</w:t>
            </w:r>
          </w:p>
        </w:tc>
        <w:tc>
          <w:tcPr>
            <w:tcW w:w="417" w:type="pct"/>
            <w:vAlign w:val="center"/>
          </w:tcPr>
          <w:p w14:paraId="7B425D94" w14:textId="77777777" w:rsidR="00157EEB" w:rsidRPr="005C4DC5" w:rsidRDefault="00157EEB">
            <w:pPr>
              <w:pStyle w:val="TableTextCentered"/>
              <w:spacing w:before="20" w:after="20"/>
            </w:pPr>
            <w:r w:rsidRPr="00513420">
              <w:rPr>
                <w:rFonts w:ascii="Franklin Gothic Book" w:hAnsi="Franklin Gothic Book"/>
                <w:szCs w:val="20"/>
              </w:rPr>
              <w:t>72</w:t>
            </w:r>
          </w:p>
        </w:tc>
        <w:tc>
          <w:tcPr>
            <w:tcW w:w="376" w:type="pct"/>
            <w:vAlign w:val="center"/>
          </w:tcPr>
          <w:p w14:paraId="3C0CF9F7" w14:textId="01C1CBCD" w:rsidR="00157EEB" w:rsidRPr="005C4DC5" w:rsidRDefault="00E65868">
            <w:pPr>
              <w:pStyle w:val="TableTextCentered"/>
              <w:spacing w:before="20" w:after="20"/>
            </w:pPr>
            <w:r>
              <w:rPr>
                <w:rFonts w:ascii="Franklin Gothic Book" w:hAnsi="Franklin Gothic Book"/>
                <w:szCs w:val="20"/>
              </w:rPr>
              <w:t>—</w:t>
            </w:r>
          </w:p>
        </w:tc>
        <w:tc>
          <w:tcPr>
            <w:tcW w:w="379" w:type="pct"/>
            <w:vAlign w:val="center"/>
          </w:tcPr>
          <w:p w14:paraId="58DE54AB" w14:textId="02B42B07" w:rsidR="00157EEB" w:rsidRPr="005C4DC5" w:rsidRDefault="00E65868">
            <w:pPr>
              <w:pStyle w:val="TableTextCentered"/>
              <w:spacing w:before="20" w:after="20"/>
            </w:pPr>
            <w:r>
              <w:rPr>
                <w:rFonts w:ascii="Franklin Gothic Book" w:hAnsi="Franklin Gothic Book"/>
                <w:szCs w:val="20"/>
              </w:rPr>
              <w:t>—</w:t>
            </w:r>
          </w:p>
        </w:tc>
        <w:tc>
          <w:tcPr>
            <w:tcW w:w="379" w:type="pct"/>
            <w:vAlign w:val="center"/>
          </w:tcPr>
          <w:p w14:paraId="6462F916" w14:textId="77777777" w:rsidR="00157EEB" w:rsidRPr="005C4DC5" w:rsidRDefault="00157EEB">
            <w:pPr>
              <w:pStyle w:val="TableTextCentered"/>
              <w:spacing w:before="20" w:after="20"/>
            </w:pPr>
            <w:r w:rsidRPr="00513420">
              <w:rPr>
                <w:rFonts w:ascii="Franklin Gothic Book" w:hAnsi="Franklin Gothic Book"/>
                <w:szCs w:val="20"/>
              </w:rPr>
              <w:t>24</w:t>
            </w:r>
          </w:p>
        </w:tc>
        <w:tc>
          <w:tcPr>
            <w:tcW w:w="417" w:type="pct"/>
            <w:vAlign w:val="center"/>
          </w:tcPr>
          <w:p w14:paraId="43FAC072" w14:textId="77777777" w:rsidR="00157EEB" w:rsidRPr="005C4DC5" w:rsidRDefault="00157EEB">
            <w:pPr>
              <w:pStyle w:val="TableTextCentered"/>
              <w:spacing w:before="20" w:after="20"/>
            </w:pPr>
            <w:r w:rsidRPr="00513420">
              <w:rPr>
                <w:rFonts w:ascii="Franklin Gothic Book" w:hAnsi="Franklin Gothic Book" w:cs="Calibri"/>
                <w:color w:val="000000"/>
                <w:szCs w:val="20"/>
              </w:rPr>
              <w:t>26</w:t>
            </w:r>
          </w:p>
        </w:tc>
        <w:tc>
          <w:tcPr>
            <w:tcW w:w="379" w:type="pct"/>
            <w:vAlign w:val="center"/>
          </w:tcPr>
          <w:p w14:paraId="05B5AE22" w14:textId="54E35DD2" w:rsidR="00157EEB" w:rsidRPr="005C4DC5" w:rsidRDefault="00E65868">
            <w:pPr>
              <w:pStyle w:val="TableTextCentered"/>
              <w:spacing w:before="20" w:after="20"/>
            </w:pPr>
            <w:r>
              <w:rPr>
                <w:rFonts w:ascii="Franklin Gothic Book" w:hAnsi="Franklin Gothic Book"/>
                <w:szCs w:val="20"/>
              </w:rPr>
              <w:t>—</w:t>
            </w:r>
          </w:p>
        </w:tc>
        <w:tc>
          <w:tcPr>
            <w:tcW w:w="380" w:type="pct"/>
            <w:vAlign w:val="center"/>
          </w:tcPr>
          <w:p w14:paraId="25E6043A" w14:textId="31932D8F" w:rsidR="00157EEB" w:rsidRPr="005C4DC5" w:rsidRDefault="00E65868">
            <w:pPr>
              <w:pStyle w:val="TableTextCentered"/>
              <w:spacing w:before="20" w:after="20"/>
            </w:pPr>
            <w:r>
              <w:rPr>
                <w:rFonts w:ascii="Franklin Gothic Book" w:hAnsi="Franklin Gothic Book"/>
                <w:szCs w:val="20"/>
              </w:rPr>
              <w:t>—</w:t>
            </w:r>
          </w:p>
        </w:tc>
        <w:tc>
          <w:tcPr>
            <w:tcW w:w="380" w:type="pct"/>
            <w:vAlign w:val="center"/>
          </w:tcPr>
          <w:p w14:paraId="043CEF8E" w14:textId="77777777" w:rsidR="00157EEB" w:rsidRPr="005C4DC5" w:rsidRDefault="00157EEB">
            <w:pPr>
              <w:pStyle w:val="TableTextCentered"/>
              <w:spacing w:before="20" w:after="20"/>
            </w:pPr>
            <w:r w:rsidRPr="00513420">
              <w:rPr>
                <w:rFonts w:ascii="Franklin Gothic Book" w:hAnsi="Franklin Gothic Book"/>
                <w:szCs w:val="20"/>
              </w:rPr>
              <w:t>11</w:t>
            </w:r>
          </w:p>
        </w:tc>
        <w:tc>
          <w:tcPr>
            <w:tcW w:w="416" w:type="pct"/>
            <w:vAlign w:val="center"/>
          </w:tcPr>
          <w:p w14:paraId="30BEBCD4" w14:textId="77777777" w:rsidR="00157EEB" w:rsidRPr="005C4DC5" w:rsidRDefault="00157EEB">
            <w:pPr>
              <w:pStyle w:val="TableTextCentered"/>
              <w:spacing w:before="20" w:after="20"/>
            </w:pPr>
            <w:r w:rsidRPr="00513420">
              <w:rPr>
                <w:rFonts w:ascii="Franklin Gothic Book" w:hAnsi="Franklin Gothic Book" w:cs="Calibri"/>
                <w:color w:val="000000"/>
                <w:szCs w:val="20"/>
              </w:rPr>
              <w:t>25</w:t>
            </w:r>
          </w:p>
        </w:tc>
      </w:tr>
      <w:tr w:rsidR="00157EEB" w:rsidRPr="005C4DC5" w14:paraId="2456A51C" w14:textId="77777777">
        <w:trPr>
          <w:cnfStyle w:val="000000100000" w:firstRow="0" w:lastRow="0" w:firstColumn="0" w:lastColumn="0" w:oddVBand="0" w:evenVBand="0" w:oddHBand="1" w:evenHBand="0" w:firstRowFirstColumn="0" w:firstRowLastColumn="0" w:lastRowFirstColumn="0" w:lastRowLastColumn="0"/>
        </w:trPr>
        <w:tc>
          <w:tcPr>
            <w:tcW w:w="1477" w:type="pct"/>
          </w:tcPr>
          <w:p w14:paraId="74730495" w14:textId="77777777" w:rsidR="00157EEB" w:rsidRPr="005C4DC5" w:rsidRDefault="00157EEB">
            <w:pPr>
              <w:pStyle w:val="TableText"/>
              <w:spacing w:before="20" w:after="20"/>
              <w:rPr>
                <w:spacing w:val="-4"/>
              </w:rPr>
            </w:pPr>
            <w:r w:rsidRPr="005C4DC5">
              <w:rPr>
                <w:spacing w:val="-4"/>
              </w:rPr>
              <w:t>ELs and former ELs</w:t>
            </w:r>
          </w:p>
        </w:tc>
        <w:tc>
          <w:tcPr>
            <w:tcW w:w="417" w:type="pct"/>
            <w:vAlign w:val="center"/>
          </w:tcPr>
          <w:p w14:paraId="7B83B346" w14:textId="77777777" w:rsidR="00157EEB" w:rsidRPr="005C4DC5" w:rsidRDefault="00157EEB">
            <w:pPr>
              <w:pStyle w:val="TableTextCentered"/>
              <w:spacing w:before="20" w:after="20"/>
            </w:pPr>
            <w:r w:rsidRPr="00513420">
              <w:rPr>
                <w:rFonts w:ascii="Franklin Gothic Book" w:hAnsi="Franklin Gothic Book"/>
                <w:szCs w:val="20"/>
              </w:rPr>
              <w:t>9</w:t>
            </w:r>
          </w:p>
        </w:tc>
        <w:tc>
          <w:tcPr>
            <w:tcW w:w="376" w:type="pct"/>
            <w:vAlign w:val="center"/>
          </w:tcPr>
          <w:p w14:paraId="06817B0C" w14:textId="764784D6" w:rsidR="00157EEB" w:rsidRPr="005C4DC5" w:rsidRDefault="00E65868">
            <w:pPr>
              <w:pStyle w:val="TableTextCentered"/>
              <w:spacing w:before="20" w:after="20"/>
            </w:pPr>
            <w:r>
              <w:rPr>
                <w:rFonts w:ascii="Franklin Gothic Book" w:hAnsi="Franklin Gothic Book"/>
                <w:szCs w:val="20"/>
              </w:rPr>
              <w:t>—</w:t>
            </w:r>
          </w:p>
        </w:tc>
        <w:tc>
          <w:tcPr>
            <w:tcW w:w="379" w:type="pct"/>
            <w:vAlign w:val="center"/>
          </w:tcPr>
          <w:p w14:paraId="305A1D27" w14:textId="30C0074B" w:rsidR="00157EEB" w:rsidRPr="005C4DC5" w:rsidRDefault="00E65868">
            <w:pPr>
              <w:pStyle w:val="TableTextCentered"/>
              <w:spacing w:before="20" w:after="20"/>
            </w:pPr>
            <w:r>
              <w:rPr>
                <w:rFonts w:ascii="Franklin Gothic Book" w:hAnsi="Franklin Gothic Book"/>
                <w:szCs w:val="20"/>
              </w:rPr>
              <w:t>—</w:t>
            </w:r>
          </w:p>
        </w:tc>
        <w:tc>
          <w:tcPr>
            <w:tcW w:w="379" w:type="pct"/>
            <w:vAlign w:val="center"/>
          </w:tcPr>
          <w:p w14:paraId="0C1D37F0" w14:textId="51E4A455" w:rsidR="00157EEB" w:rsidRPr="005C4DC5" w:rsidRDefault="00E65868">
            <w:pPr>
              <w:pStyle w:val="TableTextCentered"/>
              <w:spacing w:before="20" w:after="20"/>
            </w:pPr>
            <w:r>
              <w:rPr>
                <w:rFonts w:ascii="Franklin Gothic Book" w:hAnsi="Franklin Gothic Book"/>
                <w:szCs w:val="20"/>
              </w:rPr>
              <w:t>—</w:t>
            </w:r>
          </w:p>
        </w:tc>
        <w:tc>
          <w:tcPr>
            <w:tcW w:w="417" w:type="pct"/>
            <w:vAlign w:val="center"/>
          </w:tcPr>
          <w:p w14:paraId="57F7B2B3" w14:textId="77777777" w:rsidR="00157EEB" w:rsidRPr="005C4DC5" w:rsidRDefault="00157EEB">
            <w:pPr>
              <w:pStyle w:val="TableTextCentered"/>
              <w:spacing w:before="20" w:after="20"/>
            </w:pPr>
            <w:r w:rsidRPr="00513420">
              <w:rPr>
                <w:rFonts w:ascii="Franklin Gothic Book" w:hAnsi="Franklin Gothic Book" w:cs="Calibri"/>
                <w:szCs w:val="20"/>
              </w:rPr>
              <w:t>13</w:t>
            </w:r>
          </w:p>
        </w:tc>
        <w:tc>
          <w:tcPr>
            <w:tcW w:w="379" w:type="pct"/>
            <w:vAlign w:val="center"/>
          </w:tcPr>
          <w:p w14:paraId="548F65ED" w14:textId="4B8133C9" w:rsidR="00157EEB" w:rsidRPr="005C4DC5" w:rsidRDefault="00E65868">
            <w:pPr>
              <w:pStyle w:val="TableTextCentered"/>
              <w:spacing w:before="20" w:after="20"/>
            </w:pPr>
            <w:r>
              <w:rPr>
                <w:rFonts w:ascii="Franklin Gothic Book" w:hAnsi="Franklin Gothic Book"/>
                <w:szCs w:val="20"/>
              </w:rPr>
              <w:t>—</w:t>
            </w:r>
          </w:p>
        </w:tc>
        <w:tc>
          <w:tcPr>
            <w:tcW w:w="380" w:type="pct"/>
            <w:vAlign w:val="center"/>
          </w:tcPr>
          <w:p w14:paraId="1C461A54" w14:textId="36AC76DE" w:rsidR="00157EEB" w:rsidRPr="005C4DC5" w:rsidRDefault="00E65868">
            <w:pPr>
              <w:pStyle w:val="TableTextCentered"/>
              <w:spacing w:before="20" w:after="20"/>
            </w:pPr>
            <w:r>
              <w:rPr>
                <w:rFonts w:ascii="Franklin Gothic Book" w:hAnsi="Franklin Gothic Book"/>
                <w:szCs w:val="20"/>
              </w:rPr>
              <w:t>—</w:t>
            </w:r>
          </w:p>
        </w:tc>
        <w:tc>
          <w:tcPr>
            <w:tcW w:w="380" w:type="pct"/>
            <w:vAlign w:val="center"/>
          </w:tcPr>
          <w:p w14:paraId="486CCB34" w14:textId="1158FC1E" w:rsidR="00157EEB" w:rsidRPr="005C4DC5" w:rsidRDefault="00E65868">
            <w:pPr>
              <w:pStyle w:val="TableTextCentered"/>
              <w:spacing w:before="20" w:after="20"/>
            </w:pPr>
            <w:r>
              <w:rPr>
                <w:rFonts w:ascii="Franklin Gothic Book" w:hAnsi="Franklin Gothic Book"/>
                <w:szCs w:val="20"/>
              </w:rPr>
              <w:t>—</w:t>
            </w:r>
          </w:p>
        </w:tc>
        <w:tc>
          <w:tcPr>
            <w:tcW w:w="416" w:type="pct"/>
            <w:vAlign w:val="center"/>
          </w:tcPr>
          <w:p w14:paraId="10BC56B2" w14:textId="77777777" w:rsidR="00157EEB" w:rsidRPr="005C4DC5" w:rsidRDefault="00157EEB">
            <w:pPr>
              <w:pStyle w:val="TableTextCentered"/>
              <w:spacing w:before="20" w:after="20"/>
            </w:pPr>
            <w:r w:rsidRPr="00513420">
              <w:rPr>
                <w:rFonts w:ascii="Franklin Gothic Book" w:hAnsi="Franklin Gothic Book" w:cs="Calibri"/>
                <w:szCs w:val="20"/>
              </w:rPr>
              <w:t>43</w:t>
            </w:r>
          </w:p>
        </w:tc>
      </w:tr>
      <w:tr w:rsidR="00157EEB" w:rsidRPr="005C4DC5" w14:paraId="4D5FE50F" w14:textId="77777777">
        <w:tc>
          <w:tcPr>
            <w:tcW w:w="1477" w:type="pct"/>
          </w:tcPr>
          <w:p w14:paraId="2B08F0B9" w14:textId="77777777" w:rsidR="00157EEB" w:rsidRPr="005C4DC5" w:rsidRDefault="00157EEB">
            <w:pPr>
              <w:pStyle w:val="TableText"/>
              <w:spacing w:before="20" w:after="20"/>
            </w:pPr>
            <w:r w:rsidRPr="005C4DC5">
              <w:t>Students w/disabilities</w:t>
            </w:r>
          </w:p>
        </w:tc>
        <w:tc>
          <w:tcPr>
            <w:tcW w:w="417" w:type="pct"/>
            <w:vAlign w:val="center"/>
          </w:tcPr>
          <w:p w14:paraId="1107C2F9" w14:textId="77777777" w:rsidR="00157EEB" w:rsidRPr="005C4DC5" w:rsidRDefault="00157EEB">
            <w:pPr>
              <w:pStyle w:val="TableTextCentered"/>
              <w:spacing w:before="20" w:after="20"/>
            </w:pPr>
            <w:r w:rsidRPr="00513420">
              <w:rPr>
                <w:rFonts w:ascii="Franklin Gothic Book" w:hAnsi="Franklin Gothic Book"/>
                <w:szCs w:val="20"/>
              </w:rPr>
              <w:t>80</w:t>
            </w:r>
          </w:p>
        </w:tc>
        <w:tc>
          <w:tcPr>
            <w:tcW w:w="376" w:type="pct"/>
            <w:vAlign w:val="center"/>
          </w:tcPr>
          <w:p w14:paraId="71CF9528" w14:textId="1DCCB9BB" w:rsidR="00157EEB" w:rsidRPr="005C4DC5" w:rsidRDefault="00E65868">
            <w:pPr>
              <w:pStyle w:val="TableTextCentered"/>
              <w:spacing w:before="20" w:after="20"/>
            </w:pPr>
            <w:r>
              <w:rPr>
                <w:rFonts w:ascii="Franklin Gothic Book" w:hAnsi="Franklin Gothic Book"/>
                <w:szCs w:val="20"/>
              </w:rPr>
              <w:t>—</w:t>
            </w:r>
          </w:p>
        </w:tc>
        <w:tc>
          <w:tcPr>
            <w:tcW w:w="379" w:type="pct"/>
            <w:vAlign w:val="center"/>
          </w:tcPr>
          <w:p w14:paraId="439A2368" w14:textId="51FE0290" w:rsidR="00157EEB" w:rsidRPr="005C4DC5" w:rsidRDefault="00E65868">
            <w:pPr>
              <w:pStyle w:val="TableTextCentered"/>
              <w:spacing w:before="20" w:after="20"/>
            </w:pPr>
            <w:r>
              <w:rPr>
                <w:rFonts w:ascii="Franklin Gothic Book" w:hAnsi="Franklin Gothic Book"/>
                <w:szCs w:val="20"/>
              </w:rPr>
              <w:t>—</w:t>
            </w:r>
          </w:p>
        </w:tc>
        <w:tc>
          <w:tcPr>
            <w:tcW w:w="379" w:type="pct"/>
            <w:vAlign w:val="center"/>
          </w:tcPr>
          <w:p w14:paraId="0B4D1AA3" w14:textId="77777777" w:rsidR="00157EEB" w:rsidRPr="005C4DC5" w:rsidRDefault="00157EEB">
            <w:pPr>
              <w:pStyle w:val="TableTextCentered"/>
              <w:spacing w:before="20" w:after="20"/>
            </w:pPr>
            <w:r w:rsidRPr="00513420">
              <w:rPr>
                <w:rFonts w:ascii="Franklin Gothic Book" w:hAnsi="Franklin Gothic Book"/>
                <w:szCs w:val="20"/>
              </w:rPr>
              <w:t>9</w:t>
            </w:r>
          </w:p>
        </w:tc>
        <w:tc>
          <w:tcPr>
            <w:tcW w:w="417" w:type="pct"/>
            <w:vAlign w:val="center"/>
          </w:tcPr>
          <w:p w14:paraId="28038821" w14:textId="77777777" w:rsidR="00157EEB" w:rsidRPr="005C4DC5" w:rsidRDefault="00157EEB">
            <w:pPr>
              <w:pStyle w:val="TableTextCentered"/>
              <w:spacing w:before="20" w:after="20"/>
            </w:pPr>
            <w:r w:rsidRPr="00513420">
              <w:rPr>
                <w:rFonts w:ascii="Franklin Gothic Book" w:hAnsi="Franklin Gothic Book" w:cs="Calibri"/>
                <w:color w:val="000000"/>
                <w:szCs w:val="20"/>
              </w:rPr>
              <w:t>16</w:t>
            </w:r>
          </w:p>
        </w:tc>
        <w:tc>
          <w:tcPr>
            <w:tcW w:w="379" w:type="pct"/>
            <w:vAlign w:val="center"/>
          </w:tcPr>
          <w:p w14:paraId="2A8A1436" w14:textId="18B54108" w:rsidR="00157EEB" w:rsidRPr="005C4DC5" w:rsidRDefault="00E65868">
            <w:pPr>
              <w:pStyle w:val="TableTextCentered"/>
              <w:spacing w:before="20" w:after="20"/>
            </w:pPr>
            <w:r>
              <w:rPr>
                <w:rFonts w:ascii="Franklin Gothic Book" w:hAnsi="Franklin Gothic Book"/>
                <w:szCs w:val="20"/>
              </w:rPr>
              <w:t>—</w:t>
            </w:r>
          </w:p>
        </w:tc>
        <w:tc>
          <w:tcPr>
            <w:tcW w:w="380" w:type="pct"/>
            <w:vAlign w:val="center"/>
          </w:tcPr>
          <w:p w14:paraId="0E361444" w14:textId="7C8C86E6" w:rsidR="00157EEB" w:rsidRPr="005C4DC5" w:rsidRDefault="00E65868">
            <w:pPr>
              <w:pStyle w:val="TableTextCentered"/>
              <w:spacing w:before="20" w:after="20"/>
            </w:pPr>
            <w:r>
              <w:rPr>
                <w:rFonts w:ascii="Franklin Gothic Book" w:hAnsi="Franklin Gothic Book"/>
                <w:szCs w:val="20"/>
              </w:rPr>
              <w:t>—</w:t>
            </w:r>
          </w:p>
        </w:tc>
        <w:tc>
          <w:tcPr>
            <w:tcW w:w="380" w:type="pct"/>
            <w:vAlign w:val="center"/>
          </w:tcPr>
          <w:p w14:paraId="4BB43477" w14:textId="77777777" w:rsidR="00157EEB" w:rsidRPr="005C4DC5" w:rsidRDefault="00157EEB">
            <w:pPr>
              <w:pStyle w:val="TableTextCentered"/>
              <w:spacing w:before="20" w:after="20"/>
            </w:pPr>
            <w:r w:rsidRPr="00513420">
              <w:rPr>
                <w:rFonts w:ascii="Franklin Gothic Book" w:hAnsi="Franklin Gothic Book"/>
                <w:szCs w:val="20"/>
              </w:rPr>
              <w:t>18</w:t>
            </w:r>
          </w:p>
        </w:tc>
        <w:tc>
          <w:tcPr>
            <w:tcW w:w="416" w:type="pct"/>
            <w:vAlign w:val="center"/>
          </w:tcPr>
          <w:p w14:paraId="5B4DA92C" w14:textId="77777777" w:rsidR="00157EEB" w:rsidRPr="005C4DC5" w:rsidRDefault="00157EEB">
            <w:pPr>
              <w:pStyle w:val="TableTextCentered"/>
              <w:spacing w:before="20" w:after="20"/>
            </w:pPr>
            <w:r w:rsidRPr="00513420">
              <w:rPr>
                <w:rFonts w:ascii="Franklin Gothic Book" w:hAnsi="Franklin Gothic Book" w:cs="Calibri"/>
                <w:color w:val="000000"/>
                <w:szCs w:val="20"/>
              </w:rPr>
              <w:t>37</w:t>
            </w:r>
          </w:p>
        </w:tc>
      </w:tr>
    </w:tbl>
    <w:p w14:paraId="72E355C0" w14:textId="77777777" w:rsidR="00157EEB" w:rsidRPr="005C4DC5" w:rsidRDefault="00157EEB" w:rsidP="00157EEB">
      <w:pPr>
        <w:pStyle w:val="TableNote"/>
        <w:rPr>
          <w:szCs w:val="20"/>
        </w:rPr>
      </w:pPr>
      <w:r w:rsidRPr="005C4DC5">
        <w:rPr>
          <w:vertAlign w:val="superscript"/>
        </w:rPr>
        <w:t>a</w:t>
      </w:r>
      <w:r w:rsidRPr="005C4DC5" w:rsidDel="00305C73">
        <w:t xml:space="preserve"> </w:t>
      </w:r>
      <w:r w:rsidRPr="005C4DC5">
        <w:t xml:space="preserve">Since fall 2021, DESE no longer reports data for the economically disadvantaged student group and instead reports data for a </w:t>
      </w:r>
      <w:hyperlink r:id="rId76" w:history="1">
        <w:r w:rsidRPr="005C4DC5">
          <w:rPr>
            <w:rStyle w:val="Hyperlink"/>
          </w:rPr>
          <w:t>newly defined low-income student group</w:t>
        </w:r>
      </w:hyperlink>
      <w:r w:rsidRPr="005C4DC5">
        <w:t>. This change also affects the high needs group.</w:t>
      </w:r>
    </w:p>
    <w:p w14:paraId="165D96C5" w14:textId="36203232" w:rsidR="00157EEB" w:rsidRPr="005C4DC5" w:rsidRDefault="00157EEB" w:rsidP="00157EEB">
      <w:pPr>
        <w:pStyle w:val="TableTitle0"/>
      </w:pPr>
      <w:r w:rsidRPr="005C4DC5">
        <w:t xml:space="preserve">Table E7. </w:t>
      </w:r>
      <w:r>
        <w:t>Wachusett</w:t>
      </w:r>
      <w:r w:rsidRPr="005C4DC5">
        <w:t xml:space="preserve"> </w:t>
      </w:r>
      <w:r w:rsidR="006373D6">
        <w:t>Regional School District</w:t>
      </w:r>
      <w:r w:rsidRPr="005C4DC5">
        <w:t>: ELA Mean Student Growth Percentile in Grades 3-8, 2019</w:t>
      </w:r>
      <w:r>
        <w:t xml:space="preserve"> </w:t>
      </w:r>
      <w:r w:rsidR="00E65868">
        <w:t xml:space="preserve">and </w:t>
      </w:r>
      <w:r w:rsidRPr="005C4DC5">
        <w:t>2022</w:t>
      </w:r>
    </w:p>
    <w:tbl>
      <w:tblPr>
        <w:tblStyle w:val="MSVTable1"/>
        <w:tblW w:w="5000" w:type="pct"/>
        <w:tblLook w:val="0420" w:firstRow="1" w:lastRow="0" w:firstColumn="0" w:lastColumn="0" w:noHBand="0" w:noVBand="1"/>
      </w:tblPr>
      <w:tblGrid>
        <w:gridCol w:w="3232"/>
        <w:gridCol w:w="1530"/>
        <w:gridCol w:w="1530"/>
        <w:gridCol w:w="1530"/>
        <w:gridCol w:w="1522"/>
      </w:tblGrid>
      <w:tr w:rsidR="00157EEB" w:rsidRPr="005C4DC5" w14:paraId="0E46B79F" w14:textId="77777777">
        <w:trPr>
          <w:cnfStyle w:val="100000000000" w:firstRow="1" w:lastRow="0" w:firstColumn="0" w:lastColumn="0" w:oddVBand="0" w:evenVBand="0" w:oddHBand="0" w:evenHBand="0" w:firstRowFirstColumn="0" w:firstRowLastColumn="0" w:lastRowFirstColumn="0" w:lastRowLastColumn="0"/>
        </w:trPr>
        <w:tc>
          <w:tcPr>
            <w:tcW w:w="3232" w:type="dxa"/>
          </w:tcPr>
          <w:p w14:paraId="1F6DCC53" w14:textId="77777777" w:rsidR="00157EEB" w:rsidRPr="005C4DC5" w:rsidRDefault="00157EEB">
            <w:pPr>
              <w:pStyle w:val="TableColHeadingLeft"/>
            </w:pPr>
            <w:r w:rsidRPr="005C4DC5">
              <w:t>Group</w:t>
            </w:r>
          </w:p>
        </w:tc>
        <w:tc>
          <w:tcPr>
            <w:tcW w:w="1530" w:type="dxa"/>
          </w:tcPr>
          <w:p w14:paraId="52444DF0" w14:textId="77777777" w:rsidR="00157EEB" w:rsidRPr="005C4DC5" w:rsidRDefault="00157EEB">
            <w:pPr>
              <w:pStyle w:val="TableColHeadingCenter"/>
            </w:pPr>
            <w:r w:rsidRPr="005C4DC5">
              <w:rPr>
                <w:i/>
                <w:iCs/>
              </w:rPr>
              <w:t>N</w:t>
            </w:r>
            <w:r w:rsidRPr="005C4DC5">
              <w:t xml:space="preserve"> (2022)</w:t>
            </w:r>
          </w:p>
        </w:tc>
        <w:tc>
          <w:tcPr>
            <w:tcW w:w="1530" w:type="dxa"/>
          </w:tcPr>
          <w:p w14:paraId="216EDC76" w14:textId="77777777" w:rsidR="00157EEB" w:rsidRPr="005C4DC5" w:rsidRDefault="00157EEB">
            <w:pPr>
              <w:pStyle w:val="TableColHeadingCenter"/>
            </w:pPr>
            <w:r w:rsidRPr="005C4DC5">
              <w:t>2019</w:t>
            </w:r>
          </w:p>
        </w:tc>
        <w:tc>
          <w:tcPr>
            <w:tcW w:w="1530" w:type="dxa"/>
          </w:tcPr>
          <w:p w14:paraId="350C6067" w14:textId="77777777" w:rsidR="00157EEB" w:rsidRPr="005C4DC5" w:rsidRDefault="00157EEB">
            <w:pPr>
              <w:pStyle w:val="TableColHeadingCenter"/>
            </w:pPr>
            <w:r w:rsidRPr="005C4DC5">
              <w:t>2022</w:t>
            </w:r>
          </w:p>
        </w:tc>
        <w:tc>
          <w:tcPr>
            <w:tcW w:w="1522" w:type="dxa"/>
          </w:tcPr>
          <w:p w14:paraId="36DB1879" w14:textId="77777777" w:rsidR="00157EEB" w:rsidRPr="005C4DC5" w:rsidRDefault="00157EEB">
            <w:pPr>
              <w:pStyle w:val="TableColHeadingCenter"/>
            </w:pPr>
            <w:r w:rsidRPr="005C4DC5">
              <w:t>State (2022)</w:t>
            </w:r>
          </w:p>
        </w:tc>
      </w:tr>
      <w:tr w:rsidR="00157EEB" w:rsidRPr="005C4DC5" w14:paraId="00EE9F0D"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49FF042F" w14:textId="77777777" w:rsidR="00157EEB" w:rsidRPr="005C4DC5" w:rsidRDefault="00157EEB">
            <w:pPr>
              <w:pStyle w:val="TableText"/>
            </w:pPr>
            <w:r w:rsidRPr="005C4DC5">
              <w:t>All students</w:t>
            </w:r>
          </w:p>
        </w:tc>
        <w:tc>
          <w:tcPr>
            <w:tcW w:w="1530" w:type="dxa"/>
            <w:vAlign w:val="center"/>
          </w:tcPr>
          <w:p w14:paraId="57506C78" w14:textId="77777777" w:rsidR="00157EEB" w:rsidRPr="005C4DC5" w:rsidRDefault="00157EEB">
            <w:pPr>
              <w:pStyle w:val="TableTextCentered"/>
            </w:pPr>
            <w:r w:rsidRPr="0083751E">
              <w:rPr>
                <w:rFonts w:ascii="Franklin Gothic Book" w:hAnsi="Franklin Gothic Book" w:cs="Calibri"/>
                <w:szCs w:val="20"/>
              </w:rPr>
              <w:t>2,434</w:t>
            </w:r>
          </w:p>
        </w:tc>
        <w:tc>
          <w:tcPr>
            <w:tcW w:w="1530" w:type="dxa"/>
            <w:vAlign w:val="center"/>
          </w:tcPr>
          <w:p w14:paraId="435E18ED" w14:textId="77777777" w:rsidR="00157EEB" w:rsidRPr="005C4DC5" w:rsidRDefault="00157EEB">
            <w:pPr>
              <w:pStyle w:val="TableTextCentered"/>
            </w:pPr>
            <w:r w:rsidRPr="0083751E">
              <w:rPr>
                <w:rFonts w:ascii="Franklin Gothic Book" w:hAnsi="Franklin Gothic Book" w:cs="Calibri"/>
                <w:szCs w:val="20"/>
              </w:rPr>
              <w:t>50.4</w:t>
            </w:r>
          </w:p>
        </w:tc>
        <w:tc>
          <w:tcPr>
            <w:tcW w:w="1530" w:type="dxa"/>
            <w:vAlign w:val="center"/>
          </w:tcPr>
          <w:p w14:paraId="0BEF1411" w14:textId="77777777" w:rsidR="00157EEB" w:rsidRPr="005C4DC5" w:rsidRDefault="00157EEB">
            <w:pPr>
              <w:pStyle w:val="TableTextCentered"/>
            </w:pPr>
            <w:r w:rsidRPr="0083751E">
              <w:rPr>
                <w:rFonts w:ascii="Franklin Gothic Book" w:hAnsi="Franklin Gothic Book" w:cs="Calibri"/>
                <w:szCs w:val="20"/>
              </w:rPr>
              <w:t>52.3</w:t>
            </w:r>
          </w:p>
        </w:tc>
        <w:tc>
          <w:tcPr>
            <w:tcW w:w="1522" w:type="dxa"/>
            <w:vAlign w:val="center"/>
          </w:tcPr>
          <w:p w14:paraId="6DE18D17" w14:textId="77777777" w:rsidR="00157EEB" w:rsidRPr="005C4DC5" w:rsidRDefault="00157EEB">
            <w:pPr>
              <w:pStyle w:val="TableTextCentered"/>
            </w:pPr>
            <w:r w:rsidRPr="0083751E">
              <w:rPr>
                <w:rFonts w:ascii="Franklin Gothic Book" w:hAnsi="Franklin Gothic Book" w:cs="Calibri"/>
                <w:szCs w:val="20"/>
              </w:rPr>
              <w:t>49.8</w:t>
            </w:r>
          </w:p>
        </w:tc>
      </w:tr>
      <w:tr w:rsidR="00157EEB" w:rsidRPr="005C4DC5" w14:paraId="71E38E70" w14:textId="77777777">
        <w:tc>
          <w:tcPr>
            <w:tcW w:w="3232" w:type="dxa"/>
          </w:tcPr>
          <w:p w14:paraId="5D585438" w14:textId="77777777" w:rsidR="00157EEB" w:rsidRPr="005C4DC5" w:rsidRDefault="00157EEB">
            <w:pPr>
              <w:pStyle w:val="TableText"/>
            </w:pPr>
            <w:r w:rsidRPr="005C4DC5">
              <w:t>African American/Black</w:t>
            </w:r>
          </w:p>
        </w:tc>
        <w:tc>
          <w:tcPr>
            <w:tcW w:w="1530" w:type="dxa"/>
            <w:vAlign w:val="center"/>
          </w:tcPr>
          <w:p w14:paraId="20A3BF6A" w14:textId="77777777" w:rsidR="00157EEB" w:rsidRPr="005C4DC5" w:rsidRDefault="00157EEB">
            <w:pPr>
              <w:pStyle w:val="TableTextCentered"/>
            </w:pPr>
            <w:r w:rsidRPr="0083751E">
              <w:rPr>
                <w:rFonts w:ascii="Franklin Gothic Book" w:hAnsi="Franklin Gothic Book" w:cs="Calibri"/>
                <w:szCs w:val="20"/>
              </w:rPr>
              <w:t>65</w:t>
            </w:r>
          </w:p>
        </w:tc>
        <w:tc>
          <w:tcPr>
            <w:tcW w:w="1530" w:type="dxa"/>
            <w:vAlign w:val="center"/>
          </w:tcPr>
          <w:p w14:paraId="44F306FF" w14:textId="77777777" w:rsidR="00157EEB" w:rsidRPr="005C4DC5" w:rsidRDefault="00157EEB">
            <w:pPr>
              <w:pStyle w:val="TableTextCentered"/>
            </w:pPr>
            <w:r w:rsidRPr="0083751E">
              <w:rPr>
                <w:rFonts w:ascii="Franklin Gothic Book" w:hAnsi="Franklin Gothic Book" w:cs="Calibri"/>
                <w:szCs w:val="20"/>
              </w:rPr>
              <w:t>51.8</w:t>
            </w:r>
          </w:p>
        </w:tc>
        <w:tc>
          <w:tcPr>
            <w:tcW w:w="1530" w:type="dxa"/>
            <w:vAlign w:val="center"/>
          </w:tcPr>
          <w:p w14:paraId="3A603509" w14:textId="77777777" w:rsidR="00157EEB" w:rsidRPr="005C4DC5" w:rsidRDefault="00157EEB">
            <w:pPr>
              <w:pStyle w:val="TableTextCentered"/>
            </w:pPr>
            <w:r w:rsidRPr="0083751E">
              <w:rPr>
                <w:rFonts w:ascii="Franklin Gothic Book" w:hAnsi="Franklin Gothic Book" w:cs="Calibri"/>
                <w:szCs w:val="20"/>
              </w:rPr>
              <w:t>55.0</w:t>
            </w:r>
          </w:p>
        </w:tc>
        <w:tc>
          <w:tcPr>
            <w:tcW w:w="1522" w:type="dxa"/>
            <w:vAlign w:val="center"/>
          </w:tcPr>
          <w:p w14:paraId="17DF704A" w14:textId="77777777" w:rsidR="00157EEB" w:rsidRPr="005C4DC5" w:rsidRDefault="00157EEB">
            <w:pPr>
              <w:pStyle w:val="TableTextCentered"/>
            </w:pPr>
            <w:r w:rsidRPr="0083751E">
              <w:rPr>
                <w:rFonts w:ascii="Franklin Gothic Book" w:hAnsi="Franklin Gothic Book" w:cs="Calibri"/>
                <w:szCs w:val="20"/>
              </w:rPr>
              <w:t>48.8</w:t>
            </w:r>
          </w:p>
        </w:tc>
      </w:tr>
      <w:tr w:rsidR="00157EEB" w:rsidRPr="005C4DC5" w14:paraId="673B935C"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41DC4A6F" w14:textId="77777777" w:rsidR="00157EEB" w:rsidRPr="005C4DC5" w:rsidRDefault="00157EEB">
            <w:pPr>
              <w:pStyle w:val="TableText"/>
            </w:pPr>
            <w:r w:rsidRPr="005C4DC5">
              <w:t>Asian</w:t>
            </w:r>
          </w:p>
        </w:tc>
        <w:tc>
          <w:tcPr>
            <w:tcW w:w="1530" w:type="dxa"/>
            <w:vAlign w:val="center"/>
          </w:tcPr>
          <w:p w14:paraId="3B2065F5" w14:textId="77777777" w:rsidR="00157EEB" w:rsidRPr="005C4DC5" w:rsidRDefault="00157EEB">
            <w:pPr>
              <w:pStyle w:val="TableTextCentered"/>
            </w:pPr>
            <w:r w:rsidRPr="0083751E">
              <w:rPr>
                <w:rFonts w:ascii="Franklin Gothic Book" w:hAnsi="Franklin Gothic Book" w:cs="Calibri"/>
                <w:szCs w:val="20"/>
              </w:rPr>
              <w:t>72</w:t>
            </w:r>
          </w:p>
        </w:tc>
        <w:tc>
          <w:tcPr>
            <w:tcW w:w="1530" w:type="dxa"/>
            <w:vAlign w:val="center"/>
          </w:tcPr>
          <w:p w14:paraId="64F4357A" w14:textId="77777777" w:rsidR="00157EEB" w:rsidRPr="005C4DC5" w:rsidRDefault="00157EEB">
            <w:pPr>
              <w:pStyle w:val="TableTextCentered"/>
            </w:pPr>
            <w:r w:rsidRPr="0083751E">
              <w:rPr>
                <w:rFonts w:ascii="Franklin Gothic Book" w:hAnsi="Franklin Gothic Book" w:cs="Calibri"/>
                <w:szCs w:val="20"/>
              </w:rPr>
              <w:t>55.7</w:t>
            </w:r>
          </w:p>
        </w:tc>
        <w:tc>
          <w:tcPr>
            <w:tcW w:w="1530" w:type="dxa"/>
            <w:vAlign w:val="center"/>
          </w:tcPr>
          <w:p w14:paraId="07B4827C" w14:textId="77777777" w:rsidR="00157EEB" w:rsidRPr="005C4DC5" w:rsidRDefault="00157EEB">
            <w:pPr>
              <w:pStyle w:val="TableTextCentered"/>
            </w:pPr>
            <w:r w:rsidRPr="0083751E">
              <w:rPr>
                <w:rFonts w:ascii="Franklin Gothic Book" w:hAnsi="Franklin Gothic Book" w:cs="Calibri"/>
                <w:szCs w:val="20"/>
              </w:rPr>
              <w:t>58.2</w:t>
            </w:r>
          </w:p>
        </w:tc>
        <w:tc>
          <w:tcPr>
            <w:tcW w:w="1522" w:type="dxa"/>
            <w:vAlign w:val="center"/>
          </w:tcPr>
          <w:p w14:paraId="32FE7782" w14:textId="77777777" w:rsidR="00157EEB" w:rsidRPr="005C4DC5" w:rsidRDefault="00157EEB">
            <w:pPr>
              <w:pStyle w:val="TableTextCentered"/>
            </w:pPr>
            <w:r w:rsidRPr="0083751E">
              <w:rPr>
                <w:rFonts w:ascii="Franklin Gothic Book" w:hAnsi="Franklin Gothic Book" w:cs="Calibri"/>
                <w:szCs w:val="20"/>
              </w:rPr>
              <w:t>58.5</w:t>
            </w:r>
          </w:p>
        </w:tc>
      </w:tr>
      <w:tr w:rsidR="00157EEB" w:rsidRPr="005C4DC5" w14:paraId="356440E8" w14:textId="77777777">
        <w:tc>
          <w:tcPr>
            <w:tcW w:w="3232" w:type="dxa"/>
          </w:tcPr>
          <w:p w14:paraId="73912828" w14:textId="77777777" w:rsidR="00157EEB" w:rsidRPr="005C4DC5" w:rsidRDefault="00157EEB">
            <w:pPr>
              <w:pStyle w:val="TableText"/>
            </w:pPr>
            <w:r w:rsidRPr="005C4DC5">
              <w:t>Hispanic/Latino</w:t>
            </w:r>
          </w:p>
        </w:tc>
        <w:tc>
          <w:tcPr>
            <w:tcW w:w="1530" w:type="dxa"/>
            <w:vAlign w:val="center"/>
          </w:tcPr>
          <w:p w14:paraId="22BE6A6A" w14:textId="77777777" w:rsidR="00157EEB" w:rsidRPr="005C4DC5" w:rsidRDefault="00157EEB">
            <w:pPr>
              <w:pStyle w:val="TableTextCentered"/>
            </w:pPr>
            <w:r w:rsidRPr="0083751E">
              <w:rPr>
                <w:rFonts w:ascii="Franklin Gothic Book" w:hAnsi="Franklin Gothic Book" w:cs="Calibri"/>
                <w:szCs w:val="20"/>
              </w:rPr>
              <w:t>166</w:t>
            </w:r>
          </w:p>
        </w:tc>
        <w:tc>
          <w:tcPr>
            <w:tcW w:w="1530" w:type="dxa"/>
            <w:vAlign w:val="center"/>
          </w:tcPr>
          <w:p w14:paraId="7E051CED" w14:textId="77777777" w:rsidR="00157EEB" w:rsidRPr="005C4DC5" w:rsidRDefault="00157EEB">
            <w:pPr>
              <w:pStyle w:val="TableTextCentered"/>
            </w:pPr>
            <w:r w:rsidRPr="0083751E">
              <w:rPr>
                <w:rFonts w:ascii="Franklin Gothic Book" w:hAnsi="Franklin Gothic Book" w:cs="Calibri"/>
                <w:szCs w:val="20"/>
              </w:rPr>
              <w:t>48.3</w:t>
            </w:r>
          </w:p>
        </w:tc>
        <w:tc>
          <w:tcPr>
            <w:tcW w:w="1530" w:type="dxa"/>
            <w:vAlign w:val="center"/>
          </w:tcPr>
          <w:p w14:paraId="2533A7AF" w14:textId="77777777" w:rsidR="00157EEB" w:rsidRPr="005C4DC5" w:rsidRDefault="00157EEB">
            <w:pPr>
              <w:pStyle w:val="TableTextCentered"/>
            </w:pPr>
            <w:r w:rsidRPr="0083751E">
              <w:rPr>
                <w:rFonts w:ascii="Franklin Gothic Book" w:hAnsi="Franklin Gothic Book" w:cs="Calibri"/>
                <w:szCs w:val="20"/>
              </w:rPr>
              <w:t>52.9</w:t>
            </w:r>
          </w:p>
        </w:tc>
        <w:tc>
          <w:tcPr>
            <w:tcW w:w="1522" w:type="dxa"/>
            <w:vAlign w:val="center"/>
          </w:tcPr>
          <w:p w14:paraId="49B4BA84" w14:textId="77777777" w:rsidR="00157EEB" w:rsidRPr="005C4DC5" w:rsidRDefault="00157EEB">
            <w:pPr>
              <w:pStyle w:val="TableTextCentered"/>
            </w:pPr>
            <w:r w:rsidRPr="0083751E">
              <w:rPr>
                <w:rFonts w:ascii="Franklin Gothic Book" w:hAnsi="Franklin Gothic Book" w:cs="Calibri"/>
                <w:szCs w:val="20"/>
              </w:rPr>
              <w:t>46.5</w:t>
            </w:r>
          </w:p>
        </w:tc>
      </w:tr>
      <w:tr w:rsidR="00157EEB" w:rsidRPr="005C4DC5" w14:paraId="1C57622D"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621ACDC9" w14:textId="77777777" w:rsidR="00157EEB" w:rsidRPr="005C4DC5" w:rsidRDefault="00157EEB">
            <w:pPr>
              <w:pStyle w:val="TableText"/>
            </w:pPr>
            <w:r w:rsidRPr="005C4DC5">
              <w:t>Multi-Race, non-Hispanic/Latino</w:t>
            </w:r>
          </w:p>
        </w:tc>
        <w:tc>
          <w:tcPr>
            <w:tcW w:w="1530" w:type="dxa"/>
            <w:vAlign w:val="center"/>
          </w:tcPr>
          <w:p w14:paraId="39557921" w14:textId="77777777" w:rsidR="00157EEB" w:rsidRPr="005C4DC5" w:rsidRDefault="00157EEB">
            <w:pPr>
              <w:pStyle w:val="TableTextCentered"/>
            </w:pPr>
            <w:r w:rsidRPr="0083751E">
              <w:rPr>
                <w:rFonts w:ascii="Franklin Gothic Book" w:hAnsi="Franklin Gothic Book" w:cs="Calibri"/>
                <w:szCs w:val="20"/>
              </w:rPr>
              <w:t>70</w:t>
            </w:r>
          </w:p>
        </w:tc>
        <w:tc>
          <w:tcPr>
            <w:tcW w:w="1530" w:type="dxa"/>
            <w:vAlign w:val="center"/>
          </w:tcPr>
          <w:p w14:paraId="1F14AA0D" w14:textId="77777777" w:rsidR="00157EEB" w:rsidRPr="005C4DC5" w:rsidRDefault="00157EEB">
            <w:pPr>
              <w:pStyle w:val="TableTextCentered"/>
            </w:pPr>
            <w:r w:rsidRPr="0083751E">
              <w:rPr>
                <w:rFonts w:ascii="Franklin Gothic Book" w:hAnsi="Franklin Gothic Book" w:cs="Calibri"/>
                <w:szCs w:val="20"/>
              </w:rPr>
              <w:t>50.0</w:t>
            </w:r>
          </w:p>
        </w:tc>
        <w:tc>
          <w:tcPr>
            <w:tcW w:w="1530" w:type="dxa"/>
            <w:vAlign w:val="center"/>
          </w:tcPr>
          <w:p w14:paraId="76CC7E00" w14:textId="77777777" w:rsidR="00157EEB" w:rsidRPr="005C4DC5" w:rsidRDefault="00157EEB">
            <w:pPr>
              <w:pStyle w:val="TableTextCentered"/>
            </w:pPr>
            <w:r w:rsidRPr="0083751E">
              <w:rPr>
                <w:rFonts w:ascii="Franklin Gothic Book" w:hAnsi="Franklin Gothic Book" w:cs="Calibri"/>
                <w:szCs w:val="20"/>
              </w:rPr>
              <w:t>52.6</w:t>
            </w:r>
          </w:p>
        </w:tc>
        <w:tc>
          <w:tcPr>
            <w:tcW w:w="1522" w:type="dxa"/>
            <w:vAlign w:val="center"/>
          </w:tcPr>
          <w:p w14:paraId="1E0AB891" w14:textId="77777777" w:rsidR="00157EEB" w:rsidRPr="005C4DC5" w:rsidRDefault="00157EEB">
            <w:pPr>
              <w:pStyle w:val="TableTextCentered"/>
            </w:pPr>
            <w:r w:rsidRPr="0083751E">
              <w:rPr>
                <w:rFonts w:ascii="Franklin Gothic Book" w:hAnsi="Franklin Gothic Book" w:cs="Calibri"/>
                <w:szCs w:val="20"/>
              </w:rPr>
              <w:t>51.5</w:t>
            </w:r>
          </w:p>
        </w:tc>
      </w:tr>
      <w:tr w:rsidR="00157EEB" w:rsidRPr="005C4DC5" w14:paraId="2FEC4BD3" w14:textId="77777777">
        <w:tc>
          <w:tcPr>
            <w:tcW w:w="3232" w:type="dxa"/>
          </w:tcPr>
          <w:p w14:paraId="5F5E2778" w14:textId="77777777" w:rsidR="00157EEB" w:rsidRPr="005C4DC5" w:rsidRDefault="00157EEB">
            <w:pPr>
              <w:pStyle w:val="TableText"/>
            </w:pPr>
            <w:r w:rsidRPr="005C4DC5">
              <w:t>Native American</w:t>
            </w:r>
          </w:p>
        </w:tc>
        <w:tc>
          <w:tcPr>
            <w:tcW w:w="1530" w:type="dxa"/>
            <w:vAlign w:val="center"/>
          </w:tcPr>
          <w:p w14:paraId="3A1D1F9B" w14:textId="77777777" w:rsidR="00157EEB" w:rsidRPr="005C4DC5" w:rsidRDefault="00157EEB">
            <w:pPr>
              <w:pStyle w:val="TableTextCentered"/>
            </w:pPr>
            <w:r w:rsidRPr="0083751E">
              <w:rPr>
                <w:rFonts w:ascii="Franklin Gothic Book" w:hAnsi="Franklin Gothic Book" w:cs="Calibri"/>
                <w:szCs w:val="20"/>
              </w:rPr>
              <w:t>5</w:t>
            </w:r>
          </w:p>
        </w:tc>
        <w:tc>
          <w:tcPr>
            <w:tcW w:w="1530" w:type="dxa"/>
            <w:vAlign w:val="center"/>
          </w:tcPr>
          <w:p w14:paraId="0A523E33" w14:textId="0C327FC2" w:rsidR="00157EEB" w:rsidRPr="005C4DC5" w:rsidRDefault="00E65868">
            <w:pPr>
              <w:pStyle w:val="TableTextCentered"/>
            </w:pPr>
            <w:r>
              <w:rPr>
                <w:rFonts w:ascii="Franklin Gothic Book" w:hAnsi="Franklin Gothic Book" w:cs="Calibri"/>
                <w:szCs w:val="20"/>
              </w:rPr>
              <w:t>—</w:t>
            </w:r>
          </w:p>
        </w:tc>
        <w:tc>
          <w:tcPr>
            <w:tcW w:w="1530" w:type="dxa"/>
            <w:vAlign w:val="center"/>
          </w:tcPr>
          <w:p w14:paraId="1028E98C" w14:textId="085BF5EB" w:rsidR="00157EEB" w:rsidRPr="005C4DC5" w:rsidRDefault="00E65868">
            <w:pPr>
              <w:pStyle w:val="TableTextCentered"/>
            </w:pPr>
            <w:r>
              <w:rPr>
                <w:rFonts w:ascii="Franklin Gothic Book" w:eastAsia="Times New Roman" w:hAnsi="Franklin Gothic Book" w:cs="Times New Roman"/>
                <w:szCs w:val="20"/>
              </w:rPr>
              <w:t>—</w:t>
            </w:r>
          </w:p>
        </w:tc>
        <w:tc>
          <w:tcPr>
            <w:tcW w:w="1522" w:type="dxa"/>
            <w:vAlign w:val="center"/>
          </w:tcPr>
          <w:p w14:paraId="0C944A1F" w14:textId="77777777" w:rsidR="00157EEB" w:rsidRPr="005C4DC5" w:rsidRDefault="00157EEB">
            <w:pPr>
              <w:pStyle w:val="TableTextCentered"/>
            </w:pPr>
            <w:r w:rsidRPr="0083751E">
              <w:rPr>
                <w:rFonts w:ascii="Franklin Gothic Book" w:hAnsi="Franklin Gothic Book" w:cs="Calibri"/>
                <w:szCs w:val="20"/>
              </w:rPr>
              <w:t>46.2</w:t>
            </w:r>
          </w:p>
        </w:tc>
      </w:tr>
      <w:tr w:rsidR="00157EEB" w:rsidRPr="005C4DC5" w14:paraId="084A77EC"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172598D9" w14:textId="77777777" w:rsidR="00157EEB" w:rsidRPr="005C4DC5" w:rsidRDefault="00157EEB">
            <w:pPr>
              <w:pStyle w:val="TableText"/>
              <w:rPr>
                <w:spacing w:val="-4"/>
              </w:rPr>
            </w:pPr>
            <w:r w:rsidRPr="005C4DC5">
              <w:rPr>
                <w:spacing w:val="-4"/>
              </w:rPr>
              <w:t>Native Hawaiian, Pacific Islander</w:t>
            </w:r>
          </w:p>
        </w:tc>
        <w:tc>
          <w:tcPr>
            <w:tcW w:w="1530" w:type="dxa"/>
            <w:vAlign w:val="center"/>
          </w:tcPr>
          <w:p w14:paraId="18658358" w14:textId="77777777" w:rsidR="00157EEB" w:rsidRPr="005C4DC5" w:rsidRDefault="00157EEB">
            <w:pPr>
              <w:pStyle w:val="TableTextCentered"/>
            </w:pPr>
            <w:r w:rsidRPr="0083751E">
              <w:rPr>
                <w:rFonts w:ascii="Franklin Gothic Book" w:hAnsi="Franklin Gothic Book" w:cs="Calibri"/>
                <w:szCs w:val="20"/>
              </w:rPr>
              <w:t>1</w:t>
            </w:r>
          </w:p>
        </w:tc>
        <w:tc>
          <w:tcPr>
            <w:tcW w:w="1530" w:type="dxa"/>
            <w:vAlign w:val="center"/>
          </w:tcPr>
          <w:p w14:paraId="096C7787" w14:textId="4AF5F3F0" w:rsidR="00157EEB" w:rsidRPr="005C4DC5" w:rsidRDefault="00E65868">
            <w:pPr>
              <w:pStyle w:val="TableTextCentered"/>
            </w:pPr>
            <w:r>
              <w:rPr>
                <w:rFonts w:ascii="Franklin Gothic Book" w:hAnsi="Franklin Gothic Book" w:cs="Calibri"/>
                <w:szCs w:val="20"/>
              </w:rPr>
              <w:t>—</w:t>
            </w:r>
          </w:p>
        </w:tc>
        <w:tc>
          <w:tcPr>
            <w:tcW w:w="1530" w:type="dxa"/>
            <w:vAlign w:val="center"/>
          </w:tcPr>
          <w:p w14:paraId="21321E22" w14:textId="589C2789" w:rsidR="00157EEB" w:rsidRPr="005C4DC5" w:rsidRDefault="00E65868">
            <w:pPr>
              <w:pStyle w:val="TableTextCentered"/>
            </w:pPr>
            <w:r>
              <w:rPr>
                <w:rFonts w:ascii="Franklin Gothic Book" w:eastAsia="Times New Roman" w:hAnsi="Franklin Gothic Book" w:cs="Times New Roman"/>
                <w:szCs w:val="20"/>
              </w:rPr>
              <w:t>—</w:t>
            </w:r>
          </w:p>
        </w:tc>
        <w:tc>
          <w:tcPr>
            <w:tcW w:w="1522" w:type="dxa"/>
            <w:vAlign w:val="center"/>
          </w:tcPr>
          <w:p w14:paraId="1ABAB8A6" w14:textId="77777777" w:rsidR="00157EEB" w:rsidRPr="005C4DC5" w:rsidRDefault="00157EEB">
            <w:pPr>
              <w:pStyle w:val="TableTextCentered"/>
            </w:pPr>
            <w:r w:rsidRPr="0083751E">
              <w:rPr>
                <w:rFonts w:ascii="Franklin Gothic Book" w:hAnsi="Franklin Gothic Book" w:cs="Calibri"/>
                <w:szCs w:val="20"/>
              </w:rPr>
              <w:t>51.7</w:t>
            </w:r>
          </w:p>
        </w:tc>
      </w:tr>
      <w:tr w:rsidR="00157EEB" w:rsidRPr="005C4DC5" w14:paraId="34B687AC" w14:textId="77777777">
        <w:tc>
          <w:tcPr>
            <w:tcW w:w="3232" w:type="dxa"/>
          </w:tcPr>
          <w:p w14:paraId="2BE75461" w14:textId="77777777" w:rsidR="00157EEB" w:rsidRPr="005C4DC5" w:rsidRDefault="00157EEB">
            <w:pPr>
              <w:pStyle w:val="TableText"/>
            </w:pPr>
            <w:r w:rsidRPr="005C4DC5">
              <w:t>White</w:t>
            </w:r>
          </w:p>
        </w:tc>
        <w:tc>
          <w:tcPr>
            <w:tcW w:w="1530" w:type="dxa"/>
            <w:vAlign w:val="center"/>
          </w:tcPr>
          <w:p w14:paraId="649CD731" w14:textId="77777777" w:rsidR="00157EEB" w:rsidRPr="005C4DC5" w:rsidRDefault="00157EEB">
            <w:pPr>
              <w:pStyle w:val="TableTextCentered"/>
            </w:pPr>
            <w:r w:rsidRPr="0083751E">
              <w:rPr>
                <w:rFonts w:ascii="Franklin Gothic Book" w:hAnsi="Franklin Gothic Book" w:cs="Calibri"/>
                <w:szCs w:val="20"/>
              </w:rPr>
              <w:t>2,055</w:t>
            </w:r>
          </w:p>
        </w:tc>
        <w:tc>
          <w:tcPr>
            <w:tcW w:w="1530" w:type="dxa"/>
            <w:vAlign w:val="center"/>
          </w:tcPr>
          <w:p w14:paraId="6FF8575A" w14:textId="77777777" w:rsidR="00157EEB" w:rsidRPr="005C4DC5" w:rsidRDefault="00157EEB">
            <w:pPr>
              <w:pStyle w:val="TableTextCentered"/>
            </w:pPr>
            <w:r w:rsidRPr="0083751E">
              <w:rPr>
                <w:rFonts w:ascii="Franklin Gothic Book" w:hAnsi="Franklin Gothic Book" w:cs="Calibri"/>
                <w:szCs w:val="20"/>
              </w:rPr>
              <w:t>50.3</w:t>
            </w:r>
          </w:p>
        </w:tc>
        <w:tc>
          <w:tcPr>
            <w:tcW w:w="1530" w:type="dxa"/>
            <w:vAlign w:val="center"/>
          </w:tcPr>
          <w:p w14:paraId="253C0EC2" w14:textId="77777777" w:rsidR="00157EEB" w:rsidRPr="005C4DC5" w:rsidRDefault="00157EEB">
            <w:pPr>
              <w:pStyle w:val="TableTextCentered"/>
            </w:pPr>
            <w:r w:rsidRPr="0083751E">
              <w:rPr>
                <w:rFonts w:ascii="Franklin Gothic Book" w:hAnsi="Franklin Gothic Book" w:cs="Calibri"/>
                <w:szCs w:val="20"/>
              </w:rPr>
              <w:t>51.9</w:t>
            </w:r>
          </w:p>
        </w:tc>
        <w:tc>
          <w:tcPr>
            <w:tcW w:w="1522" w:type="dxa"/>
            <w:vAlign w:val="center"/>
          </w:tcPr>
          <w:p w14:paraId="0C0EF415" w14:textId="77777777" w:rsidR="00157EEB" w:rsidRPr="005C4DC5" w:rsidRDefault="00157EEB">
            <w:pPr>
              <w:pStyle w:val="TableTextCentered"/>
            </w:pPr>
            <w:r w:rsidRPr="0083751E">
              <w:rPr>
                <w:rFonts w:ascii="Franklin Gothic Book" w:hAnsi="Franklin Gothic Book" w:cs="Calibri"/>
                <w:szCs w:val="20"/>
              </w:rPr>
              <w:t>50.0</w:t>
            </w:r>
          </w:p>
        </w:tc>
      </w:tr>
      <w:tr w:rsidR="00157EEB" w:rsidRPr="005C4DC5" w14:paraId="64C005BC"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597F943F" w14:textId="77777777" w:rsidR="00157EEB" w:rsidRPr="005C4DC5" w:rsidRDefault="00157EEB">
            <w:pPr>
              <w:pStyle w:val="TableText"/>
            </w:pPr>
            <w:r w:rsidRPr="005C4DC5">
              <w:t>High needs</w:t>
            </w:r>
          </w:p>
        </w:tc>
        <w:tc>
          <w:tcPr>
            <w:tcW w:w="1530" w:type="dxa"/>
            <w:vAlign w:val="center"/>
          </w:tcPr>
          <w:p w14:paraId="0E6708A9" w14:textId="77777777" w:rsidR="00157EEB" w:rsidRPr="005C4DC5" w:rsidRDefault="00157EEB">
            <w:pPr>
              <w:pStyle w:val="TableTextCentered"/>
            </w:pPr>
            <w:r w:rsidRPr="0083751E">
              <w:rPr>
                <w:rFonts w:ascii="Franklin Gothic Book" w:hAnsi="Franklin Gothic Book" w:cs="Calibri"/>
                <w:szCs w:val="20"/>
              </w:rPr>
              <w:t>778</w:t>
            </w:r>
          </w:p>
        </w:tc>
        <w:tc>
          <w:tcPr>
            <w:tcW w:w="1530" w:type="dxa"/>
            <w:vAlign w:val="center"/>
          </w:tcPr>
          <w:p w14:paraId="21C3F1B8" w14:textId="77777777" w:rsidR="00157EEB" w:rsidRPr="005C4DC5" w:rsidRDefault="00157EEB">
            <w:pPr>
              <w:pStyle w:val="TableTextCentered"/>
            </w:pPr>
            <w:r w:rsidRPr="0083751E">
              <w:rPr>
                <w:rFonts w:ascii="Franklin Gothic Book" w:hAnsi="Franklin Gothic Book" w:cs="Calibri"/>
                <w:szCs w:val="20"/>
              </w:rPr>
              <w:t>45.0</w:t>
            </w:r>
          </w:p>
        </w:tc>
        <w:tc>
          <w:tcPr>
            <w:tcW w:w="1530" w:type="dxa"/>
            <w:vAlign w:val="center"/>
          </w:tcPr>
          <w:p w14:paraId="751CEDC4" w14:textId="77777777" w:rsidR="00157EEB" w:rsidRPr="005C4DC5" w:rsidRDefault="00157EEB">
            <w:pPr>
              <w:pStyle w:val="TableTextCentered"/>
            </w:pPr>
            <w:r w:rsidRPr="0083751E">
              <w:rPr>
                <w:rFonts w:ascii="Franklin Gothic Book" w:hAnsi="Franklin Gothic Book" w:cs="Calibri"/>
                <w:szCs w:val="20"/>
              </w:rPr>
              <w:t>49.2</w:t>
            </w:r>
          </w:p>
        </w:tc>
        <w:tc>
          <w:tcPr>
            <w:tcW w:w="1522" w:type="dxa"/>
            <w:vAlign w:val="center"/>
          </w:tcPr>
          <w:p w14:paraId="71DA74CE" w14:textId="77777777" w:rsidR="00157EEB" w:rsidRPr="005C4DC5" w:rsidRDefault="00157EEB">
            <w:pPr>
              <w:pStyle w:val="TableTextCentered"/>
            </w:pPr>
            <w:r w:rsidRPr="0083751E">
              <w:rPr>
                <w:rFonts w:ascii="Franklin Gothic Book" w:hAnsi="Franklin Gothic Book" w:cs="Calibri"/>
                <w:szCs w:val="20"/>
              </w:rPr>
              <w:t>46.7</w:t>
            </w:r>
          </w:p>
        </w:tc>
      </w:tr>
      <w:tr w:rsidR="00157EEB" w:rsidRPr="005C4DC5" w14:paraId="288EBCB1" w14:textId="77777777">
        <w:tc>
          <w:tcPr>
            <w:tcW w:w="3232" w:type="dxa"/>
          </w:tcPr>
          <w:p w14:paraId="35A8E3BA" w14:textId="77777777" w:rsidR="00157EEB" w:rsidRPr="005C4DC5" w:rsidRDefault="00157EEB">
            <w:pPr>
              <w:pStyle w:val="TableText"/>
            </w:pPr>
            <w:r w:rsidRPr="005C4DC5">
              <w:t>Low income</w:t>
            </w:r>
            <w:r w:rsidRPr="005C4DC5">
              <w:rPr>
                <w:vertAlign w:val="superscript"/>
              </w:rPr>
              <w:t>a</w:t>
            </w:r>
          </w:p>
        </w:tc>
        <w:tc>
          <w:tcPr>
            <w:tcW w:w="1530" w:type="dxa"/>
            <w:vAlign w:val="center"/>
          </w:tcPr>
          <w:p w14:paraId="2B3515A9" w14:textId="77777777" w:rsidR="00157EEB" w:rsidRPr="005C4DC5" w:rsidRDefault="00157EEB">
            <w:pPr>
              <w:pStyle w:val="TableTextCentered"/>
            </w:pPr>
            <w:r w:rsidRPr="0083751E">
              <w:rPr>
                <w:rFonts w:ascii="Franklin Gothic Book" w:hAnsi="Franklin Gothic Book" w:cs="Calibri"/>
                <w:szCs w:val="20"/>
              </w:rPr>
              <w:t>476</w:t>
            </w:r>
          </w:p>
        </w:tc>
        <w:tc>
          <w:tcPr>
            <w:tcW w:w="1530" w:type="dxa"/>
            <w:vAlign w:val="center"/>
          </w:tcPr>
          <w:p w14:paraId="2E8CCBFD" w14:textId="79A59B71" w:rsidR="00157EEB" w:rsidRPr="005C4DC5" w:rsidRDefault="00E65868">
            <w:pPr>
              <w:pStyle w:val="TableTextCentered"/>
            </w:pPr>
            <w:r>
              <w:rPr>
                <w:rFonts w:ascii="Franklin Gothic Book" w:hAnsi="Franklin Gothic Book" w:cs="Calibri"/>
                <w:szCs w:val="20"/>
              </w:rPr>
              <w:t>—</w:t>
            </w:r>
          </w:p>
        </w:tc>
        <w:tc>
          <w:tcPr>
            <w:tcW w:w="1530" w:type="dxa"/>
            <w:vAlign w:val="center"/>
          </w:tcPr>
          <w:p w14:paraId="6A7A6959" w14:textId="77777777" w:rsidR="00157EEB" w:rsidRPr="005C4DC5" w:rsidRDefault="00157EEB">
            <w:pPr>
              <w:pStyle w:val="TableTextCentered"/>
            </w:pPr>
            <w:r w:rsidRPr="0083751E">
              <w:rPr>
                <w:rFonts w:ascii="Franklin Gothic Book" w:hAnsi="Franklin Gothic Book" w:cs="Calibri"/>
                <w:szCs w:val="20"/>
              </w:rPr>
              <w:t>50.3</w:t>
            </w:r>
          </w:p>
        </w:tc>
        <w:tc>
          <w:tcPr>
            <w:tcW w:w="1522" w:type="dxa"/>
            <w:vAlign w:val="center"/>
          </w:tcPr>
          <w:p w14:paraId="75285D43" w14:textId="77777777" w:rsidR="00157EEB" w:rsidRPr="005C4DC5" w:rsidRDefault="00157EEB">
            <w:pPr>
              <w:pStyle w:val="TableTextCentered"/>
            </w:pPr>
            <w:r w:rsidRPr="0083751E">
              <w:rPr>
                <w:rFonts w:ascii="Franklin Gothic Book" w:hAnsi="Franklin Gothic Book" w:cs="Calibri"/>
                <w:szCs w:val="20"/>
              </w:rPr>
              <w:t>46.5</w:t>
            </w:r>
          </w:p>
        </w:tc>
      </w:tr>
      <w:tr w:rsidR="00157EEB" w:rsidRPr="005C4DC5" w14:paraId="45F13786"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06E994C4" w14:textId="77777777" w:rsidR="00157EEB" w:rsidRPr="005C4DC5" w:rsidRDefault="00157EEB">
            <w:pPr>
              <w:pStyle w:val="TableText"/>
              <w:rPr>
                <w:spacing w:val="-4"/>
              </w:rPr>
            </w:pPr>
            <w:r w:rsidRPr="005C4DC5">
              <w:rPr>
                <w:spacing w:val="-4"/>
              </w:rPr>
              <w:t>ELs and former ELs</w:t>
            </w:r>
          </w:p>
        </w:tc>
        <w:tc>
          <w:tcPr>
            <w:tcW w:w="1530" w:type="dxa"/>
            <w:vAlign w:val="center"/>
          </w:tcPr>
          <w:p w14:paraId="49FCDB19" w14:textId="77777777" w:rsidR="00157EEB" w:rsidRPr="005C4DC5" w:rsidRDefault="00157EEB">
            <w:pPr>
              <w:pStyle w:val="TableTextCentered"/>
            </w:pPr>
            <w:r w:rsidRPr="0083751E">
              <w:rPr>
                <w:rFonts w:ascii="Franklin Gothic Book" w:hAnsi="Franklin Gothic Book" w:cs="Calibri"/>
                <w:szCs w:val="20"/>
              </w:rPr>
              <w:t>126</w:t>
            </w:r>
          </w:p>
        </w:tc>
        <w:tc>
          <w:tcPr>
            <w:tcW w:w="1530" w:type="dxa"/>
            <w:vAlign w:val="center"/>
          </w:tcPr>
          <w:p w14:paraId="046E3B42" w14:textId="77777777" w:rsidR="00157EEB" w:rsidRPr="005C4DC5" w:rsidRDefault="00157EEB">
            <w:pPr>
              <w:pStyle w:val="TableTextCentered"/>
            </w:pPr>
            <w:r w:rsidRPr="0083751E">
              <w:rPr>
                <w:rFonts w:ascii="Franklin Gothic Book" w:hAnsi="Franklin Gothic Book" w:cs="Calibri"/>
                <w:szCs w:val="20"/>
              </w:rPr>
              <w:t>51.6</w:t>
            </w:r>
          </w:p>
        </w:tc>
        <w:tc>
          <w:tcPr>
            <w:tcW w:w="1530" w:type="dxa"/>
            <w:vAlign w:val="center"/>
          </w:tcPr>
          <w:p w14:paraId="13E3F90B" w14:textId="77777777" w:rsidR="00157EEB" w:rsidRPr="005C4DC5" w:rsidRDefault="00157EEB">
            <w:pPr>
              <w:pStyle w:val="TableTextCentered"/>
            </w:pPr>
            <w:r w:rsidRPr="0083751E">
              <w:rPr>
                <w:rFonts w:ascii="Franklin Gothic Book" w:hAnsi="Franklin Gothic Book" w:cs="Calibri"/>
                <w:szCs w:val="20"/>
              </w:rPr>
              <w:t>52.3</w:t>
            </w:r>
          </w:p>
        </w:tc>
        <w:tc>
          <w:tcPr>
            <w:tcW w:w="1522" w:type="dxa"/>
            <w:vAlign w:val="center"/>
          </w:tcPr>
          <w:p w14:paraId="2BD5D8F7" w14:textId="77777777" w:rsidR="00157EEB" w:rsidRPr="005C4DC5" w:rsidRDefault="00157EEB">
            <w:pPr>
              <w:pStyle w:val="TableTextCentered"/>
            </w:pPr>
            <w:r w:rsidRPr="0083751E">
              <w:rPr>
                <w:rFonts w:ascii="Franklin Gothic Book" w:hAnsi="Franklin Gothic Book" w:cs="Calibri"/>
                <w:szCs w:val="20"/>
              </w:rPr>
              <w:t>47.7</w:t>
            </w:r>
          </w:p>
        </w:tc>
      </w:tr>
      <w:tr w:rsidR="00157EEB" w:rsidRPr="005C4DC5" w14:paraId="1749C54F" w14:textId="77777777">
        <w:tc>
          <w:tcPr>
            <w:tcW w:w="3232" w:type="dxa"/>
          </w:tcPr>
          <w:p w14:paraId="51EBE792" w14:textId="77777777" w:rsidR="00157EEB" w:rsidRPr="005C4DC5" w:rsidRDefault="00157EEB">
            <w:pPr>
              <w:pStyle w:val="TableText"/>
            </w:pPr>
            <w:r w:rsidRPr="005C4DC5">
              <w:t>Students w/disabilities</w:t>
            </w:r>
          </w:p>
        </w:tc>
        <w:tc>
          <w:tcPr>
            <w:tcW w:w="1530" w:type="dxa"/>
            <w:vAlign w:val="center"/>
          </w:tcPr>
          <w:p w14:paraId="621FA859" w14:textId="77777777" w:rsidR="00157EEB" w:rsidRPr="005C4DC5" w:rsidRDefault="00157EEB">
            <w:pPr>
              <w:pStyle w:val="TableTextCentered"/>
            </w:pPr>
            <w:r w:rsidRPr="0083751E">
              <w:rPr>
                <w:rFonts w:ascii="Franklin Gothic Book" w:hAnsi="Franklin Gothic Book" w:cs="Calibri"/>
                <w:szCs w:val="20"/>
              </w:rPr>
              <w:t>323</w:t>
            </w:r>
          </w:p>
        </w:tc>
        <w:tc>
          <w:tcPr>
            <w:tcW w:w="1530" w:type="dxa"/>
            <w:vAlign w:val="center"/>
          </w:tcPr>
          <w:p w14:paraId="738A5624" w14:textId="77777777" w:rsidR="00157EEB" w:rsidRPr="005C4DC5" w:rsidRDefault="00157EEB">
            <w:pPr>
              <w:pStyle w:val="TableTextCentered"/>
            </w:pPr>
            <w:r w:rsidRPr="0083751E">
              <w:rPr>
                <w:rFonts w:ascii="Franklin Gothic Book" w:hAnsi="Franklin Gothic Book" w:cs="Calibri"/>
                <w:szCs w:val="20"/>
              </w:rPr>
              <w:t>41.7</w:t>
            </w:r>
          </w:p>
        </w:tc>
        <w:tc>
          <w:tcPr>
            <w:tcW w:w="1530" w:type="dxa"/>
            <w:vAlign w:val="center"/>
          </w:tcPr>
          <w:p w14:paraId="1D178DEE" w14:textId="77777777" w:rsidR="00157EEB" w:rsidRPr="005C4DC5" w:rsidRDefault="00157EEB">
            <w:pPr>
              <w:pStyle w:val="TableTextCentered"/>
            </w:pPr>
            <w:r w:rsidRPr="0083751E">
              <w:rPr>
                <w:rFonts w:ascii="Franklin Gothic Book" w:hAnsi="Franklin Gothic Book" w:cs="Calibri"/>
                <w:szCs w:val="20"/>
              </w:rPr>
              <w:t>45.6</w:t>
            </w:r>
          </w:p>
        </w:tc>
        <w:tc>
          <w:tcPr>
            <w:tcW w:w="1522" w:type="dxa"/>
            <w:vAlign w:val="center"/>
          </w:tcPr>
          <w:p w14:paraId="2BAC97D6" w14:textId="77777777" w:rsidR="00157EEB" w:rsidRPr="005C4DC5" w:rsidRDefault="00157EEB">
            <w:pPr>
              <w:pStyle w:val="TableTextCentered"/>
            </w:pPr>
            <w:r w:rsidRPr="0083751E">
              <w:rPr>
                <w:rFonts w:ascii="Franklin Gothic Book" w:hAnsi="Franklin Gothic Book" w:cs="Calibri"/>
                <w:szCs w:val="20"/>
              </w:rPr>
              <w:t>41.8</w:t>
            </w:r>
          </w:p>
        </w:tc>
      </w:tr>
    </w:tbl>
    <w:p w14:paraId="04233601" w14:textId="77777777" w:rsidR="00157EEB" w:rsidRPr="005C4DC5" w:rsidRDefault="00157EEB" w:rsidP="00157EEB">
      <w:pPr>
        <w:pStyle w:val="TableNote"/>
        <w:rPr>
          <w:szCs w:val="20"/>
        </w:rPr>
      </w:pPr>
      <w:r w:rsidRPr="005C4DC5">
        <w:rPr>
          <w:vertAlign w:val="superscript"/>
        </w:rPr>
        <w:t>a</w:t>
      </w:r>
      <w:r w:rsidRPr="005C4DC5" w:rsidDel="00305C73">
        <w:t xml:space="preserve"> </w:t>
      </w:r>
      <w:r w:rsidRPr="005C4DC5">
        <w:t xml:space="preserve">Since fall 2021, DESE no longer reports data for the economically disadvantaged student group and instead reports data for a </w:t>
      </w:r>
      <w:hyperlink r:id="rId77" w:history="1">
        <w:r w:rsidRPr="005C4DC5">
          <w:rPr>
            <w:rStyle w:val="Hyperlink"/>
          </w:rPr>
          <w:t>newly defined low-income student group</w:t>
        </w:r>
      </w:hyperlink>
      <w:r w:rsidRPr="005C4DC5">
        <w:t>. This change also affects the high needs group.</w:t>
      </w:r>
    </w:p>
    <w:p w14:paraId="55DB70B8" w14:textId="614934BC" w:rsidR="00157EEB" w:rsidRPr="005C4DC5" w:rsidRDefault="00157EEB" w:rsidP="00157EEB">
      <w:pPr>
        <w:pStyle w:val="TableTitle0"/>
      </w:pPr>
      <w:r w:rsidRPr="005C4DC5">
        <w:t xml:space="preserve">Table E8. </w:t>
      </w:r>
      <w:r>
        <w:t>Wachusett</w:t>
      </w:r>
      <w:r w:rsidRPr="005C4DC5">
        <w:t xml:space="preserve"> </w:t>
      </w:r>
      <w:r w:rsidR="006F3C5F">
        <w:t>Regional School District</w:t>
      </w:r>
      <w:r w:rsidRPr="005C4DC5">
        <w:t>: ELA Mean Student Growth Percentile in Grade 10, 2019</w:t>
      </w:r>
      <w:r>
        <w:t xml:space="preserve"> </w:t>
      </w:r>
      <w:r w:rsidR="00E65868">
        <w:t>and </w:t>
      </w:r>
      <w:r w:rsidRPr="005C4DC5">
        <w:t>2022</w:t>
      </w:r>
    </w:p>
    <w:tbl>
      <w:tblPr>
        <w:tblStyle w:val="MSVTable1"/>
        <w:tblW w:w="5000" w:type="pct"/>
        <w:tblLook w:val="0420" w:firstRow="1" w:lastRow="0" w:firstColumn="0" w:lastColumn="0" w:noHBand="0" w:noVBand="1"/>
      </w:tblPr>
      <w:tblGrid>
        <w:gridCol w:w="3232"/>
        <w:gridCol w:w="1530"/>
        <w:gridCol w:w="1530"/>
        <w:gridCol w:w="1530"/>
        <w:gridCol w:w="1522"/>
      </w:tblGrid>
      <w:tr w:rsidR="00157EEB" w:rsidRPr="005C4DC5" w14:paraId="37E68776" w14:textId="77777777">
        <w:trPr>
          <w:cnfStyle w:val="100000000000" w:firstRow="1" w:lastRow="0" w:firstColumn="0" w:lastColumn="0" w:oddVBand="0" w:evenVBand="0" w:oddHBand="0" w:evenHBand="0" w:firstRowFirstColumn="0" w:firstRowLastColumn="0" w:lastRowFirstColumn="0" w:lastRowLastColumn="0"/>
        </w:trPr>
        <w:tc>
          <w:tcPr>
            <w:tcW w:w="3232" w:type="dxa"/>
          </w:tcPr>
          <w:p w14:paraId="5E803110" w14:textId="77777777" w:rsidR="00157EEB" w:rsidRPr="005C4DC5" w:rsidRDefault="00157EEB">
            <w:pPr>
              <w:pStyle w:val="TableColHeadingLeft"/>
            </w:pPr>
            <w:r w:rsidRPr="005C4DC5">
              <w:t>Group</w:t>
            </w:r>
          </w:p>
        </w:tc>
        <w:tc>
          <w:tcPr>
            <w:tcW w:w="1530" w:type="dxa"/>
          </w:tcPr>
          <w:p w14:paraId="76E71411" w14:textId="77777777" w:rsidR="00157EEB" w:rsidRPr="005C4DC5" w:rsidRDefault="00157EEB">
            <w:pPr>
              <w:pStyle w:val="TableColHeadingCenter"/>
            </w:pPr>
            <w:r w:rsidRPr="005C4DC5">
              <w:rPr>
                <w:i/>
                <w:iCs/>
              </w:rPr>
              <w:t>N</w:t>
            </w:r>
            <w:r w:rsidRPr="005C4DC5">
              <w:t xml:space="preserve"> (2022)</w:t>
            </w:r>
          </w:p>
        </w:tc>
        <w:tc>
          <w:tcPr>
            <w:tcW w:w="1530" w:type="dxa"/>
          </w:tcPr>
          <w:p w14:paraId="19F9C78A" w14:textId="77777777" w:rsidR="00157EEB" w:rsidRPr="005C4DC5" w:rsidRDefault="00157EEB">
            <w:pPr>
              <w:pStyle w:val="TableColHeadingCenter"/>
            </w:pPr>
            <w:r w:rsidRPr="005C4DC5">
              <w:t>2019</w:t>
            </w:r>
          </w:p>
        </w:tc>
        <w:tc>
          <w:tcPr>
            <w:tcW w:w="1530" w:type="dxa"/>
          </w:tcPr>
          <w:p w14:paraId="1E68BA3F" w14:textId="77777777" w:rsidR="00157EEB" w:rsidRPr="005C4DC5" w:rsidRDefault="00157EEB">
            <w:pPr>
              <w:pStyle w:val="TableColHeadingCenter"/>
            </w:pPr>
            <w:r w:rsidRPr="005C4DC5">
              <w:t>2022</w:t>
            </w:r>
          </w:p>
        </w:tc>
        <w:tc>
          <w:tcPr>
            <w:tcW w:w="1522" w:type="dxa"/>
          </w:tcPr>
          <w:p w14:paraId="32BDD6CF" w14:textId="77777777" w:rsidR="00157EEB" w:rsidRPr="005C4DC5" w:rsidRDefault="00157EEB">
            <w:pPr>
              <w:pStyle w:val="TableColHeadingCenter"/>
            </w:pPr>
            <w:r w:rsidRPr="005C4DC5">
              <w:t>State (2022)</w:t>
            </w:r>
          </w:p>
        </w:tc>
      </w:tr>
      <w:tr w:rsidR="00157EEB" w:rsidRPr="005C4DC5" w14:paraId="17CA51BE"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21E77F8D" w14:textId="77777777" w:rsidR="00157EEB" w:rsidRPr="005C4DC5" w:rsidRDefault="00157EEB">
            <w:pPr>
              <w:pStyle w:val="TableText"/>
            </w:pPr>
            <w:r w:rsidRPr="005C4DC5">
              <w:t>All students</w:t>
            </w:r>
          </w:p>
        </w:tc>
        <w:tc>
          <w:tcPr>
            <w:tcW w:w="1530" w:type="dxa"/>
            <w:vAlign w:val="center"/>
          </w:tcPr>
          <w:p w14:paraId="49151B37" w14:textId="77777777" w:rsidR="00157EEB" w:rsidRPr="005C4DC5" w:rsidRDefault="00157EEB">
            <w:pPr>
              <w:pStyle w:val="TableTextCentered"/>
            </w:pPr>
            <w:r w:rsidRPr="0083751E">
              <w:rPr>
                <w:rFonts w:ascii="Franklin Gothic Book" w:hAnsi="Franklin Gothic Book" w:cs="Calibri"/>
                <w:szCs w:val="20"/>
              </w:rPr>
              <w:t>458</w:t>
            </w:r>
          </w:p>
        </w:tc>
        <w:tc>
          <w:tcPr>
            <w:tcW w:w="1530" w:type="dxa"/>
            <w:vAlign w:val="center"/>
          </w:tcPr>
          <w:p w14:paraId="49C1E266" w14:textId="77777777" w:rsidR="00157EEB" w:rsidRPr="005C4DC5" w:rsidRDefault="00157EEB">
            <w:pPr>
              <w:pStyle w:val="TableTextCentered"/>
            </w:pPr>
            <w:r w:rsidRPr="0083751E">
              <w:rPr>
                <w:rFonts w:ascii="Franklin Gothic Book" w:hAnsi="Franklin Gothic Book" w:cs="Calibri"/>
                <w:szCs w:val="20"/>
              </w:rPr>
              <w:t>53.1</w:t>
            </w:r>
          </w:p>
        </w:tc>
        <w:tc>
          <w:tcPr>
            <w:tcW w:w="1530" w:type="dxa"/>
            <w:vAlign w:val="center"/>
          </w:tcPr>
          <w:p w14:paraId="2E173F98" w14:textId="77777777" w:rsidR="00157EEB" w:rsidRPr="005C4DC5" w:rsidRDefault="00157EEB">
            <w:pPr>
              <w:pStyle w:val="TableTextCentered"/>
            </w:pPr>
            <w:r w:rsidRPr="0083751E">
              <w:rPr>
                <w:rFonts w:ascii="Franklin Gothic Book" w:hAnsi="Franklin Gothic Book" w:cs="Calibri"/>
                <w:szCs w:val="20"/>
              </w:rPr>
              <w:t>42.5</w:t>
            </w:r>
          </w:p>
        </w:tc>
        <w:tc>
          <w:tcPr>
            <w:tcW w:w="1522" w:type="dxa"/>
            <w:vAlign w:val="center"/>
          </w:tcPr>
          <w:p w14:paraId="4CEF6A35" w14:textId="77777777" w:rsidR="00157EEB" w:rsidRPr="005C4DC5" w:rsidRDefault="00157EEB">
            <w:pPr>
              <w:pStyle w:val="TableTextCentered"/>
            </w:pPr>
            <w:r w:rsidRPr="0083751E">
              <w:rPr>
                <w:rFonts w:ascii="Franklin Gothic Book" w:hAnsi="Franklin Gothic Book" w:cs="Calibri"/>
                <w:szCs w:val="20"/>
              </w:rPr>
              <w:t>50.0</w:t>
            </w:r>
          </w:p>
        </w:tc>
      </w:tr>
      <w:tr w:rsidR="00157EEB" w:rsidRPr="005C4DC5" w14:paraId="59B6992A" w14:textId="77777777">
        <w:tc>
          <w:tcPr>
            <w:tcW w:w="3232" w:type="dxa"/>
          </w:tcPr>
          <w:p w14:paraId="47AE9B5F" w14:textId="77777777" w:rsidR="00157EEB" w:rsidRPr="005C4DC5" w:rsidRDefault="00157EEB">
            <w:pPr>
              <w:pStyle w:val="TableText"/>
            </w:pPr>
            <w:r w:rsidRPr="005C4DC5">
              <w:t>African American/Black</w:t>
            </w:r>
          </w:p>
        </w:tc>
        <w:tc>
          <w:tcPr>
            <w:tcW w:w="1530" w:type="dxa"/>
            <w:vAlign w:val="center"/>
          </w:tcPr>
          <w:p w14:paraId="108B71F1" w14:textId="77777777" w:rsidR="00157EEB" w:rsidRPr="005C4DC5" w:rsidRDefault="00157EEB">
            <w:pPr>
              <w:pStyle w:val="TableTextCentered"/>
            </w:pPr>
            <w:r w:rsidRPr="0083751E">
              <w:rPr>
                <w:rFonts w:ascii="Franklin Gothic Book" w:hAnsi="Franklin Gothic Book" w:cs="Calibri"/>
                <w:szCs w:val="20"/>
              </w:rPr>
              <w:t>7</w:t>
            </w:r>
          </w:p>
        </w:tc>
        <w:tc>
          <w:tcPr>
            <w:tcW w:w="1530" w:type="dxa"/>
            <w:vAlign w:val="center"/>
          </w:tcPr>
          <w:p w14:paraId="509EE9A4" w14:textId="507905B5" w:rsidR="00157EEB" w:rsidRPr="005C4DC5" w:rsidRDefault="00E65868">
            <w:pPr>
              <w:pStyle w:val="TableTextCentered"/>
            </w:pPr>
            <w:r>
              <w:rPr>
                <w:rFonts w:ascii="Franklin Gothic Book" w:hAnsi="Franklin Gothic Book" w:cs="Calibri"/>
                <w:szCs w:val="20"/>
              </w:rPr>
              <w:t>—</w:t>
            </w:r>
          </w:p>
        </w:tc>
        <w:tc>
          <w:tcPr>
            <w:tcW w:w="1530" w:type="dxa"/>
            <w:vAlign w:val="center"/>
          </w:tcPr>
          <w:p w14:paraId="7B76102A" w14:textId="4DDCE2CB" w:rsidR="00157EEB" w:rsidRPr="005C4DC5" w:rsidRDefault="00E65868">
            <w:pPr>
              <w:pStyle w:val="TableTextCentered"/>
            </w:pPr>
            <w:r>
              <w:rPr>
                <w:rFonts w:ascii="Franklin Gothic Book" w:eastAsia="Times New Roman" w:hAnsi="Franklin Gothic Book" w:cs="Times New Roman"/>
                <w:szCs w:val="20"/>
              </w:rPr>
              <w:t>—</w:t>
            </w:r>
          </w:p>
        </w:tc>
        <w:tc>
          <w:tcPr>
            <w:tcW w:w="1522" w:type="dxa"/>
            <w:vAlign w:val="center"/>
          </w:tcPr>
          <w:p w14:paraId="7B57286B" w14:textId="77777777" w:rsidR="00157EEB" w:rsidRPr="005C4DC5" w:rsidRDefault="00157EEB">
            <w:pPr>
              <w:pStyle w:val="TableTextCentered"/>
            </w:pPr>
            <w:r w:rsidRPr="0083751E">
              <w:rPr>
                <w:rFonts w:ascii="Franklin Gothic Book" w:hAnsi="Franklin Gothic Book" w:cs="Calibri"/>
                <w:szCs w:val="20"/>
              </w:rPr>
              <w:t>49.8</w:t>
            </w:r>
          </w:p>
        </w:tc>
      </w:tr>
      <w:tr w:rsidR="00157EEB" w:rsidRPr="005C4DC5" w14:paraId="7C8D0230"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4D1EC9AE" w14:textId="77777777" w:rsidR="00157EEB" w:rsidRPr="005C4DC5" w:rsidRDefault="00157EEB">
            <w:pPr>
              <w:pStyle w:val="TableText"/>
            </w:pPr>
            <w:r w:rsidRPr="005C4DC5">
              <w:t>Asian</w:t>
            </w:r>
          </w:p>
        </w:tc>
        <w:tc>
          <w:tcPr>
            <w:tcW w:w="1530" w:type="dxa"/>
            <w:vAlign w:val="center"/>
          </w:tcPr>
          <w:p w14:paraId="312C07DB" w14:textId="77777777" w:rsidR="00157EEB" w:rsidRPr="005C4DC5" w:rsidRDefault="00157EEB">
            <w:pPr>
              <w:pStyle w:val="TableTextCentered"/>
            </w:pPr>
            <w:r w:rsidRPr="0083751E">
              <w:rPr>
                <w:rFonts w:ascii="Franklin Gothic Book" w:hAnsi="Franklin Gothic Book" w:cs="Calibri"/>
                <w:szCs w:val="20"/>
              </w:rPr>
              <w:t>14</w:t>
            </w:r>
          </w:p>
        </w:tc>
        <w:tc>
          <w:tcPr>
            <w:tcW w:w="1530" w:type="dxa"/>
            <w:vAlign w:val="center"/>
          </w:tcPr>
          <w:p w14:paraId="013628C4" w14:textId="2DF5711F" w:rsidR="00157EEB" w:rsidRPr="005C4DC5" w:rsidRDefault="00E65868">
            <w:pPr>
              <w:pStyle w:val="TableTextCentered"/>
            </w:pPr>
            <w:r>
              <w:rPr>
                <w:rFonts w:ascii="Franklin Gothic Book" w:hAnsi="Franklin Gothic Book" w:cs="Calibri"/>
                <w:szCs w:val="20"/>
              </w:rPr>
              <w:t>—</w:t>
            </w:r>
          </w:p>
        </w:tc>
        <w:tc>
          <w:tcPr>
            <w:tcW w:w="1530" w:type="dxa"/>
            <w:vAlign w:val="center"/>
          </w:tcPr>
          <w:p w14:paraId="15C69044" w14:textId="3C0170E7" w:rsidR="00157EEB" w:rsidRPr="005C4DC5" w:rsidRDefault="00E65868">
            <w:pPr>
              <w:pStyle w:val="TableTextCentered"/>
            </w:pPr>
            <w:r>
              <w:rPr>
                <w:rFonts w:ascii="Franklin Gothic Book" w:eastAsia="Times New Roman" w:hAnsi="Franklin Gothic Book" w:cs="Times New Roman"/>
                <w:szCs w:val="20"/>
              </w:rPr>
              <w:t>—</w:t>
            </w:r>
          </w:p>
        </w:tc>
        <w:tc>
          <w:tcPr>
            <w:tcW w:w="1522" w:type="dxa"/>
            <w:vAlign w:val="center"/>
          </w:tcPr>
          <w:p w14:paraId="7D9948DB" w14:textId="77777777" w:rsidR="00157EEB" w:rsidRPr="005C4DC5" w:rsidRDefault="00157EEB">
            <w:pPr>
              <w:pStyle w:val="TableTextCentered"/>
            </w:pPr>
            <w:r w:rsidRPr="0083751E">
              <w:rPr>
                <w:rFonts w:ascii="Franklin Gothic Book" w:hAnsi="Franklin Gothic Book" w:cs="Calibri"/>
                <w:szCs w:val="20"/>
              </w:rPr>
              <w:t>56.0</w:t>
            </w:r>
          </w:p>
        </w:tc>
      </w:tr>
      <w:tr w:rsidR="00157EEB" w:rsidRPr="005C4DC5" w14:paraId="4847467D" w14:textId="77777777">
        <w:tc>
          <w:tcPr>
            <w:tcW w:w="3232" w:type="dxa"/>
          </w:tcPr>
          <w:p w14:paraId="4899E100" w14:textId="77777777" w:rsidR="00157EEB" w:rsidRPr="005C4DC5" w:rsidRDefault="00157EEB">
            <w:pPr>
              <w:pStyle w:val="TableText"/>
            </w:pPr>
            <w:r w:rsidRPr="005C4DC5">
              <w:t>Hispanic/Latino</w:t>
            </w:r>
          </w:p>
        </w:tc>
        <w:tc>
          <w:tcPr>
            <w:tcW w:w="1530" w:type="dxa"/>
            <w:vAlign w:val="center"/>
          </w:tcPr>
          <w:p w14:paraId="525996B0" w14:textId="77777777" w:rsidR="00157EEB" w:rsidRPr="005C4DC5" w:rsidRDefault="00157EEB">
            <w:pPr>
              <w:pStyle w:val="TableTextCentered"/>
            </w:pPr>
            <w:r w:rsidRPr="0083751E">
              <w:rPr>
                <w:rFonts w:ascii="Franklin Gothic Book" w:hAnsi="Franklin Gothic Book" w:cs="Calibri"/>
                <w:szCs w:val="20"/>
              </w:rPr>
              <w:t>23</w:t>
            </w:r>
          </w:p>
        </w:tc>
        <w:tc>
          <w:tcPr>
            <w:tcW w:w="1530" w:type="dxa"/>
            <w:vAlign w:val="center"/>
          </w:tcPr>
          <w:p w14:paraId="51F6C809" w14:textId="77777777" w:rsidR="00157EEB" w:rsidRPr="005C4DC5" w:rsidRDefault="00157EEB">
            <w:pPr>
              <w:pStyle w:val="TableTextCentered"/>
            </w:pPr>
            <w:r w:rsidRPr="0083751E">
              <w:rPr>
                <w:rFonts w:ascii="Franklin Gothic Book" w:hAnsi="Franklin Gothic Book" w:cs="Calibri"/>
                <w:szCs w:val="20"/>
              </w:rPr>
              <w:t>47.0</w:t>
            </w:r>
          </w:p>
        </w:tc>
        <w:tc>
          <w:tcPr>
            <w:tcW w:w="1530" w:type="dxa"/>
            <w:vAlign w:val="center"/>
          </w:tcPr>
          <w:p w14:paraId="0364E2E8" w14:textId="77777777" w:rsidR="00157EEB" w:rsidRPr="005C4DC5" w:rsidRDefault="00157EEB">
            <w:pPr>
              <w:pStyle w:val="TableTextCentered"/>
            </w:pPr>
            <w:r w:rsidRPr="0083751E">
              <w:rPr>
                <w:rFonts w:ascii="Franklin Gothic Book" w:hAnsi="Franklin Gothic Book" w:cs="Calibri"/>
                <w:szCs w:val="20"/>
              </w:rPr>
              <w:t>47.2</w:t>
            </w:r>
          </w:p>
        </w:tc>
        <w:tc>
          <w:tcPr>
            <w:tcW w:w="1522" w:type="dxa"/>
            <w:vAlign w:val="center"/>
          </w:tcPr>
          <w:p w14:paraId="50618565" w14:textId="77777777" w:rsidR="00157EEB" w:rsidRPr="005C4DC5" w:rsidRDefault="00157EEB">
            <w:pPr>
              <w:pStyle w:val="TableTextCentered"/>
            </w:pPr>
            <w:r w:rsidRPr="0083751E">
              <w:rPr>
                <w:rFonts w:ascii="Franklin Gothic Book" w:hAnsi="Franklin Gothic Book" w:cs="Calibri"/>
                <w:szCs w:val="20"/>
              </w:rPr>
              <w:t>47.6</w:t>
            </w:r>
          </w:p>
        </w:tc>
      </w:tr>
      <w:tr w:rsidR="00157EEB" w:rsidRPr="005C4DC5" w14:paraId="231DDC36"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7167F83B" w14:textId="77777777" w:rsidR="00157EEB" w:rsidRPr="005C4DC5" w:rsidRDefault="00157EEB">
            <w:pPr>
              <w:pStyle w:val="TableText"/>
            </w:pPr>
            <w:r w:rsidRPr="005C4DC5">
              <w:t>Multi-Race, non-Hispanic/Latino</w:t>
            </w:r>
          </w:p>
        </w:tc>
        <w:tc>
          <w:tcPr>
            <w:tcW w:w="1530" w:type="dxa"/>
            <w:vAlign w:val="center"/>
          </w:tcPr>
          <w:p w14:paraId="3CAAF2EF" w14:textId="77777777" w:rsidR="00157EEB" w:rsidRPr="005C4DC5" w:rsidRDefault="00157EEB">
            <w:pPr>
              <w:pStyle w:val="TableTextCentered"/>
            </w:pPr>
            <w:r w:rsidRPr="0083751E">
              <w:rPr>
                <w:rFonts w:ascii="Franklin Gothic Book" w:hAnsi="Franklin Gothic Book" w:cs="Calibri"/>
                <w:szCs w:val="20"/>
              </w:rPr>
              <w:t>11</w:t>
            </w:r>
          </w:p>
        </w:tc>
        <w:tc>
          <w:tcPr>
            <w:tcW w:w="1530" w:type="dxa"/>
            <w:vAlign w:val="center"/>
          </w:tcPr>
          <w:p w14:paraId="05368C46" w14:textId="1E552211" w:rsidR="00157EEB" w:rsidRPr="005C4DC5" w:rsidRDefault="00E65868">
            <w:pPr>
              <w:pStyle w:val="TableTextCentered"/>
            </w:pPr>
            <w:r>
              <w:rPr>
                <w:rFonts w:ascii="Franklin Gothic Book" w:hAnsi="Franklin Gothic Book" w:cs="Calibri"/>
                <w:szCs w:val="20"/>
              </w:rPr>
              <w:t>—</w:t>
            </w:r>
          </w:p>
        </w:tc>
        <w:tc>
          <w:tcPr>
            <w:tcW w:w="1530" w:type="dxa"/>
            <w:vAlign w:val="center"/>
          </w:tcPr>
          <w:p w14:paraId="18B01DEB" w14:textId="430898FA" w:rsidR="00157EEB" w:rsidRPr="005C4DC5" w:rsidRDefault="00E65868">
            <w:pPr>
              <w:pStyle w:val="TableTextCentered"/>
            </w:pPr>
            <w:r>
              <w:rPr>
                <w:rFonts w:ascii="Franklin Gothic Book" w:eastAsia="Times New Roman" w:hAnsi="Franklin Gothic Book" w:cs="Times New Roman"/>
                <w:szCs w:val="20"/>
              </w:rPr>
              <w:t>—</w:t>
            </w:r>
          </w:p>
        </w:tc>
        <w:tc>
          <w:tcPr>
            <w:tcW w:w="1522" w:type="dxa"/>
            <w:vAlign w:val="center"/>
          </w:tcPr>
          <w:p w14:paraId="37787499" w14:textId="77777777" w:rsidR="00157EEB" w:rsidRPr="005C4DC5" w:rsidRDefault="00157EEB">
            <w:pPr>
              <w:pStyle w:val="TableTextCentered"/>
            </w:pPr>
            <w:r w:rsidRPr="0083751E">
              <w:rPr>
                <w:rFonts w:ascii="Franklin Gothic Book" w:hAnsi="Franklin Gothic Book" w:cs="Calibri"/>
                <w:szCs w:val="20"/>
              </w:rPr>
              <w:t>50.6</w:t>
            </w:r>
          </w:p>
        </w:tc>
      </w:tr>
      <w:tr w:rsidR="00157EEB" w:rsidRPr="005C4DC5" w14:paraId="2EAE6670" w14:textId="77777777">
        <w:tc>
          <w:tcPr>
            <w:tcW w:w="3232" w:type="dxa"/>
          </w:tcPr>
          <w:p w14:paraId="4B95DA29" w14:textId="77777777" w:rsidR="00157EEB" w:rsidRPr="005C4DC5" w:rsidRDefault="00157EEB">
            <w:pPr>
              <w:pStyle w:val="TableText"/>
            </w:pPr>
            <w:r w:rsidRPr="005C4DC5">
              <w:t>Native American</w:t>
            </w:r>
          </w:p>
        </w:tc>
        <w:tc>
          <w:tcPr>
            <w:tcW w:w="1530" w:type="dxa"/>
            <w:vAlign w:val="center"/>
          </w:tcPr>
          <w:p w14:paraId="4EDF28DE" w14:textId="77777777" w:rsidR="00157EEB" w:rsidRPr="005C4DC5" w:rsidRDefault="00157EEB">
            <w:pPr>
              <w:pStyle w:val="TableTextCentered"/>
            </w:pPr>
            <w:r w:rsidRPr="0083751E">
              <w:rPr>
                <w:rFonts w:ascii="Franklin Gothic Book" w:hAnsi="Franklin Gothic Book" w:cs="Calibri"/>
                <w:szCs w:val="20"/>
              </w:rPr>
              <w:t>1</w:t>
            </w:r>
          </w:p>
        </w:tc>
        <w:tc>
          <w:tcPr>
            <w:tcW w:w="1530" w:type="dxa"/>
            <w:vAlign w:val="center"/>
          </w:tcPr>
          <w:p w14:paraId="622F9B8C" w14:textId="3BE18E81" w:rsidR="00157EEB" w:rsidRPr="005C4DC5" w:rsidRDefault="00E65868">
            <w:pPr>
              <w:pStyle w:val="TableTextCentered"/>
            </w:pPr>
            <w:r>
              <w:rPr>
                <w:rFonts w:ascii="Franklin Gothic Book" w:hAnsi="Franklin Gothic Book" w:cs="Calibri"/>
                <w:szCs w:val="20"/>
              </w:rPr>
              <w:t>—</w:t>
            </w:r>
          </w:p>
        </w:tc>
        <w:tc>
          <w:tcPr>
            <w:tcW w:w="1530" w:type="dxa"/>
            <w:vAlign w:val="center"/>
          </w:tcPr>
          <w:p w14:paraId="576F2DF6" w14:textId="5724C2FA" w:rsidR="00157EEB" w:rsidRPr="005C4DC5" w:rsidRDefault="00E65868">
            <w:pPr>
              <w:pStyle w:val="TableTextCentered"/>
            </w:pPr>
            <w:r>
              <w:rPr>
                <w:rFonts w:ascii="Franklin Gothic Book" w:eastAsia="Times New Roman" w:hAnsi="Franklin Gothic Book" w:cs="Times New Roman"/>
                <w:szCs w:val="20"/>
              </w:rPr>
              <w:t>—</w:t>
            </w:r>
          </w:p>
        </w:tc>
        <w:tc>
          <w:tcPr>
            <w:tcW w:w="1522" w:type="dxa"/>
            <w:vAlign w:val="center"/>
          </w:tcPr>
          <w:p w14:paraId="5F4329FB" w14:textId="77777777" w:rsidR="00157EEB" w:rsidRPr="005C4DC5" w:rsidRDefault="00157EEB">
            <w:pPr>
              <w:pStyle w:val="TableTextCentered"/>
            </w:pPr>
            <w:r w:rsidRPr="0083751E">
              <w:rPr>
                <w:rFonts w:ascii="Franklin Gothic Book" w:hAnsi="Franklin Gothic Book" w:cs="Calibri"/>
                <w:szCs w:val="20"/>
              </w:rPr>
              <w:t>54.1</w:t>
            </w:r>
          </w:p>
        </w:tc>
      </w:tr>
      <w:tr w:rsidR="00157EEB" w:rsidRPr="005C4DC5" w14:paraId="51013A4D"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739CB1DF" w14:textId="77777777" w:rsidR="00157EEB" w:rsidRPr="005C4DC5" w:rsidRDefault="00157EEB">
            <w:pPr>
              <w:pStyle w:val="TableText"/>
              <w:rPr>
                <w:spacing w:val="-4"/>
              </w:rPr>
            </w:pPr>
            <w:r w:rsidRPr="005C4DC5">
              <w:rPr>
                <w:spacing w:val="-4"/>
              </w:rPr>
              <w:t>Native Hawaiian, Pacific Islander</w:t>
            </w:r>
          </w:p>
        </w:tc>
        <w:tc>
          <w:tcPr>
            <w:tcW w:w="1530" w:type="dxa"/>
            <w:vAlign w:val="center"/>
          </w:tcPr>
          <w:p w14:paraId="5D60BA63" w14:textId="3858E20A" w:rsidR="00157EEB" w:rsidRPr="005C4DC5" w:rsidRDefault="00E65868">
            <w:pPr>
              <w:pStyle w:val="TableTextCentered"/>
            </w:pPr>
            <w:r>
              <w:rPr>
                <w:rFonts w:ascii="Franklin Gothic Book" w:hAnsi="Franklin Gothic Book" w:cs="Calibri"/>
                <w:szCs w:val="20"/>
              </w:rPr>
              <w:t>—</w:t>
            </w:r>
          </w:p>
        </w:tc>
        <w:tc>
          <w:tcPr>
            <w:tcW w:w="1530" w:type="dxa"/>
            <w:vAlign w:val="center"/>
          </w:tcPr>
          <w:p w14:paraId="62DB43E6" w14:textId="44E45EB7" w:rsidR="00157EEB" w:rsidRPr="005C4DC5" w:rsidRDefault="00E65868">
            <w:pPr>
              <w:pStyle w:val="TableTextCentered"/>
            </w:pPr>
            <w:r>
              <w:rPr>
                <w:rFonts w:ascii="Franklin Gothic Book" w:hAnsi="Franklin Gothic Book" w:cs="Calibri"/>
                <w:szCs w:val="20"/>
              </w:rPr>
              <w:t>—</w:t>
            </w:r>
          </w:p>
        </w:tc>
        <w:tc>
          <w:tcPr>
            <w:tcW w:w="1530" w:type="dxa"/>
            <w:vAlign w:val="center"/>
          </w:tcPr>
          <w:p w14:paraId="10C8C9E4" w14:textId="08127E75" w:rsidR="00157EEB" w:rsidRPr="005C4DC5" w:rsidRDefault="00E65868">
            <w:pPr>
              <w:pStyle w:val="TableTextCentered"/>
            </w:pPr>
            <w:r>
              <w:rPr>
                <w:rFonts w:ascii="Franklin Gothic Book" w:hAnsi="Franklin Gothic Book" w:cs="Calibri"/>
                <w:szCs w:val="20"/>
              </w:rPr>
              <w:t>—</w:t>
            </w:r>
          </w:p>
        </w:tc>
        <w:tc>
          <w:tcPr>
            <w:tcW w:w="1522" w:type="dxa"/>
            <w:vAlign w:val="center"/>
          </w:tcPr>
          <w:p w14:paraId="01F5E28F" w14:textId="77777777" w:rsidR="00157EEB" w:rsidRPr="005C4DC5" w:rsidRDefault="00157EEB">
            <w:pPr>
              <w:pStyle w:val="TableTextCentered"/>
            </w:pPr>
            <w:r w:rsidRPr="0083751E">
              <w:rPr>
                <w:rFonts w:ascii="Franklin Gothic Book" w:hAnsi="Franklin Gothic Book" w:cs="Calibri"/>
                <w:szCs w:val="20"/>
              </w:rPr>
              <w:t>49.5</w:t>
            </w:r>
          </w:p>
        </w:tc>
      </w:tr>
      <w:tr w:rsidR="00157EEB" w:rsidRPr="005C4DC5" w14:paraId="0D866A02" w14:textId="77777777">
        <w:tc>
          <w:tcPr>
            <w:tcW w:w="3232" w:type="dxa"/>
          </w:tcPr>
          <w:p w14:paraId="37267836" w14:textId="77777777" w:rsidR="00157EEB" w:rsidRPr="005C4DC5" w:rsidRDefault="00157EEB">
            <w:pPr>
              <w:pStyle w:val="TableText"/>
            </w:pPr>
            <w:r w:rsidRPr="005C4DC5">
              <w:t>White</w:t>
            </w:r>
          </w:p>
        </w:tc>
        <w:tc>
          <w:tcPr>
            <w:tcW w:w="1530" w:type="dxa"/>
            <w:vAlign w:val="center"/>
          </w:tcPr>
          <w:p w14:paraId="59DE9119" w14:textId="77777777" w:rsidR="00157EEB" w:rsidRPr="005C4DC5" w:rsidRDefault="00157EEB">
            <w:pPr>
              <w:pStyle w:val="TableTextCentered"/>
            </w:pPr>
            <w:r w:rsidRPr="0083751E">
              <w:rPr>
                <w:rFonts w:ascii="Franklin Gothic Book" w:hAnsi="Franklin Gothic Book" w:cs="Calibri"/>
                <w:szCs w:val="20"/>
              </w:rPr>
              <w:t>402</w:t>
            </w:r>
          </w:p>
        </w:tc>
        <w:tc>
          <w:tcPr>
            <w:tcW w:w="1530" w:type="dxa"/>
            <w:vAlign w:val="center"/>
          </w:tcPr>
          <w:p w14:paraId="4A7151FC" w14:textId="77777777" w:rsidR="00157EEB" w:rsidRPr="005C4DC5" w:rsidRDefault="00157EEB">
            <w:pPr>
              <w:pStyle w:val="TableTextCentered"/>
            </w:pPr>
            <w:r w:rsidRPr="0083751E">
              <w:rPr>
                <w:rFonts w:ascii="Franklin Gothic Book" w:hAnsi="Franklin Gothic Book" w:cs="Calibri"/>
                <w:szCs w:val="20"/>
              </w:rPr>
              <w:t>52.8</w:t>
            </w:r>
          </w:p>
        </w:tc>
        <w:tc>
          <w:tcPr>
            <w:tcW w:w="1530" w:type="dxa"/>
            <w:vAlign w:val="center"/>
          </w:tcPr>
          <w:p w14:paraId="78630B95" w14:textId="77777777" w:rsidR="00157EEB" w:rsidRPr="005C4DC5" w:rsidRDefault="00157EEB">
            <w:pPr>
              <w:pStyle w:val="TableTextCentered"/>
            </w:pPr>
            <w:r w:rsidRPr="0083751E">
              <w:rPr>
                <w:rFonts w:ascii="Franklin Gothic Book" w:hAnsi="Franklin Gothic Book" w:cs="Calibri"/>
                <w:szCs w:val="20"/>
              </w:rPr>
              <w:t>41.5</w:t>
            </w:r>
          </w:p>
        </w:tc>
        <w:tc>
          <w:tcPr>
            <w:tcW w:w="1522" w:type="dxa"/>
            <w:vAlign w:val="center"/>
          </w:tcPr>
          <w:p w14:paraId="0AC04792" w14:textId="77777777" w:rsidR="00157EEB" w:rsidRPr="005C4DC5" w:rsidRDefault="00157EEB">
            <w:pPr>
              <w:pStyle w:val="TableTextCentered"/>
            </w:pPr>
            <w:r w:rsidRPr="0083751E">
              <w:rPr>
                <w:rFonts w:ascii="Franklin Gothic Book" w:hAnsi="Franklin Gothic Book" w:cs="Calibri"/>
                <w:szCs w:val="20"/>
              </w:rPr>
              <w:t>50.1</w:t>
            </w:r>
          </w:p>
        </w:tc>
      </w:tr>
      <w:tr w:rsidR="00157EEB" w:rsidRPr="005C4DC5" w14:paraId="4DC7020A"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789D8A84" w14:textId="77777777" w:rsidR="00157EEB" w:rsidRPr="005C4DC5" w:rsidRDefault="00157EEB">
            <w:pPr>
              <w:pStyle w:val="TableText"/>
            </w:pPr>
            <w:r w:rsidRPr="005C4DC5">
              <w:t>High needs</w:t>
            </w:r>
          </w:p>
        </w:tc>
        <w:tc>
          <w:tcPr>
            <w:tcW w:w="1530" w:type="dxa"/>
            <w:vAlign w:val="center"/>
          </w:tcPr>
          <w:p w14:paraId="4ED7E835" w14:textId="77777777" w:rsidR="00157EEB" w:rsidRPr="005C4DC5" w:rsidRDefault="00157EEB">
            <w:pPr>
              <w:pStyle w:val="TableTextCentered"/>
            </w:pPr>
            <w:r w:rsidRPr="0083751E">
              <w:rPr>
                <w:rFonts w:ascii="Franklin Gothic Book" w:hAnsi="Franklin Gothic Book" w:cs="Calibri"/>
                <w:szCs w:val="20"/>
              </w:rPr>
              <w:t>134</w:t>
            </w:r>
          </w:p>
        </w:tc>
        <w:tc>
          <w:tcPr>
            <w:tcW w:w="1530" w:type="dxa"/>
            <w:vAlign w:val="center"/>
          </w:tcPr>
          <w:p w14:paraId="4BF415A4" w14:textId="77777777" w:rsidR="00157EEB" w:rsidRPr="005C4DC5" w:rsidRDefault="00157EEB">
            <w:pPr>
              <w:pStyle w:val="TableTextCentered"/>
            </w:pPr>
            <w:r w:rsidRPr="0083751E">
              <w:rPr>
                <w:rFonts w:ascii="Franklin Gothic Book" w:hAnsi="Franklin Gothic Book" w:cs="Calibri"/>
                <w:szCs w:val="20"/>
              </w:rPr>
              <w:t>42.7</w:t>
            </w:r>
          </w:p>
        </w:tc>
        <w:tc>
          <w:tcPr>
            <w:tcW w:w="1530" w:type="dxa"/>
            <w:vAlign w:val="center"/>
          </w:tcPr>
          <w:p w14:paraId="6DEF0CFE" w14:textId="77777777" w:rsidR="00157EEB" w:rsidRPr="005C4DC5" w:rsidRDefault="00157EEB">
            <w:pPr>
              <w:pStyle w:val="TableTextCentered"/>
            </w:pPr>
            <w:r w:rsidRPr="0083751E">
              <w:rPr>
                <w:rFonts w:ascii="Franklin Gothic Book" w:hAnsi="Franklin Gothic Book" w:cs="Calibri"/>
                <w:szCs w:val="20"/>
              </w:rPr>
              <w:t>44.1</w:t>
            </w:r>
          </w:p>
        </w:tc>
        <w:tc>
          <w:tcPr>
            <w:tcW w:w="1522" w:type="dxa"/>
            <w:vAlign w:val="center"/>
          </w:tcPr>
          <w:p w14:paraId="06D25301" w14:textId="77777777" w:rsidR="00157EEB" w:rsidRPr="005C4DC5" w:rsidRDefault="00157EEB">
            <w:pPr>
              <w:pStyle w:val="TableTextCentered"/>
            </w:pPr>
            <w:r w:rsidRPr="0083751E">
              <w:rPr>
                <w:rFonts w:ascii="Franklin Gothic Book" w:hAnsi="Franklin Gothic Book" w:cs="Calibri"/>
                <w:szCs w:val="20"/>
              </w:rPr>
              <w:t>47.7</w:t>
            </w:r>
          </w:p>
        </w:tc>
      </w:tr>
      <w:tr w:rsidR="00157EEB" w:rsidRPr="005C4DC5" w14:paraId="69EFCFB6" w14:textId="77777777">
        <w:tc>
          <w:tcPr>
            <w:tcW w:w="3232" w:type="dxa"/>
          </w:tcPr>
          <w:p w14:paraId="66A607B5" w14:textId="77777777" w:rsidR="00157EEB" w:rsidRPr="005C4DC5" w:rsidRDefault="00157EEB">
            <w:pPr>
              <w:pStyle w:val="TableText"/>
            </w:pPr>
            <w:r w:rsidRPr="005C4DC5">
              <w:t>Low income</w:t>
            </w:r>
            <w:r w:rsidRPr="005C4DC5">
              <w:rPr>
                <w:vertAlign w:val="superscript"/>
              </w:rPr>
              <w:t>a</w:t>
            </w:r>
          </w:p>
        </w:tc>
        <w:tc>
          <w:tcPr>
            <w:tcW w:w="1530" w:type="dxa"/>
            <w:vAlign w:val="center"/>
          </w:tcPr>
          <w:p w14:paraId="0A828EF0" w14:textId="77777777" w:rsidR="00157EEB" w:rsidRPr="005C4DC5" w:rsidRDefault="00157EEB">
            <w:pPr>
              <w:pStyle w:val="TableTextCentered"/>
            </w:pPr>
            <w:r w:rsidRPr="0083751E">
              <w:rPr>
                <w:rFonts w:ascii="Franklin Gothic Book" w:hAnsi="Franklin Gothic Book" w:cs="Calibri"/>
                <w:szCs w:val="20"/>
              </w:rPr>
              <w:t>76</w:t>
            </w:r>
          </w:p>
        </w:tc>
        <w:tc>
          <w:tcPr>
            <w:tcW w:w="1530" w:type="dxa"/>
            <w:vAlign w:val="center"/>
          </w:tcPr>
          <w:p w14:paraId="4DB23B0B" w14:textId="4889F82A" w:rsidR="00157EEB" w:rsidRPr="005C4DC5" w:rsidRDefault="00E65868">
            <w:pPr>
              <w:pStyle w:val="TableTextCentered"/>
            </w:pPr>
            <w:r>
              <w:rPr>
                <w:rFonts w:ascii="Franklin Gothic Book" w:hAnsi="Franklin Gothic Book" w:cs="Calibri"/>
                <w:szCs w:val="20"/>
              </w:rPr>
              <w:t>—</w:t>
            </w:r>
          </w:p>
        </w:tc>
        <w:tc>
          <w:tcPr>
            <w:tcW w:w="1530" w:type="dxa"/>
            <w:vAlign w:val="center"/>
          </w:tcPr>
          <w:p w14:paraId="498FF521" w14:textId="77777777" w:rsidR="00157EEB" w:rsidRPr="005C4DC5" w:rsidRDefault="00157EEB">
            <w:pPr>
              <w:pStyle w:val="TableTextCentered"/>
            </w:pPr>
            <w:r w:rsidRPr="0083751E">
              <w:rPr>
                <w:rFonts w:ascii="Franklin Gothic Book" w:hAnsi="Franklin Gothic Book" w:cs="Calibri"/>
                <w:szCs w:val="20"/>
              </w:rPr>
              <w:t>43.7</w:t>
            </w:r>
          </w:p>
        </w:tc>
        <w:tc>
          <w:tcPr>
            <w:tcW w:w="1522" w:type="dxa"/>
            <w:vAlign w:val="center"/>
          </w:tcPr>
          <w:p w14:paraId="32BBCE8D" w14:textId="77777777" w:rsidR="00157EEB" w:rsidRPr="005C4DC5" w:rsidRDefault="00157EEB">
            <w:pPr>
              <w:pStyle w:val="TableTextCentered"/>
            </w:pPr>
            <w:r w:rsidRPr="0083751E">
              <w:rPr>
                <w:rFonts w:ascii="Franklin Gothic Book" w:hAnsi="Franklin Gothic Book" w:cs="Calibri"/>
                <w:szCs w:val="20"/>
              </w:rPr>
              <w:t>47.2</w:t>
            </w:r>
          </w:p>
        </w:tc>
      </w:tr>
      <w:tr w:rsidR="00157EEB" w:rsidRPr="005C4DC5" w14:paraId="13F5F008"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300066D0" w14:textId="77777777" w:rsidR="00157EEB" w:rsidRPr="005C4DC5" w:rsidRDefault="00157EEB">
            <w:pPr>
              <w:pStyle w:val="TableText"/>
              <w:rPr>
                <w:spacing w:val="-4"/>
              </w:rPr>
            </w:pPr>
            <w:r w:rsidRPr="005C4DC5">
              <w:rPr>
                <w:spacing w:val="-4"/>
              </w:rPr>
              <w:t>ELs and former ELs</w:t>
            </w:r>
          </w:p>
        </w:tc>
        <w:tc>
          <w:tcPr>
            <w:tcW w:w="1530" w:type="dxa"/>
            <w:vAlign w:val="center"/>
          </w:tcPr>
          <w:p w14:paraId="1A751068" w14:textId="77777777" w:rsidR="00157EEB" w:rsidRPr="005C4DC5" w:rsidRDefault="00157EEB">
            <w:pPr>
              <w:pStyle w:val="TableTextCentered"/>
            </w:pPr>
            <w:r w:rsidRPr="0083751E">
              <w:rPr>
                <w:rFonts w:ascii="Franklin Gothic Book" w:hAnsi="Franklin Gothic Book" w:cs="Calibri"/>
                <w:szCs w:val="20"/>
              </w:rPr>
              <w:t>10</w:t>
            </w:r>
          </w:p>
        </w:tc>
        <w:tc>
          <w:tcPr>
            <w:tcW w:w="1530" w:type="dxa"/>
            <w:vAlign w:val="center"/>
          </w:tcPr>
          <w:p w14:paraId="18032D44" w14:textId="70023CCB" w:rsidR="00157EEB" w:rsidRPr="005C4DC5" w:rsidRDefault="00E65868">
            <w:pPr>
              <w:pStyle w:val="TableTextCentered"/>
            </w:pPr>
            <w:r>
              <w:rPr>
                <w:rFonts w:ascii="Franklin Gothic Book" w:hAnsi="Franklin Gothic Book" w:cs="Calibri"/>
                <w:szCs w:val="20"/>
              </w:rPr>
              <w:t>—</w:t>
            </w:r>
          </w:p>
        </w:tc>
        <w:tc>
          <w:tcPr>
            <w:tcW w:w="1530" w:type="dxa"/>
            <w:vAlign w:val="center"/>
          </w:tcPr>
          <w:p w14:paraId="4CEC481E" w14:textId="20E33A46" w:rsidR="00157EEB" w:rsidRPr="005C4DC5" w:rsidRDefault="00E65868">
            <w:pPr>
              <w:pStyle w:val="TableTextCentered"/>
            </w:pPr>
            <w:r>
              <w:rPr>
                <w:rFonts w:ascii="Franklin Gothic Book" w:hAnsi="Franklin Gothic Book" w:cs="Calibri"/>
                <w:szCs w:val="20"/>
              </w:rPr>
              <w:t>—</w:t>
            </w:r>
          </w:p>
        </w:tc>
        <w:tc>
          <w:tcPr>
            <w:tcW w:w="1522" w:type="dxa"/>
            <w:vAlign w:val="center"/>
          </w:tcPr>
          <w:p w14:paraId="1F978C81" w14:textId="77777777" w:rsidR="00157EEB" w:rsidRPr="005C4DC5" w:rsidRDefault="00157EEB">
            <w:pPr>
              <w:pStyle w:val="TableTextCentered"/>
            </w:pPr>
            <w:r w:rsidRPr="0083751E">
              <w:rPr>
                <w:rFonts w:ascii="Franklin Gothic Book" w:hAnsi="Franklin Gothic Book" w:cs="Calibri"/>
                <w:szCs w:val="20"/>
              </w:rPr>
              <w:t>50.5</w:t>
            </w:r>
          </w:p>
        </w:tc>
      </w:tr>
      <w:tr w:rsidR="00157EEB" w:rsidRPr="005C4DC5" w14:paraId="5E351CD6" w14:textId="77777777">
        <w:tc>
          <w:tcPr>
            <w:tcW w:w="3232" w:type="dxa"/>
          </w:tcPr>
          <w:p w14:paraId="5D061B1A" w14:textId="77777777" w:rsidR="00157EEB" w:rsidRPr="005C4DC5" w:rsidRDefault="00157EEB">
            <w:pPr>
              <w:pStyle w:val="TableText"/>
            </w:pPr>
            <w:r w:rsidRPr="005C4DC5">
              <w:t>Students w/disabilities</w:t>
            </w:r>
          </w:p>
        </w:tc>
        <w:tc>
          <w:tcPr>
            <w:tcW w:w="1530" w:type="dxa"/>
            <w:vAlign w:val="center"/>
          </w:tcPr>
          <w:p w14:paraId="4E4A9720" w14:textId="77777777" w:rsidR="00157EEB" w:rsidRPr="005C4DC5" w:rsidRDefault="00157EEB">
            <w:pPr>
              <w:pStyle w:val="TableTextCentered"/>
            </w:pPr>
            <w:r w:rsidRPr="0083751E">
              <w:rPr>
                <w:rFonts w:ascii="Franklin Gothic Book" w:hAnsi="Franklin Gothic Book" w:cs="Calibri"/>
                <w:szCs w:val="20"/>
              </w:rPr>
              <w:t>78</w:t>
            </w:r>
          </w:p>
        </w:tc>
        <w:tc>
          <w:tcPr>
            <w:tcW w:w="1530" w:type="dxa"/>
            <w:vAlign w:val="center"/>
          </w:tcPr>
          <w:p w14:paraId="1E9488EF" w14:textId="77777777" w:rsidR="00157EEB" w:rsidRPr="005C4DC5" w:rsidRDefault="00157EEB">
            <w:pPr>
              <w:pStyle w:val="TableTextCentered"/>
            </w:pPr>
            <w:r w:rsidRPr="0083751E">
              <w:rPr>
                <w:rFonts w:ascii="Franklin Gothic Book" w:hAnsi="Franklin Gothic Book" w:cs="Calibri"/>
                <w:szCs w:val="20"/>
              </w:rPr>
              <w:t>43.0</w:t>
            </w:r>
          </w:p>
        </w:tc>
        <w:tc>
          <w:tcPr>
            <w:tcW w:w="1530" w:type="dxa"/>
            <w:vAlign w:val="center"/>
          </w:tcPr>
          <w:p w14:paraId="4355F84A" w14:textId="77777777" w:rsidR="00157EEB" w:rsidRPr="005C4DC5" w:rsidRDefault="00157EEB">
            <w:pPr>
              <w:pStyle w:val="TableTextCentered"/>
            </w:pPr>
            <w:r w:rsidRPr="0083751E">
              <w:rPr>
                <w:rFonts w:ascii="Franklin Gothic Book" w:hAnsi="Franklin Gothic Book" w:cs="Calibri"/>
                <w:szCs w:val="20"/>
              </w:rPr>
              <w:t>40.6</w:t>
            </w:r>
          </w:p>
        </w:tc>
        <w:tc>
          <w:tcPr>
            <w:tcW w:w="1522" w:type="dxa"/>
            <w:vAlign w:val="center"/>
          </w:tcPr>
          <w:p w14:paraId="542302F4" w14:textId="77777777" w:rsidR="00157EEB" w:rsidRPr="005C4DC5" w:rsidRDefault="00157EEB">
            <w:pPr>
              <w:pStyle w:val="TableTextCentered"/>
            </w:pPr>
            <w:r w:rsidRPr="0083751E">
              <w:rPr>
                <w:rFonts w:ascii="Franklin Gothic Book" w:hAnsi="Franklin Gothic Book" w:cs="Calibri"/>
                <w:szCs w:val="20"/>
              </w:rPr>
              <w:t>45.1</w:t>
            </w:r>
          </w:p>
        </w:tc>
      </w:tr>
    </w:tbl>
    <w:p w14:paraId="36A0218C" w14:textId="77777777" w:rsidR="00157EEB" w:rsidRPr="005C4DC5" w:rsidRDefault="00157EEB" w:rsidP="00157EEB">
      <w:pPr>
        <w:pStyle w:val="TableNote"/>
        <w:rPr>
          <w:szCs w:val="20"/>
        </w:rPr>
      </w:pPr>
      <w:r w:rsidRPr="005C4DC5">
        <w:rPr>
          <w:vertAlign w:val="superscript"/>
        </w:rPr>
        <w:t>a</w:t>
      </w:r>
      <w:r w:rsidRPr="005C4DC5" w:rsidDel="00305C73">
        <w:t xml:space="preserve"> </w:t>
      </w:r>
      <w:r w:rsidRPr="005C4DC5">
        <w:t xml:space="preserve">Since fall 2021, DESE no longer reports data for the economically disadvantaged student group and instead reports data for a </w:t>
      </w:r>
      <w:hyperlink r:id="rId78" w:history="1">
        <w:r w:rsidRPr="005C4DC5">
          <w:rPr>
            <w:rStyle w:val="Hyperlink"/>
          </w:rPr>
          <w:t>newly defined low-income student group</w:t>
        </w:r>
      </w:hyperlink>
      <w:r w:rsidRPr="005C4DC5">
        <w:t>. This change also affects the high needs group.</w:t>
      </w:r>
    </w:p>
    <w:p w14:paraId="3833CF9A" w14:textId="483F5317" w:rsidR="00157EEB" w:rsidRPr="005C4DC5" w:rsidRDefault="00157EEB" w:rsidP="00157EEB">
      <w:pPr>
        <w:pStyle w:val="TableTitle0"/>
        <w:rPr>
          <w:spacing w:val="-4"/>
        </w:rPr>
      </w:pPr>
      <w:r w:rsidRPr="005C4DC5">
        <w:t xml:space="preserve">Table E9. </w:t>
      </w:r>
      <w:r>
        <w:t>Wachusett</w:t>
      </w:r>
      <w:r w:rsidRPr="005C4DC5">
        <w:t xml:space="preserve"> </w:t>
      </w:r>
      <w:r w:rsidR="006F3C5F">
        <w:rPr>
          <w:spacing w:val="-4"/>
        </w:rPr>
        <w:t>Regional School District</w:t>
      </w:r>
      <w:r w:rsidRPr="005C4DC5">
        <w:rPr>
          <w:spacing w:val="-4"/>
        </w:rPr>
        <w:t>: Mathematics Mean Student Growth Percentile in Grades 3-8, 2019</w:t>
      </w:r>
      <w:r>
        <w:rPr>
          <w:spacing w:val="-4"/>
        </w:rPr>
        <w:t xml:space="preserve"> </w:t>
      </w:r>
      <w:r w:rsidR="00E65868">
        <w:rPr>
          <w:spacing w:val="-4"/>
        </w:rPr>
        <w:t xml:space="preserve">and </w:t>
      </w:r>
      <w:r w:rsidRPr="005C4DC5">
        <w:rPr>
          <w:spacing w:val="-4"/>
        </w:rPr>
        <w:t>2022</w:t>
      </w:r>
    </w:p>
    <w:tbl>
      <w:tblPr>
        <w:tblStyle w:val="MSVTable1"/>
        <w:tblW w:w="5000" w:type="pct"/>
        <w:tblLook w:val="0420" w:firstRow="1" w:lastRow="0" w:firstColumn="0" w:lastColumn="0" w:noHBand="0" w:noVBand="1"/>
      </w:tblPr>
      <w:tblGrid>
        <w:gridCol w:w="3232"/>
        <w:gridCol w:w="1530"/>
        <w:gridCol w:w="1530"/>
        <w:gridCol w:w="1530"/>
        <w:gridCol w:w="1522"/>
      </w:tblGrid>
      <w:tr w:rsidR="00157EEB" w:rsidRPr="005C4DC5" w14:paraId="62FDEE8D" w14:textId="77777777">
        <w:trPr>
          <w:cnfStyle w:val="100000000000" w:firstRow="1" w:lastRow="0" w:firstColumn="0" w:lastColumn="0" w:oddVBand="0" w:evenVBand="0" w:oddHBand="0" w:evenHBand="0" w:firstRowFirstColumn="0" w:firstRowLastColumn="0" w:lastRowFirstColumn="0" w:lastRowLastColumn="0"/>
        </w:trPr>
        <w:tc>
          <w:tcPr>
            <w:tcW w:w="3232" w:type="dxa"/>
          </w:tcPr>
          <w:p w14:paraId="36B01552" w14:textId="77777777" w:rsidR="00157EEB" w:rsidRPr="005C4DC5" w:rsidRDefault="00157EEB">
            <w:pPr>
              <w:pStyle w:val="TableColHeadingLeft"/>
            </w:pPr>
            <w:r w:rsidRPr="005C4DC5">
              <w:t>Group</w:t>
            </w:r>
          </w:p>
        </w:tc>
        <w:tc>
          <w:tcPr>
            <w:tcW w:w="1530" w:type="dxa"/>
          </w:tcPr>
          <w:p w14:paraId="1C2EC47B" w14:textId="77777777" w:rsidR="00157EEB" w:rsidRPr="005C4DC5" w:rsidRDefault="00157EEB">
            <w:pPr>
              <w:pStyle w:val="TableColHeadingCenter"/>
            </w:pPr>
            <w:r w:rsidRPr="005C4DC5">
              <w:rPr>
                <w:i/>
                <w:iCs/>
              </w:rPr>
              <w:t>N</w:t>
            </w:r>
            <w:r w:rsidRPr="005C4DC5">
              <w:t xml:space="preserve"> (2022)</w:t>
            </w:r>
          </w:p>
        </w:tc>
        <w:tc>
          <w:tcPr>
            <w:tcW w:w="1530" w:type="dxa"/>
          </w:tcPr>
          <w:p w14:paraId="4934666B" w14:textId="77777777" w:rsidR="00157EEB" w:rsidRPr="005C4DC5" w:rsidRDefault="00157EEB">
            <w:pPr>
              <w:pStyle w:val="TableColHeadingCenter"/>
            </w:pPr>
            <w:r w:rsidRPr="005C4DC5">
              <w:t>2019</w:t>
            </w:r>
          </w:p>
        </w:tc>
        <w:tc>
          <w:tcPr>
            <w:tcW w:w="1530" w:type="dxa"/>
          </w:tcPr>
          <w:p w14:paraId="7A49F880" w14:textId="77777777" w:rsidR="00157EEB" w:rsidRPr="005C4DC5" w:rsidRDefault="00157EEB">
            <w:pPr>
              <w:pStyle w:val="TableColHeadingCenter"/>
            </w:pPr>
            <w:r w:rsidRPr="005C4DC5">
              <w:t>2022</w:t>
            </w:r>
          </w:p>
        </w:tc>
        <w:tc>
          <w:tcPr>
            <w:tcW w:w="1522" w:type="dxa"/>
          </w:tcPr>
          <w:p w14:paraId="02CF3A58" w14:textId="77777777" w:rsidR="00157EEB" w:rsidRPr="005C4DC5" w:rsidRDefault="00157EEB">
            <w:pPr>
              <w:pStyle w:val="TableColHeadingCenter"/>
            </w:pPr>
            <w:r w:rsidRPr="005C4DC5">
              <w:t>State (2022)</w:t>
            </w:r>
          </w:p>
        </w:tc>
      </w:tr>
      <w:tr w:rsidR="00157EEB" w:rsidRPr="005C4DC5" w14:paraId="41B3D873"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42B573FD" w14:textId="77777777" w:rsidR="00157EEB" w:rsidRPr="005C4DC5" w:rsidRDefault="00157EEB">
            <w:pPr>
              <w:pStyle w:val="TableText"/>
              <w:rPr>
                <w:rFonts w:ascii="Calibri" w:eastAsia="Times New Roman" w:hAnsi="Calibri" w:cs="Times New Roman"/>
              </w:rPr>
            </w:pPr>
            <w:r w:rsidRPr="005C4DC5">
              <w:t>All students</w:t>
            </w:r>
          </w:p>
        </w:tc>
        <w:tc>
          <w:tcPr>
            <w:tcW w:w="1530" w:type="dxa"/>
            <w:vAlign w:val="center"/>
          </w:tcPr>
          <w:p w14:paraId="462F7672" w14:textId="77777777" w:rsidR="00157EEB" w:rsidRPr="005C4DC5" w:rsidRDefault="00157EEB">
            <w:pPr>
              <w:pStyle w:val="TableTextCentered"/>
            </w:pPr>
            <w:r w:rsidRPr="00B3399B">
              <w:rPr>
                <w:rFonts w:ascii="Franklin Gothic Book" w:hAnsi="Franklin Gothic Book" w:cs="Calibri"/>
                <w:szCs w:val="20"/>
              </w:rPr>
              <w:t>2,426</w:t>
            </w:r>
          </w:p>
        </w:tc>
        <w:tc>
          <w:tcPr>
            <w:tcW w:w="1530" w:type="dxa"/>
            <w:vAlign w:val="center"/>
          </w:tcPr>
          <w:p w14:paraId="25DFBC79" w14:textId="77777777" w:rsidR="00157EEB" w:rsidRPr="005C4DC5" w:rsidRDefault="00157EEB">
            <w:pPr>
              <w:pStyle w:val="TableTextCentered"/>
            </w:pPr>
            <w:r w:rsidRPr="00B3399B">
              <w:rPr>
                <w:rFonts w:ascii="Franklin Gothic Book" w:hAnsi="Franklin Gothic Book" w:cs="Calibri"/>
                <w:szCs w:val="20"/>
              </w:rPr>
              <w:t>50.1</w:t>
            </w:r>
          </w:p>
        </w:tc>
        <w:tc>
          <w:tcPr>
            <w:tcW w:w="1530" w:type="dxa"/>
            <w:vAlign w:val="center"/>
          </w:tcPr>
          <w:p w14:paraId="134E2542" w14:textId="77777777" w:rsidR="00157EEB" w:rsidRPr="005C4DC5" w:rsidRDefault="00157EEB">
            <w:pPr>
              <w:pStyle w:val="TableTextCentered"/>
            </w:pPr>
            <w:r w:rsidRPr="00B3399B">
              <w:rPr>
                <w:rFonts w:ascii="Franklin Gothic Book" w:hAnsi="Franklin Gothic Book" w:cs="Calibri"/>
                <w:szCs w:val="20"/>
              </w:rPr>
              <w:t>55.0</w:t>
            </w:r>
          </w:p>
        </w:tc>
        <w:tc>
          <w:tcPr>
            <w:tcW w:w="1522" w:type="dxa"/>
            <w:vAlign w:val="center"/>
          </w:tcPr>
          <w:p w14:paraId="37F80A67" w14:textId="77777777" w:rsidR="00157EEB" w:rsidRPr="005C4DC5" w:rsidRDefault="00157EEB">
            <w:pPr>
              <w:pStyle w:val="TableTextCentered"/>
            </w:pPr>
            <w:r w:rsidRPr="00B3399B">
              <w:rPr>
                <w:rFonts w:ascii="Franklin Gothic Book" w:hAnsi="Franklin Gothic Book" w:cs="Calibri"/>
                <w:szCs w:val="20"/>
              </w:rPr>
              <w:t>49.9</w:t>
            </w:r>
          </w:p>
        </w:tc>
      </w:tr>
      <w:tr w:rsidR="00157EEB" w:rsidRPr="005C4DC5" w14:paraId="57C584AF" w14:textId="77777777">
        <w:tc>
          <w:tcPr>
            <w:tcW w:w="3232" w:type="dxa"/>
          </w:tcPr>
          <w:p w14:paraId="2B83951C" w14:textId="77777777" w:rsidR="00157EEB" w:rsidRPr="005C4DC5" w:rsidRDefault="00157EEB">
            <w:pPr>
              <w:pStyle w:val="TableText"/>
              <w:rPr>
                <w:rFonts w:ascii="Calibri" w:eastAsia="Times New Roman" w:hAnsi="Calibri" w:cs="Times New Roman"/>
              </w:rPr>
            </w:pPr>
            <w:r w:rsidRPr="005C4DC5">
              <w:t>African American/Black</w:t>
            </w:r>
          </w:p>
        </w:tc>
        <w:tc>
          <w:tcPr>
            <w:tcW w:w="1530" w:type="dxa"/>
            <w:vAlign w:val="center"/>
          </w:tcPr>
          <w:p w14:paraId="71FC2B23" w14:textId="77777777" w:rsidR="00157EEB" w:rsidRPr="005C4DC5" w:rsidRDefault="00157EEB">
            <w:pPr>
              <w:pStyle w:val="TableTextCentered"/>
            </w:pPr>
            <w:r w:rsidRPr="00B3399B">
              <w:rPr>
                <w:rFonts w:ascii="Franklin Gothic Book" w:hAnsi="Franklin Gothic Book" w:cs="Calibri"/>
                <w:szCs w:val="20"/>
              </w:rPr>
              <w:t>65</w:t>
            </w:r>
          </w:p>
        </w:tc>
        <w:tc>
          <w:tcPr>
            <w:tcW w:w="1530" w:type="dxa"/>
            <w:vAlign w:val="center"/>
          </w:tcPr>
          <w:p w14:paraId="720FC0FE" w14:textId="77777777" w:rsidR="00157EEB" w:rsidRPr="005C4DC5" w:rsidRDefault="00157EEB">
            <w:pPr>
              <w:pStyle w:val="TableTextCentered"/>
            </w:pPr>
            <w:r w:rsidRPr="00B3399B">
              <w:rPr>
                <w:rFonts w:ascii="Franklin Gothic Book" w:hAnsi="Franklin Gothic Book" w:cs="Calibri"/>
                <w:szCs w:val="20"/>
              </w:rPr>
              <w:t>49.5</w:t>
            </w:r>
          </w:p>
        </w:tc>
        <w:tc>
          <w:tcPr>
            <w:tcW w:w="1530" w:type="dxa"/>
            <w:vAlign w:val="center"/>
          </w:tcPr>
          <w:p w14:paraId="616BC409" w14:textId="77777777" w:rsidR="00157EEB" w:rsidRPr="005C4DC5" w:rsidRDefault="00157EEB">
            <w:pPr>
              <w:pStyle w:val="TableTextCentered"/>
            </w:pPr>
            <w:r w:rsidRPr="00B3399B">
              <w:rPr>
                <w:rFonts w:ascii="Franklin Gothic Book" w:hAnsi="Franklin Gothic Book" w:cs="Calibri"/>
                <w:szCs w:val="20"/>
              </w:rPr>
              <w:t>56.0</w:t>
            </w:r>
          </w:p>
        </w:tc>
        <w:tc>
          <w:tcPr>
            <w:tcW w:w="1522" w:type="dxa"/>
            <w:vAlign w:val="center"/>
          </w:tcPr>
          <w:p w14:paraId="7E4C7F88" w14:textId="77777777" w:rsidR="00157EEB" w:rsidRPr="005C4DC5" w:rsidRDefault="00157EEB">
            <w:pPr>
              <w:pStyle w:val="TableTextCentered"/>
            </w:pPr>
            <w:r w:rsidRPr="00B3399B">
              <w:rPr>
                <w:rFonts w:ascii="Franklin Gothic Book" w:hAnsi="Franklin Gothic Book" w:cs="Calibri"/>
                <w:szCs w:val="20"/>
              </w:rPr>
              <w:t>47.0</w:t>
            </w:r>
          </w:p>
        </w:tc>
      </w:tr>
      <w:tr w:rsidR="00157EEB" w:rsidRPr="005C4DC5" w14:paraId="5845C565"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4F800637" w14:textId="77777777" w:rsidR="00157EEB" w:rsidRPr="005C4DC5" w:rsidRDefault="00157EEB">
            <w:pPr>
              <w:pStyle w:val="TableText"/>
              <w:rPr>
                <w:rFonts w:ascii="Calibri" w:eastAsia="Times New Roman" w:hAnsi="Calibri" w:cs="Times New Roman"/>
              </w:rPr>
            </w:pPr>
            <w:r w:rsidRPr="005C4DC5">
              <w:t>Asian</w:t>
            </w:r>
          </w:p>
        </w:tc>
        <w:tc>
          <w:tcPr>
            <w:tcW w:w="1530" w:type="dxa"/>
            <w:vAlign w:val="center"/>
          </w:tcPr>
          <w:p w14:paraId="7D7B413F" w14:textId="77777777" w:rsidR="00157EEB" w:rsidRPr="005C4DC5" w:rsidRDefault="00157EEB">
            <w:pPr>
              <w:pStyle w:val="TableTextCentered"/>
            </w:pPr>
            <w:r w:rsidRPr="00B3399B">
              <w:rPr>
                <w:rFonts w:ascii="Franklin Gothic Book" w:hAnsi="Franklin Gothic Book" w:cs="Calibri"/>
                <w:szCs w:val="20"/>
              </w:rPr>
              <w:t>72</w:t>
            </w:r>
          </w:p>
        </w:tc>
        <w:tc>
          <w:tcPr>
            <w:tcW w:w="1530" w:type="dxa"/>
            <w:vAlign w:val="center"/>
          </w:tcPr>
          <w:p w14:paraId="7C8302D9" w14:textId="77777777" w:rsidR="00157EEB" w:rsidRPr="005C4DC5" w:rsidRDefault="00157EEB">
            <w:pPr>
              <w:pStyle w:val="TableTextCentered"/>
            </w:pPr>
            <w:r w:rsidRPr="00B3399B">
              <w:rPr>
                <w:rFonts w:ascii="Franklin Gothic Book" w:hAnsi="Franklin Gothic Book" w:cs="Calibri"/>
                <w:szCs w:val="20"/>
              </w:rPr>
              <w:t>48.2</w:t>
            </w:r>
          </w:p>
        </w:tc>
        <w:tc>
          <w:tcPr>
            <w:tcW w:w="1530" w:type="dxa"/>
            <w:vAlign w:val="center"/>
          </w:tcPr>
          <w:p w14:paraId="49112D80" w14:textId="77777777" w:rsidR="00157EEB" w:rsidRPr="005C4DC5" w:rsidRDefault="00157EEB">
            <w:pPr>
              <w:pStyle w:val="TableTextCentered"/>
            </w:pPr>
            <w:r w:rsidRPr="00B3399B">
              <w:rPr>
                <w:rFonts w:ascii="Franklin Gothic Book" w:hAnsi="Franklin Gothic Book" w:cs="Calibri"/>
                <w:szCs w:val="20"/>
              </w:rPr>
              <w:t>55.9</w:t>
            </w:r>
          </w:p>
        </w:tc>
        <w:tc>
          <w:tcPr>
            <w:tcW w:w="1522" w:type="dxa"/>
            <w:vAlign w:val="center"/>
          </w:tcPr>
          <w:p w14:paraId="330B6C48" w14:textId="77777777" w:rsidR="00157EEB" w:rsidRPr="005C4DC5" w:rsidRDefault="00157EEB">
            <w:pPr>
              <w:pStyle w:val="TableTextCentered"/>
            </w:pPr>
            <w:r w:rsidRPr="00B3399B">
              <w:rPr>
                <w:rFonts w:ascii="Franklin Gothic Book" w:hAnsi="Franklin Gothic Book" w:cs="Calibri"/>
                <w:szCs w:val="20"/>
              </w:rPr>
              <w:t>59.8</w:t>
            </w:r>
          </w:p>
        </w:tc>
      </w:tr>
      <w:tr w:rsidR="00157EEB" w:rsidRPr="005C4DC5" w14:paraId="7659A150" w14:textId="77777777">
        <w:tc>
          <w:tcPr>
            <w:tcW w:w="3232" w:type="dxa"/>
          </w:tcPr>
          <w:p w14:paraId="07B29939" w14:textId="77777777" w:rsidR="00157EEB" w:rsidRPr="005C4DC5" w:rsidRDefault="00157EEB">
            <w:pPr>
              <w:pStyle w:val="TableText"/>
              <w:rPr>
                <w:rFonts w:ascii="Calibri" w:eastAsia="Times New Roman" w:hAnsi="Calibri" w:cs="Times New Roman"/>
              </w:rPr>
            </w:pPr>
            <w:r w:rsidRPr="005C4DC5">
              <w:t>Hispanic/Latino</w:t>
            </w:r>
          </w:p>
        </w:tc>
        <w:tc>
          <w:tcPr>
            <w:tcW w:w="1530" w:type="dxa"/>
            <w:vAlign w:val="center"/>
          </w:tcPr>
          <w:p w14:paraId="69ACD7E7" w14:textId="77777777" w:rsidR="00157EEB" w:rsidRPr="005C4DC5" w:rsidRDefault="00157EEB">
            <w:pPr>
              <w:pStyle w:val="TableTextCentered"/>
            </w:pPr>
            <w:r w:rsidRPr="00B3399B">
              <w:rPr>
                <w:rFonts w:ascii="Franklin Gothic Book" w:hAnsi="Franklin Gothic Book" w:cs="Calibri"/>
                <w:szCs w:val="20"/>
              </w:rPr>
              <w:t>164</w:t>
            </w:r>
          </w:p>
        </w:tc>
        <w:tc>
          <w:tcPr>
            <w:tcW w:w="1530" w:type="dxa"/>
            <w:vAlign w:val="center"/>
          </w:tcPr>
          <w:p w14:paraId="26E39B9A" w14:textId="77777777" w:rsidR="00157EEB" w:rsidRPr="005C4DC5" w:rsidRDefault="00157EEB">
            <w:pPr>
              <w:pStyle w:val="TableTextCentered"/>
            </w:pPr>
            <w:r w:rsidRPr="00B3399B">
              <w:rPr>
                <w:rFonts w:ascii="Franklin Gothic Book" w:hAnsi="Franklin Gothic Book" w:cs="Calibri"/>
                <w:szCs w:val="20"/>
              </w:rPr>
              <w:t>52.2</w:t>
            </w:r>
          </w:p>
        </w:tc>
        <w:tc>
          <w:tcPr>
            <w:tcW w:w="1530" w:type="dxa"/>
            <w:vAlign w:val="center"/>
          </w:tcPr>
          <w:p w14:paraId="04D51EE4" w14:textId="77777777" w:rsidR="00157EEB" w:rsidRPr="005C4DC5" w:rsidRDefault="00157EEB">
            <w:pPr>
              <w:pStyle w:val="TableTextCentered"/>
            </w:pPr>
            <w:r w:rsidRPr="00B3399B">
              <w:rPr>
                <w:rFonts w:ascii="Franklin Gothic Book" w:hAnsi="Franklin Gothic Book" w:cs="Calibri"/>
                <w:szCs w:val="20"/>
              </w:rPr>
              <w:t>53.6</w:t>
            </w:r>
          </w:p>
        </w:tc>
        <w:tc>
          <w:tcPr>
            <w:tcW w:w="1522" w:type="dxa"/>
            <w:vAlign w:val="center"/>
          </w:tcPr>
          <w:p w14:paraId="7F0ED04A" w14:textId="77777777" w:rsidR="00157EEB" w:rsidRPr="005C4DC5" w:rsidRDefault="00157EEB">
            <w:pPr>
              <w:pStyle w:val="TableTextCentered"/>
            </w:pPr>
            <w:r w:rsidRPr="00B3399B">
              <w:rPr>
                <w:rFonts w:ascii="Franklin Gothic Book" w:hAnsi="Franklin Gothic Book" w:cs="Calibri"/>
                <w:szCs w:val="20"/>
              </w:rPr>
              <w:t>46.4</w:t>
            </w:r>
          </w:p>
        </w:tc>
      </w:tr>
      <w:tr w:rsidR="00157EEB" w:rsidRPr="005C4DC5" w14:paraId="7AF3CAAE"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678E72C5" w14:textId="77777777" w:rsidR="00157EEB" w:rsidRPr="005C4DC5" w:rsidRDefault="00157EEB">
            <w:pPr>
              <w:pStyle w:val="TableText"/>
              <w:rPr>
                <w:rFonts w:ascii="Calibri" w:eastAsia="Times New Roman" w:hAnsi="Calibri" w:cs="Times New Roman"/>
              </w:rPr>
            </w:pPr>
            <w:r w:rsidRPr="005C4DC5">
              <w:t>Multi-Race, non-Hispanic/Latino</w:t>
            </w:r>
          </w:p>
        </w:tc>
        <w:tc>
          <w:tcPr>
            <w:tcW w:w="1530" w:type="dxa"/>
            <w:vAlign w:val="center"/>
          </w:tcPr>
          <w:p w14:paraId="5ED5E162" w14:textId="77777777" w:rsidR="00157EEB" w:rsidRPr="005C4DC5" w:rsidRDefault="00157EEB">
            <w:pPr>
              <w:pStyle w:val="TableTextCentered"/>
            </w:pPr>
            <w:r w:rsidRPr="00B3399B">
              <w:rPr>
                <w:rFonts w:ascii="Franklin Gothic Book" w:hAnsi="Franklin Gothic Book" w:cs="Calibri"/>
                <w:szCs w:val="20"/>
              </w:rPr>
              <w:t>70</w:t>
            </w:r>
          </w:p>
        </w:tc>
        <w:tc>
          <w:tcPr>
            <w:tcW w:w="1530" w:type="dxa"/>
            <w:vAlign w:val="center"/>
          </w:tcPr>
          <w:p w14:paraId="4E344311" w14:textId="77777777" w:rsidR="00157EEB" w:rsidRPr="005C4DC5" w:rsidRDefault="00157EEB">
            <w:pPr>
              <w:pStyle w:val="TableTextCentered"/>
            </w:pPr>
            <w:r w:rsidRPr="00B3399B">
              <w:rPr>
                <w:rFonts w:ascii="Franklin Gothic Book" w:hAnsi="Franklin Gothic Book" w:cs="Calibri"/>
                <w:szCs w:val="20"/>
              </w:rPr>
              <w:t>51.9</w:t>
            </w:r>
          </w:p>
        </w:tc>
        <w:tc>
          <w:tcPr>
            <w:tcW w:w="1530" w:type="dxa"/>
            <w:vAlign w:val="center"/>
          </w:tcPr>
          <w:p w14:paraId="45FDD48B" w14:textId="77777777" w:rsidR="00157EEB" w:rsidRPr="005C4DC5" w:rsidRDefault="00157EEB">
            <w:pPr>
              <w:pStyle w:val="TableTextCentered"/>
            </w:pPr>
            <w:r w:rsidRPr="00B3399B">
              <w:rPr>
                <w:rFonts w:ascii="Franklin Gothic Book" w:hAnsi="Franklin Gothic Book" w:cs="Calibri"/>
                <w:szCs w:val="20"/>
              </w:rPr>
              <w:t>51.1</w:t>
            </w:r>
          </w:p>
        </w:tc>
        <w:tc>
          <w:tcPr>
            <w:tcW w:w="1522" w:type="dxa"/>
            <w:vAlign w:val="center"/>
          </w:tcPr>
          <w:p w14:paraId="35CFAB85" w14:textId="77777777" w:rsidR="00157EEB" w:rsidRPr="005C4DC5" w:rsidRDefault="00157EEB">
            <w:pPr>
              <w:pStyle w:val="TableTextCentered"/>
            </w:pPr>
            <w:r w:rsidRPr="00B3399B">
              <w:rPr>
                <w:rFonts w:ascii="Franklin Gothic Book" w:hAnsi="Franklin Gothic Book" w:cs="Calibri"/>
                <w:szCs w:val="20"/>
              </w:rPr>
              <w:t>51.0</w:t>
            </w:r>
          </w:p>
        </w:tc>
      </w:tr>
      <w:tr w:rsidR="00157EEB" w:rsidRPr="005C4DC5" w14:paraId="1D44494B" w14:textId="77777777">
        <w:tc>
          <w:tcPr>
            <w:tcW w:w="3232" w:type="dxa"/>
          </w:tcPr>
          <w:p w14:paraId="75B36C58" w14:textId="77777777" w:rsidR="00157EEB" w:rsidRPr="005C4DC5" w:rsidRDefault="00157EEB">
            <w:pPr>
              <w:pStyle w:val="TableText"/>
            </w:pPr>
            <w:r w:rsidRPr="005C4DC5">
              <w:t>Native American</w:t>
            </w:r>
          </w:p>
        </w:tc>
        <w:tc>
          <w:tcPr>
            <w:tcW w:w="1530" w:type="dxa"/>
            <w:vAlign w:val="center"/>
          </w:tcPr>
          <w:p w14:paraId="7F5064F9" w14:textId="77777777" w:rsidR="00157EEB" w:rsidRPr="005C4DC5" w:rsidRDefault="00157EEB">
            <w:pPr>
              <w:pStyle w:val="TableTextCentered"/>
            </w:pPr>
            <w:r w:rsidRPr="00B3399B">
              <w:rPr>
                <w:rFonts w:ascii="Franklin Gothic Book" w:hAnsi="Franklin Gothic Book" w:cs="Calibri"/>
                <w:szCs w:val="20"/>
              </w:rPr>
              <w:t>5</w:t>
            </w:r>
          </w:p>
        </w:tc>
        <w:tc>
          <w:tcPr>
            <w:tcW w:w="1530" w:type="dxa"/>
            <w:vAlign w:val="center"/>
          </w:tcPr>
          <w:p w14:paraId="4A3EB225" w14:textId="40637405" w:rsidR="00157EEB" w:rsidRPr="005C4DC5" w:rsidRDefault="00E65868">
            <w:pPr>
              <w:pStyle w:val="TableTextCentered"/>
            </w:pPr>
            <w:r>
              <w:rPr>
                <w:rFonts w:ascii="Franklin Gothic Book" w:hAnsi="Franklin Gothic Book" w:cs="Calibri"/>
                <w:szCs w:val="20"/>
              </w:rPr>
              <w:t>—</w:t>
            </w:r>
          </w:p>
        </w:tc>
        <w:tc>
          <w:tcPr>
            <w:tcW w:w="1530" w:type="dxa"/>
            <w:vAlign w:val="center"/>
          </w:tcPr>
          <w:p w14:paraId="624521DC" w14:textId="4266B56A" w:rsidR="00157EEB" w:rsidRPr="005C4DC5" w:rsidRDefault="00E65868">
            <w:pPr>
              <w:pStyle w:val="TableTextCentered"/>
            </w:pPr>
            <w:r>
              <w:rPr>
                <w:rFonts w:ascii="Franklin Gothic Book" w:eastAsia="Times New Roman" w:hAnsi="Franklin Gothic Book" w:cs="Times New Roman"/>
                <w:szCs w:val="20"/>
              </w:rPr>
              <w:t>—</w:t>
            </w:r>
          </w:p>
        </w:tc>
        <w:tc>
          <w:tcPr>
            <w:tcW w:w="1522" w:type="dxa"/>
            <w:vAlign w:val="center"/>
          </w:tcPr>
          <w:p w14:paraId="1130EEC2" w14:textId="77777777" w:rsidR="00157EEB" w:rsidRPr="005C4DC5" w:rsidRDefault="00157EEB">
            <w:pPr>
              <w:pStyle w:val="TableTextCentered"/>
            </w:pPr>
            <w:r w:rsidRPr="00B3399B">
              <w:rPr>
                <w:rFonts w:ascii="Franklin Gothic Book" w:hAnsi="Franklin Gothic Book" w:cs="Calibri"/>
                <w:szCs w:val="20"/>
              </w:rPr>
              <w:t>49.5</w:t>
            </w:r>
          </w:p>
        </w:tc>
      </w:tr>
      <w:tr w:rsidR="00157EEB" w:rsidRPr="005C4DC5" w14:paraId="2264BE92"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5FBC7A4A" w14:textId="77777777" w:rsidR="00157EEB" w:rsidRPr="005C4DC5" w:rsidRDefault="00157EEB">
            <w:pPr>
              <w:pStyle w:val="TableText"/>
              <w:rPr>
                <w:spacing w:val="-4"/>
              </w:rPr>
            </w:pPr>
            <w:r w:rsidRPr="005C4DC5">
              <w:rPr>
                <w:spacing w:val="-4"/>
              </w:rPr>
              <w:t>Native Hawaiian, Pacific Islander</w:t>
            </w:r>
          </w:p>
        </w:tc>
        <w:tc>
          <w:tcPr>
            <w:tcW w:w="1530" w:type="dxa"/>
            <w:vAlign w:val="center"/>
          </w:tcPr>
          <w:p w14:paraId="5CAC63FD" w14:textId="77777777" w:rsidR="00157EEB" w:rsidRPr="005C4DC5" w:rsidRDefault="00157EEB">
            <w:pPr>
              <w:pStyle w:val="TableTextCentered"/>
            </w:pPr>
            <w:r w:rsidRPr="00B3399B">
              <w:rPr>
                <w:rFonts w:ascii="Franklin Gothic Book" w:hAnsi="Franklin Gothic Book" w:cs="Calibri"/>
                <w:szCs w:val="20"/>
              </w:rPr>
              <w:t>1</w:t>
            </w:r>
          </w:p>
        </w:tc>
        <w:tc>
          <w:tcPr>
            <w:tcW w:w="1530" w:type="dxa"/>
            <w:vAlign w:val="center"/>
          </w:tcPr>
          <w:p w14:paraId="5C84CB75" w14:textId="794A75ED" w:rsidR="00157EEB" w:rsidRPr="005C4DC5" w:rsidRDefault="00E65868">
            <w:pPr>
              <w:pStyle w:val="TableTextCentered"/>
            </w:pPr>
            <w:r>
              <w:rPr>
                <w:rFonts w:ascii="Franklin Gothic Book" w:hAnsi="Franklin Gothic Book" w:cs="Calibri"/>
                <w:szCs w:val="20"/>
              </w:rPr>
              <w:t>—</w:t>
            </w:r>
          </w:p>
        </w:tc>
        <w:tc>
          <w:tcPr>
            <w:tcW w:w="1530" w:type="dxa"/>
            <w:vAlign w:val="center"/>
          </w:tcPr>
          <w:p w14:paraId="6D7E2C94" w14:textId="389AFDCF" w:rsidR="00157EEB" w:rsidRPr="005C4DC5" w:rsidRDefault="00E65868">
            <w:pPr>
              <w:pStyle w:val="TableTextCentered"/>
            </w:pPr>
            <w:r>
              <w:rPr>
                <w:rFonts w:ascii="Franklin Gothic Book" w:eastAsia="Times New Roman" w:hAnsi="Franklin Gothic Book" w:cs="Times New Roman"/>
                <w:szCs w:val="20"/>
              </w:rPr>
              <w:t>—</w:t>
            </w:r>
          </w:p>
        </w:tc>
        <w:tc>
          <w:tcPr>
            <w:tcW w:w="1522" w:type="dxa"/>
            <w:vAlign w:val="center"/>
          </w:tcPr>
          <w:p w14:paraId="1C812B3F" w14:textId="77777777" w:rsidR="00157EEB" w:rsidRPr="005C4DC5" w:rsidRDefault="00157EEB">
            <w:pPr>
              <w:pStyle w:val="TableTextCentered"/>
            </w:pPr>
            <w:r w:rsidRPr="00B3399B">
              <w:rPr>
                <w:rFonts w:ascii="Franklin Gothic Book" w:hAnsi="Franklin Gothic Book" w:cs="Calibri"/>
                <w:szCs w:val="20"/>
              </w:rPr>
              <w:t>49.9</w:t>
            </w:r>
          </w:p>
        </w:tc>
      </w:tr>
      <w:tr w:rsidR="00157EEB" w:rsidRPr="005C4DC5" w14:paraId="3C86A271" w14:textId="77777777">
        <w:tc>
          <w:tcPr>
            <w:tcW w:w="3232" w:type="dxa"/>
          </w:tcPr>
          <w:p w14:paraId="0DEFA0BD" w14:textId="77777777" w:rsidR="00157EEB" w:rsidRPr="005C4DC5" w:rsidRDefault="00157EEB">
            <w:pPr>
              <w:pStyle w:val="TableText"/>
              <w:rPr>
                <w:rFonts w:ascii="Calibri" w:eastAsia="Times New Roman" w:hAnsi="Calibri" w:cs="Times New Roman"/>
              </w:rPr>
            </w:pPr>
            <w:r w:rsidRPr="005C4DC5">
              <w:t>White</w:t>
            </w:r>
          </w:p>
        </w:tc>
        <w:tc>
          <w:tcPr>
            <w:tcW w:w="1530" w:type="dxa"/>
            <w:vAlign w:val="center"/>
          </w:tcPr>
          <w:p w14:paraId="3CF620E4" w14:textId="77777777" w:rsidR="00157EEB" w:rsidRPr="005C4DC5" w:rsidRDefault="00157EEB">
            <w:pPr>
              <w:pStyle w:val="TableTextCentered"/>
            </w:pPr>
            <w:r w:rsidRPr="00B3399B">
              <w:rPr>
                <w:rFonts w:ascii="Franklin Gothic Book" w:hAnsi="Franklin Gothic Book" w:cs="Calibri"/>
                <w:szCs w:val="20"/>
              </w:rPr>
              <w:t>2,049</w:t>
            </w:r>
          </w:p>
        </w:tc>
        <w:tc>
          <w:tcPr>
            <w:tcW w:w="1530" w:type="dxa"/>
            <w:vAlign w:val="center"/>
          </w:tcPr>
          <w:p w14:paraId="4958A770" w14:textId="77777777" w:rsidR="00157EEB" w:rsidRPr="005C4DC5" w:rsidRDefault="00157EEB">
            <w:pPr>
              <w:pStyle w:val="TableTextCentered"/>
            </w:pPr>
            <w:r w:rsidRPr="00B3399B">
              <w:rPr>
                <w:rFonts w:ascii="Franklin Gothic Book" w:hAnsi="Franklin Gothic Book" w:cs="Calibri"/>
                <w:szCs w:val="20"/>
              </w:rPr>
              <w:t>50.1</w:t>
            </w:r>
          </w:p>
        </w:tc>
        <w:tc>
          <w:tcPr>
            <w:tcW w:w="1530" w:type="dxa"/>
            <w:vAlign w:val="center"/>
          </w:tcPr>
          <w:p w14:paraId="691C6101" w14:textId="77777777" w:rsidR="00157EEB" w:rsidRPr="005C4DC5" w:rsidRDefault="00157EEB">
            <w:pPr>
              <w:pStyle w:val="TableTextCentered"/>
            </w:pPr>
            <w:r w:rsidRPr="00B3399B">
              <w:rPr>
                <w:rFonts w:ascii="Franklin Gothic Book" w:hAnsi="Franklin Gothic Book" w:cs="Calibri"/>
                <w:szCs w:val="20"/>
              </w:rPr>
              <w:t>55.2</w:t>
            </w:r>
          </w:p>
        </w:tc>
        <w:tc>
          <w:tcPr>
            <w:tcW w:w="1522" w:type="dxa"/>
            <w:vAlign w:val="center"/>
          </w:tcPr>
          <w:p w14:paraId="00C26418" w14:textId="77777777" w:rsidR="00157EEB" w:rsidRPr="005C4DC5" w:rsidRDefault="00157EEB">
            <w:pPr>
              <w:pStyle w:val="TableTextCentered"/>
            </w:pPr>
            <w:r w:rsidRPr="00B3399B">
              <w:rPr>
                <w:rFonts w:ascii="Franklin Gothic Book" w:hAnsi="Franklin Gothic Book" w:cs="Calibri"/>
                <w:szCs w:val="20"/>
              </w:rPr>
              <w:t>50.4</w:t>
            </w:r>
          </w:p>
        </w:tc>
      </w:tr>
      <w:tr w:rsidR="00157EEB" w:rsidRPr="005C4DC5" w14:paraId="6BB048F5"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1412ABF6" w14:textId="77777777" w:rsidR="00157EEB" w:rsidRPr="005C4DC5" w:rsidRDefault="00157EEB">
            <w:pPr>
              <w:pStyle w:val="TableText"/>
              <w:rPr>
                <w:rFonts w:ascii="Calibri" w:eastAsia="Times New Roman" w:hAnsi="Calibri" w:cs="Times New Roman"/>
              </w:rPr>
            </w:pPr>
            <w:r w:rsidRPr="005C4DC5">
              <w:t>High needs</w:t>
            </w:r>
          </w:p>
        </w:tc>
        <w:tc>
          <w:tcPr>
            <w:tcW w:w="1530" w:type="dxa"/>
            <w:vAlign w:val="center"/>
          </w:tcPr>
          <w:p w14:paraId="2B5BB251" w14:textId="77777777" w:rsidR="00157EEB" w:rsidRPr="005C4DC5" w:rsidRDefault="00157EEB">
            <w:pPr>
              <w:pStyle w:val="TableTextCentered"/>
            </w:pPr>
            <w:r w:rsidRPr="00B3399B">
              <w:rPr>
                <w:rFonts w:ascii="Franklin Gothic Book" w:hAnsi="Franklin Gothic Book" w:cs="Calibri"/>
                <w:szCs w:val="20"/>
              </w:rPr>
              <w:t>773</w:t>
            </w:r>
          </w:p>
        </w:tc>
        <w:tc>
          <w:tcPr>
            <w:tcW w:w="1530" w:type="dxa"/>
            <w:vAlign w:val="center"/>
          </w:tcPr>
          <w:p w14:paraId="77D49EDF" w14:textId="77777777" w:rsidR="00157EEB" w:rsidRPr="005C4DC5" w:rsidRDefault="00157EEB">
            <w:pPr>
              <w:pStyle w:val="TableTextCentered"/>
            </w:pPr>
            <w:r w:rsidRPr="00B3399B">
              <w:rPr>
                <w:rFonts w:ascii="Franklin Gothic Book" w:hAnsi="Franklin Gothic Book" w:cs="Calibri"/>
                <w:szCs w:val="20"/>
              </w:rPr>
              <w:t>48.3</w:t>
            </w:r>
          </w:p>
        </w:tc>
        <w:tc>
          <w:tcPr>
            <w:tcW w:w="1530" w:type="dxa"/>
            <w:vAlign w:val="center"/>
          </w:tcPr>
          <w:p w14:paraId="32DFBBDC" w14:textId="77777777" w:rsidR="00157EEB" w:rsidRPr="005C4DC5" w:rsidRDefault="00157EEB">
            <w:pPr>
              <w:pStyle w:val="TableTextCentered"/>
            </w:pPr>
            <w:r w:rsidRPr="00B3399B">
              <w:rPr>
                <w:rFonts w:ascii="Franklin Gothic Book" w:hAnsi="Franklin Gothic Book" w:cs="Calibri"/>
                <w:szCs w:val="20"/>
              </w:rPr>
              <w:t>51.8</w:t>
            </w:r>
          </w:p>
        </w:tc>
        <w:tc>
          <w:tcPr>
            <w:tcW w:w="1522" w:type="dxa"/>
            <w:vAlign w:val="center"/>
          </w:tcPr>
          <w:p w14:paraId="4C36C1A9" w14:textId="77777777" w:rsidR="00157EEB" w:rsidRPr="005C4DC5" w:rsidRDefault="00157EEB">
            <w:pPr>
              <w:pStyle w:val="TableTextCentered"/>
            </w:pPr>
            <w:r w:rsidRPr="00B3399B">
              <w:rPr>
                <w:rFonts w:ascii="Franklin Gothic Book" w:hAnsi="Franklin Gothic Book" w:cs="Calibri"/>
                <w:szCs w:val="20"/>
              </w:rPr>
              <w:t>47.1</w:t>
            </w:r>
          </w:p>
        </w:tc>
      </w:tr>
      <w:tr w:rsidR="00157EEB" w:rsidRPr="005C4DC5" w14:paraId="27C9FCCC" w14:textId="77777777">
        <w:tc>
          <w:tcPr>
            <w:tcW w:w="3232" w:type="dxa"/>
          </w:tcPr>
          <w:p w14:paraId="64EBD3AA" w14:textId="77777777" w:rsidR="00157EEB" w:rsidRPr="005C4DC5" w:rsidRDefault="00157EEB">
            <w:pPr>
              <w:pStyle w:val="TableText"/>
              <w:rPr>
                <w:rFonts w:ascii="Calibri" w:eastAsia="Times New Roman" w:hAnsi="Calibri" w:cs="Times New Roman"/>
              </w:rPr>
            </w:pPr>
            <w:r w:rsidRPr="005C4DC5">
              <w:t>Low income</w:t>
            </w:r>
            <w:r w:rsidRPr="005C4DC5">
              <w:rPr>
                <w:vertAlign w:val="superscript"/>
              </w:rPr>
              <w:t>a</w:t>
            </w:r>
          </w:p>
        </w:tc>
        <w:tc>
          <w:tcPr>
            <w:tcW w:w="1530" w:type="dxa"/>
            <w:vAlign w:val="center"/>
          </w:tcPr>
          <w:p w14:paraId="462419EB" w14:textId="77777777" w:rsidR="00157EEB" w:rsidRPr="005C4DC5" w:rsidRDefault="00157EEB">
            <w:pPr>
              <w:pStyle w:val="TableTextCentered"/>
            </w:pPr>
            <w:r w:rsidRPr="00B3399B">
              <w:rPr>
                <w:rFonts w:ascii="Franklin Gothic Book" w:hAnsi="Franklin Gothic Book" w:cs="Calibri"/>
                <w:szCs w:val="20"/>
              </w:rPr>
              <w:t>476</w:t>
            </w:r>
          </w:p>
        </w:tc>
        <w:tc>
          <w:tcPr>
            <w:tcW w:w="1530" w:type="dxa"/>
            <w:vAlign w:val="center"/>
          </w:tcPr>
          <w:p w14:paraId="72031B31" w14:textId="2D07B9A7" w:rsidR="00157EEB" w:rsidRPr="005C4DC5" w:rsidRDefault="00E65868">
            <w:pPr>
              <w:pStyle w:val="TableTextCentered"/>
            </w:pPr>
            <w:r>
              <w:rPr>
                <w:rFonts w:ascii="Franklin Gothic Book" w:hAnsi="Franklin Gothic Book" w:cs="Calibri"/>
                <w:szCs w:val="20"/>
              </w:rPr>
              <w:t>—</w:t>
            </w:r>
          </w:p>
        </w:tc>
        <w:tc>
          <w:tcPr>
            <w:tcW w:w="1530" w:type="dxa"/>
            <w:vAlign w:val="center"/>
          </w:tcPr>
          <w:p w14:paraId="7C372A4C" w14:textId="77777777" w:rsidR="00157EEB" w:rsidRPr="005C4DC5" w:rsidRDefault="00157EEB">
            <w:pPr>
              <w:pStyle w:val="TableTextCentered"/>
            </w:pPr>
            <w:r w:rsidRPr="00B3399B">
              <w:rPr>
                <w:rFonts w:ascii="Franklin Gothic Book" w:hAnsi="Franklin Gothic Book" w:cs="Calibri"/>
                <w:szCs w:val="20"/>
              </w:rPr>
              <w:t>51.6</w:t>
            </w:r>
          </w:p>
        </w:tc>
        <w:tc>
          <w:tcPr>
            <w:tcW w:w="1522" w:type="dxa"/>
            <w:vAlign w:val="center"/>
          </w:tcPr>
          <w:p w14:paraId="6B5E9D6B" w14:textId="77777777" w:rsidR="00157EEB" w:rsidRPr="005C4DC5" w:rsidRDefault="00157EEB">
            <w:pPr>
              <w:pStyle w:val="TableTextCentered"/>
            </w:pPr>
            <w:r w:rsidRPr="00B3399B">
              <w:rPr>
                <w:rFonts w:ascii="Franklin Gothic Book" w:hAnsi="Franklin Gothic Book" w:cs="Calibri"/>
                <w:szCs w:val="20"/>
              </w:rPr>
              <w:t>46.4</w:t>
            </w:r>
          </w:p>
        </w:tc>
      </w:tr>
      <w:tr w:rsidR="00157EEB" w:rsidRPr="005C4DC5" w14:paraId="027E5325"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0AF3D962" w14:textId="77777777" w:rsidR="00157EEB" w:rsidRPr="005C4DC5" w:rsidRDefault="00157EEB">
            <w:pPr>
              <w:pStyle w:val="TableText"/>
              <w:rPr>
                <w:spacing w:val="-4"/>
              </w:rPr>
            </w:pPr>
            <w:r w:rsidRPr="005C4DC5">
              <w:rPr>
                <w:spacing w:val="-4"/>
              </w:rPr>
              <w:t>ELs and former ELs</w:t>
            </w:r>
          </w:p>
        </w:tc>
        <w:tc>
          <w:tcPr>
            <w:tcW w:w="1530" w:type="dxa"/>
            <w:vAlign w:val="center"/>
          </w:tcPr>
          <w:p w14:paraId="47E72BB7" w14:textId="77777777" w:rsidR="00157EEB" w:rsidRPr="005C4DC5" w:rsidRDefault="00157EEB">
            <w:pPr>
              <w:pStyle w:val="TableTextCentered"/>
            </w:pPr>
            <w:r w:rsidRPr="00B3399B">
              <w:rPr>
                <w:rFonts w:ascii="Franklin Gothic Book" w:hAnsi="Franklin Gothic Book" w:cs="Calibri"/>
                <w:szCs w:val="20"/>
              </w:rPr>
              <w:t>124</w:t>
            </w:r>
          </w:p>
        </w:tc>
        <w:tc>
          <w:tcPr>
            <w:tcW w:w="1530" w:type="dxa"/>
            <w:vAlign w:val="center"/>
          </w:tcPr>
          <w:p w14:paraId="0A84DE48" w14:textId="77777777" w:rsidR="00157EEB" w:rsidRPr="005C4DC5" w:rsidRDefault="00157EEB">
            <w:pPr>
              <w:pStyle w:val="TableTextCentered"/>
            </w:pPr>
            <w:r w:rsidRPr="00B3399B">
              <w:rPr>
                <w:rFonts w:ascii="Franklin Gothic Book" w:hAnsi="Franklin Gothic Book" w:cs="Calibri"/>
                <w:szCs w:val="20"/>
              </w:rPr>
              <w:t>52.8</w:t>
            </w:r>
          </w:p>
        </w:tc>
        <w:tc>
          <w:tcPr>
            <w:tcW w:w="1530" w:type="dxa"/>
            <w:vAlign w:val="center"/>
          </w:tcPr>
          <w:p w14:paraId="2650189F" w14:textId="77777777" w:rsidR="00157EEB" w:rsidRPr="005C4DC5" w:rsidRDefault="00157EEB">
            <w:pPr>
              <w:pStyle w:val="TableTextCentered"/>
            </w:pPr>
            <w:r w:rsidRPr="00B3399B">
              <w:rPr>
                <w:rFonts w:ascii="Franklin Gothic Book" w:hAnsi="Franklin Gothic Book" w:cs="Calibri"/>
                <w:szCs w:val="20"/>
              </w:rPr>
              <w:t>58.0</w:t>
            </w:r>
          </w:p>
        </w:tc>
        <w:tc>
          <w:tcPr>
            <w:tcW w:w="1522" w:type="dxa"/>
            <w:vAlign w:val="center"/>
          </w:tcPr>
          <w:p w14:paraId="69CD4288" w14:textId="77777777" w:rsidR="00157EEB" w:rsidRPr="005C4DC5" w:rsidRDefault="00157EEB">
            <w:pPr>
              <w:pStyle w:val="TableTextCentered"/>
            </w:pPr>
            <w:r w:rsidRPr="00B3399B">
              <w:rPr>
                <w:rFonts w:ascii="Franklin Gothic Book" w:hAnsi="Franklin Gothic Book" w:cs="Calibri"/>
                <w:szCs w:val="20"/>
              </w:rPr>
              <w:t>48.6</w:t>
            </w:r>
          </w:p>
        </w:tc>
      </w:tr>
      <w:tr w:rsidR="00157EEB" w:rsidRPr="005C4DC5" w14:paraId="1D02F739" w14:textId="77777777">
        <w:tc>
          <w:tcPr>
            <w:tcW w:w="3232" w:type="dxa"/>
          </w:tcPr>
          <w:p w14:paraId="43486FF5" w14:textId="77777777" w:rsidR="00157EEB" w:rsidRPr="005C4DC5" w:rsidRDefault="00157EEB">
            <w:pPr>
              <w:pStyle w:val="TableText"/>
            </w:pPr>
            <w:r w:rsidRPr="005C4DC5">
              <w:t>Students w/disabilities</w:t>
            </w:r>
          </w:p>
        </w:tc>
        <w:tc>
          <w:tcPr>
            <w:tcW w:w="1530" w:type="dxa"/>
            <w:vAlign w:val="center"/>
          </w:tcPr>
          <w:p w14:paraId="4CFBE8B7" w14:textId="77777777" w:rsidR="00157EEB" w:rsidRPr="005C4DC5" w:rsidRDefault="00157EEB">
            <w:pPr>
              <w:pStyle w:val="TableTextCentered"/>
            </w:pPr>
            <w:r w:rsidRPr="00B3399B">
              <w:rPr>
                <w:rFonts w:ascii="Franklin Gothic Book" w:hAnsi="Franklin Gothic Book" w:cs="Calibri"/>
                <w:szCs w:val="20"/>
              </w:rPr>
              <w:t>319</w:t>
            </w:r>
          </w:p>
        </w:tc>
        <w:tc>
          <w:tcPr>
            <w:tcW w:w="1530" w:type="dxa"/>
            <w:vAlign w:val="center"/>
          </w:tcPr>
          <w:p w14:paraId="771B95BC" w14:textId="77777777" w:rsidR="00157EEB" w:rsidRPr="005C4DC5" w:rsidRDefault="00157EEB">
            <w:pPr>
              <w:pStyle w:val="TableTextCentered"/>
            </w:pPr>
            <w:r w:rsidRPr="00B3399B">
              <w:rPr>
                <w:rFonts w:ascii="Franklin Gothic Book" w:hAnsi="Franklin Gothic Book" w:cs="Calibri"/>
                <w:szCs w:val="20"/>
              </w:rPr>
              <w:t>46.5</w:t>
            </w:r>
          </w:p>
        </w:tc>
        <w:tc>
          <w:tcPr>
            <w:tcW w:w="1530" w:type="dxa"/>
            <w:vAlign w:val="center"/>
          </w:tcPr>
          <w:p w14:paraId="784C44A8" w14:textId="77777777" w:rsidR="00157EEB" w:rsidRPr="005C4DC5" w:rsidRDefault="00157EEB">
            <w:pPr>
              <w:pStyle w:val="TableTextCentered"/>
            </w:pPr>
            <w:r w:rsidRPr="00B3399B">
              <w:rPr>
                <w:rFonts w:ascii="Franklin Gothic Book" w:hAnsi="Franklin Gothic Book" w:cs="Calibri"/>
                <w:szCs w:val="20"/>
              </w:rPr>
              <w:t>48.9</w:t>
            </w:r>
          </w:p>
        </w:tc>
        <w:tc>
          <w:tcPr>
            <w:tcW w:w="1522" w:type="dxa"/>
            <w:vAlign w:val="center"/>
          </w:tcPr>
          <w:p w14:paraId="20F2C882" w14:textId="77777777" w:rsidR="00157EEB" w:rsidRPr="005C4DC5" w:rsidRDefault="00157EEB">
            <w:pPr>
              <w:pStyle w:val="TableTextCentered"/>
            </w:pPr>
            <w:r w:rsidRPr="00B3399B">
              <w:rPr>
                <w:rFonts w:ascii="Franklin Gothic Book" w:hAnsi="Franklin Gothic Book" w:cs="Calibri"/>
                <w:szCs w:val="20"/>
              </w:rPr>
              <w:t>43.3</w:t>
            </w:r>
          </w:p>
        </w:tc>
      </w:tr>
    </w:tbl>
    <w:p w14:paraId="15D310F0" w14:textId="77777777" w:rsidR="00157EEB" w:rsidRPr="005C4DC5" w:rsidRDefault="00157EEB" w:rsidP="00157EEB">
      <w:pPr>
        <w:pStyle w:val="TableNote"/>
        <w:rPr>
          <w:szCs w:val="20"/>
        </w:rPr>
      </w:pPr>
      <w:r w:rsidRPr="005C4DC5">
        <w:rPr>
          <w:vertAlign w:val="superscript"/>
        </w:rPr>
        <w:t>a</w:t>
      </w:r>
      <w:r w:rsidRPr="005C4DC5" w:rsidDel="00305C73">
        <w:t xml:space="preserve"> </w:t>
      </w:r>
      <w:r w:rsidRPr="005C4DC5">
        <w:t xml:space="preserve">Since fall 2021, DESE no longer reports data for the economically disadvantaged student group and instead reports data for a </w:t>
      </w:r>
      <w:hyperlink r:id="rId79" w:history="1">
        <w:r w:rsidRPr="005C4DC5">
          <w:rPr>
            <w:rStyle w:val="Hyperlink"/>
          </w:rPr>
          <w:t>newly defined low-income student group</w:t>
        </w:r>
      </w:hyperlink>
      <w:r w:rsidRPr="005C4DC5">
        <w:t>. This change also affects the high needs group.</w:t>
      </w:r>
    </w:p>
    <w:p w14:paraId="5D3D88C0" w14:textId="2C4693B8" w:rsidR="00157EEB" w:rsidRPr="005C4DC5" w:rsidRDefault="00157EEB" w:rsidP="00157EEB">
      <w:pPr>
        <w:pStyle w:val="TableTitle0"/>
      </w:pPr>
      <w:r w:rsidRPr="005C4DC5">
        <w:t xml:space="preserve">Table E10. </w:t>
      </w:r>
      <w:r>
        <w:t>Wachusett</w:t>
      </w:r>
      <w:r w:rsidRPr="005C4DC5">
        <w:t xml:space="preserve"> </w:t>
      </w:r>
      <w:r w:rsidR="006F3C5F">
        <w:t>Regional School District</w:t>
      </w:r>
      <w:r w:rsidRPr="005C4DC5">
        <w:t>: Mathematics Mean Student Growth Percentile in Grade</w:t>
      </w:r>
      <w:r w:rsidR="00E65868">
        <w:t> </w:t>
      </w:r>
      <w:r w:rsidRPr="005C4DC5">
        <w:t>10, 2019</w:t>
      </w:r>
      <w:r>
        <w:t xml:space="preserve"> </w:t>
      </w:r>
      <w:r w:rsidR="00E65868">
        <w:t xml:space="preserve">and </w:t>
      </w:r>
      <w:r w:rsidRPr="005C4DC5">
        <w:t>2022</w:t>
      </w:r>
    </w:p>
    <w:tbl>
      <w:tblPr>
        <w:tblStyle w:val="MSVTable1"/>
        <w:tblW w:w="5000" w:type="pct"/>
        <w:tblLook w:val="0420" w:firstRow="1" w:lastRow="0" w:firstColumn="0" w:lastColumn="0" w:noHBand="0" w:noVBand="1"/>
      </w:tblPr>
      <w:tblGrid>
        <w:gridCol w:w="3232"/>
        <w:gridCol w:w="1530"/>
        <w:gridCol w:w="1530"/>
        <w:gridCol w:w="1530"/>
        <w:gridCol w:w="1522"/>
      </w:tblGrid>
      <w:tr w:rsidR="00157EEB" w:rsidRPr="005C4DC5" w14:paraId="500D4009" w14:textId="77777777">
        <w:trPr>
          <w:cnfStyle w:val="100000000000" w:firstRow="1" w:lastRow="0" w:firstColumn="0" w:lastColumn="0" w:oddVBand="0" w:evenVBand="0" w:oddHBand="0" w:evenHBand="0" w:firstRowFirstColumn="0" w:firstRowLastColumn="0" w:lastRowFirstColumn="0" w:lastRowLastColumn="0"/>
        </w:trPr>
        <w:tc>
          <w:tcPr>
            <w:tcW w:w="3232" w:type="dxa"/>
          </w:tcPr>
          <w:p w14:paraId="1CB4051E" w14:textId="77777777" w:rsidR="00157EEB" w:rsidRPr="005C4DC5" w:rsidRDefault="00157EEB">
            <w:pPr>
              <w:pStyle w:val="TableColHeadingLeft"/>
              <w:keepNext/>
              <w:keepLines/>
            </w:pPr>
            <w:r w:rsidRPr="005C4DC5">
              <w:t>Group</w:t>
            </w:r>
          </w:p>
        </w:tc>
        <w:tc>
          <w:tcPr>
            <w:tcW w:w="1530" w:type="dxa"/>
          </w:tcPr>
          <w:p w14:paraId="413521CC" w14:textId="77777777" w:rsidR="00157EEB" w:rsidRPr="005C4DC5" w:rsidRDefault="00157EEB">
            <w:pPr>
              <w:pStyle w:val="TableColHeadingCenter"/>
            </w:pPr>
            <w:r w:rsidRPr="005C4DC5">
              <w:rPr>
                <w:i/>
                <w:iCs/>
              </w:rPr>
              <w:t xml:space="preserve">N </w:t>
            </w:r>
            <w:r w:rsidRPr="005C4DC5">
              <w:t>(2022)</w:t>
            </w:r>
          </w:p>
        </w:tc>
        <w:tc>
          <w:tcPr>
            <w:tcW w:w="1530" w:type="dxa"/>
          </w:tcPr>
          <w:p w14:paraId="2E5E570B" w14:textId="77777777" w:rsidR="00157EEB" w:rsidRPr="005C4DC5" w:rsidRDefault="00157EEB">
            <w:pPr>
              <w:pStyle w:val="TableColHeadingCenter"/>
            </w:pPr>
            <w:r w:rsidRPr="005C4DC5">
              <w:t>2019</w:t>
            </w:r>
          </w:p>
        </w:tc>
        <w:tc>
          <w:tcPr>
            <w:tcW w:w="1530" w:type="dxa"/>
          </w:tcPr>
          <w:p w14:paraId="743E02DB" w14:textId="77777777" w:rsidR="00157EEB" w:rsidRPr="005C4DC5" w:rsidRDefault="00157EEB">
            <w:pPr>
              <w:pStyle w:val="TableColHeadingCenter"/>
            </w:pPr>
            <w:r w:rsidRPr="005C4DC5">
              <w:t>2022</w:t>
            </w:r>
          </w:p>
        </w:tc>
        <w:tc>
          <w:tcPr>
            <w:tcW w:w="1522" w:type="dxa"/>
          </w:tcPr>
          <w:p w14:paraId="0A007ECD" w14:textId="77777777" w:rsidR="00157EEB" w:rsidRPr="005C4DC5" w:rsidRDefault="00157EEB">
            <w:pPr>
              <w:pStyle w:val="TableColHeadingCenter"/>
            </w:pPr>
            <w:r w:rsidRPr="005C4DC5">
              <w:t>State (2022)</w:t>
            </w:r>
          </w:p>
        </w:tc>
      </w:tr>
      <w:tr w:rsidR="00157EEB" w:rsidRPr="005C4DC5" w14:paraId="302E7604"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275E70A3" w14:textId="77777777" w:rsidR="00157EEB" w:rsidRPr="005C4DC5" w:rsidRDefault="00157EEB">
            <w:pPr>
              <w:pStyle w:val="TableText"/>
            </w:pPr>
            <w:r w:rsidRPr="005C4DC5">
              <w:t>All students</w:t>
            </w:r>
          </w:p>
        </w:tc>
        <w:tc>
          <w:tcPr>
            <w:tcW w:w="1530" w:type="dxa"/>
            <w:vAlign w:val="center"/>
          </w:tcPr>
          <w:p w14:paraId="6D13EF1C" w14:textId="77777777" w:rsidR="00157EEB" w:rsidRPr="005C4DC5" w:rsidRDefault="00157EEB">
            <w:pPr>
              <w:pStyle w:val="TableTextCentered"/>
            </w:pPr>
            <w:r w:rsidRPr="00B3399B">
              <w:rPr>
                <w:rFonts w:ascii="Franklin Gothic Book" w:hAnsi="Franklin Gothic Book" w:cs="Calibri"/>
                <w:szCs w:val="20"/>
              </w:rPr>
              <w:t>450</w:t>
            </w:r>
          </w:p>
        </w:tc>
        <w:tc>
          <w:tcPr>
            <w:tcW w:w="1530" w:type="dxa"/>
            <w:vAlign w:val="center"/>
          </w:tcPr>
          <w:p w14:paraId="30C8F378" w14:textId="77777777" w:rsidR="00157EEB" w:rsidRPr="005C4DC5" w:rsidRDefault="00157EEB">
            <w:pPr>
              <w:pStyle w:val="TableTextCentered"/>
            </w:pPr>
            <w:r w:rsidRPr="00B3399B">
              <w:rPr>
                <w:rFonts w:ascii="Franklin Gothic Book" w:hAnsi="Franklin Gothic Book" w:cs="Calibri"/>
                <w:szCs w:val="20"/>
              </w:rPr>
              <w:t>57.2</w:t>
            </w:r>
          </w:p>
        </w:tc>
        <w:tc>
          <w:tcPr>
            <w:tcW w:w="1530" w:type="dxa"/>
            <w:vAlign w:val="center"/>
          </w:tcPr>
          <w:p w14:paraId="28310475" w14:textId="77777777" w:rsidR="00157EEB" w:rsidRPr="005C4DC5" w:rsidRDefault="00157EEB">
            <w:pPr>
              <w:pStyle w:val="TableTextCentered"/>
            </w:pPr>
            <w:r w:rsidRPr="00B3399B">
              <w:rPr>
                <w:rFonts w:ascii="Franklin Gothic Book" w:hAnsi="Franklin Gothic Book" w:cs="Calibri"/>
                <w:szCs w:val="20"/>
              </w:rPr>
              <w:t>51.0</w:t>
            </w:r>
          </w:p>
        </w:tc>
        <w:tc>
          <w:tcPr>
            <w:tcW w:w="1522" w:type="dxa"/>
            <w:vAlign w:val="center"/>
          </w:tcPr>
          <w:p w14:paraId="7B84C961" w14:textId="77777777" w:rsidR="00157EEB" w:rsidRPr="005C4DC5" w:rsidRDefault="00157EEB">
            <w:pPr>
              <w:pStyle w:val="TableTextCentered"/>
            </w:pPr>
            <w:r w:rsidRPr="00B3399B">
              <w:rPr>
                <w:rFonts w:ascii="Franklin Gothic Book" w:hAnsi="Franklin Gothic Book" w:cs="Calibri"/>
                <w:szCs w:val="20"/>
              </w:rPr>
              <w:t>50.0</w:t>
            </w:r>
          </w:p>
        </w:tc>
      </w:tr>
      <w:tr w:rsidR="00157EEB" w:rsidRPr="005C4DC5" w14:paraId="6C01D016" w14:textId="77777777">
        <w:tc>
          <w:tcPr>
            <w:tcW w:w="3232" w:type="dxa"/>
          </w:tcPr>
          <w:p w14:paraId="017240F6" w14:textId="77777777" w:rsidR="00157EEB" w:rsidRPr="005C4DC5" w:rsidRDefault="00157EEB">
            <w:pPr>
              <w:pStyle w:val="TableText"/>
            </w:pPr>
            <w:r w:rsidRPr="005C4DC5">
              <w:t>African American/Black</w:t>
            </w:r>
          </w:p>
        </w:tc>
        <w:tc>
          <w:tcPr>
            <w:tcW w:w="1530" w:type="dxa"/>
            <w:vAlign w:val="center"/>
          </w:tcPr>
          <w:p w14:paraId="1732D81D" w14:textId="77777777" w:rsidR="00157EEB" w:rsidRPr="005C4DC5" w:rsidRDefault="00157EEB">
            <w:pPr>
              <w:pStyle w:val="TableTextCentered"/>
            </w:pPr>
            <w:r w:rsidRPr="00B3399B">
              <w:rPr>
                <w:rFonts w:ascii="Franklin Gothic Book" w:hAnsi="Franklin Gothic Book" w:cs="Calibri"/>
                <w:szCs w:val="20"/>
              </w:rPr>
              <w:t>7</w:t>
            </w:r>
          </w:p>
        </w:tc>
        <w:tc>
          <w:tcPr>
            <w:tcW w:w="1530" w:type="dxa"/>
            <w:vAlign w:val="center"/>
          </w:tcPr>
          <w:p w14:paraId="1499939A" w14:textId="2A9DCCDE" w:rsidR="00157EEB" w:rsidRPr="005C4DC5" w:rsidRDefault="00E65868">
            <w:pPr>
              <w:pStyle w:val="TableTextCentered"/>
            </w:pPr>
            <w:r>
              <w:rPr>
                <w:rFonts w:ascii="Franklin Gothic Book" w:hAnsi="Franklin Gothic Book" w:cs="Calibri"/>
                <w:szCs w:val="20"/>
              </w:rPr>
              <w:t>—</w:t>
            </w:r>
          </w:p>
        </w:tc>
        <w:tc>
          <w:tcPr>
            <w:tcW w:w="1530" w:type="dxa"/>
            <w:vAlign w:val="center"/>
          </w:tcPr>
          <w:p w14:paraId="62C0295D" w14:textId="02C91E05" w:rsidR="00157EEB" w:rsidRPr="005C4DC5" w:rsidRDefault="00E65868">
            <w:pPr>
              <w:pStyle w:val="TableTextCentered"/>
            </w:pPr>
            <w:r>
              <w:rPr>
                <w:rFonts w:ascii="Franklin Gothic Book" w:eastAsia="Times New Roman" w:hAnsi="Franklin Gothic Book" w:cs="Times New Roman"/>
                <w:szCs w:val="20"/>
              </w:rPr>
              <w:t>—</w:t>
            </w:r>
          </w:p>
        </w:tc>
        <w:tc>
          <w:tcPr>
            <w:tcW w:w="1522" w:type="dxa"/>
            <w:vAlign w:val="center"/>
          </w:tcPr>
          <w:p w14:paraId="00FFAFA4" w14:textId="77777777" w:rsidR="00157EEB" w:rsidRPr="005C4DC5" w:rsidRDefault="00157EEB">
            <w:pPr>
              <w:pStyle w:val="TableTextCentered"/>
            </w:pPr>
            <w:r w:rsidRPr="00B3399B">
              <w:rPr>
                <w:rFonts w:ascii="Franklin Gothic Book" w:hAnsi="Franklin Gothic Book" w:cs="Calibri"/>
                <w:szCs w:val="20"/>
              </w:rPr>
              <w:t>45.6</w:t>
            </w:r>
          </w:p>
        </w:tc>
      </w:tr>
      <w:tr w:rsidR="00157EEB" w:rsidRPr="005C4DC5" w14:paraId="3C0D4544"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1C98CDF6" w14:textId="77777777" w:rsidR="00157EEB" w:rsidRPr="005C4DC5" w:rsidRDefault="00157EEB">
            <w:pPr>
              <w:pStyle w:val="TableText"/>
            </w:pPr>
            <w:r w:rsidRPr="005C4DC5">
              <w:t>Asian</w:t>
            </w:r>
          </w:p>
        </w:tc>
        <w:tc>
          <w:tcPr>
            <w:tcW w:w="1530" w:type="dxa"/>
            <w:vAlign w:val="center"/>
          </w:tcPr>
          <w:p w14:paraId="2D222006" w14:textId="77777777" w:rsidR="00157EEB" w:rsidRPr="005C4DC5" w:rsidRDefault="00157EEB">
            <w:pPr>
              <w:pStyle w:val="TableTextCentered"/>
            </w:pPr>
            <w:r w:rsidRPr="00B3399B">
              <w:rPr>
                <w:rFonts w:ascii="Franklin Gothic Book" w:hAnsi="Franklin Gothic Book" w:cs="Calibri"/>
                <w:szCs w:val="20"/>
              </w:rPr>
              <w:t>14</w:t>
            </w:r>
          </w:p>
        </w:tc>
        <w:tc>
          <w:tcPr>
            <w:tcW w:w="1530" w:type="dxa"/>
            <w:vAlign w:val="center"/>
          </w:tcPr>
          <w:p w14:paraId="11334EDD" w14:textId="78915039" w:rsidR="00157EEB" w:rsidRPr="005C4DC5" w:rsidRDefault="00E65868">
            <w:pPr>
              <w:pStyle w:val="TableTextCentered"/>
            </w:pPr>
            <w:r>
              <w:rPr>
                <w:rFonts w:ascii="Franklin Gothic Book" w:hAnsi="Franklin Gothic Book" w:cs="Calibri"/>
                <w:szCs w:val="20"/>
              </w:rPr>
              <w:t>—</w:t>
            </w:r>
          </w:p>
        </w:tc>
        <w:tc>
          <w:tcPr>
            <w:tcW w:w="1530" w:type="dxa"/>
            <w:vAlign w:val="center"/>
          </w:tcPr>
          <w:p w14:paraId="78652F1A" w14:textId="79BF9391" w:rsidR="00157EEB" w:rsidRPr="005C4DC5" w:rsidRDefault="00E65868">
            <w:pPr>
              <w:pStyle w:val="TableTextCentered"/>
            </w:pPr>
            <w:r>
              <w:rPr>
                <w:rFonts w:ascii="Franklin Gothic Book" w:eastAsia="Times New Roman" w:hAnsi="Franklin Gothic Book" w:cs="Times New Roman"/>
                <w:szCs w:val="20"/>
              </w:rPr>
              <w:t>—</w:t>
            </w:r>
          </w:p>
        </w:tc>
        <w:tc>
          <w:tcPr>
            <w:tcW w:w="1522" w:type="dxa"/>
            <w:vAlign w:val="center"/>
          </w:tcPr>
          <w:p w14:paraId="5CCCE8D6" w14:textId="77777777" w:rsidR="00157EEB" w:rsidRPr="005C4DC5" w:rsidRDefault="00157EEB">
            <w:pPr>
              <w:pStyle w:val="TableTextCentered"/>
            </w:pPr>
            <w:r w:rsidRPr="00B3399B">
              <w:rPr>
                <w:rFonts w:ascii="Franklin Gothic Book" w:hAnsi="Franklin Gothic Book" w:cs="Calibri"/>
                <w:szCs w:val="20"/>
              </w:rPr>
              <w:t>57.3</w:t>
            </w:r>
          </w:p>
        </w:tc>
      </w:tr>
      <w:tr w:rsidR="00157EEB" w:rsidRPr="005C4DC5" w14:paraId="42904640" w14:textId="77777777">
        <w:tc>
          <w:tcPr>
            <w:tcW w:w="3232" w:type="dxa"/>
          </w:tcPr>
          <w:p w14:paraId="64270E47" w14:textId="77777777" w:rsidR="00157EEB" w:rsidRPr="005C4DC5" w:rsidRDefault="00157EEB">
            <w:pPr>
              <w:pStyle w:val="TableText"/>
            </w:pPr>
            <w:r w:rsidRPr="005C4DC5">
              <w:t>Hispanic/Latino</w:t>
            </w:r>
          </w:p>
        </w:tc>
        <w:tc>
          <w:tcPr>
            <w:tcW w:w="1530" w:type="dxa"/>
            <w:vAlign w:val="center"/>
          </w:tcPr>
          <w:p w14:paraId="495BAC0F" w14:textId="77777777" w:rsidR="00157EEB" w:rsidRPr="005C4DC5" w:rsidRDefault="00157EEB">
            <w:pPr>
              <w:pStyle w:val="TableTextCentered"/>
            </w:pPr>
            <w:r w:rsidRPr="00B3399B">
              <w:rPr>
                <w:rFonts w:ascii="Franklin Gothic Book" w:hAnsi="Franklin Gothic Book" w:cs="Calibri"/>
                <w:szCs w:val="20"/>
              </w:rPr>
              <w:t>22</w:t>
            </w:r>
          </w:p>
        </w:tc>
        <w:tc>
          <w:tcPr>
            <w:tcW w:w="1530" w:type="dxa"/>
            <w:vAlign w:val="center"/>
          </w:tcPr>
          <w:p w14:paraId="5CE4955D" w14:textId="77777777" w:rsidR="00157EEB" w:rsidRPr="005C4DC5" w:rsidRDefault="00157EEB">
            <w:pPr>
              <w:pStyle w:val="TableTextCentered"/>
            </w:pPr>
            <w:r w:rsidRPr="00B3399B">
              <w:rPr>
                <w:rFonts w:ascii="Franklin Gothic Book" w:hAnsi="Franklin Gothic Book" w:cs="Calibri"/>
                <w:szCs w:val="20"/>
              </w:rPr>
              <w:t>58.8</w:t>
            </w:r>
          </w:p>
        </w:tc>
        <w:tc>
          <w:tcPr>
            <w:tcW w:w="1530" w:type="dxa"/>
            <w:vAlign w:val="center"/>
          </w:tcPr>
          <w:p w14:paraId="4842E96D" w14:textId="77777777" w:rsidR="00157EEB" w:rsidRPr="005C4DC5" w:rsidRDefault="00157EEB">
            <w:pPr>
              <w:pStyle w:val="TableTextCentered"/>
            </w:pPr>
            <w:r w:rsidRPr="00B3399B">
              <w:rPr>
                <w:rFonts w:ascii="Franklin Gothic Book" w:hAnsi="Franklin Gothic Book" w:cs="Calibri"/>
                <w:szCs w:val="20"/>
              </w:rPr>
              <w:t>48.4</w:t>
            </w:r>
          </w:p>
        </w:tc>
        <w:tc>
          <w:tcPr>
            <w:tcW w:w="1522" w:type="dxa"/>
            <w:vAlign w:val="center"/>
          </w:tcPr>
          <w:p w14:paraId="4A01CFDE" w14:textId="77777777" w:rsidR="00157EEB" w:rsidRPr="005C4DC5" w:rsidRDefault="00157EEB">
            <w:pPr>
              <w:pStyle w:val="TableTextCentered"/>
            </w:pPr>
            <w:r w:rsidRPr="00B3399B">
              <w:rPr>
                <w:rFonts w:ascii="Franklin Gothic Book" w:hAnsi="Franklin Gothic Book" w:cs="Calibri"/>
                <w:szCs w:val="20"/>
              </w:rPr>
              <w:t>44.4</w:t>
            </w:r>
          </w:p>
        </w:tc>
      </w:tr>
      <w:tr w:rsidR="00157EEB" w:rsidRPr="005C4DC5" w14:paraId="41EBD628"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33E3CD7B" w14:textId="77777777" w:rsidR="00157EEB" w:rsidRPr="005C4DC5" w:rsidRDefault="00157EEB">
            <w:pPr>
              <w:pStyle w:val="TableText"/>
            </w:pPr>
            <w:r w:rsidRPr="005C4DC5">
              <w:t>Multi-Race, non-Hispanic/Latino</w:t>
            </w:r>
          </w:p>
        </w:tc>
        <w:tc>
          <w:tcPr>
            <w:tcW w:w="1530" w:type="dxa"/>
            <w:vAlign w:val="center"/>
          </w:tcPr>
          <w:p w14:paraId="454EC56B" w14:textId="77777777" w:rsidR="00157EEB" w:rsidRPr="005C4DC5" w:rsidRDefault="00157EEB">
            <w:pPr>
              <w:pStyle w:val="TableTextCentered"/>
            </w:pPr>
            <w:r w:rsidRPr="00B3399B">
              <w:rPr>
                <w:rFonts w:ascii="Franklin Gothic Book" w:hAnsi="Franklin Gothic Book" w:cs="Calibri"/>
                <w:szCs w:val="20"/>
              </w:rPr>
              <w:t>10</w:t>
            </w:r>
          </w:p>
        </w:tc>
        <w:tc>
          <w:tcPr>
            <w:tcW w:w="1530" w:type="dxa"/>
            <w:vAlign w:val="center"/>
          </w:tcPr>
          <w:p w14:paraId="79F87CA0" w14:textId="458D11FE" w:rsidR="00157EEB" w:rsidRPr="005C4DC5" w:rsidRDefault="00E65868">
            <w:pPr>
              <w:pStyle w:val="TableTextCentered"/>
            </w:pPr>
            <w:r>
              <w:rPr>
                <w:rFonts w:ascii="Franklin Gothic Book" w:hAnsi="Franklin Gothic Book" w:cs="Calibri"/>
                <w:szCs w:val="20"/>
              </w:rPr>
              <w:t>—</w:t>
            </w:r>
          </w:p>
        </w:tc>
        <w:tc>
          <w:tcPr>
            <w:tcW w:w="1530" w:type="dxa"/>
            <w:vAlign w:val="center"/>
          </w:tcPr>
          <w:p w14:paraId="4CD1EF66" w14:textId="4FF821E7" w:rsidR="00157EEB" w:rsidRPr="005C4DC5" w:rsidRDefault="00E65868">
            <w:pPr>
              <w:pStyle w:val="TableTextCentered"/>
            </w:pPr>
            <w:r>
              <w:rPr>
                <w:rFonts w:ascii="Franklin Gothic Book" w:eastAsia="Times New Roman" w:hAnsi="Franklin Gothic Book" w:cs="Times New Roman"/>
                <w:szCs w:val="20"/>
              </w:rPr>
              <w:t>—</w:t>
            </w:r>
          </w:p>
        </w:tc>
        <w:tc>
          <w:tcPr>
            <w:tcW w:w="1522" w:type="dxa"/>
            <w:vAlign w:val="center"/>
          </w:tcPr>
          <w:p w14:paraId="2CD9FDD6" w14:textId="77777777" w:rsidR="00157EEB" w:rsidRPr="005C4DC5" w:rsidRDefault="00157EEB">
            <w:pPr>
              <w:pStyle w:val="TableTextCentered"/>
            </w:pPr>
            <w:r w:rsidRPr="00B3399B">
              <w:rPr>
                <w:rFonts w:ascii="Franklin Gothic Book" w:hAnsi="Franklin Gothic Book" w:cs="Calibri"/>
                <w:szCs w:val="20"/>
              </w:rPr>
              <w:t>50.0</w:t>
            </w:r>
          </w:p>
        </w:tc>
      </w:tr>
      <w:tr w:rsidR="00157EEB" w:rsidRPr="005C4DC5" w14:paraId="7EB09E09" w14:textId="77777777">
        <w:tc>
          <w:tcPr>
            <w:tcW w:w="3232" w:type="dxa"/>
          </w:tcPr>
          <w:p w14:paraId="0F838717" w14:textId="77777777" w:rsidR="00157EEB" w:rsidRPr="005C4DC5" w:rsidRDefault="00157EEB">
            <w:pPr>
              <w:pStyle w:val="TableText"/>
            </w:pPr>
            <w:r w:rsidRPr="005C4DC5">
              <w:t>Native American</w:t>
            </w:r>
          </w:p>
        </w:tc>
        <w:tc>
          <w:tcPr>
            <w:tcW w:w="1530" w:type="dxa"/>
            <w:vAlign w:val="center"/>
          </w:tcPr>
          <w:p w14:paraId="43E22691" w14:textId="77777777" w:rsidR="00157EEB" w:rsidRPr="005C4DC5" w:rsidRDefault="00157EEB">
            <w:pPr>
              <w:pStyle w:val="TableTextCentered"/>
            </w:pPr>
            <w:r w:rsidRPr="00B3399B">
              <w:rPr>
                <w:rFonts w:ascii="Franklin Gothic Book" w:hAnsi="Franklin Gothic Book" w:cs="Calibri"/>
                <w:szCs w:val="20"/>
              </w:rPr>
              <w:t>1</w:t>
            </w:r>
          </w:p>
        </w:tc>
        <w:tc>
          <w:tcPr>
            <w:tcW w:w="1530" w:type="dxa"/>
            <w:vAlign w:val="center"/>
          </w:tcPr>
          <w:p w14:paraId="55EE5EC4" w14:textId="7D397295" w:rsidR="00157EEB" w:rsidRPr="005C4DC5" w:rsidRDefault="00E65868">
            <w:pPr>
              <w:pStyle w:val="TableTextCentered"/>
            </w:pPr>
            <w:r>
              <w:rPr>
                <w:rFonts w:ascii="Franklin Gothic Book" w:hAnsi="Franklin Gothic Book" w:cs="Calibri"/>
                <w:szCs w:val="20"/>
              </w:rPr>
              <w:t>—</w:t>
            </w:r>
          </w:p>
        </w:tc>
        <w:tc>
          <w:tcPr>
            <w:tcW w:w="1530" w:type="dxa"/>
            <w:vAlign w:val="center"/>
          </w:tcPr>
          <w:p w14:paraId="34B67A18" w14:textId="1FEDABE7" w:rsidR="00157EEB" w:rsidRPr="005C4DC5" w:rsidRDefault="00E65868">
            <w:pPr>
              <w:pStyle w:val="TableTextCentered"/>
            </w:pPr>
            <w:r>
              <w:rPr>
                <w:rFonts w:ascii="Franklin Gothic Book" w:eastAsia="Times New Roman" w:hAnsi="Franklin Gothic Book" w:cs="Times New Roman"/>
                <w:szCs w:val="20"/>
              </w:rPr>
              <w:t>—</w:t>
            </w:r>
          </w:p>
        </w:tc>
        <w:tc>
          <w:tcPr>
            <w:tcW w:w="1522" w:type="dxa"/>
            <w:vAlign w:val="center"/>
          </w:tcPr>
          <w:p w14:paraId="5776ABFB" w14:textId="77777777" w:rsidR="00157EEB" w:rsidRPr="005C4DC5" w:rsidRDefault="00157EEB">
            <w:pPr>
              <w:pStyle w:val="TableTextCentered"/>
            </w:pPr>
            <w:r w:rsidRPr="00B3399B">
              <w:rPr>
                <w:rFonts w:ascii="Franklin Gothic Book" w:hAnsi="Franklin Gothic Book" w:cs="Calibri"/>
                <w:szCs w:val="20"/>
              </w:rPr>
              <w:t>46.6</w:t>
            </w:r>
          </w:p>
        </w:tc>
      </w:tr>
      <w:tr w:rsidR="00157EEB" w:rsidRPr="005C4DC5" w14:paraId="3661B6BA"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58ABC803" w14:textId="77777777" w:rsidR="00157EEB" w:rsidRPr="005C4DC5" w:rsidRDefault="00157EEB">
            <w:pPr>
              <w:pStyle w:val="TableText"/>
              <w:rPr>
                <w:spacing w:val="-4"/>
              </w:rPr>
            </w:pPr>
            <w:r w:rsidRPr="005C4DC5">
              <w:rPr>
                <w:spacing w:val="-4"/>
              </w:rPr>
              <w:t>Native Hawaiian, Pacific Islander</w:t>
            </w:r>
          </w:p>
        </w:tc>
        <w:tc>
          <w:tcPr>
            <w:tcW w:w="1530" w:type="dxa"/>
            <w:vAlign w:val="center"/>
          </w:tcPr>
          <w:p w14:paraId="512507F6" w14:textId="7BE87470" w:rsidR="00157EEB" w:rsidRPr="005C4DC5" w:rsidRDefault="00E65868">
            <w:pPr>
              <w:pStyle w:val="TableTextCentered"/>
            </w:pPr>
            <w:r>
              <w:rPr>
                <w:rFonts w:ascii="Franklin Gothic Book" w:hAnsi="Franklin Gothic Book" w:cs="Calibri"/>
                <w:szCs w:val="20"/>
              </w:rPr>
              <w:t>—</w:t>
            </w:r>
          </w:p>
        </w:tc>
        <w:tc>
          <w:tcPr>
            <w:tcW w:w="1530" w:type="dxa"/>
            <w:vAlign w:val="center"/>
          </w:tcPr>
          <w:p w14:paraId="14AF3F49" w14:textId="1FC7DD62" w:rsidR="00157EEB" w:rsidRPr="005C4DC5" w:rsidRDefault="00E65868">
            <w:pPr>
              <w:pStyle w:val="TableTextCentered"/>
            </w:pPr>
            <w:r>
              <w:rPr>
                <w:rFonts w:ascii="Franklin Gothic Book" w:hAnsi="Franklin Gothic Book" w:cs="Calibri"/>
                <w:szCs w:val="20"/>
              </w:rPr>
              <w:t>—</w:t>
            </w:r>
          </w:p>
        </w:tc>
        <w:tc>
          <w:tcPr>
            <w:tcW w:w="1530" w:type="dxa"/>
            <w:vAlign w:val="center"/>
          </w:tcPr>
          <w:p w14:paraId="221BA1F9" w14:textId="5184B345" w:rsidR="00157EEB" w:rsidRPr="005C4DC5" w:rsidRDefault="00E65868">
            <w:pPr>
              <w:pStyle w:val="TableTextCentered"/>
            </w:pPr>
            <w:r>
              <w:rPr>
                <w:rFonts w:ascii="Franklin Gothic Book" w:hAnsi="Franklin Gothic Book" w:cs="Calibri"/>
                <w:szCs w:val="20"/>
              </w:rPr>
              <w:t>—</w:t>
            </w:r>
          </w:p>
        </w:tc>
        <w:tc>
          <w:tcPr>
            <w:tcW w:w="1522" w:type="dxa"/>
            <w:vAlign w:val="center"/>
          </w:tcPr>
          <w:p w14:paraId="192187C1" w14:textId="77777777" w:rsidR="00157EEB" w:rsidRPr="005C4DC5" w:rsidRDefault="00157EEB">
            <w:pPr>
              <w:pStyle w:val="TableTextCentered"/>
            </w:pPr>
            <w:r w:rsidRPr="00B3399B">
              <w:rPr>
                <w:rFonts w:ascii="Franklin Gothic Book" w:hAnsi="Franklin Gothic Book" w:cs="Calibri"/>
                <w:szCs w:val="20"/>
              </w:rPr>
              <w:t>41.2</w:t>
            </w:r>
          </w:p>
        </w:tc>
      </w:tr>
      <w:tr w:rsidR="00157EEB" w:rsidRPr="005C4DC5" w14:paraId="2D8ED9E3" w14:textId="77777777">
        <w:tc>
          <w:tcPr>
            <w:tcW w:w="3232" w:type="dxa"/>
          </w:tcPr>
          <w:p w14:paraId="5DABDF93" w14:textId="77777777" w:rsidR="00157EEB" w:rsidRPr="005C4DC5" w:rsidRDefault="00157EEB">
            <w:pPr>
              <w:pStyle w:val="TableText"/>
            </w:pPr>
            <w:r w:rsidRPr="005C4DC5">
              <w:t>White</w:t>
            </w:r>
          </w:p>
        </w:tc>
        <w:tc>
          <w:tcPr>
            <w:tcW w:w="1530" w:type="dxa"/>
            <w:vAlign w:val="center"/>
          </w:tcPr>
          <w:p w14:paraId="25ACFAB9" w14:textId="77777777" w:rsidR="00157EEB" w:rsidRPr="005C4DC5" w:rsidRDefault="00157EEB">
            <w:pPr>
              <w:pStyle w:val="TableTextCentered"/>
            </w:pPr>
            <w:r w:rsidRPr="00B3399B">
              <w:rPr>
                <w:rFonts w:ascii="Franklin Gothic Book" w:hAnsi="Franklin Gothic Book" w:cs="Calibri"/>
                <w:szCs w:val="20"/>
              </w:rPr>
              <w:t>396</w:t>
            </w:r>
          </w:p>
        </w:tc>
        <w:tc>
          <w:tcPr>
            <w:tcW w:w="1530" w:type="dxa"/>
            <w:vAlign w:val="center"/>
          </w:tcPr>
          <w:p w14:paraId="781B4965" w14:textId="77777777" w:rsidR="00157EEB" w:rsidRPr="005C4DC5" w:rsidRDefault="00157EEB">
            <w:pPr>
              <w:pStyle w:val="TableTextCentered"/>
            </w:pPr>
            <w:r w:rsidRPr="00B3399B">
              <w:rPr>
                <w:rFonts w:ascii="Franklin Gothic Book" w:hAnsi="Franklin Gothic Book" w:cs="Calibri"/>
                <w:szCs w:val="20"/>
              </w:rPr>
              <w:t>56.5</w:t>
            </w:r>
          </w:p>
        </w:tc>
        <w:tc>
          <w:tcPr>
            <w:tcW w:w="1530" w:type="dxa"/>
            <w:vAlign w:val="center"/>
          </w:tcPr>
          <w:p w14:paraId="49DB9EC1" w14:textId="77777777" w:rsidR="00157EEB" w:rsidRPr="005C4DC5" w:rsidRDefault="00157EEB">
            <w:pPr>
              <w:pStyle w:val="TableTextCentered"/>
            </w:pPr>
            <w:r w:rsidRPr="00B3399B">
              <w:rPr>
                <w:rFonts w:ascii="Franklin Gothic Book" w:hAnsi="Franklin Gothic Book" w:cs="Calibri"/>
                <w:szCs w:val="20"/>
              </w:rPr>
              <w:t>51.2</w:t>
            </w:r>
          </w:p>
        </w:tc>
        <w:tc>
          <w:tcPr>
            <w:tcW w:w="1522" w:type="dxa"/>
            <w:vAlign w:val="center"/>
          </w:tcPr>
          <w:p w14:paraId="09661DB8" w14:textId="77777777" w:rsidR="00157EEB" w:rsidRPr="005C4DC5" w:rsidRDefault="00157EEB">
            <w:pPr>
              <w:pStyle w:val="TableTextCentered"/>
            </w:pPr>
            <w:r w:rsidRPr="00B3399B">
              <w:rPr>
                <w:rFonts w:ascii="Franklin Gothic Book" w:hAnsi="Franklin Gothic Book" w:cs="Calibri"/>
                <w:szCs w:val="20"/>
              </w:rPr>
              <w:t>51.6</w:t>
            </w:r>
          </w:p>
        </w:tc>
      </w:tr>
      <w:tr w:rsidR="00157EEB" w:rsidRPr="005C4DC5" w14:paraId="7F3FBD07"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5C499C39" w14:textId="77777777" w:rsidR="00157EEB" w:rsidRPr="005C4DC5" w:rsidRDefault="00157EEB">
            <w:pPr>
              <w:pStyle w:val="TableText"/>
            </w:pPr>
            <w:r w:rsidRPr="005C4DC5">
              <w:t>High needs</w:t>
            </w:r>
          </w:p>
        </w:tc>
        <w:tc>
          <w:tcPr>
            <w:tcW w:w="1530" w:type="dxa"/>
            <w:vAlign w:val="center"/>
          </w:tcPr>
          <w:p w14:paraId="0EFB30D8" w14:textId="77777777" w:rsidR="00157EEB" w:rsidRPr="005C4DC5" w:rsidRDefault="00157EEB">
            <w:pPr>
              <w:pStyle w:val="TableTextCentered"/>
            </w:pPr>
            <w:r w:rsidRPr="00B3399B">
              <w:rPr>
                <w:rFonts w:ascii="Franklin Gothic Book" w:hAnsi="Franklin Gothic Book" w:cs="Calibri"/>
                <w:szCs w:val="20"/>
              </w:rPr>
              <w:t>130</w:t>
            </w:r>
          </w:p>
        </w:tc>
        <w:tc>
          <w:tcPr>
            <w:tcW w:w="1530" w:type="dxa"/>
            <w:vAlign w:val="center"/>
          </w:tcPr>
          <w:p w14:paraId="558D84CA" w14:textId="77777777" w:rsidR="00157EEB" w:rsidRPr="005C4DC5" w:rsidRDefault="00157EEB">
            <w:pPr>
              <w:pStyle w:val="TableTextCentered"/>
            </w:pPr>
            <w:r w:rsidRPr="00B3399B">
              <w:rPr>
                <w:rFonts w:ascii="Franklin Gothic Book" w:hAnsi="Franklin Gothic Book" w:cs="Calibri"/>
                <w:szCs w:val="20"/>
              </w:rPr>
              <w:t>48.3</w:t>
            </w:r>
          </w:p>
        </w:tc>
        <w:tc>
          <w:tcPr>
            <w:tcW w:w="1530" w:type="dxa"/>
            <w:vAlign w:val="center"/>
          </w:tcPr>
          <w:p w14:paraId="312C2DAC" w14:textId="77777777" w:rsidR="00157EEB" w:rsidRPr="005C4DC5" w:rsidRDefault="00157EEB">
            <w:pPr>
              <w:pStyle w:val="TableTextCentered"/>
            </w:pPr>
            <w:r w:rsidRPr="00B3399B">
              <w:rPr>
                <w:rFonts w:ascii="Franklin Gothic Book" w:hAnsi="Franklin Gothic Book" w:cs="Calibri"/>
                <w:szCs w:val="20"/>
              </w:rPr>
              <w:t>50.2</w:t>
            </w:r>
          </w:p>
        </w:tc>
        <w:tc>
          <w:tcPr>
            <w:tcW w:w="1522" w:type="dxa"/>
            <w:vAlign w:val="center"/>
          </w:tcPr>
          <w:p w14:paraId="06E0F5BB" w14:textId="77777777" w:rsidR="00157EEB" w:rsidRPr="005C4DC5" w:rsidRDefault="00157EEB">
            <w:pPr>
              <w:pStyle w:val="TableTextCentered"/>
            </w:pPr>
            <w:r w:rsidRPr="00B3399B">
              <w:rPr>
                <w:rFonts w:ascii="Franklin Gothic Book" w:hAnsi="Franklin Gothic Book" w:cs="Calibri"/>
                <w:szCs w:val="20"/>
              </w:rPr>
              <w:t>46.7</w:t>
            </w:r>
          </w:p>
        </w:tc>
      </w:tr>
      <w:tr w:rsidR="00157EEB" w:rsidRPr="005C4DC5" w14:paraId="413EE563" w14:textId="77777777">
        <w:tc>
          <w:tcPr>
            <w:tcW w:w="3232" w:type="dxa"/>
          </w:tcPr>
          <w:p w14:paraId="4B43BB4A" w14:textId="77777777" w:rsidR="00157EEB" w:rsidRPr="005C4DC5" w:rsidRDefault="00157EEB">
            <w:pPr>
              <w:pStyle w:val="TableText"/>
            </w:pPr>
            <w:r w:rsidRPr="005C4DC5">
              <w:t>Low income</w:t>
            </w:r>
            <w:r w:rsidRPr="005C4DC5">
              <w:rPr>
                <w:vertAlign w:val="superscript"/>
              </w:rPr>
              <w:t>a</w:t>
            </w:r>
          </w:p>
        </w:tc>
        <w:tc>
          <w:tcPr>
            <w:tcW w:w="1530" w:type="dxa"/>
            <w:vAlign w:val="center"/>
          </w:tcPr>
          <w:p w14:paraId="0074E891" w14:textId="77777777" w:rsidR="00157EEB" w:rsidRPr="005C4DC5" w:rsidRDefault="00157EEB">
            <w:pPr>
              <w:pStyle w:val="TableTextCentered"/>
            </w:pPr>
            <w:r w:rsidRPr="00B3399B">
              <w:rPr>
                <w:rFonts w:ascii="Franklin Gothic Book" w:hAnsi="Franklin Gothic Book" w:cs="Calibri"/>
                <w:szCs w:val="20"/>
              </w:rPr>
              <w:t>73</w:t>
            </w:r>
          </w:p>
        </w:tc>
        <w:tc>
          <w:tcPr>
            <w:tcW w:w="1530" w:type="dxa"/>
            <w:vAlign w:val="center"/>
          </w:tcPr>
          <w:p w14:paraId="200ABE9F" w14:textId="6ADE4085" w:rsidR="00157EEB" w:rsidRPr="005C4DC5" w:rsidRDefault="00E65868">
            <w:pPr>
              <w:pStyle w:val="TableTextCentered"/>
            </w:pPr>
            <w:r>
              <w:rPr>
                <w:rFonts w:ascii="Franklin Gothic Book" w:hAnsi="Franklin Gothic Book" w:cs="Calibri"/>
                <w:szCs w:val="20"/>
              </w:rPr>
              <w:t>—</w:t>
            </w:r>
          </w:p>
        </w:tc>
        <w:tc>
          <w:tcPr>
            <w:tcW w:w="1530" w:type="dxa"/>
            <w:vAlign w:val="center"/>
          </w:tcPr>
          <w:p w14:paraId="573F993A" w14:textId="77777777" w:rsidR="00157EEB" w:rsidRPr="005C4DC5" w:rsidRDefault="00157EEB">
            <w:pPr>
              <w:pStyle w:val="TableTextCentered"/>
            </w:pPr>
            <w:r w:rsidRPr="00B3399B">
              <w:rPr>
                <w:rFonts w:ascii="Franklin Gothic Book" w:hAnsi="Franklin Gothic Book" w:cs="Calibri"/>
                <w:szCs w:val="20"/>
              </w:rPr>
              <w:t>52.8</w:t>
            </w:r>
          </w:p>
        </w:tc>
        <w:tc>
          <w:tcPr>
            <w:tcW w:w="1522" w:type="dxa"/>
            <w:vAlign w:val="center"/>
          </w:tcPr>
          <w:p w14:paraId="3DE625A4" w14:textId="77777777" w:rsidR="00157EEB" w:rsidRPr="005C4DC5" w:rsidRDefault="00157EEB">
            <w:pPr>
              <w:pStyle w:val="TableTextCentered"/>
            </w:pPr>
            <w:r w:rsidRPr="00B3399B">
              <w:rPr>
                <w:rFonts w:ascii="Franklin Gothic Book" w:hAnsi="Franklin Gothic Book" w:cs="Calibri"/>
                <w:szCs w:val="20"/>
              </w:rPr>
              <w:t>45.6</w:t>
            </w:r>
          </w:p>
        </w:tc>
      </w:tr>
      <w:tr w:rsidR="00157EEB" w:rsidRPr="005C4DC5" w14:paraId="27CE7F10"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24F2D485" w14:textId="77777777" w:rsidR="00157EEB" w:rsidRPr="005C4DC5" w:rsidRDefault="00157EEB">
            <w:pPr>
              <w:pStyle w:val="TableText"/>
              <w:rPr>
                <w:spacing w:val="-4"/>
              </w:rPr>
            </w:pPr>
            <w:r w:rsidRPr="005C4DC5">
              <w:rPr>
                <w:spacing w:val="-4"/>
              </w:rPr>
              <w:t>ELs and former ELs</w:t>
            </w:r>
          </w:p>
        </w:tc>
        <w:tc>
          <w:tcPr>
            <w:tcW w:w="1530" w:type="dxa"/>
            <w:vAlign w:val="center"/>
          </w:tcPr>
          <w:p w14:paraId="12CFA5B8" w14:textId="77777777" w:rsidR="00157EEB" w:rsidRPr="005C4DC5" w:rsidRDefault="00157EEB">
            <w:pPr>
              <w:pStyle w:val="TableTextCentered"/>
            </w:pPr>
            <w:r w:rsidRPr="00B3399B">
              <w:rPr>
                <w:rFonts w:ascii="Franklin Gothic Book" w:hAnsi="Franklin Gothic Book" w:cs="Calibri"/>
                <w:szCs w:val="20"/>
              </w:rPr>
              <w:t>10</w:t>
            </w:r>
          </w:p>
        </w:tc>
        <w:tc>
          <w:tcPr>
            <w:tcW w:w="1530" w:type="dxa"/>
            <w:vAlign w:val="center"/>
          </w:tcPr>
          <w:p w14:paraId="43154E8C" w14:textId="6B5E2214" w:rsidR="00157EEB" w:rsidRPr="005C4DC5" w:rsidRDefault="00E65868">
            <w:pPr>
              <w:pStyle w:val="TableTextCentered"/>
            </w:pPr>
            <w:r>
              <w:rPr>
                <w:rFonts w:ascii="Franklin Gothic Book" w:hAnsi="Franklin Gothic Book" w:cs="Calibri"/>
                <w:szCs w:val="20"/>
              </w:rPr>
              <w:t>—</w:t>
            </w:r>
          </w:p>
        </w:tc>
        <w:tc>
          <w:tcPr>
            <w:tcW w:w="1530" w:type="dxa"/>
            <w:vAlign w:val="center"/>
          </w:tcPr>
          <w:p w14:paraId="23732E5F" w14:textId="154E4B89" w:rsidR="00157EEB" w:rsidRPr="005C4DC5" w:rsidRDefault="00E65868">
            <w:pPr>
              <w:pStyle w:val="TableTextCentered"/>
            </w:pPr>
            <w:r>
              <w:rPr>
                <w:rFonts w:ascii="Franklin Gothic Book" w:hAnsi="Franklin Gothic Book" w:cs="Calibri"/>
                <w:szCs w:val="20"/>
              </w:rPr>
              <w:t>—</w:t>
            </w:r>
          </w:p>
        </w:tc>
        <w:tc>
          <w:tcPr>
            <w:tcW w:w="1522" w:type="dxa"/>
            <w:vAlign w:val="center"/>
          </w:tcPr>
          <w:p w14:paraId="14C6C05D" w14:textId="77777777" w:rsidR="00157EEB" w:rsidRPr="005C4DC5" w:rsidRDefault="00157EEB">
            <w:pPr>
              <w:pStyle w:val="TableTextCentered"/>
            </w:pPr>
            <w:r w:rsidRPr="00B3399B">
              <w:rPr>
                <w:rFonts w:ascii="Franklin Gothic Book" w:hAnsi="Franklin Gothic Book" w:cs="Calibri"/>
                <w:szCs w:val="20"/>
              </w:rPr>
              <w:t>48.9</w:t>
            </w:r>
          </w:p>
        </w:tc>
      </w:tr>
      <w:tr w:rsidR="00157EEB" w:rsidRPr="005C4DC5" w14:paraId="1482A318" w14:textId="77777777">
        <w:tc>
          <w:tcPr>
            <w:tcW w:w="3232" w:type="dxa"/>
          </w:tcPr>
          <w:p w14:paraId="37ED4308" w14:textId="77777777" w:rsidR="00157EEB" w:rsidRPr="005C4DC5" w:rsidRDefault="00157EEB">
            <w:pPr>
              <w:pStyle w:val="TableText"/>
            </w:pPr>
            <w:r w:rsidRPr="005C4DC5">
              <w:t>Students w/disabilities</w:t>
            </w:r>
          </w:p>
        </w:tc>
        <w:tc>
          <w:tcPr>
            <w:tcW w:w="1530" w:type="dxa"/>
            <w:vAlign w:val="center"/>
          </w:tcPr>
          <w:p w14:paraId="243168EB" w14:textId="77777777" w:rsidR="00157EEB" w:rsidRPr="005C4DC5" w:rsidRDefault="00157EEB">
            <w:pPr>
              <w:pStyle w:val="TableTextCentered"/>
            </w:pPr>
            <w:r w:rsidRPr="00B3399B">
              <w:rPr>
                <w:rFonts w:ascii="Franklin Gothic Book" w:hAnsi="Franklin Gothic Book" w:cs="Calibri"/>
                <w:szCs w:val="20"/>
              </w:rPr>
              <w:t>76</w:t>
            </w:r>
          </w:p>
        </w:tc>
        <w:tc>
          <w:tcPr>
            <w:tcW w:w="1530" w:type="dxa"/>
            <w:vAlign w:val="center"/>
          </w:tcPr>
          <w:p w14:paraId="1692BF23" w14:textId="77777777" w:rsidR="00157EEB" w:rsidRPr="005C4DC5" w:rsidRDefault="00157EEB">
            <w:pPr>
              <w:pStyle w:val="TableTextCentered"/>
            </w:pPr>
            <w:r w:rsidRPr="00B3399B">
              <w:rPr>
                <w:rFonts w:ascii="Franklin Gothic Book" w:hAnsi="Franklin Gothic Book" w:cs="Calibri"/>
                <w:szCs w:val="20"/>
              </w:rPr>
              <w:t>45.6</w:t>
            </w:r>
          </w:p>
        </w:tc>
        <w:tc>
          <w:tcPr>
            <w:tcW w:w="1530" w:type="dxa"/>
            <w:vAlign w:val="center"/>
          </w:tcPr>
          <w:p w14:paraId="16BB6B4C" w14:textId="77777777" w:rsidR="00157EEB" w:rsidRPr="005C4DC5" w:rsidRDefault="00157EEB">
            <w:pPr>
              <w:pStyle w:val="TableTextCentered"/>
            </w:pPr>
            <w:r w:rsidRPr="00B3399B">
              <w:rPr>
                <w:rFonts w:ascii="Franklin Gothic Book" w:hAnsi="Franklin Gothic Book" w:cs="Calibri"/>
                <w:szCs w:val="20"/>
              </w:rPr>
              <w:t>46.1</w:t>
            </w:r>
          </w:p>
        </w:tc>
        <w:tc>
          <w:tcPr>
            <w:tcW w:w="1522" w:type="dxa"/>
            <w:vAlign w:val="center"/>
          </w:tcPr>
          <w:p w14:paraId="2F100453" w14:textId="77777777" w:rsidR="00157EEB" w:rsidRPr="005C4DC5" w:rsidRDefault="00157EEB">
            <w:pPr>
              <w:pStyle w:val="TableTextCentered"/>
            </w:pPr>
            <w:r w:rsidRPr="00B3399B">
              <w:rPr>
                <w:rFonts w:ascii="Franklin Gothic Book" w:hAnsi="Franklin Gothic Book" w:cs="Calibri"/>
                <w:szCs w:val="20"/>
              </w:rPr>
              <w:t>47.3</w:t>
            </w:r>
          </w:p>
        </w:tc>
      </w:tr>
    </w:tbl>
    <w:p w14:paraId="72B7995F" w14:textId="77777777" w:rsidR="00157EEB" w:rsidRPr="005C4DC5" w:rsidRDefault="00157EEB" w:rsidP="00157EEB">
      <w:pPr>
        <w:pStyle w:val="TableNote"/>
        <w:rPr>
          <w:szCs w:val="20"/>
        </w:rPr>
      </w:pPr>
      <w:r w:rsidRPr="005C4DC5">
        <w:rPr>
          <w:vertAlign w:val="superscript"/>
        </w:rPr>
        <w:t>a</w:t>
      </w:r>
      <w:r w:rsidRPr="005C4DC5" w:rsidDel="00305C73">
        <w:t xml:space="preserve"> </w:t>
      </w:r>
      <w:r w:rsidRPr="005C4DC5">
        <w:t xml:space="preserve">Since fall 2021, DESE no longer reports data for the economically disadvantaged student group and instead reports data for a </w:t>
      </w:r>
      <w:hyperlink r:id="rId80" w:history="1">
        <w:r w:rsidRPr="005C4DC5">
          <w:rPr>
            <w:rStyle w:val="Hyperlink"/>
          </w:rPr>
          <w:t>newly defined low-income student group</w:t>
        </w:r>
      </w:hyperlink>
      <w:r w:rsidRPr="005C4DC5">
        <w:t>. This change also affects the high needs group.</w:t>
      </w:r>
    </w:p>
    <w:p w14:paraId="0883C08F" w14:textId="77B47A64" w:rsidR="00157EEB" w:rsidRPr="005C4DC5" w:rsidRDefault="00157EEB" w:rsidP="00157EEB">
      <w:pPr>
        <w:pStyle w:val="TableTitle0"/>
        <w:rPr>
          <w:spacing w:val="-4"/>
        </w:rPr>
      </w:pPr>
      <w:r w:rsidRPr="005C4DC5">
        <w:t xml:space="preserve">Table E11. </w:t>
      </w:r>
      <w:r>
        <w:t>Wachusett</w:t>
      </w:r>
      <w:r w:rsidRPr="005C4DC5">
        <w:t xml:space="preserve"> </w:t>
      </w:r>
      <w:r w:rsidR="006F3C5F">
        <w:rPr>
          <w:spacing w:val="-4"/>
        </w:rPr>
        <w:t>Regional School District</w:t>
      </w:r>
      <w:r w:rsidRPr="005C4DC5">
        <w:rPr>
          <w:spacing w:val="-4"/>
        </w:rPr>
        <w:t>: Next-Generation MCAS ELA Achievement by Grade, 2019</w:t>
      </w:r>
      <w:r w:rsidR="00E65868">
        <w:rPr>
          <w:spacing w:val="-4"/>
        </w:rPr>
        <w:noBreakHyphen/>
      </w:r>
      <w:r w:rsidRPr="005C4DC5">
        <w:rPr>
          <w:spacing w:val="-4"/>
        </w:rPr>
        <w:t>2022</w:t>
      </w:r>
      <w:r w:rsidRPr="005C4DC5">
        <w:rPr>
          <w:rFonts w:eastAsia="Calibri"/>
          <w:b/>
          <w:bCs/>
          <w:color w:val="000000" w:themeColor="text1"/>
          <w:spacing w:val="-4"/>
        </w:rPr>
        <w:t xml:space="preserve"> </w:t>
      </w:r>
    </w:p>
    <w:tbl>
      <w:tblPr>
        <w:tblStyle w:val="MSVTable1"/>
        <w:tblW w:w="5000" w:type="pct"/>
        <w:tblLook w:val="0420" w:firstRow="1" w:lastRow="0" w:firstColumn="0" w:lastColumn="0" w:noHBand="0" w:noVBand="1"/>
      </w:tblPr>
      <w:tblGrid>
        <w:gridCol w:w="1211"/>
        <w:gridCol w:w="951"/>
        <w:gridCol w:w="897"/>
        <w:gridCol w:w="899"/>
        <w:gridCol w:w="899"/>
        <w:gridCol w:w="899"/>
        <w:gridCol w:w="897"/>
        <w:gridCol w:w="899"/>
        <w:gridCol w:w="899"/>
        <w:gridCol w:w="893"/>
      </w:tblGrid>
      <w:tr w:rsidR="00157EEB" w:rsidRPr="005C4DC5" w14:paraId="58915496" w14:textId="77777777">
        <w:trPr>
          <w:cnfStyle w:val="100000000000" w:firstRow="1" w:lastRow="0" w:firstColumn="0" w:lastColumn="0" w:oddVBand="0" w:evenVBand="0" w:oddHBand="0" w:evenHBand="0" w:firstRowFirstColumn="0" w:firstRowLastColumn="0" w:lastRowFirstColumn="0" w:lastRowLastColumn="0"/>
          <w:tblHeader/>
        </w:trPr>
        <w:tc>
          <w:tcPr>
            <w:tcW w:w="648" w:type="pct"/>
            <w:vMerge w:val="restart"/>
            <w:vAlign w:val="bottom"/>
          </w:tcPr>
          <w:p w14:paraId="417EE8EB" w14:textId="77777777" w:rsidR="00157EEB" w:rsidRPr="005C4DC5" w:rsidRDefault="00157EEB">
            <w:pPr>
              <w:pStyle w:val="TableColHeadingCenter"/>
            </w:pPr>
            <w:r w:rsidRPr="005C4DC5">
              <w:t>Grade</w:t>
            </w:r>
          </w:p>
        </w:tc>
        <w:tc>
          <w:tcPr>
            <w:tcW w:w="509" w:type="pct"/>
            <w:vMerge w:val="restart"/>
            <w:vAlign w:val="bottom"/>
          </w:tcPr>
          <w:p w14:paraId="3CBA5756" w14:textId="77777777" w:rsidR="00157EEB" w:rsidRPr="005C4DC5" w:rsidRDefault="00157EEB">
            <w:pPr>
              <w:pStyle w:val="TableColHeadingCenter"/>
            </w:pPr>
            <w:r w:rsidRPr="005C4DC5">
              <w:rPr>
                <w:i/>
                <w:iCs/>
              </w:rPr>
              <w:t>N</w:t>
            </w:r>
            <w:r w:rsidRPr="005C4DC5">
              <w:t xml:space="preserve"> (2022)</w:t>
            </w:r>
          </w:p>
        </w:tc>
        <w:tc>
          <w:tcPr>
            <w:tcW w:w="1923" w:type="pct"/>
            <w:gridSpan w:val="4"/>
            <w:vAlign w:val="bottom"/>
          </w:tcPr>
          <w:p w14:paraId="53B56185" w14:textId="77777777" w:rsidR="00157EEB" w:rsidRPr="005C4DC5" w:rsidRDefault="00157EEB">
            <w:pPr>
              <w:pStyle w:val="TableColHeadingCenter"/>
            </w:pPr>
            <w:r w:rsidRPr="005C4DC5">
              <w:t>Percentage meeting or exceeding expectations</w:t>
            </w:r>
          </w:p>
        </w:tc>
        <w:tc>
          <w:tcPr>
            <w:tcW w:w="1920" w:type="pct"/>
            <w:gridSpan w:val="4"/>
            <w:vAlign w:val="bottom"/>
          </w:tcPr>
          <w:p w14:paraId="706B1F01" w14:textId="77777777" w:rsidR="00157EEB" w:rsidRPr="005C4DC5" w:rsidRDefault="00157EEB">
            <w:pPr>
              <w:pStyle w:val="TableColHeadingCenter"/>
            </w:pPr>
            <w:r w:rsidRPr="005C4DC5">
              <w:t>Percentage not meeting expectations</w:t>
            </w:r>
          </w:p>
        </w:tc>
      </w:tr>
      <w:tr w:rsidR="00157EEB" w:rsidRPr="005C4DC5" w14:paraId="426A307B" w14:textId="77777777">
        <w:trPr>
          <w:cnfStyle w:val="100000000000" w:firstRow="1" w:lastRow="0" w:firstColumn="0" w:lastColumn="0" w:oddVBand="0" w:evenVBand="0" w:oddHBand="0" w:evenHBand="0" w:firstRowFirstColumn="0" w:firstRowLastColumn="0" w:lastRowFirstColumn="0" w:lastRowLastColumn="0"/>
          <w:tblHeader/>
        </w:trPr>
        <w:tc>
          <w:tcPr>
            <w:tcW w:w="648" w:type="pct"/>
            <w:vMerge/>
            <w:vAlign w:val="bottom"/>
          </w:tcPr>
          <w:p w14:paraId="5A66D5A2" w14:textId="77777777" w:rsidR="00157EEB" w:rsidRPr="005C4DC5" w:rsidRDefault="00157EEB">
            <w:pPr>
              <w:pStyle w:val="TableColHeadingCenter"/>
            </w:pPr>
          </w:p>
        </w:tc>
        <w:tc>
          <w:tcPr>
            <w:tcW w:w="509" w:type="pct"/>
            <w:vMerge/>
            <w:vAlign w:val="bottom"/>
          </w:tcPr>
          <w:p w14:paraId="361E8B35" w14:textId="77777777" w:rsidR="00157EEB" w:rsidRPr="005C4DC5" w:rsidRDefault="00157EEB">
            <w:pPr>
              <w:pStyle w:val="TableColHeadingCenter"/>
            </w:pPr>
          </w:p>
        </w:tc>
        <w:tc>
          <w:tcPr>
            <w:tcW w:w="480" w:type="pct"/>
            <w:vAlign w:val="bottom"/>
          </w:tcPr>
          <w:p w14:paraId="4CCF448C" w14:textId="77777777" w:rsidR="00157EEB" w:rsidRPr="005C4DC5" w:rsidRDefault="00157EEB">
            <w:pPr>
              <w:pStyle w:val="TableColHeadingCenter"/>
            </w:pPr>
            <w:r w:rsidRPr="005C4DC5">
              <w:t>2019</w:t>
            </w:r>
          </w:p>
        </w:tc>
        <w:tc>
          <w:tcPr>
            <w:tcW w:w="481" w:type="pct"/>
            <w:vAlign w:val="bottom"/>
          </w:tcPr>
          <w:p w14:paraId="468595F6" w14:textId="77777777" w:rsidR="00157EEB" w:rsidRPr="005C4DC5" w:rsidRDefault="00157EEB">
            <w:pPr>
              <w:pStyle w:val="TableColHeadingCenter"/>
            </w:pPr>
            <w:r w:rsidRPr="005C4DC5">
              <w:t>2021</w:t>
            </w:r>
          </w:p>
        </w:tc>
        <w:tc>
          <w:tcPr>
            <w:tcW w:w="481" w:type="pct"/>
            <w:vAlign w:val="bottom"/>
          </w:tcPr>
          <w:p w14:paraId="0DD6D5D0" w14:textId="77777777" w:rsidR="00157EEB" w:rsidRPr="005C4DC5" w:rsidRDefault="00157EEB">
            <w:pPr>
              <w:pStyle w:val="TableColHeadingCenter"/>
            </w:pPr>
            <w:r w:rsidRPr="005C4DC5">
              <w:t>2022</w:t>
            </w:r>
          </w:p>
        </w:tc>
        <w:tc>
          <w:tcPr>
            <w:tcW w:w="481" w:type="pct"/>
            <w:vAlign w:val="bottom"/>
          </w:tcPr>
          <w:p w14:paraId="05D53F11" w14:textId="77777777" w:rsidR="00157EEB" w:rsidRPr="005C4DC5" w:rsidRDefault="00157EEB">
            <w:pPr>
              <w:pStyle w:val="TableColHeadingCenter"/>
            </w:pPr>
            <w:r w:rsidRPr="005C4DC5">
              <w:t>State (2022)</w:t>
            </w:r>
          </w:p>
        </w:tc>
        <w:tc>
          <w:tcPr>
            <w:tcW w:w="480" w:type="pct"/>
            <w:vAlign w:val="bottom"/>
          </w:tcPr>
          <w:p w14:paraId="60E132FC" w14:textId="77777777" w:rsidR="00157EEB" w:rsidRPr="005C4DC5" w:rsidRDefault="00157EEB">
            <w:pPr>
              <w:pStyle w:val="TableColHeadingCenter"/>
            </w:pPr>
            <w:r w:rsidRPr="005C4DC5">
              <w:t>2019</w:t>
            </w:r>
          </w:p>
        </w:tc>
        <w:tc>
          <w:tcPr>
            <w:tcW w:w="481" w:type="pct"/>
            <w:vAlign w:val="bottom"/>
          </w:tcPr>
          <w:p w14:paraId="3A6DD626" w14:textId="77777777" w:rsidR="00157EEB" w:rsidRPr="005C4DC5" w:rsidRDefault="00157EEB">
            <w:pPr>
              <w:pStyle w:val="TableColHeadingCenter"/>
            </w:pPr>
            <w:r w:rsidRPr="005C4DC5">
              <w:t>2021</w:t>
            </w:r>
          </w:p>
        </w:tc>
        <w:tc>
          <w:tcPr>
            <w:tcW w:w="481" w:type="pct"/>
            <w:vAlign w:val="bottom"/>
          </w:tcPr>
          <w:p w14:paraId="22BD3929" w14:textId="77777777" w:rsidR="00157EEB" w:rsidRPr="005C4DC5" w:rsidRDefault="00157EEB">
            <w:pPr>
              <w:pStyle w:val="TableColHeadingCenter"/>
            </w:pPr>
            <w:r w:rsidRPr="005C4DC5">
              <w:t>2022</w:t>
            </w:r>
          </w:p>
        </w:tc>
        <w:tc>
          <w:tcPr>
            <w:tcW w:w="478" w:type="pct"/>
            <w:vAlign w:val="bottom"/>
          </w:tcPr>
          <w:p w14:paraId="5046AD10" w14:textId="77777777" w:rsidR="00157EEB" w:rsidRPr="005C4DC5" w:rsidRDefault="00157EEB">
            <w:pPr>
              <w:pStyle w:val="TableColHeadingCenter"/>
            </w:pPr>
            <w:r w:rsidRPr="005C4DC5">
              <w:t>State (2022)</w:t>
            </w:r>
          </w:p>
        </w:tc>
      </w:tr>
      <w:tr w:rsidR="00157EEB" w:rsidRPr="005C4DC5" w14:paraId="43DF6E1A" w14:textId="77777777">
        <w:trPr>
          <w:cnfStyle w:val="000000100000" w:firstRow="0" w:lastRow="0" w:firstColumn="0" w:lastColumn="0" w:oddVBand="0" w:evenVBand="0" w:oddHBand="1" w:evenHBand="0" w:firstRowFirstColumn="0" w:firstRowLastColumn="0" w:lastRowFirstColumn="0" w:lastRowLastColumn="0"/>
        </w:trPr>
        <w:tc>
          <w:tcPr>
            <w:tcW w:w="648" w:type="pct"/>
          </w:tcPr>
          <w:p w14:paraId="7ED2A736" w14:textId="77777777" w:rsidR="00157EEB" w:rsidRPr="005C4DC5" w:rsidRDefault="00157EEB">
            <w:pPr>
              <w:pStyle w:val="TableTextCentered"/>
            </w:pPr>
            <w:r w:rsidRPr="005C4DC5">
              <w:t>3</w:t>
            </w:r>
          </w:p>
        </w:tc>
        <w:tc>
          <w:tcPr>
            <w:tcW w:w="509" w:type="pct"/>
            <w:vAlign w:val="center"/>
          </w:tcPr>
          <w:p w14:paraId="7265BC39" w14:textId="77777777" w:rsidR="00157EEB" w:rsidRPr="005C4DC5" w:rsidRDefault="00157EEB">
            <w:pPr>
              <w:pStyle w:val="TableTextCentered"/>
            </w:pPr>
            <w:r w:rsidRPr="007C6798">
              <w:rPr>
                <w:rFonts w:ascii="Franklin Gothic Book" w:hAnsi="Franklin Gothic Book" w:cs="Calibri"/>
                <w:szCs w:val="20"/>
              </w:rPr>
              <w:t>513</w:t>
            </w:r>
          </w:p>
        </w:tc>
        <w:tc>
          <w:tcPr>
            <w:tcW w:w="480" w:type="pct"/>
            <w:vAlign w:val="center"/>
          </w:tcPr>
          <w:p w14:paraId="43F2CF6B" w14:textId="77777777" w:rsidR="00157EEB" w:rsidRPr="005C4DC5" w:rsidRDefault="00157EEB">
            <w:pPr>
              <w:pStyle w:val="TableTextCentered"/>
            </w:pPr>
            <w:r w:rsidRPr="007C6798">
              <w:rPr>
                <w:rFonts w:ascii="Franklin Gothic Book" w:hAnsi="Franklin Gothic Book" w:cs="Calibri"/>
                <w:szCs w:val="20"/>
              </w:rPr>
              <w:t>72</w:t>
            </w:r>
          </w:p>
        </w:tc>
        <w:tc>
          <w:tcPr>
            <w:tcW w:w="481" w:type="pct"/>
            <w:vAlign w:val="center"/>
          </w:tcPr>
          <w:p w14:paraId="550C0753" w14:textId="77777777" w:rsidR="00157EEB" w:rsidRPr="005C4DC5" w:rsidRDefault="00157EEB">
            <w:pPr>
              <w:pStyle w:val="TableTextCentered"/>
            </w:pPr>
            <w:r w:rsidRPr="007C6798">
              <w:rPr>
                <w:rFonts w:ascii="Franklin Gothic Book" w:hAnsi="Franklin Gothic Book" w:cs="Calibri"/>
                <w:szCs w:val="20"/>
              </w:rPr>
              <w:t>65</w:t>
            </w:r>
          </w:p>
        </w:tc>
        <w:tc>
          <w:tcPr>
            <w:tcW w:w="481" w:type="pct"/>
            <w:vAlign w:val="center"/>
          </w:tcPr>
          <w:p w14:paraId="4981D19F" w14:textId="77777777" w:rsidR="00157EEB" w:rsidRPr="005C4DC5" w:rsidRDefault="00157EEB">
            <w:pPr>
              <w:pStyle w:val="TableTextCentered"/>
            </w:pPr>
            <w:r w:rsidRPr="007C6798">
              <w:rPr>
                <w:rFonts w:ascii="Franklin Gothic Book" w:hAnsi="Franklin Gothic Book" w:cs="Calibri"/>
                <w:szCs w:val="20"/>
              </w:rPr>
              <w:t>54</w:t>
            </w:r>
          </w:p>
        </w:tc>
        <w:tc>
          <w:tcPr>
            <w:tcW w:w="481" w:type="pct"/>
            <w:vAlign w:val="center"/>
          </w:tcPr>
          <w:p w14:paraId="14538BC5" w14:textId="77777777" w:rsidR="00157EEB" w:rsidRPr="005C4DC5" w:rsidRDefault="00157EEB">
            <w:pPr>
              <w:pStyle w:val="TableTextCentered"/>
            </w:pPr>
            <w:r w:rsidRPr="007C6798">
              <w:rPr>
                <w:rFonts w:ascii="Franklin Gothic Book" w:hAnsi="Franklin Gothic Book" w:cs="Calibri"/>
                <w:szCs w:val="20"/>
              </w:rPr>
              <w:t>44</w:t>
            </w:r>
          </w:p>
        </w:tc>
        <w:tc>
          <w:tcPr>
            <w:tcW w:w="480" w:type="pct"/>
            <w:vAlign w:val="center"/>
          </w:tcPr>
          <w:p w14:paraId="6425B139" w14:textId="77777777" w:rsidR="00157EEB" w:rsidRPr="005C4DC5" w:rsidRDefault="00157EEB">
            <w:pPr>
              <w:pStyle w:val="TableTextCentered"/>
            </w:pPr>
            <w:r w:rsidRPr="007C6798">
              <w:rPr>
                <w:rFonts w:ascii="Franklin Gothic Book" w:hAnsi="Franklin Gothic Book" w:cs="Calibri"/>
                <w:szCs w:val="20"/>
              </w:rPr>
              <w:t>4</w:t>
            </w:r>
          </w:p>
        </w:tc>
        <w:tc>
          <w:tcPr>
            <w:tcW w:w="481" w:type="pct"/>
            <w:vAlign w:val="center"/>
          </w:tcPr>
          <w:p w14:paraId="150CBB71" w14:textId="77777777" w:rsidR="00157EEB" w:rsidRPr="005C4DC5" w:rsidRDefault="00157EEB">
            <w:pPr>
              <w:pStyle w:val="TableTextCentered"/>
            </w:pPr>
            <w:r w:rsidRPr="007C6798">
              <w:rPr>
                <w:rFonts w:ascii="Franklin Gothic Book" w:hAnsi="Franklin Gothic Book" w:cs="Calibri"/>
                <w:szCs w:val="20"/>
              </w:rPr>
              <w:t>4</w:t>
            </w:r>
          </w:p>
        </w:tc>
        <w:tc>
          <w:tcPr>
            <w:tcW w:w="481" w:type="pct"/>
            <w:vAlign w:val="center"/>
          </w:tcPr>
          <w:p w14:paraId="247F8876" w14:textId="77777777" w:rsidR="00157EEB" w:rsidRPr="005C4DC5" w:rsidRDefault="00157EEB">
            <w:pPr>
              <w:pStyle w:val="TableTextCentered"/>
            </w:pPr>
            <w:r w:rsidRPr="007C6798">
              <w:rPr>
                <w:rFonts w:ascii="Franklin Gothic Book" w:hAnsi="Franklin Gothic Book" w:cs="Calibri"/>
                <w:szCs w:val="20"/>
              </w:rPr>
              <w:t>7</w:t>
            </w:r>
          </w:p>
        </w:tc>
        <w:tc>
          <w:tcPr>
            <w:tcW w:w="478" w:type="pct"/>
            <w:vAlign w:val="bottom"/>
          </w:tcPr>
          <w:p w14:paraId="4BA2E95D" w14:textId="77777777" w:rsidR="00157EEB" w:rsidRPr="005C4DC5" w:rsidRDefault="00157EEB">
            <w:pPr>
              <w:pStyle w:val="TableTextCentered"/>
            </w:pPr>
            <w:r w:rsidRPr="007C6798">
              <w:rPr>
                <w:rFonts w:ascii="Franklin Gothic Book" w:hAnsi="Franklin Gothic Book" w:cs="Calibri"/>
                <w:szCs w:val="20"/>
              </w:rPr>
              <w:t>15</w:t>
            </w:r>
          </w:p>
        </w:tc>
      </w:tr>
      <w:tr w:rsidR="00157EEB" w:rsidRPr="005C4DC5" w14:paraId="4248D30E" w14:textId="77777777">
        <w:tc>
          <w:tcPr>
            <w:tcW w:w="648" w:type="pct"/>
          </w:tcPr>
          <w:p w14:paraId="6D8FA2B3" w14:textId="77777777" w:rsidR="00157EEB" w:rsidRPr="005C4DC5" w:rsidRDefault="00157EEB">
            <w:pPr>
              <w:pStyle w:val="TableTextCentered"/>
            </w:pPr>
            <w:r w:rsidRPr="005C4DC5">
              <w:t>4</w:t>
            </w:r>
          </w:p>
        </w:tc>
        <w:tc>
          <w:tcPr>
            <w:tcW w:w="509" w:type="pct"/>
            <w:vAlign w:val="center"/>
          </w:tcPr>
          <w:p w14:paraId="3A61A344" w14:textId="77777777" w:rsidR="00157EEB" w:rsidRPr="005C4DC5" w:rsidRDefault="00157EEB">
            <w:pPr>
              <w:pStyle w:val="TableTextCentered"/>
            </w:pPr>
            <w:r w:rsidRPr="007C6798">
              <w:rPr>
                <w:rFonts w:ascii="Franklin Gothic Book" w:hAnsi="Franklin Gothic Book" w:cs="Calibri"/>
                <w:szCs w:val="20"/>
              </w:rPr>
              <w:t>484</w:t>
            </w:r>
          </w:p>
        </w:tc>
        <w:tc>
          <w:tcPr>
            <w:tcW w:w="480" w:type="pct"/>
            <w:vAlign w:val="center"/>
          </w:tcPr>
          <w:p w14:paraId="4EC13374" w14:textId="77777777" w:rsidR="00157EEB" w:rsidRPr="005C4DC5" w:rsidRDefault="00157EEB">
            <w:pPr>
              <w:pStyle w:val="TableTextCentered"/>
            </w:pPr>
            <w:r w:rsidRPr="007C6798">
              <w:rPr>
                <w:rFonts w:ascii="Franklin Gothic Book" w:hAnsi="Franklin Gothic Book" w:cs="Calibri"/>
                <w:szCs w:val="20"/>
              </w:rPr>
              <w:t>64</w:t>
            </w:r>
          </w:p>
        </w:tc>
        <w:tc>
          <w:tcPr>
            <w:tcW w:w="481" w:type="pct"/>
            <w:vAlign w:val="center"/>
          </w:tcPr>
          <w:p w14:paraId="64DFDB7B" w14:textId="77777777" w:rsidR="00157EEB" w:rsidRPr="005C4DC5" w:rsidRDefault="00157EEB">
            <w:pPr>
              <w:pStyle w:val="TableTextCentered"/>
            </w:pPr>
            <w:r w:rsidRPr="007C6798">
              <w:rPr>
                <w:rFonts w:ascii="Franklin Gothic Book" w:hAnsi="Franklin Gothic Book" w:cs="Calibri"/>
                <w:szCs w:val="20"/>
              </w:rPr>
              <w:t>61</w:t>
            </w:r>
          </w:p>
        </w:tc>
        <w:tc>
          <w:tcPr>
            <w:tcW w:w="481" w:type="pct"/>
            <w:vAlign w:val="center"/>
          </w:tcPr>
          <w:p w14:paraId="7AF3DE90" w14:textId="77777777" w:rsidR="00157EEB" w:rsidRPr="005C4DC5" w:rsidRDefault="00157EEB">
            <w:pPr>
              <w:pStyle w:val="TableTextCentered"/>
            </w:pPr>
            <w:r w:rsidRPr="007C6798">
              <w:rPr>
                <w:rFonts w:ascii="Franklin Gothic Book" w:hAnsi="Franklin Gothic Book" w:cs="Calibri"/>
                <w:szCs w:val="20"/>
              </w:rPr>
              <w:t>49</w:t>
            </w:r>
          </w:p>
        </w:tc>
        <w:tc>
          <w:tcPr>
            <w:tcW w:w="481" w:type="pct"/>
            <w:vAlign w:val="center"/>
          </w:tcPr>
          <w:p w14:paraId="78AE3531" w14:textId="77777777" w:rsidR="00157EEB" w:rsidRPr="005C4DC5" w:rsidRDefault="00157EEB">
            <w:pPr>
              <w:pStyle w:val="TableTextCentered"/>
            </w:pPr>
            <w:r w:rsidRPr="007C6798">
              <w:rPr>
                <w:rFonts w:ascii="Franklin Gothic Book" w:hAnsi="Franklin Gothic Book" w:cs="Calibri"/>
                <w:szCs w:val="20"/>
              </w:rPr>
              <w:t>38</w:t>
            </w:r>
          </w:p>
        </w:tc>
        <w:tc>
          <w:tcPr>
            <w:tcW w:w="480" w:type="pct"/>
            <w:vAlign w:val="center"/>
          </w:tcPr>
          <w:p w14:paraId="4E3B94CE" w14:textId="77777777" w:rsidR="00157EEB" w:rsidRPr="005C4DC5" w:rsidRDefault="00157EEB">
            <w:pPr>
              <w:pStyle w:val="TableTextCentered"/>
            </w:pPr>
            <w:r w:rsidRPr="007C6798">
              <w:rPr>
                <w:rFonts w:ascii="Franklin Gothic Book" w:hAnsi="Franklin Gothic Book" w:cs="Calibri"/>
                <w:szCs w:val="20"/>
              </w:rPr>
              <w:t>4</w:t>
            </w:r>
          </w:p>
        </w:tc>
        <w:tc>
          <w:tcPr>
            <w:tcW w:w="481" w:type="pct"/>
            <w:vAlign w:val="center"/>
          </w:tcPr>
          <w:p w14:paraId="5EC8945A" w14:textId="77777777" w:rsidR="00157EEB" w:rsidRPr="005C4DC5" w:rsidRDefault="00157EEB">
            <w:pPr>
              <w:pStyle w:val="TableTextCentered"/>
            </w:pPr>
            <w:r w:rsidRPr="007C6798">
              <w:rPr>
                <w:rFonts w:ascii="Franklin Gothic Book" w:hAnsi="Franklin Gothic Book" w:cs="Calibri"/>
                <w:szCs w:val="20"/>
              </w:rPr>
              <w:t>6</w:t>
            </w:r>
          </w:p>
        </w:tc>
        <w:tc>
          <w:tcPr>
            <w:tcW w:w="481" w:type="pct"/>
            <w:vAlign w:val="center"/>
          </w:tcPr>
          <w:p w14:paraId="4FF021A7" w14:textId="77777777" w:rsidR="00157EEB" w:rsidRPr="005C4DC5" w:rsidRDefault="00157EEB">
            <w:pPr>
              <w:pStyle w:val="TableTextCentered"/>
            </w:pPr>
            <w:r w:rsidRPr="007C6798">
              <w:rPr>
                <w:rFonts w:ascii="Franklin Gothic Book" w:hAnsi="Franklin Gothic Book" w:cs="Calibri"/>
                <w:szCs w:val="20"/>
              </w:rPr>
              <w:t>7</w:t>
            </w:r>
          </w:p>
        </w:tc>
        <w:tc>
          <w:tcPr>
            <w:tcW w:w="478" w:type="pct"/>
            <w:vAlign w:val="bottom"/>
          </w:tcPr>
          <w:p w14:paraId="4A47DF28" w14:textId="77777777" w:rsidR="00157EEB" w:rsidRPr="005C4DC5" w:rsidRDefault="00157EEB">
            <w:pPr>
              <w:pStyle w:val="TableTextCentered"/>
            </w:pPr>
            <w:r w:rsidRPr="007C6798">
              <w:rPr>
                <w:rFonts w:ascii="Franklin Gothic Book" w:hAnsi="Franklin Gothic Book" w:cs="Calibri"/>
                <w:szCs w:val="20"/>
              </w:rPr>
              <w:t>16</w:t>
            </w:r>
          </w:p>
        </w:tc>
      </w:tr>
      <w:tr w:rsidR="00157EEB" w:rsidRPr="005C4DC5" w14:paraId="3D4A6E76" w14:textId="77777777">
        <w:trPr>
          <w:cnfStyle w:val="000000100000" w:firstRow="0" w:lastRow="0" w:firstColumn="0" w:lastColumn="0" w:oddVBand="0" w:evenVBand="0" w:oddHBand="1" w:evenHBand="0" w:firstRowFirstColumn="0" w:firstRowLastColumn="0" w:lastRowFirstColumn="0" w:lastRowLastColumn="0"/>
        </w:trPr>
        <w:tc>
          <w:tcPr>
            <w:tcW w:w="648" w:type="pct"/>
          </w:tcPr>
          <w:p w14:paraId="7ED58B89" w14:textId="77777777" w:rsidR="00157EEB" w:rsidRPr="005C4DC5" w:rsidRDefault="00157EEB">
            <w:pPr>
              <w:pStyle w:val="TableTextCentered"/>
            </w:pPr>
            <w:r w:rsidRPr="005C4DC5">
              <w:t>5</w:t>
            </w:r>
          </w:p>
        </w:tc>
        <w:tc>
          <w:tcPr>
            <w:tcW w:w="509" w:type="pct"/>
            <w:vAlign w:val="center"/>
          </w:tcPr>
          <w:p w14:paraId="61570399" w14:textId="77777777" w:rsidR="00157EEB" w:rsidRPr="005C4DC5" w:rsidRDefault="00157EEB">
            <w:pPr>
              <w:pStyle w:val="TableTextCentered"/>
            </w:pPr>
            <w:r w:rsidRPr="007C6798">
              <w:rPr>
                <w:rFonts w:ascii="Franklin Gothic Book" w:hAnsi="Franklin Gothic Book" w:cs="Calibri"/>
                <w:szCs w:val="20"/>
              </w:rPr>
              <w:t>549</w:t>
            </w:r>
          </w:p>
        </w:tc>
        <w:tc>
          <w:tcPr>
            <w:tcW w:w="480" w:type="pct"/>
            <w:vAlign w:val="center"/>
          </w:tcPr>
          <w:p w14:paraId="6231F619" w14:textId="77777777" w:rsidR="00157EEB" w:rsidRPr="005C4DC5" w:rsidRDefault="00157EEB">
            <w:pPr>
              <w:pStyle w:val="TableTextCentered"/>
            </w:pPr>
            <w:r w:rsidRPr="007C6798">
              <w:rPr>
                <w:rFonts w:ascii="Franklin Gothic Book" w:hAnsi="Franklin Gothic Book" w:cs="Calibri"/>
                <w:szCs w:val="20"/>
              </w:rPr>
              <w:t>58</w:t>
            </w:r>
          </w:p>
        </w:tc>
        <w:tc>
          <w:tcPr>
            <w:tcW w:w="481" w:type="pct"/>
            <w:vAlign w:val="center"/>
          </w:tcPr>
          <w:p w14:paraId="31BAFE0A" w14:textId="77777777" w:rsidR="00157EEB" w:rsidRPr="005C4DC5" w:rsidRDefault="00157EEB">
            <w:pPr>
              <w:pStyle w:val="TableTextCentered"/>
            </w:pPr>
            <w:r w:rsidRPr="007C6798">
              <w:rPr>
                <w:rFonts w:ascii="Franklin Gothic Book" w:hAnsi="Franklin Gothic Book" w:cs="Calibri"/>
                <w:szCs w:val="20"/>
              </w:rPr>
              <w:t>58</w:t>
            </w:r>
          </w:p>
        </w:tc>
        <w:tc>
          <w:tcPr>
            <w:tcW w:w="481" w:type="pct"/>
            <w:vAlign w:val="center"/>
          </w:tcPr>
          <w:p w14:paraId="6DB0A11E" w14:textId="77777777" w:rsidR="00157EEB" w:rsidRPr="005C4DC5" w:rsidRDefault="00157EEB">
            <w:pPr>
              <w:pStyle w:val="TableTextCentered"/>
            </w:pPr>
            <w:r w:rsidRPr="007C6798">
              <w:rPr>
                <w:rFonts w:ascii="Franklin Gothic Book" w:hAnsi="Franklin Gothic Book" w:cs="Calibri"/>
                <w:szCs w:val="20"/>
              </w:rPr>
              <w:t>47</w:t>
            </w:r>
          </w:p>
        </w:tc>
        <w:tc>
          <w:tcPr>
            <w:tcW w:w="481" w:type="pct"/>
            <w:vAlign w:val="center"/>
          </w:tcPr>
          <w:p w14:paraId="2C21F3C9" w14:textId="77777777" w:rsidR="00157EEB" w:rsidRPr="005C4DC5" w:rsidRDefault="00157EEB">
            <w:pPr>
              <w:pStyle w:val="TableTextCentered"/>
            </w:pPr>
            <w:r w:rsidRPr="007C6798">
              <w:rPr>
                <w:rFonts w:ascii="Franklin Gothic Book" w:hAnsi="Franklin Gothic Book" w:cs="Calibri"/>
                <w:szCs w:val="20"/>
              </w:rPr>
              <w:t>41</w:t>
            </w:r>
          </w:p>
        </w:tc>
        <w:tc>
          <w:tcPr>
            <w:tcW w:w="480" w:type="pct"/>
            <w:vAlign w:val="center"/>
          </w:tcPr>
          <w:p w14:paraId="2D923179" w14:textId="77777777" w:rsidR="00157EEB" w:rsidRPr="005C4DC5" w:rsidRDefault="00157EEB">
            <w:pPr>
              <w:pStyle w:val="TableTextCentered"/>
            </w:pPr>
            <w:r w:rsidRPr="007C6798">
              <w:rPr>
                <w:rFonts w:ascii="Franklin Gothic Book" w:hAnsi="Franklin Gothic Book" w:cs="Calibri"/>
                <w:szCs w:val="20"/>
              </w:rPr>
              <w:t>4</w:t>
            </w:r>
          </w:p>
        </w:tc>
        <w:tc>
          <w:tcPr>
            <w:tcW w:w="481" w:type="pct"/>
            <w:vAlign w:val="center"/>
          </w:tcPr>
          <w:p w14:paraId="5C80C56C" w14:textId="77777777" w:rsidR="00157EEB" w:rsidRPr="005C4DC5" w:rsidRDefault="00157EEB">
            <w:pPr>
              <w:pStyle w:val="TableTextCentered"/>
            </w:pPr>
            <w:r w:rsidRPr="007C6798">
              <w:rPr>
                <w:rFonts w:ascii="Franklin Gothic Book" w:hAnsi="Franklin Gothic Book" w:cs="Calibri"/>
                <w:szCs w:val="20"/>
              </w:rPr>
              <w:t>5</w:t>
            </w:r>
          </w:p>
        </w:tc>
        <w:tc>
          <w:tcPr>
            <w:tcW w:w="481" w:type="pct"/>
            <w:vAlign w:val="center"/>
          </w:tcPr>
          <w:p w14:paraId="5322B19A" w14:textId="77777777" w:rsidR="00157EEB" w:rsidRPr="005C4DC5" w:rsidRDefault="00157EEB">
            <w:pPr>
              <w:pStyle w:val="TableTextCentered"/>
            </w:pPr>
            <w:r w:rsidRPr="007C6798">
              <w:rPr>
                <w:rFonts w:ascii="Franklin Gothic Book" w:hAnsi="Franklin Gothic Book" w:cs="Calibri"/>
                <w:szCs w:val="20"/>
              </w:rPr>
              <w:t>4</w:t>
            </w:r>
          </w:p>
        </w:tc>
        <w:tc>
          <w:tcPr>
            <w:tcW w:w="478" w:type="pct"/>
            <w:vAlign w:val="bottom"/>
          </w:tcPr>
          <w:p w14:paraId="750433F7" w14:textId="77777777" w:rsidR="00157EEB" w:rsidRPr="005C4DC5" w:rsidRDefault="00157EEB">
            <w:pPr>
              <w:pStyle w:val="TableTextCentered"/>
            </w:pPr>
            <w:r w:rsidRPr="007C6798">
              <w:rPr>
                <w:rFonts w:ascii="Franklin Gothic Book" w:hAnsi="Franklin Gothic Book" w:cs="Calibri"/>
                <w:szCs w:val="20"/>
              </w:rPr>
              <w:t>13</w:t>
            </w:r>
          </w:p>
        </w:tc>
      </w:tr>
      <w:tr w:rsidR="00157EEB" w:rsidRPr="005C4DC5" w14:paraId="11657524" w14:textId="77777777">
        <w:tc>
          <w:tcPr>
            <w:tcW w:w="648" w:type="pct"/>
          </w:tcPr>
          <w:p w14:paraId="6B7C75B6" w14:textId="77777777" w:rsidR="00157EEB" w:rsidRPr="005C4DC5" w:rsidRDefault="00157EEB">
            <w:pPr>
              <w:pStyle w:val="TableTextCentered"/>
            </w:pPr>
            <w:r w:rsidRPr="005C4DC5">
              <w:t>6</w:t>
            </w:r>
          </w:p>
        </w:tc>
        <w:tc>
          <w:tcPr>
            <w:tcW w:w="509" w:type="pct"/>
            <w:vAlign w:val="center"/>
          </w:tcPr>
          <w:p w14:paraId="20BCC6F2" w14:textId="77777777" w:rsidR="00157EEB" w:rsidRPr="005C4DC5" w:rsidRDefault="00157EEB">
            <w:pPr>
              <w:pStyle w:val="TableTextCentered"/>
            </w:pPr>
            <w:r w:rsidRPr="007C6798">
              <w:rPr>
                <w:rFonts w:ascii="Franklin Gothic Book" w:hAnsi="Franklin Gothic Book" w:cs="Calibri"/>
                <w:szCs w:val="20"/>
              </w:rPr>
              <w:t>556</w:t>
            </w:r>
          </w:p>
        </w:tc>
        <w:tc>
          <w:tcPr>
            <w:tcW w:w="480" w:type="pct"/>
            <w:vAlign w:val="center"/>
          </w:tcPr>
          <w:p w14:paraId="05290743" w14:textId="77777777" w:rsidR="00157EEB" w:rsidRPr="005C4DC5" w:rsidRDefault="00157EEB">
            <w:pPr>
              <w:pStyle w:val="TableTextCentered"/>
            </w:pPr>
            <w:r w:rsidRPr="007C6798">
              <w:rPr>
                <w:rFonts w:ascii="Franklin Gothic Book" w:hAnsi="Franklin Gothic Book" w:cs="Calibri"/>
                <w:szCs w:val="20"/>
              </w:rPr>
              <w:t>74</w:t>
            </w:r>
          </w:p>
        </w:tc>
        <w:tc>
          <w:tcPr>
            <w:tcW w:w="481" w:type="pct"/>
            <w:vAlign w:val="center"/>
          </w:tcPr>
          <w:p w14:paraId="1208448C" w14:textId="77777777" w:rsidR="00157EEB" w:rsidRPr="005C4DC5" w:rsidRDefault="00157EEB">
            <w:pPr>
              <w:pStyle w:val="TableTextCentered"/>
            </w:pPr>
            <w:r w:rsidRPr="007C6798">
              <w:rPr>
                <w:rFonts w:ascii="Franklin Gothic Book" w:hAnsi="Franklin Gothic Book" w:cs="Calibri"/>
                <w:szCs w:val="20"/>
              </w:rPr>
              <w:t>60</w:t>
            </w:r>
          </w:p>
        </w:tc>
        <w:tc>
          <w:tcPr>
            <w:tcW w:w="481" w:type="pct"/>
            <w:vAlign w:val="center"/>
          </w:tcPr>
          <w:p w14:paraId="623A72F8" w14:textId="77777777" w:rsidR="00157EEB" w:rsidRPr="005C4DC5" w:rsidRDefault="00157EEB">
            <w:pPr>
              <w:pStyle w:val="TableTextCentered"/>
            </w:pPr>
            <w:r w:rsidRPr="007C6798">
              <w:rPr>
                <w:rFonts w:ascii="Franklin Gothic Book" w:hAnsi="Franklin Gothic Book" w:cs="Calibri"/>
                <w:szCs w:val="20"/>
              </w:rPr>
              <w:t>61</w:t>
            </w:r>
          </w:p>
        </w:tc>
        <w:tc>
          <w:tcPr>
            <w:tcW w:w="481" w:type="pct"/>
            <w:vAlign w:val="center"/>
          </w:tcPr>
          <w:p w14:paraId="77597233" w14:textId="77777777" w:rsidR="00157EEB" w:rsidRPr="005C4DC5" w:rsidRDefault="00157EEB">
            <w:pPr>
              <w:pStyle w:val="TableTextCentered"/>
            </w:pPr>
            <w:r w:rsidRPr="007C6798">
              <w:rPr>
                <w:rFonts w:ascii="Franklin Gothic Book" w:hAnsi="Franklin Gothic Book" w:cs="Calibri"/>
                <w:szCs w:val="20"/>
              </w:rPr>
              <w:t>41</w:t>
            </w:r>
          </w:p>
        </w:tc>
        <w:tc>
          <w:tcPr>
            <w:tcW w:w="480" w:type="pct"/>
            <w:vAlign w:val="center"/>
          </w:tcPr>
          <w:p w14:paraId="3D7F1420" w14:textId="77777777" w:rsidR="00157EEB" w:rsidRPr="005C4DC5" w:rsidRDefault="00157EEB">
            <w:pPr>
              <w:pStyle w:val="TableTextCentered"/>
            </w:pPr>
            <w:r w:rsidRPr="007C6798">
              <w:rPr>
                <w:rFonts w:ascii="Franklin Gothic Book" w:hAnsi="Franklin Gothic Book" w:cs="Calibri"/>
                <w:szCs w:val="20"/>
              </w:rPr>
              <w:t>5</w:t>
            </w:r>
          </w:p>
        </w:tc>
        <w:tc>
          <w:tcPr>
            <w:tcW w:w="481" w:type="pct"/>
            <w:vAlign w:val="center"/>
          </w:tcPr>
          <w:p w14:paraId="4F33E45E" w14:textId="77777777" w:rsidR="00157EEB" w:rsidRPr="005C4DC5" w:rsidRDefault="00157EEB">
            <w:pPr>
              <w:pStyle w:val="TableTextCentered"/>
            </w:pPr>
            <w:r w:rsidRPr="007C6798">
              <w:rPr>
                <w:rFonts w:ascii="Franklin Gothic Book" w:hAnsi="Franklin Gothic Book" w:cs="Calibri"/>
                <w:szCs w:val="20"/>
              </w:rPr>
              <w:t>10</w:t>
            </w:r>
          </w:p>
        </w:tc>
        <w:tc>
          <w:tcPr>
            <w:tcW w:w="481" w:type="pct"/>
            <w:vAlign w:val="center"/>
          </w:tcPr>
          <w:p w14:paraId="14CCD4B3" w14:textId="77777777" w:rsidR="00157EEB" w:rsidRPr="005C4DC5" w:rsidRDefault="00157EEB">
            <w:pPr>
              <w:pStyle w:val="TableTextCentered"/>
            </w:pPr>
            <w:r w:rsidRPr="007C6798">
              <w:rPr>
                <w:rFonts w:ascii="Franklin Gothic Book" w:hAnsi="Franklin Gothic Book" w:cs="Calibri"/>
                <w:szCs w:val="20"/>
              </w:rPr>
              <w:t>10</w:t>
            </w:r>
          </w:p>
        </w:tc>
        <w:tc>
          <w:tcPr>
            <w:tcW w:w="478" w:type="pct"/>
            <w:vAlign w:val="bottom"/>
          </w:tcPr>
          <w:p w14:paraId="110895BF" w14:textId="77777777" w:rsidR="00157EEB" w:rsidRPr="005C4DC5" w:rsidRDefault="00157EEB">
            <w:pPr>
              <w:pStyle w:val="TableTextCentered"/>
            </w:pPr>
            <w:r w:rsidRPr="007C6798">
              <w:rPr>
                <w:rFonts w:ascii="Franklin Gothic Book" w:hAnsi="Franklin Gothic Book" w:cs="Calibri"/>
                <w:szCs w:val="20"/>
              </w:rPr>
              <w:t>22</w:t>
            </w:r>
          </w:p>
        </w:tc>
      </w:tr>
      <w:tr w:rsidR="00157EEB" w:rsidRPr="005C4DC5" w14:paraId="2D19FC7E" w14:textId="77777777">
        <w:trPr>
          <w:cnfStyle w:val="000000100000" w:firstRow="0" w:lastRow="0" w:firstColumn="0" w:lastColumn="0" w:oddVBand="0" w:evenVBand="0" w:oddHBand="1" w:evenHBand="0" w:firstRowFirstColumn="0" w:firstRowLastColumn="0" w:lastRowFirstColumn="0" w:lastRowLastColumn="0"/>
        </w:trPr>
        <w:tc>
          <w:tcPr>
            <w:tcW w:w="648" w:type="pct"/>
          </w:tcPr>
          <w:p w14:paraId="7C4B94C1" w14:textId="77777777" w:rsidR="00157EEB" w:rsidRPr="005C4DC5" w:rsidRDefault="00157EEB">
            <w:pPr>
              <w:pStyle w:val="TableTextCentered"/>
            </w:pPr>
            <w:r w:rsidRPr="005C4DC5">
              <w:t>7</w:t>
            </w:r>
          </w:p>
        </w:tc>
        <w:tc>
          <w:tcPr>
            <w:tcW w:w="509" w:type="pct"/>
            <w:vAlign w:val="center"/>
          </w:tcPr>
          <w:p w14:paraId="7A96B688" w14:textId="77777777" w:rsidR="00157EEB" w:rsidRPr="005C4DC5" w:rsidRDefault="00157EEB">
            <w:pPr>
              <w:pStyle w:val="TableTextCentered"/>
            </w:pPr>
            <w:r w:rsidRPr="007C6798">
              <w:rPr>
                <w:rFonts w:ascii="Franklin Gothic Book" w:hAnsi="Franklin Gothic Book" w:cs="Calibri"/>
                <w:szCs w:val="20"/>
              </w:rPr>
              <w:t>540</w:t>
            </w:r>
          </w:p>
        </w:tc>
        <w:tc>
          <w:tcPr>
            <w:tcW w:w="480" w:type="pct"/>
            <w:vAlign w:val="center"/>
          </w:tcPr>
          <w:p w14:paraId="02E57A84" w14:textId="77777777" w:rsidR="00157EEB" w:rsidRPr="005C4DC5" w:rsidRDefault="00157EEB">
            <w:pPr>
              <w:pStyle w:val="TableTextCentered"/>
            </w:pPr>
            <w:r w:rsidRPr="007C6798">
              <w:rPr>
                <w:rFonts w:ascii="Franklin Gothic Book" w:hAnsi="Franklin Gothic Book" w:cs="Calibri"/>
                <w:szCs w:val="20"/>
              </w:rPr>
              <w:t>62</w:t>
            </w:r>
          </w:p>
        </w:tc>
        <w:tc>
          <w:tcPr>
            <w:tcW w:w="481" w:type="pct"/>
            <w:vAlign w:val="center"/>
          </w:tcPr>
          <w:p w14:paraId="3899DE37" w14:textId="77777777" w:rsidR="00157EEB" w:rsidRPr="005C4DC5" w:rsidRDefault="00157EEB">
            <w:pPr>
              <w:pStyle w:val="TableTextCentered"/>
            </w:pPr>
            <w:r w:rsidRPr="007C6798">
              <w:rPr>
                <w:rFonts w:ascii="Franklin Gothic Book" w:hAnsi="Franklin Gothic Book" w:cs="Calibri"/>
                <w:szCs w:val="20"/>
              </w:rPr>
              <w:t>47</w:t>
            </w:r>
          </w:p>
        </w:tc>
        <w:tc>
          <w:tcPr>
            <w:tcW w:w="481" w:type="pct"/>
            <w:vAlign w:val="center"/>
          </w:tcPr>
          <w:p w14:paraId="01EEA9AC" w14:textId="77777777" w:rsidR="00157EEB" w:rsidRPr="005C4DC5" w:rsidRDefault="00157EEB">
            <w:pPr>
              <w:pStyle w:val="TableTextCentered"/>
            </w:pPr>
            <w:r w:rsidRPr="007C6798">
              <w:rPr>
                <w:rFonts w:ascii="Franklin Gothic Book" w:hAnsi="Franklin Gothic Book" w:cs="Calibri"/>
                <w:szCs w:val="20"/>
              </w:rPr>
              <w:t>51</w:t>
            </w:r>
          </w:p>
        </w:tc>
        <w:tc>
          <w:tcPr>
            <w:tcW w:w="481" w:type="pct"/>
            <w:vAlign w:val="center"/>
          </w:tcPr>
          <w:p w14:paraId="3BEFCCC1" w14:textId="77777777" w:rsidR="00157EEB" w:rsidRPr="005C4DC5" w:rsidRDefault="00157EEB">
            <w:pPr>
              <w:pStyle w:val="TableTextCentered"/>
            </w:pPr>
            <w:r w:rsidRPr="007C6798">
              <w:rPr>
                <w:rFonts w:ascii="Franklin Gothic Book" w:hAnsi="Franklin Gothic Book" w:cs="Calibri"/>
                <w:szCs w:val="20"/>
              </w:rPr>
              <w:t>41</w:t>
            </w:r>
          </w:p>
        </w:tc>
        <w:tc>
          <w:tcPr>
            <w:tcW w:w="480" w:type="pct"/>
            <w:vAlign w:val="center"/>
          </w:tcPr>
          <w:p w14:paraId="798ED477" w14:textId="77777777" w:rsidR="00157EEB" w:rsidRPr="005C4DC5" w:rsidRDefault="00157EEB">
            <w:pPr>
              <w:pStyle w:val="TableTextCentered"/>
            </w:pPr>
            <w:r w:rsidRPr="007C6798">
              <w:rPr>
                <w:rFonts w:ascii="Franklin Gothic Book" w:hAnsi="Franklin Gothic Book" w:cs="Calibri"/>
                <w:szCs w:val="20"/>
              </w:rPr>
              <w:t>5</w:t>
            </w:r>
          </w:p>
        </w:tc>
        <w:tc>
          <w:tcPr>
            <w:tcW w:w="481" w:type="pct"/>
            <w:vAlign w:val="center"/>
          </w:tcPr>
          <w:p w14:paraId="7779CD97" w14:textId="77777777" w:rsidR="00157EEB" w:rsidRPr="005C4DC5" w:rsidRDefault="00157EEB">
            <w:pPr>
              <w:pStyle w:val="TableTextCentered"/>
            </w:pPr>
            <w:r w:rsidRPr="007C6798">
              <w:rPr>
                <w:rFonts w:ascii="Franklin Gothic Book" w:hAnsi="Franklin Gothic Book" w:cs="Calibri"/>
                <w:szCs w:val="20"/>
              </w:rPr>
              <w:t>11</w:t>
            </w:r>
          </w:p>
        </w:tc>
        <w:tc>
          <w:tcPr>
            <w:tcW w:w="481" w:type="pct"/>
            <w:vAlign w:val="center"/>
          </w:tcPr>
          <w:p w14:paraId="16D11D82" w14:textId="77777777" w:rsidR="00157EEB" w:rsidRPr="005C4DC5" w:rsidRDefault="00157EEB">
            <w:pPr>
              <w:pStyle w:val="TableTextCentered"/>
            </w:pPr>
            <w:r w:rsidRPr="007C6798">
              <w:rPr>
                <w:rFonts w:ascii="Franklin Gothic Book" w:hAnsi="Franklin Gothic Book" w:cs="Calibri"/>
                <w:szCs w:val="20"/>
              </w:rPr>
              <w:t>8</w:t>
            </w:r>
          </w:p>
        </w:tc>
        <w:tc>
          <w:tcPr>
            <w:tcW w:w="478" w:type="pct"/>
            <w:vAlign w:val="bottom"/>
          </w:tcPr>
          <w:p w14:paraId="6F65BD3F" w14:textId="77777777" w:rsidR="00157EEB" w:rsidRPr="005C4DC5" w:rsidRDefault="00157EEB">
            <w:pPr>
              <w:pStyle w:val="TableTextCentered"/>
            </w:pPr>
            <w:r w:rsidRPr="007C6798">
              <w:rPr>
                <w:rFonts w:ascii="Franklin Gothic Book" w:hAnsi="Franklin Gothic Book" w:cs="Calibri"/>
                <w:szCs w:val="20"/>
              </w:rPr>
              <w:t>19</w:t>
            </w:r>
          </w:p>
        </w:tc>
      </w:tr>
      <w:tr w:rsidR="00157EEB" w:rsidRPr="005C4DC5" w14:paraId="56ADA55A" w14:textId="77777777">
        <w:tc>
          <w:tcPr>
            <w:tcW w:w="648" w:type="pct"/>
          </w:tcPr>
          <w:p w14:paraId="58F8491C" w14:textId="77777777" w:rsidR="00157EEB" w:rsidRPr="005C4DC5" w:rsidRDefault="00157EEB">
            <w:pPr>
              <w:pStyle w:val="TableTextCentered"/>
            </w:pPr>
            <w:r w:rsidRPr="005C4DC5">
              <w:t>8</w:t>
            </w:r>
          </w:p>
        </w:tc>
        <w:tc>
          <w:tcPr>
            <w:tcW w:w="509" w:type="pct"/>
            <w:vAlign w:val="center"/>
          </w:tcPr>
          <w:p w14:paraId="4819A11F" w14:textId="77777777" w:rsidR="00157EEB" w:rsidRPr="005C4DC5" w:rsidRDefault="00157EEB">
            <w:pPr>
              <w:pStyle w:val="TableTextCentered"/>
            </w:pPr>
            <w:r w:rsidRPr="007C6798">
              <w:rPr>
                <w:rFonts w:ascii="Franklin Gothic Book" w:hAnsi="Franklin Gothic Book" w:cs="Calibri"/>
                <w:szCs w:val="20"/>
              </w:rPr>
              <w:t>547</w:t>
            </w:r>
          </w:p>
        </w:tc>
        <w:tc>
          <w:tcPr>
            <w:tcW w:w="480" w:type="pct"/>
            <w:vAlign w:val="center"/>
          </w:tcPr>
          <w:p w14:paraId="1A46F5F6" w14:textId="77777777" w:rsidR="00157EEB" w:rsidRPr="005C4DC5" w:rsidRDefault="00157EEB">
            <w:pPr>
              <w:pStyle w:val="TableTextCentered"/>
            </w:pPr>
            <w:r w:rsidRPr="007C6798">
              <w:rPr>
                <w:rFonts w:ascii="Franklin Gothic Book" w:hAnsi="Franklin Gothic Book" w:cs="Calibri"/>
                <w:szCs w:val="20"/>
              </w:rPr>
              <w:t>73</w:t>
            </w:r>
          </w:p>
        </w:tc>
        <w:tc>
          <w:tcPr>
            <w:tcW w:w="481" w:type="pct"/>
            <w:vAlign w:val="center"/>
          </w:tcPr>
          <w:p w14:paraId="2F568DB9" w14:textId="77777777" w:rsidR="00157EEB" w:rsidRPr="005C4DC5" w:rsidRDefault="00157EEB">
            <w:pPr>
              <w:pStyle w:val="TableTextCentered"/>
            </w:pPr>
            <w:r w:rsidRPr="007C6798">
              <w:rPr>
                <w:rFonts w:ascii="Franklin Gothic Book" w:hAnsi="Franklin Gothic Book" w:cs="Calibri"/>
                <w:szCs w:val="20"/>
              </w:rPr>
              <w:t>52</w:t>
            </w:r>
          </w:p>
        </w:tc>
        <w:tc>
          <w:tcPr>
            <w:tcW w:w="481" w:type="pct"/>
            <w:vAlign w:val="center"/>
          </w:tcPr>
          <w:p w14:paraId="2687C441" w14:textId="77777777" w:rsidR="00157EEB" w:rsidRPr="005C4DC5" w:rsidRDefault="00157EEB">
            <w:pPr>
              <w:pStyle w:val="TableTextCentered"/>
            </w:pPr>
            <w:r w:rsidRPr="007C6798">
              <w:rPr>
                <w:rFonts w:ascii="Franklin Gothic Book" w:hAnsi="Franklin Gothic Book" w:cs="Calibri"/>
                <w:szCs w:val="20"/>
              </w:rPr>
              <w:t>49</w:t>
            </w:r>
          </w:p>
        </w:tc>
        <w:tc>
          <w:tcPr>
            <w:tcW w:w="481" w:type="pct"/>
            <w:vAlign w:val="center"/>
          </w:tcPr>
          <w:p w14:paraId="4180C77B" w14:textId="77777777" w:rsidR="00157EEB" w:rsidRPr="005C4DC5" w:rsidRDefault="00157EEB">
            <w:pPr>
              <w:pStyle w:val="TableTextCentered"/>
            </w:pPr>
            <w:r w:rsidRPr="007C6798">
              <w:rPr>
                <w:rFonts w:ascii="Franklin Gothic Book" w:hAnsi="Franklin Gothic Book" w:cs="Calibri"/>
                <w:szCs w:val="20"/>
              </w:rPr>
              <w:t>42</w:t>
            </w:r>
          </w:p>
        </w:tc>
        <w:tc>
          <w:tcPr>
            <w:tcW w:w="480" w:type="pct"/>
            <w:vAlign w:val="center"/>
          </w:tcPr>
          <w:p w14:paraId="047199AC" w14:textId="77777777" w:rsidR="00157EEB" w:rsidRPr="005C4DC5" w:rsidRDefault="00157EEB">
            <w:pPr>
              <w:pStyle w:val="TableTextCentered"/>
            </w:pPr>
            <w:r w:rsidRPr="007C6798">
              <w:rPr>
                <w:rFonts w:ascii="Franklin Gothic Book" w:hAnsi="Franklin Gothic Book" w:cs="Calibri"/>
                <w:szCs w:val="20"/>
              </w:rPr>
              <w:t>7</w:t>
            </w:r>
          </w:p>
        </w:tc>
        <w:tc>
          <w:tcPr>
            <w:tcW w:w="481" w:type="pct"/>
            <w:vAlign w:val="center"/>
          </w:tcPr>
          <w:p w14:paraId="152102C0" w14:textId="77777777" w:rsidR="00157EEB" w:rsidRPr="005C4DC5" w:rsidRDefault="00157EEB">
            <w:pPr>
              <w:pStyle w:val="TableTextCentered"/>
            </w:pPr>
            <w:r w:rsidRPr="007C6798">
              <w:rPr>
                <w:rFonts w:ascii="Franklin Gothic Book" w:hAnsi="Franklin Gothic Book" w:cs="Calibri"/>
                <w:szCs w:val="20"/>
              </w:rPr>
              <w:t>8</w:t>
            </w:r>
          </w:p>
        </w:tc>
        <w:tc>
          <w:tcPr>
            <w:tcW w:w="481" w:type="pct"/>
            <w:vAlign w:val="center"/>
          </w:tcPr>
          <w:p w14:paraId="2E733A1F" w14:textId="77777777" w:rsidR="00157EEB" w:rsidRPr="005C4DC5" w:rsidRDefault="00157EEB">
            <w:pPr>
              <w:pStyle w:val="TableTextCentered"/>
            </w:pPr>
            <w:r w:rsidRPr="007C6798">
              <w:rPr>
                <w:rFonts w:ascii="Franklin Gothic Book" w:hAnsi="Franklin Gothic Book" w:cs="Calibri"/>
                <w:szCs w:val="20"/>
              </w:rPr>
              <w:t>8</w:t>
            </w:r>
          </w:p>
        </w:tc>
        <w:tc>
          <w:tcPr>
            <w:tcW w:w="478" w:type="pct"/>
            <w:vAlign w:val="bottom"/>
          </w:tcPr>
          <w:p w14:paraId="15897DD9" w14:textId="77777777" w:rsidR="00157EEB" w:rsidRPr="005C4DC5" w:rsidRDefault="00157EEB">
            <w:pPr>
              <w:pStyle w:val="TableTextCentered"/>
            </w:pPr>
            <w:r w:rsidRPr="007C6798">
              <w:rPr>
                <w:rFonts w:ascii="Franklin Gothic Book" w:hAnsi="Franklin Gothic Book" w:cs="Calibri"/>
                <w:szCs w:val="20"/>
              </w:rPr>
              <w:t>18</w:t>
            </w:r>
          </w:p>
        </w:tc>
      </w:tr>
      <w:tr w:rsidR="00157EEB" w:rsidRPr="005C4DC5" w14:paraId="4FBA584E" w14:textId="77777777">
        <w:trPr>
          <w:cnfStyle w:val="000000100000" w:firstRow="0" w:lastRow="0" w:firstColumn="0" w:lastColumn="0" w:oddVBand="0" w:evenVBand="0" w:oddHBand="1" w:evenHBand="0" w:firstRowFirstColumn="0" w:firstRowLastColumn="0" w:lastRowFirstColumn="0" w:lastRowLastColumn="0"/>
        </w:trPr>
        <w:tc>
          <w:tcPr>
            <w:tcW w:w="648" w:type="pct"/>
          </w:tcPr>
          <w:p w14:paraId="5EAD5E63" w14:textId="77777777" w:rsidR="00157EEB" w:rsidRPr="005C4DC5" w:rsidRDefault="00157EEB">
            <w:pPr>
              <w:pStyle w:val="TableTextCentered"/>
            </w:pPr>
            <w:r w:rsidRPr="005C4DC5">
              <w:t>3-8</w:t>
            </w:r>
          </w:p>
        </w:tc>
        <w:tc>
          <w:tcPr>
            <w:tcW w:w="509" w:type="pct"/>
            <w:vAlign w:val="center"/>
          </w:tcPr>
          <w:p w14:paraId="3C0ADCFF" w14:textId="77777777" w:rsidR="00157EEB" w:rsidRPr="005C4DC5" w:rsidRDefault="00157EEB">
            <w:pPr>
              <w:pStyle w:val="TableTextCentered"/>
            </w:pPr>
            <w:r w:rsidRPr="007C6798">
              <w:rPr>
                <w:rFonts w:ascii="Franklin Gothic Book" w:hAnsi="Franklin Gothic Book" w:cs="Calibri"/>
                <w:szCs w:val="20"/>
              </w:rPr>
              <w:t>3,189</w:t>
            </w:r>
          </w:p>
        </w:tc>
        <w:tc>
          <w:tcPr>
            <w:tcW w:w="480" w:type="pct"/>
            <w:vAlign w:val="center"/>
          </w:tcPr>
          <w:p w14:paraId="07CD0519" w14:textId="77777777" w:rsidR="00157EEB" w:rsidRPr="005C4DC5" w:rsidRDefault="00157EEB">
            <w:pPr>
              <w:pStyle w:val="TableTextCentered"/>
            </w:pPr>
            <w:r w:rsidRPr="007C6798">
              <w:rPr>
                <w:rFonts w:ascii="Franklin Gothic Book" w:hAnsi="Franklin Gothic Book" w:cs="Calibri"/>
                <w:szCs w:val="20"/>
              </w:rPr>
              <w:t>67</w:t>
            </w:r>
          </w:p>
        </w:tc>
        <w:tc>
          <w:tcPr>
            <w:tcW w:w="481" w:type="pct"/>
            <w:vAlign w:val="center"/>
          </w:tcPr>
          <w:p w14:paraId="5F49371E" w14:textId="77777777" w:rsidR="00157EEB" w:rsidRPr="005C4DC5" w:rsidRDefault="00157EEB">
            <w:pPr>
              <w:pStyle w:val="TableTextCentered"/>
            </w:pPr>
            <w:r w:rsidRPr="007C6798">
              <w:rPr>
                <w:rFonts w:ascii="Franklin Gothic Book" w:hAnsi="Franklin Gothic Book" w:cs="Calibri"/>
                <w:szCs w:val="20"/>
              </w:rPr>
              <w:t>57</w:t>
            </w:r>
          </w:p>
        </w:tc>
        <w:tc>
          <w:tcPr>
            <w:tcW w:w="481" w:type="pct"/>
            <w:vAlign w:val="center"/>
          </w:tcPr>
          <w:p w14:paraId="16D46C18" w14:textId="77777777" w:rsidR="00157EEB" w:rsidRPr="005C4DC5" w:rsidRDefault="00157EEB">
            <w:pPr>
              <w:pStyle w:val="TableTextCentered"/>
            </w:pPr>
            <w:r w:rsidRPr="007C6798">
              <w:rPr>
                <w:rFonts w:ascii="Franklin Gothic Book" w:hAnsi="Franklin Gothic Book" w:cs="Calibri"/>
                <w:szCs w:val="20"/>
              </w:rPr>
              <w:t>52</w:t>
            </w:r>
          </w:p>
        </w:tc>
        <w:tc>
          <w:tcPr>
            <w:tcW w:w="481" w:type="pct"/>
            <w:vAlign w:val="center"/>
          </w:tcPr>
          <w:p w14:paraId="6E43814C" w14:textId="77777777" w:rsidR="00157EEB" w:rsidRPr="005C4DC5" w:rsidRDefault="00157EEB">
            <w:pPr>
              <w:pStyle w:val="TableTextCentered"/>
            </w:pPr>
            <w:r w:rsidRPr="007C6798">
              <w:rPr>
                <w:rFonts w:ascii="Franklin Gothic Book" w:hAnsi="Franklin Gothic Book" w:cs="Calibri"/>
                <w:szCs w:val="20"/>
              </w:rPr>
              <w:t>41</w:t>
            </w:r>
          </w:p>
        </w:tc>
        <w:tc>
          <w:tcPr>
            <w:tcW w:w="480" w:type="pct"/>
            <w:vAlign w:val="center"/>
          </w:tcPr>
          <w:p w14:paraId="2EC443BC" w14:textId="77777777" w:rsidR="00157EEB" w:rsidRPr="005C4DC5" w:rsidRDefault="00157EEB">
            <w:pPr>
              <w:pStyle w:val="TableTextCentered"/>
            </w:pPr>
            <w:r w:rsidRPr="007C6798">
              <w:rPr>
                <w:rFonts w:ascii="Franklin Gothic Book" w:hAnsi="Franklin Gothic Book" w:cs="Calibri"/>
                <w:szCs w:val="20"/>
              </w:rPr>
              <w:t>5</w:t>
            </w:r>
          </w:p>
        </w:tc>
        <w:tc>
          <w:tcPr>
            <w:tcW w:w="481" w:type="pct"/>
            <w:vAlign w:val="center"/>
          </w:tcPr>
          <w:p w14:paraId="3A675857" w14:textId="77777777" w:rsidR="00157EEB" w:rsidRPr="005C4DC5" w:rsidRDefault="00157EEB">
            <w:pPr>
              <w:pStyle w:val="TableTextCentered"/>
            </w:pPr>
            <w:r w:rsidRPr="007C6798">
              <w:rPr>
                <w:rFonts w:ascii="Franklin Gothic Book" w:hAnsi="Franklin Gothic Book" w:cs="Calibri"/>
                <w:szCs w:val="20"/>
              </w:rPr>
              <w:t>7</w:t>
            </w:r>
          </w:p>
        </w:tc>
        <w:tc>
          <w:tcPr>
            <w:tcW w:w="481" w:type="pct"/>
            <w:vAlign w:val="center"/>
          </w:tcPr>
          <w:p w14:paraId="29B4E1AA" w14:textId="77777777" w:rsidR="00157EEB" w:rsidRPr="005C4DC5" w:rsidRDefault="00157EEB">
            <w:pPr>
              <w:pStyle w:val="TableTextCentered"/>
            </w:pPr>
            <w:r w:rsidRPr="007C6798">
              <w:rPr>
                <w:rFonts w:ascii="Franklin Gothic Book" w:hAnsi="Franklin Gothic Book" w:cs="Calibri"/>
                <w:szCs w:val="20"/>
              </w:rPr>
              <w:t>7</w:t>
            </w:r>
          </w:p>
        </w:tc>
        <w:tc>
          <w:tcPr>
            <w:tcW w:w="478" w:type="pct"/>
            <w:vAlign w:val="bottom"/>
          </w:tcPr>
          <w:p w14:paraId="1B420B5B" w14:textId="77777777" w:rsidR="00157EEB" w:rsidRPr="005C4DC5" w:rsidRDefault="00157EEB">
            <w:pPr>
              <w:pStyle w:val="TableTextCentered"/>
            </w:pPr>
            <w:r w:rsidRPr="007C6798">
              <w:rPr>
                <w:rFonts w:ascii="Franklin Gothic Book" w:hAnsi="Franklin Gothic Book" w:cs="Calibri"/>
                <w:szCs w:val="20"/>
              </w:rPr>
              <w:t>17</w:t>
            </w:r>
          </w:p>
        </w:tc>
      </w:tr>
      <w:tr w:rsidR="00157EEB" w:rsidRPr="005C4DC5" w14:paraId="6907E2B4" w14:textId="77777777">
        <w:tc>
          <w:tcPr>
            <w:tcW w:w="648" w:type="pct"/>
          </w:tcPr>
          <w:p w14:paraId="3ADA95A8" w14:textId="77777777" w:rsidR="00157EEB" w:rsidRPr="005C4DC5" w:rsidRDefault="00157EEB">
            <w:pPr>
              <w:pStyle w:val="TableTextCentered"/>
            </w:pPr>
            <w:r w:rsidRPr="005C4DC5">
              <w:t>10</w:t>
            </w:r>
          </w:p>
        </w:tc>
        <w:tc>
          <w:tcPr>
            <w:tcW w:w="509" w:type="pct"/>
            <w:vAlign w:val="center"/>
          </w:tcPr>
          <w:p w14:paraId="6EAC2864" w14:textId="77777777" w:rsidR="00157EEB" w:rsidRPr="005C4DC5" w:rsidRDefault="00157EEB">
            <w:pPr>
              <w:pStyle w:val="TableTextCentered"/>
            </w:pPr>
            <w:r w:rsidRPr="007C6798">
              <w:rPr>
                <w:rFonts w:ascii="Franklin Gothic Book" w:hAnsi="Franklin Gothic Book" w:cs="Calibri"/>
                <w:szCs w:val="20"/>
              </w:rPr>
              <w:t>492</w:t>
            </w:r>
          </w:p>
        </w:tc>
        <w:tc>
          <w:tcPr>
            <w:tcW w:w="480" w:type="pct"/>
            <w:vAlign w:val="center"/>
          </w:tcPr>
          <w:p w14:paraId="5D9686C7" w14:textId="77777777" w:rsidR="00157EEB" w:rsidRPr="005C4DC5" w:rsidRDefault="00157EEB">
            <w:pPr>
              <w:pStyle w:val="TableTextCentered"/>
            </w:pPr>
            <w:r w:rsidRPr="007C6798">
              <w:rPr>
                <w:rFonts w:ascii="Franklin Gothic Book" w:hAnsi="Franklin Gothic Book" w:cs="Calibri"/>
                <w:szCs w:val="20"/>
              </w:rPr>
              <w:t>81</w:t>
            </w:r>
          </w:p>
        </w:tc>
        <w:tc>
          <w:tcPr>
            <w:tcW w:w="481" w:type="pct"/>
            <w:vAlign w:val="center"/>
          </w:tcPr>
          <w:p w14:paraId="72BD6345" w14:textId="77777777" w:rsidR="00157EEB" w:rsidRPr="005C4DC5" w:rsidRDefault="00157EEB">
            <w:pPr>
              <w:pStyle w:val="TableTextCentered"/>
            </w:pPr>
            <w:r w:rsidRPr="007C6798">
              <w:rPr>
                <w:rFonts w:ascii="Franklin Gothic Book" w:hAnsi="Franklin Gothic Book" w:cs="Calibri"/>
                <w:szCs w:val="20"/>
              </w:rPr>
              <w:t>81</w:t>
            </w:r>
          </w:p>
        </w:tc>
        <w:tc>
          <w:tcPr>
            <w:tcW w:w="481" w:type="pct"/>
            <w:vAlign w:val="center"/>
          </w:tcPr>
          <w:p w14:paraId="66964C3E" w14:textId="77777777" w:rsidR="00157EEB" w:rsidRPr="005C4DC5" w:rsidRDefault="00157EEB">
            <w:pPr>
              <w:pStyle w:val="TableTextCentered"/>
            </w:pPr>
            <w:r w:rsidRPr="007C6798">
              <w:rPr>
                <w:rFonts w:ascii="Franklin Gothic Book" w:hAnsi="Franklin Gothic Book" w:cs="Calibri"/>
                <w:szCs w:val="20"/>
              </w:rPr>
              <w:t>70</w:t>
            </w:r>
          </w:p>
        </w:tc>
        <w:tc>
          <w:tcPr>
            <w:tcW w:w="481" w:type="pct"/>
            <w:vAlign w:val="center"/>
          </w:tcPr>
          <w:p w14:paraId="2EF7E23B" w14:textId="77777777" w:rsidR="00157EEB" w:rsidRPr="005C4DC5" w:rsidRDefault="00157EEB">
            <w:pPr>
              <w:pStyle w:val="TableTextCentered"/>
            </w:pPr>
            <w:r w:rsidRPr="007C6798">
              <w:rPr>
                <w:rFonts w:ascii="Franklin Gothic Book" w:hAnsi="Franklin Gothic Book" w:cs="Calibri"/>
                <w:szCs w:val="20"/>
              </w:rPr>
              <w:t>58</w:t>
            </w:r>
          </w:p>
        </w:tc>
        <w:tc>
          <w:tcPr>
            <w:tcW w:w="480" w:type="pct"/>
            <w:vAlign w:val="center"/>
          </w:tcPr>
          <w:p w14:paraId="76AEC700" w14:textId="77777777" w:rsidR="00157EEB" w:rsidRPr="005C4DC5" w:rsidRDefault="00157EEB">
            <w:pPr>
              <w:pStyle w:val="TableTextCentered"/>
            </w:pPr>
            <w:r w:rsidRPr="007C6798">
              <w:rPr>
                <w:rFonts w:ascii="Franklin Gothic Book" w:hAnsi="Franklin Gothic Book" w:cs="Calibri"/>
                <w:szCs w:val="20"/>
              </w:rPr>
              <w:t>3</w:t>
            </w:r>
          </w:p>
        </w:tc>
        <w:tc>
          <w:tcPr>
            <w:tcW w:w="481" w:type="pct"/>
            <w:vAlign w:val="center"/>
          </w:tcPr>
          <w:p w14:paraId="2A15357A" w14:textId="77777777" w:rsidR="00157EEB" w:rsidRPr="005C4DC5" w:rsidRDefault="00157EEB">
            <w:pPr>
              <w:pStyle w:val="TableTextCentered"/>
            </w:pPr>
            <w:r w:rsidRPr="007C6798">
              <w:rPr>
                <w:rFonts w:ascii="Franklin Gothic Book" w:hAnsi="Franklin Gothic Book" w:cs="Calibri"/>
                <w:szCs w:val="20"/>
              </w:rPr>
              <w:t>4</w:t>
            </w:r>
          </w:p>
        </w:tc>
        <w:tc>
          <w:tcPr>
            <w:tcW w:w="481" w:type="pct"/>
            <w:vAlign w:val="center"/>
          </w:tcPr>
          <w:p w14:paraId="0AB14125" w14:textId="77777777" w:rsidR="00157EEB" w:rsidRPr="005C4DC5" w:rsidRDefault="00157EEB">
            <w:pPr>
              <w:pStyle w:val="TableTextCentered"/>
            </w:pPr>
            <w:r w:rsidRPr="007C6798">
              <w:rPr>
                <w:rFonts w:ascii="Franklin Gothic Book" w:hAnsi="Franklin Gothic Book" w:cs="Calibri"/>
                <w:szCs w:val="20"/>
              </w:rPr>
              <w:t>4</w:t>
            </w:r>
          </w:p>
        </w:tc>
        <w:tc>
          <w:tcPr>
            <w:tcW w:w="478" w:type="pct"/>
            <w:vAlign w:val="bottom"/>
          </w:tcPr>
          <w:p w14:paraId="4D1CE848" w14:textId="77777777" w:rsidR="00157EEB" w:rsidRPr="005C4DC5" w:rsidRDefault="00157EEB">
            <w:pPr>
              <w:pStyle w:val="TableTextCentered"/>
            </w:pPr>
            <w:r w:rsidRPr="007C6798">
              <w:rPr>
                <w:rFonts w:ascii="Franklin Gothic Book" w:hAnsi="Franklin Gothic Book" w:cs="Calibri"/>
                <w:szCs w:val="20"/>
              </w:rPr>
              <w:t>8</w:t>
            </w:r>
          </w:p>
        </w:tc>
      </w:tr>
    </w:tbl>
    <w:p w14:paraId="6E90F758" w14:textId="7F9C2073" w:rsidR="00157EEB" w:rsidRPr="005C4DC5" w:rsidRDefault="00157EEB" w:rsidP="00157EEB">
      <w:pPr>
        <w:pStyle w:val="TableTitle0"/>
      </w:pPr>
      <w:r w:rsidRPr="005C4DC5">
        <w:t xml:space="preserve">Table E12. </w:t>
      </w:r>
      <w:r>
        <w:t>Wachusett</w:t>
      </w:r>
      <w:r w:rsidRPr="005C4DC5">
        <w:t xml:space="preserve"> </w:t>
      </w:r>
      <w:r w:rsidR="006F3C5F">
        <w:t>Regional School District</w:t>
      </w:r>
      <w:r w:rsidRPr="005C4DC5">
        <w:t xml:space="preserve">: Next-Generation MCAS Mathematics Achievement by Grade, 2019-2022 </w:t>
      </w:r>
    </w:p>
    <w:tbl>
      <w:tblPr>
        <w:tblStyle w:val="MSVTable1"/>
        <w:tblW w:w="5000" w:type="pct"/>
        <w:tblLook w:val="0420" w:firstRow="1" w:lastRow="0" w:firstColumn="0" w:lastColumn="0" w:noHBand="0" w:noVBand="1"/>
      </w:tblPr>
      <w:tblGrid>
        <w:gridCol w:w="1211"/>
        <w:gridCol w:w="951"/>
        <w:gridCol w:w="897"/>
        <w:gridCol w:w="899"/>
        <w:gridCol w:w="899"/>
        <w:gridCol w:w="899"/>
        <w:gridCol w:w="897"/>
        <w:gridCol w:w="899"/>
        <w:gridCol w:w="899"/>
        <w:gridCol w:w="893"/>
      </w:tblGrid>
      <w:tr w:rsidR="00157EEB" w:rsidRPr="005C4DC5" w14:paraId="12128133" w14:textId="77777777">
        <w:trPr>
          <w:cnfStyle w:val="100000000000" w:firstRow="1" w:lastRow="0" w:firstColumn="0" w:lastColumn="0" w:oddVBand="0" w:evenVBand="0" w:oddHBand="0" w:evenHBand="0" w:firstRowFirstColumn="0" w:firstRowLastColumn="0" w:lastRowFirstColumn="0" w:lastRowLastColumn="0"/>
          <w:tblHeader/>
        </w:trPr>
        <w:tc>
          <w:tcPr>
            <w:tcW w:w="648" w:type="pct"/>
            <w:vMerge w:val="restart"/>
            <w:vAlign w:val="bottom"/>
          </w:tcPr>
          <w:p w14:paraId="4A6DD0A5" w14:textId="77777777" w:rsidR="00157EEB" w:rsidRPr="005C4DC5" w:rsidRDefault="00157EEB">
            <w:pPr>
              <w:pStyle w:val="TableColHeadingCenter"/>
              <w:keepNext/>
              <w:keepLines/>
              <w:spacing w:before="30" w:after="30"/>
            </w:pPr>
            <w:r w:rsidRPr="005C4DC5">
              <w:t>Grade</w:t>
            </w:r>
          </w:p>
        </w:tc>
        <w:tc>
          <w:tcPr>
            <w:tcW w:w="509" w:type="pct"/>
            <w:vMerge w:val="restart"/>
            <w:vAlign w:val="bottom"/>
          </w:tcPr>
          <w:p w14:paraId="71EA3683" w14:textId="77777777" w:rsidR="00157EEB" w:rsidRPr="005C4DC5" w:rsidRDefault="00157EEB">
            <w:pPr>
              <w:pStyle w:val="TableColHeadingCenter"/>
              <w:spacing w:before="30" w:after="30"/>
            </w:pPr>
            <w:r w:rsidRPr="005C4DC5">
              <w:rPr>
                <w:i/>
                <w:iCs/>
              </w:rPr>
              <w:t>N</w:t>
            </w:r>
            <w:r w:rsidRPr="005C4DC5">
              <w:t xml:space="preserve"> (2022)</w:t>
            </w:r>
          </w:p>
        </w:tc>
        <w:tc>
          <w:tcPr>
            <w:tcW w:w="1923" w:type="pct"/>
            <w:gridSpan w:val="4"/>
            <w:vAlign w:val="bottom"/>
          </w:tcPr>
          <w:p w14:paraId="413A20FF" w14:textId="77777777" w:rsidR="00157EEB" w:rsidRPr="005C4DC5" w:rsidRDefault="00157EEB">
            <w:pPr>
              <w:pStyle w:val="TableColHeadingCenter"/>
              <w:spacing w:before="30" w:after="30"/>
            </w:pPr>
            <w:r w:rsidRPr="005C4DC5">
              <w:t>Percentages meeting or exceeding expectations</w:t>
            </w:r>
          </w:p>
        </w:tc>
        <w:tc>
          <w:tcPr>
            <w:tcW w:w="1920" w:type="pct"/>
            <w:gridSpan w:val="4"/>
            <w:vAlign w:val="bottom"/>
          </w:tcPr>
          <w:p w14:paraId="6E10B592" w14:textId="77777777" w:rsidR="00157EEB" w:rsidRPr="005C4DC5" w:rsidRDefault="00157EEB">
            <w:pPr>
              <w:pStyle w:val="TableColHeadingCenter"/>
              <w:spacing w:before="30" w:after="30"/>
            </w:pPr>
            <w:r w:rsidRPr="005C4DC5">
              <w:t>Percentage not meeting expectations</w:t>
            </w:r>
          </w:p>
        </w:tc>
      </w:tr>
      <w:tr w:rsidR="00157EEB" w:rsidRPr="005C4DC5" w14:paraId="5CA02901" w14:textId="77777777">
        <w:trPr>
          <w:cnfStyle w:val="100000000000" w:firstRow="1" w:lastRow="0" w:firstColumn="0" w:lastColumn="0" w:oddVBand="0" w:evenVBand="0" w:oddHBand="0" w:evenHBand="0" w:firstRowFirstColumn="0" w:firstRowLastColumn="0" w:lastRowFirstColumn="0" w:lastRowLastColumn="0"/>
          <w:tblHeader/>
        </w:trPr>
        <w:tc>
          <w:tcPr>
            <w:tcW w:w="648" w:type="pct"/>
            <w:vMerge/>
            <w:vAlign w:val="bottom"/>
          </w:tcPr>
          <w:p w14:paraId="6AF34F60" w14:textId="77777777" w:rsidR="00157EEB" w:rsidRPr="005C4DC5" w:rsidRDefault="00157EEB">
            <w:pPr>
              <w:pStyle w:val="TableColHeadingCenter"/>
              <w:keepNext/>
              <w:keepLines/>
              <w:spacing w:before="30" w:after="30"/>
            </w:pPr>
          </w:p>
        </w:tc>
        <w:tc>
          <w:tcPr>
            <w:tcW w:w="509" w:type="pct"/>
            <w:vMerge/>
            <w:vAlign w:val="bottom"/>
          </w:tcPr>
          <w:p w14:paraId="13390B84" w14:textId="77777777" w:rsidR="00157EEB" w:rsidRPr="005C4DC5" w:rsidRDefault="00157EEB">
            <w:pPr>
              <w:pStyle w:val="TableColHeadingCenter"/>
              <w:spacing w:before="30" w:after="30"/>
            </w:pPr>
          </w:p>
        </w:tc>
        <w:tc>
          <w:tcPr>
            <w:tcW w:w="480" w:type="pct"/>
            <w:vAlign w:val="bottom"/>
          </w:tcPr>
          <w:p w14:paraId="0E7B8153" w14:textId="77777777" w:rsidR="00157EEB" w:rsidRPr="005C4DC5" w:rsidRDefault="00157EEB">
            <w:pPr>
              <w:pStyle w:val="TableColHeadingCenter"/>
              <w:spacing w:before="30" w:after="30"/>
            </w:pPr>
            <w:r w:rsidRPr="005C4DC5">
              <w:t>2019</w:t>
            </w:r>
          </w:p>
        </w:tc>
        <w:tc>
          <w:tcPr>
            <w:tcW w:w="481" w:type="pct"/>
            <w:vAlign w:val="bottom"/>
          </w:tcPr>
          <w:p w14:paraId="331D13BC" w14:textId="77777777" w:rsidR="00157EEB" w:rsidRPr="005C4DC5" w:rsidRDefault="00157EEB">
            <w:pPr>
              <w:pStyle w:val="TableColHeadingCenter"/>
              <w:spacing w:before="30" w:after="30"/>
            </w:pPr>
            <w:r w:rsidRPr="005C4DC5">
              <w:t>2021</w:t>
            </w:r>
          </w:p>
        </w:tc>
        <w:tc>
          <w:tcPr>
            <w:tcW w:w="481" w:type="pct"/>
            <w:vAlign w:val="bottom"/>
          </w:tcPr>
          <w:p w14:paraId="7D8AF12E" w14:textId="77777777" w:rsidR="00157EEB" w:rsidRPr="005C4DC5" w:rsidRDefault="00157EEB">
            <w:pPr>
              <w:pStyle w:val="TableColHeadingCenter"/>
              <w:spacing w:before="30" w:after="30"/>
            </w:pPr>
            <w:r w:rsidRPr="005C4DC5">
              <w:t>2022</w:t>
            </w:r>
          </w:p>
        </w:tc>
        <w:tc>
          <w:tcPr>
            <w:tcW w:w="481" w:type="pct"/>
            <w:vAlign w:val="bottom"/>
          </w:tcPr>
          <w:p w14:paraId="56536267" w14:textId="77777777" w:rsidR="00157EEB" w:rsidRPr="005C4DC5" w:rsidRDefault="00157EEB">
            <w:pPr>
              <w:pStyle w:val="TableColHeadingCenter"/>
              <w:spacing w:before="30" w:after="30"/>
            </w:pPr>
            <w:r w:rsidRPr="005C4DC5">
              <w:t>State (2022)</w:t>
            </w:r>
          </w:p>
        </w:tc>
        <w:tc>
          <w:tcPr>
            <w:tcW w:w="480" w:type="pct"/>
            <w:vAlign w:val="bottom"/>
          </w:tcPr>
          <w:p w14:paraId="57F2EA73" w14:textId="77777777" w:rsidR="00157EEB" w:rsidRPr="005C4DC5" w:rsidRDefault="00157EEB">
            <w:pPr>
              <w:pStyle w:val="TableColHeadingCenter"/>
              <w:spacing w:before="30" w:after="30"/>
            </w:pPr>
            <w:r w:rsidRPr="005C4DC5">
              <w:t>2019</w:t>
            </w:r>
          </w:p>
        </w:tc>
        <w:tc>
          <w:tcPr>
            <w:tcW w:w="481" w:type="pct"/>
            <w:vAlign w:val="bottom"/>
          </w:tcPr>
          <w:p w14:paraId="1D19203C" w14:textId="77777777" w:rsidR="00157EEB" w:rsidRPr="005C4DC5" w:rsidRDefault="00157EEB">
            <w:pPr>
              <w:pStyle w:val="TableColHeadingCenter"/>
              <w:spacing w:before="30" w:after="30"/>
            </w:pPr>
            <w:r w:rsidRPr="005C4DC5">
              <w:t>2021</w:t>
            </w:r>
          </w:p>
        </w:tc>
        <w:tc>
          <w:tcPr>
            <w:tcW w:w="481" w:type="pct"/>
            <w:vAlign w:val="bottom"/>
          </w:tcPr>
          <w:p w14:paraId="67F66B32" w14:textId="77777777" w:rsidR="00157EEB" w:rsidRPr="005C4DC5" w:rsidRDefault="00157EEB">
            <w:pPr>
              <w:pStyle w:val="TableColHeadingCenter"/>
              <w:spacing w:before="30" w:after="30"/>
            </w:pPr>
            <w:r w:rsidRPr="005C4DC5">
              <w:t>2022</w:t>
            </w:r>
          </w:p>
        </w:tc>
        <w:tc>
          <w:tcPr>
            <w:tcW w:w="478" w:type="pct"/>
            <w:vAlign w:val="bottom"/>
          </w:tcPr>
          <w:p w14:paraId="737B4F5A" w14:textId="77777777" w:rsidR="00157EEB" w:rsidRPr="005C4DC5" w:rsidRDefault="00157EEB">
            <w:pPr>
              <w:pStyle w:val="TableColHeadingCenter"/>
              <w:spacing w:before="30" w:after="30"/>
            </w:pPr>
            <w:r w:rsidRPr="005C4DC5">
              <w:t>State (2022)</w:t>
            </w:r>
          </w:p>
        </w:tc>
      </w:tr>
      <w:tr w:rsidR="00157EEB" w:rsidRPr="005C4DC5" w14:paraId="47C03E55" w14:textId="77777777">
        <w:trPr>
          <w:cnfStyle w:val="000000100000" w:firstRow="0" w:lastRow="0" w:firstColumn="0" w:lastColumn="0" w:oddVBand="0" w:evenVBand="0" w:oddHBand="1" w:evenHBand="0" w:firstRowFirstColumn="0" w:firstRowLastColumn="0" w:lastRowFirstColumn="0" w:lastRowLastColumn="0"/>
        </w:trPr>
        <w:tc>
          <w:tcPr>
            <w:tcW w:w="648" w:type="pct"/>
          </w:tcPr>
          <w:p w14:paraId="0751E834" w14:textId="77777777" w:rsidR="00157EEB" w:rsidRPr="005C4DC5" w:rsidRDefault="00157EEB">
            <w:pPr>
              <w:pStyle w:val="TableTextCentered"/>
              <w:keepNext/>
              <w:keepLines/>
              <w:spacing w:before="30" w:after="30"/>
            </w:pPr>
            <w:r w:rsidRPr="005C4DC5">
              <w:t>3</w:t>
            </w:r>
          </w:p>
        </w:tc>
        <w:tc>
          <w:tcPr>
            <w:tcW w:w="509" w:type="pct"/>
            <w:vAlign w:val="center"/>
          </w:tcPr>
          <w:p w14:paraId="6C45C863" w14:textId="77777777" w:rsidR="00157EEB" w:rsidRPr="005C4DC5" w:rsidRDefault="00157EEB">
            <w:pPr>
              <w:pStyle w:val="TableTextCentered"/>
              <w:spacing w:before="30" w:after="30"/>
            </w:pPr>
            <w:r w:rsidRPr="007C6798">
              <w:rPr>
                <w:rFonts w:ascii="Franklin Gothic Book" w:hAnsi="Franklin Gothic Book" w:cs="Calibri"/>
                <w:szCs w:val="20"/>
              </w:rPr>
              <w:t>513</w:t>
            </w:r>
          </w:p>
        </w:tc>
        <w:tc>
          <w:tcPr>
            <w:tcW w:w="480" w:type="pct"/>
            <w:vAlign w:val="center"/>
          </w:tcPr>
          <w:p w14:paraId="4C257254" w14:textId="77777777" w:rsidR="00157EEB" w:rsidRPr="005C4DC5" w:rsidRDefault="00157EEB">
            <w:pPr>
              <w:pStyle w:val="TableTextCentered"/>
              <w:spacing w:before="30" w:after="30"/>
            </w:pPr>
            <w:r w:rsidRPr="007C6798">
              <w:rPr>
                <w:rFonts w:ascii="Franklin Gothic Book" w:hAnsi="Franklin Gothic Book" w:cs="Calibri"/>
                <w:szCs w:val="20"/>
              </w:rPr>
              <w:t>62</w:t>
            </w:r>
          </w:p>
        </w:tc>
        <w:tc>
          <w:tcPr>
            <w:tcW w:w="481" w:type="pct"/>
            <w:vAlign w:val="center"/>
          </w:tcPr>
          <w:p w14:paraId="539FDDCD" w14:textId="77777777" w:rsidR="00157EEB" w:rsidRPr="005C4DC5" w:rsidRDefault="00157EEB">
            <w:pPr>
              <w:pStyle w:val="TableTextCentered"/>
              <w:spacing w:before="30" w:after="30"/>
            </w:pPr>
            <w:r w:rsidRPr="007C6798">
              <w:rPr>
                <w:rFonts w:ascii="Franklin Gothic Book" w:hAnsi="Franklin Gothic Book" w:cs="Calibri"/>
                <w:szCs w:val="20"/>
              </w:rPr>
              <w:t>35</w:t>
            </w:r>
          </w:p>
        </w:tc>
        <w:tc>
          <w:tcPr>
            <w:tcW w:w="481" w:type="pct"/>
            <w:vAlign w:val="center"/>
          </w:tcPr>
          <w:p w14:paraId="370CE0C8" w14:textId="77777777" w:rsidR="00157EEB" w:rsidRPr="005C4DC5" w:rsidRDefault="00157EEB">
            <w:pPr>
              <w:pStyle w:val="TableTextCentered"/>
              <w:spacing w:before="30" w:after="30"/>
            </w:pPr>
            <w:r w:rsidRPr="007C6798">
              <w:rPr>
                <w:rFonts w:ascii="Franklin Gothic Book" w:hAnsi="Franklin Gothic Book" w:cs="Calibri"/>
                <w:szCs w:val="20"/>
              </w:rPr>
              <w:t>45</w:t>
            </w:r>
          </w:p>
        </w:tc>
        <w:tc>
          <w:tcPr>
            <w:tcW w:w="481" w:type="pct"/>
            <w:vAlign w:val="center"/>
          </w:tcPr>
          <w:p w14:paraId="0418344C" w14:textId="77777777" w:rsidR="00157EEB" w:rsidRPr="005C4DC5" w:rsidRDefault="00157EEB">
            <w:pPr>
              <w:pStyle w:val="TableTextCentered"/>
              <w:spacing w:before="30" w:after="30"/>
            </w:pPr>
            <w:r w:rsidRPr="007C6798">
              <w:rPr>
                <w:rFonts w:ascii="Franklin Gothic Book" w:hAnsi="Franklin Gothic Book" w:cs="Calibri"/>
                <w:szCs w:val="20"/>
              </w:rPr>
              <w:t>41</w:t>
            </w:r>
          </w:p>
        </w:tc>
        <w:tc>
          <w:tcPr>
            <w:tcW w:w="480" w:type="pct"/>
            <w:vAlign w:val="center"/>
          </w:tcPr>
          <w:p w14:paraId="2F9B00B5" w14:textId="77777777" w:rsidR="00157EEB" w:rsidRPr="005C4DC5" w:rsidRDefault="00157EEB">
            <w:pPr>
              <w:pStyle w:val="TableTextCentered"/>
              <w:spacing w:before="30" w:after="30"/>
            </w:pPr>
            <w:r w:rsidRPr="007C6798">
              <w:rPr>
                <w:rFonts w:ascii="Franklin Gothic Book" w:hAnsi="Franklin Gothic Book" w:cs="Calibri"/>
                <w:szCs w:val="20"/>
              </w:rPr>
              <w:t>6</w:t>
            </w:r>
          </w:p>
        </w:tc>
        <w:tc>
          <w:tcPr>
            <w:tcW w:w="481" w:type="pct"/>
            <w:vAlign w:val="center"/>
          </w:tcPr>
          <w:p w14:paraId="6876E2F6" w14:textId="77777777" w:rsidR="00157EEB" w:rsidRPr="005C4DC5" w:rsidRDefault="00157EEB">
            <w:pPr>
              <w:pStyle w:val="TableTextCentered"/>
              <w:spacing w:before="30" w:after="30"/>
            </w:pPr>
            <w:r w:rsidRPr="007C6798">
              <w:rPr>
                <w:rFonts w:ascii="Franklin Gothic Book" w:hAnsi="Franklin Gothic Book" w:cs="Calibri"/>
                <w:szCs w:val="20"/>
              </w:rPr>
              <w:t>13</w:t>
            </w:r>
          </w:p>
        </w:tc>
        <w:tc>
          <w:tcPr>
            <w:tcW w:w="481" w:type="pct"/>
            <w:vAlign w:val="center"/>
          </w:tcPr>
          <w:p w14:paraId="33EDF4F3" w14:textId="77777777" w:rsidR="00157EEB" w:rsidRPr="005C4DC5" w:rsidRDefault="00157EEB">
            <w:pPr>
              <w:pStyle w:val="TableTextCentered"/>
              <w:spacing w:before="30" w:after="30"/>
            </w:pPr>
            <w:r w:rsidRPr="007C6798">
              <w:rPr>
                <w:rFonts w:ascii="Franklin Gothic Book" w:hAnsi="Franklin Gothic Book" w:cs="Calibri"/>
                <w:szCs w:val="20"/>
              </w:rPr>
              <w:t>10</w:t>
            </w:r>
          </w:p>
        </w:tc>
        <w:tc>
          <w:tcPr>
            <w:tcW w:w="478" w:type="pct"/>
            <w:vAlign w:val="bottom"/>
          </w:tcPr>
          <w:p w14:paraId="4ADAD23D" w14:textId="77777777" w:rsidR="00157EEB" w:rsidRPr="005C4DC5" w:rsidRDefault="00157EEB">
            <w:pPr>
              <w:pStyle w:val="TableTextCentered"/>
              <w:spacing w:before="30" w:after="30"/>
            </w:pPr>
            <w:r w:rsidRPr="007C6798">
              <w:rPr>
                <w:rFonts w:ascii="Franklin Gothic Book" w:hAnsi="Franklin Gothic Book" w:cs="Calibri"/>
                <w:szCs w:val="20"/>
              </w:rPr>
              <w:t>20</w:t>
            </w:r>
          </w:p>
        </w:tc>
      </w:tr>
      <w:tr w:rsidR="00157EEB" w:rsidRPr="005C4DC5" w14:paraId="6377016C" w14:textId="77777777">
        <w:tc>
          <w:tcPr>
            <w:tcW w:w="648" w:type="pct"/>
          </w:tcPr>
          <w:p w14:paraId="35242A5B" w14:textId="77777777" w:rsidR="00157EEB" w:rsidRPr="005C4DC5" w:rsidRDefault="00157EEB">
            <w:pPr>
              <w:pStyle w:val="TableTextCentered"/>
              <w:spacing w:before="30" w:after="30"/>
            </w:pPr>
            <w:r w:rsidRPr="005C4DC5">
              <w:t>4</w:t>
            </w:r>
          </w:p>
        </w:tc>
        <w:tc>
          <w:tcPr>
            <w:tcW w:w="509" w:type="pct"/>
            <w:vAlign w:val="center"/>
          </w:tcPr>
          <w:p w14:paraId="4779B8FA" w14:textId="77777777" w:rsidR="00157EEB" w:rsidRPr="005C4DC5" w:rsidRDefault="00157EEB">
            <w:pPr>
              <w:pStyle w:val="TableTextCentered"/>
              <w:spacing w:before="30" w:after="30"/>
            </w:pPr>
            <w:r w:rsidRPr="007C6798">
              <w:rPr>
                <w:rFonts w:ascii="Franklin Gothic Book" w:hAnsi="Franklin Gothic Book" w:cs="Calibri"/>
                <w:szCs w:val="20"/>
              </w:rPr>
              <w:t>481</w:t>
            </w:r>
          </w:p>
        </w:tc>
        <w:tc>
          <w:tcPr>
            <w:tcW w:w="480" w:type="pct"/>
            <w:vAlign w:val="center"/>
          </w:tcPr>
          <w:p w14:paraId="23BA3972" w14:textId="77777777" w:rsidR="00157EEB" w:rsidRPr="005C4DC5" w:rsidRDefault="00157EEB">
            <w:pPr>
              <w:pStyle w:val="TableTextCentered"/>
              <w:spacing w:before="30" w:after="30"/>
            </w:pPr>
            <w:r w:rsidRPr="007C6798">
              <w:rPr>
                <w:rFonts w:ascii="Franklin Gothic Book" w:hAnsi="Franklin Gothic Book" w:cs="Calibri"/>
                <w:szCs w:val="20"/>
              </w:rPr>
              <w:t>61</w:t>
            </w:r>
          </w:p>
        </w:tc>
        <w:tc>
          <w:tcPr>
            <w:tcW w:w="481" w:type="pct"/>
            <w:vAlign w:val="center"/>
          </w:tcPr>
          <w:p w14:paraId="3A3A9019" w14:textId="77777777" w:rsidR="00157EEB" w:rsidRPr="005C4DC5" w:rsidRDefault="00157EEB">
            <w:pPr>
              <w:pStyle w:val="TableTextCentered"/>
              <w:spacing w:before="30" w:after="30"/>
            </w:pPr>
            <w:r w:rsidRPr="007C6798">
              <w:rPr>
                <w:rFonts w:ascii="Franklin Gothic Book" w:hAnsi="Franklin Gothic Book" w:cs="Calibri"/>
                <w:szCs w:val="20"/>
              </w:rPr>
              <w:t>41</w:t>
            </w:r>
          </w:p>
        </w:tc>
        <w:tc>
          <w:tcPr>
            <w:tcW w:w="481" w:type="pct"/>
            <w:vAlign w:val="center"/>
          </w:tcPr>
          <w:p w14:paraId="73B6E612" w14:textId="77777777" w:rsidR="00157EEB" w:rsidRPr="005C4DC5" w:rsidRDefault="00157EEB">
            <w:pPr>
              <w:pStyle w:val="TableTextCentered"/>
              <w:spacing w:before="30" w:after="30"/>
            </w:pPr>
            <w:r w:rsidRPr="007C6798">
              <w:rPr>
                <w:rFonts w:ascii="Franklin Gothic Book" w:hAnsi="Franklin Gothic Book" w:cs="Calibri"/>
                <w:szCs w:val="20"/>
              </w:rPr>
              <w:t>51</w:t>
            </w:r>
          </w:p>
        </w:tc>
        <w:tc>
          <w:tcPr>
            <w:tcW w:w="481" w:type="pct"/>
            <w:vAlign w:val="center"/>
          </w:tcPr>
          <w:p w14:paraId="4AA53C52" w14:textId="77777777" w:rsidR="00157EEB" w:rsidRPr="005C4DC5" w:rsidRDefault="00157EEB">
            <w:pPr>
              <w:pStyle w:val="TableTextCentered"/>
              <w:spacing w:before="30" w:after="30"/>
            </w:pPr>
            <w:r w:rsidRPr="007C6798">
              <w:rPr>
                <w:rFonts w:ascii="Franklin Gothic Book" w:hAnsi="Franklin Gothic Book" w:cs="Calibri"/>
                <w:szCs w:val="20"/>
              </w:rPr>
              <w:t>42</w:t>
            </w:r>
          </w:p>
        </w:tc>
        <w:tc>
          <w:tcPr>
            <w:tcW w:w="480" w:type="pct"/>
            <w:vAlign w:val="center"/>
          </w:tcPr>
          <w:p w14:paraId="4007F253" w14:textId="77777777" w:rsidR="00157EEB" w:rsidRPr="005C4DC5" w:rsidRDefault="00157EEB">
            <w:pPr>
              <w:pStyle w:val="TableTextCentered"/>
              <w:spacing w:before="30" w:after="30"/>
            </w:pPr>
            <w:r w:rsidRPr="007C6798">
              <w:rPr>
                <w:rFonts w:ascii="Franklin Gothic Book" w:hAnsi="Franklin Gothic Book" w:cs="Calibri"/>
                <w:szCs w:val="20"/>
              </w:rPr>
              <w:t>5</w:t>
            </w:r>
          </w:p>
        </w:tc>
        <w:tc>
          <w:tcPr>
            <w:tcW w:w="481" w:type="pct"/>
            <w:vAlign w:val="center"/>
          </w:tcPr>
          <w:p w14:paraId="0BE84082" w14:textId="77777777" w:rsidR="00157EEB" w:rsidRPr="005C4DC5" w:rsidRDefault="00157EEB">
            <w:pPr>
              <w:pStyle w:val="TableTextCentered"/>
              <w:spacing w:before="30" w:after="30"/>
            </w:pPr>
            <w:r w:rsidRPr="007C6798">
              <w:rPr>
                <w:rFonts w:ascii="Franklin Gothic Book" w:hAnsi="Franklin Gothic Book" w:cs="Calibri"/>
                <w:szCs w:val="20"/>
              </w:rPr>
              <w:t>12</w:t>
            </w:r>
          </w:p>
        </w:tc>
        <w:tc>
          <w:tcPr>
            <w:tcW w:w="481" w:type="pct"/>
            <w:vAlign w:val="center"/>
          </w:tcPr>
          <w:p w14:paraId="67FF7359" w14:textId="77777777" w:rsidR="00157EEB" w:rsidRPr="005C4DC5" w:rsidRDefault="00157EEB">
            <w:pPr>
              <w:pStyle w:val="TableTextCentered"/>
              <w:spacing w:before="30" w:after="30"/>
            </w:pPr>
            <w:r w:rsidRPr="007C6798">
              <w:rPr>
                <w:rFonts w:ascii="Franklin Gothic Book" w:hAnsi="Franklin Gothic Book" w:cs="Calibri"/>
                <w:szCs w:val="20"/>
              </w:rPr>
              <w:t>7</w:t>
            </w:r>
          </w:p>
        </w:tc>
        <w:tc>
          <w:tcPr>
            <w:tcW w:w="478" w:type="pct"/>
            <w:vAlign w:val="bottom"/>
          </w:tcPr>
          <w:p w14:paraId="4DF8F90B" w14:textId="77777777" w:rsidR="00157EEB" w:rsidRPr="005C4DC5" w:rsidRDefault="00157EEB">
            <w:pPr>
              <w:pStyle w:val="TableTextCentered"/>
              <w:spacing w:before="30" w:after="30"/>
            </w:pPr>
            <w:r w:rsidRPr="007C6798">
              <w:rPr>
                <w:rFonts w:ascii="Franklin Gothic Book" w:hAnsi="Franklin Gothic Book" w:cs="Calibri"/>
                <w:szCs w:val="20"/>
              </w:rPr>
              <w:t>17</w:t>
            </w:r>
          </w:p>
        </w:tc>
      </w:tr>
      <w:tr w:rsidR="00157EEB" w:rsidRPr="005C4DC5" w14:paraId="36BE1595" w14:textId="77777777">
        <w:trPr>
          <w:cnfStyle w:val="000000100000" w:firstRow="0" w:lastRow="0" w:firstColumn="0" w:lastColumn="0" w:oddVBand="0" w:evenVBand="0" w:oddHBand="1" w:evenHBand="0" w:firstRowFirstColumn="0" w:firstRowLastColumn="0" w:lastRowFirstColumn="0" w:lastRowLastColumn="0"/>
        </w:trPr>
        <w:tc>
          <w:tcPr>
            <w:tcW w:w="648" w:type="pct"/>
          </w:tcPr>
          <w:p w14:paraId="677E71AF" w14:textId="77777777" w:rsidR="00157EEB" w:rsidRPr="005C4DC5" w:rsidRDefault="00157EEB">
            <w:pPr>
              <w:pStyle w:val="TableTextCentered"/>
              <w:spacing w:before="30" w:after="30"/>
            </w:pPr>
            <w:r w:rsidRPr="005C4DC5">
              <w:t>5</w:t>
            </w:r>
          </w:p>
        </w:tc>
        <w:tc>
          <w:tcPr>
            <w:tcW w:w="509" w:type="pct"/>
            <w:vAlign w:val="center"/>
          </w:tcPr>
          <w:p w14:paraId="78DC4487" w14:textId="77777777" w:rsidR="00157EEB" w:rsidRPr="005C4DC5" w:rsidRDefault="00157EEB">
            <w:pPr>
              <w:pStyle w:val="TableTextCentered"/>
              <w:spacing w:before="30" w:after="30"/>
            </w:pPr>
            <w:r w:rsidRPr="007C6798">
              <w:rPr>
                <w:rFonts w:ascii="Franklin Gothic Book" w:hAnsi="Franklin Gothic Book" w:cs="Calibri"/>
                <w:szCs w:val="20"/>
              </w:rPr>
              <w:t>547</w:t>
            </w:r>
          </w:p>
        </w:tc>
        <w:tc>
          <w:tcPr>
            <w:tcW w:w="480" w:type="pct"/>
            <w:vAlign w:val="center"/>
          </w:tcPr>
          <w:p w14:paraId="353DD5D8" w14:textId="77777777" w:rsidR="00157EEB" w:rsidRPr="005C4DC5" w:rsidRDefault="00157EEB">
            <w:pPr>
              <w:pStyle w:val="TableTextCentered"/>
              <w:spacing w:before="30" w:after="30"/>
            </w:pPr>
            <w:r w:rsidRPr="007C6798">
              <w:rPr>
                <w:rFonts w:ascii="Franklin Gothic Book" w:hAnsi="Franklin Gothic Book" w:cs="Calibri"/>
                <w:szCs w:val="20"/>
              </w:rPr>
              <w:t>63</w:t>
            </w:r>
          </w:p>
        </w:tc>
        <w:tc>
          <w:tcPr>
            <w:tcW w:w="481" w:type="pct"/>
            <w:vAlign w:val="center"/>
          </w:tcPr>
          <w:p w14:paraId="2041A167" w14:textId="77777777" w:rsidR="00157EEB" w:rsidRPr="005C4DC5" w:rsidRDefault="00157EEB">
            <w:pPr>
              <w:pStyle w:val="TableTextCentered"/>
              <w:spacing w:before="30" w:after="30"/>
            </w:pPr>
            <w:r w:rsidRPr="007C6798">
              <w:rPr>
                <w:rFonts w:ascii="Franklin Gothic Book" w:hAnsi="Franklin Gothic Book" w:cs="Calibri"/>
                <w:szCs w:val="20"/>
              </w:rPr>
              <w:t>48</w:t>
            </w:r>
          </w:p>
        </w:tc>
        <w:tc>
          <w:tcPr>
            <w:tcW w:w="481" w:type="pct"/>
            <w:vAlign w:val="center"/>
          </w:tcPr>
          <w:p w14:paraId="10D9AF68" w14:textId="77777777" w:rsidR="00157EEB" w:rsidRPr="005C4DC5" w:rsidRDefault="00157EEB">
            <w:pPr>
              <w:pStyle w:val="TableTextCentered"/>
              <w:spacing w:before="30" w:after="30"/>
            </w:pPr>
            <w:r w:rsidRPr="007C6798">
              <w:rPr>
                <w:rFonts w:ascii="Franklin Gothic Book" w:hAnsi="Franklin Gothic Book" w:cs="Calibri"/>
                <w:szCs w:val="20"/>
              </w:rPr>
              <w:t>54</w:t>
            </w:r>
          </w:p>
        </w:tc>
        <w:tc>
          <w:tcPr>
            <w:tcW w:w="481" w:type="pct"/>
            <w:vAlign w:val="center"/>
          </w:tcPr>
          <w:p w14:paraId="0A2AEB19" w14:textId="77777777" w:rsidR="00157EEB" w:rsidRPr="005C4DC5" w:rsidRDefault="00157EEB">
            <w:pPr>
              <w:pStyle w:val="TableTextCentered"/>
              <w:spacing w:before="30" w:after="30"/>
            </w:pPr>
            <w:r w:rsidRPr="007C6798">
              <w:rPr>
                <w:rFonts w:ascii="Franklin Gothic Book" w:hAnsi="Franklin Gothic Book" w:cs="Calibri"/>
                <w:szCs w:val="20"/>
              </w:rPr>
              <w:t>36</w:t>
            </w:r>
          </w:p>
        </w:tc>
        <w:tc>
          <w:tcPr>
            <w:tcW w:w="480" w:type="pct"/>
            <w:vAlign w:val="center"/>
          </w:tcPr>
          <w:p w14:paraId="2B89C80B" w14:textId="77777777" w:rsidR="00157EEB" w:rsidRPr="005C4DC5" w:rsidRDefault="00157EEB">
            <w:pPr>
              <w:pStyle w:val="TableTextCentered"/>
              <w:spacing w:before="30" w:after="30"/>
            </w:pPr>
            <w:r w:rsidRPr="007C6798">
              <w:rPr>
                <w:rFonts w:ascii="Franklin Gothic Book" w:hAnsi="Franklin Gothic Book" w:cs="Calibri"/>
                <w:szCs w:val="20"/>
              </w:rPr>
              <w:t>4</w:t>
            </w:r>
          </w:p>
        </w:tc>
        <w:tc>
          <w:tcPr>
            <w:tcW w:w="481" w:type="pct"/>
            <w:vAlign w:val="center"/>
          </w:tcPr>
          <w:p w14:paraId="5FCC1D0B" w14:textId="77777777" w:rsidR="00157EEB" w:rsidRPr="005C4DC5" w:rsidRDefault="00157EEB">
            <w:pPr>
              <w:pStyle w:val="TableTextCentered"/>
              <w:spacing w:before="30" w:after="30"/>
            </w:pPr>
            <w:r w:rsidRPr="007C6798">
              <w:rPr>
                <w:rFonts w:ascii="Franklin Gothic Book" w:hAnsi="Franklin Gothic Book" w:cs="Calibri"/>
                <w:szCs w:val="20"/>
              </w:rPr>
              <w:t>6</w:t>
            </w:r>
          </w:p>
        </w:tc>
        <w:tc>
          <w:tcPr>
            <w:tcW w:w="481" w:type="pct"/>
            <w:vAlign w:val="center"/>
          </w:tcPr>
          <w:p w14:paraId="3483210A" w14:textId="77777777" w:rsidR="00157EEB" w:rsidRPr="005C4DC5" w:rsidRDefault="00157EEB">
            <w:pPr>
              <w:pStyle w:val="TableTextCentered"/>
              <w:spacing w:before="30" w:after="30"/>
            </w:pPr>
            <w:r w:rsidRPr="007C6798">
              <w:rPr>
                <w:rFonts w:ascii="Franklin Gothic Book" w:hAnsi="Franklin Gothic Book" w:cs="Calibri"/>
                <w:szCs w:val="20"/>
              </w:rPr>
              <w:t>4</w:t>
            </w:r>
          </w:p>
        </w:tc>
        <w:tc>
          <w:tcPr>
            <w:tcW w:w="478" w:type="pct"/>
            <w:vAlign w:val="bottom"/>
          </w:tcPr>
          <w:p w14:paraId="259741A5" w14:textId="77777777" w:rsidR="00157EEB" w:rsidRPr="005C4DC5" w:rsidRDefault="00157EEB">
            <w:pPr>
              <w:pStyle w:val="TableTextCentered"/>
              <w:spacing w:before="30" w:after="30"/>
            </w:pPr>
            <w:r w:rsidRPr="007C6798">
              <w:rPr>
                <w:rFonts w:ascii="Franklin Gothic Book" w:hAnsi="Franklin Gothic Book" w:cs="Calibri"/>
                <w:szCs w:val="20"/>
              </w:rPr>
              <w:t>16</w:t>
            </w:r>
          </w:p>
        </w:tc>
      </w:tr>
      <w:tr w:rsidR="00157EEB" w:rsidRPr="005C4DC5" w14:paraId="1DB1B8B3" w14:textId="77777777">
        <w:tc>
          <w:tcPr>
            <w:tcW w:w="648" w:type="pct"/>
          </w:tcPr>
          <w:p w14:paraId="354EC946" w14:textId="77777777" w:rsidR="00157EEB" w:rsidRPr="005C4DC5" w:rsidRDefault="00157EEB">
            <w:pPr>
              <w:pStyle w:val="TableTextCentered"/>
              <w:spacing w:before="30" w:after="30"/>
            </w:pPr>
            <w:r w:rsidRPr="005C4DC5">
              <w:t>6</w:t>
            </w:r>
          </w:p>
        </w:tc>
        <w:tc>
          <w:tcPr>
            <w:tcW w:w="509" w:type="pct"/>
            <w:vAlign w:val="center"/>
          </w:tcPr>
          <w:p w14:paraId="2A8C5B99" w14:textId="77777777" w:rsidR="00157EEB" w:rsidRPr="005C4DC5" w:rsidRDefault="00157EEB">
            <w:pPr>
              <w:pStyle w:val="TableTextCentered"/>
              <w:spacing w:before="30" w:after="30"/>
            </w:pPr>
            <w:r w:rsidRPr="007C6798">
              <w:rPr>
                <w:rFonts w:ascii="Franklin Gothic Book" w:hAnsi="Franklin Gothic Book" w:cs="Calibri"/>
                <w:szCs w:val="20"/>
              </w:rPr>
              <w:t>555</w:t>
            </w:r>
          </w:p>
        </w:tc>
        <w:tc>
          <w:tcPr>
            <w:tcW w:w="480" w:type="pct"/>
            <w:vAlign w:val="center"/>
          </w:tcPr>
          <w:p w14:paraId="65A2B5E6" w14:textId="77777777" w:rsidR="00157EEB" w:rsidRPr="005C4DC5" w:rsidRDefault="00157EEB">
            <w:pPr>
              <w:pStyle w:val="TableTextCentered"/>
              <w:spacing w:before="30" w:after="30"/>
            </w:pPr>
            <w:r w:rsidRPr="007C6798">
              <w:rPr>
                <w:rFonts w:ascii="Franklin Gothic Book" w:hAnsi="Franklin Gothic Book" w:cs="Calibri"/>
                <w:szCs w:val="20"/>
              </w:rPr>
              <w:t>75</w:t>
            </w:r>
          </w:p>
        </w:tc>
        <w:tc>
          <w:tcPr>
            <w:tcW w:w="481" w:type="pct"/>
            <w:vAlign w:val="center"/>
          </w:tcPr>
          <w:p w14:paraId="2E293709" w14:textId="77777777" w:rsidR="00157EEB" w:rsidRPr="005C4DC5" w:rsidRDefault="00157EEB">
            <w:pPr>
              <w:pStyle w:val="TableTextCentered"/>
              <w:spacing w:before="30" w:after="30"/>
            </w:pPr>
            <w:r w:rsidRPr="007C6798">
              <w:rPr>
                <w:rFonts w:ascii="Franklin Gothic Book" w:hAnsi="Franklin Gothic Book" w:cs="Calibri"/>
                <w:szCs w:val="20"/>
              </w:rPr>
              <w:t>50</w:t>
            </w:r>
          </w:p>
        </w:tc>
        <w:tc>
          <w:tcPr>
            <w:tcW w:w="481" w:type="pct"/>
            <w:vAlign w:val="center"/>
          </w:tcPr>
          <w:p w14:paraId="7E311F1F" w14:textId="77777777" w:rsidR="00157EEB" w:rsidRPr="005C4DC5" w:rsidRDefault="00157EEB">
            <w:pPr>
              <w:pStyle w:val="TableTextCentered"/>
              <w:spacing w:before="30" w:after="30"/>
            </w:pPr>
            <w:r w:rsidRPr="007C6798">
              <w:rPr>
                <w:rFonts w:ascii="Franklin Gothic Book" w:hAnsi="Franklin Gothic Book" w:cs="Calibri"/>
                <w:szCs w:val="20"/>
              </w:rPr>
              <w:t>61</w:t>
            </w:r>
          </w:p>
        </w:tc>
        <w:tc>
          <w:tcPr>
            <w:tcW w:w="481" w:type="pct"/>
            <w:vAlign w:val="center"/>
          </w:tcPr>
          <w:p w14:paraId="3D83D3B6" w14:textId="77777777" w:rsidR="00157EEB" w:rsidRPr="005C4DC5" w:rsidRDefault="00157EEB">
            <w:pPr>
              <w:pStyle w:val="TableTextCentered"/>
              <w:spacing w:before="30" w:after="30"/>
            </w:pPr>
            <w:r w:rsidRPr="007C6798">
              <w:rPr>
                <w:rFonts w:ascii="Franklin Gothic Book" w:hAnsi="Franklin Gothic Book" w:cs="Calibri"/>
                <w:szCs w:val="20"/>
              </w:rPr>
              <w:t>42</w:t>
            </w:r>
          </w:p>
        </w:tc>
        <w:tc>
          <w:tcPr>
            <w:tcW w:w="480" w:type="pct"/>
            <w:vAlign w:val="center"/>
          </w:tcPr>
          <w:p w14:paraId="055DB2E1" w14:textId="77777777" w:rsidR="00157EEB" w:rsidRPr="005C4DC5" w:rsidRDefault="00157EEB">
            <w:pPr>
              <w:pStyle w:val="TableTextCentered"/>
              <w:spacing w:before="30" w:after="30"/>
            </w:pPr>
            <w:r w:rsidRPr="007C6798">
              <w:rPr>
                <w:rFonts w:ascii="Franklin Gothic Book" w:hAnsi="Franklin Gothic Book" w:cs="Calibri"/>
                <w:szCs w:val="20"/>
              </w:rPr>
              <w:t>3</w:t>
            </w:r>
          </w:p>
        </w:tc>
        <w:tc>
          <w:tcPr>
            <w:tcW w:w="481" w:type="pct"/>
            <w:vAlign w:val="center"/>
          </w:tcPr>
          <w:p w14:paraId="76A41955" w14:textId="77777777" w:rsidR="00157EEB" w:rsidRPr="005C4DC5" w:rsidRDefault="00157EEB">
            <w:pPr>
              <w:pStyle w:val="TableTextCentered"/>
              <w:spacing w:before="30" w:after="30"/>
            </w:pPr>
            <w:r w:rsidRPr="007C6798">
              <w:rPr>
                <w:rFonts w:ascii="Franklin Gothic Book" w:hAnsi="Franklin Gothic Book" w:cs="Calibri"/>
                <w:szCs w:val="20"/>
              </w:rPr>
              <w:t>9</w:t>
            </w:r>
          </w:p>
        </w:tc>
        <w:tc>
          <w:tcPr>
            <w:tcW w:w="481" w:type="pct"/>
            <w:vAlign w:val="center"/>
          </w:tcPr>
          <w:p w14:paraId="106CC98B" w14:textId="77777777" w:rsidR="00157EEB" w:rsidRPr="005C4DC5" w:rsidRDefault="00157EEB">
            <w:pPr>
              <w:pStyle w:val="TableTextCentered"/>
              <w:spacing w:before="30" w:after="30"/>
            </w:pPr>
            <w:r w:rsidRPr="007C6798">
              <w:rPr>
                <w:rFonts w:ascii="Franklin Gothic Book" w:hAnsi="Franklin Gothic Book" w:cs="Calibri"/>
                <w:szCs w:val="20"/>
              </w:rPr>
              <w:t>5</w:t>
            </w:r>
          </w:p>
        </w:tc>
        <w:tc>
          <w:tcPr>
            <w:tcW w:w="478" w:type="pct"/>
            <w:vAlign w:val="bottom"/>
          </w:tcPr>
          <w:p w14:paraId="387C901F" w14:textId="77777777" w:rsidR="00157EEB" w:rsidRPr="005C4DC5" w:rsidRDefault="00157EEB">
            <w:pPr>
              <w:pStyle w:val="TableTextCentered"/>
              <w:spacing w:before="30" w:after="30"/>
            </w:pPr>
            <w:r w:rsidRPr="007C6798">
              <w:rPr>
                <w:rFonts w:ascii="Franklin Gothic Book" w:hAnsi="Franklin Gothic Book" w:cs="Calibri"/>
                <w:szCs w:val="20"/>
              </w:rPr>
              <w:t>15</w:t>
            </w:r>
          </w:p>
        </w:tc>
      </w:tr>
      <w:tr w:rsidR="00157EEB" w:rsidRPr="005C4DC5" w14:paraId="44E6563F" w14:textId="77777777">
        <w:trPr>
          <w:cnfStyle w:val="000000100000" w:firstRow="0" w:lastRow="0" w:firstColumn="0" w:lastColumn="0" w:oddVBand="0" w:evenVBand="0" w:oddHBand="1" w:evenHBand="0" w:firstRowFirstColumn="0" w:firstRowLastColumn="0" w:lastRowFirstColumn="0" w:lastRowLastColumn="0"/>
        </w:trPr>
        <w:tc>
          <w:tcPr>
            <w:tcW w:w="648" w:type="pct"/>
          </w:tcPr>
          <w:p w14:paraId="460770C9" w14:textId="77777777" w:rsidR="00157EEB" w:rsidRPr="005C4DC5" w:rsidRDefault="00157EEB">
            <w:pPr>
              <w:pStyle w:val="TableTextCentered"/>
              <w:spacing w:before="30" w:after="30"/>
            </w:pPr>
            <w:r w:rsidRPr="005C4DC5">
              <w:t>7</w:t>
            </w:r>
          </w:p>
        </w:tc>
        <w:tc>
          <w:tcPr>
            <w:tcW w:w="509" w:type="pct"/>
            <w:vAlign w:val="center"/>
          </w:tcPr>
          <w:p w14:paraId="267EACFB" w14:textId="77777777" w:rsidR="00157EEB" w:rsidRPr="005C4DC5" w:rsidRDefault="00157EEB">
            <w:pPr>
              <w:pStyle w:val="TableTextCentered"/>
              <w:spacing w:before="30" w:after="30"/>
            </w:pPr>
            <w:r w:rsidRPr="007C6798">
              <w:rPr>
                <w:rFonts w:ascii="Franklin Gothic Book" w:hAnsi="Franklin Gothic Book" w:cs="Calibri"/>
                <w:szCs w:val="20"/>
              </w:rPr>
              <w:t>541</w:t>
            </w:r>
          </w:p>
        </w:tc>
        <w:tc>
          <w:tcPr>
            <w:tcW w:w="480" w:type="pct"/>
            <w:vAlign w:val="center"/>
          </w:tcPr>
          <w:p w14:paraId="64BEEA7B" w14:textId="77777777" w:rsidR="00157EEB" w:rsidRPr="005C4DC5" w:rsidRDefault="00157EEB">
            <w:pPr>
              <w:pStyle w:val="TableTextCentered"/>
              <w:spacing w:before="30" w:after="30"/>
            </w:pPr>
            <w:r w:rsidRPr="007C6798">
              <w:rPr>
                <w:rFonts w:ascii="Franklin Gothic Book" w:hAnsi="Franklin Gothic Book" w:cs="Calibri"/>
                <w:szCs w:val="20"/>
              </w:rPr>
              <w:t>62</w:t>
            </w:r>
          </w:p>
        </w:tc>
        <w:tc>
          <w:tcPr>
            <w:tcW w:w="481" w:type="pct"/>
            <w:vAlign w:val="center"/>
          </w:tcPr>
          <w:p w14:paraId="0B364D99" w14:textId="77777777" w:rsidR="00157EEB" w:rsidRPr="005C4DC5" w:rsidRDefault="00157EEB">
            <w:pPr>
              <w:pStyle w:val="TableTextCentered"/>
              <w:spacing w:before="30" w:after="30"/>
            </w:pPr>
            <w:r w:rsidRPr="007C6798">
              <w:rPr>
                <w:rFonts w:ascii="Franklin Gothic Book" w:hAnsi="Franklin Gothic Book" w:cs="Calibri"/>
                <w:szCs w:val="20"/>
              </w:rPr>
              <w:t>45</w:t>
            </w:r>
          </w:p>
        </w:tc>
        <w:tc>
          <w:tcPr>
            <w:tcW w:w="481" w:type="pct"/>
            <w:vAlign w:val="center"/>
          </w:tcPr>
          <w:p w14:paraId="3D4BA30D" w14:textId="77777777" w:rsidR="00157EEB" w:rsidRPr="005C4DC5" w:rsidRDefault="00157EEB">
            <w:pPr>
              <w:pStyle w:val="TableTextCentered"/>
              <w:spacing w:before="30" w:after="30"/>
            </w:pPr>
            <w:r w:rsidRPr="007C6798">
              <w:rPr>
                <w:rFonts w:ascii="Franklin Gothic Book" w:hAnsi="Franklin Gothic Book" w:cs="Calibri"/>
                <w:szCs w:val="20"/>
              </w:rPr>
              <w:t>51</w:t>
            </w:r>
          </w:p>
        </w:tc>
        <w:tc>
          <w:tcPr>
            <w:tcW w:w="481" w:type="pct"/>
            <w:vAlign w:val="center"/>
          </w:tcPr>
          <w:p w14:paraId="19BAF39B" w14:textId="77777777" w:rsidR="00157EEB" w:rsidRPr="005C4DC5" w:rsidRDefault="00157EEB">
            <w:pPr>
              <w:pStyle w:val="TableTextCentered"/>
              <w:spacing w:before="30" w:after="30"/>
            </w:pPr>
            <w:r w:rsidRPr="007C6798">
              <w:rPr>
                <w:rFonts w:ascii="Franklin Gothic Book" w:hAnsi="Franklin Gothic Book" w:cs="Calibri"/>
                <w:szCs w:val="20"/>
              </w:rPr>
              <w:t>37</w:t>
            </w:r>
          </w:p>
        </w:tc>
        <w:tc>
          <w:tcPr>
            <w:tcW w:w="480" w:type="pct"/>
            <w:vAlign w:val="center"/>
          </w:tcPr>
          <w:p w14:paraId="34203888" w14:textId="77777777" w:rsidR="00157EEB" w:rsidRPr="005C4DC5" w:rsidRDefault="00157EEB">
            <w:pPr>
              <w:pStyle w:val="TableTextCentered"/>
              <w:spacing w:before="30" w:after="30"/>
            </w:pPr>
            <w:r w:rsidRPr="007C6798">
              <w:rPr>
                <w:rFonts w:ascii="Franklin Gothic Book" w:hAnsi="Franklin Gothic Book" w:cs="Calibri"/>
                <w:szCs w:val="20"/>
              </w:rPr>
              <w:t>5</w:t>
            </w:r>
          </w:p>
        </w:tc>
        <w:tc>
          <w:tcPr>
            <w:tcW w:w="481" w:type="pct"/>
            <w:vAlign w:val="center"/>
          </w:tcPr>
          <w:p w14:paraId="53258E39" w14:textId="77777777" w:rsidR="00157EEB" w:rsidRPr="005C4DC5" w:rsidRDefault="00157EEB">
            <w:pPr>
              <w:pStyle w:val="TableTextCentered"/>
              <w:spacing w:before="30" w:after="30"/>
            </w:pPr>
            <w:r w:rsidRPr="007C6798">
              <w:rPr>
                <w:rFonts w:ascii="Franklin Gothic Book" w:hAnsi="Franklin Gothic Book" w:cs="Calibri"/>
                <w:szCs w:val="20"/>
              </w:rPr>
              <w:t>9</w:t>
            </w:r>
          </w:p>
        </w:tc>
        <w:tc>
          <w:tcPr>
            <w:tcW w:w="481" w:type="pct"/>
            <w:vAlign w:val="center"/>
          </w:tcPr>
          <w:p w14:paraId="62CE1239" w14:textId="77777777" w:rsidR="00157EEB" w:rsidRPr="005C4DC5" w:rsidRDefault="00157EEB">
            <w:pPr>
              <w:pStyle w:val="TableTextCentered"/>
              <w:spacing w:before="30" w:after="30"/>
            </w:pPr>
            <w:r w:rsidRPr="007C6798">
              <w:rPr>
                <w:rFonts w:ascii="Franklin Gothic Book" w:hAnsi="Franklin Gothic Book" w:cs="Calibri"/>
                <w:szCs w:val="20"/>
              </w:rPr>
              <w:t>7</w:t>
            </w:r>
          </w:p>
        </w:tc>
        <w:tc>
          <w:tcPr>
            <w:tcW w:w="478" w:type="pct"/>
            <w:vAlign w:val="bottom"/>
          </w:tcPr>
          <w:p w14:paraId="169DF5AB" w14:textId="77777777" w:rsidR="00157EEB" w:rsidRPr="005C4DC5" w:rsidRDefault="00157EEB">
            <w:pPr>
              <w:pStyle w:val="TableTextCentered"/>
              <w:spacing w:before="30" w:after="30"/>
            </w:pPr>
            <w:r w:rsidRPr="007C6798">
              <w:rPr>
                <w:rFonts w:ascii="Franklin Gothic Book" w:hAnsi="Franklin Gothic Book" w:cs="Calibri"/>
                <w:szCs w:val="20"/>
              </w:rPr>
              <w:t>19</w:t>
            </w:r>
          </w:p>
        </w:tc>
      </w:tr>
      <w:tr w:rsidR="00157EEB" w:rsidRPr="005C4DC5" w14:paraId="71C7F5D9" w14:textId="77777777">
        <w:tc>
          <w:tcPr>
            <w:tcW w:w="648" w:type="pct"/>
          </w:tcPr>
          <w:p w14:paraId="53878068" w14:textId="77777777" w:rsidR="00157EEB" w:rsidRPr="005C4DC5" w:rsidRDefault="00157EEB">
            <w:pPr>
              <w:pStyle w:val="TableTextCentered"/>
              <w:spacing w:before="30" w:after="30"/>
            </w:pPr>
            <w:r w:rsidRPr="005C4DC5">
              <w:t>8</w:t>
            </w:r>
          </w:p>
        </w:tc>
        <w:tc>
          <w:tcPr>
            <w:tcW w:w="509" w:type="pct"/>
            <w:vAlign w:val="center"/>
          </w:tcPr>
          <w:p w14:paraId="1056079A" w14:textId="77777777" w:rsidR="00157EEB" w:rsidRPr="005C4DC5" w:rsidRDefault="00157EEB">
            <w:pPr>
              <w:pStyle w:val="TableTextCentered"/>
              <w:spacing w:before="30" w:after="30"/>
            </w:pPr>
            <w:r w:rsidRPr="007C6798">
              <w:rPr>
                <w:rFonts w:ascii="Franklin Gothic Book" w:hAnsi="Franklin Gothic Book" w:cs="Calibri"/>
                <w:szCs w:val="20"/>
              </w:rPr>
              <w:t>547</w:t>
            </w:r>
          </w:p>
        </w:tc>
        <w:tc>
          <w:tcPr>
            <w:tcW w:w="480" w:type="pct"/>
            <w:vAlign w:val="center"/>
          </w:tcPr>
          <w:p w14:paraId="4F6E4F0C" w14:textId="77777777" w:rsidR="00157EEB" w:rsidRPr="005C4DC5" w:rsidRDefault="00157EEB">
            <w:pPr>
              <w:pStyle w:val="TableTextCentered"/>
              <w:spacing w:before="30" w:after="30"/>
            </w:pPr>
            <w:r w:rsidRPr="007C6798">
              <w:rPr>
                <w:rFonts w:ascii="Franklin Gothic Book" w:hAnsi="Franklin Gothic Book" w:cs="Calibri"/>
                <w:szCs w:val="20"/>
              </w:rPr>
              <w:t>62</w:t>
            </w:r>
          </w:p>
        </w:tc>
        <w:tc>
          <w:tcPr>
            <w:tcW w:w="481" w:type="pct"/>
            <w:vAlign w:val="center"/>
          </w:tcPr>
          <w:p w14:paraId="55DB70BA" w14:textId="77777777" w:rsidR="00157EEB" w:rsidRPr="005C4DC5" w:rsidRDefault="00157EEB">
            <w:pPr>
              <w:pStyle w:val="TableTextCentered"/>
              <w:spacing w:before="30" w:after="30"/>
            </w:pPr>
            <w:r w:rsidRPr="007C6798">
              <w:rPr>
                <w:rFonts w:ascii="Franklin Gothic Book" w:hAnsi="Franklin Gothic Book" w:cs="Calibri"/>
                <w:szCs w:val="20"/>
              </w:rPr>
              <w:t>35</w:t>
            </w:r>
          </w:p>
        </w:tc>
        <w:tc>
          <w:tcPr>
            <w:tcW w:w="481" w:type="pct"/>
            <w:vAlign w:val="center"/>
          </w:tcPr>
          <w:p w14:paraId="5E806297" w14:textId="77777777" w:rsidR="00157EEB" w:rsidRPr="005C4DC5" w:rsidRDefault="00157EEB">
            <w:pPr>
              <w:pStyle w:val="TableTextCentered"/>
              <w:spacing w:before="30" w:after="30"/>
            </w:pPr>
            <w:r w:rsidRPr="007C6798">
              <w:rPr>
                <w:rFonts w:ascii="Franklin Gothic Book" w:hAnsi="Franklin Gothic Book" w:cs="Calibri"/>
                <w:szCs w:val="20"/>
              </w:rPr>
              <w:t>46</w:t>
            </w:r>
          </w:p>
        </w:tc>
        <w:tc>
          <w:tcPr>
            <w:tcW w:w="481" w:type="pct"/>
            <w:vAlign w:val="center"/>
          </w:tcPr>
          <w:p w14:paraId="7E531E95" w14:textId="77777777" w:rsidR="00157EEB" w:rsidRPr="005C4DC5" w:rsidRDefault="00157EEB">
            <w:pPr>
              <w:pStyle w:val="TableTextCentered"/>
              <w:spacing w:before="30" w:after="30"/>
            </w:pPr>
            <w:r w:rsidRPr="007C6798">
              <w:rPr>
                <w:rFonts w:ascii="Franklin Gothic Book" w:hAnsi="Franklin Gothic Book" w:cs="Calibri"/>
                <w:szCs w:val="20"/>
              </w:rPr>
              <w:t>36</w:t>
            </w:r>
          </w:p>
        </w:tc>
        <w:tc>
          <w:tcPr>
            <w:tcW w:w="480" w:type="pct"/>
            <w:vAlign w:val="center"/>
          </w:tcPr>
          <w:p w14:paraId="55C93144" w14:textId="77777777" w:rsidR="00157EEB" w:rsidRPr="005C4DC5" w:rsidRDefault="00157EEB">
            <w:pPr>
              <w:pStyle w:val="TableTextCentered"/>
              <w:spacing w:before="30" w:after="30"/>
            </w:pPr>
            <w:r w:rsidRPr="007C6798">
              <w:rPr>
                <w:rFonts w:ascii="Franklin Gothic Book" w:hAnsi="Franklin Gothic Book" w:cs="Calibri"/>
                <w:szCs w:val="20"/>
              </w:rPr>
              <w:t>5</w:t>
            </w:r>
          </w:p>
        </w:tc>
        <w:tc>
          <w:tcPr>
            <w:tcW w:w="481" w:type="pct"/>
            <w:vAlign w:val="center"/>
          </w:tcPr>
          <w:p w14:paraId="2273D05A" w14:textId="77777777" w:rsidR="00157EEB" w:rsidRPr="005C4DC5" w:rsidRDefault="00157EEB">
            <w:pPr>
              <w:pStyle w:val="TableTextCentered"/>
              <w:spacing w:before="30" w:after="30"/>
            </w:pPr>
            <w:r w:rsidRPr="007C6798">
              <w:rPr>
                <w:rFonts w:ascii="Franklin Gothic Book" w:hAnsi="Franklin Gothic Book" w:cs="Calibri"/>
                <w:szCs w:val="20"/>
              </w:rPr>
              <w:t>13</w:t>
            </w:r>
          </w:p>
        </w:tc>
        <w:tc>
          <w:tcPr>
            <w:tcW w:w="481" w:type="pct"/>
            <w:vAlign w:val="center"/>
          </w:tcPr>
          <w:p w14:paraId="500CCD95" w14:textId="77777777" w:rsidR="00157EEB" w:rsidRPr="005C4DC5" w:rsidRDefault="00157EEB">
            <w:pPr>
              <w:pStyle w:val="TableTextCentered"/>
              <w:spacing w:before="30" w:after="30"/>
            </w:pPr>
            <w:r w:rsidRPr="007C6798">
              <w:rPr>
                <w:rFonts w:ascii="Franklin Gothic Book" w:hAnsi="Franklin Gothic Book" w:cs="Calibri"/>
                <w:szCs w:val="20"/>
              </w:rPr>
              <w:t>9</w:t>
            </w:r>
          </w:p>
        </w:tc>
        <w:tc>
          <w:tcPr>
            <w:tcW w:w="478" w:type="pct"/>
            <w:vAlign w:val="bottom"/>
          </w:tcPr>
          <w:p w14:paraId="1637B282" w14:textId="77777777" w:rsidR="00157EEB" w:rsidRPr="005C4DC5" w:rsidRDefault="00157EEB">
            <w:pPr>
              <w:pStyle w:val="TableTextCentered"/>
              <w:spacing w:before="30" w:after="30"/>
            </w:pPr>
            <w:r w:rsidRPr="007C6798">
              <w:rPr>
                <w:rFonts w:ascii="Franklin Gothic Book" w:hAnsi="Franklin Gothic Book" w:cs="Calibri"/>
                <w:szCs w:val="20"/>
              </w:rPr>
              <w:t>17</w:t>
            </w:r>
          </w:p>
        </w:tc>
      </w:tr>
      <w:tr w:rsidR="00157EEB" w:rsidRPr="005C4DC5" w14:paraId="0B590F7A" w14:textId="77777777">
        <w:trPr>
          <w:cnfStyle w:val="000000100000" w:firstRow="0" w:lastRow="0" w:firstColumn="0" w:lastColumn="0" w:oddVBand="0" w:evenVBand="0" w:oddHBand="1" w:evenHBand="0" w:firstRowFirstColumn="0" w:firstRowLastColumn="0" w:lastRowFirstColumn="0" w:lastRowLastColumn="0"/>
        </w:trPr>
        <w:tc>
          <w:tcPr>
            <w:tcW w:w="648" w:type="pct"/>
          </w:tcPr>
          <w:p w14:paraId="1F2F70C2" w14:textId="77777777" w:rsidR="00157EEB" w:rsidRPr="005C4DC5" w:rsidRDefault="00157EEB">
            <w:pPr>
              <w:pStyle w:val="TableTextCentered"/>
              <w:spacing w:before="30" w:after="30"/>
            </w:pPr>
            <w:r w:rsidRPr="005C4DC5">
              <w:t>3-8</w:t>
            </w:r>
          </w:p>
        </w:tc>
        <w:tc>
          <w:tcPr>
            <w:tcW w:w="509" w:type="pct"/>
            <w:vAlign w:val="center"/>
          </w:tcPr>
          <w:p w14:paraId="7A057DBE" w14:textId="77777777" w:rsidR="00157EEB" w:rsidRPr="005C4DC5" w:rsidRDefault="00157EEB">
            <w:pPr>
              <w:pStyle w:val="TableTextCentered"/>
              <w:spacing w:before="30" w:after="30"/>
            </w:pPr>
            <w:r w:rsidRPr="007C6798">
              <w:rPr>
                <w:rFonts w:ascii="Franklin Gothic Book" w:hAnsi="Franklin Gothic Book" w:cs="Calibri"/>
                <w:szCs w:val="20"/>
              </w:rPr>
              <w:t>3,184</w:t>
            </w:r>
          </w:p>
        </w:tc>
        <w:tc>
          <w:tcPr>
            <w:tcW w:w="480" w:type="pct"/>
            <w:vAlign w:val="center"/>
          </w:tcPr>
          <w:p w14:paraId="3FB5D5DD" w14:textId="77777777" w:rsidR="00157EEB" w:rsidRPr="005C4DC5" w:rsidRDefault="00157EEB">
            <w:pPr>
              <w:pStyle w:val="TableTextCentered"/>
              <w:spacing w:before="30" w:after="30"/>
            </w:pPr>
            <w:r w:rsidRPr="007C6798">
              <w:rPr>
                <w:rFonts w:ascii="Franklin Gothic Book" w:hAnsi="Franklin Gothic Book" w:cs="Calibri"/>
                <w:szCs w:val="20"/>
              </w:rPr>
              <w:t>64</w:t>
            </w:r>
          </w:p>
        </w:tc>
        <w:tc>
          <w:tcPr>
            <w:tcW w:w="481" w:type="pct"/>
            <w:vAlign w:val="center"/>
          </w:tcPr>
          <w:p w14:paraId="3DDA523B" w14:textId="77777777" w:rsidR="00157EEB" w:rsidRPr="005C4DC5" w:rsidRDefault="00157EEB">
            <w:pPr>
              <w:pStyle w:val="TableTextCentered"/>
              <w:spacing w:before="30" w:after="30"/>
            </w:pPr>
            <w:r w:rsidRPr="007C6798">
              <w:rPr>
                <w:rFonts w:ascii="Franklin Gothic Book" w:hAnsi="Franklin Gothic Book" w:cs="Calibri"/>
                <w:szCs w:val="20"/>
              </w:rPr>
              <w:t>42</w:t>
            </w:r>
          </w:p>
        </w:tc>
        <w:tc>
          <w:tcPr>
            <w:tcW w:w="481" w:type="pct"/>
            <w:vAlign w:val="center"/>
          </w:tcPr>
          <w:p w14:paraId="7B917E31" w14:textId="77777777" w:rsidR="00157EEB" w:rsidRPr="005C4DC5" w:rsidRDefault="00157EEB">
            <w:pPr>
              <w:pStyle w:val="TableTextCentered"/>
              <w:spacing w:before="30" w:after="30"/>
            </w:pPr>
            <w:r w:rsidRPr="007C6798">
              <w:rPr>
                <w:rFonts w:ascii="Franklin Gothic Book" w:hAnsi="Franklin Gothic Book" w:cs="Calibri"/>
                <w:szCs w:val="20"/>
              </w:rPr>
              <w:t>51</w:t>
            </w:r>
          </w:p>
        </w:tc>
        <w:tc>
          <w:tcPr>
            <w:tcW w:w="481" w:type="pct"/>
            <w:vAlign w:val="center"/>
          </w:tcPr>
          <w:p w14:paraId="17A31910" w14:textId="77777777" w:rsidR="00157EEB" w:rsidRPr="005C4DC5" w:rsidRDefault="00157EEB">
            <w:pPr>
              <w:pStyle w:val="TableTextCentered"/>
              <w:spacing w:before="30" w:after="30"/>
            </w:pPr>
            <w:r w:rsidRPr="007C6798">
              <w:rPr>
                <w:rFonts w:ascii="Franklin Gothic Book" w:hAnsi="Franklin Gothic Book" w:cs="Calibri"/>
                <w:szCs w:val="20"/>
              </w:rPr>
              <w:t>39</w:t>
            </w:r>
          </w:p>
        </w:tc>
        <w:tc>
          <w:tcPr>
            <w:tcW w:w="480" w:type="pct"/>
            <w:vAlign w:val="center"/>
          </w:tcPr>
          <w:p w14:paraId="670526A5" w14:textId="77777777" w:rsidR="00157EEB" w:rsidRPr="005C4DC5" w:rsidRDefault="00157EEB">
            <w:pPr>
              <w:pStyle w:val="TableTextCentered"/>
              <w:spacing w:before="30" w:after="30"/>
            </w:pPr>
            <w:r w:rsidRPr="007C6798">
              <w:rPr>
                <w:rFonts w:ascii="Franklin Gothic Book" w:hAnsi="Franklin Gothic Book" w:cs="Calibri"/>
                <w:szCs w:val="20"/>
              </w:rPr>
              <w:t>5</w:t>
            </w:r>
          </w:p>
        </w:tc>
        <w:tc>
          <w:tcPr>
            <w:tcW w:w="481" w:type="pct"/>
            <w:vAlign w:val="center"/>
          </w:tcPr>
          <w:p w14:paraId="4BA86BBF" w14:textId="77777777" w:rsidR="00157EEB" w:rsidRPr="005C4DC5" w:rsidRDefault="00157EEB">
            <w:pPr>
              <w:pStyle w:val="TableTextCentered"/>
              <w:spacing w:before="30" w:after="30"/>
            </w:pPr>
            <w:r w:rsidRPr="007C6798">
              <w:rPr>
                <w:rFonts w:ascii="Franklin Gothic Book" w:hAnsi="Franklin Gothic Book" w:cs="Calibri"/>
                <w:szCs w:val="20"/>
              </w:rPr>
              <w:t>10</w:t>
            </w:r>
          </w:p>
        </w:tc>
        <w:tc>
          <w:tcPr>
            <w:tcW w:w="481" w:type="pct"/>
            <w:vAlign w:val="center"/>
          </w:tcPr>
          <w:p w14:paraId="173A5621" w14:textId="77777777" w:rsidR="00157EEB" w:rsidRPr="005C4DC5" w:rsidRDefault="00157EEB">
            <w:pPr>
              <w:pStyle w:val="TableTextCentered"/>
              <w:spacing w:before="30" w:after="30"/>
            </w:pPr>
            <w:r w:rsidRPr="007C6798">
              <w:rPr>
                <w:rFonts w:ascii="Franklin Gothic Book" w:hAnsi="Franklin Gothic Book" w:cs="Calibri"/>
                <w:szCs w:val="20"/>
              </w:rPr>
              <w:t>7</w:t>
            </w:r>
          </w:p>
        </w:tc>
        <w:tc>
          <w:tcPr>
            <w:tcW w:w="478" w:type="pct"/>
            <w:vAlign w:val="bottom"/>
          </w:tcPr>
          <w:p w14:paraId="3406FE5D" w14:textId="77777777" w:rsidR="00157EEB" w:rsidRPr="005C4DC5" w:rsidRDefault="00157EEB">
            <w:pPr>
              <w:pStyle w:val="TableTextCentered"/>
              <w:spacing w:before="30" w:after="30"/>
            </w:pPr>
            <w:r w:rsidRPr="007C6798">
              <w:rPr>
                <w:rFonts w:ascii="Franklin Gothic Book" w:hAnsi="Franklin Gothic Book" w:cs="Calibri"/>
                <w:szCs w:val="20"/>
              </w:rPr>
              <w:t>17</w:t>
            </w:r>
          </w:p>
        </w:tc>
      </w:tr>
      <w:tr w:rsidR="00157EEB" w:rsidRPr="005C4DC5" w14:paraId="38F568A0" w14:textId="77777777">
        <w:tc>
          <w:tcPr>
            <w:tcW w:w="648" w:type="pct"/>
          </w:tcPr>
          <w:p w14:paraId="72B37F0D" w14:textId="77777777" w:rsidR="00157EEB" w:rsidRPr="005C4DC5" w:rsidRDefault="00157EEB">
            <w:pPr>
              <w:pStyle w:val="TableTextCentered"/>
              <w:spacing w:before="30" w:after="30"/>
            </w:pPr>
            <w:r w:rsidRPr="005C4DC5">
              <w:t>10</w:t>
            </w:r>
          </w:p>
        </w:tc>
        <w:tc>
          <w:tcPr>
            <w:tcW w:w="509" w:type="pct"/>
            <w:vAlign w:val="center"/>
          </w:tcPr>
          <w:p w14:paraId="6B1E1DB7" w14:textId="77777777" w:rsidR="00157EEB" w:rsidRPr="005C4DC5" w:rsidRDefault="00157EEB">
            <w:pPr>
              <w:pStyle w:val="TableTextCentered"/>
              <w:spacing w:before="30" w:after="30"/>
            </w:pPr>
            <w:r w:rsidRPr="007C6798">
              <w:rPr>
                <w:rFonts w:ascii="Franklin Gothic Book" w:hAnsi="Franklin Gothic Book" w:cs="Calibri"/>
                <w:szCs w:val="20"/>
              </w:rPr>
              <w:t>485</w:t>
            </w:r>
          </w:p>
        </w:tc>
        <w:tc>
          <w:tcPr>
            <w:tcW w:w="480" w:type="pct"/>
            <w:vAlign w:val="center"/>
          </w:tcPr>
          <w:p w14:paraId="7D66E964" w14:textId="77777777" w:rsidR="00157EEB" w:rsidRPr="005C4DC5" w:rsidRDefault="00157EEB">
            <w:pPr>
              <w:pStyle w:val="TableTextCentered"/>
              <w:spacing w:before="30" w:after="30"/>
            </w:pPr>
            <w:r w:rsidRPr="007C6798">
              <w:rPr>
                <w:rFonts w:ascii="Franklin Gothic Book" w:hAnsi="Franklin Gothic Book" w:cs="Calibri"/>
                <w:szCs w:val="20"/>
              </w:rPr>
              <w:t>78</w:t>
            </w:r>
          </w:p>
        </w:tc>
        <w:tc>
          <w:tcPr>
            <w:tcW w:w="481" w:type="pct"/>
            <w:vAlign w:val="center"/>
          </w:tcPr>
          <w:p w14:paraId="7014A187" w14:textId="77777777" w:rsidR="00157EEB" w:rsidRPr="005C4DC5" w:rsidRDefault="00157EEB">
            <w:pPr>
              <w:pStyle w:val="TableTextCentered"/>
              <w:spacing w:before="30" w:after="30"/>
            </w:pPr>
            <w:r w:rsidRPr="007C6798">
              <w:rPr>
                <w:rFonts w:ascii="Franklin Gothic Book" w:hAnsi="Franklin Gothic Book" w:cs="Calibri"/>
                <w:szCs w:val="20"/>
              </w:rPr>
              <w:t>74</w:t>
            </w:r>
          </w:p>
        </w:tc>
        <w:tc>
          <w:tcPr>
            <w:tcW w:w="481" w:type="pct"/>
            <w:vAlign w:val="center"/>
          </w:tcPr>
          <w:p w14:paraId="6285B027" w14:textId="77777777" w:rsidR="00157EEB" w:rsidRPr="005C4DC5" w:rsidRDefault="00157EEB">
            <w:pPr>
              <w:pStyle w:val="TableTextCentered"/>
              <w:spacing w:before="30" w:after="30"/>
            </w:pPr>
            <w:r w:rsidRPr="007C6798">
              <w:rPr>
                <w:rFonts w:ascii="Franklin Gothic Book" w:hAnsi="Franklin Gothic Book" w:cs="Calibri"/>
                <w:szCs w:val="20"/>
              </w:rPr>
              <w:t>65</w:t>
            </w:r>
          </w:p>
        </w:tc>
        <w:tc>
          <w:tcPr>
            <w:tcW w:w="481" w:type="pct"/>
            <w:vAlign w:val="center"/>
          </w:tcPr>
          <w:p w14:paraId="3DC3A89A" w14:textId="77777777" w:rsidR="00157EEB" w:rsidRPr="005C4DC5" w:rsidRDefault="00157EEB">
            <w:pPr>
              <w:pStyle w:val="TableTextCentered"/>
              <w:spacing w:before="30" w:after="30"/>
            </w:pPr>
            <w:r w:rsidRPr="007C6798">
              <w:rPr>
                <w:rFonts w:ascii="Franklin Gothic Book" w:hAnsi="Franklin Gothic Book" w:cs="Calibri"/>
                <w:szCs w:val="20"/>
              </w:rPr>
              <w:t>50</w:t>
            </w:r>
          </w:p>
        </w:tc>
        <w:tc>
          <w:tcPr>
            <w:tcW w:w="480" w:type="pct"/>
            <w:vAlign w:val="center"/>
          </w:tcPr>
          <w:p w14:paraId="1627ED05" w14:textId="77777777" w:rsidR="00157EEB" w:rsidRPr="005C4DC5" w:rsidRDefault="00157EEB">
            <w:pPr>
              <w:pStyle w:val="TableTextCentered"/>
              <w:spacing w:before="30" w:after="30"/>
            </w:pPr>
            <w:r w:rsidRPr="007C6798">
              <w:rPr>
                <w:rFonts w:ascii="Franklin Gothic Book" w:hAnsi="Franklin Gothic Book" w:cs="Calibri"/>
                <w:szCs w:val="20"/>
              </w:rPr>
              <w:t>4</w:t>
            </w:r>
          </w:p>
        </w:tc>
        <w:tc>
          <w:tcPr>
            <w:tcW w:w="481" w:type="pct"/>
            <w:vAlign w:val="center"/>
          </w:tcPr>
          <w:p w14:paraId="14BCA0D3" w14:textId="77777777" w:rsidR="00157EEB" w:rsidRPr="005C4DC5" w:rsidRDefault="00157EEB">
            <w:pPr>
              <w:pStyle w:val="TableTextCentered"/>
              <w:spacing w:before="30" w:after="30"/>
            </w:pPr>
            <w:r w:rsidRPr="007C6798">
              <w:rPr>
                <w:rFonts w:ascii="Franklin Gothic Book" w:hAnsi="Franklin Gothic Book" w:cs="Calibri"/>
                <w:szCs w:val="20"/>
              </w:rPr>
              <w:t>5</w:t>
            </w:r>
          </w:p>
        </w:tc>
        <w:tc>
          <w:tcPr>
            <w:tcW w:w="481" w:type="pct"/>
            <w:vAlign w:val="center"/>
          </w:tcPr>
          <w:p w14:paraId="2372877C" w14:textId="77777777" w:rsidR="00157EEB" w:rsidRPr="005C4DC5" w:rsidRDefault="00157EEB">
            <w:pPr>
              <w:pStyle w:val="TableTextCentered"/>
              <w:spacing w:before="30" w:after="30"/>
            </w:pPr>
            <w:r w:rsidRPr="007C6798">
              <w:rPr>
                <w:rFonts w:ascii="Franklin Gothic Book" w:hAnsi="Franklin Gothic Book" w:cs="Calibri"/>
                <w:szCs w:val="20"/>
              </w:rPr>
              <w:t>6</w:t>
            </w:r>
          </w:p>
        </w:tc>
        <w:tc>
          <w:tcPr>
            <w:tcW w:w="478" w:type="pct"/>
            <w:vAlign w:val="bottom"/>
          </w:tcPr>
          <w:p w14:paraId="7BC468CD" w14:textId="77777777" w:rsidR="00157EEB" w:rsidRPr="005C4DC5" w:rsidRDefault="00157EEB">
            <w:pPr>
              <w:pStyle w:val="TableTextCentered"/>
              <w:spacing w:before="30" w:after="30"/>
            </w:pPr>
            <w:r w:rsidRPr="007C6798">
              <w:rPr>
                <w:rFonts w:ascii="Franklin Gothic Book" w:hAnsi="Franklin Gothic Book" w:cs="Calibri"/>
                <w:szCs w:val="20"/>
              </w:rPr>
              <w:t>10</w:t>
            </w:r>
          </w:p>
        </w:tc>
      </w:tr>
    </w:tbl>
    <w:p w14:paraId="39BB882F" w14:textId="2E37398A" w:rsidR="00157EEB" w:rsidRPr="005C4DC5" w:rsidRDefault="00157EEB" w:rsidP="00157EEB">
      <w:pPr>
        <w:pStyle w:val="TableTitle0"/>
      </w:pPr>
      <w:r w:rsidRPr="005C4DC5">
        <w:t xml:space="preserve">Table E13. </w:t>
      </w:r>
      <w:r>
        <w:t>Wachusett</w:t>
      </w:r>
      <w:r w:rsidRPr="005C4DC5">
        <w:t xml:space="preserve"> </w:t>
      </w:r>
      <w:r w:rsidR="006F3C5F">
        <w:t>Regional School District</w:t>
      </w:r>
      <w:r w:rsidRPr="005C4DC5">
        <w:t>: Next-Generation MCAS Science Achievement by Grade, 2019</w:t>
      </w:r>
      <w:r w:rsidRPr="005C4DC5">
        <w:noBreakHyphen/>
        <w:t>2022</w:t>
      </w:r>
      <w:r w:rsidRPr="005C4DC5">
        <w:rPr>
          <w:rFonts w:ascii="Calibri" w:eastAsia="Calibri" w:hAnsi="Calibri" w:cs="Times New Roman"/>
          <w:b/>
          <w:bCs/>
          <w:color w:val="000000" w:themeColor="text1"/>
        </w:rPr>
        <w:t xml:space="preserve"> </w:t>
      </w:r>
    </w:p>
    <w:tbl>
      <w:tblPr>
        <w:tblStyle w:val="MSVTable1"/>
        <w:tblW w:w="5000" w:type="pct"/>
        <w:tblLook w:val="0420" w:firstRow="1" w:lastRow="0" w:firstColumn="0" w:lastColumn="0" w:noHBand="0" w:noVBand="1"/>
      </w:tblPr>
      <w:tblGrid>
        <w:gridCol w:w="1211"/>
        <w:gridCol w:w="951"/>
        <w:gridCol w:w="897"/>
        <w:gridCol w:w="899"/>
        <w:gridCol w:w="899"/>
        <w:gridCol w:w="899"/>
        <w:gridCol w:w="897"/>
        <w:gridCol w:w="899"/>
        <w:gridCol w:w="899"/>
        <w:gridCol w:w="893"/>
      </w:tblGrid>
      <w:tr w:rsidR="00157EEB" w:rsidRPr="005C4DC5" w14:paraId="2601BD60" w14:textId="77777777">
        <w:trPr>
          <w:cnfStyle w:val="100000000000" w:firstRow="1" w:lastRow="0" w:firstColumn="0" w:lastColumn="0" w:oddVBand="0" w:evenVBand="0" w:oddHBand="0" w:evenHBand="0" w:firstRowFirstColumn="0" w:firstRowLastColumn="0" w:lastRowFirstColumn="0" w:lastRowLastColumn="0"/>
          <w:tblHeader/>
        </w:trPr>
        <w:tc>
          <w:tcPr>
            <w:tcW w:w="648" w:type="pct"/>
            <w:vMerge w:val="restart"/>
            <w:vAlign w:val="bottom"/>
          </w:tcPr>
          <w:p w14:paraId="6A64468B" w14:textId="77777777" w:rsidR="00157EEB" w:rsidRPr="005C4DC5" w:rsidRDefault="00157EEB">
            <w:pPr>
              <w:pStyle w:val="TableColHeadingCenter"/>
              <w:spacing w:before="30" w:after="30"/>
            </w:pPr>
            <w:r w:rsidRPr="005C4DC5">
              <w:t>Grade</w:t>
            </w:r>
          </w:p>
        </w:tc>
        <w:tc>
          <w:tcPr>
            <w:tcW w:w="509" w:type="pct"/>
            <w:vMerge w:val="restart"/>
            <w:vAlign w:val="bottom"/>
          </w:tcPr>
          <w:p w14:paraId="23F329AD" w14:textId="77777777" w:rsidR="00157EEB" w:rsidRPr="005C4DC5" w:rsidRDefault="00157EEB">
            <w:pPr>
              <w:pStyle w:val="TableColHeadingCenter"/>
              <w:spacing w:before="30" w:after="30"/>
            </w:pPr>
            <w:r w:rsidRPr="005C4DC5">
              <w:rPr>
                <w:i/>
                <w:iCs/>
              </w:rPr>
              <w:t>N</w:t>
            </w:r>
            <w:r w:rsidRPr="005C4DC5">
              <w:t xml:space="preserve"> (2022)</w:t>
            </w:r>
          </w:p>
        </w:tc>
        <w:tc>
          <w:tcPr>
            <w:tcW w:w="1923" w:type="pct"/>
            <w:gridSpan w:val="4"/>
            <w:vAlign w:val="bottom"/>
          </w:tcPr>
          <w:p w14:paraId="429289E5" w14:textId="77777777" w:rsidR="00157EEB" w:rsidRPr="005C4DC5" w:rsidRDefault="00157EEB">
            <w:pPr>
              <w:pStyle w:val="TableColHeadingCenter"/>
              <w:spacing w:before="30" w:after="30"/>
            </w:pPr>
            <w:r w:rsidRPr="005C4DC5">
              <w:t>Percentage meeting or exceeding expectations</w:t>
            </w:r>
          </w:p>
        </w:tc>
        <w:tc>
          <w:tcPr>
            <w:tcW w:w="1920" w:type="pct"/>
            <w:gridSpan w:val="4"/>
            <w:vAlign w:val="bottom"/>
          </w:tcPr>
          <w:p w14:paraId="0AC0EAF0" w14:textId="77777777" w:rsidR="00157EEB" w:rsidRPr="005C4DC5" w:rsidRDefault="00157EEB">
            <w:pPr>
              <w:pStyle w:val="TableColHeadingCenter"/>
              <w:spacing w:before="30" w:after="30"/>
            </w:pPr>
            <w:r w:rsidRPr="005C4DC5">
              <w:t>Percentage not meeting expectations</w:t>
            </w:r>
          </w:p>
        </w:tc>
      </w:tr>
      <w:tr w:rsidR="00157EEB" w:rsidRPr="005C4DC5" w14:paraId="68A11F78" w14:textId="77777777">
        <w:trPr>
          <w:cnfStyle w:val="100000000000" w:firstRow="1" w:lastRow="0" w:firstColumn="0" w:lastColumn="0" w:oddVBand="0" w:evenVBand="0" w:oddHBand="0" w:evenHBand="0" w:firstRowFirstColumn="0" w:firstRowLastColumn="0" w:lastRowFirstColumn="0" w:lastRowLastColumn="0"/>
          <w:tblHeader/>
        </w:trPr>
        <w:tc>
          <w:tcPr>
            <w:tcW w:w="648" w:type="pct"/>
            <w:vMerge/>
            <w:vAlign w:val="bottom"/>
          </w:tcPr>
          <w:p w14:paraId="2BCACA97" w14:textId="77777777" w:rsidR="00157EEB" w:rsidRPr="005C4DC5" w:rsidRDefault="00157EEB">
            <w:pPr>
              <w:pStyle w:val="TableColHeadingCenter"/>
              <w:spacing w:before="30" w:after="30"/>
            </w:pPr>
          </w:p>
        </w:tc>
        <w:tc>
          <w:tcPr>
            <w:tcW w:w="509" w:type="pct"/>
            <w:vMerge/>
            <w:vAlign w:val="bottom"/>
          </w:tcPr>
          <w:p w14:paraId="1DCADDF8" w14:textId="77777777" w:rsidR="00157EEB" w:rsidRPr="005C4DC5" w:rsidRDefault="00157EEB">
            <w:pPr>
              <w:pStyle w:val="TableColHeadingCenter"/>
              <w:spacing w:before="30" w:after="30"/>
            </w:pPr>
          </w:p>
        </w:tc>
        <w:tc>
          <w:tcPr>
            <w:tcW w:w="480" w:type="pct"/>
            <w:vAlign w:val="bottom"/>
          </w:tcPr>
          <w:p w14:paraId="0AB24824" w14:textId="77777777" w:rsidR="00157EEB" w:rsidRPr="005C4DC5" w:rsidRDefault="00157EEB">
            <w:pPr>
              <w:pStyle w:val="TableColHeadingCenter"/>
              <w:spacing w:before="30" w:after="30"/>
            </w:pPr>
            <w:r w:rsidRPr="005C4DC5">
              <w:t>2019</w:t>
            </w:r>
          </w:p>
        </w:tc>
        <w:tc>
          <w:tcPr>
            <w:tcW w:w="481" w:type="pct"/>
            <w:vAlign w:val="bottom"/>
          </w:tcPr>
          <w:p w14:paraId="748646C5" w14:textId="77777777" w:rsidR="00157EEB" w:rsidRPr="005C4DC5" w:rsidRDefault="00157EEB">
            <w:pPr>
              <w:pStyle w:val="TableColHeadingCenter"/>
              <w:spacing w:before="30" w:after="30"/>
            </w:pPr>
            <w:r w:rsidRPr="005C4DC5">
              <w:t>2021</w:t>
            </w:r>
          </w:p>
        </w:tc>
        <w:tc>
          <w:tcPr>
            <w:tcW w:w="481" w:type="pct"/>
            <w:vAlign w:val="bottom"/>
          </w:tcPr>
          <w:p w14:paraId="5E55EE86" w14:textId="77777777" w:rsidR="00157EEB" w:rsidRPr="005C4DC5" w:rsidRDefault="00157EEB">
            <w:pPr>
              <w:pStyle w:val="TableColHeadingCenter"/>
              <w:spacing w:before="30" w:after="30"/>
            </w:pPr>
            <w:r w:rsidRPr="005C4DC5">
              <w:t>2022</w:t>
            </w:r>
          </w:p>
        </w:tc>
        <w:tc>
          <w:tcPr>
            <w:tcW w:w="481" w:type="pct"/>
            <w:vAlign w:val="bottom"/>
          </w:tcPr>
          <w:p w14:paraId="21AC675E" w14:textId="77777777" w:rsidR="00157EEB" w:rsidRPr="005C4DC5" w:rsidRDefault="00157EEB">
            <w:pPr>
              <w:pStyle w:val="TableColHeadingCenter"/>
              <w:spacing w:before="30" w:after="30"/>
            </w:pPr>
            <w:r w:rsidRPr="005C4DC5">
              <w:t>State (2022)</w:t>
            </w:r>
          </w:p>
        </w:tc>
        <w:tc>
          <w:tcPr>
            <w:tcW w:w="480" w:type="pct"/>
            <w:vAlign w:val="bottom"/>
          </w:tcPr>
          <w:p w14:paraId="6E064F12" w14:textId="77777777" w:rsidR="00157EEB" w:rsidRPr="005C4DC5" w:rsidRDefault="00157EEB">
            <w:pPr>
              <w:pStyle w:val="TableColHeadingCenter"/>
              <w:spacing w:before="30" w:after="30"/>
            </w:pPr>
            <w:r w:rsidRPr="005C4DC5">
              <w:t>2019</w:t>
            </w:r>
          </w:p>
        </w:tc>
        <w:tc>
          <w:tcPr>
            <w:tcW w:w="481" w:type="pct"/>
            <w:vAlign w:val="bottom"/>
          </w:tcPr>
          <w:p w14:paraId="03146226" w14:textId="77777777" w:rsidR="00157EEB" w:rsidRPr="005C4DC5" w:rsidRDefault="00157EEB">
            <w:pPr>
              <w:pStyle w:val="TableColHeadingCenter"/>
              <w:spacing w:before="30" w:after="30"/>
            </w:pPr>
            <w:r w:rsidRPr="005C4DC5">
              <w:t>2021</w:t>
            </w:r>
          </w:p>
        </w:tc>
        <w:tc>
          <w:tcPr>
            <w:tcW w:w="481" w:type="pct"/>
            <w:vAlign w:val="bottom"/>
          </w:tcPr>
          <w:p w14:paraId="400601FA" w14:textId="77777777" w:rsidR="00157EEB" w:rsidRPr="005C4DC5" w:rsidRDefault="00157EEB">
            <w:pPr>
              <w:pStyle w:val="TableColHeadingCenter"/>
              <w:spacing w:before="30" w:after="30"/>
            </w:pPr>
            <w:r w:rsidRPr="005C4DC5">
              <w:t>2022</w:t>
            </w:r>
          </w:p>
        </w:tc>
        <w:tc>
          <w:tcPr>
            <w:tcW w:w="478" w:type="pct"/>
            <w:vAlign w:val="bottom"/>
          </w:tcPr>
          <w:p w14:paraId="4186BA2D" w14:textId="77777777" w:rsidR="00157EEB" w:rsidRPr="005C4DC5" w:rsidRDefault="00157EEB">
            <w:pPr>
              <w:pStyle w:val="TableColHeadingCenter"/>
              <w:spacing w:before="30" w:after="30"/>
            </w:pPr>
            <w:r w:rsidRPr="005C4DC5">
              <w:t>State (2022)</w:t>
            </w:r>
          </w:p>
        </w:tc>
      </w:tr>
      <w:tr w:rsidR="00157EEB" w:rsidRPr="005C4DC5" w14:paraId="107C3EF2" w14:textId="77777777">
        <w:trPr>
          <w:cnfStyle w:val="000000100000" w:firstRow="0" w:lastRow="0" w:firstColumn="0" w:lastColumn="0" w:oddVBand="0" w:evenVBand="0" w:oddHBand="1" w:evenHBand="0" w:firstRowFirstColumn="0" w:firstRowLastColumn="0" w:lastRowFirstColumn="0" w:lastRowLastColumn="0"/>
        </w:trPr>
        <w:tc>
          <w:tcPr>
            <w:tcW w:w="648" w:type="pct"/>
          </w:tcPr>
          <w:p w14:paraId="0841379B" w14:textId="77777777" w:rsidR="00157EEB" w:rsidRPr="005C4DC5" w:rsidRDefault="00157EEB">
            <w:pPr>
              <w:pStyle w:val="TableTextCentered"/>
              <w:spacing w:before="30" w:after="30"/>
            </w:pPr>
            <w:r w:rsidRPr="005C4DC5">
              <w:t>5</w:t>
            </w:r>
          </w:p>
        </w:tc>
        <w:tc>
          <w:tcPr>
            <w:tcW w:w="509" w:type="pct"/>
          </w:tcPr>
          <w:p w14:paraId="48FEF632" w14:textId="77777777" w:rsidR="00157EEB" w:rsidRPr="005C4DC5" w:rsidRDefault="00157EEB">
            <w:pPr>
              <w:pStyle w:val="TableTextCentered"/>
              <w:spacing w:before="30" w:after="30"/>
            </w:pPr>
            <w:r w:rsidRPr="00000971">
              <w:rPr>
                <w:rFonts w:ascii="Franklin Gothic Book" w:hAnsi="Franklin Gothic Book"/>
                <w:szCs w:val="20"/>
              </w:rPr>
              <w:t>545</w:t>
            </w:r>
          </w:p>
        </w:tc>
        <w:tc>
          <w:tcPr>
            <w:tcW w:w="480" w:type="pct"/>
            <w:vAlign w:val="center"/>
          </w:tcPr>
          <w:p w14:paraId="7837C18A" w14:textId="77777777" w:rsidR="00157EEB" w:rsidRPr="005C4DC5" w:rsidRDefault="00157EEB">
            <w:pPr>
              <w:pStyle w:val="TableTextCentered"/>
              <w:spacing w:before="30" w:after="30"/>
            </w:pPr>
            <w:r w:rsidRPr="00000971">
              <w:rPr>
                <w:rFonts w:ascii="Franklin Gothic Book" w:hAnsi="Franklin Gothic Book"/>
                <w:szCs w:val="20"/>
              </w:rPr>
              <w:t>63</w:t>
            </w:r>
          </w:p>
        </w:tc>
        <w:tc>
          <w:tcPr>
            <w:tcW w:w="481" w:type="pct"/>
          </w:tcPr>
          <w:p w14:paraId="0E08C21F" w14:textId="77777777" w:rsidR="00157EEB" w:rsidRPr="005C4DC5" w:rsidRDefault="00157EEB">
            <w:pPr>
              <w:pStyle w:val="TableTextCentered"/>
              <w:spacing w:before="30" w:after="30"/>
            </w:pPr>
            <w:r w:rsidRPr="00000971">
              <w:rPr>
                <w:rFonts w:ascii="Franklin Gothic Book" w:hAnsi="Franklin Gothic Book"/>
                <w:szCs w:val="20"/>
              </w:rPr>
              <w:t>54</w:t>
            </w:r>
          </w:p>
        </w:tc>
        <w:tc>
          <w:tcPr>
            <w:tcW w:w="481" w:type="pct"/>
            <w:vAlign w:val="center"/>
          </w:tcPr>
          <w:p w14:paraId="010BE3D3" w14:textId="77777777" w:rsidR="00157EEB" w:rsidRPr="005C4DC5" w:rsidRDefault="00157EEB">
            <w:pPr>
              <w:pStyle w:val="TableTextCentered"/>
              <w:spacing w:before="30" w:after="30"/>
            </w:pPr>
            <w:r w:rsidRPr="00000971">
              <w:rPr>
                <w:rFonts w:ascii="Franklin Gothic Book" w:hAnsi="Franklin Gothic Book"/>
                <w:szCs w:val="20"/>
              </w:rPr>
              <w:t>58</w:t>
            </w:r>
          </w:p>
        </w:tc>
        <w:tc>
          <w:tcPr>
            <w:tcW w:w="481" w:type="pct"/>
            <w:vAlign w:val="center"/>
          </w:tcPr>
          <w:p w14:paraId="402FD0D9" w14:textId="77777777" w:rsidR="00157EEB" w:rsidRPr="005C4DC5" w:rsidRDefault="00157EEB">
            <w:pPr>
              <w:pStyle w:val="TableTextCentered"/>
              <w:spacing w:before="30" w:after="30"/>
            </w:pPr>
            <w:r w:rsidRPr="00000971">
              <w:rPr>
                <w:rFonts w:ascii="Franklin Gothic Book" w:hAnsi="Franklin Gothic Book"/>
                <w:szCs w:val="20"/>
              </w:rPr>
              <w:t>43</w:t>
            </w:r>
          </w:p>
        </w:tc>
        <w:tc>
          <w:tcPr>
            <w:tcW w:w="480" w:type="pct"/>
            <w:vAlign w:val="center"/>
          </w:tcPr>
          <w:p w14:paraId="056BDB58" w14:textId="77777777" w:rsidR="00157EEB" w:rsidRPr="005C4DC5" w:rsidRDefault="00157EEB">
            <w:pPr>
              <w:pStyle w:val="TableTextCentered"/>
              <w:spacing w:before="30" w:after="30"/>
            </w:pPr>
            <w:r w:rsidRPr="00000971">
              <w:rPr>
                <w:rFonts w:ascii="Franklin Gothic Book" w:hAnsi="Franklin Gothic Book"/>
                <w:szCs w:val="20"/>
              </w:rPr>
              <w:t>6</w:t>
            </w:r>
          </w:p>
        </w:tc>
        <w:tc>
          <w:tcPr>
            <w:tcW w:w="481" w:type="pct"/>
            <w:vAlign w:val="center"/>
          </w:tcPr>
          <w:p w14:paraId="15CA7AFD" w14:textId="77777777" w:rsidR="00157EEB" w:rsidRPr="005C4DC5" w:rsidRDefault="00157EEB">
            <w:pPr>
              <w:pStyle w:val="TableTextCentered"/>
              <w:spacing w:before="30" w:after="30"/>
            </w:pPr>
            <w:r w:rsidRPr="00000971">
              <w:rPr>
                <w:rFonts w:ascii="Franklin Gothic Book" w:hAnsi="Franklin Gothic Book"/>
                <w:szCs w:val="20"/>
              </w:rPr>
              <w:t>8</w:t>
            </w:r>
          </w:p>
        </w:tc>
        <w:tc>
          <w:tcPr>
            <w:tcW w:w="481" w:type="pct"/>
            <w:vAlign w:val="center"/>
          </w:tcPr>
          <w:p w14:paraId="13DD0259" w14:textId="77777777" w:rsidR="00157EEB" w:rsidRPr="005C4DC5" w:rsidRDefault="00157EEB">
            <w:pPr>
              <w:pStyle w:val="TableTextCentered"/>
              <w:spacing w:before="30" w:after="30"/>
            </w:pPr>
            <w:r w:rsidRPr="00000971">
              <w:rPr>
                <w:rFonts w:ascii="Franklin Gothic Book" w:hAnsi="Franklin Gothic Book"/>
                <w:szCs w:val="20"/>
              </w:rPr>
              <w:t>7</w:t>
            </w:r>
          </w:p>
        </w:tc>
        <w:tc>
          <w:tcPr>
            <w:tcW w:w="478" w:type="pct"/>
            <w:vAlign w:val="center"/>
          </w:tcPr>
          <w:p w14:paraId="20AFB9EB" w14:textId="77777777" w:rsidR="00157EEB" w:rsidRPr="005C4DC5" w:rsidRDefault="00157EEB">
            <w:pPr>
              <w:pStyle w:val="TableTextCentered"/>
              <w:spacing w:before="30" w:after="30"/>
            </w:pPr>
            <w:r w:rsidRPr="00000971">
              <w:rPr>
                <w:rFonts w:ascii="Franklin Gothic Book" w:hAnsi="Franklin Gothic Book"/>
                <w:szCs w:val="20"/>
              </w:rPr>
              <w:t>18</w:t>
            </w:r>
          </w:p>
        </w:tc>
      </w:tr>
      <w:tr w:rsidR="00157EEB" w:rsidRPr="005C4DC5" w14:paraId="7BDB8B61" w14:textId="77777777">
        <w:tc>
          <w:tcPr>
            <w:tcW w:w="648" w:type="pct"/>
          </w:tcPr>
          <w:p w14:paraId="098783D6" w14:textId="77777777" w:rsidR="00157EEB" w:rsidRPr="005C4DC5" w:rsidRDefault="00157EEB">
            <w:pPr>
              <w:pStyle w:val="TableTextCentered"/>
              <w:spacing w:before="30" w:after="30"/>
            </w:pPr>
            <w:r w:rsidRPr="005C4DC5">
              <w:t>8</w:t>
            </w:r>
          </w:p>
        </w:tc>
        <w:tc>
          <w:tcPr>
            <w:tcW w:w="509" w:type="pct"/>
          </w:tcPr>
          <w:p w14:paraId="2ED96BE1" w14:textId="77777777" w:rsidR="00157EEB" w:rsidRPr="005C4DC5" w:rsidRDefault="00157EEB">
            <w:pPr>
              <w:pStyle w:val="TableTextCentered"/>
              <w:spacing w:before="30" w:after="30"/>
            </w:pPr>
            <w:r w:rsidRPr="00000971">
              <w:rPr>
                <w:rFonts w:ascii="Franklin Gothic Book" w:hAnsi="Franklin Gothic Book"/>
                <w:szCs w:val="20"/>
              </w:rPr>
              <w:t>545</w:t>
            </w:r>
          </w:p>
        </w:tc>
        <w:tc>
          <w:tcPr>
            <w:tcW w:w="480" w:type="pct"/>
            <w:vAlign w:val="center"/>
          </w:tcPr>
          <w:p w14:paraId="660C66FC" w14:textId="77777777" w:rsidR="00157EEB" w:rsidRPr="005C4DC5" w:rsidRDefault="00157EEB">
            <w:pPr>
              <w:pStyle w:val="TableTextCentered"/>
              <w:spacing w:before="30" w:after="30"/>
            </w:pPr>
            <w:r w:rsidRPr="00000971">
              <w:rPr>
                <w:rFonts w:ascii="Franklin Gothic Book" w:hAnsi="Franklin Gothic Book"/>
                <w:szCs w:val="20"/>
              </w:rPr>
              <w:t>72</w:t>
            </w:r>
          </w:p>
        </w:tc>
        <w:tc>
          <w:tcPr>
            <w:tcW w:w="481" w:type="pct"/>
          </w:tcPr>
          <w:p w14:paraId="04D7BFFF" w14:textId="77777777" w:rsidR="00157EEB" w:rsidRPr="005C4DC5" w:rsidRDefault="00157EEB">
            <w:pPr>
              <w:pStyle w:val="TableTextCentered"/>
              <w:spacing w:before="30" w:after="30"/>
            </w:pPr>
            <w:r w:rsidRPr="00000971">
              <w:rPr>
                <w:rFonts w:ascii="Franklin Gothic Book" w:hAnsi="Franklin Gothic Book"/>
                <w:szCs w:val="20"/>
              </w:rPr>
              <w:t>55</w:t>
            </w:r>
          </w:p>
        </w:tc>
        <w:tc>
          <w:tcPr>
            <w:tcW w:w="481" w:type="pct"/>
            <w:vAlign w:val="center"/>
          </w:tcPr>
          <w:p w14:paraId="63ED4312" w14:textId="77777777" w:rsidR="00157EEB" w:rsidRPr="005C4DC5" w:rsidRDefault="00157EEB">
            <w:pPr>
              <w:pStyle w:val="TableTextCentered"/>
              <w:spacing w:before="30" w:after="30"/>
            </w:pPr>
            <w:r w:rsidRPr="00000971">
              <w:rPr>
                <w:rFonts w:ascii="Franklin Gothic Book" w:hAnsi="Franklin Gothic Book"/>
                <w:szCs w:val="20"/>
              </w:rPr>
              <w:t>57</w:t>
            </w:r>
          </w:p>
        </w:tc>
        <w:tc>
          <w:tcPr>
            <w:tcW w:w="481" w:type="pct"/>
            <w:vAlign w:val="center"/>
          </w:tcPr>
          <w:p w14:paraId="2032F48A" w14:textId="77777777" w:rsidR="00157EEB" w:rsidRPr="005C4DC5" w:rsidRDefault="00157EEB">
            <w:pPr>
              <w:pStyle w:val="TableTextCentered"/>
              <w:spacing w:before="30" w:after="30"/>
            </w:pPr>
            <w:r w:rsidRPr="00000971">
              <w:rPr>
                <w:rFonts w:ascii="Franklin Gothic Book" w:hAnsi="Franklin Gothic Book"/>
                <w:szCs w:val="20"/>
              </w:rPr>
              <w:t>42</w:t>
            </w:r>
          </w:p>
        </w:tc>
        <w:tc>
          <w:tcPr>
            <w:tcW w:w="480" w:type="pct"/>
            <w:vAlign w:val="center"/>
          </w:tcPr>
          <w:p w14:paraId="5DDC144B" w14:textId="77777777" w:rsidR="00157EEB" w:rsidRPr="005C4DC5" w:rsidRDefault="00157EEB">
            <w:pPr>
              <w:pStyle w:val="TableTextCentered"/>
              <w:spacing w:before="30" w:after="30"/>
            </w:pPr>
            <w:r w:rsidRPr="00000971">
              <w:rPr>
                <w:rFonts w:ascii="Franklin Gothic Book" w:hAnsi="Franklin Gothic Book"/>
                <w:szCs w:val="20"/>
              </w:rPr>
              <w:t>5</w:t>
            </w:r>
          </w:p>
        </w:tc>
        <w:tc>
          <w:tcPr>
            <w:tcW w:w="481" w:type="pct"/>
            <w:vAlign w:val="center"/>
          </w:tcPr>
          <w:p w14:paraId="5F0369FF" w14:textId="77777777" w:rsidR="00157EEB" w:rsidRPr="005C4DC5" w:rsidRDefault="00157EEB">
            <w:pPr>
              <w:pStyle w:val="TableTextCentered"/>
              <w:spacing w:before="30" w:after="30"/>
            </w:pPr>
            <w:r w:rsidRPr="00000971">
              <w:rPr>
                <w:rFonts w:ascii="Franklin Gothic Book" w:hAnsi="Franklin Gothic Book"/>
                <w:szCs w:val="20"/>
              </w:rPr>
              <w:t>6</w:t>
            </w:r>
          </w:p>
        </w:tc>
        <w:tc>
          <w:tcPr>
            <w:tcW w:w="481" w:type="pct"/>
            <w:vAlign w:val="center"/>
          </w:tcPr>
          <w:p w14:paraId="210632EE" w14:textId="77777777" w:rsidR="00157EEB" w:rsidRPr="005C4DC5" w:rsidRDefault="00157EEB">
            <w:pPr>
              <w:pStyle w:val="TableTextCentered"/>
              <w:spacing w:before="30" w:after="30"/>
            </w:pPr>
            <w:r w:rsidRPr="00000971">
              <w:rPr>
                <w:rFonts w:ascii="Franklin Gothic Book" w:hAnsi="Franklin Gothic Book"/>
                <w:szCs w:val="20"/>
              </w:rPr>
              <w:t>6</w:t>
            </w:r>
          </w:p>
        </w:tc>
        <w:tc>
          <w:tcPr>
            <w:tcW w:w="478" w:type="pct"/>
            <w:vAlign w:val="center"/>
          </w:tcPr>
          <w:p w14:paraId="05DC9F65" w14:textId="77777777" w:rsidR="00157EEB" w:rsidRPr="005C4DC5" w:rsidRDefault="00157EEB">
            <w:pPr>
              <w:pStyle w:val="TableTextCentered"/>
              <w:spacing w:before="30" w:after="30"/>
            </w:pPr>
            <w:r w:rsidRPr="00000971">
              <w:rPr>
                <w:rFonts w:ascii="Franklin Gothic Book" w:hAnsi="Franklin Gothic Book"/>
                <w:szCs w:val="20"/>
              </w:rPr>
              <w:t>18</w:t>
            </w:r>
          </w:p>
        </w:tc>
      </w:tr>
      <w:tr w:rsidR="00157EEB" w:rsidRPr="005C4DC5" w14:paraId="23609E24" w14:textId="77777777">
        <w:trPr>
          <w:cnfStyle w:val="000000100000" w:firstRow="0" w:lastRow="0" w:firstColumn="0" w:lastColumn="0" w:oddVBand="0" w:evenVBand="0" w:oddHBand="1" w:evenHBand="0" w:firstRowFirstColumn="0" w:firstRowLastColumn="0" w:lastRowFirstColumn="0" w:lastRowLastColumn="0"/>
        </w:trPr>
        <w:tc>
          <w:tcPr>
            <w:tcW w:w="648" w:type="pct"/>
          </w:tcPr>
          <w:p w14:paraId="307EF017" w14:textId="77777777" w:rsidR="00157EEB" w:rsidRPr="005C4DC5" w:rsidRDefault="00157EEB">
            <w:pPr>
              <w:pStyle w:val="TableTextCentered"/>
              <w:spacing w:before="30" w:after="30"/>
            </w:pPr>
            <w:r w:rsidRPr="005C4DC5">
              <w:t>5 and 8</w:t>
            </w:r>
          </w:p>
        </w:tc>
        <w:tc>
          <w:tcPr>
            <w:tcW w:w="509" w:type="pct"/>
          </w:tcPr>
          <w:p w14:paraId="10CD72E8" w14:textId="77777777" w:rsidR="00157EEB" w:rsidRPr="005C4DC5" w:rsidRDefault="00157EEB">
            <w:pPr>
              <w:pStyle w:val="TableTextCentered"/>
              <w:spacing w:before="30" w:after="30"/>
            </w:pPr>
            <w:r w:rsidRPr="00000971">
              <w:rPr>
                <w:rFonts w:ascii="Franklin Gothic Book" w:hAnsi="Franklin Gothic Book"/>
                <w:szCs w:val="20"/>
              </w:rPr>
              <w:t>1,090</w:t>
            </w:r>
          </w:p>
        </w:tc>
        <w:tc>
          <w:tcPr>
            <w:tcW w:w="480" w:type="pct"/>
            <w:vAlign w:val="center"/>
          </w:tcPr>
          <w:p w14:paraId="34BDEBE0" w14:textId="77777777" w:rsidR="00157EEB" w:rsidRPr="005C4DC5" w:rsidRDefault="00157EEB">
            <w:pPr>
              <w:pStyle w:val="TableTextCentered"/>
              <w:spacing w:before="30" w:after="30"/>
            </w:pPr>
            <w:r w:rsidRPr="00000971">
              <w:rPr>
                <w:rFonts w:ascii="Franklin Gothic Book" w:hAnsi="Franklin Gothic Book"/>
                <w:szCs w:val="20"/>
              </w:rPr>
              <w:t>67</w:t>
            </w:r>
          </w:p>
        </w:tc>
        <w:tc>
          <w:tcPr>
            <w:tcW w:w="481" w:type="pct"/>
          </w:tcPr>
          <w:p w14:paraId="750EAFB0" w14:textId="77777777" w:rsidR="00157EEB" w:rsidRPr="005C4DC5" w:rsidRDefault="00157EEB">
            <w:pPr>
              <w:pStyle w:val="TableTextCentered"/>
              <w:spacing w:before="30" w:after="30"/>
            </w:pPr>
            <w:r w:rsidRPr="00000971">
              <w:rPr>
                <w:rFonts w:ascii="Franklin Gothic Book" w:hAnsi="Franklin Gothic Book"/>
                <w:szCs w:val="20"/>
              </w:rPr>
              <w:t>55</w:t>
            </w:r>
          </w:p>
        </w:tc>
        <w:tc>
          <w:tcPr>
            <w:tcW w:w="481" w:type="pct"/>
            <w:vAlign w:val="center"/>
          </w:tcPr>
          <w:p w14:paraId="4F76DF6F" w14:textId="77777777" w:rsidR="00157EEB" w:rsidRPr="005C4DC5" w:rsidRDefault="00157EEB">
            <w:pPr>
              <w:pStyle w:val="TableTextCentered"/>
              <w:spacing w:before="30" w:after="30"/>
            </w:pPr>
            <w:r w:rsidRPr="00000971">
              <w:rPr>
                <w:rFonts w:ascii="Franklin Gothic Book" w:hAnsi="Franklin Gothic Book"/>
                <w:szCs w:val="20"/>
              </w:rPr>
              <w:t>58</w:t>
            </w:r>
          </w:p>
        </w:tc>
        <w:tc>
          <w:tcPr>
            <w:tcW w:w="481" w:type="pct"/>
            <w:vAlign w:val="center"/>
          </w:tcPr>
          <w:p w14:paraId="1E667FC4" w14:textId="77777777" w:rsidR="00157EEB" w:rsidRPr="005C4DC5" w:rsidRDefault="00157EEB">
            <w:pPr>
              <w:pStyle w:val="TableTextCentered"/>
              <w:spacing w:before="30" w:after="30"/>
            </w:pPr>
            <w:r w:rsidRPr="00000971">
              <w:rPr>
                <w:rFonts w:ascii="Franklin Gothic Book" w:hAnsi="Franklin Gothic Book"/>
                <w:szCs w:val="20"/>
              </w:rPr>
              <w:t>42</w:t>
            </w:r>
          </w:p>
        </w:tc>
        <w:tc>
          <w:tcPr>
            <w:tcW w:w="480" w:type="pct"/>
            <w:vAlign w:val="center"/>
          </w:tcPr>
          <w:p w14:paraId="5D403EE5" w14:textId="77777777" w:rsidR="00157EEB" w:rsidRPr="005C4DC5" w:rsidRDefault="00157EEB">
            <w:pPr>
              <w:pStyle w:val="TableTextCentered"/>
              <w:spacing w:before="30" w:after="30"/>
            </w:pPr>
            <w:r w:rsidRPr="00000971">
              <w:rPr>
                <w:rFonts w:ascii="Franklin Gothic Book" w:hAnsi="Franklin Gothic Book"/>
                <w:szCs w:val="20"/>
              </w:rPr>
              <w:t>5</w:t>
            </w:r>
          </w:p>
        </w:tc>
        <w:tc>
          <w:tcPr>
            <w:tcW w:w="481" w:type="pct"/>
            <w:vAlign w:val="center"/>
          </w:tcPr>
          <w:p w14:paraId="04B9B5FB" w14:textId="77777777" w:rsidR="00157EEB" w:rsidRPr="005C4DC5" w:rsidRDefault="00157EEB">
            <w:pPr>
              <w:pStyle w:val="TableTextCentered"/>
              <w:spacing w:before="30" w:after="30"/>
            </w:pPr>
            <w:r w:rsidRPr="00000971">
              <w:rPr>
                <w:rFonts w:ascii="Franklin Gothic Book" w:hAnsi="Franklin Gothic Book"/>
                <w:szCs w:val="20"/>
              </w:rPr>
              <w:t>7</w:t>
            </w:r>
          </w:p>
        </w:tc>
        <w:tc>
          <w:tcPr>
            <w:tcW w:w="481" w:type="pct"/>
            <w:vAlign w:val="center"/>
          </w:tcPr>
          <w:p w14:paraId="6387090A" w14:textId="77777777" w:rsidR="00157EEB" w:rsidRPr="005C4DC5" w:rsidRDefault="00157EEB">
            <w:pPr>
              <w:pStyle w:val="TableTextCentered"/>
              <w:spacing w:before="30" w:after="30"/>
            </w:pPr>
            <w:r w:rsidRPr="00000971">
              <w:rPr>
                <w:rFonts w:ascii="Franklin Gothic Book" w:hAnsi="Franklin Gothic Book"/>
                <w:szCs w:val="20"/>
              </w:rPr>
              <w:t>7</w:t>
            </w:r>
          </w:p>
        </w:tc>
        <w:tc>
          <w:tcPr>
            <w:tcW w:w="478" w:type="pct"/>
            <w:vAlign w:val="center"/>
          </w:tcPr>
          <w:p w14:paraId="4E72C0F0" w14:textId="77777777" w:rsidR="00157EEB" w:rsidRPr="005C4DC5" w:rsidRDefault="00157EEB">
            <w:pPr>
              <w:pStyle w:val="TableTextCentered"/>
              <w:spacing w:before="30" w:after="30"/>
            </w:pPr>
            <w:r w:rsidRPr="00000971">
              <w:rPr>
                <w:rFonts w:ascii="Franklin Gothic Book" w:hAnsi="Franklin Gothic Book"/>
                <w:szCs w:val="20"/>
              </w:rPr>
              <w:t>18</w:t>
            </w:r>
          </w:p>
        </w:tc>
      </w:tr>
      <w:tr w:rsidR="00157EEB" w:rsidRPr="005C4DC5" w14:paraId="370408AB" w14:textId="77777777">
        <w:tc>
          <w:tcPr>
            <w:tcW w:w="648" w:type="pct"/>
          </w:tcPr>
          <w:p w14:paraId="4C9F9495" w14:textId="77777777" w:rsidR="00157EEB" w:rsidRPr="005C4DC5" w:rsidRDefault="00157EEB">
            <w:pPr>
              <w:pStyle w:val="TableTextCentered"/>
              <w:spacing w:before="30" w:after="30"/>
            </w:pPr>
            <w:r w:rsidRPr="005C4DC5">
              <w:t>10</w:t>
            </w:r>
          </w:p>
        </w:tc>
        <w:tc>
          <w:tcPr>
            <w:tcW w:w="509" w:type="pct"/>
          </w:tcPr>
          <w:p w14:paraId="2113F93D" w14:textId="77777777" w:rsidR="00157EEB" w:rsidRPr="005C4DC5" w:rsidRDefault="00157EEB">
            <w:pPr>
              <w:pStyle w:val="TableTextCentered"/>
              <w:spacing w:before="30" w:after="30"/>
            </w:pPr>
            <w:r w:rsidRPr="00000971">
              <w:rPr>
                <w:rFonts w:ascii="Franklin Gothic Book" w:hAnsi="Franklin Gothic Book"/>
                <w:szCs w:val="20"/>
              </w:rPr>
              <w:t>463</w:t>
            </w:r>
          </w:p>
        </w:tc>
        <w:tc>
          <w:tcPr>
            <w:tcW w:w="480" w:type="pct"/>
            <w:vAlign w:val="center"/>
          </w:tcPr>
          <w:p w14:paraId="164D5C39" w14:textId="61C8544C" w:rsidR="00157EEB" w:rsidRPr="005C4DC5" w:rsidRDefault="00E65868">
            <w:pPr>
              <w:pStyle w:val="TableTextCentered"/>
              <w:spacing w:before="30" w:after="30"/>
            </w:pPr>
            <w:r>
              <w:rPr>
                <w:rFonts w:ascii="Franklin Gothic Book" w:hAnsi="Franklin Gothic Book"/>
                <w:szCs w:val="20"/>
              </w:rPr>
              <w:t>—</w:t>
            </w:r>
          </w:p>
        </w:tc>
        <w:tc>
          <w:tcPr>
            <w:tcW w:w="481" w:type="pct"/>
          </w:tcPr>
          <w:p w14:paraId="30D7BFFD" w14:textId="5D56DF1E" w:rsidR="00157EEB" w:rsidRPr="005C4DC5" w:rsidRDefault="00E65868">
            <w:pPr>
              <w:pStyle w:val="TableTextCentered"/>
              <w:spacing w:before="30" w:after="30"/>
            </w:pPr>
            <w:r>
              <w:rPr>
                <w:rFonts w:ascii="Franklin Gothic Book" w:hAnsi="Franklin Gothic Book"/>
                <w:szCs w:val="20"/>
              </w:rPr>
              <w:t>—</w:t>
            </w:r>
          </w:p>
        </w:tc>
        <w:tc>
          <w:tcPr>
            <w:tcW w:w="481" w:type="pct"/>
            <w:vAlign w:val="center"/>
          </w:tcPr>
          <w:p w14:paraId="5FED191C" w14:textId="77777777" w:rsidR="00157EEB" w:rsidRPr="005C4DC5" w:rsidRDefault="00157EEB">
            <w:pPr>
              <w:pStyle w:val="TableTextCentered"/>
              <w:spacing w:before="30" w:after="30"/>
            </w:pPr>
            <w:r w:rsidRPr="00000971">
              <w:rPr>
                <w:rFonts w:ascii="Franklin Gothic Book" w:hAnsi="Franklin Gothic Book"/>
                <w:szCs w:val="20"/>
              </w:rPr>
              <w:t>44</w:t>
            </w:r>
          </w:p>
        </w:tc>
        <w:tc>
          <w:tcPr>
            <w:tcW w:w="481" w:type="pct"/>
            <w:vAlign w:val="center"/>
          </w:tcPr>
          <w:p w14:paraId="25E93CF6" w14:textId="77777777" w:rsidR="00157EEB" w:rsidRPr="005C4DC5" w:rsidRDefault="00157EEB">
            <w:pPr>
              <w:pStyle w:val="TableTextCentered"/>
              <w:spacing w:before="30" w:after="30"/>
            </w:pPr>
            <w:r w:rsidRPr="00000971">
              <w:rPr>
                <w:rFonts w:ascii="Franklin Gothic Book" w:hAnsi="Franklin Gothic Book"/>
                <w:szCs w:val="20"/>
              </w:rPr>
              <w:t>47</w:t>
            </w:r>
          </w:p>
        </w:tc>
        <w:tc>
          <w:tcPr>
            <w:tcW w:w="480" w:type="pct"/>
            <w:vAlign w:val="center"/>
          </w:tcPr>
          <w:p w14:paraId="7FD47185" w14:textId="68BA773C" w:rsidR="00157EEB" w:rsidRPr="005C4DC5" w:rsidRDefault="00E65868">
            <w:pPr>
              <w:pStyle w:val="TableTextCentered"/>
              <w:spacing w:before="30" w:after="30"/>
            </w:pPr>
            <w:r>
              <w:rPr>
                <w:rFonts w:ascii="Franklin Gothic Book" w:hAnsi="Franklin Gothic Book"/>
                <w:szCs w:val="20"/>
              </w:rPr>
              <w:t>—</w:t>
            </w:r>
          </w:p>
        </w:tc>
        <w:tc>
          <w:tcPr>
            <w:tcW w:w="481" w:type="pct"/>
            <w:vAlign w:val="center"/>
          </w:tcPr>
          <w:p w14:paraId="1413F873" w14:textId="547D23DE" w:rsidR="00157EEB" w:rsidRPr="005C4DC5" w:rsidRDefault="00E65868">
            <w:pPr>
              <w:pStyle w:val="TableTextCentered"/>
              <w:spacing w:before="30" w:after="30"/>
            </w:pPr>
            <w:r>
              <w:rPr>
                <w:rFonts w:ascii="Franklin Gothic Book" w:hAnsi="Franklin Gothic Book"/>
                <w:szCs w:val="20"/>
              </w:rPr>
              <w:t>—</w:t>
            </w:r>
          </w:p>
        </w:tc>
        <w:tc>
          <w:tcPr>
            <w:tcW w:w="481" w:type="pct"/>
            <w:vAlign w:val="center"/>
          </w:tcPr>
          <w:p w14:paraId="5D2F1470" w14:textId="77777777" w:rsidR="00157EEB" w:rsidRPr="005C4DC5" w:rsidRDefault="00157EEB">
            <w:pPr>
              <w:pStyle w:val="TableTextCentered"/>
              <w:spacing w:before="30" w:after="30"/>
            </w:pPr>
            <w:r w:rsidRPr="00000971">
              <w:rPr>
                <w:rFonts w:ascii="Franklin Gothic Book" w:hAnsi="Franklin Gothic Book"/>
                <w:szCs w:val="20"/>
              </w:rPr>
              <w:t>4</w:t>
            </w:r>
          </w:p>
        </w:tc>
        <w:tc>
          <w:tcPr>
            <w:tcW w:w="478" w:type="pct"/>
            <w:vAlign w:val="center"/>
          </w:tcPr>
          <w:p w14:paraId="72300385" w14:textId="77777777" w:rsidR="00157EEB" w:rsidRPr="005C4DC5" w:rsidRDefault="00157EEB">
            <w:pPr>
              <w:pStyle w:val="TableTextCentered"/>
              <w:spacing w:before="30" w:after="30"/>
            </w:pPr>
            <w:r w:rsidRPr="00000971">
              <w:rPr>
                <w:rFonts w:ascii="Franklin Gothic Book" w:hAnsi="Franklin Gothic Book"/>
                <w:szCs w:val="20"/>
              </w:rPr>
              <w:t>14</w:t>
            </w:r>
          </w:p>
        </w:tc>
      </w:tr>
    </w:tbl>
    <w:p w14:paraId="30CD4BA2" w14:textId="721520A2" w:rsidR="00157EEB" w:rsidRPr="005C4DC5" w:rsidRDefault="00157EEB" w:rsidP="00157EEB">
      <w:pPr>
        <w:pStyle w:val="TableNote"/>
        <w:rPr>
          <w:szCs w:val="20"/>
        </w:rPr>
      </w:pPr>
      <w:r w:rsidRPr="005C4DC5">
        <w:rPr>
          <w:i/>
          <w:iCs/>
        </w:rPr>
        <w:t>Note</w:t>
      </w:r>
      <w:r w:rsidRPr="005C4DC5">
        <w:t>. Grade 10 results for the spring 2021 STE</w:t>
      </w:r>
      <w:r w:rsidR="00E65868">
        <w:t xml:space="preserve"> (Science and Technology/Engineering test)</w:t>
      </w:r>
      <w:r w:rsidRPr="005C4DC5">
        <w:t xml:space="preserve"> are not provided because students in the class of 2023 were not required to take the STE test. Information about the Competency Determination requirements is available at </w:t>
      </w:r>
      <w:hyperlink r:id="rId81" w:history="1">
        <w:r w:rsidRPr="005C4DC5">
          <w:rPr>
            <w:rStyle w:val="Hyperlink"/>
          </w:rPr>
          <w:t>https://www.doe.mass.edu/mcas/graduation.html</w:t>
        </w:r>
      </w:hyperlink>
      <w:r w:rsidRPr="005C4DC5">
        <w:t>. In 2019, 10th graders took the Legacy MCAS science test.</w:t>
      </w:r>
    </w:p>
    <w:p w14:paraId="4EDB5294" w14:textId="5FD5EB24" w:rsidR="00157EEB" w:rsidRPr="005C4DC5" w:rsidRDefault="00157EEB" w:rsidP="00157EEB">
      <w:pPr>
        <w:pStyle w:val="TableTitle0"/>
      </w:pPr>
      <w:r w:rsidRPr="005C4DC5">
        <w:t xml:space="preserve">Table E14. </w:t>
      </w:r>
      <w:r>
        <w:t>Wachusett</w:t>
      </w:r>
      <w:r w:rsidRPr="005C4DC5">
        <w:t xml:space="preserve"> </w:t>
      </w:r>
      <w:r w:rsidR="006F3C5F">
        <w:t>Regional School District</w:t>
      </w:r>
      <w:r w:rsidRPr="005C4DC5">
        <w:t>: ELA Mean Student Growth Percentile by Grade, 2019</w:t>
      </w:r>
      <w:r>
        <w:t xml:space="preserve"> </w:t>
      </w:r>
      <w:r w:rsidR="00E65868">
        <w:t>and </w:t>
      </w:r>
      <w:r w:rsidRPr="005C4DC5">
        <w:t>2022</w:t>
      </w:r>
    </w:p>
    <w:tbl>
      <w:tblPr>
        <w:tblStyle w:val="MSVTable1"/>
        <w:tblW w:w="5000" w:type="pct"/>
        <w:tblLook w:val="0420" w:firstRow="1" w:lastRow="0" w:firstColumn="0" w:lastColumn="0" w:noHBand="0" w:noVBand="1"/>
      </w:tblPr>
      <w:tblGrid>
        <w:gridCol w:w="1308"/>
        <w:gridCol w:w="2012"/>
        <w:gridCol w:w="2006"/>
        <w:gridCol w:w="2005"/>
        <w:gridCol w:w="2013"/>
      </w:tblGrid>
      <w:tr w:rsidR="00157EEB" w:rsidRPr="005C4DC5" w14:paraId="3CC4D580" w14:textId="77777777">
        <w:trPr>
          <w:cnfStyle w:val="100000000000" w:firstRow="1" w:lastRow="0" w:firstColumn="0" w:lastColumn="0" w:oddVBand="0" w:evenVBand="0" w:oddHBand="0" w:evenHBand="0" w:firstRowFirstColumn="0" w:firstRowLastColumn="0" w:lastRowFirstColumn="0" w:lastRowLastColumn="0"/>
        </w:trPr>
        <w:tc>
          <w:tcPr>
            <w:tcW w:w="1308" w:type="dxa"/>
          </w:tcPr>
          <w:p w14:paraId="4EFBD19B" w14:textId="77777777" w:rsidR="00157EEB" w:rsidRPr="005C4DC5" w:rsidRDefault="00157EEB">
            <w:pPr>
              <w:pStyle w:val="TableColHeadingCenter"/>
              <w:spacing w:before="30" w:after="30"/>
            </w:pPr>
            <w:r w:rsidRPr="005C4DC5">
              <w:t>Grade</w:t>
            </w:r>
          </w:p>
        </w:tc>
        <w:tc>
          <w:tcPr>
            <w:tcW w:w="2012" w:type="dxa"/>
          </w:tcPr>
          <w:p w14:paraId="2DA4F8FB" w14:textId="77777777" w:rsidR="00157EEB" w:rsidRPr="005C4DC5" w:rsidRDefault="00157EEB">
            <w:pPr>
              <w:pStyle w:val="TableColHeadingCenter"/>
              <w:spacing w:before="30" w:after="30"/>
            </w:pPr>
            <w:r w:rsidRPr="005C4DC5">
              <w:rPr>
                <w:i/>
                <w:iCs/>
              </w:rPr>
              <w:t>N (</w:t>
            </w:r>
            <w:r w:rsidRPr="005C4DC5">
              <w:t>2022)</w:t>
            </w:r>
          </w:p>
        </w:tc>
        <w:tc>
          <w:tcPr>
            <w:tcW w:w="2006" w:type="dxa"/>
          </w:tcPr>
          <w:p w14:paraId="2CF08E93" w14:textId="77777777" w:rsidR="00157EEB" w:rsidRPr="005C4DC5" w:rsidRDefault="00157EEB">
            <w:pPr>
              <w:pStyle w:val="TableColHeadingCenter"/>
              <w:spacing w:before="30" w:after="30"/>
            </w:pPr>
            <w:r w:rsidRPr="005C4DC5">
              <w:t>2019</w:t>
            </w:r>
          </w:p>
        </w:tc>
        <w:tc>
          <w:tcPr>
            <w:tcW w:w="2005" w:type="dxa"/>
          </w:tcPr>
          <w:p w14:paraId="239A6BA1" w14:textId="77777777" w:rsidR="00157EEB" w:rsidRPr="005C4DC5" w:rsidRDefault="00157EEB">
            <w:pPr>
              <w:pStyle w:val="TableColHeadingCenter"/>
              <w:spacing w:before="30" w:after="30"/>
            </w:pPr>
            <w:r w:rsidRPr="005C4DC5">
              <w:t>2022</w:t>
            </w:r>
          </w:p>
        </w:tc>
        <w:tc>
          <w:tcPr>
            <w:tcW w:w="2013" w:type="dxa"/>
          </w:tcPr>
          <w:p w14:paraId="761FCB3D" w14:textId="77777777" w:rsidR="00157EEB" w:rsidRPr="005C4DC5" w:rsidRDefault="00157EEB">
            <w:pPr>
              <w:pStyle w:val="TableColHeadingCenter"/>
              <w:spacing w:before="30" w:after="30"/>
            </w:pPr>
            <w:r w:rsidRPr="005C4DC5">
              <w:t>State (2022)</w:t>
            </w:r>
          </w:p>
        </w:tc>
      </w:tr>
      <w:tr w:rsidR="00157EEB" w:rsidRPr="005C4DC5" w14:paraId="6DE77591" w14:textId="77777777">
        <w:trPr>
          <w:cnfStyle w:val="000000100000" w:firstRow="0" w:lastRow="0" w:firstColumn="0" w:lastColumn="0" w:oddVBand="0" w:evenVBand="0" w:oddHBand="1" w:evenHBand="0" w:firstRowFirstColumn="0" w:firstRowLastColumn="0" w:lastRowFirstColumn="0" w:lastRowLastColumn="0"/>
        </w:trPr>
        <w:tc>
          <w:tcPr>
            <w:tcW w:w="1308" w:type="dxa"/>
          </w:tcPr>
          <w:p w14:paraId="663F7088" w14:textId="77777777" w:rsidR="00157EEB" w:rsidRPr="005C4DC5" w:rsidRDefault="00157EEB">
            <w:pPr>
              <w:pStyle w:val="TableTextCentered"/>
              <w:spacing w:before="30" w:after="30"/>
            </w:pPr>
            <w:r w:rsidRPr="005C4DC5">
              <w:t>3</w:t>
            </w:r>
          </w:p>
        </w:tc>
        <w:tc>
          <w:tcPr>
            <w:tcW w:w="2012" w:type="dxa"/>
            <w:vAlign w:val="center"/>
          </w:tcPr>
          <w:p w14:paraId="2ACCF3DD" w14:textId="2CAAA8B5" w:rsidR="00157EEB" w:rsidRPr="005C4DC5" w:rsidRDefault="00E65868">
            <w:pPr>
              <w:pStyle w:val="TableTextCentered"/>
              <w:spacing w:before="30" w:after="30"/>
            </w:pPr>
            <w:r>
              <w:rPr>
                <w:rFonts w:ascii="Franklin Gothic Book" w:hAnsi="Franklin Gothic Book" w:cs="Calibri"/>
                <w:szCs w:val="20"/>
              </w:rPr>
              <w:t>—</w:t>
            </w:r>
          </w:p>
        </w:tc>
        <w:tc>
          <w:tcPr>
            <w:tcW w:w="2006" w:type="dxa"/>
            <w:vAlign w:val="center"/>
          </w:tcPr>
          <w:p w14:paraId="13B432B0" w14:textId="2A16FF6C" w:rsidR="00157EEB" w:rsidRPr="005C4DC5" w:rsidRDefault="00E65868">
            <w:pPr>
              <w:pStyle w:val="TableTextCentered"/>
              <w:spacing w:before="30" w:after="30"/>
            </w:pPr>
            <w:r>
              <w:rPr>
                <w:rFonts w:ascii="Franklin Gothic Book" w:hAnsi="Franklin Gothic Book" w:cs="Calibri"/>
                <w:szCs w:val="20"/>
              </w:rPr>
              <w:t>—</w:t>
            </w:r>
          </w:p>
        </w:tc>
        <w:tc>
          <w:tcPr>
            <w:tcW w:w="2005" w:type="dxa"/>
            <w:vAlign w:val="center"/>
          </w:tcPr>
          <w:p w14:paraId="030955C5" w14:textId="4F5199A4" w:rsidR="00157EEB" w:rsidRPr="005C4DC5" w:rsidRDefault="00E65868">
            <w:pPr>
              <w:pStyle w:val="TableTextCentered"/>
              <w:spacing w:before="30" w:after="30"/>
            </w:pPr>
            <w:r>
              <w:rPr>
                <w:rFonts w:ascii="Franklin Gothic Book" w:hAnsi="Franklin Gothic Book" w:cs="Calibri"/>
                <w:szCs w:val="20"/>
              </w:rPr>
              <w:t>—</w:t>
            </w:r>
          </w:p>
        </w:tc>
        <w:tc>
          <w:tcPr>
            <w:tcW w:w="2013" w:type="dxa"/>
            <w:vAlign w:val="bottom"/>
          </w:tcPr>
          <w:p w14:paraId="182C1327" w14:textId="08800664" w:rsidR="00157EEB" w:rsidRPr="005C4DC5" w:rsidRDefault="00E65868">
            <w:pPr>
              <w:pStyle w:val="TableTextCentered"/>
              <w:spacing w:before="30" w:after="30"/>
            </w:pPr>
            <w:r>
              <w:rPr>
                <w:rFonts w:ascii="Franklin Gothic Book" w:hAnsi="Franklin Gothic Book" w:cs="Calibri"/>
                <w:szCs w:val="20"/>
              </w:rPr>
              <w:t>—</w:t>
            </w:r>
          </w:p>
        </w:tc>
      </w:tr>
      <w:tr w:rsidR="00157EEB" w:rsidRPr="005C4DC5" w14:paraId="1317CCAA" w14:textId="77777777">
        <w:tc>
          <w:tcPr>
            <w:tcW w:w="1308" w:type="dxa"/>
          </w:tcPr>
          <w:p w14:paraId="63962792" w14:textId="77777777" w:rsidR="00157EEB" w:rsidRPr="005C4DC5" w:rsidRDefault="00157EEB">
            <w:pPr>
              <w:pStyle w:val="TableTextCentered"/>
              <w:spacing w:before="30" w:after="30"/>
            </w:pPr>
            <w:r w:rsidRPr="005C4DC5">
              <w:t>4</w:t>
            </w:r>
          </w:p>
        </w:tc>
        <w:tc>
          <w:tcPr>
            <w:tcW w:w="2012" w:type="dxa"/>
            <w:vAlign w:val="center"/>
          </w:tcPr>
          <w:p w14:paraId="1278FB76" w14:textId="77777777" w:rsidR="00157EEB" w:rsidRPr="005C4DC5" w:rsidRDefault="00157EEB">
            <w:pPr>
              <w:pStyle w:val="TableTextCentered"/>
              <w:spacing w:before="30" w:after="30"/>
            </w:pPr>
            <w:r w:rsidRPr="00000971">
              <w:rPr>
                <w:rFonts w:ascii="Franklin Gothic Book" w:hAnsi="Franklin Gothic Book" w:cs="Calibri"/>
                <w:szCs w:val="20"/>
              </w:rPr>
              <w:t>433</w:t>
            </w:r>
          </w:p>
        </w:tc>
        <w:tc>
          <w:tcPr>
            <w:tcW w:w="2006" w:type="dxa"/>
            <w:vAlign w:val="center"/>
          </w:tcPr>
          <w:p w14:paraId="4653952A" w14:textId="77777777" w:rsidR="00157EEB" w:rsidRPr="005C4DC5" w:rsidRDefault="00157EEB">
            <w:pPr>
              <w:pStyle w:val="TableTextCentered"/>
              <w:spacing w:before="30" w:after="30"/>
            </w:pPr>
            <w:r w:rsidRPr="00000971">
              <w:rPr>
                <w:rFonts w:ascii="Franklin Gothic Book" w:hAnsi="Franklin Gothic Book" w:cs="Calibri"/>
                <w:szCs w:val="20"/>
              </w:rPr>
              <w:t>53.5</w:t>
            </w:r>
          </w:p>
        </w:tc>
        <w:tc>
          <w:tcPr>
            <w:tcW w:w="2005" w:type="dxa"/>
            <w:vAlign w:val="center"/>
          </w:tcPr>
          <w:p w14:paraId="0F8E480C" w14:textId="77777777" w:rsidR="00157EEB" w:rsidRPr="005C4DC5" w:rsidRDefault="00157EEB">
            <w:pPr>
              <w:pStyle w:val="TableTextCentered"/>
              <w:spacing w:before="30" w:after="30"/>
            </w:pPr>
            <w:r w:rsidRPr="00000971">
              <w:rPr>
                <w:rFonts w:ascii="Franklin Gothic Book" w:hAnsi="Franklin Gothic Book" w:cs="Calibri"/>
                <w:szCs w:val="20"/>
              </w:rPr>
              <w:t>50.1</w:t>
            </w:r>
          </w:p>
        </w:tc>
        <w:tc>
          <w:tcPr>
            <w:tcW w:w="2013" w:type="dxa"/>
            <w:vAlign w:val="bottom"/>
          </w:tcPr>
          <w:p w14:paraId="606EBB64" w14:textId="77777777" w:rsidR="00157EEB" w:rsidRPr="005C4DC5" w:rsidRDefault="00157EEB">
            <w:pPr>
              <w:pStyle w:val="TableTextCentered"/>
              <w:spacing w:before="30" w:after="30"/>
            </w:pPr>
            <w:r w:rsidRPr="00000971">
              <w:rPr>
                <w:rFonts w:ascii="Franklin Gothic Book" w:hAnsi="Franklin Gothic Book" w:cs="Calibri"/>
                <w:szCs w:val="20"/>
              </w:rPr>
              <w:t>50.0</w:t>
            </w:r>
          </w:p>
        </w:tc>
      </w:tr>
      <w:tr w:rsidR="00157EEB" w:rsidRPr="005C4DC5" w14:paraId="20CA48E5" w14:textId="77777777">
        <w:trPr>
          <w:cnfStyle w:val="000000100000" w:firstRow="0" w:lastRow="0" w:firstColumn="0" w:lastColumn="0" w:oddVBand="0" w:evenVBand="0" w:oddHBand="1" w:evenHBand="0" w:firstRowFirstColumn="0" w:firstRowLastColumn="0" w:lastRowFirstColumn="0" w:lastRowLastColumn="0"/>
        </w:trPr>
        <w:tc>
          <w:tcPr>
            <w:tcW w:w="1308" w:type="dxa"/>
          </w:tcPr>
          <w:p w14:paraId="1313475D" w14:textId="77777777" w:rsidR="00157EEB" w:rsidRPr="005C4DC5" w:rsidRDefault="00157EEB">
            <w:pPr>
              <w:pStyle w:val="TableTextCentered"/>
              <w:spacing w:before="30" w:after="30"/>
            </w:pPr>
            <w:r w:rsidRPr="005C4DC5">
              <w:t>5</w:t>
            </w:r>
          </w:p>
        </w:tc>
        <w:tc>
          <w:tcPr>
            <w:tcW w:w="2012" w:type="dxa"/>
            <w:vAlign w:val="center"/>
          </w:tcPr>
          <w:p w14:paraId="65A577B3" w14:textId="77777777" w:rsidR="00157EEB" w:rsidRPr="005C4DC5" w:rsidRDefault="00157EEB">
            <w:pPr>
              <w:pStyle w:val="TableTextCentered"/>
              <w:spacing w:before="30" w:after="30"/>
            </w:pPr>
            <w:r w:rsidRPr="00000971">
              <w:rPr>
                <w:rFonts w:ascii="Franklin Gothic Book" w:hAnsi="Franklin Gothic Book" w:cs="Calibri"/>
                <w:szCs w:val="20"/>
              </w:rPr>
              <w:t>499</w:t>
            </w:r>
          </w:p>
        </w:tc>
        <w:tc>
          <w:tcPr>
            <w:tcW w:w="2006" w:type="dxa"/>
            <w:vAlign w:val="center"/>
          </w:tcPr>
          <w:p w14:paraId="17EE01B8" w14:textId="77777777" w:rsidR="00157EEB" w:rsidRPr="005C4DC5" w:rsidRDefault="00157EEB">
            <w:pPr>
              <w:pStyle w:val="TableTextCentered"/>
              <w:spacing w:before="30" w:after="30"/>
            </w:pPr>
            <w:r w:rsidRPr="00000971">
              <w:rPr>
                <w:rFonts w:ascii="Franklin Gothic Book" w:hAnsi="Franklin Gothic Book" w:cs="Calibri"/>
                <w:szCs w:val="20"/>
              </w:rPr>
              <w:t>45.3</w:t>
            </w:r>
          </w:p>
        </w:tc>
        <w:tc>
          <w:tcPr>
            <w:tcW w:w="2005" w:type="dxa"/>
            <w:vAlign w:val="center"/>
          </w:tcPr>
          <w:p w14:paraId="20C4B4B5" w14:textId="77777777" w:rsidR="00157EEB" w:rsidRPr="005C4DC5" w:rsidRDefault="00157EEB">
            <w:pPr>
              <w:pStyle w:val="TableTextCentered"/>
              <w:spacing w:before="30" w:after="30"/>
            </w:pPr>
            <w:r w:rsidRPr="00000971">
              <w:rPr>
                <w:rFonts w:ascii="Franklin Gothic Book" w:hAnsi="Franklin Gothic Book" w:cs="Calibri"/>
                <w:szCs w:val="20"/>
              </w:rPr>
              <w:t>50.0</w:t>
            </w:r>
          </w:p>
        </w:tc>
        <w:tc>
          <w:tcPr>
            <w:tcW w:w="2013" w:type="dxa"/>
            <w:vAlign w:val="bottom"/>
          </w:tcPr>
          <w:p w14:paraId="35553475" w14:textId="77777777" w:rsidR="00157EEB" w:rsidRPr="005C4DC5" w:rsidRDefault="00157EEB">
            <w:pPr>
              <w:pStyle w:val="TableTextCentered"/>
              <w:spacing w:before="30" w:after="30"/>
            </w:pPr>
            <w:r w:rsidRPr="00000971">
              <w:rPr>
                <w:rFonts w:ascii="Franklin Gothic Book" w:hAnsi="Franklin Gothic Book" w:cs="Calibri"/>
                <w:szCs w:val="20"/>
              </w:rPr>
              <w:t>49.9</w:t>
            </w:r>
          </w:p>
        </w:tc>
      </w:tr>
      <w:tr w:rsidR="00157EEB" w:rsidRPr="005C4DC5" w14:paraId="3D34EC17" w14:textId="77777777">
        <w:tc>
          <w:tcPr>
            <w:tcW w:w="1308" w:type="dxa"/>
          </w:tcPr>
          <w:p w14:paraId="0B5B2B3F" w14:textId="77777777" w:rsidR="00157EEB" w:rsidRPr="005C4DC5" w:rsidRDefault="00157EEB">
            <w:pPr>
              <w:pStyle w:val="TableTextCentered"/>
              <w:spacing w:before="30" w:after="30"/>
            </w:pPr>
            <w:r w:rsidRPr="005C4DC5">
              <w:t>6</w:t>
            </w:r>
          </w:p>
        </w:tc>
        <w:tc>
          <w:tcPr>
            <w:tcW w:w="2012" w:type="dxa"/>
            <w:vAlign w:val="center"/>
          </w:tcPr>
          <w:p w14:paraId="4396D040" w14:textId="77777777" w:rsidR="00157EEB" w:rsidRPr="005C4DC5" w:rsidRDefault="00157EEB">
            <w:pPr>
              <w:pStyle w:val="TableTextCentered"/>
              <w:spacing w:before="30" w:after="30"/>
            </w:pPr>
            <w:r w:rsidRPr="00000971">
              <w:rPr>
                <w:rFonts w:ascii="Franklin Gothic Book" w:hAnsi="Franklin Gothic Book" w:cs="Calibri"/>
                <w:szCs w:val="20"/>
              </w:rPr>
              <w:t>511</w:t>
            </w:r>
          </w:p>
        </w:tc>
        <w:tc>
          <w:tcPr>
            <w:tcW w:w="2006" w:type="dxa"/>
            <w:vAlign w:val="center"/>
          </w:tcPr>
          <w:p w14:paraId="0BC00237" w14:textId="77777777" w:rsidR="00157EEB" w:rsidRPr="005C4DC5" w:rsidRDefault="00157EEB">
            <w:pPr>
              <w:pStyle w:val="TableTextCentered"/>
              <w:spacing w:before="30" w:after="30"/>
            </w:pPr>
            <w:r w:rsidRPr="00000971">
              <w:rPr>
                <w:rFonts w:ascii="Franklin Gothic Book" w:hAnsi="Franklin Gothic Book" w:cs="Calibri"/>
                <w:szCs w:val="20"/>
              </w:rPr>
              <w:t>59.3</w:t>
            </w:r>
          </w:p>
        </w:tc>
        <w:tc>
          <w:tcPr>
            <w:tcW w:w="2005" w:type="dxa"/>
            <w:vAlign w:val="center"/>
          </w:tcPr>
          <w:p w14:paraId="6021BF16" w14:textId="77777777" w:rsidR="00157EEB" w:rsidRPr="005C4DC5" w:rsidRDefault="00157EEB">
            <w:pPr>
              <w:pStyle w:val="TableTextCentered"/>
              <w:spacing w:before="30" w:after="30"/>
            </w:pPr>
            <w:r w:rsidRPr="00000971">
              <w:rPr>
                <w:rFonts w:ascii="Franklin Gothic Book" w:hAnsi="Franklin Gothic Book" w:cs="Calibri"/>
                <w:szCs w:val="20"/>
              </w:rPr>
              <w:t>58.3</w:t>
            </w:r>
          </w:p>
        </w:tc>
        <w:tc>
          <w:tcPr>
            <w:tcW w:w="2013" w:type="dxa"/>
            <w:vAlign w:val="bottom"/>
          </w:tcPr>
          <w:p w14:paraId="09AC974C" w14:textId="77777777" w:rsidR="00157EEB" w:rsidRPr="005C4DC5" w:rsidRDefault="00157EEB">
            <w:pPr>
              <w:pStyle w:val="TableTextCentered"/>
              <w:spacing w:before="30" w:after="30"/>
            </w:pPr>
            <w:r w:rsidRPr="00000971">
              <w:rPr>
                <w:rFonts w:ascii="Franklin Gothic Book" w:hAnsi="Franklin Gothic Book" w:cs="Calibri"/>
                <w:szCs w:val="20"/>
              </w:rPr>
              <w:t>49.8</w:t>
            </w:r>
          </w:p>
        </w:tc>
      </w:tr>
      <w:tr w:rsidR="00157EEB" w:rsidRPr="005C4DC5" w14:paraId="01A55FEA" w14:textId="77777777">
        <w:trPr>
          <w:cnfStyle w:val="000000100000" w:firstRow="0" w:lastRow="0" w:firstColumn="0" w:lastColumn="0" w:oddVBand="0" w:evenVBand="0" w:oddHBand="1" w:evenHBand="0" w:firstRowFirstColumn="0" w:firstRowLastColumn="0" w:lastRowFirstColumn="0" w:lastRowLastColumn="0"/>
        </w:trPr>
        <w:tc>
          <w:tcPr>
            <w:tcW w:w="1308" w:type="dxa"/>
          </w:tcPr>
          <w:p w14:paraId="32521203" w14:textId="77777777" w:rsidR="00157EEB" w:rsidRPr="005C4DC5" w:rsidRDefault="00157EEB">
            <w:pPr>
              <w:pStyle w:val="TableTextCentered"/>
              <w:spacing w:before="30" w:after="30"/>
            </w:pPr>
            <w:r w:rsidRPr="005C4DC5">
              <w:t>7</w:t>
            </w:r>
          </w:p>
        </w:tc>
        <w:tc>
          <w:tcPr>
            <w:tcW w:w="2012" w:type="dxa"/>
            <w:vAlign w:val="center"/>
          </w:tcPr>
          <w:p w14:paraId="1189C6E6" w14:textId="77777777" w:rsidR="00157EEB" w:rsidRPr="005C4DC5" w:rsidRDefault="00157EEB">
            <w:pPr>
              <w:pStyle w:val="TableTextCentered"/>
              <w:spacing w:before="30" w:after="30"/>
            </w:pPr>
            <w:r w:rsidRPr="00000971">
              <w:rPr>
                <w:rFonts w:ascii="Franklin Gothic Book" w:hAnsi="Franklin Gothic Book" w:cs="Calibri"/>
                <w:szCs w:val="20"/>
              </w:rPr>
              <w:t>500</w:t>
            </w:r>
          </w:p>
        </w:tc>
        <w:tc>
          <w:tcPr>
            <w:tcW w:w="2006" w:type="dxa"/>
            <w:vAlign w:val="center"/>
          </w:tcPr>
          <w:p w14:paraId="6DA015CE" w14:textId="77777777" w:rsidR="00157EEB" w:rsidRPr="005C4DC5" w:rsidRDefault="00157EEB">
            <w:pPr>
              <w:pStyle w:val="TableTextCentered"/>
              <w:spacing w:before="30" w:after="30"/>
            </w:pPr>
            <w:r w:rsidRPr="00000971">
              <w:rPr>
                <w:rFonts w:ascii="Franklin Gothic Book" w:hAnsi="Franklin Gothic Book" w:cs="Calibri"/>
                <w:szCs w:val="20"/>
              </w:rPr>
              <w:t>47.5</w:t>
            </w:r>
          </w:p>
        </w:tc>
        <w:tc>
          <w:tcPr>
            <w:tcW w:w="2005" w:type="dxa"/>
            <w:vAlign w:val="center"/>
          </w:tcPr>
          <w:p w14:paraId="31717F24" w14:textId="77777777" w:rsidR="00157EEB" w:rsidRPr="005C4DC5" w:rsidRDefault="00157EEB">
            <w:pPr>
              <w:pStyle w:val="TableTextCentered"/>
              <w:spacing w:before="30" w:after="30"/>
            </w:pPr>
            <w:r w:rsidRPr="00000971">
              <w:rPr>
                <w:rFonts w:ascii="Franklin Gothic Book" w:hAnsi="Franklin Gothic Book" w:cs="Calibri"/>
                <w:szCs w:val="20"/>
              </w:rPr>
              <w:t>51.3</w:t>
            </w:r>
          </w:p>
        </w:tc>
        <w:tc>
          <w:tcPr>
            <w:tcW w:w="2013" w:type="dxa"/>
            <w:vAlign w:val="bottom"/>
          </w:tcPr>
          <w:p w14:paraId="6A2752EE" w14:textId="77777777" w:rsidR="00157EEB" w:rsidRPr="005C4DC5" w:rsidRDefault="00157EEB">
            <w:pPr>
              <w:pStyle w:val="TableTextCentered"/>
              <w:spacing w:before="30" w:after="30"/>
            </w:pPr>
            <w:r w:rsidRPr="00000971">
              <w:rPr>
                <w:rFonts w:ascii="Franklin Gothic Book" w:hAnsi="Franklin Gothic Book" w:cs="Calibri"/>
                <w:szCs w:val="20"/>
              </w:rPr>
              <w:t>49.7</w:t>
            </w:r>
          </w:p>
        </w:tc>
      </w:tr>
      <w:tr w:rsidR="00157EEB" w:rsidRPr="005C4DC5" w14:paraId="233F9116" w14:textId="77777777">
        <w:tc>
          <w:tcPr>
            <w:tcW w:w="1308" w:type="dxa"/>
          </w:tcPr>
          <w:p w14:paraId="405D3341" w14:textId="77777777" w:rsidR="00157EEB" w:rsidRPr="005C4DC5" w:rsidRDefault="00157EEB">
            <w:pPr>
              <w:pStyle w:val="TableTextCentered"/>
              <w:spacing w:before="30" w:after="30"/>
            </w:pPr>
            <w:r w:rsidRPr="005C4DC5">
              <w:t>8</w:t>
            </w:r>
          </w:p>
        </w:tc>
        <w:tc>
          <w:tcPr>
            <w:tcW w:w="2012" w:type="dxa"/>
            <w:vAlign w:val="center"/>
          </w:tcPr>
          <w:p w14:paraId="528414A3" w14:textId="77777777" w:rsidR="00157EEB" w:rsidRPr="005C4DC5" w:rsidRDefault="00157EEB">
            <w:pPr>
              <w:pStyle w:val="TableTextCentered"/>
              <w:spacing w:before="30" w:after="30"/>
            </w:pPr>
            <w:r w:rsidRPr="00000971">
              <w:rPr>
                <w:rFonts w:ascii="Franklin Gothic Book" w:hAnsi="Franklin Gothic Book" w:cs="Calibri"/>
                <w:szCs w:val="20"/>
              </w:rPr>
              <w:t>491</w:t>
            </w:r>
          </w:p>
        </w:tc>
        <w:tc>
          <w:tcPr>
            <w:tcW w:w="2006" w:type="dxa"/>
            <w:vAlign w:val="center"/>
          </w:tcPr>
          <w:p w14:paraId="30189638" w14:textId="77777777" w:rsidR="00157EEB" w:rsidRPr="005C4DC5" w:rsidRDefault="00157EEB">
            <w:pPr>
              <w:pStyle w:val="TableTextCentered"/>
              <w:spacing w:before="30" w:after="30"/>
            </w:pPr>
            <w:r w:rsidRPr="00000971">
              <w:rPr>
                <w:rFonts w:ascii="Franklin Gothic Book" w:hAnsi="Franklin Gothic Book" w:cs="Calibri"/>
                <w:szCs w:val="20"/>
              </w:rPr>
              <w:t>46.7</w:t>
            </w:r>
          </w:p>
        </w:tc>
        <w:tc>
          <w:tcPr>
            <w:tcW w:w="2005" w:type="dxa"/>
            <w:vAlign w:val="center"/>
          </w:tcPr>
          <w:p w14:paraId="3A47B67D" w14:textId="77777777" w:rsidR="00157EEB" w:rsidRPr="005C4DC5" w:rsidRDefault="00157EEB">
            <w:pPr>
              <w:pStyle w:val="TableTextCentered"/>
              <w:spacing w:before="30" w:after="30"/>
            </w:pPr>
            <w:r w:rsidRPr="00000971">
              <w:rPr>
                <w:rFonts w:ascii="Franklin Gothic Book" w:hAnsi="Franklin Gothic Book" w:cs="Calibri"/>
                <w:szCs w:val="20"/>
              </w:rPr>
              <w:t>51.2</w:t>
            </w:r>
          </w:p>
        </w:tc>
        <w:tc>
          <w:tcPr>
            <w:tcW w:w="2013" w:type="dxa"/>
            <w:vAlign w:val="bottom"/>
          </w:tcPr>
          <w:p w14:paraId="6C30B293" w14:textId="77777777" w:rsidR="00157EEB" w:rsidRPr="005C4DC5" w:rsidRDefault="00157EEB">
            <w:pPr>
              <w:pStyle w:val="TableTextCentered"/>
              <w:spacing w:before="30" w:after="30"/>
            </w:pPr>
            <w:r w:rsidRPr="00000971">
              <w:rPr>
                <w:rFonts w:ascii="Franklin Gothic Book" w:hAnsi="Franklin Gothic Book" w:cs="Calibri"/>
                <w:szCs w:val="20"/>
              </w:rPr>
              <w:t>49.7</w:t>
            </w:r>
          </w:p>
        </w:tc>
      </w:tr>
      <w:tr w:rsidR="00157EEB" w:rsidRPr="005C4DC5" w14:paraId="4618D041" w14:textId="77777777">
        <w:trPr>
          <w:cnfStyle w:val="000000100000" w:firstRow="0" w:lastRow="0" w:firstColumn="0" w:lastColumn="0" w:oddVBand="0" w:evenVBand="0" w:oddHBand="1" w:evenHBand="0" w:firstRowFirstColumn="0" w:firstRowLastColumn="0" w:lastRowFirstColumn="0" w:lastRowLastColumn="0"/>
        </w:trPr>
        <w:tc>
          <w:tcPr>
            <w:tcW w:w="1308" w:type="dxa"/>
          </w:tcPr>
          <w:p w14:paraId="58ADD12E" w14:textId="77777777" w:rsidR="00157EEB" w:rsidRPr="005C4DC5" w:rsidRDefault="00157EEB">
            <w:pPr>
              <w:pStyle w:val="TableTextCentered"/>
              <w:spacing w:before="30" w:after="30"/>
            </w:pPr>
            <w:r w:rsidRPr="005C4DC5">
              <w:t>3-8</w:t>
            </w:r>
          </w:p>
        </w:tc>
        <w:tc>
          <w:tcPr>
            <w:tcW w:w="2012" w:type="dxa"/>
            <w:vAlign w:val="center"/>
          </w:tcPr>
          <w:p w14:paraId="1F3EC9E6" w14:textId="77777777" w:rsidR="00157EEB" w:rsidRPr="005C4DC5" w:rsidRDefault="00157EEB">
            <w:pPr>
              <w:pStyle w:val="TableTextCentered"/>
              <w:spacing w:before="30" w:after="30"/>
            </w:pPr>
            <w:r w:rsidRPr="00000971">
              <w:rPr>
                <w:rFonts w:ascii="Franklin Gothic Book" w:hAnsi="Franklin Gothic Book" w:cs="Calibri"/>
                <w:szCs w:val="20"/>
              </w:rPr>
              <w:t>2,434</w:t>
            </w:r>
          </w:p>
        </w:tc>
        <w:tc>
          <w:tcPr>
            <w:tcW w:w="2006" w:type="dxa"/>
            <w:vAlign w:val="center"/>
          </w:tcPr>
          <w:p w14:paraId="46D43D84" w14:textId="77777777" w:rsidR="00157EEB" w:rsidRPr="005C4DC5" w:rsidRDefault="00157EEB">
            <w:pPr>
              <w:pStyle w:val="TableTextCentered"/>
              <w:spacing w:before="30" w:after="30"/>
            </w:pPr>
            <w:r w:rsidRPr="00000971">
              <w:rPr>
                <w:rFonts w:ascii="Franklin Gothic Book" w:hAnsi="Franklin Gothic Book" w:cs="Calibri"/>
                <w:szCs w:val="20"/>
              </w:rPr>
              <w:t>50.4</w:t>
            </w:r>
          </w:p>
        </w:tc>
        <w:tc>
          <w:tcPr>
            <w:tcW w:w="2005" w:type="dxa"/>
            <w:vAlign w:val="center"/>
          </w:tcPr>
          <w:p w14:paraId="5748DD4C" w14:textId="77777777" w:rsidR="00157EEB" w:rsidRPr="005C4DC5" w:rsidRDefault="00157EEB">
            <w:pPr>
              <w:pStyle w:val="TableTextCentered"/>
              <w:spacing w:before="30" w:after="30"/>
            </w:pPr>
            <w:r w:rsidRPr="00000971">
              <w:rPr>
                <w:rFonts w:ascii="Franklin Gothic Book" w:hAnsi="Franklin Gothic Book" w:cs="Calibri"/>
                <w:szCs w:val="20"/>
              </w:rPr>
              <w:t>52.3</w:t>
            </w:r>
          </w:p>
        </w:tc>
        <w:tc>
          <w:tcPr>
            <w:tcW w:w="2013" w:type="dxa"/>
            <w:vAlign w:val="bottom"/>
          </w:tcPr>
          <w:p w14:paraId="215E9F7A" w14:textId="77777777" w:rsidR="00157EEB" w:rsidRPr="005C4DC5" w:rsidRDefault="00157EEB">
            <w:pPr>
              <w:pStyle w:val="TableTextCentered"/>
              <w:spacing w:before="30" w:after="30"/>
            </w:pPr>
            <w:r w:rsidRPr="00000971">
              <w:rPr>
                <w:rFonts w:ascii="Franklin Gothic Book" w:hAnsi="Franklin Gothic Book" w:cs="Calibri"/>
                <w:szCs w:val="20"/>
              </w:rPr>
              <w:t>49.8</w:t>
            </w:r>
          </w:p>
        </w:tc>
      </w:tr>
      <w:tr w:rsidR="00157EEB" w:rsidRPr="005C4DC5" w14:paraId="55224E28" w14:textId="77777777">
        <w:tc>
          <w:tcPr>
            <w:tcW w:w="1308" w:type="dxa"/>
          </w:tcPr>
          <w:p w14:paraId="40FA2BA6" w14:textId="77777777" w:rsidR="00157EEB" w:rsidRPr="005C4DC5" w:rsidRDefault="00157EEB">
            <w:pPr>
              <w:pStyle w:val="TableTextCentered"/>
              <w:spacing w:before="30" w:after="30"/>
            </w:pPr>
            <w:r w:rsidRPr="005C4DC5">
              <w:t>10</w:t>
            </w:r>
          </w:p>
        </w:tc>
        <w:tc>
          <w:tcPr>
            <w:tcW w:w="2012" w:type="dxa"/>
            <w:vAlign w:val="center"/>
          </w:tcPr>
          <w:p w14:paraId="58695792" w14:textId="77777777" w:rsidR="00157EEB" w:rsidRPr="005C4DC5" w:rsidRDefault="00157EEB">
            <w:pPr>
              <w:pStyle w:val="TableTextCentered"/>
              <w:spacing w:before="30" w:after="30"/>
            </w:pPr>
            <w:r w:rsidRPr="00000971">
              <w:rPr>
                <w:rFonts w:ascii="Franklin Gothic Book" w:hAnsi="Franklin Gothic Book" w:cs="Calibri"/>
                <w:szCs w:val="20"/>
              </w:rPr>
              <w:t>458</w:t>
            </w:r>
          </w:p>
        </w:tc>
        <w:tc>
          <w:tcPr>
            <w:tcW w:w="2006" w:type="dxa"/>
            <w:vAlign w:val="center"/>
          </w:tcPr>
          <w:p w14:paraId="5C5154D4" w14:textId="77777777" w:rsidR="00157EEB" w:rsidRPr="005C4DC5" w:rsidRDefault="00157EEB">
            <w:pPr>
              <w:pStyle w:val="TableTextCentered"/>
              <w:spacing w:before="30" w:after="30"/>
            </w:pPr>
            <w:r w:rsidRPr="00000971">
              <w:rPr>
                <w:rFonts w:ascii="Franklin Gothic Book" w:hAnsi="Franklin Gothic Book" w:cs="Calibri"/>
                <w:szCs w:val="20"/>
              </w:rPr>
              <w:t>53.1</w:t>
            </w:r>
          </w:p>
        </w:tc>
        <w:tc>
          <w:tcPr>
            <w:tcW w:w="2005" w:type="dxa"/>
            <w:vAlign w:val="center"/>
          </w:tcPr>
          <w:p w14:paraId="37302C39" w14:textId="77777777" w:rsidR="00157EEB" w:rsidRPr="005C4DC5" w:rsidRDefault="00157EEB">
            <w:pPr>
              <w:pStyle w:val="TableTextCentered"/>
              <w:spacing w:before="30" w:after="30"/>
            </w:pPr>
            <w:r w:rsidRPr="00000971">
              <w:rPr>
                <w:rFonts w:ascii="Franklin Gothic Book" w:hAnsi="Franklin Gothic Book" w:cs="Calibri"/>
                <w:szCs w:val="20"/>
              </w:rPr>
              <w:t>42.5</w:t>
            </w:r>
          </w:p>
        </w:tc>
        <w:tc>
          <w:tcPr>
            <w:tcW w:w="2013" w:type="dxa"/>
            <w:vAlign w:val="bottom"/>
          </w:tcPr>
          <w:p w14:paraId="4E1D4D10" w14:textId="77777777" w:rsidR="00157EEB" w:rsidRPr="005C4DC5" w:rsidRDefault="00157EEB">
            <w:pPr>
              <w:pStyle w:val="TableTextCentered"/>
              <w:spacing w:before="30" w:after="30"/>
            </w:pPr>
            <w:r w:rsidRPr="00000971">
              <w:rPr>
                <w:rFonts w:ascii="Franklin Gothic Book" w:hAnsi="Franklin Gothic Book" w:cs="Calibri"/>
                <w:szCs w:val="20"/>
              </w:rPr>
              <w:t>50.0</w:t>
            </w:r>
          </w:p>
        </w:tc>
      </w:tr>
    </w:tbl>
    <w:p w14:paraId="201D2B3A" w14:textId="3281EDB1" w:rsidR="00157EEB" w:rsidRPr="005C4DC5" w:rsidRDefault="00157EEB" w:rsidP="00157EEB">
      <w:pPr>
        <w:pStyle w:val="TableTitle0"/>
      </w:pPr>
      <w:r w:rsidRPr="005C4DC5">
        <w:t xml:space="preserve">Table E15. </w:t>
      </w:r>
      <w:r>
        <w:t>Wachusett</w:t>
      </w:r>
      <w:r w:rsidRPr="005C4DC5">
        <w:t xml:space="preserve"> </w:t>
      </w:r>
      <w:r w:rsidR="006F3C5F">
        <w:t>Regional School District</w:t>
      </w:r>
      <w:r w:rsidRPr="005C4DC5">
        <w:t>: Mathematics Mean Student Growth Percentile by Grade, 2019</w:t>
      </w:r>
      <w:r>
        <w:t xml:space="preserve"> </w:t>
      </w:r>
      <w:r w:rsidR="00E65868">
        <w:t xml:space="preserve">and </w:t>
      </w:r>
      <w:r w:rsidRPr="005C4DC5">
        <w:t>2022</w:t>
      </w:r>
    </w:p>
    <w:tbl>
      <w:tblPr>
        <w:tblStyle w:val="MSVTable1"/>
        <w:tblW w:w="5000" w:type="pct"/>
        <w:tblLook w:val="0420" w:firstRow="1" w:lastRow="0" w:firstColumn="0" w:lastColumn="0" w:noHBand="0" w:noVBand="1"/>
      </w:tblPr>
      <w:tblGrid>
        <w:gridCol w:w="1308"/>
        <w:gridCol w:w="2012"/>
        <w:gridCol w:w="2006"/>
        <w:gridCol w:w="2005"/>
        <w:gridCol w:w="2013"/>
      </w:tblGrid>
      <w:tr w:rsidR="00157EEB" w:rsidRPr="005C4DC5" w14:paraId="7ADA0CD0" w14:textId="77777777">
        <w:trPr>
          <w:cnfStyle w:val="100000000000" w:firstRow="1" w:lastRow="0" w:firstColumn="0" w:lastColumn="0" w:oddVBand="0" w:evenVBand="0" w:oddHBand="0" w:evenHBand="0" w:firstRowFirstColumn="0" w:firstRowLastColumn="0" w:lastRowFirstColumn="0" w:lastRowLastColumn="0"/>
        </w:trPr>
        <w:tc>
          <w:tcPr>
            <w:tcW w:w="1308" w:type="dxa"/>
          </w:tcPr>
          <w:p w14:paraId="1A10099E" w14:textId="77777777" w:rsidR="00157EEB" w:rsidRPr="005C4DC5" w:rsidRDefault="00157EEB">
            <w:pPr>
              <w:pStyle w:val="TableColHeadingCenter"/>
              <w:keepNext/>
              <w:keepLines/>
            </w:pPr>
            <w:r w:rsidRPr="005C4DC5">
              <w:t>Grade</w:t>
            </w:r>
          </w:p>
        </w:tc>
        <w:tc>
          <w:tcPr>
            <w:tcW w:w="2012" w:type="dxa"/>
          </w:tcPr>
          <w:p w14:paraId="744DB90E" w14:textId="77777777" w:rsidR="00157EEB" w:rsidRPr="005C4DC5" w:rsidRDefault="00157EEB">
            <w:pPr>
              <w:pStyle w:val="TableColHeadingCenter"/>
            </w:pPr>
            <w:r w:rsidRPr="005C4DC5">
              <w:rPr>
                <w:i/>
                <w:iCs/>
              </w:rPr>
              <w:t>N</w:t>
            </w:r>
            <w:r w:rsidRPr="005C4DC5">
              <w:t xml:space="preserve"> (2022)</w:t>
            </w:r>
          </w:p>
        </w:tc>
        <w:tc>
          <w:tcPr>
            <w:tcW w:w="2006" w:type="dxa"/>
          </w:tcPr>
          <w:p w14:paraId="64C132F0" w14:textId="77777777" w:rsidR="00157EEB" w:rsidRPr="005C4DC5" w:rsidRDefault="00157EEB">
            <w:pPr>
              <w:pStyle w:val="TableColHeadingCenter"/>
            </w:pPr>
            <w:r w:rsidRPr="005C4DC5">
              <w:t>2019</w:t>
            </w:r>
          </w:p>
        </w:tc>
        <w:tc>
          <w:tcPr>
            <w:tcW w:w="2005" w:type="dxa"/>
          </w:tcPr>
          <w:p w14:paraId="62CC0DE8" w14:textId="77777777" w:rsidR="00157EEB" w:rsidRPr="005C4DC5" w:rsidRDefault="00157EEB">
            <w:pPr>
              <w:pStyle w:val="TableColHeadingCenter"/>
            </w:pPr>
            <w:r w:rsidRPr="005C4DC5">
              <w:t>2022</w:t>
            </w:r>
          </w:p>
        </w:tc>
        <w:tc>
          <w:tcPr>
            <w:tcW w:w="2013" w:type="dxa"/>
          </w:tcPr>
          <w:p w14:paraId="493E6CA0" w14:textId="77777777" w:rsidR="00157EEB" w:rsidRPr="005C4DC5" w:rsidRDefault="00157EEB">
            <w:pPr>
              <w:pStyle w:val="TableColHeadingCenter"/>
            </w:pPr>
            <w:r w:rsidRPr="005C4DC5">
              <w:t>State (2022)</w:t>
            </w:r>
          </w:p>
        </w:tc>
      </w:tr>
      <w:tr w:rsidR="00157EEB" w:rsidRPr="005C4DC5" w14:paraId="228F94AA" w14:textId="77777777">
        <w:trPr>
          <w:cnfStyle w:val="000000100000" w:firstRow="0" w:lastRow="0" w:firstColumn="0" w:lastColumn="0" w:oddVBand="0" w:evenVBand="0" w:oddHBand="1" w:evenHBand="0" w:firstRowFirstColumn="0" w:firstRowLastColumn="0" w:lastRowFirstColumn="0" w:lastRowLastColumn="0"/>
        </w:trPr>
        <w:tc>
          <w:tcPr>
            <w:tcW w:w="1308" w:type="dxa"/>
          </w:tcPr>
          <w:p w14:paraId="1A2A8DD6" w14:textId="77777777" w:rsidR="00157EEB" w:rsidRPr="005C4DC5" w:rsidRDefault="00157EEB">
            <w:pPr>
              <w:pStyle w:val="TableTextCentered"/>
              <w:keepNext/>
              <w:keepLines/>
            </w:pPr>
            <w:r w:rsidRPr="005C4DC5">
              <w:t>3</w:t>
            </w:r>
          </w:p>
        </w:tc>
        <w:tc>
          <w:tcPr>
            <w:tcW w:w="2012" w:type="dxa"/>
            <w:vAlign w:val="center"/>
          </w:tcPr>
          <w:p w14:paraId="6D901166" w14:textId="3D885E17" w:rsidR="00157EEB" w:rsidRPr="005C4DC5" w:rsidRDefault="00E65868">
            <w:pPr>
              <w:pStyle w:val="TableTextCentered"/>
            </w:pPr>
            <w:r>
              <w:rPr>
                <w:rFonts w:ascii="Franklin Gothic Book" w:hAnsi="Franklin Gothic Book" w:cs="Calibri"/>
                <w:szCs w:val="20"/>
              </w:rPr>
              <w:t>—</w:t>
            </w:r>
          </w:p>
        </w:tc>
        <w:tc>
          <w:tcPr>
            <w:tcW w:w="2006" w:type="dxa"/>
            <w:vAlign w:val="center"/>
          </w:tcPr>
          <w:p w14:paraId="4AF85AE8" w14:textId="338E7A70" w:rsidR="00157EEB" w:rsidRPr="005C4DC5" w:rsidRDefault="00E65868">
            <w:pPr>
              <w:pStyle w:val="TableTextCentered"/>
            </w:pPr>
            <w:r>
              <w:rPr>
                <w:rFonts w:ascii="Franklin Gothic Book" w:hAnsi="Franklin Gothic Book" w:cs="Calibri"/>
                <w:szCs w:val="20"/>
              </w:rPr>
              <w:t>—</w:t>
            </w:r>
          </w:p>
        </w:tc>
        <w:tc>
          <w:tcPr>
            <w:tcW w:w="2005" w:type="dxa"/>
            <w:vAlign w:val="center"/>
          </w:tcPr>
          <w:p w14:paraId="34C46301" w14:textId="7BFBEB9B" w:rsidR="00157EEB" w:rsidRPr="005C4DC5" w:rsidRDefault="00E65868">
            <w:pPr>
              <w:pStyle w:val="TableTextCentered"/>
            </w:pPr>
            <w:r>
              <w:rPr>
                <w:rFonts w:ascii="Franklin Gothic Book" w:hAnsi="Franklin Gothic Book" w:cs="Calibri"/>
                <w:szCs w:val="20"/>
              </w:rPr>
              <w:t>—</w:t>
            </w:r>
          </w:p>
        </w:tc>
        <w:tc>
          <w:tcPr>
            <w:tcW w:w="2013" w:type="dxa"/>
            <w:vAlign w:val="bottom"/>
          </w:tcPr>
          <w:p w14:paraId="6D16E657" w14:textId="0A8AA01C" w:rsidR="00157EEB" w:rsidRPr="005C4DC5" w:rsidRDefault="00E65868">
            <w:pPr>
              <w:pStyle w:val="TableTextCentered"/>
            </w:pPr>
            <w:r>
              <w:rPr>
                <w:rFonts w:ascii="Franklin Gothic Book" w:hAnsi="Franklin Gothic Book" w:cs="Calibri"/>
                <w:szCs w:val="20"/>
              </w:rPr>
              <w:t>—</w:t>
            </w:r>
          </w:p>
        </w:tc>
      </w:tr>
      <w:tr w:rsidR="00157EEB" w:rsidRPr="005C4DC5" w14:paraId="20BAC7E2" w14:textId="77777777">
        <w:tc>
          <w:tcPr>
            <w:tcW w:w="1308" w:type="dxa"/>
          </w:tcPr>
          <w:p w14:paraId="7946F760" w14:textId="77777777" w:rsidR="00157EEB" w:rsidRPr="005C4DC5" w:rsidRDefault="00157EEB">
            <w:pPr>
              <w:pStyle w:val="TableTextCentered"/>
              <w:keepNext/>
              <w:keepLines/>
            </w:pPr>
            <w:r w:rsidRPr="005C4DC5">
              <w:t>4</w:t>
            </w:r>
          </w:p>
        </w:tc>
        <w:tc>
          <w:tcPr>
            <w:tcW w:w="2012" w:type="dxa"/>
            <w:vAlign w:val="center"/>
          </w:tcPr>
          <w:p w14:paraId="328D11DD" w14:textId="77777777" w:rsidR="00157EEB" w:rsidRPr="005C4DC5" w:rsidRDefault="00157EEB">
            <w:pPr>
              <w:pStyle w:val="TableTextCentered"/>
            </w:pPr>
            <w:r w:rsidRPr="00327D84">
              <w:rPr>
                <w:rFonts w:ascii="Franklin Gothic Book" w:hAnsi="Franklin Gothic Book" w:cs="Calibri"/>
                <w:szCs w:val="20"/>
              </w:rPr>
              <w:t>429</w:t>
            </w:r>
          </w:p>
        </w:tc>
        <w:tc>
          <w:tcPr>
            <w:tcW w:w="2006" w:type="dxa"/>
            <w:vAlign w:val="center"/>
          </w:tcPr>
          <w:p w14:paraId="68F32C04" w14:textId="77777777" w:rsidR="00157EEB" w:rsidRPr="005C4DC5" w:rsidRDefault="00157EEB">
            <w:pPr>
              <w:pStyle w:val="TableTextCentered"/>
            </w:pPr>
            <w:r w:rsidRPr="00327D84">
              <w:rPr>
                <w:rFonts w:ascii="Franklin Gothic Book" w:hAnsi="Franklin Gothic Book" w:cs="Calibri"/>
                <w:szCs w:val="20"/>
              </w:rPr>
              <w:t>48.6</w:t>
            </w:r>
          </w:p>
        </w:tc>
        <w:tc>
          <w:tcPr>
            <w:tcW w:w="2005" w:type="dxa"/>
            <w:vAlign w:val="center"/>
          </w:tcPr>
          <w:p w14:paraId="53EC8266" w14:textId="77777777" w:rsidR="00157EEB" w:rsidRPr="005C4DC5" w:rsidRDefault="00157EEB">
            <w:pPr>
              <w:pStyle w:val="TableTextCentered"/>
            </w:pPr>
            <w:r w:rsidRPr="00327D84">
              <w:rPr>
                <w:rFonts w:ascii="Franklin Gothic Book" w:hAnsi="Franklin Gothic Book" w:cs="Calibri"/>
                <w:szCs w:val="20"/>
              </w:rPr>
              <w:t>55.9</w:t>
            </w:r>
          </w:p>
        </w:tc>
        <w:tc>
          <w:tcPr>
            <w:tcW w:w="2013" w:type="dxa"/>
            <w:vAlign w:val="bottom"/>
          </w:tcPr>
          <w:p w14:paraId="335360F1" w14:textId="77777777" w:rsidR="00157EEB" w:rsidRPr="005C4DC5" w:rsidRDefault="00157EEB">
            <w:pPr>
              <w:pStyle w:val="TableTextCentered"/>
            </w:pPr>
            <w:r w:rsidRPr="00327D84">
              <w:rPr>
                <w:rFonts w:ascii="Franklin Gothic Book" w:hAnsi="Franklin Gothic Book" w:cs="Calibri"/>
                <w:szCs w:val="20"/>
              </w:rPr>
              <w:t>50.0</w:t>
            </w:r>
          </w:p>
        </w:tc>
      </w:tr>
      <w:tr w:rsidR="00157EEB" w:rsidRPr="005C4DC5" w14:paraId="2C893ACD" w14:textId="77777777">
        <w:trPr>
          <w:cnfStyle w:val="000000100000" w:firstRow="0" w:lastRow="0" w:firstColumn="0" w:lastColumn="0" w:oddVBand="0" w:evenVBand="0" w:oddHBand="1" w:evenHBand="0" w:firstRowFirstColumn="0" w:firstRowLastColumn="0" w:lastRowFirstColumn="0" w:lastRowLastColumn="0"/>
        </w:trPr>
        <w:tc>
          <w:tcPr>
            <w:tcW w:w="1308" w:type="dxa"/>
          </w:tcPr>
          <w:p w14:paraId="3892E3C5" w14:textId="77777777" w:rsidR="00157EEB" w:rsidRPr="005C4DC5" w:rsidRDefault="00157EEB">
            <w:pPr>
              <w:pStyle w:val="TableTextCentered"/>
            </w:pPr>
            <w:r w:rsidRPr="005C4DC5">
              <w:t>5</w:t>
            </w:r>
          </w:p>
        </w:tc>
        <w:tc>
          <w:tcPr>
            <w:tcW w:w="2012" w:type="dxa"/>
            <w:vAlign w:val="center"/>
          </w:tcPr>
          <w:p w14:paraId="7638DF05" w14:textId="77777777" w:rsidR="00157EEB" w:rsidRPr="005C4DC5" w:rsidRDefault="00157EEB">
            <w:pPr>
              <w:pStyle w:val="TableTextCentered"/>
            </w:pPr>
            <w:r w:rsidRPr="00327D84">
              <w:rPr>
                <w:rFonts w:ascii="Franklin Gothic Book" w:hAnsi="Franklin Gothic Book" w:cs="Calibri"/>
                <w:szCs w:val="20"/>
              </w:rPr>
              <w:t>496</w:t>
            </w:r>
          </w:p>
        </w:tc>
        <w:tc>
          <w:tcPr>
            <w:tcW w:w="2006" w:type="dxa"/>
            <w:vAlign w:val="center"/>
          </w:tcPr>
          <w:p w14:paraId="7ED0B694" w14:textId="77777777" w:rsidR="00157EEB" w:rsidRPr="005C4DC5" w:rsidRDefault="00157EEB">
            <w:pPr>
              <w:pStyle w:val="TableTextCentered"/>
            </w:pPr>
            <w:r w:rsidRPr="00327D84">
              <w:rPr>
                <w:rFonts w:ascii="Franklin Gothic Book" w:hAnsi="Franklin Gothic Book" w:cs="Calibri"/>
                <w:szCs w:val="20"/>
              </w:rPr>
              <w:t>58.9</w:t>
            </w:r>
          </w:p>
        </w:tc>
        <w:tc>
          <w:tcPr>
            <w:tcW w:w="2005" w:type="dxa"/>
            <w:vAlign w:val="center"/>
          </w:tcPr>
          <w:p w14:paraId="27F93E08" w14:textId="77777777" w:rsidR="00157EEB" w:rsidRPr="005C4DC5" w:rsidRDefault="00157EEB">
            <w:pPr>
              <w:pStyle w:val="TableTextCentered"/>
            </w:pPr>
            <w:r w:rsidRPr="00327D84">
              <w:rPr>
                <w:rFonts w:ascii="Franklin Gothic Book" w:hAnsi="Franklin Gothic Book" w:cs="Calibri"/>
                <w:szCs w:val="20"/>
              </w:rPr>
              <w:t>60.7</w:t>
            </w:r>
          </w:p>
        </w:tc>
        <w:tc>
          <w:tcPr>
            <w:tcW w:w="2013" w:type="dxa"/>
            <w:vAlign w:val="bottom"/>
          </w:tcPr>
          <w:p w14:paraId="1FCD92E6" w14:textId="77777777" w:rsidR="00157EEB" w:rsidRPr="005C4DC5" w:rsidRDefault="00157EEB">
            <w:pPr>
              <w:pStyle w:val="TableTextCentered"/>
            </w:pPr>
            <w:r w:rsidRPr="00327D84">
              <w:rPr>
                <w:rFonts w:ascii="Franklin Gothic Book" w:hAnsi="Franklin Gothic Book" w:cs="Calibri"/>
                <w:szCs w:val="20"/>
              </w:rPr>
              <w:t>50.0</w:t>
            </w:r>
          </w:p>
        </w:tc>
      </w:tr>
      <w:tr w:rsidR="00157EEB" w:rsidRPr="005C4DC5" w14:paraId="60FECBAE" w14:textId="77777777">
        <w:tc>
          <w:tcPr>
            <w:tcW w:w="1308" w:type="dxa"/>
          </w:tcPr>
          <w:p w14:paraId="27A19B9F" w14:textId="77777777" w:rsidR="00157EEB" w:rsidRPr="005C4DC5" w:rsidRDefault="00157EEB">
            <w:pPr>
              <w:pStyle w:val="TableTextCentered"/>
            </w:pPr>
            <w:r w:rsidRPr="005C4DC5">
              <w:t>6</w:t>
            </w:r>
          </w:p>
        </w:tc>
        <w:tc>
          <w:tcPr>
            <w:tcW w:w="2012" w:type="dxa"/>
            <w:vAlign w:val="center"/>
          </w:tcPr>
          <w:p w14:paraId="7DDBF1BC" w14:textId="77777777" w:rsidR="00157EEB" w:rsidRPr="005C4DC5" w:rsidRDefault="00157EEB">
            <w:pPr>
              <w:pStyle w:val="TableTextCentered"/>
            </w:pPr>
            <w:r w:rsidRPr="00327D84">
              <w:rPr>
                <w:rFonts w:ascii="Franklin Gothic Book" w:hAnsi="Franklin Gothic Book" w:cs="Calibri"/>
                <w:szCs w:val="20"/>
              </w:rPr>
              <w:t>511</w:t>
            </w:r>
          </w:p>
        </w:tc>
        <w:tc>
          <w:tcPr>
            <w:tcW w:w="2006" w:type="dxa"/>
            <w:vAlign w:val="center"/>
          </w:tcPr>
          <w:p w14:paraId="79D5A45E" w14:textId="77777777" w:rsidR="00157EEB" w:rsidRPr="005C4DC5" w:rsidRDefault="00157EEB">
            <w:pPr>
              <w:pStyle w:val="TableTextCentered"/>
            </w:pPr>
            <w:r w:rsidRPr="00327D84">
              <w:rPr>
                <w:rFonts w:ascii="Franklin Gothic Book" w:hAnsi="Franklin Gothic Book" w:cs="Calibri"/>
                <w:szCs w:val="20"/>
              </w:rPr>
              <w:t>58.6</w:t>
            </w:r>
          </w:p>
        </w:tc>
        <w:tc>
          <w:tcPr>
            <w:tcW w:w="2005" w:type="dxa"/>
            <w:vAlign w:val="center"/>
          </w:tcPr>
          <w:p w14:paraId="140F99B8" w14:textId="77777777" w:rsidR="00157EEB" w:rsidRPr="005C4DC5" w:rsidRDefault="00157EEB">
            <w:pPr>
              <w:pStyle w:val="TableTextCentered"/>
            </w:pPr>
            <w:r w:rsidRPr="00327D84">
              <w:rPr>
                <w:rFonts w:ascii="Franklin Gothic Book" w:hAnsi="Franklin Gothic Book" w:cs="Calibri"/>
                <w:szCs w:val="20"/>
              </w:rPr>
              <w:t>58.4</w:t>
            </w:r>
          </w:p>
        </w:tc>
        <w:tc>
          <w:tcPr>
            <w:tcW w:w="2013" w:type="dxa"/>
            <w:vAlign w:val="bottom"/>
          </w:tcPr>
          <w:p w14:paraId="3588ED27" w14:textId="77777777" w:rsidR="00157EEB" w:rsidRPr="005C4DC5" w:rsidRDefault="00157EEB">
            <w:pPr>
              <w:pStyle w:val="TableTextCentered"/>
            </w:pPr>
            <w:r w:rsidRPr="00327D84">
              <w:rPr>
                <w:rFonts w:ascii="Franklin Gothic Book" w:hAnsi="Franklin Gothic Book" w:cs="Calibri"/>
                <w:szCs w:val="20"/>
              </w:rPr>
              <w:t>49.8</w:t>
            </w:r>
          </w:p>
        </w:tc>
      </w:tr>
      <w:tr w:rsidR="00157EEB" w:rsidRPr="005C4DC5" w14:paraId="7BB1A6B8" w14:textId="77777777">
        <w:trPr>
          <w:cnfStyle w:val="000000100000" w:firstRow="0" w:lastRow="0" w:firstColumn="0" w:lastColumn="0" w:oddVBand="0" w:evenVBand="0" w:oddHBand="1" w:evenHBand="0" w:firstRowFirstColumn="0" w:firstRowLastColumn="0" w:lastRowFirstColumn="0" w:lastRowLastColumn="0"/>
        </w:trPr>
        <w:tc>
          <w:tcPr>
            <w:tcW w:w="1308" w:type="dxa"/>
          </w:tcPr>
          <w:p w14:paraId="29D8BC3C" w14:textId="77777777" w:rsidR="00157EEB" w:rsidRPr="005C4DC5" w:rsidRDefault="00157EEB">
            <w:pPr>
              <w:pStyle w:val="TableTextCentered"/>
            </w:pPr>
            <w:r w:rsidRPr="005C4DC5">
              <w:t>7</w:t>
            </w:r>
          </w:p>
        </w:tc>
        <w:tc>
          <w:tcPr>
            <w:tcW w:w="2012" w:type="dxa"/>
            <w:vAlign w:val="center"/>
          </w:tcPr>
          <w:p w14:paraId="7ABA2475" w14:textId="77777777" w:rsidR="00157EEB" w:rsidRPr="005C4DC5" w:rsidRDefault="00157EEB">
            <w:pPr>
              <w:pStyle w:val="TableTextCentered"/>
            </w:pPr>
            <w:r w:rsidRPr="00327D84">
              <w:rPr>
                <w:rFonts w:ascii="Franklin Gothic Book" w:hAnsi="Franklin Gothic Book" w:cs="Calibri"/>
                <w:szCs w:val="20"/>
              </w:rPr>
              <w:t>502</w:t>
            </w:r>
          </w:p>
        </w:tc>
        <w:tc>
          <w:tcPr>
            <w:tcW w:w="2006" w:type="dxa"/>
            <w:vAlign w:val="center"/>
          </w:tcPr>
          <w:p w14:paraId="52159477" w14:textId="77777777" w:rsidR="00157EEB" w:rsidRPr="005C4DC5" w:rsidRDefault="00157EEB">
            <w:pPr>
              <w:pStyle w:val="TableTextCentered"/>
            </w:pPr>
            <w:r w:rsidRPr="00327D84">
              <w:rPr>
                <w:rFonts w:ascii="Franklin Gothic Book" w:hAnsi="Franklin Gothic Book" w:cs="Calibri"/>
                <w:szCs w:val="20"/>
              </w:rPr>
              <w:t>43.1</w:t>
            </w:r>
          </w:p>
        </w:tc>
        <w:tc>
          <w:tcPr>
            <w:tcW w:w="2005" w:type="dxa"/>
            <w:vAlign w:val="center"/>
          </w:tcPr>
          <w:p w14:paraId="20ED6BBB" w14:textId="77777777" w:rsidR="00157EEB" w:rsidRPr="005C4DC5" w:rsidRDefault="00157EEB">
            <w:pPr>
              <w:pStyle w:val="TableTextCentered"/>
            </w:pPr>
            <w:r w:rsidRPr="00327D84">
              <w:rPr>
                <w:rFonts w:ascii="Franklin Gothic Book" w:hAnsi="Franklin Gothic Book" w:cs="Calibri"/>
                <w:szCs w:val="20"/>
              </w:rPr>
              <w:t>51.8</w:t>
            </w:r>
          </w:p>
        </w:tc>
        <w:tc>
          <w:tcPr>
            <w:tcW w:w="2013" w:type="dxa"/>
            <w:vAlign w:val="bottom"/>
          </w:tcPr>
          <w:p w14:paraId="4F4A97E2" w14:textId="77777777" w:rsidR="00157EEB" w:rsidRPr="005C4DC5" w:rsidRDefault="00157EEB">
            <w:pPr>
              <w:pStyle w:val="TableTextCentered"/>
            </w:pPr>
            <w:r w:rsidRPr="00327D84">
              <w:rPr>
                <w:rFonts w:ascii="Franklin Gothic Book" w:hAnsi="Franklin Gothic Book" w:cs="Calibri"/>
                <w:szCs w:val="20"/>
              </w:rPr>
              <w:t>49.9</w:t>
            </w:r>
          </w:p>
        </w:tc>
      </w:tr>
      <w:tr w:rsidR="00157EEB" w:rsidRPr="005C4DC5" w14:paraId="656B094B" w14:textId="77777777">
        <w:tc>
          <w:tcPr>
            <w:tcW w:w="1308" w:type="dxa"/>
          </w:tcPr>
          <w:p w14:paraId="6955D714" w14:textId="77777777" w:rsidR="00157EEB" w:rsidRPr="005C4DC5" w:rsidRDefault="00157EEB">
            <w:pPr>
              <w:pStyle w:val="TableTextCentered"/>
            </w:pPr>
            <w:r w:rsidRPr="005C4DC5">
              <w:t>8</w:t>
            </w:r>
          </w:p>
        </w:tc>
        <w:tc>
          <w:tcPr>
            <w:tcW w:w="2012" w:type="dxa"/>
            <w:vAlign w:val="center"/>
          </w:tcPr>
          <w:p w14:paraId="1D290C62" w14:textId="77777777" w:rsidR="00157EEB" w:rsidRPr="005C4DC5" w:rsidRDefault="00157EEB">
            <w:pPr>
              <w:pStyle w:val="TableTextCentered"/>
            </w:pPr>
            <w:r w:rsidRPr="00327D84">
              <w:rPr>
                <w:rFonts w:ascii="Franklin Gothic Book" w:hAnsi="Franklin Gothic Book" w:cs="Calibri"/>
                <w:szCs w:val="20"/>
              </w:rPr>
              <w:t>488</w:t>
            </w:r>
          </w:p>
        </w:tc>
        <w:tc>
          <w:tcPr>
            <w:tcW w:w="2006" w:type="dxa"/>
            <w:vAlign w:val="center"/>
          </w:tcPr>
          <w:p w14:paraId="4ACCD794" w14:textId="77777777" w:rsidR="00157EEB" w:rsidRPr="005C4DC5" w:rsidRDefault="00157EEB">
            <w:pPr>
              <w:pStyle w:val="TableTextCentered"/>
            </w:pPr>
            <w:r w:rsidRPr="00327D84">
              <w:rPr>
                <w:rFonts w:ascii="Franklin Gothic Book" w:hAnsi="Franklin Gothic Book" w:cs="Calibri"/>
                <w:szCs w:val="20"/>
              </w:rPr>
              <w:t>41.8</w:t>
            </w:r>
          </w:p>
        </w:tc>
        <w:tc>
          <w:tcPr>
            <w:tcW w:w="2005" w:type="dxa"/>
            <w:vAlign w:val="center"/>
          </w:tcPr>
          <w:p w14:paraId="2F7729A6" w14:textId="77777777" w:rsidR="00157EEB" w:rsidRPr="005C4DC5" w:rsidRDefault="00157EEB">
            <w:pPr>
              <w:pStyle w:val="TableTextCentered"/>
            </w:pPr>
            <w:r w:rsidRPr="00327D84">
              <w:rPr>
                <w:rFonts w:ascii="Franklin Gothic Book" w:hAnsi="Franklin Gothic Book" w:cs="Calibri"/>
                <w:szCs w:val="20"/>
              </w:rPr>
              <w:t>48.2</w:t>
            </w:r>
          </w:p>
        </w:tc>
        <w:tc>
          <w:tcPr>
            <w:tcW w:w="2013" w:type="dxa"/>
            <w:vAlign w:val="bottom"/>
          </w:tcPr>
          <w:p w14:paraId="098599D4" w14:textId="77777777" w:rsidR="00157EEB" w:rsidRPr="005C4DC5" w:rsidRDefault="00157EEB">
            <w:pPr>
              <w:pStyle w:val="TableTextCentered"/>
            </w:pPr>
            <w:r w:rsidRPr="00327D84">
              <w:rPr>
                <w:rFonts w:ascii="Franklin Gothic Book" w:hAnsi="Franklin Gothic Book" w:cs="Calibri"/>
                <w:szCs w:val="20"/>
              </w:rPr>
              <w:t>49.8</w:t>
            </w:r>
          </w:p>
        </w:tc>
      </w:tr>
      <w:tr w:rsidR="00157EEB" w:rsidRPr="005C4DC5" w14:paraId="0C29B0E7" w14:textId="77777777">
        <w:trPr>
          <w:cnfStyle w:val="000000100000" w:firstRow="0" w:lastRow="0" w:firstColumn="0" w:lastColumn="0" w:oddVBand="0" w:evenVBand="0" w:oddHBand="1" w:evenHBand="0" w:firstRowFirstColumn="0" w:firstRowLastColumn="0" w:lastRowFirstColumn="0" w:lastRowLastColumn="0"/>
          <w:trHeight w:val="80"/>
        </w:trPr>
        <w:tc>
          <w:tcPr>
            <w:tcW w:w="1308" w:type="dxa"/>
          </w:tcPr>
          <w:p w14:paraId="565073B0" w14:textId="77777777" w:rsidR="00157EEB" w:rsidRPr="005C4DC5" w:rsidRDefault="00157EEB">
            <w:pPr>
              <w:pStyle w:val="TableTextCentered"/>
            </w:pPr>
            <w:r w:rsidRPr="005C4DC5">
              <w:t>3-8</w:t>
            </w:r>
          </w:p>
        </w:tc>
        <w:tc>
          <w:tcPr>
            <w:tcW w:w="2012" w:type="dxa"/>
            <w:vAlign w:val="center"/>
          </w:tcPr>
          <w:p w14:paraId="677300ED" w14:textId="77777777" w:rsidR="00157EEB" w:rsidRPr="005C4DC5" w:rsidRDefault="00157EEB">
            <w:pPr>
              <w:pStyle w:val="TableTextCentered"/>
            </w:pPr>
            <w:r w:rsidRPr="00327D84">
              <w:rPr>
                <w:rFonts w:ascii="Franklin Gothic Book" w:hAnsi="Franklin Gothic Book" w:cs="Calibri"/>
                <w:szCs w:val="20"/>
              </w:rPr>
              <w:t>2,426</w:t>
            </w:r>
          </w:p>
        </w:tc>
        <w:tc>
          <w:tcPr>
            <w:tcW w:w="2006" w:type="dxa"/>
            <w:vAlign w:val="center"/>
          </w:tcPr>
          <w:p w14:paraId="41F763B5" w14:textId="77777777" w:rsidR="00157EEB" w:rsidRPr="005C4DC5" w:rsidRDefault="00157EEB">
            <w:pPr>
              <w:pStyle w:val="TableTextCentered"/>
            </w:pPr>
            <w:r w:rsidRPr="00327D84">
              <w:rPr>
                <w:rFonts w:ascii="Franklin Gothic Book" w:hAnsi="Franklin Gothic Book" w:cs="Calibri"/>
                <w:szCs w:val="20"/>
              </w:rPr>
              <w:t>50.1</w:t>
            </w:r>
          </w:p>
        </w:tc>
        <w:tc>
          <w:tcPr>
            <w:tcW w:w="2005" w:type="dxa"/>
            <w:vAlign w:val="center"/>
          </w:tcPr>
          <w:p w14:paraId="4AB8E7E7" w14:textId="77777777" w:rsidR="00157EEB" w:rsidRPr="005C4DC5" w:rsidRDefault="00157EEB">
            <w:pPr>
              <w:pStyle w:val="TableTextCentered"/>
            </w:pPr>
            <w:r w:rsidRPr="00327D84">
              <w:rPr>
                <w:rFonts w:ascii="Franklin Gothic Book" w:hAnsi="Franklin Gothic Book" w:cs="Calibri"/>
                <w:szCs w:val="20"/>
              </w:rPr>
              <w:t>55.0</w:t>
            </w:r>
          </w:p>
        </w:tc>
        <w:tc>
          <w:tcPr>
            <w:tcW w:w="2013" w:type="dxa"/>
            <w:vAlign w:val="bottom"/>
          </w:tcPr>
          <w:p w14:paraId="32A557E5" w14:textId="77777777" w:rsidR="00157EEB" w:rsidRPr="005C4DC5" w:rsidRDefault="00157EEB">
            <w:pPr>
              <w:pStyle w:val="TableTextCentered"/>
            </w:pPr>
            <w:r w:rsidRPr="00327D84">
              <w:rPr>
                <w:rFonts w:ascii="Franklin Gothic Book" w:hAnsi="Franklin Gothic Book" w:cs="Calibri"/>
                <w:szCs w:val="20"/>
              </w:rPr>
              <w:t>49.9</w:t>
            </w:r>
          </w:p>
        </w:tc>
      </w:tr>
      <w:tr w:rsidR="00157EEB" w:rsidRPr="005C4DC5" w14:paraId="7A1A3377" w14:textId="77777777">
        <w:tc>
          <w:tcPr>
            <w:tcW w:w="1308" w:type="dxa"/>
          </w:tcPr>
          <w:p w14:paraId="3674570D" w14:textId="77777777" w:rsidR="00157EEB" w:rsidRPr="005C4DC5" w:rsidRDefault="00157EEB">
            <w:pPr>
              <w:pStyle w:val="TableTextCentered"/>
            </w:pPr>
            <w:r w:rsidRPr="005C4DC5">
              <w:t>10</w:t>
            </w:r>
          </w:p>
        </w:tc>
        <w:tc>
          <w:tcPr>
            <w:tcW w:w="2012" w:type="dxa"/>
            <w:vAlign w:val="center"/>
          </w:tcPr>
          <w:p w14:paraId="283C4BFD" w14:textId="77777777" w:rsidR="00157EEB" w:rsidRPr="005C4DC5" w:rsidRDefault="00157EEB">
            <w:pPr>
              <w:pStyle w:val="TableTextCentered"/>
            </w:pPr>
            <w:r w:rsidRPr="00327D84">
              <w:rPr>
                <w:rFonts w:ascii="Franklin Gothic Book" w:hAnsi="Franklin Gothic Book" w:cs="Calibri"/>
                <w:szCs w:val="20"/>
              </w:rPr>
              <w:t>450</w:t>
            </w:r>
          </w:p>
        </w:tc>
        <w:tc>
          <w:tcPr>
            <w:tcW w:w="2006" w:type="dxa"/>
            <w:vAlign w:val="center"/>
          </w:tcPr>
          <w:p w14:paraId="2C3C0094" w14:textId="77777777" w:rsidR="00157EEB" w:rsidRPr="005C4DC5" w:rsidRDefault="00157EEB">
            <w:pPr>
              <w:pStyle w:val="TableTextCentered"/>
            </w:pPr>
            <w:r w:rsidRPr="00327D84">
              <w:rPr>
                <w:rFonts w:ascii="Franklin Gothic Book" w:hAnsi="Franklin Gothic Book" w:cs="Calibri"/>
                <w:szCs w:val="20"/>
              </w:rPr>
              <w:t>57.2</w:t>
            </w:r>
          </w:p>
        </w:tc>
        <w:tc>
          <w:tcPr>
            <w:tcW w:w="2005" w:type="dxa"/>
            <w:vAlign w:val="center"/>
          </w:tcPr>
          <w:p w14:paraId="14EEF52D" w14:textId="77777777" w:rsidR="00157EEB" w:rsidRPr="005C4DC5" w:rsidRDefault="00157EEB">
            <w:pPr>
              <w:pStyle w:val="TableTextCentered"/>
            </w:pPr>
            <w:r w:rsidRPr="00327D84">
              <w:rPr>
                <w:rFonts w:ascii="Franklin Gothic Book" w:hAnsi="Franklin Gothic Book" w:cs="Calibri"/>
                <w:szCs w:val="20"/>
              </w:rPr>
              <w:t>51.0</w:t>
            </w:r>
          </w:p>
        </w:tc>
        <w:tc>
          <w:tcPr>
            <w:tcW w:w="2013" w:type="dxa"/>
            <w:vAlign w:val="bottom"/>
          </w:tcPr>
          <w:p w14:paraId="2E4076CC" w14:textId="77777777" w:rsidR="00157EEB" w:rsidRPr="005C4DC5" w:rsidRDefault="00157EEB">
            <w:pPr>
              <w:pStyle w:val="TableTextCentered"/>
            </w:pPr>
            <w:r w:rsidRPr="00327D84">
              <w:rPr>
                <w:rFonts w:ascii="Franklin Gothic Book" w:hAnsi="Franklin Gothic Book" w:cs="Calibri"/>
                <w:szCs w:val="20"/>
              </w:rPr>
              <w:t>50.0</w:t>
            </w:r>
          </w:p>
        </w:tc>
      </w:tr>
    </w:tbl>
    <w:p w14:paraId="5A3567BF" w14:textId="032CFCF6" w:rsidR="00157EEB" w:rsidRPr="005C4DC5" w:rsidRDefault="00157EEB" w:rsidP="00157EEB">
      <w:pPr>
        <w:pStyle w:val="TableTitle0"/>
        <w:rPr>
          <w:spacing w:val="-4"/>
        </w:rPr>
      </w:pPr>
      <w:r w:rsidRPr="005C4DC5">
        <w:t xml:space="preserve">Table E16. </w:t>
      </w:r>
      <w:r>
        <w:t>Wachusett</w:t>
      </w:r>
      <w:r w:rsidRPr="005C4DC5">
        <w:t xml:space="preserve"> </w:t>
      </w:r>
      <w:r w:rsidR="006F3C5F">
        <w:rPr>
          <w:spacing w:val="-4"/>
        </w:rPr>
        <w:t>Regional School District</w:t>
      </w:r>
      <w:r w:rsidRPr="005C4DC5">
        <w:rPr>
          <w:spacing w:val="-4"/>
        </w:rPr>
        <w:t>: Four-Year Cohort Graduation Rates by Student Group, 20</w:t>
      </w:r>
      <w:r>
        <w:rPr>
          <w:spacing w:val="-4"/>
        </w:rPr>
        <w:t>20</w:t>
      </w:r>
      <w:r w:rsidR="00E65868">
        <w:rPr>
          <w:spacing w:val="-4"/>
        </w:rPr>
        <w:noBreakHyphen/>
      </w:r>
      <w:r w:rsidRPr="005C4DC5">
        <w:rPr>
          <w:spacing w:val="-4"/>
        </w:rPr>
        <w:t>202</w:t>
      </w:r>
      <w:r>
        <w:rPr>
          <w:spacing w:val="-4"/>
        </w:rPr>
        <w:t>2</w:t>
      </w:r>
    </w:p>
    <w:tbl>
      <w:tblPr>
        <w:tblStyle w:val="MSVTable1"/>
        <w:tblW w:w="5000" w:type="pct"/>
        <w:tblLook w:val="0420" w:firstRow="1" w:lastRow="0" w:firstColumn="0" w:lastColumn="0" w:noHBand="0" w:noVBand="1"/>
      </w:tblPr>
      <w:tblGrid>
        <w:gridCol w:w="2762"/>
        <w:gridCol w:w="1270"/>
        <w:gridCol w:w="1325"/>
        <w:gridCol w:w="1326"/>
        <w:gridCol w:w="1325"/>
        <w:gridCol w:w="1336"/>
      </w:tblGrid>
      <w:tr w:rsidR="00157EEB" w:rsidRPr="005C4DC5" w14:paraId="72BF8335" w14:textId="77777777">
        <w:trPr>
          <w:cnfStyle w:val="100000000000" w:firstRow="1" w:lastRow="0" w:firstColumn="0" w:lastColumn="0" w:oddVBand="0" w:evenVBand="0" w:oddHBand="0" w:evenHBand="0" w:firstRowFirstColumn="0" w:firstRowLastColumn="0" w:lastRowFirstColumn="0" w:lastRowLastColumn="0"/>
        </w:trPr>
        <w:tc>
          <w:tcPr>
            <w:tcW w:w="2762" w:type="dxa"/>
          </w:tcPr>
          <w:p w14:paraId="4DD9EC9E" w14:textId="77777777" w:rsidR="00157EEB" w:rsidRPr="005C4DC5" w:rsidRDefault="00157EEB">
            <w:pPr>
              <w:pStyle w:val="TableColHeadingLeft"/>
              <w:spacing w:before="20" w:after="20"/>
            </w:pPr>
            <w:r w:rsidRPr="005C4DC5">
              <w:t>Group</w:t>
            </w:r>
          </w:p>
        </w:tc>
        <w:tc>
          <w:tcPr>
            <w:tcW w:w="1270" w:type="dxa"/>
          </w:tcPr>
          <w:p w14:paraId="3C574842" w14:textId="77777777" w:rsidR="00157EEB" w:rsidRPr="005C4DC5" w:rsidRDefault="00157EEB">
            <w:pPr>
              <w:pStyle w:val="TableColHeadingCenter"/>
              <w:spacing w:before="20" w:after="20"/>
            </w:pPr>
            <w:r w:rsidRPr="005C4DC5">
              <w:rPr>
                <w:i/>
                <w:iCs/>
              </w:rPr>
              <w:t>N</w:t>
            </w:r>
            <w:r w:rsidRPr="005C4DC5">
              <w:t xml:space="preserve"> (202</w:t>
            </w:r>
            <w:r>
              <w:t>2</w:t>
            </w:r>
            <w:r w:rsidRPr="005C4DC5">
              <w:t>)</w:t>
            </w:r>
          </w:p>
        </w:tc>
        <w:tc>
          <w:tcPr>
            <w:tcW w:w="1325" w:type="dxa"/>
          </w:tcPr>
          <w:p w14:paraId="7B7BE42A" w14:textId="77777777" w:rsidR="00157EEB" w:rsidRPr="005C4DC5" w:rsidRDefault="00157EEB">
            <w:pPr>
              <w:pStyle w:val="TableColHeadingCenter"/>
              <w:spacing w:before="20" w:after="20"/>
            </w:pPr>
            <w:r w:rsidRPr="005C4DC5">
              <w:t>20</w:t>
            </w:r>
            <w:r>
              <w:t>20</w:t>
            </w:r>
          </w:p>
        </w:tc>
        <w:tc>
          <w:tcPr>
            <w:tcW w:w="1326" w:type="dxa"/>
          </w:tcPr>
          <w:p w14:paraId="5AED1771" w14:textId="77777777" w:rsidR="00157EEB" w:rsidRPr="005C4DC5" w:rsidRDefault="00157EEB">
            <w:pPr>
              <w:pStyle w:val="TableColHeadingCenter"/>
              <w:spacing w:before="20" w:after="20"/>
            </w:pPr>
            <w:r w:rsidRPr="005C4DC5">
              <w:t>202</w:t>
            </w:r>
            <w:r>
              <w:t>1</w:t>
            </w:r>
          </w:p>
        </w:tc>
        <w:tc>
          <w:tcPr>
            <w:tcW w:w="1325" w:type="dxa"/>
          </w:tcPr>
          <w:p w14:paraId="54A93160" w14:textId="77777777" w:rsidR="00157EEB" w:rsidRPr="005C4DC5" w:rsidRDefault="00157EEB">
            <w:pPr>
              <w:pStyle w:val="TableColHeadingCenter"/>
              <w:spacing w:before="20" w:after="20"/>
            </w:pPr>
            <w:r w:rsidRPr="005C4DC5">
              <w:t>202</w:t>
            </w:r>
            <w:r>
              <w:t>2</w:t>
            </w:r>
          </w:p>
        </w:tc>
        <w:tc>
          <w:tcPr>
            <w:tcW w:w="1336" w:type="dxa"/>
          </w:tcPr>
          <w:p w14:paraId="79D81C38" w14:textId="77777777" w:rsidR="00157EEB" w:rsidRPr="005C4DC5" w:rsidRDefault="00157EEB">
            <w:pPr>
              <w:pStyle w:val="TableColHeadingCenter"/>
              <w:spacing w:before="20" w:after="20"/>
            </w:pPr>
            <w:r w:rsidRPr="005C4DC5">
              <w:t>State (202</w:t>
            </w:r>
            <w:r>
              <w:t>2</w:t>
            </w:r>
            <w:r w:rsidRPr="005C4DC5">
              <w:t>)</w:t>
            </w:r>
          </w:p>
        </w:tc>
      </w:tr>
      <w:tr w:rsidR="00157EEB" w:rsidRPr="005C4DC5" w14:paraId="25D703A4" w14:textId="77777777">
        <w:trPr>
          <w:cnfStyle w:val="000000100000" w:firstRow="0" w:lastRow="0" w:firstColumn="0" w:lastColumn="0" w:oddVBand="0" w:evenVBand="0" w:oddHBand="1" w:evenHBand="0" w:firstRowFirstColumn="0" w:firstRowLastColumn="0" w:lastRowFirstColumn="0" w:lastRowLastColumn="0"/>
        </w:trPr>
        <w:tc>
          <w:tcPr>
            <w:tcW w:w="2762" w:type="dxa"/>
          </w:tcPr>
          <w:p w14:paraId="381973A1" w14:textId="77777777" w:rsidR="00157EEB" w:rsidRPr="005C4DC5" w:rsidRDefault="00157EEB">
            <w:pPr>
              <w:pStyle w:val="TableText"/>
              <w:spacing w:before="20" w:after="20"/>
            </w:pPr>
            <w:r w:rsidRPr="005C4DC5">
              <w:t>All students</w:t>
            </w:r>
          </w:p>
        </w:tc>
        <w:tc>
          <w:tcPr>
            <w:tcW w:w="1270" w:type="dxa"/>
            <w:vAlign w:val="center"/>
          </w:tcPr>
          <w:p w14:paraId="4375A634" w14:textId="77777777" w:rsidR="00157EEB" w:rsidRPr="005C4DC5" w:rsidRDefault="00157EEB">
            <w:pPr>
              <w:pStyle w:val="TableTextCentered"/>
              <w:spacing w:before="20" w:after="20"/>
              <w:rPr>
                <w:rFonts w:ascii="Calibri" w:eastAsia="Calibri" w:hAnsi="Calibri" w:cs="Times New Roman"/>
              </w:rPr>
            </w:pPr>
            <w:r>
              <w:rPr>
                <w:rFonts w:ascii="Franklin Gothic Book" w:eastAsia="Calibri" w:hAnsi="Franklin Gothic Book" w:cs="Times New Roman"/>
                <w:szCs w:val="20"/>
              </w:rPr>
              <w:t>491</w:t>
            </w:r>
          </w:p>
        </w:tc>
        <w:tc>
          <w:tcPr>
            <w:tcW w:w="1325" w:type="dxa"/>
            <w:vAlign w:val="center"/>
          </w:tcPr>
          <w:p w14:paraId="1375F402" w14:textId="77777777" w:rsidR="00157EEB" w:rsidRPr="005C4DC5" w:rsidRDefault="00157EEB">
            <w:pPr>
              <w:pStyle w:val="TableTextCentered"/>
              <w:spacing w:before="20" w:after="20"/>
              <w:rPr>
                <w:rFonts w:ascii="Calibri" w:eastAsia="Calibri" w:hAnsi="Calibri" w:cs="Times New Roman"/>
              </w:rPr>
            </w:pPr>
            <w:r>
              <w:rPr>
                <w:rFonts w:ascii="Franklin Gothic Book" w:eastAsia="Calibri" w:hAnsi="Franklin Gothic Book" w:cs="Times New Roman"/>
                <w:szCs w:val="20"/>
              </w:rPr>
              <w:t>95.1</w:t>
            </w:r>
          </w:p>
        </w:tc>
        <w:tc>
          <w:tcPr>
            <w:tcW w:w="1326" w:type="dxa"/>
            <w:vAlign w:val="center"/>
          </w:tcPr>
          <w:p w14:paraId="2F1E9F69" w14:textId="77777777" w:rsidR="00157EEB" w:rsidRPr="005C4DC5" w:rsidRDefault="00157EEB">
            <w:pPr>
              <w:pStyle w:val="TableTextCentered"/>
              <w:spacing w:before="20" w:after="20"/>
              <w:rPr>
                <w:rFonts w:ascii="Calibri" w:eastAsia="Calibri" w:hAnsi="Calibri" w:cs="Times New Roman"/>
              </w:rPr>
            </w:pPr>
            <w:r>
              <w:rPr>
                <w:rFonts w:ascii="Franklin Gothic Book" w:eastAsia="Calibri" w:hAnsi="Franklin Gothic Book" w:cs="Times New Roman"/>
                <w:szCs w:val="20"/>
              </w:rPr>
              <w:t>94.4</w:t>
            </w:r>
          </w:p>
        </w:tc>
        <w:tc>
          <w:tcPr>
            <w:tcW w:w="1325" w:type="dxa"/>
            <w:vAlign w:val="center"/>
          </w:tcPr>
          <w:p w14:paraId="44D638D7" w14:textId="77777777" w:rsidR="00157EEB" w:rsidRPr="005C4DC5" w:rsidRDefault="00157EEB">
            <w:pPr>
              <w:pStyle w:val="TableTextCentered"/>
              <w:spacing w:before="20" w:after="20"/>
              <w:rPr>
                <w:rFonts w:ascii="Calibri" w:eastAsia="Calibri" w:hAnsi="Calibri" w:cs="Times New Roman"/>
              </w:rPr>
            </w:pPr>
            <w:r>
              <w:rPr>
                <w:rFonts w:ascii="Franklin Gothic Book" w:eastAsia="Calibri" w:hAnsi="Franklin Gothic Book" w:cs="Times New Roman"/>
                <w:szCs w:val="20"/>
              </w:rPr>
              <w:t>93.5</w:t>
            </w:r>
          </w:p>
        </w:tc>
        <w:tc>
          <w:tcPr>
            <w:tcW w:w="1336" w:type="dxa"/>
            <w:vAlign w:val="center"/>
          </w:tcPr>
          <w:p w14:paraId="694F64B3" w14:textId="77777777" w:rsidR="00157EEB" w:rsidRPr="005C4DC5" w:rsidRDefault="00157EEB">
            <w:pPr>
              <w:pStyle w:val="TableTextCentered"/>
              <w:spacing w:before="20" w:after="20"/>
              <w:rPr>
                <w:rFonts w:ascii="Calibri" w:eastAsia="Calibri" w:hAnsi="Calibri" w:cs="Times New Roman"/>
              </w:rPr>
            </w:pPr>
            <w:r>
              <w:rPr>
                <w:rFonts w:ascii="Franklin Gothic Book" w:eastAsia="Calibri" w:hAnsi="Franklin Gothic Book" w:cs="Times New Roman"/>
                <w:szCs w:val="20"/>
              </w:rPr>
              <w:t>90.1</w:t>
            </w:r>
          </w:p>
        </w:tc>
      </w:tr>
      <w:tr w:rsidR="00157EEB" w:rsidRPr="005C4DC5" w14:paraId="241BBFC6" w14:textId="77777777">
        <w:tc>
          <w:tcPr>
            <w:tcW w:w="2762" w:type="dxa"/>
          </w:tcPr>
          <w:p w14:paraId="44B37189" w14:textId="77777777" w:rsidR="00157EEB" w:rsidRPr="005C4DC5" w:rsidRDefault="00157EEB">
            <w:pPr>
              <w:pStyle w:val="TableText"/>
              <w:spacing w:before="20" w:after="20"/>
            </w:pPr>
            <w:r w:rsidRPr="005C4DC5">
              <w:t>African American/Black</w:t>
            </w:r>
          </w:p>
        </w:tc>
        <w:tc>
          <w:tcPr>
            <w:tcW w:w="1270" w:type="dxa"/>
            <w:vAlign w:val="center"/>
          </w:tcPr>
          <w:p w14:paraId="33176F22" w14:textId="77777777" w:rsidR="00157EEB" w:rsidRPr="005C4DC5" w:rsidRDefault="00157EEB">
            <w:pPr>
              <w:pStyle w:val="TableTextCentered"/>
              <w:spacing w:before="20" w:after="20"/>
              <w:rPr>
                <w:rFonts w:ascii="Calibri" w:eastAsia="Calibri" w:hAnsi="Calibri" w:cs="Times New Roman"/>
              </w:rPr>
            </w:pPr>
            <w:r>
              <w:rPr>
                <w:rFonts w:ascii="Franklin Gothic Book" w:eastAsia="Calibri" w:hAnsi="Franklin Gothic Book" w:cs="Times New Roman"/>
                <w:szCs w:val="20"/>
              </w:rPr>
              <w:t>8</w:t>
            </w:r>
          </w:p>
        </w:tc>
        <w:tc>
          <w:tcPr>
            <w:tcW w:w="1325" w:type="dxa"/>
            <w:vAlign w:val="center"/>
          </w:tcPr>
          <w:p w14:paraId="250F4771" w14:textId="77777777" w:rsidR="00157EEB" w:rsidRPr="005C4DC5" w:rsidRDefault="00157EEB">
            <w:pPr>
              <w:pStyle w:val="TableTextCentered"/>
              <w:spacing w:before="20" w:after="20"/>
              <w:rPr>
                <w:rFonts w:ascii="Calibri" w:eastAsia="Calibri" w:hAnsi="Calibri" w:cs="Times New Roman"/>
              </w:rPr>
            </w:pPr>
            <w:r>
              <w:rPr>
                <w:rFonts w:ascii="Franklin Gothic Book" w:eastAsia="Calibri" w:hAnsi="Franklin Gothic Book" w:cs="Times New Roman"/>
                <w:szCs w:val="20"/>
              </w:rPr>
              <w:t>100</w:t>
            </w:r>
          </w:p>
        </w:tc>
        <w:tc>
          <w:tcPr>
            <w:tcW w:w="1326" w:type="dxa"/>
            <w:vAlign w:val="center"/>
          </w:tcPr>
          <w:p w14:paraId="56347698" w14:textId="77777777" w:rsidR="00157EEB" w:rsidRPr="005C4DC5" w:rsidRDefault="00157EEB">
            <w:pPr>
              <w:pStyle w:val="TableTextCentered"/>
              <w:spacing w:before="20" w:after="20"/>
              <w:rPr>
                <w:rFonts w:ascii="Calibri" w:eastAsia="Calibri" w:hAnsi="Calibri" w:cs="Times New Roman"/>
              </w:rPr>
            </w:pPr>
            <w:r>
              <w:rPr>
                <w:rFonts w:ascii="Franklin Gothic Book" w:eastAsia="Calibri" w:hAnsi="Franklin Gothic Book" w:cs="Times New Roman"/>
                <w:szCs w:val="20"/>
              </w:rPr>
              <w:t>90.0</w:t>
            </w:r>
          </w:p>
        </w:tc>
        <w:tc>
          <w:tcPr>
            <w:tcW w:w="1325" w:type="dxa"/>
            <w:vAlign w:val="center"/>
          </w:tcPr>
          <w:p w14:paraId="35B67611" w14:textId="77777777" w:rsidR="00157EEB" w:rsidRPr="005C4DC5" w:rsidRDefault="00157EEB">
            <w:pPr>
              <w:pStyle w:val="TableTextCentered"/>
              <w:spacing w:before="20" w:after="20"/>
              <w:rPr>
                <w:rFonts w:ascii="Calibri" w:eastAsia="Calibri" w:hAnsi="Calibri" w:cs="Times New Roman"/>
              </w:rPr>
            </w:pPr>
            <w:r>
              <w:rPr>
                <w:rFonts w:ascii="Franklin Gothic Book" w:eastAsia="Calibri" w:hAnsi="Franklin Gothic Book" w:cs="Times New Roman"/>
                <w:szCs w:val="20"/>
              </w:rPr>
              <w:t>100</w:t>
            </w:r>
          </w:p>
        </w:tc>
        <w:tc>
          <w:tcPr>
            <w:tcW w:w="1336" w:type="dxa"/>
            <w:vAlign w:val="center"/>
          </w:tcPr>
          <w:p w14:paraId="33DC43A4" w14:textId="77777777" w:rsidR="00157EEB" w:rsidRPr="005C4DC5" w:rsidRDefault="00157EEB">
            <w:pPr>
              <w:pStyle w:val="TableTextCentered"/>
              <w:spacing w:before="20" w:after="20"/>
              <w:rPr>
                <w:rFonts w:ascii="Calibri" w:eastAsia="Calibri" w:hAnsi="Calibri" w:cs="Times New Roman"/>
              </w:rPr>
            </w:pPr>
            <w:r>
              <w:rPr>
                <w:rFonts w:ascii="Franklin Gothic Book" w:eastAsia="Calibri" w:hAnsi="Franklin Gothic Book" w:cs="Times New Roman"/>
                <w:szCs w:val="20"/>
              </w:rPr>
              <w:t>86.2</w:t>
            </w:r>
          </w:p>
        </w:tc>
      </w:tr>
      <w:tr w:rsidR="00157EEB" w:rsidRPr="005C4DC5" w14:paraId="0C886DF4" w14:textId="77777777">
        <w:trPr>
          <w:cnfStyle w:val="000000100000" w:firstRow="0" w:lastRow="0" w:firstColumn="0" w:lastColumn="0" w:oddVBand="0" w:evenVBand="0" w:oddHBand="1" w:evenHBand="0" w:firstRowFirstColumn="0" w:firstRowLastColumn="0" w:lastRowFirstColumn="0" w:lastRowLastColumn="0"/>
        </w:trPr>
        <w:tc>
          <w:tcPr>
            <w:tcW w:w="2762" w:type="dxa"/>
          </w:tcPr>
          <w:p w14:paraId="5798D68F" w14:textId="77777777" w:rsidR="00157EEB" w:rsidRPr="005C4DC5" w:rsidRDefault="00157EEB">
            <w:pPr>
              <w:pStyle w:val="TableText"/>
              <w:spacing w:before="20" w:after="20"/>
            </w:pPr>
            <w:r w:rsidRPr="005C4DC5">
              <w:t>Asian</w:t>
            </w:r>
          </w:p>
        </w:tc>
        <w:tc>
          <w:tcPr>
            <w:tcW w:w="1270" w:type="dxa"/>
            <w:vAlign w:val="center"/>
          </w:tcPr>
          <w:p w14:paraId="1D6C1EAB" w14:textId="77777777" w:rsidR="00157EEB" w:rsidRPr="005C4DC5" w:rsidRDefault="00157EEB">
            <w:pPr>
              <w:pStyle w:val="TableTextCentered"/>
              <w:spacing w:before="20" w:after="20"/>
              <w:rPr>
                <w:rFonts w:ascii="Calibri" w:eastAsia="Calibri" w:hAnsi="Calibri" w:cs="Times New Roman"/>
              </w:rPr>
            </w:pPr>
            <w:r>
              <w:rPr>
                <w:rFonts w:ascii="Franklin Gothic Book" w:eastAsia="Calibri" w:hAnsi="Franklin Gothic Book" w:cs="Times New Roman"/>
                <w:szCs w:val="20"/>
              </w:rPr>
              <w:t>14</w:t>
            </w:r>
          </w:p>
        </w:tc>
        <w:tc>
          <w:tcPr>
            <w:tcW w:w="1325" w:type="dxa"/>
            <w:vAlign w:val="center"/>
          </w:tcPr>
          <w:p w14:paraId="57E13D1E" w14:textId="77777777" w:rsidR="00157EEB" w:rsidRPr="005C4DC5" w:rsidRDefault="00157EEB">
            <w:pPr>
              <w:pStyle w:val="TableTextCentered"/>
              <w:spacing w:before="20" w:after="20"/>
              <w:rPr>
                <w:rFonts w:ascii="Calibri" w:eastAsia="Calibri" w:hAnsi="Calibri" w:cs="Times New Roman"/>
              </w:rPr>
            </w:pPr>
            <w:r>
              <w:rPr>
                <w:rFonts w:ascii="Franklin Gothic Book" w:eastAsia="Calibri" w:hAnsi="Franklin Gothic Book" w:cs="Times New Roman"/>
                <w:szCs w:val="20"/>
              </w:rPr>
              <w:t>100</w:t>
            </w:r>
          </w:p>
        </w:tc>
        <w:tc>
          <w:tcPr>
            <w:tcW w:w="1326" w:type="dxa"/>
            <w:vAlign w:val="center"/>
          </w:tcPr>
          <w:p w14:paraId="76F28E2C" w14:textId="77777777" w:rsidR="00157EEB" w:rsidRPr="005C4DC5" w:rsidRDefault="00157EEB">
            <w:pPr>
              <w:pStyle w:val="TableTextCentered"/>
              <w:spacing w:before="20" w:after="20"/>
              <w:rPr>
                <w:rFonts w:ascii="Calibri" w:eastAsia="Calibri" w:hAnsi="Calibri" w:cs="Times New Roman"/>
              </w:rPr>
            </w:pPr>
            <w:r>
              <w:rPr>
                <w:rFonts w:ascii="Franklin Gothic Book" w:eastAsia="Calibri" w:hAnsi="Franklin Gothic Book" w:cs="Times New Roman"/>
                <w:szCs w:val="20"/>
              </w:rPr>
              <w:t>95.5</w:t>
            </w:r>
          </w:p>
        </w:tc>
        <w:tc>
          <w:tcPr>
            <w:tcW w:w="1325" w:type="dxa"/>
            <w:vAlign w:val="center"/>
          </w:tcPr>
          <w:p w14:paraId="52452BDD" w14:textId="77777777" w:rsidR="00157EEB" w:rsidRPr="005C4DC5" w:rsidRDefault="00157EEB">
            <w:pPr>
              <w:pStyle w:val="TableTextCentered"/>
              <w:spacing w:before="20" w:after="20"/>
              <w:rPr>
                <w:rFonts w:ascii="Calibri" w:eastAsia="Calibri" w:hAnsi="Calibri" w:cs="Times New Roman"/>
              </w:rPr>
            </w:pPr>
            <w:r>
              <w:rPr>
                <w:rFonts w:ascii="Franklin Gothic Book" w:eastAsia="Calibri" w:hAnsi="Franklin Gothic Book" w:cs="Times New Roman"/>
                <w:szCs w:val="20"/>
              </w:rPr>
              <w:t>100</w:t>
            </w:r>
          </w:p>
        </w:tc>
        <w:tc>
          <w:tcPr>
            <w:tcW w:w="1336" w:type="dxa"/>
            <w:vAlign w:val="center"/>
          </w:tcPr>
          <w:p w14:paraId="42B09D1E" w14:textId="77777777" w:rsidR="00157EEB" w:rsidRPr="005C4DC5" w:rsidRDefault="00157EEB">
            <w:pPr>
              <w:pStyle w:val="TableTextCentered"/>
              <w:spacing w:before="20" w:after="20"/>
              <w:rPr>
                <w:rFonts w:ascii="Calibri" w:eastAsia="Calibri" w:hAnsi="Calibri" w:cs="Times New Roman"/>
              </w:rPr>
            </w:pPr>
            <w:r>
              <w:rPr>
                <w:rFonts w:ascii="Franklin Gothic Book" w:eastAsia="Calibri" w:hAnsi="Franklin Gothic Book" w:cs="Times New Roman"/>
                <w:szCs w:val="20"/>
              </w:rPr>
              <w:t>96.2</w:t>
            </w:r>
          </w:p>
        </w:tc>
      </w:tr>
      <w:tr w:rsidR="00157EEB" w:rsidRPr="005C4DC5" w14:paraId="65C49F60" w14:textId="77777777">
        <w:tc>
          <w:tcPr>
            <w:tcW w:w="2762" w:type="dxa"/>
          </w:tcPr>
          <w:p w14:paraId="68EEEC40" w14:textId="77777777" w:rsidR="00157EEB" w:rsidRPr="005C4DC5" w:rsidRDefault="00157EEB">
            <w:pPr>
              <w:pStyle w:val="TableText"/>
              <w:spacing w:before="20" w:after="20"/>
            </w:pPr>
            <w:r w:rsidRPr="005C4DC5">
              <w:t>Hispanic/Latino</w:t>
            </w:r>
          </w:p>
        </w:tc>
        <w:tc>
          <w:tcPr>
            <w:tcW w:w="1270" w:type="dxa"/>
            <w:vAlign w:val="center"/>
          </w:tcPr>
          <w:p w14:paraId="30EA3F73" w14:textId="77777777" w:rsidR="00157EEB" w:rsidRPr="005C4DC5" w:rsidRDefault="00157EEB">
            <w:pPr>
              <w:pStyle w:val="TableTextCentered"/>
              <w:spacing w:before="20" w:after="20"/>
              <w:rPr>
                <w:rFonts w:ascii="Calibri" w:eastAsia="Calibri" w:hAnsi="Calibri" w:cs="Times New Roman"/>
              </w:rPr>
            </w:pPr>
            <w:r>
              <w:rPr>
                <w:rFonts w:ascii="Franklin Gothic Book" w:eastAsia="Calibri" w:hAnsi="Franklin Gothic Book" w:cs="Times New Roman"/>
                <w:szCs w:val="20"/>
              </w:rPr>
              <w:t>29</w:t>
            </w:r>
          </w:p>
        </w:tc>
        <w:tc>
          <w:tcPr>
            <w:tcW w:w="1325" w:type="dxa"/>
            <w:vAlign w:val="center"/>
          </w:tcPr>
          <w:p w14:paraId="2590DD58" w14:textId="77777777" w:rsidR="00157EEB" w:rsidRPr="005C4DC5" w:rsidRDefault="00157EEB">
            <w:pPr>
              <w:pStyle w:val="TableTextCentered"/>
              <w:spacing w:before="20" w:after="20"/>
              <w:rPr>
                <w:rFonts w:ascii="Calibri" w:eastAsia="Calibri" w:hAnsi="Calibri" w:cs="Times New Roman"/>
              </w:rPr>
            </w:pPr>
            <w:r>
              <w:rPr>
                <w:rFonts w:ascii="Franklin Gothic Book" w:eastAsia="Calibri" w:hAnsi="Franklin Gothic Book" w:cs="Times New Roman"/>
                <w:szCs w:val="20"/>
              </w:rPr>
              <w:t>91.3</w:t>
            </w:r>
          </w:p>
        </w:tc>
        <w:tc>
          <w:tcPr>
            <w:tcW w:w="1326" w:type="dxa"/>
            <w:vAlign w:val="center"/>
          </w:tcPr>
          <w:p w14:paraId="41884625" w14:textId="77777777" w:rsidR="00157EEB" w:rsidRPr="005C4DC5" w:rsidRDefault="00157EEB">
            <w:pPr>
              <w:pStyle w:val="TableTextCentered"/>
              <w:spacing w:before="20" w:after="20"/>
              <w:rPr>
                <w:rFonts w:ascii="Calibri" w:eastAsia="Calibri" w:hAnsi="Calibri" w:cs="Times New Roman"/>
              </w:rPr>
            </w:pPr>
            <w:r>
              <w:rPr>
                <w:rFonts w:ascii="Franklin Gothic Book" w:eastAsia="Calibri" w:hAnsi="Franklin Gothic Book" w:cs="Times New Roman"/>
                <w:szCs w:val="20"/>
              </w:rPr>
              <w:t>100</w:t>
            </w:r>
          </w:p>
        </w:tc>
        <w:tc>
          <w:tcPr>
            <w:tcW w:w="1325" w:type="dxa"/>
            <w:vAlign w:val="center"/>
          </w:tcPr>
          <w:p w14:paraId="23F7D6BB" w14:textId="77777777" w:rsidR="00157EEB" w:rsidRPr="005C4DC5" w:rsidRDefault="00157EEB">
            <w:pPr>
              <w:pStyle w:val="TableTextCentered"/>
              <w:spacing w:before="20" w:after="20"/>
              <w:rPr>
                <w:rFonts w:ascii="Calibri" w:eastAsia="Calibri" w:hAnsi="Calibri" w:cs="Times New Roman"/>
              </w:rPr>
            </w:pPr>
            <w:r>
              <w:rPr>
                <w:rFonts w:ascii="Franklin Gothic Book" w:eastAsia="Calibri" w:hAnsi="Franklin Gothic Book" w:cs="Times New Roman"/>
                <w:szCs w:val="20"/>
              </w:rPr>
              <w:t>93.1</w:t>
            </w:r>
          </w:p>
        </w:tc>
        <w:tc>
          <w:tcPr>
            <w:tcW w:w="1336" w:type="dxa"/>
            <w:vAlign w:val="center"/>
          </w:tcPr>
          <w:p w14:paraId="75F57CE0" w14:textId="77777777" w:rsidR="00157EEB" w:rsidRPr="005C4DC5" w:rsidRDefault="00157EEB">
            <w:pPr>
              <w:pStyle w:val="TableTextCentered"/>
              <w:spacing w:before="20" w:after="20"/>
              <w:rPr>
                <w:rFonts w:ascii="Calibri" w:eastAsia="Calibri" w:hAnsi="Calibri" w:cs="Times New Roman"/>
              </w:rPr>
            </w:pPr>
            <w:r>
              <w:rPr>
                <w:rFonts w:ascii="Franklin Gothic Book" w:eastAsia="Calibri" w:hAnsi="Franklin Gothic Book" w:cs="Times New Roman"/>
                <w:szCs w:val="20"/>
              </w:rPr>
              <w:t>81.2</w:t>
            </w:r>
          </w:p>
        </w:tc>
      </w:tr>
      <w:tr w:rsidR="00157EEB" w:rsidRPr="005C4DC5" w14:paraId="623EBD01" w14:textId="77777777">
        <w:trPr>
          <w:cnfStyle w:val="000000100000" w:firstRow="0" w:lastRow="0" w:firstColumn="0" w:lastColumn="0" w:oddVBand="0" w:evenVBand="0" w:oddHBand="1" w:evenHBand="0" w:firstRowFirstColumn="0" w:firstRowLastColumn="0" w:lastRowFirstColumn="0" w:lastRowLastColumn="0"/>
        </w:trPr>
        <w:tc>
          <w:tcPr>
            <w:tcW w:w="2762" w:type="dxa"/>
          </w:tcPr>
          <w:p w14:paraId="43230569" w14:textId="77777777" w:rsidR="00157EEB" w:rsidRPr="005C4DC5" w:rsidRDefault="00157EEB">
            <w:pPr>
              <w:pStyle w:val="TableText"/>
              <w:spacing w:before="20" w:after="20"/>
            </w:pPr>
            <w:r w:rsidRPr="005C4DC5">
              <w:t>Multi-Race, non-Hispanic/Latino</w:t>
            </w:r>
          </w:p>
        </w:tc>
        <w:tc>
          <w:tcPr>
            <w:tcW w:w="1270" w:type="dxa"/>
            <w:vAlign w:val="center"/>
          </w:tcPr>
          <w:p w14:paraId="31935753" w14:textId="77777777" w:rsidR="00157EEB" w:rsidRPr="005C4DC5" w:rsidRDefault="00157EEB">
            <w:pPr>
              <w:pStyle w:val="TableTextCentered"/>
              <w:spacing w:before="20" w:after="20"/>
              <w:rPr>
                <w:rFonts w:ascii="Calibri" w:eastAsia="Calibri" w:hAnsi="Calibri" w:cs="Times New Roman"/>
              </w:rPr>
            </w:pPr>
            <w:r>
              <w:rPr>
                <w:rFonts w:ascii="Franklin Gothic Book" w:eastAsia="Calibri" w:hAnsi="Franklin Gothic Book" w:cs="Times New Roman"/>
                <w:szCs w:val="20"/>
              </w:rPr>
              <w:t>8</w:t>
            </w:r>
          </w:p>
        </w:tc>
        <w:tc>
          <w:tcPr>
            <w:tcW w:w="1325" w:type="dxa"/>
            <w:vAlign w:val="center"/>
          </w:tcPr>
          <w:p w14:paraId="7C89DE3F" w14:textId="77777777" w:rsidR="00157EEB" w:rsidRPr="005C4DC5" w:rsidRDefault="00157EEB">
            <w:pPr>
              <w:pStyle w:val="TableTextCentered"/>
              <w:spacing w:before="20" w:after="20"/>
              <w:rPr>
                <w:rFonts w:ascii="Calibri" w:eastAsia="Calibri" w:hAnsi="Calibri" w:cs="Times New Roman"/>
              </w:rPr>
            </w:pPr>
            <w:r>
              <w:rPr>
                <w:rFonts w:ascii="Franklin Gothic Book" w:eastAsia="Calibri" w:hAnsi="Franklin Gothic Book" w:cs="Times New Roman"/>
                <w:szCs w:val="20"/>
              </w:rPr>
              <w:t>100</w:t>
            </w:r>
          </w:p>
        </w:tc>
        <w:tc>
          <w:tcPr>
            <w:tcW w:w="1326" w:type="dxa"/>
            <w:vAlign w:val="center"/>
          </w:tcPr>
          <w:p w14:paraId="50200195" w14:textId="77777777" w:rsidR="00157EEB" w:rsidRPr="005C4DC5" w:rsidRDefault="00157EEB">
            <w:pPr>
              <w:pStyle w:val="TableTextCentered"/>
              <w:spacing w:before="20" w:after="20"/>
              <w:rPr>
                <w:rFonts w:ascii="Calibri" w:eastAsia="Calibri" w:hAnsi="Calibri" w:cs="Times New Roman"/>
              </w:rPr>
            </w:pPr>
            <w:r>
              <w:rPr>
                <w:rFonts w:ascii="Franklin Gothic Book" w:eastAsia="Calibri" w:hAnsi="Franklin Gothic Book" w:cs="Times New Roman"/>
                <w:szCs w:val="20"/>
              </w:rPr>
              <w:t>88.9</w:t>
            </w:r>
          </w:p>
        </w:tc>
        <w:tc>
          <w:tcPr>
            <w:tcW w:w="1325" w:type="dxa"/>
            <w:vAlign w:val="center"/>
          </w:tcPr>
          <w:p w14:paraId="76E9A424" w14:textId="77777777" w:rsidR="00157EEB" w:rsidRPr="005C4DC5" w:rsidRDefault="00157EEB">
            <w:pPr>
              <w:pStyle w:val="TableTextCentered"/>
              <w:spacing w:before="20" w:after="20"/>
              <w:rPr>
                <w:rFonts w:ascii="Calibri" w:eastAsia="Calibri" w:hAnsi="Calibri" w:cs="Times New Roman"/>
              </w:rPr>
            </w:pPr>
            <w:r>
              <w:rPr>
                <w:rFonts w:ascii="Franklin Gothic Book" w:eastAsia="Calibri" w:hAnsi="Franklin Gothic Book" w:cs="Times New Roman"/>
                <w:szCs w:val="20"/>
              </w:rPr>
              <w:t>100</w:t>
            </w:r>
          </w:p>
        </w:tc>
        <w:tc>
          <w:tcPr>
            <w:tcW w:w="1336" w:type="dxa"/>
            <w:vAlign w:val="center"/>
          </w:tcPr>
          <w:p w14:paraId="7C4AF24F" w14:textId="77777777" w:rsidR="00157EEB" w:rsidRPr="005C4DC5" w:rsidRDefault="00157EEB">
            <w:pPr>
              <w:pStyle w:val="TableTextCentered"/>
              <w:spacing w:before="20" w:after="20"/>
              <w:rPr>
                <w:rFonts w:ascii="Calibri" w:eastAsia="Calibri" w:hAnsi="Calibri" w:cs="Times New Roman"/>
              </w:rPr>
            </w:pPr>
            <w:r>
              <w:rPr>
                <w:rFonts w:ascii="Franklin Gothic Book" w:eastAsia="Calibri" w:hAnsi="Franklin Gothic Book" w:cs="Times New Roman"/>
                <w:szCs w:val="20"/>
              </w:rPr>
              <w:t>88.7</w:t>
            </w:r>
          </w:p>
        </w:tc>
      </w:tr>
      <w:tr w:rsidR="00157EEB" w:rsidRPr="005C4DC5" w14:paraId="7505C973" w14:textId="77777777">
        <w:tc>
          <w:tcPr>
            <w:tcW w:w="2762" w:type="dxa"/>
          </w:tcPr>
          <w:p w14:paraId="1BE5B664" w14:textId="77777777" w:rsidR="00157EEB" w:rsidRPr="005C4DC5" w:rsidRDefault="00157EEB">
            <w:pPr>
              <w:pStyle w:val="TableText"/>
              <w:spacing w:before="20" w:after="20"/>
            </w:pPr>
            <w:r w:rsidRPr="005C4DC5">
              <w:t>Native American</w:t>
            </w:r>
          </w:p>
        </w:tc>
        <w:tc>
          <w:tcPr>
            <w:tcW w:w="1270" w:type="dxa"/>
            <w:vAlign w:val="center"/>
          </w:tcPr>
          <w:p w14:paraId="5692EACD" w14:textId="77777777" w:rsidR="00157EEB" w:rsidRPr="005C4DC5" w:rsidRDefault="00157EEB">
            <w:pPr>
              <w:pStyle w:val="TableTextCentered"/>
              <w:spacing w:before="20" w:after="20"/>
              <w:rPr>
                <w:rFonts w:ascii="Calibri" w:eastAsia="Calibri" w:hAnsi="Calibri" w:cs="Times New Roman"/>
              </w:rPr>
            </w:pPr>
            <w:r>
              <w:rPr>
                <w:rFonts w:ascii="Franklin Gothic Book" w:eastAsia="Calibri" w:hAnsi="Franklin Gothic Book" w:cs="Times New Roman"/>
                <w:szCs w:val="20"/>
              </w:rPr>
              <w:t>2</w:t>
            </w:r>
          </w:p>
        </w:tc>
        <w:tc>
          <w:tcPr>
            <w:tcW w:w="1325" w:type="dxa"/>
            <w:vAlign w:val="center"/>
          </w:tcPr>
          <w:p w14:paraId="5D469775" w14:textId="6FF111FA" w:rsidR="00157EEB" w:rsidRPr="005C4DC5" w:rsidRDefault="00E65868">
            <w:pPr>
              <w:pStyle w:val="TableTextCentered"/>
              <w:spacing w:before="20" w:after="20"/>
              <w:rPr>
                <w:rFonts w:ascii="Calibri" w:eastAsia="Calibri" w:hAnsi="Calibri" w:cs="Times New Roman"/>
              </w:rPr>
            </w:pPr>
            <w:r>
              <w:rPr>
                <w:rFonts w:ascii="Franklin Gothic Book" w:eastAsia="Calibri" w:hAnsi="Franklin Gothic Book" w:cs="Times New Roman"/>
                <w:szCs w:val="20"/>
              </w:rPr>
              <w:t>—</w:t>
            </w:r>
          </w:p>
        </w:tc>
        <w:tc>
          <w:tcPr>
            <w:tcW w:w="1326" w:type="dxa"/>
            <w:vAlign w:val="center"/>
          </w:tcPr>
          <w:p w14:paraId="782D4D4D" w14:textId="0E4B8EE6" w:rsidR="00157EEB" w:rsidRPr="005C4DC5" w:rsidRDefault="00E65868">
            <w:pPr>
              <w:pStyle w:val="TableTextCentered"/>
              <w:spacing w:before="20" w:after="20"/>
              <w:rPr>
                <w:rFonts w:ascii="Calibri" w:eastAsia="Calibri" w:hAnsi="Calibri" w:cs="Times New Roman"/>
              </w:rPr>
            </w:pPr>
            <w:r>
              <w:rPr>
                <w:rFonts w:ascii="Franklin Gothic Book" w:eastAsia="Calibri" w:hAnsi="Franklin Gothic Book" w:cs="Times New Roman"/>
                <w:szCs w:val="20"/>
              </w:rPr>
              <w:t>—</w:t>
            </w:r>
          </w:p>
        </w:tc>
        <w:tc>
          <w:tcPr>
            <w:tcW w:w="1325" w:type="dxa"/>
            <w:vAlign w:val="center"/>
          </w:tcPr>
          <w:p w14:paraId="7CFB6F17" w14:textId="03B5C754" w:rsidR="00157EEB" w:rsidRPr="005C4DC5" w:rsidRDefault="00E65868">
            <w:pPr>
              <w:pStyle w:val="TableTextCentered"/>
              <w:spacing w:before="20" w:after="20"/>
              <w:rPr>
                <w:rFonts w:ascii="Calibri" w:eastAsia="Calibri" w:hAnsi="Calibri" w:cs="Times New Roman"/>
              </w:rPr>
            </w:pPr>
            <w:r>
              <w:rPr>
                <w:rFonts w:ascii="Franklin Gothic Book" w:eastAsia="Calibri" w:hAnsi="Franklin Gothic Book" w:cs="Times New Roman"/>
                <w:szCs w:val="20"/>
              </w:rPr>
              <w:t>—</w:t>
            </w:r>
          </w:p>
        </w:tc>
        <w:tc>
          <w:tcPr>
            <w:tcW w:w="1336" w:type="dxa"/>
            <w:vAlign w:val="center"/>
          </w:tcPr>
          <w:p w14:paraId="54E1C9C1" w14:textId="77777777" w:rsidR="00157EEB" w:rsidRPr="005C4DC5" w:rsidRDefault="00157EEB">
            <w:pPr>
              <w:pStyle w:val="TableTextCentered"/>
              <w:spacing w:before="20" w:after="20"/>
              <w:rPr>
                <w:rFonts w:ascii="Calibri" w:eastAsia="Calibri" w:hAnsi="Calibri" w:cs="Times New Roman"/>
              </w:rPr>
            </w:pPr>
            <w:r>
              <w:rPr>
                <w:rFonts w:ascii="Franklin Gothic Book" w:eastAsia="Calibri" w:hAnsi="Franklin Gothic Book" w:cs="Times New Roman"/>
                <w:szCs w:val="20"/>
              </w:rPr>
              <w:t>82.2</w:t>
            </w:r>
          </w:p>
        </w:tc>
      </w:tr>
      <w:tr w:rsidR="00157EEB" w:rsidRPr="005C4DC5" w14:paraId="053EFA25" w14:textId="77777777">
        <w:trPr>
          <w:cnfStyle w:val="000000100000" w:firstRow="0" w:lastRow="0" w:firstColumn="0" w:lastColumn="0" w:oddVBand="0" w:evenVBand="0" w:oddHBand="1" w:evenHBand="0" w:firstRowFirstColumn="0" w:firstRowLastColumn="0" w:lastRowFirstColumn="0" w:lastRowLastColumn="0"/>
        </w:trPr>
        <w:tc>
          <w:tcPr>
            <w:tcW w:w="2762" w:type="dxa"/>
          </w:tcPr>
          <w:p w14:paraId="7A0E46E5" w14:textId="77777777" w:rsidR="00157EEB" w:rsidRPr="005C4DC5" w:rsidRDefault="00157EEB">
            <w:pPr>
              <w:pStyle w:val="TableText"/>
              <w:spacing w:before="20" w:after="20"/>
              <w:rPr>
                <w:spacing w:val="-4"/>
              </w:rPr>
            </w:pPr>
            <w:r w:rsidRPr="005C4DC5">
              <w:rPr>
                <w:spacing w:val="-4"/>
              </w:rPr>
              <w:t>Native Hawaiian, Pacific Islander</w:t>
            </w:r>
          </w:p>
        </w:tc>
        <w:tc>
          <w:tcPr>
            <w:tcW w:w="1270" w:type="dxa"/>
            <w:vAlign w:val="center"/>
          </w:tcPr>
          <w:p w14:paraId="10C2C4CB" w14:textId="6FAC96B6" w:rsidR="00157EEB" w:rsidRPr="005C4DC5" w:rsidRDefault="00E65868">
            <w:pPr>
              <w:pStyle w:val="TableTextCentered"/>
              <w:spacing w:before="20" w:after="20"/>
              <w:rPr>
                <w:rFonts w:ascii="Calibri" w:eastAsia="Calibri" w:hAnsi="Calibri" w:cs="Times New Roman"/>
              </w:rPr>
            </w:pPr>
            <w:r>
              <w:rPr>
                <w:rFonts w:ascii="Franklin Gothic Book" w:eastAsia="Calibri" w:hAnsi="Franklin Gothic Book" w:cs="Times New Roman"/>
                <w:szCs w:val="20"/>
              </w:rPr>
              <w:t>—</w:t>
            </w:r>
          </w:p>
        </w:tc>
        <w:tc>
          <w:tcPr>
            <w:tcW w:w="1325" w:type="dxa"/>
            <w:vAlign w:val="center"/>
          </w:tcPr>
          <w:p w14:paraId="1B044E21" w14:textId="4B1EC2F8" w:rsidR="00157EEB" w:rsidRPr="005C4DC5" w:rsidRDefault="00E65868">
            <w:pPr>
              <w:pStyle w:val="TableTextCentered"/>
              <w:spacing w:before="20" w:after="20"/>
              <w:rPr>
                <w:rFonts w:ascii="Calibri" w:eastAsia="Calibri" w:hAnsi="Calibri" w:cs="Times New Roman"/>
              </w:rPr>
            </w:pPr>
            <w:r>
              <w:rPr>
                <w:rFonts w:ascii="Franklin Gothic Book" w:eastAsia="Calibri" w:hAnsi="Franklin Gothic Book" w:cs="Times New Roman"/>
                <w:szCs w:val="20"/>
              </w:rPr>
              <w:t>—</w:t>
            </w:r>
          </w:p>
        </w:tc>
        <w:tc>
          <w:tcPr>
            <w:tcW w:w="1326" w:type="dxa"/>
            <w:vAlign w:val="center"/>
          </w:tcPr>
          <w:p w14:paraId="0F360C2D" w14:textId="762A91DC" w:rsidR="00157EEB" w:rsidRPr="005C4DC5" w:rsidRDefault="00E65868">
            <w:pPr>
              <w:pStyle w:val="TableTextCentered"/>
              <w:spacing w:before="20" w:after="20"/>
              <w:rPr>
                <w:rFonts w:ascii="Calibri" w:eastAsia="Calibri" w:hAnsi="Calibri" w:cs="Times New Roman"/>
              </w:rPr>
            </w:pPr>
            <w:r>
              <w:rPr>
                <w:rFonts w:ascii="Franklin Gothic Book" w:eastAsia="Calibri" w:hAnsi="Franklin Gothic Book" w:cs="Times New Roman"/>
                <w:szCs w:val="20"/>
              </w:rPr>
              <w:t>—</w:t>
            </w:r>
          </w:p>
        </w:tc>
        <w:tc>
          <w:tcPr>
            <w:tcW w:w="1325" w:type="dxa"/>
            <w:vAlign w:val="center"/>
          </w:tcPr>
          <w:p w14:paraId="277DD911" w14:textId="5A2AA918" w:rsidR="00157EEB" w:rsidRPr="005C4DC5" w:rsidRDefault="00E65868">
            <w:pPr>
              <w:pStyle w:val="TableTextCentered"/>
              <w:spacing w:before="20" w:after="20"/>
              <w:rPr>
                <w:rFonts w:ascii="Calibri" w:eastAsia="Calibri" w:hAnsi="Calibri" w:cs="Times New Roman"/>
              </w:rPr>
            </w:pPr>
            <w:r>
              <w:rPr>
                <w:rFonts w:ascii="Franklin Gothic Book" w:eastAsia="Calibri" w:hAnsi="Franklin Gothic Book" w:cs="Times New Roman"/>
                <w:szCs w:val="20"/>
              </w:rPr>
              <w:t>—</w:t>
            </w:r>
          </w:p>
        </w:tc>
        <w:tc>
          <w:tcPr>
            <w:tcW w:w="1336" w:type="dxa"/>
            <w:vAlign w:val="center"/>
          </w:tcPr>
          <w:p w14:paraId="21FD15ED" w14:textId="77777777" w:rsidR="00157EEB" w:rsidRPr="005C4DC5" w:rsidRDefault="00157EEB">
            <w:pPr>
              <w:pStyle w:val="TableTextCentered"/>
              <w:spacing w:before="20" w:after="20"/>
              <w:rPr>
                <w:rFonts w:ascii="Calibri" w:eastAsia="Calibri" w:hAnsi="Calibri" w:cs="Times New Roman"/>
              </w:rPr>
            </w:pPr>
            <w:r>
              <w:rPr>
                <w:rFonts w:ascii="Franklin Gothic Book" w:eastAsia="Calibri" w:hAnsi="Franklin Gothic Book" w:cs="Times New Roman"/>
                <w:szCs w:val="20"/>
              </w:rPr>
              <w:t>81.3</w:t>
            </w:r>
          </w:p>
        </w:tc>
      </w:tr>
      <w:tr w:rsidR="00157EEB" w:rsidRPr="005C4DC5" w14:paraId="5CE1ABC1" w14:textId="77777777">
        <w:tc>
          <w:tcPr>
            <w:tcW w:w="2762" w:type="dxa"/>
          </w:tcPr>
          <w:p w14:paraId="5C0F1723" w14:textId="77777777" w:rsidR="00157EEB" w:rsidRPr="005C4DC5" w:rsidRDefault="00157EEB">
            <w:pPr>
              <w:pStyle w:val="TableText"/>
              <w:spacing w:before="20" w:after="20"/>
            </w:pPr>
            <w:r w:rsidRPr="005C4DC5">
              <w:t>White</w:t>
            </w:r>
          </w:p>
        </w:tc>
        <w:tc>
          <w:tcPr>
            <w:tcW w:w="1270" w:type="dxa"/>
            <w:vAlign w:val="center"/>
          </w:tcPr>
          <w:p w14:paraId="49F76E4F" w14:textId="77777777" w:rsidR="00157EEB" w:rsidRPr="005C4DC5" w:rsidRDefault="00157EEB">
            <w:pPr>
              <w:pStyle w:val="TableTextCentered"/>
              <w:spacing w:before="20" w:after="20"/>
              <w:rPr>
                <w:rFonts w:ascii="Calibri" w:eastAsia="Calibri" w:hAnsi="Calibri" w:cs="Times New Roman"/>
              </w:rPr>
            </w:pPr>
            <w:r>
              <w:rPr>
                <w:rFonts w:ascii="Franklin Gothic Book" w:eastAsia="Calibri" w:hAnsi="Franklin Gothic Book" w:cs="Times New Roman"/>
                <w:szCs w:val="20"/>
              </w:rPr>
              <w:t>430</w:t>
            </w:r>
          </w:p>
        </w:tc>
        <w:tc>
          <w:tcPr>
            <w:tcW w:w="1325" w:type="dxa"/>
            <w:vAlign w:val="center"/>
          </w:tcPr>
          <w:p w14:paraId="344FA950" w14:textId="77777777" w:rsidR="00157EEB" w:rsidRPr="005C4DC5" w:rsidRDefault="00157EEB">
            <w:pPr>
              <w:pStyle w:val="TableTextCentered"/>
              <w:spacing w:before="20" w:after="20"/>
              <w:rPr>
                <w:rFonts w:ascii="Calibri" w:eastAsia="Calibri" w:hAnsi="Calibri" w:cs="Times New Roman"/>
              </w:rPr>
            </w:pPr>
            <w:r>
              <w:rPr>
                <w:rFonts w:ascii="Franklin Gothic Book" w:eastAsia="Calibri" w:hAnsi="Franklin Gothic Book" w:cs="Times New Roman"/>
                <w:szCs w:val="20"/>
              </w:rPr>
              <w:t>95.1</w:t>
            </w:r>
          </w:p>
        </w:tc>
        <w:tc>
          <w:tcPr>
            <w:tcW w:w="1326" w:type="dxa"/>
            <w:vAlign w:val="center"/>
          </w:tcPr>
          <w:p w14:paraId="6F1F2904" w14:textId="77777777" w:rsidR="00157EEB" w:rsidRPr="005C4DC5" w:rsidRDefault="00157EEB">
            <w:pPr>
              <w:pStyle w:val="TableTextCentered"/>
              <w:spacing w:before="20" w:after="20"/>
              <w:rPr>
                <w:rFonts w:ascii="Calibri" w:eastAsia="Calibri" w:hAnsi="Calibri" w:cs="Times New Roman"/>
              </w:rPr>
            </w:pPr>
            <w:r>
              <w:rPr>
                <w:rFonts w:ascii="Franklin Gothic Book" w:eastAsia="Calibri" w:hAnsi="Franklin Gothic Book" w:cs="Times New Roman"/>
                <w:szCs w:val="20"/>
              </w:rPr>
              <w:t>94.2</w:t>
            </w:r>
          </w:p>
        </w:tc>
        <w:tc>
          <w:tcPr>
            <w:tcW w:w="1325" w:type="dxa"/>
            <w:vAlign w:val="center"/>
          </w:tcPr>
          <w:p w14:paraId="19757F2F" w14:textId="77777777" w:rsidR="00157EEB" w:rsidRPr="005C4DC5" w:rsidRDefault="00157EEB">
            <w:pPr>
              <w:pStyle w:val="TableTextCentered"/>
              <w:spacing w:before="20" w:after="20"/>
              <w:rPr>
                <w:rFonts w:ascii="Calibri" w:eastAsia="Calibri" w:hAnsi="Calibri" w:cs="Times New Roman"/>
              </w:rPr>
            </w:pPr>
            <w:r>
              <w:rPr>
                <w:rFonts w:ascii="Franklin Gothic Book" w:eastAsia="Calibri" w:hAnsi="Franklin Gothic Book" w:cs="Times New Roman"/>
                <w:szCs w:val="20"/>
              </w:rPr>
              <w:t>93.0</w:t>
            </w:r>
          </w:p>
        </w:tc>
        <w:tc>
          <w:tcPr>
            <w:tcW w:w="1336" w:type="dxa"/>
            <w:vAlign w:val="center"/>
          </w:tcPr>
          <w:p w14:paraId="4B9CE3F3" w14:textId="77777777" w:rsidR="00157EEB" w:rsidRPr="005C4DC5" w:rsidRDefault="00157EEB">
            <w:pPr>
              <w:pStyle w:val="TableTextCentered"/>
              <w:spacing w:before="20" w:after="20"/>
              <w:rPr>
                <w:rFonts w:ascii="Calibri" w:eastAsia="Calibri" w:hAnsi="Calibri" w:cs="Times New Roman"/>
              </w:rPr>
            </w:pPr>
            <w:r>
              <w:rPr>
                <w:rFonts w:ascii="Franklin Gothic Book" w:eastAsia="Calibri" w:hAnsi="Franklin Gothic Book" w:cs="Times New Roman"/>
                <w:szCs w:val="20"/>
              </w:rPr>
              <w:t>93.2</w:t>
            </w:r>
          </w:p>
        </w:tc>
      </w:tr>
      <w:tr w:rsidR="00157EEB" w:rsidRPr="005C4DC5" w14:paraId="3F322390" w14:textId="77777777">
        <w:trPr>
          <w:cnfStyle w:val="000000100000" w:firstRow="0" w:lastRow="0" w:firstColumn="0" w:lastColumn="0" w:oddVBand="0" w:evenVBand="0" w:oddHBand="1" w:evenHBand="0" w:firstRowFirstColumn="0" w:firstRowLastColumn="0" w:lastRowFirstColumn="0" w:lastRowLastColumn="0"/>
        </w:trPr>
        <w:tc>
          <w:tcPr>
            <w:tcW w:w="2762" w:type="dxa"/>
          </w:tcPr>
          <w:p w14:paraId="5886FA15" w14:textId="77777777" w:rsidR="00157EEB" w:rsidRPr="005C4DC5" w:rsidRDefault="00157EEB">
            <w:pPr>
              <w:pStyle w:val="TableText"/>
              <w:spacing w:before="20" w:after="20"/>
            </w:pPr>
            <w:r w:rsidRPr="005C4DC5">
              <w:t>High needs</w:t>
            </w:r>
          </w:p>
        </w:tc>
        <w:tc>
          <w:tcPr>
            <w:tcW w:w="1270" w:type="dxa"/>
            <w:vAlign w:val="center"/>
          </w:tcPr>
          <w:p w14:paraId="4D34D1D8" w14:textId="77777777" w:rsidR="00157EEB" w:rsidRPr="005C4DC5" w:rsidRDefault="00157EEB">
            <w:pPr>
              <w:pStyle w:val="TableTextCentered"/>
              <w:spacing w:before="20" w:after="20"/>
              <w:rPr>
                <w:rFonts w:ascii="Calibri" w:eastAsia="Calibri" w:hAnsi="Calibri" w:cs="Times New Roman"/>
              </w:rPr>
            </w:pPr>
            <w:r>
              <w:rPr>
                <w:rFonts w:ascii="Franklin Gothic Book" w:eastAsia="Calibri" w:hAnsi="Franklin Gothic Book" w:cs="Times New Roman"/>
                <w:szCs w:val="20"/>
              </w:rPr>
              <w:t>155</w:t>
            </w:r>
          </w:p>
        </w:tc>
        <w:tc>
          <w:tcPr>
            <w:tcW w:w="1325" w:type="dxa"/>
            <w:vAlign w:val="center"/>
          </w:tcPr>
          <w:p w14:paraId="7E63199E" w14:textId="77777777" w:rsidR="00157EEB" w:rsidRPr="005C4DC5" w:rsidRDefault="00157EEB">
            <w:pPr>
              <w:pStyle w:val="TableTextCentered"/>
              <w:spacing w:before="20" w:after="20"/>
              <w:rPr>
                <w:rFonts w:ascii="Calibri" w:eastAsia="Calibri" w:hAnsi="Calibri" w:cs="Times New Roman"/>
              </w:rPr>
            </w:pPr>
            <w:r>
              <w:rPr>
                <w:rFonts w:ascii="Franklin Gothic Book" w:eastAsia="Calibri" w:hAnsi="Franklin Gothic Book" w:cs="Times New Roman"/>
                <w:szCs w:val="20"/>
              </w:rPr>
              <w:t>86.7</w:t>
            </w:r>
          </w:p>
        </w:tc>
        <w:tc>
          <w:tcPr>
            <w:tcW w:w="1326" w:type="dxa"/>
            <w:vAlign w:val="center"/>
          </w:tcPr>
          <w:p w14:paraId="3ADAAD8C" w14:textId="77777777" w:rsidR="00157EEB" w:rsidRPr="005C4DC5" w:rsidRDefault="00157EEB">
            <w:pPr>
              <w:pStyle w:val="TableTextCentered"/>
              <w:spacing w:before="20" w:after="20"/>
              <w:rPr>
                <w:rFonts w:ascii="Calibri" w:eastAsia="Calibri" w:hAnsi="Calibri" w:cs="Times New Roman"/>
              </w:rPr>
            </w:pPr>
            <w:r>
              <w:rPr>
                <w:rFonts w:ascii="Franklin Gothic Book" w:eastAsia="Calibri" w:hAnsi="Franklin Gothic Book" w:cs="Times New Roman"/>
                <w:szCs w:val="20"/>
              </w:rPr>
              <w:t>86.4</w:t>
            </w:r>
          </w:p>
        </w:tc>
        <w:tc>
          <w:tcPr>
            <w:tcW w:w="1325" w:type="dxa"/>
            <w:vAlign w:val="center"/>
          </w:tcPr>
          <w:p w14:paraId="7240A41B" w14:textId="77777777" w:rsidR="00157EEB" w:rsidRPr="005C4DC5" w:rsidRDefault="00157EEB">
            <w:pPr>
              <w:pStyle w:val="TableTextCentered"/>
              <w:spacing w:before="20" w:after="20"/>
              <w:rPr>
                <w:rFonts w:ascii="Calibri" w:eastAsia="Calibri" w:hAnsi="Calibri" w:cs="Times New Roman"/>
              </w:rPr>
            </w:pPr>
            <w:r>
              <w:rPr>
                <w:rFonts w:ascii="Franklin Gothic Book" w:eastAsia="Calibri" w:hAnsi="Franklin Gothic Book" w:cs="Times New Roman"/>
                <w:szCs w:val="20"/>
              </w:rPr>
              <w:t>82.6</w:t>
            </w:r>
          </w:p>
        </w:tc>
        <w:tc>
          <w:tcPr>
            <w:tcW w:w="1336" w:type="dxa"/>
            <w:vAlign w:val="center"/>
          </w:tcPr>
          <w:p w14:paraId="34E48E41" w14:textId="77777777" w:rsidR="00157EEB" w:rsidRPr="005C4DC5" w:rsidRDefault="00157EEB">
            <w:pPr>
              <w:pStyle w:val="TableTextCentered"/>
              <w:spacing w:before="20" w:after="20"/>
              <w:rPr>
                <w:rFonts w:ascii="Calibri" w:eastAsia="Calibri" w:hAnsi="Calibri" w:cs="Times New Roman"/>
              </w:rPr>
            </w:pPr>
            <w:r>
              <w:rPr>
                <w:rFonts w:ascii="Franklin Gothic Book" w:eastAsia="Calibri" w:hAnsi="Franklin Gothic Book" w:cs="Times New Roman"/>
                <w:szCs w:val="20"/>
              </w:rPr>
              <w:t>83.9</w:t>
            </w:r>
          </w:p>
        </w:tc>
      </w:tr>
      <w:tr w:rsidR="00157EEB" w:rsidRPr="005C4DC5" w14:paraId="179B7919" w14:textId="77777777">
        <w:tc>
          <w:tcPr>
            <w:tcW w:w="2762" w:type="dxa"/>
          </w:tcPr>
          <w:p w14:paraId="018B1DE3" w14:textId="77777777" w:rsidR="00157EEB" w:rsidRPr="005C4DC5" w:rsidRDefault="00157EEB">
            <w:pPr>
              <w:pStyle w:val="TableText"/>
              <w:spacing w:before="20" w:after="20"/>
            </w:pPr>
            <w:r w:rsidRPr="005C4DC5">
              <w:t>Low income</w:t>
            </w:r>
            <w:r w:rsidRPr="005C4DC5">
              <w:rPr>
                <w:vertAlign w:val="superscript"/>
              </w:rPr>
              <w:t>a</w:t>
            </w:r>
          </w:p>
        </w:tc>
        <w:tc>
          <w:tcPr>
            <w:tcW w:w="1270" w:type="dxa"/>
            <w:vAlign w:val="center"/>
          </w:tcPr>
          <w:p w14:paraId="51064762" w14:textId="77777777" w:rsidR="00157EEB" w:rsidRPr="005C4DC5" w:rsidRDefault="00157EEB">
            <w:pPr>
              <w:pStyle w:val="TableTextCentered"/>
              <w:spacing w:before="20" w:after="20"/>
              <w:rPr>
                <w:rFonts w:ascii="Calibri" w:eastAsia="Calibri" w:hAnsi="Calibri" w:cs="Times New Roman"/>
              </w:rPr>
            </w:pPr>
            <w:r>
              <w:rPr>
                <w:rFonts w:ascii="Franklin Gothic Book" w:eastAsia="Calibri" w:hAnsi="Franklin Gothic Book" w:cs="Times New Roman"/>
                <w:szCs w:val="20"/>
              </w:rPr>
              <w:t>110</w:t>
            </w:r>
          </w:p>
        </w:tc>
        <w:tc>
          <w:tcPr>
            <w:tcW w:w="1325" w:type="dxa"/>
            <w:vAlign w:val="center"/>
          </w:tcPr>
          <w:p w14:paraId="78ED6419" w14:textId="77777777" w:rsidR="00157EEB" w:rsidRPr="005C4DC5" w:rsidRDefault="00157EEB">
            <w:pPr>
              <w:pStyle w:val="TableTextCentered"/>
              <w:spacing w:before="20" w:after="20"/>
              <w:rPr>
                <w:rFonts w:ascii="Calibri" w:eastAsia="Calibri" w:hAnsi="Calibri" w:cs="Times New Roman"/>
              </w:rPr>
            </w:pPr>
            <w:r>
              <w:rPr>
                <w:rFonts w:ascii="Franklin Gothic Book" w:eastAsia="Calibri" w:hAnsi="Franklin Gothic Book" w:cs="Times New Roman"/>
                <w:szCs w:val="20"/>
              </w:rPr>
              <w:t>86.8</w:t>
            </w:r>
          </w:p>
        </w:tc>
        <w:tc>
          <w:tcPr>
            <w:tcW w:w="1326" w:type="dxa"/>
            <w:vAlign w:val="center"/>
          </w:tcPr>
          <w:p w14:paraId="46261528" w14:textId="77777777" w:rsidR="00157EEB" w:rsidRPr="005C4DC5" w:rsidRDefault="00157EEB">
            <w:pPr>
              <w:pStyle w:val="TableTextCentered"/>
              <w:spacing w:before="20" w:after="20"/>
              <w:rPr>
                <w:rFonts w:ascii="Calibri" w:eastAsia="Calibri" w:hAnsi="Calibri" w:cs="Times New Roman"/>
              </w:rPr>
            </w:pPr>
            <w:r>
              <w:rPr>
                <w:rFonts w:ascii="Franklin Gothic Book" w:eastAsia="Calibri" w:hAnsi="Franklin Gothic Book" w:cs="Times New Roman"/>
                <w:szCs w:val="20"/>
              </w:rPr>
              <w:t>87.6</w:t>
            </w:r>
          </w:p>
        </w:tc>
        <w:tc>
          <w:tcPr>
            <w:tcW w:w="1325" w:type="dxa"/>
            <w:vAlign w:val="center"/>
          </w:tcPr>
          <w:p w14:paraId="3E0685F5" w14:textId="77777777" w:rsidR="00157EEB" w:rsidRPr="005C4DC5" w:rsidRDefault="00157EEB">
            <w:pPr>
              <w:pStyle w:val="TableTextCentered"/>
              <w:spacing w:before="20" w:after="20"/>
              <w:rPr>
                <w:rFonts w:ascii="Calibri" w:eastAsia="Calibri" w:hAnsi="Calibri" w:cs="Times New Roman"/>
              </w:rPr>
            </w:pPr>
            <w:r>
              <w:rPr>
                <w:rFonts w:ascii="Franklin Gothic Book" w:eastAsia="Calibri" w:hAnsi="Franklin Gothic Book" w:cs="Times New Roman"/>
                <w:szCs w:val="20"/>
              </w:rPr>
              <w:t>85.5</w:t>
            </w:r>
          </w:p>
        </w:tc>
        <w:tc>
          <w:tcPr>
            <w:tcW w:w="1336" w:type="dxa"/>
            <w:vAlign w:val="center"/>
          </w:tcPr>
          <w:p w14:paraId="1B4DED76" w14:textId="77777777" w:rsidR="00157EEB" w:rsidRPr="005C4DC5" w:rsidRDefault="00157EEB">
            <w:pPr>
              <w:pStyle w:val="TableTextCentered"/>
              <w:spacing w:before="20" w:after="20"/>
              <w:rPr>
                <w:rFonts w:ascii="Calibri" w:eastAsia="Calibri" w:hAnsi="Calibri" w:cs="Times New Roman"/>
              </w:rPr>
            </w:pPr>
            <w:r>
              <w:rPr>
                <w:rFonts w:ascii="Franklin Gothic Book" w:eastAsia="Calibri" w:hAnsi="Franklin Gothic Book" w:cs="Times New Roman"/>
                <w:szCs w:val="20"/>
              </w:rPr>
              <w:t>83.2</w:t>
            </w:r>
          </w:p>
        </w:tc>
      </w:tr>
      <w:tr w:rsidR="00157EEB" w:rsidRPr="005C4DC5" w14:paraId="4383D056" w14:textId="77777777">
        <w:trPr>
          <w:cnfStyle w:val="000000100000" w:firstRow="0" w:lastRow="0" w:firstColumn="0" w:lastColumn="0" w:oddVBand="0" w:evenVBand="0" w:oddHBand="1" w:evenHBand="0" w:firstRowFirstColumn="0" w:firstRowLastColumn="0" w:lastRowFirstColumn="0" w:lastRowLastColumn="0"/>
        </w:trPr>
        <w:tc>
          <w:tcPr>
            <w:tcW w:w="2762" w:type="dxa"/>
          </w:tcPr>
          <w:p w14:paraId="42817485" w14:textId="77777777" w:rsidR="00157EEB" w:rsidRPr="005C4DC5" w:rsidRDefault="00157EEB">
            <w:pPr>
              <w:pStyle w:val="TableText"/>
              <w:spacing w:before="20" w:after="20"/>
            </w:pPr>
            <w:r w:rsidRPr="005C4DC5">
              <w:rPr>
                <w:spacing w:val="-4"/>
              </w:rPr>
              <w:t>ELs</w:t>
            </w:r>
          </w:p>
        </w:tc>
        <w:tc>
          <w:tcPr>
            <w:tcW w:w="1270" w:type="dxa"/>
            <w:vAlign w:val="center"/>
          </w:tcPr>
          <w:p w14:paraId="7B5FF43F" w14:textId="31A5E772" w:rsidR="00157EEB" w:rsidRPr="005C4DC5" w:rsidRDefault="00E65868">
            <w:pPr>
              <w:pStyle w:val="TableTextCentered"/>
              <w:spacing w:before="20" w:after="20"/>
              <w:rPr>
                <w:rFonts w:ascii="Calibri" w:eastAsia="Calibri" w:hAnsi="Calibri" w:cs="Times New Roman"/>
              </w:rPr>
            </w:pPr>
            <w:r>
              <w:rPr>
                <w:rFonts w:ascii="Franklin Gothic Book" w:eastAsia="Calibri" w:hAnsi="Franklin Gothic Book" w:cs="Times New Roman"/>
                <w:szCs w:val="20"/>
              </w:rPr>
              <w:t>—</w:t>
            </w:r>
          </w:p>
        </w:tc>
        <w:tc>
          <w:tcPr>
            <w:tcW w:w="1325" w:type="dxa"/>
            <w:vAlign w:val="center"/>
          </w:tcPr>
          <w:p w14:paraId="2B29FE3D" w14:textId="77777777" w:rsidR="00157EEB" w:rsidRPr="005C4DC5" w:rsidRDefault="00157EEB">
            <w:pPr>
              <w:pStyle w:val="TableTextCentered"/>
              <w:spacing w:before="20" w:after="20"/>
              <w:rPr>
                <w:rFonts w:ascii="Calibri" w:eastAsia="Calibri" w:hAnsi="Calibri" w:cs="Times New Roman"/>
              </w:rPr>
            </w:pPr>
            <w:r>
              <w:rPr>
                <w:rFonts w:ascii="Franklin Gothic Book" w:eastAsia="Calibri" w:hAnsi="Franklin Gothic Book" w:cs="Times New Roman"/>
                <w:szCs w:val="20"/>
              </w:rPr>
              <w:t>100</w:t>
            </w:r>
          </w:p>
        </w:tc>
        <w:tc>
          <w:tcPr>
            <w:tcW w:w="1326" w:type="dxa"/>
            <w:vAlign w:val="center"/>
          </w:tcPr>
          <w:p w14:paraId="050B2CA0" w14:textId="44ACBF34" w:rsidR="00157EEB" w:rsidRPr="005C4DC5" w:rsidRDefault="00E65868">
            <w:pPr>
              <w:pStyle w:val="TableTextCentered"/>
              <w:spacing w:before="20" w:after="20"/>
              <w:rPr>
                <w:rFonts w:ascii="Calibri" w:eastAsia="Calibri" w:hAnsi="Calibri" w:cs="Times New Roman"/>
              </w:rPr>
            </w:pPr>
            <w:r>
              <w:rPr>
                <w:rFonts w:ascii="Franklin Gothic Book" w:eastAsia="Calibri" w:hAnsi="Franklin Gothic Book" w:cs="Times New Roman"/>
                <w:szCs w:val="20"/>
              </w:rPr>
              <w:t>—</w:t>
            </w:r>
          </w:p>
        </w:tc>
        <w:tc>
          <w:tcPr>
            <w:tcW w:w="1325" w:type="dxa"/>
            <w:vAlign w:val="center"/>
          </w:tcPr>
          <w:p w14:paraId="18BBAE06" w14:textId="32300FF9" w:rsidR="00157EEB" w:rsidRPr="005C4DC5" w:rsidRDefault="00E65868">
            <w:pPr>
              <w:pStyle w:val="TableTextCentered"/>
              <w:spacing w:before="20" w:after="20"/>
              <w:rPr>
                <w:rFonts w:ascii="Calibri" w:eastAsia="Calibri" w:hAnsi="Calibri" w:cs="Times New Roman"/>
              </w:rPr>
            </w:pPr>
            <w:r>
              <w:rPr>
                <w:rFonts w:ascii="Franklin Gothic Book" w:eastAsia="Calibri" w:hAnsi="Franklin Gothic Book" w:cs="Times New Roman"/>
                <w:szCs w:val="20"/>
              </w:rPr>
              <w:t>—</w:t>
            </w:r>
          </w:p>
        </w:tc>
        <w:tc>
          <w:tcPr>
            <w:tcW w:w="1336" w:type="dxa"/>
            <w:vAlign w:val="center"/>
          </w:tcPr>
          <w:p w14:paraId="730FE2FC" w14:textId="77777777" w:rsidR="00157EEB" w:rsidRPr="005C4DC5" w:rsidRDefault="00157EEB">
            <w:pPr>
              <w:pStyle w:val="TableTextCentered"/>
              <w:spacing w:before="20" w:after="20"/>
              <w:rPr>
                <w:rFonts w:ascii="Calibri" w:eastAsia="Calibri" w:hAnsi="Calibri" w:cs="Times New Roman"/>
              </w:rPr>
            </w:pPr>
            <w:r>
              <w:rPr>
                <w:rFonts w:ascii="Franklin Gothic Book" w:eastAsia="Calibri" w:hAnsi="Franklin Gothic Book" w:cs="Times New Roman"/>
                <w:szCs w:val="20"/>
              </w:rPr>
              <w:t>73.1</w:t>
            </w:r>
          </w:p>
        </w:tc>
      </w:tr>
      <w:tr w:rsidR="00157EEB" w:rsidRPr="005C4DC5" w14:paraId="3939B4EC" w14:textId="77777777">
        <w:tc>
          <w:tcPr>
            <w:tcW w:w="2762" w:type="dxa"/>
          </w:tcPr>
          <w:p w14:paraId="32DC5793" w14:textId="77777777" w:rsidR="00157EEB" w:rsidRPr="005C4DC5" w:rsidRDefault="00157EEB">
            <w:pPr>
              <w:pStyle w:val="TableText"/>
              <w:spacing w:before="20" w:after="20"/>
            </w:pPr>
            <w:r w:rsidRPr="005C4DC5">
              <w:t>Students w/disabilities</w:t>
            </w:r>
          </w:p>
        </w:tc>
        <w:tc>
          <w:tcPr>
            <w:tcW w:w="1270" w:type="dxa"/>
            <w:vAlign w:val="center"/>
          </w:tcPr>
          <w:p w14:paraId="4A185E32" w14:textId="77777777" w:rsidR="00157EEB" w:rsidRPr="005C4DC5" w:rsidRDefault="00157EEB">
            <w:pPr>
              <w:pStyle w:val="TableTextCentered"/>
              <w:spacing w:before="20" w:after="20"/>
              <w:rPr>
                <w:rFonts w:ascii="Calibri" w:eastAsia="Calibri" w:hAnsi="Calibri" w:cs="Times New Roman"/>
              </w:rPr>
            </w:pPr>
            <w:r>
              <w:rPr>
                <w:rFonts w:ascii="Franklin Gothic Book" w:eastAsia="Calibri" w:hAnsi="Franklin Gothic Book" w:cs="Times New Roman"/>
                <w:szCs w:val="20"/>
              </w:rPr>
              <w:t>76</w:t>
            </w:r>
          </w:p>
        </w:tc>
        <w:tc>
          <w:tcPr>
            <w:tcW w:w="1325" w:type="dxa"/>
            <w:vAlign w:val="center"/>
          </w:tcPr>
          <w:p w14:paraId="23E27C0F" w14:textId="77777777" w:rsidR="00157EEB" w:rsidRPr="005C4DC5" w:rsidRDefault="00157EEB">
            <w:pPr>
              <w:pStyle w:val="TableTextCentered"/>
              <w:spacing w:before="20" w:after="20"/>
              <w:rPr>
                <w:rFonts w:ascii="Calibri" w:eastAsia="Calibri" w:hAnsi="Calibri" w:cs="Times New Roman"/>
              </w:rPr>
            </w:pPr>
            <w:r>
              <w:rPr>
                <w:rFonts w:ascii="Franklin Gothic Book" w:eastAsia="Calibri" w:hAnsi="Franklin Gothic Book" w:cs="Times New Roman"/>
                <w:szCs w:val="20"/>
              </w:rPr>
              <w:t>79.0</w:t>
            </w:r>
          </w:p>
        </w:tc>
        <w:tc>
          <w:tcPr>
            <w:tcW w:w="1326" w:type="dxa"/>
            <w:vAlign w:val="center"/>
          </w:tcPr>
          <w:p w14:paraId="42BE0166" w14:textId="77777777" w:rsidR="00157EEB" w:rsidRPr="005C4DC5" w:rsidRDefault="00157EEB">
            <w:pPr>
              <w:pStyle w:val="TableTextCentered"/>
              <w:spacing w:before="20" w:after="20"/>
              <w:rPr>
                <w:rFonts w:ascii="Calibri" w:eastAsia="Calibri" w:hAnsi="Calibri" w:cs="Times New Roman"/>
              </w:rPr>
            </w:pPr>
            <w:r>
              <w:rPr>
                <w:rFonts w:ascii="Franklin Gothic Book" w:eastAsia="Calibri" w:hAnsi="Franklin Gothic Book" w:cs="Times New Roman"/>
                <w:szCs w:val="20"/>
              </w:rPr>
              <w:t>75.9</w:t>
            </w:r>
          </w:p>
        </w:tc>
        <w:tc>
          <w:tcPr>
            <w:tcW w:w="1325" w:type="dxa"/>
            <w:vAlign w:val="center"/>
          </w:tcPr>
          <w:p w14:paraId="0E487781" w14:textId="77777777" w:rsidR="00157EEB" w:rsidRPr="005C4DC5" w:rsidRDefault="00157EEB">
            <w:pPr>
              <w:pStyle w:val="TableTextCentered"/>
              <w:spacing w:before="20" w:after="20"/>
              <w:rPr>
                <w:rFonts w:ascii="Calibri" w:eastAsia="Calibri" w:hAnsi="Calibri" w:cs="Times New Roman"/>
              </w:rPr>
            </w:pPr>
            <w:r>
              <w:rPr>
                <w:rFonts w:ascii="Franklin Gothic Book" w:eastAsia="Calibri" w:hAnsi="Franklin Gothic Book" w:cs="Times New Roman"/>
                <w:szCs w:val="20"/>
              </w:rPr>
              <w:t>68.4</w:t>
            </w:r>
          </w:p>
        </w:tc>
        <w:tc>
          <w:tcPr>
            <w:tcW w:w="1336" w:type="dxa"/>
            <w:vAlign w:val="center"/>
          </w:tcPr>
          <w:p w14:paraId="0D1D545A" w14:textId="77777777" w:rsidR="00157EEB" w:rsidRPr="005C4DC5" w:rsidRDefault="00157EEB">
            <w:pPr>
              <w:pStyle w:val="TableTextCentered"/>
              <w:spacing w:before="20" w:after="20"/>
              <w:rPr>
                <w:rFonts w:ascii="Calibri" w:eastAsia="Calibri" w:hAnsi="Calibri" w:cs="Times New Roman"/>
              </w:rPr>
            </w:pPr>
            <w:r>
              <w:rPr>
                <w:rFonts w:ascii="Franklin Gothic Book" w:eastAsia="Calibri" w:hAnsi="Franklin Gothic Book" w:cs="Times New Roman"/>
                <w:szCs w:val="20"/>
              </w:rPr>
              <w:t>78.0</w:t>
            </w:r>
          </w:p>
        </w:tc>
      </w:tr>
    </w:tbl>
    <w:p w14:paraId="75DE8C5C" w14:textId="77777777" w:rsidR="00157EEB" w:rsidRPr="005C4DC5" w:rsidRDefault="00157EEB" w:rsidP="00157EEB">
      <w:pPr>
        <w:pStyle w:val="TableNote"/>
        <w:rPr>
          <w:rFonts w:ascii="Calibri" w:eastAsia="Calibri" w:hAnsi="Calibri"/>
          <w:szCs w:val="20"/>
        </w:rPr>
      </w:pPr>
      <w:r w:rsidRPr="005C4DC5">
        <w:rPr>
          <w:vertAlign w:val="superscript"/>
        </w:rPr>
        <w:t>a</w:t>
      </w:r>
      <w:r w:rsidRPr="005C4DC5" w:rsidDel="00305C73">
        <w:t xml:space="preserve"> </w:t>
      </w:r>
      <w:r w:rsidRPr="005C4DC5">
        <w:t xml:space="preserve">Since fall 2021, DESE no longer reports data for the economically disadvantaged student group and instead reports data for a </w:t>
      </w:r>
      <w:hyperlink r:id="rId82" w:history="1">
        <w:r w:rsidRPr="005C4DC5">
          <w:rPr>
            <w:rStyle w:val="Hyperlink"/>
          </w:rPr>
          <w:t>newly defined low-income student group</w:t>
        </w:r>
      </w:hyperlink>
      <w:r w:rsidRPr="005C4DC5">
        <w:t>. This change also affects the high needs group.</w:t>
      </w:r>
    </w:p>
    <w:p w14:paraId="75BBA253" w14:textId="78E19460" w:rsidR="00157EEB" w:rsidRPr="005C4DC5" w:rsidRDefault="00157EEB" w:rsidP="00157EEB">
      <w:pPr>
        <w:pStyle w:val="TableTitle0"/>
        <w:rPr>
          <w:spacing w:val="-4"/>
        </w:rPr>
      </w:pPr>
      <w:r w:rsidRPr="005C4DC5">
        <w:t xml:space="preserve">Table E17. </w:t>
      </w:r>
      <w:r>
        <w:t>Wachusett</w:t>
      </w:r>
      <w:r w:rsidRPr="005C4DC5">
        <w:t xml:space="preserve"> </w:t>
      </w:r>
      <w:r w:rsidR="006F3C5F">
        <w:rPr>
          <w:spacing w:val="-4"/>
        </w:rPr>
        <w:t>Regional School District</w:t>
      </w:r>
      <w:r w:rsidRPr="005C4DC5">
        <w:rPr>
          <w:spacing w:val="-4"/>
        </w:rPr>
        <w:t>: Five-Year Cohort Graduation Rates by Student Group, 201</w:t>
      </w:r>
      <w:r>
        <w:rPr>
          <w:spacing w:val="-4"/>
        </w:rPr>
        <w:t>9</w:t>
      </w:r>
      <w:r w:rsidR="00E65868">
        <w:rPr>
          <w:spacing w:val="-4"/>
        </w:rPr>
        <w:noBreakHyphen/>
      </w:r>
      <w:r w:rsidRPr="005C4DC5">
        <w:rPr>
          <w:spacing w:val="-4"/>
        </w:rPr>
        <w:t>202</w:t>
      </w:r>
      <w:r>
        <w:rPr>
          <w:spacing w:val="-4"/>
        </w:rPr>
        <w:t>1</w:t>
      </w:r>
    </w:p>
    <w:tbl>
      <w:tblPr>
        <w:tblStyle w:val="MSVTable1"/>
        <w:tblW w:w="5000" w:type="pct"/>
        <w:tblLook w:val="0420" w:firstRow="1" w:lastRow="0" w:firstColumn="0" w:lastColumn="0" w:noHBand="0" w:noVBand="1"/>
      </w:tblPr>
      <w:tblGrid>
        <w:gridCol w:w="2762"/>
        <w:gridCol w:w="1270"/>
        <w:gridCol w:w="1325"/>
        <w:gridCol w:w="1326"/>
        <w:gridCol w:w="1325"/>
        <w:gridCol w:w="1336"/>
      </w:tblGrid>
      <w:tr w:rsidR="00157EEB" w:rsidRPr="005C4DC5" w14:paraId="373A6E0D" w14:textId="77777777">
        <w:trPr>
          <w:cnfStyle w:val="100000000000" w:firstRow="1" w:lastRow="0" w:firstColumn="0" w:lastColumn="0" w:oddVBand="0" w:evenVBand="0" w:oddHBand="0" w:evenHBand="0" w:firstRowFirstColumn="0" w:firstRowLastColumn="0" w:lastRowFirstColumn="0" w:lastRowLastColumn="0"/>
        </w:trPr>
        <w:tc>
          <w:tcPr>
            <w:tcW w:w="2762" w:type="dxa"/>
          </w:tcPr>
          <w:p w14:paraId="3A4F4290" w14:textId="77777777" w:rsidR="00157EEB" w:rsidRPr="005C4DC5" w:rsidRDefault="00157EEB">
            <w:pPr>
              <w:pStyle w:val="TableColHeadingLeft"/>
              <w:keepNext/>
              <w:keepLines/>
            </w:pPr>
            <w:r w:rsidRPr="005C4DC5">
              <w:t>Group</w:t>
            </w:r>
          </w:p>
        </w:tc>
        <w:tc>
          <w:tcPr>
            <w:tcW w:w="1270" w:type="dxa"/>
          </w:tcPr>
          <w:p w14:paraId="0DB96442" w14:textId="77777777" w:rsidR="00157EEB" w:rsidRPr="005C4DC5" w:rsidRDefault="00157EEB">
            <w:pPr>
              <w:pStyle w:val="TableColHeadingCenter"/>
            </w:pPr>
            <w:r w:rsidRPr="005C4DC5">
              <w:rPr>
                <w:i/>
                <w:iCs/>
              </w:rPr>
              <w:t>N</w:t>
            </w:r>
            <w:r w:rsidRPr="005C4DC5">
              <w:t xml:space="preserve"> (202</w:t>
            </w:r>
            <w:r>
              <w:t>1</w:t>
            </w:r>
            <w:r w:rsidRPr="005C4DC5">
              <w:t>)</w:t>
            </w:r>
          </w:p>
        </w:tc>
        <w:tc>
          <w:tcPr>
            <w:tcW w:w="1325" w:type="dxa"/>
          </w:tcPr>
          <w:p w14:paraId="1C47F891" w14:textId="77777777" w:rsidR="00157EEB" w:rsidRPr="005C4DC5" w:rsidRDefault="00157EEB">
            <w:pPr>
              <w:pStyle w:val="TableColHeadingCenter"/>
            </w:pPr>
            <w:r w:rsidRPr="005C4DC5">
              <w:t>201</w:t>
            </w:r>
            <w:r>
              <w:t>9</w:t>
            </w:r>
          </w:p>
        </w:tc>
        <w:tc>
          <w:tcPr>
            <w:tcW w:w="1326" w:type="dxa"/>
          </w:tcPr>
          <w:p w14:paraId="10179C2F" w14:textId="77777777" w:rsidR="00157EEB" w:rsidRPr="005C4DC5" w:rsidRDefault="00157EEB">
            <w:pPr>
              <w:pStyle w:val="TableColHeadingCenter"/>
            </w:pPr>
            <w:r w:rsidRPr="005C4DC5">
              <w:t>20</w:t>
            </w:r>
            <w:r>
              <w:t>20</w:t>
            </w:r>
          </w:p>
        </w:tc>
        <w:tc>
          <w:tcPr>
            <w:tcW w:w="1325" w:type="dxa"/>
          </w:tcPr>
          <w:p w14:paraId="74CF71D1" w14:textId="77777777" w:rsidR="00157EEB" w:rsidRPr="005C4DC5" w:rsidRDefault="00157EEB">
            <w:pPr>
              <w:pStyle w:val="TableColHeadingCenter"/>
            </w:pPr>
            <w:r w:rsidRPr="005C4DC5">
              <w:t>202</w:t>
            </w:r>
            <w:r>
              <w:t>1</w:t>
            </w:r>
          </w:p>
        </w:tc>
        <w:tc>
          <w:tcPr>
            <w:tcW w:w="1336" w:type="dxa"/>
          </w:tcPr>
          <w:p w14:paraId="554E4859" w14:textId="77777777" w:rsidR="00157EEB" w:rsidRPr="005C4DC5" w:rsidRDefault="00157EEB">
            <w:pPr>
              <w:pStyle w:val="TableColHeadingCenter"/>
            </w:pPr>
            <w:r w:rsidRPr="005C4DC5">
              <w:t>State (202</w:t>
            </w:r>
            <w:r>
              <w:t>1</w:t>
            </w:r>
            <w:r w:rsidRPr="005C4DC5">
              <w:t>)</w:t>
            </w:r>
          </w:p>
        </w:tc>
      </w:tr>
      <w:tr w:rsidR="00157EEB" w:rsidRPr="005C4DC5" w14:paraId="11198453" w14:textId="77777777">
        <w:trPr>
          <w:cnfStyle w:val="000000100000" w:firstRow="0" w:lastRow="0" w:firstColumn="0" w:lastColumn="0" w:oddVBand="0" w:evenVBand="0" w:oddHBand="1" w:evenHBand="0" w:firstRowFirstColumn="0" w:firstRowLastColumn="0" w:lastRowFirstColumn="0" w:lastRowLastColumn="0"/>
        </w:trPr>
        <w:tc>
          <w:tcPr>
            <w:tcW w:w="2762" w:type="dxa"/>
          </w:tcPr>
          <w:p w14:paraId="579CBBE4" w14:textId="77777777" w:rsidR="00157EEB" w:rsidRPr="005C4DC5" w:rsidRDefault="00157EEB">
            <w:pPr>
              <w:pStyle w:val="TableText"/>
              <w:keepNext/>
              <w:keepLines/>
            </w:pPr>
            <w:r w:rsidRPr="005C4DC5">
              <w:t>All students</w:t>
            </w:r>
          </w:p>
        </w:tc>
        <w:tc>
          <w:tcPr>
            <w:tcW w:w="1270" w:type="dxa"/>
            <w:vAlign w:val="center"/>
          </w:tcPr>
          <w:p w14:paraId="32E10B7F" w14:textId="77777777" w:rsidR="00157EEB" w:rsidRPr="005C4DC5" w:rsidRDefault="00157EEB">
            <w:pPr>
              <w:pStyle w:val="TableTextCentered"/>
              <w:rPr>
                <w:rFonts w:ascii="Calibri" w:eastAsia="Calibri" w:hAnsi="Calibri" w:cs="Times New Roman"/>
              </w:rPr>
            </w:pPr>
            <w:r w:rsidRPr="000F3122">
              <w:rPr>
                <w:rFonts w:ascii="Franklin Gothic Book" w:eastAsia="Calibri" w:hAnsi="Franklin Gothic Book" w:cs="Times New Roman"/>
                <w:szCs w:val="20"/>
              </w:rPr>
              <w:t>520</w:t>
            </w:r>
          </w:p>
        </w:tc>
        <w:tc>
          <w:tcPr>
            <w:tcW w:w="1325" w:type="dxa"/>
            <w:vAlign w:val="center"/>
          </w:tcPr>
          <w:p w14:paraId="7E82CFAA" w14:textId="77777777" w:rsidR="00157EEB" w:rsidRPr="005C4DC5" w:rsidRDefault="00157EEB">
            <w:pPr>
              <w:pStyle w:val="TableTextCentered"/>
              <w:rPr>
                <w:rFonts w:ascii="Calibri" w:eastAsia="Calibri" w:hAnsi="Calibri" w:cs="Times New Roman"/>
              </w:rPr>
            </w:pPr>
            <w:r w:rsidRPr="000F3122">
              <w:rPr>
                <w:rFonts w:ascii="Franklin Gothic Book" w:eastAsia="Calibri" w:hAnsi="Franklin Gothic Book" w:cs="Times New Roman"/>
                <w:szCs w:val="20"/>
              </w:rPr>
              <w:t>96.8</w:t>
            </w:r>
          </w:p>
        </w:tc>
        <w:tc>
          <w:tcPr>
            <w:tcW w:w="1326" w:type="dxa"/>
            <w:vAlign w:val="center"/>
          </w:tcPr>
          <w:p w14:paraId="7B65A65D" w14:textId="77777777" w:rsidR="00157EEB" w:rsidRPr="005C4DC5" w:rsidRDefault="00157EEB">
            <w:pPr>
              <w:pStyle w:val="TableTextCentered"/>
              <w:rPr>
                <w:rFonts w:ascii="Calibri" w:eastAsia="Calibri" w:hAnsi="Calibri" w:cs="Times New Roman"/>
              </w:rPr>
            </w:pPr>
            <w:r w:rsidRPr="000F3122">
              <w:rPr>
                <w:rFonts w:ascii="Franklin Gothic Book" w:eastAsia="Calibri" w:hAnsi="Franklin Gothic Book" w:cs="Times New Roman"/>
                <w:szCs w:val="20"/>
              </w:rPr>
              <w:t>95.5</w:t>
            </w:r>
          </w:p>
        </w:tc>
        <w:tc>
          <w:tcPr>
            <w:tcW w:w="1325" w:type="dxa"/>
            <w:vAlign w:val="center"/>
          </w:tcPr>
          <w:p w14:paraId="05AC3680" w14:textId="77777777" w:rsidR="00157EEB" w:rsidRPr="005C4DC5" w:rsidRDefault="00157EEB">
            <w:pPr>
              <w:pStyle w:val="TableTextCentered"/>
              <w:rPr>
                <w:rFonts w:ascii="Calibri" w:eastAsia="Calibri" w:hAnsi="Calibri" w:cs="Times New Roman"/>
              </w:rPr>
            </w:pPr>
            <w:r w:rsidRPr="000F3122">
              <w:rPr>
                <w:rFonts w:ascii="Franklin Gothic Book" w:eastAsia="Calibri" w:hAnsi="Franklin Gothic Book" w:cs="Times New Roman"/>
                <w:szCs w:val="20"/>
              </w:rPr>
              <w:t>95.2</w:t>
            </w:r>
          </w:p>
        </w:tc>
        <w:tc>
          <w:tcPr>
            <w:tcW w:w="1336" w:type="dxa"/>
            <w:vAlign w:val="center"/>
          </w:tcPr>
          <w:p w14:paraId="3AB37197" w14:textId="77777777" w:rsidR="00157EEB" w:rsidRPr="005C4DC5" w:rsidRDefault="00157EEB">
            <w:pPr>
              <w:pStyle w:val="TableTextCentered"/>
              <w:rPr>
                <w:rFonts w:ascii="Calibri" w:eastAsia="Calibri" w:hAnsi="Calibri" w:cs="Times New Roman"/>
              </w:rPr>
            </w:pPr>
            <w:r w:rsidRPr="000F3122">
              <w:rPr>
                <w:rFonts w:ascii="Franklin Gothic Book" w:eastAsia="Calibri" w:hAnsi="Franklin Gothic Book" w:cs="Times New Roman"/>
                <w:szCs w:val="20"/>
              </w:rPr>
              <w:t>91.8</w:t>
            </w:r>
          </w:p>
        </w:tc>
      </w:tr>
      <w:tr w:rsidR="00157EEB" w:rsidRPr="005C4DC5" w14:paraId="4E7327AC" w14:textId="77777777">
        <w:tc>
          <w:tcPr>
            <w:tcW w:w="2762" w:type="dxa"/>
          </w:tcPr>
          <w:p w14:paraId="1AF62F28" w14:textId="77777777" w:rsidR="00157EEB" w:rsidRPr="005C4DC5" w:rsidRDefault="00157EEB">
            <w:pPr>
              <w:pStyle w:val="TableText"/>
              <w:keepNext/>
              <w:keepLines/>
            </w:pPr>
            <w:r w:rsidRPr="005C4DC5">
              <w:t>African American/Black</w:t>
            </w:r>
          </w:p>
        </w:tc>
        <w:tc>
          <w:tcPr>
            <w:tcW w:w="1270" w:type="dxa"/>
            <w:vAlign w:val="center"/>
          </w:tcPr>
          <w:p w14:paraId="717BE48D" w14:textId="77777777" w:rsidR="00157EEB" w:rsidRPr="005C4DC5" w:rsidRDefault="00157EEB">
            <w:pPr>
              <w:pStyle w:val="TableTextCentered"/>
              <w:rPr>
                <w:rFonts w:ascii="Calibri" w:eastAsia="Calibri" w:hAnsi="Calibri" w:cs="Times New Roman"/>
              </w:rPr>
            </w:pPr>
            <w:r w:rsidRPr="000F3122">
              <w:rPr>
                <w:rFonts w:ascii="Franklin Gothic Book" w:eastAsia="Calibri" w:hAnsi="Franklin Gothic Book" w:cs="Times New Roman"/>
                <w:szCs w:val="20"/>
              </w:rPr>
              <w:t>10</w:t>
            </w:r>
          </w:p>
        </w:tc>
        <w:tc>
          <w:tcPr>
            <w:tcW w:w="1325" w:type="dxa"/>
            <w:vAlign w:val="center"/>
          </w:tcPr>
          <w:p w14:paraId="38FBD8F4" w14:textId="77777777" w:rsidR="00157EEB" w:rsidRPr="005C4DC5" w:rsidRDefault="00157EEB">
            <w:pPr>
              <w:pStyle w:val="TableTextCentered"/>
              <w:rPr>
                <w:rFonts w:ascii="Calibri" w:eastAsia="Calibri" w:hAnsi="Calibri" w:cs="Times New Roman"/>
              </w:rPr>
            </w:pPr>
            <w:r w:rsidRPr="000F3122">
              <w:rPr>
                <w:rFonts w:ascii="Franklin Gothic Book" w:eastAsia="Calibri" w:hAnsi="Franklin Gothic Book" w:cs="Times New Roman"/>
                <w:szCs w:val="20"/>
              </w:rPr>
              <w:t>100</w:t>
            </w:r>
          </w:p>
        </w:tc>
        <w:tc>
          <w:tcPr>
            <w:tcW w:w="1326" w:type="dxa"/>
            <w:vAlign w:val="center"/>
          </w:tcPr>
          <w:p w14:paraId="30BED97D" w14:textId="77777777" w:rsidR="00157EEB" w:rsidRPr="005C4DC5" w:rsidRDefault="00157EEB">
            <w:pPr>
              <w:pStyle w:val="TableTextCentered"/>
              <w:rPr>
                <w:rFonts w:ascii="Calibri" w:eastAsia="Calibri" w:hAnsi="Calibri" w:cs="Times New Roman"/>
              </w:rPr>
            </w:pPr>
            <w:r w:rsidRPr="000F3122">
              <w:rPr>
                <w:rFonts w:ascii="Franklin Gothic Book" w:eastAsia="Calibri" w:hAnsi="Franklin Gothic Book" w:cs="Times New Roman"/>
                <w:szCs w:val="20"/>
              </w:rPr>
              <w:t>100</w:t>
            </w:r>
          </w:p>
        </w:tc>
        <w:tc>
          <w:tcPr>
            <w:tcW w:w="1325" w:type="dxa"/>
            <w:vAlign w:val="center"/>
          </w:tcPr>
          <w:p w14:paraId="24AA69E0" w14:textId="77777777" w:rsidR="00157EEB" w:rsidRPr="005C4DC5" w:rsidRDefault="00157EEB">
            <w:pPr>
              <w:pStyle w:val="TableTextCentered"/>
              <w:rPr>
                <w:rFonts w:ascii="Calibri" w:eastAsia="Calibri" w:hAnsi="Calibri" w:cs="Times New Roman"/>
              </w:rPr>
            </w:pPr>
            <w:r w:rsidRPr="000F3122">
              <w:rPr>
                <w:rFonts w:ascii="Franklin Gothic Book" w:eastAsia="Calibri" w:hAnsi="Franklin Gothic Book" w:cs="Times New Roman"/>
                <w:szCs w:val="20"/>
              </w:rPr>
              <w:t>90.0</w:t>
            </w:r>
          </w:p>
        </w:tc>
        <w:tc>
          <w:tcPr>
            <w:tcW w:w="1336" w:type="dxa"/>
            <w:vAlign w:val="center"/>
          </w:tcPr>
          <w:p w14:paraId="38AC8B92" w14:textId="77777777" w:rsidR="00157EEB" w:rsidRPr="005C4DC5" w:rsidRDefault="00157EEB">
            <w:pPr>
              <w:pStyle w:val="TableTextCentered"/>
              <w:rPr>
                <w:rFonts w:ascii="Calibri" w:eastAsia="Calibri" w:hAnsi="Calibri" w:cs="Times New Roman"/>
              </w:rPr>
            </w:pPr>
            <w:r w:rsidRPr="000F3122">
              <w:rPr>
                <w:rFonts w:ascii="Franklin Gothic Book" w:eastAsia="Calibri" w:hAnsi="Franklin Gothic Book" w:cs="Times New Roman"/>
                <w:szCs w:val="20"/>
              </w:rPr>
              <w:t>88.1</w:t>
            </w:r>
          </w:p>
        </w:tc>
      </w:tr>
      <w:tr w:rsidR="00157EEB" w:rsidRPr="005C4DC5" w14:paraId="155181D8" w14:textId="77777777">
        <w:trPr>
          <w:cnfStyle w:val="000000100000" w:firstRow="0" w:lastRow="0" w:firstColumn="0" w:lastColumn="0" w:oddVBand="0" w:evenVBand="0" w:oddHBand="1" w:evenHBand="0" w:firstRowFirstColumn="0" w:firstRowLastColumn="0" w:lastRowFirstColumn="0" w:lastRowLastColumn="0"/>
        </w:trPr>
        <w:tc>
          <w:tcPr>
            <w:tcW w:w="2762" w:type="dxa"/>
          </w:tcPr>
          <w:p w14:paraId="32C5BDD6" w14:textId="77777777" w:rsidR="00157EEB" w:rsidRPr="005C4DC5" w:rsidRDefault="00157EEB">
            <w:pPr>
              <w:pStyle w:val="TableText"/>
              <w:keepNext/>
              <w:keepLines/>
            </w:pPr>
            <w:r w:rsidRPr="005C4DC5">
              <w:t>Asian</w:t>
            </w:r>
          </w:p>
        </w:tc>
        <w:tc>
          <w:tcPr>
            <w:tcW w:w="1270" w:type="dxa"/>
            <w:vAlign w:val="center"/>
          </w:tcPr>
          <w:p w14:paraId="6710981A" w14:textId="77777777" w:rsidR="00157EEB" w:rsidRPr="005C4DC5" w:rsidRDefault="00157EEB">
            <w:pPr>
              <w:pStyle w:val="TableTextCentered"/>
              <w:rPr>
                <w:rFonts w:ascii="Calibri" w:eastAsia="Calibri" w:hAnsi="Calibri" w:cs="Times New Roman"/>
              </w:rPr>
            </w:pPr>
            <w:r w:rsidRPr="000F3122">
              <w:rPr>
                <w:rFonts w:ascii="Franklin Gothic Book" w:eastAsia="Calibri" w:hAnsi="Franklin Gothic Book" w:cs="Times New Roman"/>
                <w:szCs w:val="20"/>
              </w:rPr>
              <w:t>22</w:t>
            </w:r>
          </w:p>
        </w:tc>
        <w:tc>
          <w:tcPr>
            <w:tcW w:w="1325" w:type="dxa"/>
            <w:vAlign w:val="center"/>
          </w:tcPr>
          <w:p w14:paraId="02A803BA" w14:textId="77777777" w:rsidR="00157EEB" w:rsidRPr="005C4DC5" w:rsidRDefault="00157EEB">
            <w:pPr>
              <w:pStyle w:val="TableTextCentered"/>
              <w:rPr>
                <w:rFonts w:ascii="Calibri" w:eastAsia="Calibri" w:hAnsi="Calibri" w:cs="Times New Roman"/>
              </w:rPr>
            </w:pPr>
            <w:r w:rsidRPr="000F3122">
              <w:rPr>
                <w:rFonts w:ascii="Franklin Gothic Book" w:eastAsia="Calibri" w:hAnsi="Franklin Gothic Book" w:cs="Times New Roman"/>
                <w:szCs w:val="20"/>
              </w:rPr>
              <w:t>95.5</w:t>
            </w:r>
          </w:p>
        </w:tc>
        <w:tc>
          <w:tcPr>
            <w:tcW w:w="1326" w:type="dxa"/>
            <w:vAlign w:val="center"/>
          </w:tcPr>
          <w:p w14:paraId="02A3A7BA" w14:textId="77777777" w:rsidR="00157EEB" w:rsidRPr="005C4DC5" w:rsidRDefault="00157EEB">
            <w:pPr>
              <w:pStyle w:val="TableTextCentered"/>
              <w:rPr>
                <w:rFonts w:ascii="Calibri" w:eastAsia="Calibri" w:hAnsi="Calibri" w:cs="Times New Roman"/>
              </w:rPr>
            </w:pPr>
            <w:r w:rsidRPr="000F3122">
              <w:rPr>
                <w:rFonts w:ascii="Franklin Gothic Book" w:eastAsia="Calibri" w:hAnsi="Franklin Gothic Book" w:cs="Times New Roman"/>
                <w:szCs w:val="20"/>
              </w:rPr>
              <w:t>100</w:t>
            </w:r>
          </w:p>
        </w:tc>
        <w:tc>
          <w:tcPr>
            <w:tcW w:w="1325" w:type="dxa"/>
            <w:vAlign w:val="center"/>
          </w:tcPr>
          <w:p w14:paraId="5B66440B" w14:textId="77777777" w:rsidR="00157EEB" w:rsidRPr="005C4DC5" w:rsidRDefault="00157EEB">
            <w:pPr>
              <w:pStyle w:val="TableTextCentered"/>
              <w:rPr>
                <w:rFonts w:ascii="Calibri" w:eastAsia="Calibri" w:hAnsi="Calibri" w:cs="Times New Roman"/>
              </w:rPr>
            </w:pPr>
            <w:r w:rsidRPr="000F3122">
              <w:rPr>
                <w:rFonts w:ascii="Franklin Gothic Book" w:eastAsia="Calibri" w:hAnsi="Franklin Gothic Book" w:cs="Times New Roman"/>
                <w:szCs w:val="20"/>
              </w:rPr>
              <w:t>100</w:t>
            </w:r>
          </w:p>
        </w:tc>
        <w:tc>
          <w:tcPr>
            <w:tcW w:w="1336" w:type="dxa"/>
            <w:vAlign w:val="center"/>
          </w:tcPr>
          <w:p w14:paraId="7D4D30AE" w14:textId="77777777" w:rsidR="00157EEB" w:rsidRPr="005C4DC5" w:rsidRDefault="00157EEB">
            <w:pPr>
              <w:pStyle w:val="TableTextCentered"/>
              <w:rPr>
                <w:rFonts w:ascii="Calibri" w:eastAsia="Calibri" w:hAnsi="Calibri" w:cs="Times New Roman"/>
              </w:rPr>
            </w:pPr>
            <w:r w:rsidRPr="000F3122">
              <w:rPr>
                <w:rFonts w:ascii="Franklin Gothic Book" w:eastAsia="Calibri" w:hAnsi="Franklin Gothic Book" w:cs="Times New Roman"/>
                <w:szCs w:val="20"/>
              </w:rPr>
              <w:t>97.0</w:t>
            </w:r>
          </w:p>
        </w:tc>
      </w:tr>
      <w:tr w:rsidR="00157EEB" w:rsidRPr="005C4DC5" w14:paraId="4B4FAAC3" w14:textId="77777777">
        <w:tc>
          <w:tcPr>
            <w:tcW w:w="2762" w:type="dxa"/>
          </w:tcPr>
          <w:p w14:paraId="72EEEE0B" w14:textId="77777777" w:rsidR="00157EEB" w:rsidRPr="005C4DC5" w:rsidRDefault="00157EEB">
            <w:pPr>
              <w:pStyle w:val="TableText"/>
              <w:keepNext/>
              <w:keepLines/>
            </w:pPr>
            <w:r w:rsidRPr="005C4DC5">
              <w:t>Hispanic/Latino</w:t>
            </w:r>
          </w:p>
        </w:tc>
        <w:tc>
          <w:tcPr>
            <w:tcW w:w="1270" w:type="dxa"/>
            <w:vAlign w:val="center"/>
          </w:tcPr>
          <w:p w14:paraId="532F0D23" w14:textId="77777777" w:rsidR="00157EEB" w:rsidRPr="005C4DC5" w:rsidRDefault="00157EEB">
            <w:pPr>
              <w:pStyle w:val="TableTextCentered"/>
              <w:rPr>
                <w:rFonts w:ascii="Calibri" w:eastAsia="Calibri" w:hAnsi="Calibri" w:cs="Times New Roman"/>
              </w:rPr>
            </w:pPr>
            <w:r w:rsidRPr="000F3122">
              <w:rPr>
                <w:rFonts w:ascii="Franklin Gothic Book" w:eastAsia="Calibri" w:hAnsi="Franklin Gothic Book" w:cs="Times New Roman"/>
                <w:szCs w:val="20"/>
              </w:rPr>
              <w:t>26</w:t>
            </w:r>
          </w:p>
        </w:tc>
        <w:tc>
          <w:tcPr>
            <w:tcW w:w="1325" w:type="dxa"/>
            <w:vAlign w:val="center"/>
          </w:tcPr>
          <w:p w14:paraId="4F17DC58" w14:textId="77777777" w:rsidR="00157EEB" w:rsidRPr="005C4DC5" w:rsidRDefault="00157EEB">
            <w:pPr>
              <w:pStyle w:val="TableTextCentered"/>
              <w:rPr>
                <w:rFonts w:ascii="Calibri" w:eastAsia="Calibri" w:hAnsi="Calibri" w:cs="Times New Roman"/>
              </w:rPr>
            </w:pPr>
            <w:r w:rsidRPr="000F3122">
              <w:rPr>
                <w:rFonts w:ascii="Franklin Gothic Book" w:eastAsia="Calibri" w:hAnsi="Franklin Gothic Book" w:cs="Times New Roman"/>
                <w:szCs w:val="20"/>
              </w:rPr>
              <w:t>95.8</w:t>
            </w:r>
          </w:p>
        </w:tc>
        <w:tc>
          <w:tcPr>
            <w:tcW w:w="1326" w:type="dxa"/>
            <w:vAlign w:val="center"/>
          </w:tcPr>
          <w:p w14:paraId="616CF3A2" w14:textId="77777777" w:rsidR="00157EEB" w:rsidRPr="005C4DC5" w:rsidRDefault="00157EEB">
            <w:pPr>
              <w:pStyle w:val="TableTextCentered"/>
              <w:rPr>
                <w:rFonts w:ascii="Calibri" w:eastAsia="Calibri" w:hAnsi="Calibri" w:cs="Times New Roman"/>
              </w:rPr>
            </w:pPr>
            <w:r w:rsidRPr="000F3122">
              <w:rPr>
                <w:rFonts w:ascii="Franklin Gothic Book" w:eastAsia="Calibri" w:hAnsi="Franklin Gothic Book" w:cs="Times New Roman"/>
                <w:szCs w:val="20"/>
              </w:rPr>
              <w:t>91.3</w:t>
            </w:r>
          </w:p>
        </w:tc>
        <w:tc>
          <w:tcPr>
            <w:tcW w:w="1325" w:type="dxa"/>
            <w:vAlign w:val="center"/>
          </w:tcPr>
          <w:p w14:paraId="2BCB7BA0" w14:textId="77777777" w:rsidR="00157EEB" w:rsidRPr="005C4DC5" w:rsidRDefault="00157EEB">
            <w:pPr>
              <w:pStyle w:val="TableTextCentered"/>
              <w:rPr>
                <w:rFonts w:ascii="Calibri" w:eastAsia="Calibri" w:hAnsi="Calibri" w:cs="Times New Roman"/>
              </w:rPr>
            </w:pPr>
            <w:r w:rsidRPr="000F3122">
              <w:rPr>
                <w:rFonts w:ascii="Franklin Gothic Book" w:eastAsia="Calibri" w:hAnsi="Franklin Gothic Book" w:cs="Times New Roman"/>
                <w:szCs w:val="20"/>
              </w:rPr>
              <w:t>100</w:t>
            </w:r>
          </w:p>
        </w:tc>
        <w:tc>
          <w:tcPr>
            <w:tcW w:w="1336" w:type="dxa"/>
            <w:vAlign w:val="center"/>
          </w:tcPr>
          <w:p w14:paraId="38526093" w14:textId="77777777" w:rsidR="00157EEB" w:rsidRPr="005C4DC5" w:rsidRDefault="00157EEB">
            <w:pPr>
              <w:pStyle w:val="TableTextCentered"/>
              <w:rPr>
                <w:rFonts w:ascii="Calibri" w:eastAsia="Calibri" w:hAnsi="Calibri" w:cs="Times New Roman"/>
              </w:rPr>
            </w:pPr>
            <w:r w:rsidRPr="000F3122">
              <w:rPr>
                <w:rFonts w:ascii="Franklin Gothic Book" w:eastAsia="Calibri" w:hAnsi="Franklin Gothic Book" w:cs="Times New Roman"/>
                <w:szCs w:val="20"/>
              </w:rPr>
              <w:t>84.0</w:t>
            </w:r>
          </w:p>
        </w:tc>
      </w:tr>
      <w:tr w:rsidR="00157EEB" w:rsidRPr="005C4DC5" w14:paraId="792F80FE" w14:textId="77777777">
        <w:trPr>
          <w:cnfStyle w:val="000000100000" w:firstRow="0" w:lastRow="0" w:firstColumn="0" w:lastColumn="0" w:oddVBand="0" w:evenVBand="0" w:oddHBand="1" w:evenHBand="0" w:firstRowFirstColumn="0" w:firstRowLastColumn="0" w:lastRowFirstColumn="0" w:lastRowLastColumn="0"/>
        </w:trPr>
        <w:tc>
          <w:tcPr>
            <w:tcW w:w="2762" w:type="dxa"/>
          </w:tcPr>
          <w:p w14:paraId="4A56DFFE" w14:textId="77777777" w:rsidR="00157EEB" w:rsidRPr="005C4DC5" w:rsidRDefault="00157EEB">
            <w:pPr>
              <w:pStyle w:val="TableText"/>
              <w:keepNext/>
              <w:keepLines/>
            </w:pPr>
            <w:r w:rsidRPr="005C4DC5">
              <w:t>Multi-Race, non-Hispanic/Latino</w:t>
            </w:r>
          </w:p>
        </w:tc>
        <w:tc>
          <w:tcPr>
            <w:tcW w:w="1270" w:type="dxa"/>
            <w:vAlign w:val="center"/>
          </w:tcPr>
          <w:p w14:paraId="01DBF55C" w14:textId="77777777" w:rsidR="00157EEB" w:rsidRPr="005C4DC5" w:rsidRDefault="00157EEB">
            <w:pPr>
              <w:pStyle w:val="TableTextCentered"/>
              <w:rPr>
                <w:rFonts w:ascii="Calibri" w:eastAsia="Calibri" w:hAnsi="Calibri" w:cs="Times New Roman"/>
              </w:rPr>
            </w:pPr>
            <w:r w:rsidRPr="000F3122">
              <w:rPr>
                <w:rFonts w:ascii="Franklin Gothic Book" w:eastAsia="Calibri" w:hAnsi="Franklin Gothic Book" w:cs="Times New Roman"/>
                <w:szCs w:val="20"/>
              </w:rPr>
              <w:t>9</w:t>
            </w:r>
          </w:p>
        </w:tc>
        <w:tc>
          <w:tcPr>
            <w:tcW w:w="1325" w:type="dxa"/>
            <w:vAlign w:val="center"/>
          </w:tcPr>
          <w:p w14:paraId="6E6074FB" w14:textId="01062DAD" w:rsidR="00157EEB" w:rsidRPr="005C4DC5" w:rsidRDefault="00E65868">
            <w:pPr>
              <w:pStyle w:val="TableTextCentered"/>
              <w:rPr>
                <w:rFonts w:ascii="Calibri" w:eastAsia="Calibri" w:hAnsi="Calibri" w:cs="Times New Roman"/>
              </w:rPr>
            </w:pPr>
            <w:r>
              <w:rPr>
                <w:rFonts w:ascii="Franklin Gothic Book" w:eastAsia="Calibri" w:hAnsi="Franklin Gothic Book" w:cs="Times New Roman"/>
                <w:szCs w:val="20"/>
              </w:rPr>
              <w:t>—</w:t>
            </w:r>
          </w:p>
        </w:tc>
        <w:tc>
          <w:tcPr>
            <w:tcW w:w="1326" w:type="dxa"/>
            <w:vAlign w:val="center"/>
          </w:tcPr>
          <w:p w14:paraId="0574A19F" w14:textId="77777777" w:rsidR="00157EEB" w:rsidRPr="005C4DC5" w:rsidRDefault="00157EEB">
            <w:pPr>
              <w:pStyle w:val="TableTextCentered"/>
              <w:rPr>
                <w:rFonts w:ascii="Calibri" w:eastAsia="Calibri" w:hAnsi="Calibri" w:cs="Times New Roman"/>
              </w:rPr>
            </w:pPr>
            <w:r w:rsidRPr="000F3122">
              <w:rPr>
                <w:rFonts w:ascii="Franklin Gothic Book" w:eastAsia="Calibri" w:hAnsi="Franklin Gothic Book" w:cs="Times New Roman"/>
                <w:szCs w:val="20"/>
              </w:rPr>
              <w:t>100</w:t>
            </w:r>
          </w:p>
        </w:tc>
        <w:tc>
          <w:tcPr>
            <w:tcW w:w="1325" w:type="dxa"/>
            <w:vAlign w:val="center"/>
          </w:tcPr>
          <w:p w14:paraId="66691279" w14:textId="77777777" w:rsidR="00157EEB" w:rsidRPr="005C4DC5" w:rsidRDefault="00157EEB">
            <w:pPr>
              <w:pStyle w:val="TableTextCentered"/>
              <w:rPr>
                <w:rFonts w:ascii="Calibri" w:eastAsia="Calibri" w:hAnsi="Calibri" w:cs="Times New Roman"/>
              </w:rPr>
            </w:pPr>
            <w:r w:rsidRPr="000F3122">
              <w:rPr>
                <w:rFonts w:ascii="Franklin Gothic Book" w:eastAsia="Calibri" w:hAnsi="Franklin Gothic Book" w:cs="Times New Roman"/>
                <w:szCs w:val="20"/>
              </w:rPr>
              <w:t>88.9</w:t>
            </w:r>
          </w:p>
        </w:tc>
        <w:tc>
          <w:tcPr>
            <w:tcW w:w="1336" w:type="dxa"/>
            <w:vAlign w:val="center"/>
          </w:tcPr>
          <w:p w14:paraId="67F69142" w14:textId="77777777" w:rsidR="00157EEB" w:rsidRPr="005C4DC5" w:rsidRDefault="00157EEB">
            <w:pPr>
              <w:pStyle w:val="TableTextCentered"/>
              <w:rPr>
                <w:rFonts w:ascii="Calibri" w:eastAsia="Calibri" w:hAnsi="Calibri" w:cs="Times New Roman"/>
              </w:rPr>
            </w:pPr>
            <w:r w:rsidRPr="000F3122">
              <w:rPr>
                <w:rFonts w:ascii="Franklin Gothic Book" w:eastAsia="Calibri" w:hAnsi="Franklin Gothic Book" w:cs="Times New Roman"/>
                <w:szCs w:val="20"/>
              </w:rPr>
              <w:t>91.2</w:t>
            </w:r>
          </w:p>
        </w:tc>
      </w:tr>
      <w:tr w:rsidR="00157EEB" w:rsidRPr="005C4DC5" w14:paraId="2936E69B" w14:textId="77777777">
        <w:tc>
          <w:tcPr>
            <w:tcW w:w="2762" w:type="dxa"/>
          </w:tcPr>
          <w:p w14:paraId="2E747F52" w14:textId="77777777" w:rsidR="00157EEB" w:rsidRPr="005C4DC5" w:rsidRDefault="00157EEB">
            <w:pPr>
              <w:pStyle w:val="TableText"/>
              <w:keepNext/>
              <w:keepLines/>
            </w:pPr>
            <w:r w:rsidRPr="005C4DC5">
              <w:t>Native American</w:t>
            </w:r>
          </w:p>
        </w:tc>
        <w:tc>
          <w:tcPr>
            <w:tcW w:w="1270" w:type="dxa"/>
            <w:vAlign w:val="center"/>
          </w:tcPr>
          <w:p w14:paraId="464527C2" w14:textId="77777777" w:rsidR="00157EEB" w:rsidRPr="005C4DC5" w:rsidRDefault="00157EEB">
            <w:pPr>
              <w:pStyle w:val="TableTextCentered"/>
              <w:rPr>
                <w:rFonts w:ascii="Calibri" w:eastAsia="Calibri" w:hAnsi="Calibri" w:cs="Times New Roman"/>
              </w:rPr>
            </w:pPr>
            <w:r w:rsidRPr="000F3122">
              <w:rPr>
                <w:rFonts w:ascii="Franklin Gothic Book" w:eastAsia="Calibri" w:hAnsi="Franklin Gothic Book" w:cs="Times New Roman"/>
                <w:szCs w:val="20"/>
              </w:rPr>
              <w:t>1</w:t>
            </w:r>
          </w:p>
        </w:tc>
        <w:tc>
          <w:tcPr>
            <w:tcW w:w="1325" w:type="dxa"/>
            <w:vAlign w:val="center"/>
          </w:tcPr>
          <w:p w14:paraId="66131571" w14:textId="6512F0A1" w:rsidR="00157EEB" w:rsidRPr="005C4DC5" w:rsidRDefault="00E65868">
            <w:pPr>
              <w:pStyle w:val="TableTextCentered"/>
              <w:rPr>
                <w:rFonts w:ascii="Calibri" w:eastAsia="Calibri" w:hAnsi="Calibri" w:cs="Times New Roman"/>
              </w:rPr>
            </w:pPr>
            <w:r>
              <w:rPr>
                <w:rFonts w:ascii="Franklin Gothic Book" w:eastAsia="Calibri" w:hAnsi="Franklin Gothic Book" w:cs="Times New Roman"/>
                <w:szCs w:val="20"/>
              </w:rPr>
              <w:t>—</w:t>
            </w:r>
          </w:p>
        </w:tc>
        <w:tc>
          <w:tcPr>
            <w:tcW w:w="1326" w:type="dxa"/>
            <w:vAlign w:val="center"/>
          </w:tcPr>
          <w:p w14:paraId="052A7356" w14:textId="22A645D4" w:rsidR="00157EEB" w:rsidRPr="005C4DC5" w:rsidRDefault="00E65868">
            <w:pPr>
              <w:pStyle w:val="TableTextCentered"/>
              <w:rPr>
                <w:rFonts w:ascii="Calibri" w:eastAsia="Calibri" w:hAnsi="Calibri" w:cs="Times New Roman"/>
              </w:rPr>
            </w:pPr>
            <w:r>
              <w:rPr>
                <w:rFonts w:ascii="Franklin Gothic Book" w:eastAsia="Calibri" w:hAnsi="Franklin Gothic Book" w:cs="Times New Roman"/>
                <w:szCs w:val="20"/>
              </w:rPr>
              <w:t>—</w:t>
            </w:r>
          </w:p>
        </w:tc>
        <w:tc>
          <w:tcPr>
            <w:tcW w:w="1325" w:type="dxa"/>
            <w:vAlign w:val="center"/>
          </w:tcPr>
          <w:p w14:paraId="48975134" w14:textId="5FD1A630" w:rsidR="00157EEB" w:rsidRPr="005C4DC5" w:rsidRDefault="00E65868">
            <w:pPr>
              <w:pStyle w:val="TableTextCentered"/>
              <w:rPr>
                <w:rFonts w:ascii="Calibri" w:eastAsia="Calibri" w:hAnsi="Calibri" w:cs="Times New Roman"/>
              </w:rPr>
            </w:pPr>
            <w:r>
              <w:rPr>
                <w:rFonts w:ascii="Franklin Gothic Book" w:eastAsia="Calibri" w:hAnsi="Franklin Gothic Book" w:cs="Times New Roman"/>
                <w:szCs w:val="20"/>
              </w:rPr>
              <w:t>—</w:t>
            </w:r>
          </w:p>
        </w:tc>
        <w:tc>
          <w:tcPr>
            <w:tcW w:w="1336" w:type="dxa"/>
            <w:vAlign w:val="center"/>
          </w:tcPr>
          <w:p w14:paraId="7013231C" w14:textId="77777777" w:rsidR="00157EEB" w:rsidRPr="005C4DC5" w:rsidRDefault="00157EEB">
            <w:pPr>
              <w:pStyle w:val="TableTextCentered"/>
              <w:rPr>
                <w:rFonts w:ascii="Calibri" w:eastAsia="Calibri" w:hAnsi="Calibri" w:cs="Times New Roman"/>
              </w:rPr>
            </w:pPr>
            <w:r w:rsidRPr="000F3122">
              <w:rPr>
                <w:rFonts w:ascii="Franklin Gothic Book" w:eastAsia="Calibri" w:hAnsi="Franklin Gothic Book" w:cs="Times New Roman"/>
                <w:szCs w:val="20"/>
              </w:rPr>
              <w:t>84.1</w:t>
            </w:r>
          </w:p>
        </w:tc>
      </w:tr>
      <w:tr w:rsidR="00157EEB" w:rsidRPr="005C4DC5" w14:paraId="5A5B7495" w14:textId="77777777">
        <w:trPr>
          <w:cnfStyle w:val="000000100000" w:firstRow="0" w:lastRow="0" w:firstColumn="0" w:lastColumn="0" w:oddVBand="0" w:evenVBand="0" w:oddHBand="1" w:evenHBand="0" w:firstRowFirstColumn="0" w:firstRowLastColumn="0" w:lastRowFirstColumn="0" w:lastRowLastColumn="0"/>
        </w:trPr>
        <w:tc>
          <w:tcPr>
            <w:tcW w:w="2762" w:type="dxa"/>
          </w:tcPr>
          <w:p w14:paraId="3A397E7C" w14:textId="77777777" w:rsidR="00157EEB" w:rsidRPr="005C4DC5" w:rsidRDefault="00157EEB">
            <w:pPr>
              <w:pStyle w:val="TableText"/>
              <w:rPr>
                <w:spacing w:val="-4"/>
              </w:rPr>
            </w:pPr>
            <w:r w:rsidRPr="005C4DC5">
              <w:rPr>
                <w:spacing w:val="-4"/>
              </w:rPr>
              <w:t>Native Hawaiian, Pacific Islander</w:t>
            </w:r>
          </w:p>
        </w:tc>
        <w:tc>
          <w:tcPr>
            <w:tcW w:w="1270" w:type="dxa"/>
            <w:vAlign w:val="center"/>
          </w:tcPr>
          <w:p w14:paraId="4AB61B09" w14:textId="08E166EB" w:rsidR="00157EEB" w:rsidRPr="005C4DC5" w:rsidRDefault="00E65868">
            <w:pPr>
              <w:pStyle w:val="TableTextCentered"/>
              <w:rPr>
                <w:rFonts w:ascii="Calibri" w:eastAsia="Calibri" w:hAnsi="Calibri" w:cs="Times New Roman"/>
              </w:rPr>
            </w:pPr>
            <w:r>
              <w:rPr>
                <w:rFonts w:ascii="Franklin Gothic Book" w:eastAsia="Calibri" w:hAnsi="Franklin Gothic Book" w:cs="Times New Roman"/>
                <w:szCs w:val="20"/>
              </w:rPr>
              <w:t>—</w:t>
            </w:r>
          </w:p>
        </w:tc>
        <w:tc>
          <w:tcPr>
            <w:tcW w:w="1325" w:type="dxa"/>
            <w:vAlign w:val="center"/>
          </w:tcPr>
          <w:p w14:paraId="473806C1" w14:textId="4A35F2ED" w:rsidR="00157EEB" w:rsidRPr="005C4DC5" w:rsidRDefault="00E65868">
            <w:pPr>
              <w:pStyle w:val="TableTextCentered"/>
              <w:rPr>
                <w:rFonts w:ascii="Calibri" w:eastAsia="Calibri" w:hAnsi="Calibri" w:cs="Times New Roman"/>
              </w:rPr>
            </w:pPr>
            <w:r>
              <w:rPr>
                <w:rFonts w:ascii="Franklin Gothic Book" w:eastAsia="Calibri" w:hAnsi="Franklin Gothic Book" w:cs="Times New Roman"/>
                <w:szCs w:val="20"/>
              </w:rPr>
              <w:t>—</w:t>
            </w:r>
          </w:p>
        </w:tc>
        <w:tc>
          <w:tcPr>
            <w:tcW w:w="1326" w:type="dxa"/>
            <w:vAlign w:val="center"/>
          </w:tcPr>
          <w:p w14:paraId="4B67F5D3" w14:textId="12B558B9" w:rsidR="00157EEB" w:rsidRPr="005C4DC5" w:rsidRDefault="00E65868">
            <w:pPr>
              <w:pStyle w:val="TableTextCentered"/>
              <w:rPr>
                <w:rFonts w:ascii="Calibri" w:eastAsia="Calibri" w:hAnsi="Calibri" w:cs="Times New Roman"/>
              </w:rPr>
            </w:pPr>
            <w:r>
              <w:rPr>
                <w:rFonts w:ascii="Franklin Gothic Book" w:eastAsia="Calibri" w:hAnsi="Franklin Gothic Book" w:cs="Times New Roman"/>
                <w:szCs w:val="20"/>
              </w:rPr>
              <w:t>—</w:t>
            </w:r>
          </w:p>
        </w:tc>
        <w:tc>
          <w:tcPr>
            <w:tcW w:w="1325" w:type="dxa"/>
            <w:vAlign w:val="center"/>
          </w:tcPr>
          <w:p w14:paraId="6E4E8614" w14:textId="521976E4" w:rsidR="00157EEB" w:rsidRPr="005C4DC5" w:rsidRDefault="00E65868">
            <w:pPr>
              <w:pStyle w:val="TableTextCentered"/>
              <w:rPr>
                <w:rFonts w:ascii="Calibri" w:eastAsia="Calibri" w:hAnsi="Calibri" w:cs="Times New Roman"/>
              </w:rPr>
            </w:pPr>
            <w:r>
              <w:rPr>
                <w:rFonts w:ascii="Franklin Gothic Book" w:eastAsia="Calibri" w:hAnsi="Franklin Gothic Book" w:cs="Times New Roman"/>
                <w:szCs w:val="20"/>
              </w:rPr>
              <w:t>—</w:t>
            </w:r>
          </w:p>
        </w:tc>
        <w:tc>
          <w:tcPr>
            <w:tcW w:w="1336" w:type="dxa"/>
            <w:vAlign w:val="center"/>
          </w:tcPr>
          <w:p w14:paraId="557A92B8" w14:textId="77777777" w:rsidR="00157EEB" w:rsidRPr="005C4DC5" w:rsidRDefault="00157EEB">
            <w:pPr>
              <w:pStyle w:val="TableTextCentered"/>
              <w:rPr>
                <w:rFonts w:ascii="Calibri" w:eastAsia="Calibri" w:hAnsi="Calibri" w:cs="Times New Roman"/>
              </w:rPr>
            </w:pPr>
            <w:r w:rsidRPr="000F3122">
              <w:rPr>
                <w:rFonts w:ascii="Franklin Gothic Book" w:eastAsia="Calibri" w:hAnsi="Franklin Gothic Book" w:cs="Times New Roman"/>
                <w:szCs w:val="20"/>
              </w:rPr>
              <w:t>87.7</w:t>
            </w:r>
          </w:p>
        </w:tc>
      </w:tr>
      <w:tr w:rsidR="00157EEB" w:rsidRPr="005C4DC5" w14:paraId="1E75EFF1" w14:textId="77777777">
        <w:tc>
          <w:tcPr>
            <w:tcW w:w="2762" w:type="dxa"/>
          </w:tcPr>
          <w:p w14:paraId="01946CDF" w14:textId="77777777" w:rsidR="00157EEB" w:rsidRPr="005C4DC5" w:rsidRDefault="00157EEB">
            <w:pPr>
              <w:pStyle w:val="TableText"/>
            </w:pPr>
            <w:r w:rsidRPr="005C4DC5">
              <w:t>White</w:t>
            </w:r>
          </w:p>
        </w:tc>
        <w:tc>
          <w:tcPr>
            <w:tcW w:w="1270" w:type="dxa"/>
            <w:vAlign w:val="center"/>
          </w:tcPr>
          <w:p w14:paraId="36215A57" w14:textId="77777777" w:rsidR="00157EEB" w:rsidRPr="005C4DC5" w:rsidRDefault="00157EEB">
            <w:pPr>
              <w:pStyle w:val="TableTextCentered"/>
              <w:rPr>
                <w:rFonts w:ascii="Calibri" w:eastAsia="Calibri" w:hAnsi="Calibri" w:cs="Times New Roman"/>
              </w:rPr>
            </w:pPr>
            <w:r w:rsidRPr="000F3122">
              <w:rPr>
                <w:rFonts w:ascii="Franklin Gothic Book" w:eastAsia="Calibri" w:hAnsi="Franklin Gothic Book" w:cs="Times New Roman"/>
                <w:szCs w:val="20"/>
              </w:rPr>
              <w:t>452</w:t>
            </w:r>
          </w:p>
        </w:tc>
        <w:tc>
          <w:tcPr>
            <w:tcW w:w="1325" w:type="dxa"/>
            <w:vAlign w:val="center"/>
          </w:tcPr>
          <w:p w14:paraId="38937F58" w14:textId="77777777" w:rsidR="00157EEB" w:rsidRPr="005C4DC5" w:rsidRDefault="00157EEB">
            <w:pPr>
              <w:pStyle w:val="TableTextCentered"/>
              <w:rPr>
                <w:rFonts w:ascii="Calibri" w:eastAsia="Calibri" w:hAnsi="Calibri" w:cs="Times New Roman"/>
              </w:rPr>
            </w:pPr>
            <w:r w:rsidRPr="000F3122">
              <w:rPr>
                <w:rFonts w:ascii="Franklin Gothic Book" w:eastAsia="Calibri" w:hAnsi="Franklin Gothic Book" w:cs="Times New Roman"/>
                <w:szCs w:val="20"/>
              </w:rPr>
              <w:t>96.9</w:t>
            </w:r>
          </w:p>
        </w:tc>
        <w:tc>
          <w:tcPr>
            <w:tcW w:w="1326" w:type="dxa"/>
            <w:vAlign w:val="center"/>
          </w:tcPr>
          <w:p w14:paraId="0D8919B4" w14:textId="77777777" w:rsidR="00157EEB" w:rsidRPr="005C4DC5" w:rsidRDefault="00157EEB">
            <w:pPr>
              <w:pStyle w:val="TableTextCentered"/>
              <w:rPr>
                <w:rFonts w:ascii="Calibri" w:eastAsia="Calibri" w:hAnsi="Calibri" w:cs="Times New Roman"/>
              </w:rPr>
            </w:pPr>
            <w:r w:rsidRPr="000F3122">
              <w:rPr>
                <w:rFonts w:ascii="Franklin Gothic Book" w:eastAsia="Calibri" w:hAnsi="Franklin Gothic Book" w:cs="Times New Roman"/>
                <w:szCs w:val="20"/>
              </w:rPr>
              <w:t>95.4</w:t>
            </w:r>
          </w:p>
        </w:tc>
        <w:tc>
          <w:tcPr>
            <w:tcW w:w="1325" w:type="dxa"/>
            <w:vAlign w:val="center"/>
          </w:tcPr>
          <w:p w14:paraId="5FABD3D9" w14:textId="77777777" w:rsidR="00157EEB" w:rsidRPr="005C4DC5" w:rsidRDefault="00157EEB">
            <w:pPr>
              <w:pStyle w:val="TableTextCentered"/>
              <w:rPr>
                <w:rFonts w:ascii="Calibri" w:eastAsia="Calibri" w:hAnsi="Calibri" w:cs="Times New Roman"/>
              </w:rPr>
            </w:pPr>
            <w:r w:rsidRPr="000F3122">
              <w:rPr>
                <w:rFonts w:ascii="Franklin Gothic Book" w:eastAsia="Calibri" w:hAnsi="Franklin Gothic Book" w:cs="Times New Roman"/>
                <w:szCs w:val="20"/>
              </w:rPr>
              <w:t>94.9</w:t>
            </w:r>
          </w:p>
        </w:tc>
        <w:tc>
          <w:tcPr>
            <w:tcW w:w="1336" w:type="dxa"/>
            <w:vAlign w:val="center"/>
          </w:tcPr>
          <w:p w14:paraId="5DEB1448" w14:textId="77777777" w:rsidR="00157EEB" w:rsidRPr="005C4DC5" w:rsidRDefault="00157EEB">
            <w:pPr>
              <w:pStyle w:val="TableTextCentered"/>
              <w:rPr>
                <w:rFonts w:ascii="Calibri" w:eastAsia="Calibri" w:hAnsi="Calibri" w:cs="Times New Roman"/>
              </w:rPr>
            </w:pPr>
            <w:r w:rsidRPr="000F3122">
              <w:rPr>
                <w:rFonts w:ascii="Franklin Gothic Book" w:eastAsia="Calibri" w:hAnsi="Franklin Gothic Book" w:cs="Times New Roman"/>
                <w:szCs w:val="20"/>
              </w:rPr>
              <w:t>94.4</w:t>
            </w:r>
          </w:p>
        </w:tc>
      </w:tr>
      <w:tr w:rsidR="00157EEB" w:rsidRPr="005C4DC5" w14:paraId="2731802D" w14:textId="77777777">
        <w:trPr>
          <w:cnfStyle w:val="000000100000" w:firstRow="0" w:lastRow="0" w:firstColumn="0" w:lastColumn="0" w:oddVBand="0" w:evenVBand="0" w:oddHBand="1" w:evenHBand="0" w:firstRowFirstColumn="0" w:firstRowLastColumn="0" w:lastRowFirstColumn="0" w:lastRowLastColumn="0"/>
        </w:trPr>
        <w:tc>
          <w:tcPr>
            <w:tcW w:w="2762" w:type="dxa"/>
          </w:tcPr>
          <w:p w14:paraId="2D82A59A" w14:textId="77777777" w:rsidR="00157EEB" w:rsidRPr="005C4DC5" w:rsidRDefault="00157EEB">
            <w:pPr>
              <w:pStyle w:val="TableText"/>
            </w:pPr>
            <w:r w:rsidRPr="005C4DC5">
              <w:t>High needs</w:t>
            </w:r>
          </w:p>
        </w:tc>
        <w:tc>
          <w:tcPr>
            <w:tcW w:w="1270" w:type="dxa"/>
            <w:vAlign w:val="center"/>
          </w:tcPr>
          <w:p w14:paraId="0817CF81" w14:textId="77777777" w:rsidR="00157EEB" w:rsidRPr="005C4DC5" w:rsidRDefault="00157EEB">
            <w:pPr>
              <w:pStyle w:val="TableTextCentered"/>
              <w:rPr>
                <w:rFonts w:ascii="Calibri" w:eastAsia="Calibri" w:hAnsi="Calibri" w:cs="Times New Roman"/>
              </w:rPr>
            </w:pPr>
            <w:r w:rsidRPr="000F3122">
              <w:rPr>
                <w:rFonts w:ascii="Franklin Gothic Book" w:eastAsia="Calibri" w:hAnsi="Franklin Gothic Book" w:cs="Times New Roman"/>
                <w:szCs w:val="20"/>
              </w:rPr>
              <w:t>162</w:t>
            </w:r>
          </w:p>
        </w:tc>
        <w:tc>
          <w:tcPr>
            <w:tcW w:w="1325" w:type="dxa"/>
            <w:vAlign w:val="center"/>
          </w:tcPr>
          <w:p w14:paraId="14803114" w14:textId="77777777" w:rsidR="00157EEB" w:rsidRPr="005C4DC5" w:rsidRDefault="00157EEB">
            <w:pPr>
              <w:pStyle w:val="TableTextCentered"/>
              <w:rPr>
                <w:rFonts w:ascii="Calibri" w:eastAsia="Calibri" w:hAnsi="Calibri" w:cs="Times New Roman"/>
              </w:rPr>
            </w:pPr>
            <w:r w:rsidRPr="000F3122">
              <w:rPr>
                <w:rFonts w:ascii="Franklin Gothic Book" w:eastAsia="Calibri" w:hAnsi="Franklin Gothic Book" w:cs="Times New Roman"/>
                <w:szCs w:val="20"/>
              </w:rPr>
              <w:t>90.7</w:t>
            </w:r>
          </w:p>
        </w:tc>
        <w:tc>
          <w:tcPr>
            <w:tcW w:w="1326" w:type="dxa"/>
            <w:vAlign w:val="center"/>
          </w:tcPr>
          <w:p w14:paraId="14E77BFF" w14:textId="77777777" w:rsidR="00157EEB" w:rsidRPr="005C4DC5" w:rsidRDefault="00157EEB">
            <w:pPr>
              <w:pStyle w:val="TableTextCentered"/>
              <w:rPr>
                <w:rFonts w:ascii="Calibri" w:eastAsia="Calibri" w:hAnsi="Calibri" w:cs="Times New Roman"/>
              </w:rPr>
            </w:pPr>
            <w:r w:rsidRPr="000F3122">
              <w:rPr>
                <w:rFonts w:ascii="Franklin Gothic Book" w:eastAsia="Calibri" w:hAnsi="Franklin Gothic Book" w:cs="Times New Roman"/>
                <w:szCs w:val="20"/>
              </w:rPr>
              <w:t>88.0</w:t>
            </w:r>
          </w:p>
        </w:tc>
        <w:tc>
          <w:tcPr>
            <w:tcW w:w="1325" w:type="dxa"/>
            <w:vAlign w:val="center"/>
          </w:tcPr>
          <w:p w14:paraId="0F8CB42A" w14:textId="77777777" w:rsidR="00157EEB" w:rsidRPr="005C4DC5" w:rsidRDefault="00157EEB">
            <w:pPr>
              <w:pStyle w:val="TableTextCentered"/>
              <w:rPr>
                <w:rFonts w:ascii="Calibri" w:eastAsia="Calibri" w:hAnsi="Calibri" w:cs="Times New Roman"/>
              </w:rPr>
            </w:pPr>
            <w:r w:rsidRPr="000F3122">
              <w:rPr>
                <w:rFonts w:ascii="Franklin Gothic Book" w:eastAsia="Calibri" w:hAnsi="Franklin Gothic Book" w:cs="Times New Roman"/>
                <w:szCs w:val="20"/>
              </w:rPr>
              <w:t>87.7</w:t>
            </w:r>
          </w:p>
        </w:tc>
        <w:tc>
          <w:tcPr>
            <w:tcW w:w="1336" w:type="dxa"/>
            <w:vAlign w:val="center"/>
          </w:tcPr>
          <w:p w14:paraId="23E87086" w14:textId="77777777" w:rsidR="00157EEB" w:rsidRPr="005C4DC5" w:rsidRDefault="00157EEB">
            <w:pPr>
              <w:pStyle w:val="TableTextCentered"/>
              <w:rPr>
                <w:rFonts w:ascii="Calibri" w:eastAsia="Calibri" w:hAnsi="Calibri" w:cs="Times New Roman"/>
              </w:rPr>
            </w:pPr>
            <w:r w:rsidRPr="000F3122">
              <w:rPr>
                <w:rFonts w:ascii="Franklin Gothic Book" w:eastAsia="Calibri" w:hAnsi="Franklin Gothic Book" w:cs="Times New Roman"/>
                <w:szCs w:val="20"/>
              </w:rPr>
              <w:t>85.8</w:t>
            </w:r>
          </w:p>
        </w:tc>
      </w:tr>
      <w:tr w:rsidR="00157EEB" w:rsidRPr="005C4DC5" w14:paraId="30A0A776" w14:textId="77777777">
        <w:tc>
          <w:tcPr>
            <w:tcW w:w="2762" w:type="dxa"/>
          </w:tcPr>
          <w:p w14:paraId="310EFA5E" w14:textId="77777777" w:rsidR="00157EEB" w:rsidRPr="005C4DC5" w:rsidRDefault="00157EEB">
            <w:pPr>
              <w:pStyle w:val="TableText"/>
            </w:pPr>
            <w:r w:rsidRPr="005C4DC5">
              <w:t>Low income</w:t>
            </w:r>
            <w:r w:rsidRPr="005C4DC5">
              <w:rPr>
                <w:vertAlign w:val="superscript"/>
              </w:rPr>
              <w:t>a</w:t>
            </w:r>
          </w:p>
        </w:tc>
        <w:tc>
          <w:tcPr>
            <w:tcW w:w="1270" w:type="dxa"/>
            <w:vAlign w:val="center"/>
          </w:tcPr>
          <w:p w14:paraId="26A7AE95" w14:textId="77777777" w:rsidR="00157EEB" w:rsidRPr="005C4DC5" w:rsidRDefault="00157EEB">
            <w:pPr>
              <w:pStyle w:val="TableTextCentered"/>
              <w:rPr>
                <w:rFonts w:ascii="Calibri" w:eastAsia="Calibri" w:hAnsi="Calibri" w:cs="Times New Roman"/>
              </w:rPr>
            </w:pPr>
            <w:r w:rsidRPr="000F3122">
              <w:rPr>
                <w:rFonts w:ascii="Franklin Gothic Book" w:eastAsia="Calibri" w:hAnsi="Franklin Gothic Book" w:cs="Times New Roman"/>
                <w:szCs w:val="20"/>
              </w:rPr>
              <w:t>121</w:t>
            </w:r>
          </w:p>
        </w:tc>
        <w:tc>
          <w:tcPr>
            <w:tcW w:w="1325" w:type="dxa"/>
            <w:vAlign w:val="center"/>
          </w:tcPr>
          <w:p w14:paraId="09E15A15" w14:textId="77777777" w:rsidR="00157EEB" w:rsidRPr="005C4DC5" w:rsidRDefault="00157EEB">
            <w:pPr>
              <w:pStyle w:val="TableTextCentered"/>
              <w:rPr>
                <w:rFonts w:ascii="Calibri" w:eastAsia="Calibri" w:hAnsi="Calibri" w:cs="Times New Roman"/>
              </w:rPr>
            </w:pPr>
            <w:r w:rsidRPr="000F3122">
              <w:rPr>
                <w:rFonts w:ascii="Franklin Gothic Book" w:eastAsia="Calibri" w:hAnsi="Franklin Gothic Book" w:cs="Times New Roman"/>
                <w:szCs w:val="20"/>
              </w:rPr>
              <w:t>92.0</w:t>
            </w:r>
          </w:p>
        </w:tc>
        <w:tc>
          <w:tcPr>
            <w:tcW w:w="1326" w:type="dxa"/>
            <w:vAlign w:val="center"/>
          </w:tcPr>
          <w:p w14:paraId="254983D7" w14:textId="77777777" w:rsidR="00157EEB" w:rsidRPr="005C4DC5" w:rsidRDefault="00157EEB">
            <w:pPr>
              <w:pStyle w:val="TableTextCentered"/>
              <w:rPr>
                <w:rFonts w:ascii="Calibri" w:eastAsia="Calibri" w:hAnsi="Calibri" w:cs="Times New Roman"/>
              </w:rPr>
            </w:pPr>
            <w:r w:rsidRPr="000F3122">
              <w:rPr>
                <w:rFonts w:ascii="Franklin Gothic Book" w:eastAsia="Calibri" w:hAnsi="Franklin Gothic Book" w:cs="Times New Roman"/>
                <w:szCs w:val="20"/>
              </w:rPr>
              <w:t>88.7</w:t>
            </w:r>
          </w:p>
        </w:tc>
        <w:tc>
          <w:tcPr>
            <w:tcW w:w="1325" w:type="dxa"/>
            <w:vAlign w:val="center"/>
          </w:tcPr>
          <w:p w14:paraId="10538907" w14:textId="77777777" w:rsidR="00157EEB" w:rsidRPr="005C4DC5" w:rsidRDefault="00157EEB">
            <w:pPr>
              <w:pStyle w:val="TableTextCentered"/>
              <w:rPr>
                <w:rFonts w:ascii="Calibri" w:eastAsia="Calibri" w:hAnsi="Calibri" w:cs="Times New Roman"/>
              </w:rPr>
            </w:pPr>
            <w:r w:rsidRPr="000F3122">
              <w:rPr>
                <w:rFonts w:ascii="Franklin Gothic Book" w:eastAsia="Calibri" w:hAnsi="Franklin Gothic Book" w:cs="Times New Roman"/>
                <w:szCs w:val="20"/>
              </w:rPr>
              <w:t>89.3</w:t>
            </w:r>
          </w:p>
        </w:tc>
        <w:tc>
          <w:tcPr>
            <w:tcW w:w="1336" w:type="dxa"/>
            <w:vAlign w:val="center"/>
          </w:tcPr>
          <w:p w14:paraId="6FBC94AD" w14:textId="77777777" w:rsidR="00157EEB" w:rsidRPr="005C4DC5" w:rsidRDefault="00157EEB">
            <w:pPr>
              <w:pStyle w:val="TableTextCentered"/>
              <w:rPr>
                <w:rFonts w:ascii="Calibri" w:eastAsia="Calibri" w:hAnsi="Calibri" w:cs="Times New Roman"/>
              </w:rPr>
            </w:pPr>
            <w:r w:rsidRPr="000F3122">
              <w:rPr>
                <w:rFonts w:ascii="Franklin Gothic Book" w:eastAsia="Calibri" w:hAnsi="Franklin Gothic Book" w:cs="Times New Roman"/>
                <w:szCs w:val="20"/>
              </w:rPr>
              <w:t>85.1</w:t>
            </w:r>
          </w:p>
        </w:tc>
      </w:tr>
      <w:tr w:rsidR="00157EEB" w:rsidRPr="005C4DC5" w14:paraId="7C800077" w14:textId="77777777">
        <w:trPr>
          <w:cnfStyle w:val="000000100000" w:firstRow="0" w:lastRow="0" w:firstColumn="0" w:lastColumn="0" w:oddVBand="0" w:evenVBand="0" w:oddHBand="1" w:evenHBand="0" w:firstRowFirstColumn="0" w:firstRowLastColumn="0" w:lastRowFirstColumn="0" w:lastRowLastColumn="0"/>
        </w:trPr>
        <w:tc>
          <w:tcPr>
            <w:tcW w:w="2762" w:type="dxa"/>
          </w:tcPr>
          <w:p w14:paraId="1E452207" w14:textId="77777777" w:rsidR="00157EEB" w:rsidRPr="005C4DC5" w:rsidRDefault="00157EEB">
            <w:pPr>
              <w:pStyle w:val="TableText"/>
            </w:pPr>
            <w:r w:rsidRPr="005C4DC5">
              <w:rPr>
                <w:spacing w:val="-4"/>
              </w:rPr>
              <w:t>ELs</w:t>
            </w:r>
          </w:p>
        </w:tc>
        <w:tc>
          <w:tcPr>
            <w:tcW w:w="1270" w:type="dxa"/>
            <w:vAlign w:val="center"/>
          </w:tcPr>
          <w:p w14:paraId="5D3716F2" w14:textId="77777777" w:rsidR="00157EEB" w:rsidRPr="005C4DC5" w:rsidRDefault="00157EEB">
            <w:pPr>
              <w:pStyle w:val="TableTextCentered"/>
              <w:rPr>
                <w:rFonts w:ascii="Calibri" w:eastAsia="Calibri" w:hAnsi="Calibri" w:cs="Times New Roman"/>
              </w:rPr>
            </w:pPr>
            <w:r w:rsidRPr="000F3122">
              <w:rPr>
                <w:rFonts w:ascii="Franklin Gothic Book" w:eastAsia="Calibri" w:hAnsi="Franklin Gothic Book" w:cs="Times New Roman"/>
                <w:szCs w:val="20"/>
              </w:rPr>
              <w:t>5</w:t>
            </w:r>
          </w:p>
        </w:tc>
        <w:tc>
          <w:tcPr>
            <w:tcW w:w="1325" w:type="dxa"/>
            <w:vAlign w:val="center"/>
          </w:tcPr>
          <w:p w14:paraId="257828CB" w14:textId="35F2DFD2" w:rsidR="00157EEB" w:rsidRPr="005C4DC5" w:rsidRDefault="00E65868">
            <w:pPr>
              <w:pStyle w:val="TableTextCentered"/>
              <w:rPr>
                <w:rFonts w:ascii="Calibri" w:eastAsia="Calibri" w:hAnsi="Calibri" w:cs="Times New Roman"/>
              </w:rPr>
            </w:pPr>
            <w:r>
              <w:rPr>
                <w:rFonts w:ascii="Franklin Gothic Book" w:eastAsia="Calibri" w:hAnsi="Franklin Gothic Book" w:cs="Times New Roman"/>
                <w:szCs w:val="20"/>
              </w:rPr>
              <w:t>—</w:t>
            </w:r>
          </w:p>
        </w:tc>
        <w:tc>
          <w:tcPr>
            <w:tcW w:w="1326" w:type="dxa"/>
            <w:vAlign w:val="center"/>
          </w:tcPr>
          <w:p w14:paraId="0DC1B649" w14:textId="77777777" w:rsidR="00157EEB" w:rsidRPr="005C4DC5" w:rsidRDefault="00157EEB">
            <w:pPr>
              <w:pStyle w:val="TableTextCentered"/>
              <w:rPr>
                <w:rFonts w:ascii="Calibri" w:eastAsia="Calibri" w:hAnsi="Calibri" w:cs="Times New Roman"/>
              </w:rPr>
            </w:pPr>
            <w:r w:rsidRPr="000F3122">
              <w:rPr>
                <w:rFonts w:ascii="Franklin Gothic Book" w:eastAsia="Calibri" w:hAnsi="Franklin Gothic Book" w:cs="Times New Roman"/>
                <w:szCs w:val="20"/>
              </w:rPr>
              <w:t>100</w:t>
            </w:r>
          </w:p>
        </w:tc>
        <w:tc>
          <w:tcPr>
            <w:tcW w:w="1325" w:type="dxa"/>
            <w:vAlign w:val="center"/>
          </w:tcPr>
          <w:p w14:paraId="5B7ACD62" w14:textId="418150B5" w:rsidR="00157EEB" w:rsidRPr="005C4DC5" w:rsidRDefault="00E65868">
            <w:pPr>
              <w:pStyle w:val="TableTextCentered"/>
              <w:rPr>
                <w:rFonts w:ascii="Calibri" w:eastAsia="Calibri" w:hAnsi="Calibri" w:cs="Times New Roman"/>
              </w:rPr>
            </w:pPr>
            <w:r>
              <w:rPr>
                <w:rFonts w:ascii="Franklin Gothic Book" w:eastAsia="Calibri" w:hAnsi="Franklin Gothic Book" w:cs="Times New Roman"/>
                <w:szCs w:val="20"/>
              </w:rPr>
              <w:t>—</w:t>
            </w:r>
          </w:p>
        </w:tc>
        <w:tc>
          <w:tcPr>
            <w:tcW w:w="1336" w:type="dxa"/>
            <w:vAlign w:val="center"/>
          </w:tcPr>
          <w:p w14:paraId="112611A7" w14:textId="77777777" w:rsidR="00157EEB" w:rsidRPr="005C4DC5" w:rsidRDefault="00157EEB">
            <w:pPr>
              <w:pStyle w:val="TableTextCentered"/>
              <w:rPr>
                <w:rFonts w:ascii="Calibri" w:eastAsia="Calibri" w:hAnsi="Calibri" w:cs="Times New Roman"/>
              </w:rPr>
            </w:pPr>
            <w:r w:rsidRPr="000F3122">
              <w:rPr>
                <w:rFonts w:ascii="Franklin Gothic Book" w:eastAsia="Calibri" w:hAnsi="Franklin Gothic Book" w:cs="Times New Roman"/>
                <w:szCs w:val="20"/>
              </w:rPr>
              <w:t>78.0</w:t>
            </w:r>
          </w:p>
        </w:tc>
      </w:tr>
      <w:tr w:rsidR="00157EEB" w:rsidRPr="005C4DC5" w14:paraId="22F4DE74" w14:textId="77777777">
        <w:tc>
          <w:tcPr>
            <w:tcW w:w="2762" w:type="dxa"/>
          </w:tcPr>
          <w:p w14:paraId="559EDC66" w14:textId="77777777" w:rsidR="00157EEB" w:rsidRPr="005C4DC5" w:rsidRDefault="00157EEB">
            <w:pPr>
              <w:pStyle w:val="TableText"/>
            </w:pPr>
            <w:r w:rsidRPr="005C4DC5">
              <w:t>Students w/disabilities</w:t>
            </w:r>
          </w:p>
        </w:tc>
        <w:tc>
          <w:tcPr>
            <w:tcW w:w="1270" w:type="dxa"/>
            <w:vAlign w:val="center"/>
          </w:tcPr>
          <w:p w14:paraId="4A7A28F8" w14:textId="77777777" w:rsidR="00157EEB" w:rsidRPr="005C4DC5" w:rsidRDefault="00157EEB">
            <w:pPr>
              <w:pStyle w:val="TableTextCentered"/>
              <w:rPr>
                <w:rFonts w:ascii="Calibri" w:eastAsia="Calibri" w:hAnsi="Calibri" w:cs="Times New Roman"/>
              </w:rPr>
            </w:pPr>
            <w:r w:rsidRPr="000F3122">
              <w:rPr>
                <w:rFonts w:ascii="Franklin Gothic Book" w:eastAsia="Calibri" w:hAnsi="Franklin Gothic Book" w:cs="Times New Roman"/>
                <w:szCs w:val="20"/>
              </w:rPr>
              <w:t>87</w:t>
            </w:r>
          </w:p>
        </w:tc>
        <w:tc>
          <w:tcPr>
            <w:tcW w:w="1325" w:type="dxa"/>
            <w:vAlign w:val="center"/>
          </w:tcPr>
          <w:p w14:paraId="4B828BDC" w14:textId="77777777" w:rsidR="00157EEB" w:rsidRPr="005C4DC5" w:rsidRDefault="00157EEB">
            <w:pPr>
              <w:pStyle w:val="TableTextCentered"/>
              <w:rPr>
                <w:rFonts w:ascii="Calibri" w:eastAsia="Calibri" w:hAnsi="Calibri" w:cs="Times New Roman"/>
              </w:rPr>
            </w:pPr>
            <w:r w:rsidRPr="000F3122">
              <w:rPr>
                <w:rFonts w:ascii="Franklin Gothic Book" w:eastAsia="Calibri" w:hAnsi="Franklin Gothic Book" w:cs="Times New Roman"/>
                <w:szCs w:val="20"/>
              </w:rPr>
              <w:t>87.1</w:t>
            </w:r>
          </w:p>
        </w:tc>
        <w:tc>
          <w:tcPr>
            <w:tcW w:w="1326" w:type="dxa"/>
            <w:vAlign w:val="center"/>
          </w:tcPr>
          <w:p w14:paraId="6A3C41A0" w14:textId="77777777" w:rsidR="00157EEB" w:rsidRPr="005C4DC5" w:rsidRDefault="00157EEB">
            <w:pPr>
              <w:pStyle w:val="TableTextCentered"/>
              <w:rPr>
                <w:rFonts w:ascii="Calibri" w:eastAsia="Calibri" w:hAnsi="Calibri" w:cs="Times New Roman"/>
              </w:rPr>
            </w:pPr>
            <w:r w:rsidRPr="000F3122">
              <w:rPr>
                <w:rFonts w:ascii="Franklin Gothic Book" w:eastAsia="Calibri" w:hAnsi="Franklin Gothic Book" w:cs="Times New Roman"/>
                <w:szCs w:val="20"/>
              </w:rPr>
              <w:t>80.2</w:t>
            </w:r>
          </w:p>
        </w:tc>
        <w:tc>
          <w:tcPr>
            <w:tcW w:w="1325" w:type="dxa"/>
            <w:vAlign w:val="center"/>
          </w:tcPr>
          <w:p w14:paraId="24AE74A3" w14:textId="77777777" w:rsidR="00157EEB" w:rsidRPr="005C4DC5" w:rsidRDefault="00157EEB">
            <w:pPr>
              <w:pStyle w:val="TableTextCentered"/>
              <w:rPr>
                <w:rFonts w:ascii="Calibri" w:eastAsia="Calibri" w:hAnsi="Calibri" w:cs="Times New Roman"/>
              </w:rPr>
            </w:pPr>
            <w:r w:rsidRPr="000F3122">
              <w:rPr>
                <w:rFonts w:ascii="Franklin Gothic Book" w:eastAsia="Calibri" w:hAnsi="Franklin Gothic Book" w:cs="Times New Roman"/>
                <w:szCs w:val="20"/>
              </w:rPr>
              <w:t>78.2</w:t>
            </w:r>
          </w:p>
        </w:tc>
        <w:tc>
          <w:tcPr>
            <w:tcW w:w="1336" w:type="dxa"/>
            <w:vAlign w:val="center"/>
          </w:tcPr>
          <w:p w14:paraId="53BD5F11" w14:textId="77777777" w:rsidR="00157EEB" w:rsidRPr="005C4DC5" w:rsidRDefault="00157EEB">
            <w:pPr>
              <w:pStyle w:val="TableTextCentered"/>
              <w:rPr>
                <w:rFonts w:ascii="Calibri" w:eastAsia="Calibri" w:hAnsi="Calibri" w:cs="Times New Roman"/>
              </w:rPr>
            </w:pPr>
            <w:r w:rsidRPr="000F3122">
              <w:rPr>
                <w:rFonts w:ascii="Franklin Gothic Book" w:eastAsia="Calibri" w:hAnsi="Franklin Gothic Book" w:cs="Times New Roman"/>
                <w:szCs w:val="20"/>
              </w:rPr>
              <w:t>80.6</w:t>
            </w:r>
          </w:p>
        </w:tc>
      </w:tr>
    </w:tbl>
    <w:p w14:paraId="2706C25D" w14:textId="77777777" w:rsidR="00157EEB" w:rsidRPr="005C4DC5" w:rsidRDefault="00157EEB" w:rsidP="00157EEB">
      <w:pPr>
        <w:pStyle w:val="TableNote"/>
        <w:rPr>
          <w:rFonts w:ascii="Calibri" w:eastAsia="Calibri" w:hAnsi="Calibri"/>
          <w:szCs w:val="20"/>
        </w:rPr>
      </w:pPr>
      <w:r w:rsidRPr="005C4DC5">
        <w:rPr>
          <w:vertAlign w:val="superscript"/>
        </w:rPr>
        <w:t>a</w:t>
      </w:r>
      <w:r w:rsidRPr="005C4DC5" w:rsidDel="00305C73">
        <w:t xml:space="preserve"> </w:t>
      </w:r>
      <w:r w:rsidRPr="005C4DC5">
        <w:t xml:space="preserve">Since fall 2021, DESE no longer reports data for the economically disadvantaged student group and instead reports data for a </w:t>
      </w:r>
      <w:hyperlink r:id="rId83" w:history="1">
        <w:r w:rsidRPr="005C4DC5">
          <w:rPr>
            <w:rStyle w:val="Hyperlink"/>
          </w:rPr>
          <w:t>newly defined low-income student group</w:t>
        </w:r>
      </w:hyperlink>
      <w:r w:rsidRPr="005C4DC5">
        <w:t>. This change also affects the high needs group.</w:t>
      </w:r>
    </w:p>
    <w:p w14:paraId="495B226E" w14:textId="5EC285D6" w:rsidR="00157EEB" w:rsidRPr="005C4DC5" w:rsidRDefault="00157EEB" w:rsidP="00157EEB">
      <w:pPr>
        <w:pStyle w:val="TableTitle0"/>
      </w:pPr>
      <w:bookmarkStart w:id="185" w:name="_Hlk117066858"/>
      <w:r w:rsidRPr="005C4DC5">
        <w:t xml:space="preserve">Table E18. </w:t>
      </w:r>
      <w:r>
        <w:t>Wachusett</w:t>
      </w:r>
      <w:r w:rsidRPr="005C4DC5">
        <w:t xml:space="preserve"> </w:t>
      </w:r>
      <w:r w:rsidR="006F3C5F">
        <w:t>Regional School District</w:t>
      </w:r>
      <w:r w:rsidRPr="005C4DC5">
        <w:t>: In-School Suspension Rates by Student Group, 2020-2022</w:t>
      </w:r>
    </w:p>
    <w:tbl>
      <w:tblPr>
        <w:tblStyle w:val="MSVTable1"/>
        <w:tblW w:w="5000" w:type="pct"/>
        <w:tblLook w:val="0420" w:firstRow="1" w:lastRow="0" w:firstColumn="0" w:lastColumn="0" w:noHBand="0" w:noVBand="1"/>
      </w:tblPr>
      <w:tblGrid>
        <w:gridCol w:w="2762"/>
        <w:gridCol w:w="1270"/>
        <w:gridCol w:w="1325"/>
        <w:gridCol w:w="1326"/>
        <w:gridCol w:w="1325"/>
        <w:gridCol w:w="1336"/>
      </w:tblGrid>
      <w:tr w:rsidR="00157EEB" w:rsidRPr="005C4DC5" w14:paraId="142ADC99" w14:textId="77777777">
        <w:trPr>
          <w:cnfStyle w:val="100000000000" w:firstRow="1" w:lastRow="0" w:firstColumn="0" w:lastColumn="0" w:oddVBand="0" w:evenVBand="0" w:oddHBand="0" w:evenHBand="0" w:firstRowFirstColumn="0" w:firstRowLastColumn="0" w:lastRowFirstColumn="0" w:lastRowLastColumn="0"/>
        </w:trPr>
        <w:tc>
          <w:tcPr>
            <w:tcW w:w="2762" w:type="dxa"/>
          </w:tcPr>
          <w:p w14:paraId="4844BC17" w14:textId="77777777" w:rsidR="00157EEB" w:rsidRPr="005C4DC5" w:rsidRDefault="00157EEB">
            <w:pPr>
              <w:pStyle w:val="TableColHeadingLeft"/>
            </w:pPr>
            <w:r w:rsidRPr="005C4DC5">
              <w:t>Group</w:t>
            </w:r>
          </w:p>
        </w:tc>
        <w:tc>
          <w:tcPr>
            <w:tcW w:w="1270" w:type="dxa"/>
          </w:tcPr>
          <w:p w14:paraId="0FF087F0" w14:textId="77777777" w:rsidR="00157EEB" w:rsidRPr="005C4DC5" w:rsidRDefault="00157EEB">
            <w:pPr>
              <w:pStyle w:val="TableColHeadingCenter"/>
            </w:pPr>
            <w:r w:rsidRPr="005C4DC5">
              <w:rPr>
                <w:i/>
                <w:iCs/>
              </w:rPr>
              <w:t>N</w:t>
            </w:r>
            <w:r w:rsidRPr="005C4DC5">
              <w:t xml:space="preserve"> (2022)</w:t>
            </w:r>
          </w:p>
        </w:tc>
        <w:tc>
          <w:tcPr>
            <w:tcW w:w="1325" w:type="dxa"/>
          </w:tcPr>
          <w:p w14:paraId="199BC3E7" w14:textId="77777777" w:rsidR="00157EEB" w:rsidRPr="005C4DC5" w:rsidRDefault="00157EEB">
            <w:pPr>
              <w:pStyle w:val="TableColHeadingCenter"/>
            </w:pPr>
            <w:r w:rsidRPr="005C4DC5">
              <w:t>2020</w:t>
            </w:r>
          </w:p>
        </w:tc>
        <w:tc>
          <w:tcPr>
            <w:tcW w:w="1326" w:type="dxa"/>
          </w:tcPr>
          <w:p w14:paraId="07B733DD" w14:textId="77777777" w:rsidR="00157EEB" w:rsidRPr="005C4DC5" w:rsidRDefault="00157EEB">
            <w:pPr>
              <w:pStyle w:val="TableColHeadingCenter"/>
            </w:pPr>
            <w:r w:rsidRPr="005C4DC5">
              <w:t>2021</w:t>
            </w:r>
          </w:p>
        </w:tc>
        <w:tc>
          <w:tcPr>
            <w:tcW w:w="1325" w:type="dxa"/>
          </w:tcPr>
          <w:p w14:paraId="1A4D4894" w14:textId="77777777" w:rsidR="00157EEB" w:rsidRPr="005C4DC5" w:rsidRDefault="00157EEB">
            <w:pPr>
              <w:pStyle w:val="TableColHeadingCenter"/>
            </w:pPr>
            <w:r w:rsidRPr="005C4DC5">
              <w:t>2022</w:t>
            </w:r>
          </w:p>
        </w:tc>
        <w:tc>
          <w:tcPr>
            <w:tcW w:w="1336" w:type="dxa"/>
          </w:tcPr>
          <w:p w14:paraId="21E61E73" w14:textId="77777777" w:rsidR="00157EEB" w:rsidRPr="005C4DC5" w:rsidRDefault="00157EEB">
            <w:pPr>
              <w:pStyle w:val="TableColHeadingCenter"/>
            </w:pPr>
            <w:r w:rsidRPr="005C4DC5">
              <w:t>State (2022)</w:t>
            </w:r>
          </w:p>
        </w:tc>
      </w:tr>
      <w:tr w:rsidR="00157EEB" w:rsidRPr="005C4DC5" w14:paraId="7EC2ED33" w14:textId="77777777">
        <w:trPr>
          <w:cnfStyle w:val="000000100000" w:firstRow="0" w:lastRow="0" w:firstColumn="0" w:lastColumn="0" w:oddVBand="0" w:evenVBand="0" w:oddHBand="1" w:evenHBand="0" w:firstRowFirstColumn="0" w:firstRowLastColumn="0" w:lastRowFirstColumn="0" w:lastRowLastColumn="0"/>
        </w:trPr>
        <w:tc>
          <w:tcPr>
            <w:tcW w:w="2762" w:type="dxa"/>
          </w:tcPr>
          <w:p w14:paraId="4B5DA39C" w14:textId="77777777" w:rsidR="00157EEB" w:rsidRPr="005C4DC5" w:rsidRDefault="00157EEB">
            <w:pPr>
              <w:pStyle w:val="TableText"/>
              <w:rPr>
                <w:rFonts w:eastAsia="Calibri"/>
              </w:rPr>
            </w:pPr>
            <w:r w:rsidRPr="005C4DC5">
              <w:t>All students</w:t>
            </w:r>
          </w:p>
        </w:tc>
        <w:tc>
          <w:tcPr>
            <w:tcW w:w="1270" w:type="dxa"/>
            <w:vAlign w:val="center"/>
          </w:tcPr>
          <w:p w14:paraId="625A8331" w14:textId="77777777" w:rsidR="00157EEB" w:rsidRPr="005C4DC5" w:rsidRDefault="00157EEB">
            <w:pPr>
              <w:pStyle w:val="TableTextCentered"/>
              <w:rPr>
                <w:rFonts w:ascii="Calibri" w:eastAsia="Calibri" w:hAnsi="Calibri" w:cs="Times New Roman"/>
              </w:rPr>
            </w:pPr>
            <w:r w:rsidRPr="000F3122">
              <w:rPr>
                <w:rFonts w:ascii="Franklin Gothic Book" w:hAnsi="Franklin Gothic Book" w:cs="Calibri"/>
                <w:szCs w:val="20"/>
              </w:rPr>
              <w:t>6,930</w:t>
            </w:r>
          </w:p>
        </w:tc>
        <w:tc>
          <w:tcPr>
            <w:tcW w:w="1325" w:type="dxa"/>
            <w:vAlign w:val="center"/>
          </w:tcPr>
          <w:p w14:paraId="4567E1BE" w14:textId="77777777" w:rsidR="00157EEB" w:rsidRPr="005C4DC5" w:rsidRDefault="00157EEB">
            <w:pPr>
              <w:pStyle w:val="TableTextCentered"/>
              <w:rPr>
                <w:rFonts w:ascii="Calibri" w:eastAsia="Calibri" w:hAnsi="Calibri" w:cs="Times New Roman"/>
              </w:rPr>
            </w:pPr>
            <w:r w:rsidRPr="000F3122">
              <w:rPr>
                <w:rFonts w:ascii="Franklin Gothic Book" w:hAnsi="Franklin Gothic Book" w:cs="Calibri"/>
                <w:szCs w:val="20"/>
              </w:rPr>
              <w:t>0.2</w:t>
            </w:r>
          </w:p>
        </w:tc>
        <w:tc>
          <w:tcPr>
            <w:tcW w:w="1326" w:type="dxa"/>
            <w:vAlign w:val="center"/>
          </w:tcPr>
          <w:p w14:paraId="3D4C01ED" w14:textId="77777777" w:rsidR="00157EEB" w:rsidRPr="005C4DC5" w:rsidRDefault="00157EEB">
            <w:pPr>
              <w:pStyle w:val="TableTextCentered"/>
              <w:rPr>
                <w:rFonts w:ascii="Calibri" w:eastAsia="Calibri" w:hAnsi="Calibri" w:cs="Times New Roman"/>
              </w:rPr>
            </w:pPr>
            <w:r w:rsidRPr="000F3122">
              <w:rPr>
                <w:rFonts w:ascii="Franklin Gothic Book" w:hAnsi="Franklin Gothic Book" w:cs="Calibri"/>
                <w:szCs w:val="20"/>
              </w:rPr>
              <w:t>0.1</w:t>
            </w:r>
          </w:p>
        </w:tc>
        <w:tc>
          <w:tcPr>
            <w:tcW w:w="1325" w:type="dxa"/>
            <w:vAlign w:val="center"/>
          </w:tcPr>
          <w:p w14:paraId="27F2BB03" w14:textId="77777777" w:rsidR="00157EEB" w:rsidRPr="005C4DC5" w:rsidRDefault="00157EEB">
            <w:pPr>
              <w:pStyle w:val="TableTextCentered"/>
              <w:rPr>
                <w:rFonts w:ascii="Calibri" w:eastAsia="Calibri" w:hAnsi="Calibri" w:cs="Times New Roman"/>
              </w:rPr>
            </w:pPr>
            <w:r w:rsidRPr="000F3122">
              <w:rPr>
                <w:rFonts w:ascii="Franklin Gothic Book" w:hAnsi="Franklin Gothic Book" w:cs="Calibri"/>
                <w:szCs w:val="20"/>
              </w:rPr>
              <w:t>0.7</w:t>
            </w:r>
          </w:p>
        </w:tc>
        <w:tc>
          <w:tcPr>
            <w:tcW w:w="1336" w:type="dxa"/>
            <w:vAlign w:val="center"/>
          </w:tcPr>
          <w:p w14:paraId="25FD3ABB" w14:textId="77777777" w:rsidR="00157EEB" w:rsidRPr="005C4DC5" w:rsidRDefault="00157EEB">
            <w:pPr>
              <w:pStyle w:val="TableTextCentered"/>
              <w:rPr>
                <w:rFonts w:ascii="Calibri" w:eastAsia="Calibri" w:hAnsi="Calibri" w:cs="Times New Roman"/>
              </w:rPr>
            </w:pPr>
            <w:r w:rsidRPr="000F3122">
              <w:rPr>
                <w:rFonts w:ascii="Franklin Gothic Book" w:hAnsi="Franklin Gothic Book" w:cs="Calibri"/>
                <w:szCs w:val="20"/>
              </w:rPr>
              <w:t>1.6</w:t>
            </w:r>
          </w:p>
        </w:tc>
      </w:tr>
      <w:tr w:rsidR="00157EEB" w:rsidRPr="005C4DC5" w14:paraId="67342B3E" w14:textId="77777777">
        <w:tc>
          <w:tcPr>
            <w:tcW w:w="2762" w:type="dxa"/>
          </w:tcPr>
          <w:p w14:paraId="1712B27E" w14:textId="77777777" w:rsidR="00157EEB" w:rsidRPr="005C4DC5" w:rsidRDefault="00157EEB">
            <w:pPr>
              <w:pStyle w:val="TableText"/>
              <w:rPr>
                <w:rFonts w:eastAsia="Calibri"/>
              </w:rPr>
            </w:pPr>
            <w:r w:rsidRPr="005C4DC5">
              <w:t>African American/Black</w:t>
            </w:r>
          </w:p>
        </w:tc>
        <w:tc>
          <w:tcPr>
            <w:tcW w:w="1270" w:type="dxa"/>
            <w:vAlign w:val="center"/>
          </w:tcPr>
          <w:p w14:paraId="43565414" w14:textId="77777777" w:rsidR="00157EEB" w:rsidRPr="005C4DC5" w:rsidRDefault="00157EEB">
            <w:pPr>
              <w:pStyle w:val="TableTextCentered"/>
              <w:rPr>
                <w:rFonts w:ascii="Calibri" w:eastAsia="Calibri" w:hAnsi="Calibri" w:cs="Times New Roman"/>
              </w:rPr>
            </w:pPr>
            <w:r w:rsidRPr="000F3122">
              <w:rPr>
                <w:rFonts w:ascii="Franklin Gothic Book" w:hAnsi="Franklin Gothic Book" w:cs="Calibri"/>
                <w:szCs w:val="20"/>
              </w:rPr>
              <w:t>201</w:t>
            </w:r>
          </w:p>
        </w:tc>
        <w:tc>
          <w:tcPr>
            <w:tcW w:w="1325" w:type="dxa"/>
            <w:vAlign w:val="center"/>
          </w:tcPr>
          <w:p w14:paraId="61E467F8" w14:textId="19020C4B" w:rsidR="00157EEB" w:rsidRPr="005C4DC5" w:rsidRDefault="00E65868">
            <w:pPr>
              <w:pStyle w:val="TableTextCentered"/>
              <w:rPr>
                <w:rFonts w:ascii="Calibri" w:eastAsia="Calibri" w:hAnsi="Calibri" w:cs="Times New Roman"/>
              </w:rPr>
            </w:pPr>
            <w:r>
              <w:rPr>
                <w:rFonts w:ascii="Franklin Gothic Book" w:hAnsi="Franklin Gothic Book" w:cs="Calibri"/>
                <w:szCs w:val="20"/>
              </w:rPr>
              <w:t>—</w:t>
            </w:r>
          </w:p>
        </w:tc>
        <w:tc>
          <w:tcPr>
            <w:tcW w:w="1326" w:type="dxa"/>
            <w:vAlign w:val="center"/>
          </w:tcPr>
          <w:p w14:paraId="127573BB" w14:textId="7E9E593B" w:rsidR="00157EEB" w:rsidRPr="005C4DC5" w:rsidRDefault="00E65868">
            <w:pPr>
              <w:pStyle w:val="TableTextCentered"/>
              <w:rPr>
                <w:rFonts w:ascii="Calibri" w:eastAsia="Calibri" w:hAnsi="Calibri" w:cs="Times New Roman"/>
              </w:rPr>
            </w:pPr>
            <w:r>
              <w:rPr>
                <w:rFonts w:ascii="Franklin Gothic Book" w:hAnsi="Franklin Gothic Book" w:cs="Calibri"/>
                <w:szCs w:val="20"/>
              </w:rPr>
              <w:t>—</w:t>
            </w:r>
          </w:p>
        </w:tc>
        <w:tc>
          <w:tcPr>
            <w:tcW w:w="1325" w:type="dxa"/>
            <w:vAlign w:val="center"/>
          </w:tcPr>
          <w:p w14:paraId="3EE59038" w14:textId="1BD23149" w:rsidR="00157EEB" w:rsidRPr="005C4DC5" w:rsidRDefault="00E65868">
            <w:pPr>
              <w:pStyle w:val="TableTextCentered"/>
              <w:rPr>
                <w:rFonts w:ascii="Calibri" w:eastAsia="Calibri" w:hAnsi="Calibri" w:cs="Times New Roman"/>
              </w:rPr>
            </w:pPr>
            <w:r>
              <w:rPr>
                <w:rFonts w:ascii="Franklin Gothic Book" w:hAnsi="Franklin Gothic Book" w:cs="Calibri"/>
                <w:szCs w:val="20"/>
              </w:rPr>
              <w:t>—</w:t>
            </w:r>
          </w:p>
        </w:tc>
        <w:tc>
          <w:tcPr>
            <w:tcW w:w="1336" w:type="dxa"/>
            <w:vAlign w:val="center"/>
          </w:tcPr>
          <w:p w14:paraId="07DA9288" w14:textId="77777777" w:rsidR="00157EEB" w:rsidRPr="005C4DC5" w:rsidRDefault="00157EEB">
            <w:pPr>
              <w:pStyle w:val="TableTextCentered"/>
              <w:rPr>
                <w:rFonts w:ascii="Calibri" w:eastAsia="Calibri" w:hAnsi="Calibri" w:cs="Times New Roman"/>
              </w:rPr>
            </w:pPr>
            <w:r w:rsidRPr="000F3122">
              <w:rPr>
                <w:rFonts w:ascii="Franklin Gothic Book" w:hAnsi="Franklin Gothic Book" w:cs="Calibri"/>
                <w:szCs w:val="20"/>
              </w:rPr>
              <w:t>2.2</w:t>
            </w:r>
          </w:p>
        </w:tc>
      </w:tr>
      <w:tr w:rsidR="00157EEB" w:rsidRPr="005C4DC5" w14:paraId="6AD8E841" w14:textId="77777777">
        <w:trPr>
          <w:cnfStyle w:val="000000100000" w:firstRow="0" w:lastRow="0" w:firstColumn="0" w:lastColumn="0" w:oddVBand="0" w:evenVBand="0" w:oddHBand="1" w:evenHBand="0" w:firstRowFirstColumn="0" w:firstRowLastColumn="0" w:lastRowFirstColumn="0" w:lastRowLastColumn="0"/>
        </w:trPr>
        <w:tc>
          <w:tcPr>
            <w:tcW w:w="2762" w:type="dxa"/>
          </w:tcPr>
          <w:p w14:paraId="576BE06F" w14:textId="77777777" w:rsidR="00157EEB" w:rsidRPr="005C4DC5" w:rsidRDefault="00157EEB">
            <w:pPr>
              <w:pStyle w:val="TableText"/>
              <w:rPr>
                <w:rFonts w:eastAsia="Calibri"/>
              </w:rPr>
            </w:pPr>
            <w:r w:rsidRPr="005C4DC5">
              <w:t>Asian</w:t>
            </w:r>
          </w:p>
        </w:tc>
        <w:tc>
          <w:tcPr>
            <w:tcW w:w="1270" w:type="dxa"/>
            <w:vAlign w:val="center"/>
          </w:tcPr>
          <w:p w14:paraId="608DE647" w14:textId="77777777" w:rsidR="00157EEB" w:rsidRPr="005C4DC5" w:rsidRDefault="00157EEB">
            <w:pPr>
              <w:pStyle w:val="TableTextCentered"/>
              <w:rPr>
                <w:rFonts w:ascii="Calibri" w:eastAsia="Calibri" w:hAnsi="Calibri" w:cs="Times New Roman"/>
              </w:rPr>
            </w:pPr>
            <w:r w:rsidRPr="000F3122">
              <w:rPr>
                <w:rFonts w:ascii="Franklin Gothic Book" w:hAnsi="Franklin Gothic Book" w:cs="Calibri"/>
                <w:szCs w:val="20"/>
              </w:rPr>
              <w:t>204</w:t>
            </w:r>
          </w:p>
        </w:tc>
        <w:tc>
          <w:tcPr>
            <w:tcW w:w="1325" w:type="dxa"/>
            <w:vAlign w:val="center"/>
          </w:tcPr>
          <w:p w14:paraId="3EC81779" w14:textId="69B972F1" w:rsidR="00157EEB" w:rsidRPr="005C4DC5" w:rsidRDefault="00E65868">
            <w:pPr>
              <w:pStyle w:val="TableTextCentered"/>
              <w:rPr>
                <w:rFonts w:ascii="Calibri" w:eastAsia="Calibri" w:hAnsi="Calibri" w:cs="Times New Roman"/>
              </w:rPr>
            </w:pPr>
            <w:r>
              <w:rPr>
                <w:rFonts w:ascii="Franklin Gothic Book" w:hAnsi="Franklin Gothic Book" w:cs="Calibri"/>
                <w:szCs w:val="20"/>
              </w:rPr>
              <w:t>—</w:t>
            </w:r>
          </w:p>
        </w:tc>
        <w:tc>
          <w:tcPr>
            <w:tcW w:w="1326" w:type="dxa"/>
            <w:vAlign w:val="center"/>
          </w:tcPr>
          <w:p w14:paraId="1D394318" w14:textId="0A7B74F3" w:rsidR="00157EEB" w:rsidRPr="005C4DC5" w:rsidRDefault="00E65868">
            <w:pPr>
              <w:pStyle w:val="TableTextCentered"/>
              <w:rPr>
                <w:rFonts w:ascii="Calibri" w:eastAsia="Calibri" w:hAnsi="Calibri" w:cs="Times New Roman"/>
              </w:rPr>
            </w:pPr>
            <w:r>
              <w:rPr>
                <w:rFonts w:ascii="Franklin Gothic Book" w:hAnsi="Franklin Gothic Book" w:cs="Calibri"/>
                <w:szCs w:val="20"/>
              </w:rPr>
              <w:t>—</w:t>
            </w:r>
          </w:p>
        </w:tc>
        <w:tc>
          <w:tcPr>
            <w:tcW w:w="1325" w:type="dxa"/>
            <w:vAlign w:val="center"/>
          </w:tcPr>
          <w:p w14:paraId="38CFA3CB" w14:textId="3D42493F" w:rsidR="00157EEB" w:rsidRPr="005C4DC5" w:rsidRDefault="00E65868">
            <w:pPr>
              <w:pStyle w:val="TableTextCentered"/>
              <w:rPr>
                <w:rFonts w:ascii="Calibri" w:eastAsia="Calibri" w:hAnsi="Calibri" w:cs="Times New Roman"/>
              </w:rPr>
            </w:pPr>
            <w:r>
              <w:rPr>
                <w:rFonts w:ascii="Franklin Gothic Book" w:hAnsi="Franklin Gothic Book" w:cs="Calibri"/>
                <w:szCs w:val="20"/>
              </w:rPr>
              <w:t>—</w:t>
            </w:r>
          </w:p>
        </w:tc>
        <w:tc>
          <w:tcPr>
            <w:tcW w:w="1336" w:type="dxa"/>
            <w:vAlign w:val="center"/>
          </w:tcPr>
          <w:p w14:paraId="10CB85CE" w14:textId="77777777" w:rsidR="00157EEB" w:rsidRPr="005C4DC5" w:rsidRDefault="00157EEB">
            <w:pPr>
              <w:pStyle w:val="TableTextCentered"/>
              <w:rPr>
                <w:rFonts w:ascii="Calibri" w:eastAsia="Calibri" w:hAnsi="Calibri" w:cs="Times New Roman"/>
              </w:rPr>
            </w:pPr>
            <w:r w:rsidRPr="000F3122">
              <w:rPr>
                <w:rFonts w:ascii="Franklin Gothic Book" w:hAnsi="Franklin Gothic Book" w:cs="Calibri"/>
                <w:szCs w:val="20"/>
              </w:rPr>
              <w:t>0.4</w:t>
            </w:r>
          </w:p>
        </w:tc>
      </w:tr>
      <w:tr w:rsidR="00157EEB" w:rsidRPr="005C4DC5" w14:paraId="6483B84C" w14:textId="77777777">
        <w:tc>
          <w:tcPr>
            <w:tcW w:w="2762" w:type="dxa"/>
          </w:tcPr>
          <w:p w14:paraId="1E52FD34" w14:textId="77777777" w:rsidR="00157EEB" w:rsidRPr="005C4DC5" w:rsidRDefault="00157EEB">
            <w:pPr>
              <w:pStyle w:val="TableText"/>
              <w:rPr>
                <w:rFonts w:eastAsia="Calibri"/>
              </w:rPr>
            </w:pPr>
            <w:r w:rsidRPr="005C4DC5">
              <w:t>Hispanic/Latino</w:t>
            </w:r>
          </w:p>
        </w:tc>
        <w:tc>
          <w:tcPr>
            <w:tcW w:w="1270" w:type="dxa"/>
            <w:vAlign w:val="center"/>
          </w:tcPr>
          <w:p w14:paraId="70C86378" w14:textId="77777777" w:rsidR="00157EEB" w:rsidRPr="005C4DC5" w:rsidRDefault="00157EEB">
            <w:pPr>
              <w:pStyle w:val="TableTextCentered"/>
              <w:rPr>
                <w:rFonts w:ascii="Calibri" w:eastAsia="Calibri" w:hAnsi="Calibri" w:cs="Times New Roman"/>
              </w:rPr>
            </w:pPr>
            <w:r w:rsidRPr="000F3122">
              <w:rPr>
                <w:rFonts w:ascii="Franklin Gothic Book" w:hAnsi="Franklin Gothic Book" w:cs="Calibri"/>
                <w:szCs w:val="20"/>
              </w:rPr>
              <w:t>507</w:t>
            </w:r>
          </w:p>
        </w:tc>
        <w:tc>
          <w:tcPr>
            <w:tcW w:w="1325" w:type="dxa"/>
            <w:vAlign w:val="center"/>
          </w:tcPr>
          <w:p w14:paraId="529CD98B" w14:textId="3300CDDB" w:rsidR="00157EEB" w:rsidRPr="005C4DC5" w:rsidRDefault="00E65868">
            <w:pPr>
              <w:pStyle w:val="TableTextCentered"/>
              <w:rPr>
                <w:rFonts w:ascii="Calibri" w:eastAsia="Calibri" w:hAnsi="Calibri" w:cs="Times New Roman"/>
              </w:rPr>
            </w:pPr>
            <w:r>
              <w:rPr>
                <w:rFonts w:ascii="Franklin Gothic Book" w:hAnsi="Franklin Gothic Book" w:cs="Calibri"/>
                <w:szCs w:val="20"/>
              </w:rPr>
              <w:t>—</w:t>
            </w:r>
          </w:p>
        </w:tc>
        <w:tc>
          <w:tcPr>
            <w:tcW w:w="1326" w:type="dxa"/>
            <w:vAlign w:val="center"/>
          </w:tcPr>
          <w:p w14:paraId="66529983" w14:textId="40E6077A" w:rsidR="00157EEB" w:rsidRPr="005C4DC5" w:rsidRDefault="00E65868">
            <w:pPr>
              <w:pStyle w:val="TableTextCentered"/>
              <w:rPr>
                <w:rFonts w:ascii="Calibri" w:eastAsia="Calibri" w:hAnsi="Calibri" w:cs="Times New Roman"/>
              </w:rPr>
            </w:pPr>
            <w:r>
              <w:rPr>
                <w:rFonts w:ascii="Franklin Gothic Book" w:hAnsi="Franklin Gothic Book" w:cs="Calibri"/>
                <w:szCs w:val="20"/>
              </w:rPr>
              <w:t>—</w:t>
            </w:r>
          </w:p>
        </w:tc>
        <w:tc>
          <w:tcPr>
            <w:tcW w:w="1325" w:type="dxa"/>
            <w:vAlign w:val="center"/>
          </w:tcPr>
          <w:p w14:paraId="09D825A3" w14:textId="77777777" w:rsidR="00157EEB" w:rsidRPr="005C4DC5" w:rsidRDefault="00157EEB">
            <w:pPr>
              <w:pStyle w:val="TableTextCentered"/>
              <w:rPr>
                <w:rFonts w:ascii="Calibri" w:eastAsia="Calibri" w:hAnsi="Calibri" w:cs="Times New Roman"/>
              </w:rPr>
            </w:pPr>
            <w:r w:rsidRPr="000F3122">
              <w:rPr>
                <w:rFonts w:ascii="Franklin Gothic Book" w:hAnsi="Franklin Gothic Book" w:cs="Calibri"/>
                <w:szCs w:val="20"/>
              </w:rPr>
              <w:t>1.2</w:t>
            </w:r>
          </w:p>
        </w:tc>
        <w:tc>
          <w:tcPr>
            <w:tcW w:w="1336" w:type="dxa"/>
            <w:vAlign w:val="center"/>
          </w:tcPr>
          <w:p w14:paraId="44289909" w14:textId="77777777" w:rsidR="00157EEB" w:rsidRPr="005C4DC5" w:rsidRDefault="00157EEB">
            <w:pPr>
              <w:pStyle w:val="TableTextCentered"/>
              <w:rPr>
                <w:rFonts w:ascii="Calibri" w:eastAsia="Calibri" w:hAnsi="Calibri" w:cs="Times New Roman"/>
              </w:rPr>
            </w:pPr>
            <w:r w:rsidRPr="000F3122">
              <w:rPr>
                <w:rFonts w:ascii="Franklin Gothic Book" w:hAnsi="Franklin Gothic Book" w:cs="Calibri"/>
                <w:szCs w:val="20"/>
              </w:rPr>
              <w:t>2.1</w:t>
            </w:r>
          </w:p>
        </w:tc>
      </w:tr>
      <w:tr w:rsidR="00157EEB" w:rsidRPr="005C4DC5" w14:paraId="57A9FE33" w14:textId="77777777">
        <w:trPr>
          <w:cnfStyle w:val="000000100000" w:firstRow="0" w:lastRow="0" w:firstColumn="0" w:lastColumn="0" w:oddVBand="0" w:evenVBand="0" w:oddHBand="1" w:evenHBand="0" w:firstRowFirstColumn="0" w:firstRowLastColumn="0" w:lastRowFirstColumn="0" w:lastRowLastColumn="0"/>
        </w:trPr>
        <w:tc>
          <w:tcPr>
            <w:tcW w:w="2762" w:type="dxa"/>
          </w:tcPr>
          <w:p w14:paraId="2C422722" w14:textId="77777777" w:rsidR="00157EEB" w:rsidRPr="005C4DC5" w:rsidRDefault="00157EEB">
            <w:pPr>
              <w:pStyle w:val="TableText"/>
              <w:rPr>
                <w:rFonts w:eastAsia="Calibri"/>
              </w:rPr>
            </w:pPr>
            <w:r w:rsidRPr="005C4DC5">
              <w:t>Multi-Race, non-Hispanic/Latino</w:t>
            </w:r>
          </w:p>
        </w:tc>
        <w:tc>
          <w:tcPr>
            <w:tcW w:w="1270" w:type="dxa"/>
            <w:vAlign w:val="center"/>
          </w:tcPr>
          <w:p w14:paraId="00E40FEF" w14:textId="77777777" w:rsidR="00157EEB" w:rsidRPr="005C4DC5" w:rsidRDefault="00157EEB">
            <w:pPr>
              <w:pStyle w:val="TableTextCentered"/>
              <w:rPr>
                <w:rFonts w:ascii="Calibri" w:eastAsia="Calibri" w:hAnsi="Calibri" w:cs="Times New Roman"/>
              </w:rPr>
            </w:pPr>
            <w:r w:rsidRPr="000F3122">
              <w:rPr>
                <w:rFonts w:ascii="Franklin Gothic Book" w:hAnsi="Franklin Gothic Book" w:cs="Calibri"/>
                <w:szCs w:val="20"/>
              </w:rPr>
              <w:t>185</w:t>
            </w:r>
          </w:p>
        </w:tc>
        <w:tc>
          <w:tcPr>
            <w:tcW w:w="1325" w:type="dxa"/>
            <w:vAlign w:val="center"/>
          </w:tcPr>
          <w:p w14:paraId="4843E95D" w14:textId="53B9A0A5" w:rsidR="00157EEB" w:rsidRPr="005C4DC5" w:rsidRDefault="00E65868">
            <w:pPr>
              <w:pStyle w:val="TableTextCentered"/>
              <w:rPr>
                <w:rFonts w:ascii="Calibri" w:eastAsia="Calibri" w:hAnsi="Calibri" w:cs="Times New Roman"/>
              </w:rPr>
            </w:pPr>
            <w:r>
              <w:rPr>
                <w:rFonts w:ascii="Franklin Gothic Book" w:hAnsi="Franklin Gothic Book" w:cs="Calibri"/>
                <w:szCs w:val="20"/>
              </w:rPr>
              <w:t>—</w:t>
            </w:r>
          </w:p>
        </w:tc>
        <w:tc>
          <w:tcPr>
            <w:tcW w:w="1326" w:type="dxa"/>
            <w:vAlign w:val="center"/>
          </w:tcPr>
          <w:p w14:paraId="705C6EB3" w14:textId="1354C52B" w:rsidR="00157EEB" w:rsidRPr="005C4DC5" w:rsidRDefault="00E65868">
            <w:pPr>
              <w:pStyle w:val="TableTextCentered"/>
              <w:rPr>
                <w:rFonts w:ascii="Calibri" w:eastAsia="Calibri" w:hAnsi="Calibri" w:cs="Times New Roman"/>
              </w:rPr>
            </w:pPr>
            <w:r>
              <w:rPr>
                <w:rFonts w:ascii="Franklin Gothic Book" w:hAnsi="Franklin Gothic Book" w:cs="Calibri"/>
                <w:szCs w:val="20"/>
              </w:rPr>
              <w:t>—</w:t>
            </w:r>
          </w:p>
        </w:tc>
        <w:tc>
          <w:tcPr>
            <w:tcW w:w="1325" w:type="dxa"/>
            <w:vAlign w:val="center"/>
          </w:tcPr>
          <w:p w14:paraId="250FAD22" w14:textId="361CB353" w:rsidR="00157EEB" w:rsidRPr="005C4DC5" w:rsidRDefault="00E65868">
            <w:pPr>
              <w:pStyle w:val="TableTextCentered"/>
              <w:rPr>
                <w:rFonts w:ascii="Calibri" w:eastAsia="Calibri" w:hAnsi="Calibri" w:cs="Times New Roman"/>
              </w:rPr>
            </w:pPr>
            <w:r>
              <w:rPr>
                <w:rFonts w:ascii="Franklin Gothic Book" w:hAnsi="Franklin Gothic Book" w:cs="Calibri"/>
                <w:szCs w:val="20"/>
              </w:rPr>
              <w:t>—</w:t>
            </w:r>
          </w:p>
        </w:tc>
        <w:tc>
          <w:tcPr>
            <w:tcW w:w="1336" w:type="dxa"/>
            <w:vAlign w:val="center"/>
          </w:tcPr>
          <w:p w14:paraId="6571BE9A" w14:textId="77777777" w:rsidR="00157EEB" w:rsidRPr="005C4DC5" w:rsidRDefault="00157EEB">
            <w:pPr>
              <w:pStyle w:val="TableTextCentered"/>
              <w:rPr>
                <w:rFonts w:ascii="Calibri" w:eastAsia="Calibri" w:hAnsi="Calibri" w:cs="Times New Roman"/>
              </w:rPr>
            </w:pPr>
            <w:r w:rsidRPr="000F3122">
              <w:rPr>
                <w:rFonts w:ascii="Franklin Gothic Book" w:hAnsi="Franklin Gothic Book" w:cs="Calibri"/>
                <w:szCs w:val="20"/>
              </w:rPr>
              <w:t>1.8</w:t>
            </w:r>
          </w:p>
        </w:tc>
      </w:tr>
      <w:tr w:rsidR="00157EEB" w:rsidRPr="005C4DC5" w14:paraId="30ABEBFD" w14:textId="77777777">
        <w:tc>
          <w:tcPr>
            <w:tcW w:w="2762" w:type="dxa"/>
          </w:tcPr>
          <w:p w14:paraId="2F89C5B7" w14:textId="77777777" w:rsidR="00157EEB" w:rsidRPr="005C4DC5" w:rsidRDefault="00157EEB">
            <w:pPr>
              <w:pStyle w:val="TableText"/>
            </w:pPr>
            <w:r w:rsidRPr="005C4DC5">
              <w:t>Native American</w:t>
            </w:r>
          </w:p>
        </w:tc>
        <w:tc>
          <w:tcPr>
            <w:tcW w:w="1270" w:type="dxa"/>
            <w:vAlign w:val="center"/>
          </w:tcPr>
          <w:p w14:paraId="5372D97E" w14:textId="77777777" w:rsidR="00157EEB" w:rsidRPr="005C4DC5" w:rsidRDefault="00157EEB">
            <w:pPr>
              <w:pStyle w:val="TableTextCentered"/>
              <w:rPr>
                <w:rFonts w:ascii="Calibri" w:eastAsia="Calibri" w:hAnsi="Calibri" w:cs="Times New Roman"/>
              </w:rPr>
            </w:pPr>
            <w:r w:rsidRPr="000F3122">
              <w:rPr>
                <w:rFonts w:ascii="Franklin Gothic Book" w:hAnsi="Franklin Gothic Book" w:cs="Calibri"/>
                <w:szCs w:val="20"/>
              </w:rPr>
              <w:t>11</w:t>
            </w:r>
          </w:p>
        </w:tc>
        <w:tc>
          <w:tcPr>
            <w:tcW w:w="1325" w:type="dxa"/>
            <w:vAlign w:val="center"/>
          </w:tcPr>
          <w:p w14:paraId="780E92B5" w14:textId="0618538B" w:rsidR="00157EEB" w:rsidRPr="005C4DC5" w:rsidRDefault="00E65868">
            <w:pPr>
              <w:pStyle w:val="TableTextCentered"/>
              <w:rPr>
                <w:rFonts w:ascii="Calibri" w:eastAsia="Calibri" w:hAnsi="Calibri" w:cs="Times New Roman"/>
              </w:rPr>
            </w:pPr>
            <w:r>
              <w:rPr>
                <w:rFonts w:ascii="Franklin Gothic Book" w:hAnsi="Franklin Gothic Book" w:cs="Calibri"/>
                <w:szCs w:val="20"/>
              </w:rPr>
              <w:t>—</w:t>
            </w:r>
          </w:p>
        </w:tc>
        <w:tc>
          <w:tcPr>
            <w:tcW w:w="1326" w:type="dxa"/>
            <w:vAlign w:val="center"/>
          </w:tcPr>
          <w:p w14:paraId="621F2516" w14:textId="6E49AD8C" w:rsidR="00157EEB" w:rsidRPr="005C4DC5" w:rsidRDefault="00E65868">
            <w:pPr>
              <w:pStyle w:val="TableTextCentered"/>
              <w:rPr>
                <w:rFonts w:ascii="Calibri" w:eastAsia="Calibri" w:hAnsi="Calibri" w:cs="Times New Roman"/>
              </w:rPr>
            </w:pPr>
            <w:r>
              <w:rPr>
                <w:rFonts w:ascii="Franklin Gothic Book" w:hAnsi="Franklin Gothic Book" w:cs="Calibri"/>
                <w:szCs w:val="20"/>
              </w:rPr>
              <w:t>—</w:t>
            </w:r>
          </w:p>
        </w:tc>
        <w:tc>
          <w:tcPr>
            <w:tcW w:w="1325" w:type="dxa"/>
            <w:vAlign w:val="center"/>
          </w:tcPr>
          <w:p w14:paraId="5FDE963B" w14:textId="1B93BA97" w:rsidR="00157EEB" w:rsidRPr="005C4DC5" w:rsidRDefault="00E65868">
            <w:pPr>
              <w:pStyle w:val="TableTextCentered"/>
              <w:rPr>
                <w:rFonts w:ascii="Calibri" w:eastAsia="Calibri" w:hAnsi="Calibri" w:cs="Times New Roman"/>
              </w:rPr>
            </w:pPr>
            <w:r>
              <w:rPr>
                <w:rFonts w:ascii="Franklin Gothic Book" w:hAnsi="Franklin Gothic Book" w:cs="Calibri"/>
                <w:szCs w:val="20"/>
              </w:rPr>
              <w:t>—</w:t>
            </w:r>
          </w:p>
        </w:tc>
        <w:tc>
          <w:tcPr>
            <w:tcW w:w="1336" w:type="dxa"/>
            <w:vAlign w:val="center"/>
          </w:tcPr>
          <w:p w14:paraId="79363C15" w14:textId="77777777" w:rsidR="00157EEB" w:rsidRPr="005C4DC5" w:rsidRDefault="00157EEB">
            <w:pPr>
              <w:pStyle w:val="TableTextCentered"/>
              <w:rPr>
                <w:rFonts w:ascii="Calibri" w:eastAsia="Calibri" w:hAnsi="Calibri" w:cs="Times New Roman"/>
              </w:rPr>
            </w:pPr>
            <w:r w:rsidRPr="000F3122">
              <w:rPr>
                <w:rFonts w:ascii="Franklin Gothic Book" w:hAnsi="Franklin Gothic Book" w:cs="Calibri"/>
                <w:szCs w:val="20"/>
              </w:rPr>
              <w:t>2.4</w:t>
            </w:r>
          </w:p>
        </w:tc>
      </w:tr>
      <w:tr w:rsidR="00157EEB" w:rsidRPr="005C4DC5" w14:paraId="0EC61F3D" w14:textId="77777777">
        <w:trPr>
          <w:cnfStyle w:val="000000100000" w:firstRow="0" w:lastRow="0" w:firstColumn="0" w:lastColumn="0" w:oddVBand="0" w:evenVBand="0" w:oddHBand="1" w:evenHBand="0" w:firstRowFirstColumn="0" w:firstRowLastColumn="0" w:lastRowFirstColumn="0" w:lastRowLastColumn="0"/>
        </w:trPr>
        <w:tc>
          <w:tcPr>
            <w:tcW w:w="2762" w:type="dxa"/>
          </w:tcPr>
          <w:p w14:paraId="4E891436" w14:textId="77777777" w:rsidR="00157EEB" w:rsidRPr="005C4DC5" w:rsidRDefault="00157EEB">
            <w:pPr>
              <w:pStyle w:val="TableText"/>
              <w:rPr>
                <w:spacing w:val="-4"/>
              </w:rPr>
            </w:pPr>
            <w:r w:rsidRPr="005C4DC5">
              <w:rPr>
                <w:spacing w:val="-4"/>
              </w:rPr>
              <w:t>Native Hawaiian, Pacific Islander</w:t>
            </w:r>
          </w:p>
        </w:tc>
        <w:tc>
          <w:tcPr>
            <w:tcW w:w="1270" w:type="dxa"/>
            <w:vAlign w:val="center"/>
          </w:tcPr>
          <w:p w14:paraId="7BD94A82" w14:textId="77777777" w:rsidR="00157EEB" w:rsidRPr="005C4DC5" w:rsidRDefault="00157EEB">
            <w:pPr>
              <w:pStyle w:val="TableTextCentered"/>
              <w:rPr>
                <w:rFonts w:ascii="Calibri" w:eastAsia="Calibri" w:hAnsi="Calibri" w:cs="Times New Roman"/>
              </w:rPr>
            </w:pPr>
            <w:r w:rsidRPr="000F3122">
              <w:rPr>
                <w:rFonts w:ascii="Franklin Gothic Book" w:hAnsi="Franklin Gothic Book" w:cs="Calibri"/>
                <w:szCs w:val="20"/>
              </w:rPr>
              <w:t>4</w:t>
            </w:r>
          </w:p>
        </w:tc>
        <w:tc>
          <w:tcPr>
            <w:tcW w:w="1325" w:type="dxa"/>
            <w:vAlign w:val="center"/>
          </w:tcPr>
          <w:p w14:paraId="5A0C56D5" w14:textId="0D69E789" w:rsidR="00157EEB" w:rsidRPr="005C4DC5" w:rsidRDefault="00E65868">
            <w:pPr>
              <w:pStyle w:val="TableTextCentered"/>
              <w:rPr>
                <w:rFonts w:ascii="Calibri" w:eastAsia="Calibri" w:hAnsi="Calibri" w:cs="Times New Roman"/>
              </w:rPr>
            </w:pPr>
            <w:r>
              <w:rPr>
                <w:rFonts w:ascii="Franklin Gothic Book" w:hAnsi="Franklin Gothic Book" w:cs="Calibri"/>
                <w:szCs w:val="20"/>
              </w:rPr>
              <w:t>—</w:t>
            </w:r>
          </w:p>
        </w:tc>
        <w:tc>
          <w:tcPr>
            <w:tcW w:w="1326" w:type="dxa"/>
            <w:vAlign w:val="center"/>
          </w:tcPr>
          <w:p w14:paraId="266C2217" w14:textId="32E41A7C" w:rsidR="00157EEB" w:rsidRPr="005C4DC5" w:rsidRDefault="00E65868">
            <w:pPr>
              <w:pStyle w:val="TableTextCentered"/>
              <w:rPr>
                <w:rFonts w:ascii="Calibri" w:eastAsia="Calibri" w:hAnsi="Calibri" w:cs="Times New Roman"/>
              </w:rPr>
            </w:pPr>
            <w:r>
              <w:rPr>
                <w:rFonts w:ascii="Franklin Gothic Book" w:hAnsi="Franklin Gothic Book" w:cs="Calibri"/>
                <w:szCs w:val="20"/>
              </w:rPr>
              <w:t>—</w:t>
            </w:r>
          </w:p>
        </w:tc>
        <w:tc>
          <w:tcPr>
            <w:tcW w:w="1325" w:type="dxa"/>
            <w:vAlign w:val="center"/>
          </w:tcPr>
          <w:p w14:paraId="1D6497BC" w14:textId="73D8C4DC" w:rsidR="00157EEB" w:rsidRPr="005C4DC5" w:rsidRDefault="00E65868">
            <w:pPr>
              <w:pStyle w:val="TableTextCentered"/>
              <w:rPr>
                <w:rFonts w:ascii="Calibri" w:eastAsia="Calibri" w:hAnsi="Calibri" w:cs="Times New Roman"/>
              </w:rPr>
            </w:pPr>
            <w:r>
              <w:rPr>
                <w:rFonts w:ascii="Franklin Gothic Book" w:hAnsi="Franklin Gothic Book" w:cs="Calibri"/>
                <w:szCs w:val="20"/>
              </w:rPr>
              <w:t>—</w:t>
            </w:r>
          </w:p>
        </w:tc>
        <w:tc>
          <w:tcPr>
            <w:tcW w:w="1336" w:type="dxa"/>
            <w:vAlign w:val="center"/>
          </w:tcPr>
          <w:p w14:paraId="371DD6CC" w14:textId="77777777" w:rsidR="00157EEB" w:rsidRPr="005C4DC5" w:rsidRDefault="00157EEB">
            <w:pPr>
              <w:pStyle w:val="TableTextCentered"/>
              <w:rPr>
                <w:rFonts w:ascii="Calibri" w:eastAsia="Calibri" w:hAnsi="Calibri" w:cs="Times New Roman"/>
              </w:rPr>
            </w:pPr>
            <w:r w:rsidRPr="000F3122">
              <w:rPr>
                <w:rFonts w:ascii="Franklin Gothic Book" w:hAnsi="Franklin Gothic Book" w:cs="Calibri"/>
                <w:szCs w:val="20"/>
              </w:rPr>
              <w:t>1.9</w:t>
            </w:r>
          </w:p>
        </w:tc>
      </w:tr>
      <w:tr w:rsidR="00157EEB" w:rsidRPr="005C4DC5" w14:paraId="2DE20356" w14:textId="77777777">
        <w:tc>
          <w:tcPr>
            <w:tcW w:w="2762" w:type="dxa"/>
          </w:tcPr>
          <w:p w14:paraId="61A91371" w14:textId="77777777" w:rsidR="00157EEB" w:rsidRPr="005C4DC5" w:rsidRDefault="00157EEB">
            <w:pPr>
              <w:pStyle w:val="TableText"/>
              <w:rPr>
                <w:rFonts w:eastAsia="Calibri"/>
              </w:rPr>
            </w:pPr>
            <w:r w:rsidRPr="005C4DC5">
              <w:t>White</w:t>
            </w:r>
          </w:p>
        </w:tc>
        <w:tc>
          <w:tcPr>
            <w:tcW w:w="1270" w:type="dxa"/>
            <w:vAlign w:val="center"/>
          </w:tcPr>
          <w:p w14:paraId="2E5BBD4E" w14:textId="77777777" w:rsidR="00157EEB" w:rsidRPr="005C4DC5" w:rsidRDefault="00157EEB">
            <w:pPr>
              <w:pStyle w:val="TableTextCentered"/>
              <w:rPr>
                <w:rFonts w:ascii="Calibri" w:eastAsia="Calibri" w:hAnsi="Calibri" w:cs="Times New Roman"/>
              </w:rPr>
            </w:pPr>
            <w:r w:rsidRPr="000F3122">
              <w:rPr>
                <w:rFonts w:ascii="Franklin Gothic Book" w:hAnsi="Franklin Gothic Book" w:cs="Calibri"/>
                <w:szCs w:val="20"/>
              </w:rPr>
              <w:t>5,818</w:t>
            </w:r>
          </w:p>
        </w:tc>
        <w:tc>
          <w:tcPr>
            <w:tcW w:w="1325" w:type="dxa"/>
            <w:vAlign w:val="center"/>
          </w:tcPr>
          <w:p w14:paraId="107A185B" w14:textId="77777777" w:rsidR="00157EEB" w:rsidRPr="005C4DC5" w:rsidRDefault="00157EEB">
            <w:pPr>
              <w:pStyle w:val="TableTextCentered"/>
              <w:rPr>
                <w:rFonts w:ascii="Calibri" w:eastAsia="Calibri" w:hAnsi="Calibri" w:cs="Times New Roman"/>
              </w:rPr>
            </w:pPr>
            <w:r w:rsidRPr="000F3122">
              <w:rPr>
                <w:rFonts w:ascii="Franklin Gothic Book" w:hAnsi="Franklin Gothic Book" w:cs="Calibri"/>
                <w:szCs w:val="20"/>
              </w:rPr>
              <w:t>0.2</w:t>
            </w:r>
          </w:p>
        </w:tc>
        <w:tc>
          <w:tcPr>
            <w:tcW w:w="1326" w:type="dxa"/>
            <w:vAlign w:val="center"/>
          </w:tcPr>
          <w:p w14:paraId="37050552" w14:textId="77777777" w:rsidR="00157EEB" w:rsidRPr="005C4DC5" w:rsidRDefault="00157EEB">
            <w:pPr>
              <w:pStyle w:val="TableTextCentered"/>
              <w:rPr>
                <w:rFonts w:ascii="Calibri" w:eastAsia="Calibri" w:hAnsi="Calibri" w:cs="Times New Roman"/>
              </w:rPr>
            </w:pPr>
            <w:r w:rsidRPr="000F3122">
              <w:rPr>
                <w:rFonts w:ascii="Franklin Gothic Book" w:hAnsi="Franklin Gothic Book" w:cs="Calibri"/>
                <w:szCs w:val="20"/>
              </w:rPr>
              <w:t>0.1</w:t>
            </w:r>
          </w:p>
        </w:tc>
        <w:tc>
          <w:tcPr>
            <w:tcW w:w="1325" w:type="dxa"/>
            <w:vAlign w:val="center"/>
          </w:tcPr>
          <w:p w14:paraId="56A9DF59" w14:textId="77777777" w:rsidR="00157EEB" w:rsidRPr="005C4DC5" w:rsidRDefault="00157EEB">
            <w:pPr>
              <w:pStyle w:val="TableTextCentered"/>
              <w:rPr>
                <w:rFonts w:ascii="Calibri" w:eastAsia="Calibri" w:hAnsi="Calibri" w:cs="Times New Roman"/>
              </w:rPr>
            </w:pPr>
            <w:r w:rsidRPr="000F3122">
              <w:rPr>
                <w:rFonts w:ascii="Franklin Gothic Book" w:hAnsi="Franklin Gothic Book" w:cs="Calibri"/>
                <w:szCs w:val="20"/>
              </w:rPr>
              <w:t>0.7</w:t>
            </w:r>
          </w:p>
        </w:tc>
        <w:tc>
          <w:tcPr>
            <w:tcW w:w="1336" w:type="dxa"/>
            <w:vAlign w:val="center"/>
          </w:tcPr>
          <w:p w14:paraId="4DEA3AE3" w14:textId="77777777" w:rsidR="00157EEB" w:rsidRPr="005C4DC5" w:rsidRDefault="00157EEB">
            <w:pPr>
              <w:pStyle w:val="TableTextCentered"/>
              <w:rPr>
                <w:rFonts w:ascii="Calibri" w:eastAsia="Calibri" w:hAnsi="Calibri" w:cs="Times New Roman"/>
              </w:rPr>
            </w:pPr>
            <w:r w:rsidRPr="000F3122">
              <w:rPr>
                <w:rFonts w:ascii="Franklin Gothic Book" w:hAnsi="Franklin Gothic Book" w:cs="Calibri"/>
                <w:szCs w:val="20"/>
              </w:rPr>
              <w:t>1.4</w:t>
            </w:r>
          </w:p>
        </w:tc>
      </w:tr>
      <w:tr w:rsidR="00157EEB" w:rsidRPr="005C4DC5" w14:paraId="752E8845" w14:textId="77777777">
        <w:trPr>
          <w:cnfStyle w:val="000000100000" w:firstRow="0" w:lastRow="0" w:firstColumn="0" w:lastColumn="0" w:oddVBand="0" w:evenVBand="0" w:oddHBand="1" w:evenHBand="0" w:firstRowFirstColumn="0" w:firstRowLastColumn="0" w:lastRowFirstColumn="0" w:lastRowLastColumn="0"/>
        </w:trPr>
        <w:tc>
          <w:tcPr>
            <w:tcW w:w="2762" w:type="dxa"/>
          </w:tcPr>
          <w:p w14:paraId="52A6D128" w14:textId="77777777" w:rsidR="00157EEB" w:rsidRPr="005C4DC5" w:rsidRDefault="00157EEB">
            <w:pPr>
              <w:pStyle w:val="TableText"/>
              <w:rPr>
                <w:rFonts w:eastAsia="Calibri"/>
              </w:rPr>
            </w:pPr>
            <w:r w:rsidRPr="005C4DC5">
              <w:t>High needs</w:t>
            </w:r>
          </w:p>
        </w:tc>
        <w:tc>
          <w:tcPr>
            <w:tcW w:w="1270" w:type="dxa"/>
            <w:vAlign w:val="center"/>
          </w:tcPr>
          <w:p w14:paraId="64B2E058" w14:textId="77777777" w:rsidR="00157EEB" w:rsidRPr="005C4DC5" w:rsidRDefault="00157EEB">
            <w:pPr>
              <w:pStyle w:val="TableTextCentered"/>
              <w:rPr>
                <w:rFonts w:ascii="Calibri" w:eastAsia="Calibri" w:hAnsi="Calibri" w:cs="Times New Roman"/>
              </w:rPr>
            </w:pPr>
            <w:r w:rsidRPr="000F3122">
              <w:rPr>
                <w:rFonts w:ascii="Franklin Gothic Book" w:hAnsi="Franklin Gothic Book" w:cs="Calibri"/>
                <w:szCs w:val="20"/>
              </w:rPr>
              <w:t>2,205</w:t>
            </w:r>
          </w:p>
        </w:tc>
        <w:tc>
          <w:tcPr>
            <w:tcW w:w="1325" w:type="dxa"/>
            <w:vAlign w:val="center"/>
          </w:tcPr>
          <w:p w14:paraId="3D5570A0" w14:textId="77777777" w:rsidR="00157EEB" w:rsidRPr="005C4DC5" w:rsidRDefault="00157EEB">
            <w:pPr>
              <w:pStyle w:val="TableTextCentered"/>
              <w:rPr>
                <w:rFonts w:ascii="Calibri" w:eastAsia="Calibri" w:hAnsi="Calibri" w:cs="Times New Roman"/>
              </w:rPr>
            </w:pPr>
            <w:r w:rsidRPr="000F3122">
              <w:rPr>
                <w:rFonts w:ascii="Franklin Gothic Book" w:hAnsi="Franklin Gothic Book" w:cs="Calibri"/>
                <w:szCs w:val="20"/>
              </w:rPr>
              <w:t>0.5</w:t>
            </w:r>
          </w:p>
        </w:tc>
        <w:tc>
          <w:tcPr>
            <w:tcW w:w="1326" w:type="dxa"/>
            <w:vAlign w:val="center"/>
          </w:tcPr>
          <w:p w14:paraId="11CE901B" w14:textId="5E052681" w:rsidR="00157EEB" w:rsidRPr="005C4DC5" w:rsidRDefault="00E65868">
            <w:pPr>
              <w:pStyle w:val="TableTextCentered"/>
              <w:rPr>
                <w:rFonts w:ascii="Calibri" w:eastAsia="Calibri" w:hAnsi="Calibri" w:cs="Times New Roman"/>
              </w:rPr>
            </w:pPr>
            <w:r>
              <w:rPr>
                <w:rFonts w:ascii="Franklin Gothic Book" w:hAnsi="Franklin Gothic Book" w:cs="Calibri"/>
                <w:szCs w:val="20"/>
              </w:rPr>
              <w:t>—</w:t>
            </w:r>
          </w:p>
        </w:tc>
        <w:tc>
          <w:tcPr>
            <w:tcW w:w="1325" w:type="dxa"/>
            <w:vAlign w:val="center"/>
          </w:tcPr>
          <w:p w14:paraId="3C7B1774" w14:textId="77777777" w:rsidR="00157EEB" w:rsidRPr="005C4DC5" w:rsidRDefault="00157EEB">
            <w:pPr>
              <w:pStyle w:val="TableTextCentered"/>
              <w:rPr>
                <w:rFonts w:ascii="Calibri" w:eastAsia="Calibri" w:hAnsi="Calibri" w:cs="Times New Roman"/>
              </w:rPr>
            </w:pPr>
            <w:r w:rsidRPr="000F3122">
              <w:rPr>
                <w:rFonts w:ascii="Franklin Gothic Book" w:hAnsi="Franklin Gothic Book" w:cs="Calibri"/>
                <w:szCs w:val="20"/>
              </w:rPr>
              <w:t>1.5</w:t>
            </w:r>
          </w:p>
        </w:tc>
        <w:tc>
          <w:tcPr>
            <w:tcW w:w="1336" w:type="dxa"/>
            <w:vAlign w:val="center"/>
          </w:tcPr>
          <w:p w14:paraId="593F8718" w14:textId="77777777" w:rsidR="00157EEB" w:rsidRPr="005C4DC5" w:rsidRDefault="00157EEB">
            <w:pPr>
              <w:pStyle w:val="TableTextCentered"/>
              <w:rPr>
                <w:rFonts w:ascii="Calibri" w:eastAsia="Calibri" w:hAnsi="Calibri" w:cs="Times New Roman"/>
              </w:rPr>
            </w:pPr>
            <w:r w:rsidRPr="000F3122">
              <w:rPr>
                <w:rFonts w:ascii="Franklin Gothic Book" w:hAnsi="Franklin Gothic Book" w:cs="Calibri"/>
                <w:szCs w:val="20"/>
              </w:rPr>
              <w:t>2.2</w:t>
            </w:r>
          </w:p>
        </w:tc>
      </w:tr>
      <w:tr w:rsidR="00157EEB" w:rsidRPr="005C4DC5" w14:paraId="226DF6F1" w14:textId="77777777">
        <w:tc>
          <w:tcPr>
            <w:tcW w:w="2762" w:type="dxa"/>
          </w:tcPr>
          <w:p w14:paraId="152EB621" w14:textId="77777777" w:rsidR="00157EEB" w:rsidRPr="005C4DC5" w:rsidRDefault="00157EEB">
            <w:pPr>
              <w:pStyle w:val="TableText"/>
              <w:rPr>
                <w:rFonts w:eastAsia="Calibri"/>
              </w:rPr>
            </w:pPr>
            <w:r w:rsidRPr="005C4DC5">
              <w:t>Low income</w:t>
            </w:r>
            <w:r w:rsidRPr="005C4DC5">
              <w:rPr>
                <w:vertAlign w:val="superscript"/>
              </w:rPr>
              <w:t>a</w:t>
            </w:r>
          </w:p>
        </w:tc>
        <w:tc>
          <w:tcPr>
            <w:tcW w:w="1270" w:type="dxa"/>
            <w:vAlign w:val="center"/>
          </w:tcPr>
          <w:p w14:paraId="3C0DDB97" w14:textId="77777777" w:rsidR="00157EEB" w:rsidRPr="005C4DC5" w:rsidRDefault="00157EEB">
            <w:pPr>
              <w:pStyle w:val="TableTextCentered"/>
              <w:rPr>
                <w:rFonts w:ascii="Calibri" w:eastAsia="Calibri" w:hAnsi="Calibri" w:cs="Times New Roman"/>
              </w:rPr>
            </w:pPr>
            <w:r w:rsidRPr="000F3122">
              <w:rPr>
                <w:rFonts w:ascii="Franklin Gothic Book" w:hAnsi="Franklin Gothic Book" w:cs="Calibri"/>
                <w:szCs w:val="20"/>
              </w:rPr>
              <w:t>1,354</w:t>
            </w:r>
          </w:p>
        </w:tc>
        <w:tc>
          <w:tcPr>
            <w:tcW w:w="1325" w:type="dxa"/>
            <w:vAlign w:val="center"/>
          </w:tcPr>
          <w:p w14:paraId="7AAE1442" w14:textId="06A30300" w:rsidR="00157EEB" w:rsidRPr="005C4DC5" w:rsidRDefault="00E65868">
            <w:pPr>
              <w:pStyle w:val="TableTextCentered"/>
              <w:rPr>
                <w:rFonts w:ascii="Calibri" w:eastAsia="Calibri" w:hAnsi="Calibri" w:cs="Times New Roman"/>
              </w:rPr>
            </w:pPr>
            <w:r>
              <w:rPr>
                <w:rFonts w:ascii="Franklin Gothic Book" w:hAnsi="Franklin Gothic Book" w:cs="Calibri"/>
                <w:szCs w:val="20"/>
              </w:rPr>
              <w:t>—</w:t>
            </w:r>
          </w:p>
        </w:tc>
        <w:tc>
          <w:tcPr>
            <w:tcW w:w="1326" w:type="dxa"/>
            <w:vAlign w:val="center"/>
          </w:tcPr>
          <w:p w14:paraId="034C111B" w14:textId="36B6CC33" w:rsidR="00157EEB" w:rsidRPr="005C4DC5" w:rsidRDefault="00E65868">
            <w:pPr>
              <w:pStyle w:val="TableTextCentered"/>
              <w:rPr>
                <w:rFonts w:ascii="Calibri" w:eastAsia="Calibri" w:hAnsi="Calibri" w:cs="Times New Roman"/>
              </w:rPr>
            </w:pPr>
            <w:r>
              <w:rPr>
                <w:rFonts w:ascii="Franklin Gothic Book" w:hAnsi="Franklin Gothic Book" w:cs="Calibri"/>
                <w:szCs w:val="20"/>
              </w:rPr>
              <w:t>—</w:t>
            </w:r>
          </w:p>
        </w:tc>
        <w:tc>
          <w:tcPr>
            <w:tcW w:w="1325" w:type="dxa"/>
            <w:vAlign w:val="center"/>
          </w:tcPr>
          <w:p w14:paraId="1838E64B" w14:textId="77777777" w:rsidR="00157EEB" w:rsidRPr="005C4DC5" w:rsidRDefault="00157EEB">
            <w:pPr>
              <w:pStyle w:val="TableTextCentered"/>
              <w:rPr>
                <w:rFonts w:ascii="Calibri" w:eastAsia="Calibri" w:hAnsi="Calibri" w:cs="Times New Roman"/>
              </w:rPr>
            </w:pPr>
            <w:r w:rsidRPr="000F3122">
              <w:rPr>
                <w:rFonts w:ascii="Franklin Gothic Book" w:hAnsi="Franklin Gothic Book" w:cs="Calibri"/>
                <w:szCs w:val="20"/>
              </w:rPr>
              <w:t>1.8</w:t>
            </w:r>
          </w:p>
        </w:tc>
        <w:tc>
          <w:tcPr>
            <w:tcW w:w="1336" w:type="dxa"/>
            <w:vAlign w:val="center"/>
          </w:tcPr>
          <w:p w14:paraId="59E7888A" w14:textId="77777777" w:rsidR="00157EEB" w:rsidRPr="005C4DC5" w:rsidRDefault="00157EEB">
            <w:pPr>
              <w:pStyle w:val="TableTextCentered"/>
              <w:rPr>
                <w:rFonts w:ascii="Calibri" w:eastAsia="Calibri" w:hAnsi="Calibri" w:cs="Times New Roman"/>
              </w:rPr>
            </w:pPr>
            <w:r w:rsidRPr="000F3122">
              <w:rPr>
                <w:rFonts w:ascii="Franklin Gothic Book" w:hAnsi="Franklin Gothic Book" w:cs="Calibri"/>
                <w:szCs w:val="20"/>
              </w:rPr>
              <w:t>2.3</w:t>
            </w:r>
          </w:p>
        </w:tc>
      </w:tr>
      <w:tr w:rsidR="00157EEB" w:rsidRPr="005C4DC5" w14:paraId="4CC284B2" w14:textId="77777777">
        <w:trPr>
          <w:cnfStyle w:val="000000100000" w:firstRow="0" w:lastRow="0" w:firstColumn="0" w:lastColumn="0" w:oddVBand="0" w:evenVBand="0" w:oddHBand="1" w:evenHBand="0" w:firstRowFirstColumn="0" w:firstRowLastColumn="0" w:lastRowFirstColumn="0" w:lastRowLastColumn="0"/>
        </w:trPr>
        <w:tc>
          <w:tcPr>
            <w:tcW w:w="2762" w:type="dxa"/>
          </w:tcPr>
          <w:p w14:paraId="6FA74919" w14:textId="77777777" w:rsidR="00157EEB" w:rsidRPr="005C4DC5" w:rsidRDefault="00157EEB">
            <w:pPr>
              <w:pStyle w:val="TableText"/>
              <w:rPr>
                <w:rFonts w:eastAsia="Calibri"/>
              </w:rPr>
            </w:pPr>
            <w:r w:rsidRPr="005C4DC5">
              <w:rPr>
                <w:spacing w:val="-4"/>
              </w:rPr>
              <w:t>ELs</w:t>
            </w:r>
          </w:p>
        </w:tc>
        <w:tc>
          <w:tcPr>
            <w:tcW w:w="1270" w:type="dxa"/>
            <w:vAlign w:val="center"/>
          </w:tcPr>
          <w:p w14:paraId="7FAC4435" w14:textId="77777777" w:rsidR="00157EEB" w:rsidRPr="005C4DC5" w:rsidRDefault="00157EEB">
            <w:pPr>
              <w:pStyle w:val="TableTextCentered"/>
              <w:rPr>
                <w:rFonts w:ascii="Calibri" w:eastAsia="Calibri" w:hAnsi="Calibri" w:cs="Times New Roman"/>
              </w:rPr>
            </w:pPr>
            <w:r w:rsidRPr="000F3122">
              <w:rPr>
                <w:rFonts w:ascii="Franklin Gothic Book" w:hAnsi="Franklin Gothic Book" w:cs="Calibri"/>
                <w:szCs w:val="20"/>
              </w:rPr>
              <w:t>153</w:t>
            </w:r>
          </w:p>
        </w:tc>
        <w:tc>
          <w:tcPr>
            <w:tcW w:w="1325" w:type="dxa"/>
            <w:vAlign w:val="center"/>
          </w:tcPr>
          <w:p w14:paraId="0EC19679" w14:textId="1DC49905" w:rsidR="00157EEB" w:rsidRPr="005C4DC5" w:rsidRDefault="00E65868">
            <w:pPr>
              <w:pStyle w:val="TableTextCentered"/>
              <w:rPr>
                <w:rFonts w:ascii="Calibri" w:eastAsia="Calibri" w:hAnsi="Calibri" w:cs="Times New Roman"/>
              </w:rPr>
            </w:pPr>
            <w:r>
              <w:rPr>
                <w:rFonts w:ascii="Franklin Gothic Book" w:hAnsi="Franklin Gothic Book" w:cs="Calibri"/>
                <w:szCs w:val="20"/>
              </w:rPr>
              <w:t>—</w:t>
            </w:r>
          </w:p>
        </w:tc>
        <w:tc>
          <w:tcPr>
            <w:tcW w:w="1326" w:type="dxa"/>
            <w:vAlign w:val="center"/>
          </w:tcPr>
          <w:p w14:paraId="33B6651E" w14:textId="1A2F1C27" w:rsidR="00157EEB" w:rsidRPr="005C4DC5" w:rsidRDefault="00E65868">
            <w:pPr>
              <w:pStyle w:val="TableTextCentered"/>
              <w:rPr>
                <w:rFonts w:ascii="Calibri" w:eastAsia="Calibri" w:hAnsi="Calibri" w:cs="Times New Roman"/>
              </w:rPr>
            </w:pPr>
            <w:r>
              <w:rPr>
                <w:rFonts w:ascii="Franklin Gothic Book" w:hAnsi="Franklin Gothic Book" w:cs="Calibri"/>
                <w:szCs w:val="20"/>
              </w:rPr>
              <w:t>—</w:t>
            </w:r>
          </w:p>
        </w:tc>
        <w:tc>
          <w:tcPr>
            <w:tcW w:w="1325" w:type="dxa"/>
            <w:vAlign w:val="center"/>
          </w:tcPr>
          <w:p w14:paraId="7751FC79" w14:textId="1C57B4A6" w:rsidR="00157EEB" w:rsidRPr="005C4DC5" w:rsidRDefault="00E65868">
            <w:pPr>
              <w:pStyle w:val="TableTextCentered"/>
              <w:rPr>
                <w:rFonts w:ascii="Calibri" w:eastAsia="Calibri" w:hAnsi="Calibri" w:cs="Times New Roman"/>
              </w:rPr>
            </w:pPr>
            <w:r>
              <w:rPr>
                <w:rFonts w:ascii="Franklin Gothic Book" w:hAnsi="Franklin Gothic Book" w:cs="Calibri"/>
                <w:szCs w:val="20"/>
              </w:rPr>
              <w:t>—</w:t>
            </w:r>
          </w:p>
        </w:tc>
        <w:tc>
          <w:tcPr>
            <w:tcW w:w="1336" w:type="dxa"/>
            <w:vAlign w:val="center"/>
          </w:tcPr>
          <w:p w14:paraId="1F4FA03A" w14:textId="77777777" w:rsidR="00157EEB" w:rsidRPr="005C4DC5" w:rsidRDefault="00157EEB">
            <w:pPr>
              <w:pStyle w:val="TableTextCentered"/>
              <w:rPr>
                <w:rFonts w:ascii="Calibri" w:eastAsia="Calibri" w:hAnsi="Calibri" w:cs="Times New Roman"/>
              </w:rPr>
            </w:pPr>
            <w:r w:rsidRPr="000F3122">
              <w:rPr>
                <w:rFonts w:ascii="Franklin Gothic Book" w:hAnsi="Franklin Gothic Book" w:cs="Calibri"/>
                <w:szCs w:val="20"/>
              </w:rPr>
              <w:t>1.4</w:t>
            </w:r>
          </w:p>
        </w:tc>
      </w:tr>
      <w:tr w:rsidR="00157EEB" w:rsidRPr="005C4DC5" w14:paraId="74EB9ACF" w14:textId="77777777">
        <w:tc>
          <w:tcPr>
            <w:tcW w:w="2762" w:type="dxa"/>
          </w:tcPr>
          <w:p w14:paraId="5D698045" w14:textId="77777777" w:rsidR="00157EEB" w:rsidRPr="005C4DC5" w:rsidRDefault="00157EEB">
            <w:pPr>
              <w:pStyle w:val="TableText"/>
              <w:rPr>
                <w:rFonts w:eastAsia="Calibri"/>
              </w:rPr>
            </w:pPr>
            <w:r w:rsidRPr="005C4DC5">
              <w:t>Students w/disabilities</w:t>
            </w:r>
          </w:p>
        </w:tc>
        <w:tc>
          <w:tcPr>
            <w:tcW w:w="1270" w:type="dxa"/>
            <w:vAlign w:val="center"/>
          </w:tcPr>
          <w:p w14:paraId="336ACE94" w14:textId="77777777" w:rsidR="00157EEB" w:rsidRPr="005C4DC5" w:rsidRDefault="00157EEB">
            <w:pPr>
              <w:pStyle w:val="TableTextCentered"/>
              <w:rPr>
                <w:rFonts w:ascii="Calibri" w:eastAsia="Calibri" w:hAnsi="Calibri" w:cs="Times New Roman"/>
              </w:rPr>
            </w:pPr>
            <w:r w:rsidRPr="000F3122">
              <w:rPr>
                <w:rFonts w:ascii="Franklin Gothic Book" w:hAnsi="Franklin Gothic Book" w:cs="Calibri"/>
                <w:szCs w:val="20"/>
              </w:rPr>
              <w:t>1,038</w:t>
            </w:r>
          </w:p>
        </w:tc>
        <w:tc>
          <w:tcPr>
            <w:tcW w:w="1325" w:type="dxa"/>
            <w:vAlign w:val="center"/>
          </w:tcPr>
          <w:p w14:paraId="2383D2BE" w14:textId="77777777" w:rsidR="00157EEB" w:rsidRPr="005C4DC5" w:rsidRDefault="00157EEB">
            <w:pPr>
              <w:pStyle w:val="TableTextCentered"/>
              <w:rPr>
                <w:rFonts w:ascii="Calibri" w:eastAsia="Calibri" w:hAnsi="Calibri" w:cs="Times New Roman"/>
              </w:rPr>
            </w:pPr>
            <w:r w:rsidRPr="000F3122">
              <w:rPr>
                <w:rFonts w:ascii="Franklin Gothic Book" w:hAnsi="Franklin Gothic Book" w:cs="Calibri"/>
                <w:szCs w:val="20"/>
              </w:rPr>
              <w:t>0.7</w:t>
            </w:r>
          </w:p>
        </w:tc>
        <w:tc>
          <w:tcPr>
            <w:tcW w:w="1326" w:type="dxa"/>
            <w:vAlign w:val="center"/>
          </w:tcPr>
          <w:p w14:paraId="133887BC" w14:textId="6BBA0BC9" w:rsidR="00157EEB" w:rsidRPr="005C4DC5" w:rsidRDefault="00E65868">
            <w:pPr>
              <w:pStyle w:val="TableTextCentered"/>
              <w:rPr>
                <w:rFonts w:ascii="Calibri" w:eastAsia="Calibri" w:hAnsi="Calibri" w:cs="Times New Roman"/>
              </w:rPr>
            </w:pPr>
            <w:r>
              <w:rPr>
                <w:rFonts w:ascii="Franklin Gothic Book" w:hAnsi="Franklin Gothic Book" w:cs="Calibri"/>
                <w:szCs w:val="20"/>
              </w:rPr>
              <w:t>—</w:t>
            </w:r>
          </w:p>
        </w:tc>
        <w:tc>
          <w:tcPr>
            <w:tcW w:w="1325" w:type="dxa"/>
            <w:vAlign w:val="center"/>
          </w:tcPr>
          <w:p w14:paraId="7ABC006C" w14:textId="77777777" w:rsidR="00157EEB" w:rsidRPr="005C4DC5" w:rsidRDefault="00157EEB">
            <w:pPr>
              <w:pStyle w:val="TableTextCentered"/>
              <w:rPr>
                <w:rFonts w:ascii="Calibri" w:eastAsia="Calibri" w:hAnsi="Calibri" w:cs="Times New Roman"/>
              </w:rPr>
            </w:pPr>
            <w:r w:rsidRPr="000F3122">
              <w:rPr>
                <w:rFonts w:ascii="Franklin Gothic Book" w:hAnsi="Franklin Gothic Book" w:cs="Calibri"/>
                <w:szCs w:val="20"/>
              </w:rPr>
              <w:t>1.3</w:t>
            </w:r>
          </w:p>
        </w:tc>
        <w:tc>
          <w:tcPr>
            <w:tcW w:w="1336" w:type="dxa"/>
            <w:vAlign w:val="center"/>
          </w:tcPr>
          <w:p w14:paraId="19693A3B" w14:textId="77777777" w:rsidR="00157EEB" w:rsidRPr="005C4DC5" w:rsidRDefault="00157EEB">
            <w:pPr>
              <w:pStyle w:val="TableTextCentered"/>
              <w:rPr>
                <w:rFonts w:ascii="Calibri" w:eastAsia="Calibri" w:hAnsi="Calibri" w:cs="Times New Roman"/>
              </w:rPr>
            </w:pPr>
            <w:r w:rsidRPr="000F3122">
              <w:rPr>
                <w:rFonts w:ascii="Franklin Gothic Book" w:hAnsi="Franklin Gothic Book" w:cs="Calibri"/>
                <w:szCs w:val="20"/>
              </w:rPr>
              <w:t>2.8</w:t>
            </w:r>
          </w:p>
        </w:tc>
      </w:tr>
    </w:tbl>
    <w:p w14:paraId="0D9EEBF1" w14:textId="77777777" w:rsidR="00157EEB" w:rsidRPr="005C4DC5" w:rsidRDefault="00157EEB" w:rsidP="00157EEB">
      <w:pPr>
        <w:pStyle w:val="TableNote"/>
        <w:rPr>
          <w:rFonts w:ascii="Calibri" w:eastAsia="Calibri" w:hAnsi="Calibri"/>
          <w:szCs w:val="20"/>
        </w:rPr>
      </w:pPr>
      <w:r w:rsidRPr="005C4DC5">
        <w:rPr>
          <w:vertAlign w:val="superscript"/>
        </w:rPr>
        <w:t>a</w:t>
      </w:r>
      <w:r w:rsidRPr="005C4DC5" w:rsidDel="00305C73">
        <w:t xml:space="preserve"> </w:t>
      </w:r>
      <w:r w:rsidRPr="005C4DC5">
        <w:t xml:space="preserve">Since fall 2021, DESE no longer reports data for the economically disadvantaged student group and instead reports data for a </w:t>
      </w:r>
      <w:hyperlink r:id="rId84" w:history="1">
        <w:r w:rsidRPr="005C4DC5">
          <w:rPr>
            <w:rStyle w:val="Hyperlink"/>
          </w:rPr>
          <w:t>newly defined low-income student group</w:t>
        </w:r>
      </w:hyperlink>
      <w:r w:rsidRPr="005C4DC5">
        <w:t>. This change also affects the high needs group.</w:t>
      </w:r>
    </w:p>
    <w:p w14:paraId="24CE3007" w14:textId="77777777" w:rsidR="00157EEB" w:rsidRPr="005C4DC5" w:rsidRDefault="00157EEB" w:rsidP="00157EEB">
      <w:pPr>
        <w:spacing w:line="240" w:lineRule="auto"/>
        <w:rPr>
          <w:rFonts w:ascii="Franklin Gothic Demi" w:hAnsi="Franklin Gothic Demi"/>
        </w:rPr>
      </w:pPr>
      <w:r w:rsidRPr="005C4DC5">
        <w:br w:type="page"/>
      </w:r>
    </w:p>
    <w:bookmarkEnd w:id="185"/>
    <w:p w14:paraId="15154E38" w14:textId="44D5D884" w:rsidR="00157EEB" w:rsidRPr="005C4DC5" w:rsidRDefault="00157EEB" w:rsidP="00157EEB">
      <w:pPr>
        <w:pStyle w:val="TableTitle0"/>
      </w:pPr>
      <w:r w:rsidRPr="005C4DC5">
        <w:t xml:space="preserve">Table E19. </w:t>
      </w:r>
      <w:r>
        <w:t>Wachusett</w:t>
      </w:r>
      <w:r w:rsidRPr="005C4DC5">
        <w:t xml:space="preserve"> </w:t>
      </w:r>
      <w:r w:rsidR="006F3C5F">
        <w:t>Regional School District</w:t>
      </w:r>
      <w:r w:rsidRPr="005C4DC5">
        <w:t>: Out-of-School Suspension Rates by Student Group, 2020</w:t>
      </w:r>
      <w:r w:rsidR="00E65868">
        <w:noBreakHyphen/>
      </w:r>
      <w:r w:rsidRPr="005C4DC5">
        <w:t>2022</w:t>
      </w:r>
    </w:p>
    <w:tbl>
      <w:tblPr>
        <w:tblStyle w:val="MSVTable1"/>
        <w:tblW w:w="5000" w:type="pct"/>
        <w:tblLook w:val="0420" w:firstRow="1" w:lastRow="0" w:firstColumn="0" w:lastColumn="0" w:noHBand="0" w:noVBand="1"/>
      </w:tblPr>
      <w:tblGrid>
        <w:gridCol w:w="2762"/>
        <w:gridCol w:w="1270"/>
        <w:gridCol w:w="1325"/>
        <w:gridCol w:w="1326"/>
        <w:gridCol w:w="1325"/>
        <w:gridCol w:w="1336"/>
      </w:tblGrid>
      <w:tr w:rsidR="00157EEB" w:rsidRPr="005C4DC5" w14:paraId="17ABE0D4" w14:textId="77777777">
        <w:trPr>
          <w:cnfStyle w:val="100000000000" w:firstRow="1" w:lastRow="0" w:firstColumn="0" w:lastColumn="0" w:oddVBand="0" w:evenVBand="0" w:oddHBand="0" w:evenHBand="0" w:firstRowFirstColumn="0" w:firstRowLastColumn="0" w:lastRowFirstColumn="0" w:lastRowLastColumn="0"/>
        </w:trPr>
        <w:tc>
          <w:tcPr>
            <w:tcW w:w="2762" w:type="dxa"/>
          </w:tcPr>
          <w:p w14:paraId="6D666D5E" w14:textId="77777777" w:rsidR="00157EEB" w:rsidRPr="005C4DC5" w:rsidRDefault="00157EEB">
            <w:pPr>
              <w:pStyle w:val="TableColHeadingLeft"/>
            </w:pPr>
            <w:r w:rsidRPr="005C4DC5">
              <w:t>Group</w:t>
            </w:r>
          </w:p>
        </w:tc>
        <w:tc>
          <w:tcPr>
            <w:tcW w:w="1270" w:type="dxa"/>
          </w:tcPr>
          <w:p w14:paraId="0D7EA3BE" w14:textId="77777777" w:rsidR="00157EEB" w:rsidRPr="005C4DC5" w:rsidRDefault="00157EEB">
            <w:pPr>
              <w:pStyle w:val="TableColHeadingCenter"/>
            </w:pPr>
            <w:r w:rsidRPr="005C4DC5">
              <w:rPr>
                <w:i/>
                <w:iCs/>
              </w:rPr>
              <w:t>N</w:t>
            </w:r>
            <w:r w:rsidRPr="005C4DC5">
              <w:t xml:space="preserve"> (2022)</w:t>
            </w:r>
          </w:p>
        </w:tc>
        <w:tc>
          <w:tcPr>
            <w:tcW w:w="1325" w:type="dxa"/>
          </w:tcPr>
          <w:p w14:paraId="4E5C556A" w14:textId="77777777" w:rsidR="00157EEB" w:rsidRPr="005C4DC5" w:rsidRDefault="00157EEB">
            <w:pPr>
              <w:pStyle w:val="TableColHeadingCenter"/>
            </w:pPr>
            <w:r w:rsidRPr="005C4DC5">
              <w:t>2020</w:t>
            </w:r>
          </w:p>
        </w:tc>
        <w:tc>
          <w:tcPr>
            <w:tcW w:w="1326" w:type="dxa"/>
          </w:tcPr>
          <w:p w14:paraId="47458F7C" w14:textId="77777777" w:rsidR="00157EEB" w:rsidRPr="005C4DC5" w:rsidRDefault="00157EEB">
            <w:pPr>
              <w:pStyle w:val="TableColHeadingCenter"/>
            </w:pPr>
            <w:r w:rsidRPr="005C4DC5">
              <w:t>2021</w:t>
            </w:r>
          </w:p>
        </w:tc>
        <w:tc>
          <w:tcPr>
            <w:tcW w:w="1325" w:type="dxa"/>
          </w:tcPr>
          <w:p w14:paraId="529E68EE" w14:textId="77777777" w:rsidR="00157EEB" w:rsidRPr="005C4DC5" w:rsidRDefault="00157EEB">
            <w:pPr>
              <w:pStyle w:val="TableColHeadingCenter"/>
            </w:pPr>
            <w:r w:rsidRPr="005C4DC5">
              <w:t>2022</w:t>
            </w:r>
          </w:p>
        </w:tc>
        <w:tc>
          <w:tcPr>
            <w:tcW w:w="1336" w:type="dxa"/>
          </w:tcPr>
          <w:p w14:paraId="222C46FB" w14:textId="77777777" w:rsidR="00157EEB" w:rsidRPr="005C4DC5" w:rsidRDefault="00157EEB">
            <w:pPr>
              <w:pStyle w:val="TableColHeadingCenter"/>
            </w:pPr>
            <w:r w:rsidRPr="005C4DC5">
              <w:t>State (2022)</w:t>
            </w:r>
          </w:p>
        </w:tc>
      </w:tr>
      <w:tr w:rsidR="00157EEB" w:rsidRPr="005C4DC5" w14:paraId="6448FD34" w14:textId="77777777">
        <w:trPr>
          <w:cnfStyle w:val="000000100000" w:firstRow="0" w:lastRow="0" w:firstColumn="0" w:lastColumn="0" w:oddVBand="0" w:evenVBand="0" w:oddHBand="1" w:evenHBand="0" w:firstRowFirstColumn="0" w:firstRowLastColumn="0" w:lastRowFirstColumn="0" w:lastRowLastColumn="0"/>
        </w:trPr>
        <w:tc>
          <w:tcPr>
            <w:tcW w:w="2762" w:type="dxa"/>
          </w:tcPr>
          <w:p w14:paraId="37DCF018" w14:textId="77777777" w:rsidR="00157EEB" w:rsidRPr="005C4DC5" w:rsidRDefault="00157EEB">
            <w:pPr>
              <w:pStyle w:val="TableText"/>
              <w:rPr>
                <w:rFonts w:eastAsia="Calibri"/>
              </w:rPr>
            </w:pPr>
            <w:r w:rsidRPr="005C4DC5">
              <w:t>All students</w:t>
            </w:r>
          </w:p>
        </w:tc>
        <w:tc>
          <w:tcPr>
            <w:tcW w:w="1270" w:type="dxa"/>
            <w:vAlign w:val="center"/>
          </w:tcPr>
          <w:p w14:paraId="31F3A2B5" w14:textId="77777777" w:rsidR="00157EEB" w:rsidRPr="005C4DC5" w:rsidRDefault="00157EEB">
            <w:pPr>
              <w:pStyle w:val="TableTextCentered"/>
              <w:rPr>
                <w:rFonts w:ascii="Calibri" w:eastAsia="Calibri" w:hAnsi="Calibri" w:cs="Times New Roman"/>
              </w:rPr>
            </w:pPr>
            <w:r>
              <w:rPr>
                <w:rFonts w:ascii="Calibri" w:hAnsi="Calibri" w:cs="Calibri"/>
                <w:szCs w:val="20"/>
              </w:rPr>
              <w:t>6,930</w:t>
            </w:r>
          </w:p>
        </w:tc>
        <w:tc>
          <w:tcPr>
            <w:tcW w:w="1325" w:type="dxa"/>
            <w:vAlign w:val="center"/>
          </w:tcPr>
          <w:p w14:paraId="6AB5D95C" w14:textId="77777777" w:rsidR="00157EEB" w:rsidRPr="005C4DC5" w:rsidRDefault="00157EEB">
            <w:pPr>
              <w:pStyle w:val="TableTextCentered"/>
              <w:rPr>
                <w:rFonts w:ascii="Calibri" w:eastAsia="Calibri" w:hAnsi="Calibri" w:cs="Times New Roman"/>
              </w:rPr>
            </w:pPr>
            <w:r w:rsidRPr="00CF0BC9">
              <w:rPr>
                <w:rFonts w:ascii="Franklin Gothic Book" w:hAnsi="Franklin Gothic Book" w:cs="Calibri"/>
                <w:szCs w:val="20"/>
              </w:rPr>
              <w:t>0.4</w:t>
            </w:r>
          </w:p>
        </w:tc>
        <w:tc>
          <w:tcPr>
            <w:tcW w:w="1326" w:type="dxa"/>
            <w:vAlign w:val="center"/>
          </w:tcPr>
          <w:p w14:paraId="5D6095EE" w14:textId="77777777" w:rsidR="00157EEB" w:rsidRPr="005C4DC5" w:rsidRDefault="00157EEB">
            <w:pPr>
              <w:pStyle w:val="TableTextCentered"/>
              <w:rPr>
                <w:rFonts w:ascii="Calibri" w:eastAsia="Calibri" w:hAnsi="Calibri" w:cs="Times New Roman"/>
              </w:rPr>
            </w:pPr>
            <w:r w:rsidRPr="00CF0BC9">
              <w:rPr>
                <w:rFonts w:ascii="Franklin Gothic Book" w:hAnsi="Franklin Gothic Book" w:cs="Calibri"/>
                <w:szCs w:val="20"/>
              </w:rPr>
              <w:t>0.1</w:t>
            </w:r>
          </w:p>
        </w:tc>
        <w:tc>
          <w:tcPr>
            <w:tcW w:w="1325" w:type="dxa"/>
            <w:vAlign w:val="center"/>
          </w:tcPr>
          <w:p w14:paraId="5D64C0CC" w14:textId="77777777" w:rsidR="00157EEB" w:rsidRPr="005C4DC5" w:rsidRDefault="00157EEB">
            <w:pPr>
              <w:pStyle w:val="TableTextCentered"/>
              <w:rPr>
                <w:rFonts w:ascii="Calibri" w:eastAsia="Calibri" w:hAnsi="Calibri" w:cs="Times New Roman"/>
              </w:rPr>
            </w:pPr>
            <w:r w:rsidRPr="00CF0BC9">
              <w:rPr>
                <w:rFonts w:ascii="Franklin Gothic Book" w:hAnsi="Franklin Gothic Book" w:cs="Calibri"/>
                <w:szCs w:val="20"/>
              </w:rPr>
              <w:t>1.1</w:t>
            </w:r>
          </w:p>
        </w:tc>
        <w:tc>
          <w:tcPr>
            <w:tcW w:w="1336" w:type="dxa"/>
            <w:vAlign w:val="center"/>
          </w:tcPr>
          <w:p w14:paraId="7D453D2E" w14:textId="77777777" w:rsidR="00157EEB" w:rsidRPr="005C4DC5" w:rsidRDefault="00157EEB">
            <w:pPr>
              <w:pStyle w:val="TableTextCentered"/>
              <w:rPr>
                <w:rFonts w:ascii="Calibri" w:eastAsia="Calibri" w:hAnsi="Calibri" w:cs="Times New Roman"/>
              </w:rPr>
            </w:pPr>
            <w:r w:rsidRPr="00CF0BC9">
              <w:rPr>
                <w:rFonts w:ascii="Franklin Gothic Book" w:hAnsi="Franklin Gothic Book" w:cs="Calibri"/>
                <w:szCs w:val="20"/>
              </w:rPr>
              <w:t>3.1</w:t>
            </w:r>
          </w:p>
        </w:tc>
      </w:tr>
      <w:tr w:rsidR="00157EEB" w:rsidRPr="005C4DC5" w14:paraId="2B91E5C0" w14:textId="77777777">
        <w:tc>
          <w:tcPr>
            <w:tcW w:w="2762" w:type="dxa"/>
          </w:tcPr>
          <w:p w14:paraId="5F269885" w14:textId="77777777" w:rsidR="00157EEB" w:rsidRPr="005C4DC5" w:rsidRDefault="00157EEB">
            <w:pPr>
              <w:pStyle w:val="TableText"/>
              <w:rPr>
                <w:rFonts w:eastAsia="Calibri"/>
              </w:rPr>
            </w:pPr>
            <w:r w:rsidRPr="005C4DC5">
              <w:t>African American/Black</w:t>
            </w:r>
          </w:p>
        </w:tc>
        <w:tc>
          <w:tcPr>
            <w:tcW w:w="1270" w:type="dxa"/>
            <w:vAlign w:val="center"/>
          </w:tcPr>
          <w:p w14:paraId="66B5FDFB" w14:textId="77777777" w:rsidR="00157EEB" w:rsidRPr="005C4DC5" w:rsidRDefault="00157EEB">
            <w:pPr>
              <w:pStyle w:val="TableTextCentered"/>
              <w:rPr>
                <w:rFonts w:ascii="Calibri" w:eastAsia="Calibri" w:hAnsi="Calibri" w:cs="Times New Roman"/>
              </w:rPr>
            </w:pPr>
            <w:r>
              <w:rPr>
                <w:rFonts w:ascii="Calibri" w:hAnsi="Calibri" w:cs="Calibri"/>
                <w:szCs w:val="20"/>
              </w:rPr>
              <w:t>201</w:t>
            </w:r>
          </w:p>
        </w:tc>
        <w:tc>
          <w:tcPr>
            <w:tcW w:w="1325" w:type="dxa"/>
            <w:vAlign w:val="center"/>
          </w:tcPr>
          <w:p w14:paraId="6EDD73F3" w14:textId="5AE01A64" w:rsidR="00157EEB" w:rsidRPr="005C4DC5" w:rsidRDefault="00E65868">
            <w:pPr>
              <w:pStyle w:val="TableTextCentered"/>
              <w:rPr>
                <w:rFonts w:ascii="Calibri" w:eastAsia="Calibri" w:hAnsi="Calibri" w:cs="Times New Roman"/>
              </w:rPr>
            </w:pPr>
            <w:r>
              <w:rPr>
                <w:rFonts w:ascii="Franklin Gothic Book" w:hAnsi="Franklin Gothic Book" w:cs="Calibri"/>
                <w:szCs w:val="20"/>
              </w:rPr>
              <w:t>—</w:t>
            </w:r>
          </w:p>
        </w:tc>
        <w:tc>
          <w:tcPr>
            <w:tcW w:w="1326" w:type="dxa"/>
            <w:vAlign w:val="center"/>
          </w:tcPr>
          <w:p w14:paraId="40B63573" w14:textId="62615CD8" w:rsidR="00157EEB" w:rsidRPr="005C4DC5" w:rsidRDefault="00E65868">
            <w:pPr>
              <w:pStyle w:val="TableTextCentered"/>
              <w:rPr>
                <w:rFonts w:ascii="Calibri" w:eastAsia="Calibri" w:hAnsi="Calibri" w:cs="Times New Roman"/>
              </w:rPr>
            </w:pPr>
            <w:r>
              <w:rPr>
                <w:rFonts w:ascii="Franklin Gothic Book" w:hAnsi="Franklin Gothic Book" w:cs="Calibri"/>
                <w:szCs w:val="20"/>
              </w:rPr>
              <w:t>—</w:t>
            </w:r>
          </w:p>
        </w:tc>
        <w:tc>
          <w:tcPr>
            <w:tcW w:w="1325" w:type="dxa"/>
            <w:vAlign w:val="center"/>
          </w:tcPr>
          <w:p w14:paraId="292D6681" w14:textId="4C33C799" w:rsidR="00157EEB" w:rsidRPr="005C4DC5" w:rsidRDefault="00E65868">
            <w:pPr>
              <w:pStyle w:val="TableTextCentered"/>
              <w:rPr>
                <w:rFonts w:ascii="Calibri" w:eastAsia="Calibri" w:hAnsi="Calibri" w:cs="Times New Roman"/>
              </w:rPr>
            </w:pPr>
            <w:r>
              <w:rPr>
                <w:rFonts w:ascii="Franklin Gothic Book" w:hAnsi="Franklin Gothic Book" w:cs="Calibri"/>
                <w:szCs w:val="20"/>
              </w:rPr>
              <w:t>—</w:t>
            </w:r>
          </w:p>
        </w:tc>
        <w:tc>
          <w:tcPr>
            <w:tcW w:w="1336" w:type="dxa"/>
            <w:vAlign w:val="center"/>
          </w:tcPr>
          <w:p w14:paraId="4DC221A7" w14:textId="77777777" w:rsidR="00157EEB" w:rsidRPr="005C4DC5" w:rsidRDefault="00157EEB">
            <w:pPr>
              <w:pStyle w:val="TableTextCentered"/>
              <w:rPr>
                <w:rFonts w:ascii="Calibri" w:eastAsia="Calibri" w:hAnsi="Calibri" w:cs="Times New Roman"/>
              </w:rPr>
            </w:pPr>
            <w:r w:rsidRPr="00CF0BC9">
              <w:rPr>
                <w:rFonts w:ascii="Franklin Gothic Book" w:hAnsi="Franklin Gothic Book" w:cs="Calibri"/>
                <w:szCs w:val="20"/>
              </w:rPr>
              <w:t>6.2</w:t>
            </w:r>
          </w:p>
        </w:tc>
      </w:tr>
      <w:tr w:rsidR="00157EEB" w:rsidRPr="005C4DC5" w14:paraId="4A976517" w14:textId="77777777">
        <w:trPr>
          <w:cnfStyle w:val="000000100000" w:firstRow="0" w:lastRow="0" w:firstColumn="0" w:lastColumn="0" w:oddVBand="0" w:evenVBand="0" w:oddHBand="1" w:evenHBand="0" w:firstRowFirstColumn="0" w:firstRowLastColumn="0" w:lastRowFirstColumn="0" w:lastRowLastColumn="0"/>
        </w:trPr>
        <w:tc>
          <w:tcPr>
            <w:tcW w:w="2762" w:type="dxa"/>
          </w:tcPr>
          <w:p w14:paraId="1727C7AD" w14:textId="77777777" w:rsidR="00157EEB" w:rsidRPr="005C4DC5" w:rsidRDefault="00157EEB">
            <w:pPr>
              <w:pStyle w:val="TableText"/>
              <w:rPr>
                <w:rFonts w:eastAsia="Calibri"/>
              </w:rPr>
            </w:pPr>
            <w:r w:rsidRPr="005C4DC5">
              <w:t>Asian</w:t>
            </w:r>
          </w:p>
        </w:tc>
        <w:tc>
          <w:tcPr>
            <w:tcW w:w="1270" w:type="dxa"/>
            <w:vAlign w:val="center"/>
          </w:tcPr>
          <w:p w14:paraId="6C23F1EA" w14:textId="77777777" w:rsidR="00157EEB" w:rsidRPr="005C4DC5" w:rsidRDefault="00157EEB">
            <w:pPr>
              <w:pStyle w:val="TableTextCentered"/>
              <w:rPr>
                <w:rFonts w:ascii="Calibri" w:eastAsia="Calibri" w:hAnsi="Calibri" w:cs="Times New Roman"/>
              </w:rPr>
            </w:pPr>
            <w:r>
              <w:rPr>
                <w:rFonts w:ascii="Calibri" w:hAnsi="Calibri" w:cs="Calibri"/>
                <w:szCs w:val="20"/>
              </w:rPr>
              <w:t>204</w:t>
            </w:r>
          </w:p>
        </w:tc>
        <w:tc>
          <w:tcPr>
            <w:tcW w:w="1325" w:type="dxa"/>
            <w:vAlign w:val="center"/>
          </w:tcPr>
          <w:p w14:paraId="3A049572" w14:textId="797D1F75" w:rsidR="00157EEB" w:rsidRPr="005C4DC5" w:rsidRDefault="00E65868">
            <w:pPr>
              <w:pStyle w:val="TableTextCentered"/>
              <w:rPr>
                <w:rFonts w:ascii="Calibri" w:eastAsia="Calibri" w:hAnsi="Calibri" w:cs="Times New Roman"/>
              </w:rPr>
            </w:pPr>
            <w:r>
              <w:rPr>
                <w:rFonts w:ascii="Franklin Gothic Book" w:hAnsi="Franklin Gothic Book" w:cs="Calibri"/>
                <w:szCs w:val="20"/>
              </w:rPr>
              <w:t>—</w:t>
            </w:r>
          </w:p>
        </w:tc>
        <w:tc>
          <w:tcPr>
            <w:tcW w:w="1326" w:type="dxa"/>
            <w:vAlign w:val="center"/>
          </w:tcPr>
          <w:p w14:paraId="5CE5FE92" w14:textId="502CB467" w:rsidR="00157EEB" w:rsidRPr="005C4DC5" w:rsidRDefault="00E65868">
            <w:pPr>
              <w:pStyle w:val="TableTextCentered"/>
              <w:rPr>
                <w:rFonts w:ascii="Calibri" w:eastAsia="Calibri" w:hAnsi="Calibri" w:cs="Times New Roman"/>
              </w:rPr>
            </w:pPr>
            <w:r>
              <w:rPr>
                <w:rFonts w:ascii="Franklin Gothic Book" w:hAnsi="Franklin Gothic Book" w:cs="Calibri"/>
                <w:szCs w:val="20"/>
              </w:rPr>
              <w:t>—</w:t>
            </w:r>
          </w:p>
        </w:tc>
        <w:tc>
          <w:tcPr>
            <w:tcW w:w="1325" w:type="dxa"/>
            <w:vAlign w:val="center"/>
          </w:tcPr>
          <w:p w14:paraId="7E63FDCD" w14:textId="5E11B8A5" w:rsidR="00157EEB" w:rsidRPr="005C4DC5" w:rsidRDefault="00E65868">
            <w:pPr>
              <w:pStyle w:val="TableTextCentered"/>
              <w:rPr>
                <w:rFonts w:ascii="Calibri" w:eastAsia="Calibri" w:hAnsi="Calibri" w:cs="Times New Roman"/>
              </w:rPr>
            </w:pPr>
            <w:r>
              <w:rPr>
                <w:rFonts w:ascii="Franklin Gothic Book" w:hAnsi="Franklin Gothic Book" w:cs="Calibri"/>
                <w:szCs w:val="20"/>
              </w:rPr>
              <w:t>—</w:t>
            </w:r>
          </w:p>
        </w:tc>
        <w:tc>
          <w:tcPr>
            <w:tcW w:w="1336" w:type="dxa"/>
            <w:vAlign w:val="center"/>
          </w:tcPr>
          <w:p w14:paraId="5D0CAEB6" w14:textId="77777777" w:rsidR="00157EEB" w:rsidRPr="005C4DC5" w:rsidRDefault="00157EEB">
            <w:pPr>
              <w:pStyle w:val="TableTextCentered"/>
              <w:rPr>
                <w:rFonts w:ascii="Calibri" w:eastAsia="Calibri" w:hAnsi="Calibri" w:cs="Times New Roman"/>
              </w:rPr>
            </w:pPr>
            <w:r w:rsidRPr="00CF0BC9">
              <w:rPr>
                <w:rFonts w:ascii="Franklin Gothic Book" w:hAnsi="Franklin Gothic Book" w:cs="Calibri"/>
                <w:szCs w:val="20"/>
              </w:rPr>
              <w:t>0.7</w:t>
            </w:r>
          </w:p>
        </w:tc>
      </w:tr>
      <w:tr w:rsidR="00157EEB" w:rsidRPr="005C4DC5" w14:paraId="0C05B1DD" w14:textId="77777777">
        <w:tc>
          <w:tcPr>
            <w:tcW w:w="2762" w:type="dxa"/>
          </w:tcPr>
          <w:p w14:paraId="2D0E0F8E" w14:textId="77777777" w:rsidR="00157EEB" w:rsidRPr="005C4DC5" w:rsidRDefault="00157EEB">
            <w:pPr>
              <w:pStyle w:val="TableText"/>
              <w:rPr>
                <w:rFonts w:eastAsia="Calibri"/>
              </w:rPr>
            </w:pPr>
            <w:r w:rsidRPr="005C4DC5">
              <w:t>Hispanic/Latino</w:t>
            </w:r>
          </w:p>
        </w:tc>
        <w:tc>
          <w:tcPr>
            <w:tcW w:w="1270" w:type="dxa"/>
            <w:vAlign w:val="center"/>
          </w:tcPr>
          <w:p w14:paraId="0F777928" w14:textId="77777777" w:rsidR="00157EEB" w:rsidRPr="005C4DC5" w:rsidRDefault="00157EEB">
            <w:pPr>
              <w:pStyle w:val="TableTextCentered"/>
              <w:rPr>
                <w:rFonts w:ascii="Calibri" w:eastAsia="Calibri" w:hAnsi="Calibri" w:cs="Times New Roman"/>
              </w:rPr>
            </w:pPr>
            <w:r>
              <w:rPr>
                <w:rFonts w:ascii="Calibri" w:hAnsi="Calibri" w:cs="Calibri"/>
                <w:szCs w:val="20"/>
              </w:rPr>
              <w:t>507</w:t>
            </w:r>
          </w:p>
        </w:tc>
        <w:tc>
          <w:tcPr>
            <w:tcW w:w="1325" w:type="dxa"/>
            <w:vAlign w:val="center"/>
          </w:tcPr>
          <w:p w14:paraId="756F9A57" w14:textId="68E57AFD" w:rsidR="00157EEB" w:rsidRPr="005C4DC5" w:rsidRDefault="00E65868">
            <w:pPr>
              <w:pStyle w:val="TableTextCentered"/>
              <w:rPr>
                <w:rFonts w:ascii="Calibri" w:eastAsia="Calibri" w:hAnsi="Calibri" w:cs="Times New Roman"/>
              </w:rPr>
            </w:pPr>
            <w:r>
              <w:rPr>
                <w:rFonts w:ascii="Franklin Gothic Book" w:hAnsi="Franklin Gothic Book" w:cs="Calibri"/>
                <w:szCs w:val="20"/>
              </w:rPr>
              <w:t>—</w:t>
            </w:r>
          </w:p>
        </w:tc>
        <w:tc>
          <w:tcPr>
            <w:tcW w:w="1326" w:type="dxa"/>
            <w:vAlign w:val="center"/>
          </w:tcPr>
          <w:p w14:paraId="5580FF41" w14:textId="46AC2F13" w:rsidR="00157EEB" w:rsidRPr="005C4DC5" w:rsidRDefault="00E65868">
            <w:pPr>
              <w:pStyle w:val="TableTextCentered"/>
              <w:rPr>
                <w:rFonts w:ascii="Calibri" w:eastAsia="Calibri" w:hAnsi="Calibri" w:cs="Times New Roman"/>
              </w:rPr>
            </w:pPr>
            <w:r>
              <w:rPr>
                <w:rFonts w:ascii="Franklin Gothic Book" w:hAnsi="Franklin Gothic Book" w:cs="Calibri"/>
                <w:szCs w:val="20"/>
              </w:rPr>
              <w:t>—</w:t>
            </w:r>
          </w:p>
        </w:tc>
        <w:tc>
          <w:tcPr>
            <w:tcW w:w="1325" w:type="dxa"/>
            <w:vAlign w:val="center"/>
          </w:tcPr>
          <w:p w14:paraId="50CD3FFF" w14:textId="77777777" w:rsidR="00157EEB" w:rsidRPr="005C4DC5" w:rsidRDefault="00157EEB">
            <w:pPr>
              <w:pStyle w:val="TableTextCentered"/>
              <w:rPr>
                <w:rFonts w:ascii="Calibri" w:eastAsia="Calibri" w:hAnsi="Calibri" w:cs="Times New Roman"/>
              </w:rPr>
            </w:pPr>
            <w:r w:rsidRPr="00CF0BC9">
              <w:rPr>
                <w:rFonts w:ascii="Franklin Gothic Book" w:hAnsi="Franklin Gothic Book" w:cs="Calibri"/>
                <w:szCs w:val="20"/>
              </w:rPr>
              <w:t>1.8</w:t>
            </w:r>
          </w:p>
        </w:tc>
        <w:tc>
          <w:tcPr>
            <w:tcW w:w="1336" w:type="dxa"/>
            <w:vAlign w:val="center"/>
          </w:tcPr>
          <w:p w14:paraId="6D1CFC3D" w14:textId="77777777" w:rsidR="00157EEB" w:rsidRPr="005C4DC5" w:rsidRDefault="00157EEB">
            <w:pPr>
              <w:pStyle w:val="TableTextCentered"/>
              <w:rPr>
                <w:rFonts w:ascii="Calibri" w:eastAsia="Calibri" w:hAnsi="Calibri" w:cs="Times New Roman"/>
              </w:rPr>
            </w:pPr>
            <w:r w:rsidRPr="00CF0BC9">
              <w:rPr>
                <w:rFonts w:ascii="Franklin Gothic Book" w:hAnsi="Franklin Gothic Book" w:cs="Calibri"/>
                <w:szCs w:val="20"/>
              </w:rPr>
              <w:t>4.9</w:t>
            </w:r>
          </w:p>
        </w:tc>
      </w:tr>
      <w:tr w:rsidR="00157EEB" w:rsidRPr="005C4DC5" w14:paraId="753554BE" w14:textId="77777777">
        <w:trPr>
          <w:cnfStyle w:val="000000100000" w:firstRow="0" w:lastRow="0" w:firstColumn="0" w:lastColumn="0" w:oddVBand="0" w:evenVBand="0" w:oddHBand="1" w:evenHBand="0" w:firstRowFirstColumn="0" w:firstRowLastColumn="0" w:lastRowFirstColumn="0" w:lastRowLastColumn="0"/>
        </w:trPr>
        <w:tc>
          <w:tcPr>
            <w:tcW w:w="2762" w:type="dxa"/>
          </w:tcPr>
          <w:p w14:paraId="51852EF2" w14:textId="77777777" w:rsidR="00157EEB" w:rsidRPr="005C4DC5" w:rsidRDefault="00157EEB">
            <w:pPr>
              <w:pStyle w:val="TableText"/>
              <w:rPr>
                <w:rFonts w:eastAsia="Calibri"/>
              </w:rPr>
            </w:pPr>
            <w:r w:rsidRPr="005C4DC5">
              <w:t>Multi-Race, non-Hispanic/Latino</w:t>
            </w:r>
          </w:p>
        </w:tc>
        <w:tc>
          <w:tcPr>
            <w:tcW w:w="1270" w:type="dxa"/>
            <w:vAlign w:val="center"/>
          </w:tcPr>
          <w:p w14:paraId="7D66D493" w14:textId="77777777" w:rsidR="00157EEB" w:rsidRPr="005C4DC5" w:rsidRDefault="00157EEB">
            <w:pPr>
              <w:pStyle w:val="TableTextCentered"/>
              <w:rPr>
                <w:rFonts w:ascii="Calibri" w:eastAsia="Calibri" w:hAnsi="Calibri" w:cs="Times New Roman"/>
              </w:rPr>
            </w:pPr>
            <w:r>
              <w:rPr>
                <w:rFonts w:ascii="Calibri" w:hAnsi="Calibri" w:cs="Calibri"/>
                <w:szCs w:val="20"/>
              </w:rPr>
              <w:t>185</w:t>
            </w:r>
          </w:p>
        </w:tc>
        <w:tc>
          <w:tcPr>
            <w:tcW w:w="1325" w:type="dxa"/>
            <w:vAlign w:val="center"/>
          </w:tcPr>
          <w:p w14:paraId="6CF6035C" w14:textId="5696CCB5" w:rsidR="00157EEB" w:rsidRPr="005C4DC5" w:rsidRDefault="00E65868">
            <w:pPr>
              <w:pStyle w:val="TableTextCentered"/>
              <w:rPr>
                <w:rFonts w:ascii="Calibri" w:eastAsia="Calibri" w:hAnsi="Calibri" w:cs="Times New Roman"/>
              </w:rPr>
            </w:pPr>
            <w:r>
              <w:rPr>
                <w:rFonts w:ascii="Franklin Gothic Book" w:hAnsi="Franklin Gothic Book" w:cs="Calibri"/>
                <w:szCs w:val="20"/>
              </w:rPr>
              <w:t>—</w:t>
            </w:r>
          </w:p>
        </w:tc>
        <w:tc>
          <w:tcPr>
            <w:tcW w:w="1326" w:type="dxa"/>
            <w:vAlign w:val="center"/>
          </w:tcPr>
          <w:p w14:paraId="34EBD948" w14:textId="72382FAA" w:rsidR="00157EEB" w:rsidRPr="005C4DC5" w:rsidRDefault="00E65868">
            <w:pPr>
              <w:pStyle w:val="TableTextCentered"/>
              <w:rPr>
                <w:rFonts w:ascii="Calibri" w:eastAsia="Calibri" w:hAnsi="Calibri" w:cs="Times New Roman"/>
              </w:rPr>
            </w:pPr>
            <w:r>
              <w:rPr>
                <w:rFonts w:ascii="Franklin Gothic Book" w:hAnsi="Franklin Gothic Book" w:cs="Calibri"/>
                <w:szCs w:val="20"/>
              </w:rPr>
              <w:t>—</w:t>
            </w:r>
          </w:p>
        </w:tc>
        <w:tc>
          <w:tcPr>
            <w:tcW w:w="1325" w:type="dxa"/>
            <w:vAlign w:val="center"/>
          </w:tcPr>
          <w:p w14:paraId="56FB788B" w14:textId="70898CE2" w:rsidR="00157EEB" w:rsidRPr="005C4DC5" w:rsidRDefault="00E65868">
            <w:pPr>
              <w:pStyle w:val="TableTextCentered"/>
              <w:rPr>
                <w:rFonts w:ascii="Calibri" w:eastAsia="Calibri" w:hAnsi="Calibri" w:cs="Times New Roman"/>
              </w:rPr>
            </w:pPr>
            <w:r>
              <w:rPr>
                <w:rFonts w:ascii="Franklin Gothic Book" w:hAnsi="Franklin Gothic Book" w:cs="Calibri"/>
                <w:szCs w:val="20"/>
              </w:rPr>
              <w:t>—</w:t>
            </w:r>
          </w:p>
        </w:tc>
        <w:tc>
          <w:tcPr>
            <w:tcW w:w="1336" w:type="dxa"/>
            <w:vAlign w:val="center"/>
          </w:tcPr>
          <w:p w14:paraId="084C6117" w14:textId="77777777" w:rsidR="00157EEB" w:rsidRPr="005C4DC5" w:rsidRDefault="00157EEB">
            <w:pPr>
              <w:pStyle w:val="TableTextCentered"/>
              <w:rPr>
                <w:rFonts w:ascii="Calibri" w:eastAsia="Calibri" w:hAnsi="Calibri" w:cs="Times New Roman"/>
              </w:rPr>
            </w:pPr>
            <w:r w:rsidRPr="00CF0BC9">
              <w:rPr>
                <w:rFonts w:ascii="Franklin Gothic Book" w:hAnsi="Franklin Gothic Book" w:cs="Calibri"/>
                <w:szCs w:val="20"/>
              </w:rPr>
              <w:t>3.5</w:t>
            </w:r>
          </w:p>
        </w:tc>
      </w:tr>
      <w:tr w:rsidR="00157EEB" w:rsidRPr="005C4DC5" w14:paraId="699A8C25" w14:textId="77777777">
        <w:tc>
          <w:tcPr>
            <w:tcW w:w="2762" w:type="dxa"/>
          </w:tcPr>
          <w:p w14:paraId="1A00EF5E" w14:textId="77777777" w:rsidR="00157EEB" w:rsidRPr="005C4DC5" w:rsidRDefault="00157EEB">
            <w:pPr>
              <w:pStyle w:val="TableText"/>
            </w:pPr>
            <w:r w:rsidRPr="005C4DC5">
              <w:t>Native American</w:t>
            </w:r>
          </w:p>
        </w:tc>
        <w:tc>
          <w:tcPr>
            <w:tcW w:w="1270" w:type="dxa"/>
            <w:vAlign w:val="center"/>
          </w:tcPr>
          <w:p w14:paraId="30EBA3D2" w14:textId="77777777" w:rsidR="00157EEB" w:rsidRPr="005C4DC5" w:rsidRDefault="00157EEB">
            <w:pPr>
              <w:pStyle w:val="TableTextCentered"/>
              <w:rPr>
                <w:rFonts w:ascii="Calibri" w:eastAsia="Calibri" w:hAnsi="Calibri" w:cs="Times New Roman"/>
              </w:rPr>
            </w:pPr>
            <w:r>
              <w:rPr>
                <w:rFonts w:ascii="Calibri" w:hAnsi="Calibri" w:cs="Calibri"/>
                <w:szCs w:val="20"/>
              </w:rPr>
              <w:t>11</w:t>
            </w:r>
          </w:p>
        </w:tc>
        <w:tc>
          <w:tcPr>
            <w:tcW w:w="1325" w:type="dxa"/>
            <w:vAlign w:val="center"/>
          </w:tcPr>
          <w:p w14:paraId="5AF86B61" w14:textId="67EEAB51" w:rsidR="00157EEB" w:rsidRPr="005C4DC5" w:rsidRDefault="00E65868">
            <w:pPr>
              <w:pStyle w:val="TableTextCentered"/>
              <w:rPr>
                <w:rFonts w:ascii="Calibri" w:eastAsia="Calibri" w:hAnsi="Calibri" w:cs="Times New Roman"/>
              </w:rPr>
            </w:pPr>
            <w:r>
              <w:rPr>
                <w:rFonts w:ascii="Franklin Gothic Book" w:hAnsi="Franklin Gothic Book" w:cs="Calibri"/>
                <w:szCs w:val="20"/>
              </w:rPr>
              <w:t>—</w:t>
            </w:r>
          </w:p>
        </w:tc>
        <w:tc>
          <w:tcPr>
            <w:tcW w:w="1326" w:type="dxa"/>
            <w:vAlign w:val="center"/>
          </w:tcPr>
          <w:p w14:paraId="073C5C02" w14:textId="4A2F2DF3" w:rsidR="00157EEB" w:rsidRPr="005C4DC5" w:rsidRDefault="00E65868">
            <w:pPr>
              <w:pStyle w:val="TableTextCentered"/>
              <w:rPr>
                <w:rFonts w:ascii="Calibri" w:eastAsia="Calibri" w:hAnsi="Calibri" w:cs="Times New Roman"/>
              </w:rPr>
            </w:pPr>
            <w:r>
              <w:rPr>
                <w:rFonts w:ascii="Franklin Gothic Book" w:hAnsi="Franklin Gothic Book" w:cs="Calibri"/>
                <w:szCs w:val="20"/>
              </w:rPr>
              <w:t>—</w:t>
            </w:r>
          </w:p>
        </w:tc>
        <w:tc>
          <w:tcPr>
            <w:tcW w:w="1325" w:type="dxa"/>
            <w:vAlign w:val="center"/>
          </w:tcPr>
          <w:p w14:paraId="31A25E31" w14:textId="0F028FDB" w:rsidR="00157EEB" w:rsidRPr="005C4DC5" w:rsidRDefault="00E65868">
            <w:pPr>
              <w:pStyle w:val="TableTextCentered"/>
              <w:rPr>
                <w:rFonts w:ascii="Calibri" w:eastAsia="Calibri" w:hAnsi="Calibri" w:cs="Times New Roman"/>
              </w:rPr>
            </w:pPr>
            <w:r>
              <w:rPr>
                <w:rFonts w:ascii="Franklin Gothic Book" w:hAnsi="Franklin Gothic Book" w:cs="Calibri"/>
                <w:szCs w:val="20"/>
              </w:rPr>
              <w:t>—</w:t>
            </w:r>
          </w:p>
        </w:tc>
        <w:tc>
          <w:tcPr>
            <w:tcW w:w="1336" w:type="dxa"/>
            <w:vAlign w:val="center"/>
          </w:tcPr>
          <w:p w14:paraId="3D0450BF" w14:textId="77777777" w:rsidR="00157EEB" w:rsidRPr="005C4DC5" w:rsidRDefault="00157EEB">
            <w:pPr>
              <w:pStyle w:val="TableTextCentered"/>
              <w:rPr>
                <w:rFonts w:ascii="Calibri" w:eastAsia="Calibri" w:hAnsi="Calibri" w:cs="Times New Roman"/>
              </w:rPr>
            </w:pPr>
            <w:r w:rsidRPr="00CF0BC9">
              <w:rPr>
                <w:rFonts w:ascii="Franklin Gothic Book" w:hAnsi="Franklin Gothic Book" w:cs="Calibri"/>
                <w:szCs w:val="20"/>
              </w:rPr>
              <w:t>4.3</w:t>
            </w:r>
          </w:p>
        </w:tc>
      </w:tr>
      <w:tr w:rsidR="00157EEB" w:rsidRPr="005C4DC5" w14:paraId="66E680F2" w14:textId="77777777">
        <w:trPr>
          <w:cnfStyle w:val="000000100000" w:firstRow="0" w:lastRow="0" w:firstColumn="0" w:lastColumn="0" w:oddVBand="0" w:evenVBand="0" w:oddHBand="1" w:evenHBand="0" w:firstRowFirstColumn="0" w:firstRowLastColumn="0" w:lastRowFirstColumn="0" w:lastRowLastColumn="0"/>
        </w:trPr>
        <w:tc>
          <w:tcPr>
            <w:tcW w:w="2762" w:type="dxa"/>
          </w:tcPr>
          <w:p w14:paraId="68FF62B2" w14:textId="77777777" w:rsidR="00157EEB" w:rsidRPr="005C4DC5" w:rsidRDefault="00157EEB">
            <w:pPr>
              <w:pStyle w:val="TableText"/>
              <w:rPr>
                <w:spacing w:val="-4"/>
              </w:rPr>
            </w:pPr>
            <w:r w:rsidRPr="005C4DC5">
              <w:rPr>
                <w:spacing w:val="-4"/>
              </w:rPr>
              <w:t>Native Hawaiian, Pacific Islander</w:t>
            </w:r>
          </w:p>
        </w:tc>
        <w:tc>
          <w:tcPr>
            <w:tcW w:w="1270" w:type="dxa"/>
            <w:vAlign w:val="center"/>
          </w:tcPr>
          <w:p w14:paraId="287A3F27" w14:textId="77777777" w:rsidR="00157EEB" w:rsidRPr="005C4DC5" w:rsidRDefault="00157EEB">
            <w:pPr>
              <w:pStyle w:val="TableTextCentered"/>
              <w:rPr>
                <w:rFonts w:ascii="Calibri" w:eastAsia="Calibri" w:hAnsi="Calibri" w:cs="Times New Roman"/>
              </w:rPr>
            </w:pPr>
            <w:r>
              <w:rPr>
                <w:rFonts w:ascii="Calibri" w:hAnsi="Calibri" w:cs="Calibri"/>
                <w:szCs w:val="20"/>
              </w:rPr>
              <w:t>4</w:t>
            </w:r>
          </w:p>
        </w:tc>
        <w:tc>
          <w:tcPr>
            <w:tcW w:w="1325" w:type="dxa"/>
            <w:vAlign w:val="center"/>
          </w:tcPr>
          <w:p w14:paraId="74D571A3" w14:textId="70559075" w:rsidR="00157EEB" w:rsidRPr="005C4DC5" w:rsidRDefault="00E65868">
            <w:pPr>
              <w:pStyle w:val="TableTextCentered"/>
              <w:rPr>
                <w:rFonts w:ascii="Calibri" w:eastAsia="Calibri" w:hAnsi="Calibri" w:cs="Times New Roman"/>
              </w:rPr>
            </w:pPr>
            <w:r>
              <w:rPr>
                <w:rFonts w:ascii="Franklin Gothic Book" w:hAnsi="Franklin Gothic Book" w:cs="Calibri"/>
                <w:szCs w:val="20"/>
              </w:rPr>
              <w:t>—</w:t>
            </w:r>
          </w:p>
        </w:tc>
        <w:tc>
          <w:tcPr>
            <w:tcW w:w="1326" w:type="dxa"/>
            <w:vAlign w:val="center"/>
          </w:tcPr>
          <w:p w14:paraId="3B757C71" w14:textId="1D93D8C9" w:rsidR="00157EEB" w:rsidRPr="005C4DC5" w:rsidRDefault="00E65868">
            <w:pPr>
              <w:pStyle w:val="TableTextCentered"/>
              <w:rPr>
                <w:rFonts w:ascii="Calibri" w:eastAsia="Calibri" w:hAnsi="Calibri" w:cs="Times New Roman"/>
              </w:rPr>
            </w:pPr>
            <w:r>
              <w:rPr>
                <w:rFonts w:ascii="Franklin Gothic Book" w:hAnsi="Franklin Gothic Book" w:cs="Calibri"/>
                <w:szCs w:val="20"/>
              </w:rPr>
              <w:t>—</w:t>
            </w:r>
          </w:p>
        </w:tc>
        <w:tc>
          <w:tcPr>
            <w:tcW w:w="1325" w:type="dxa"/>
            <w:vAlign w:val="center"/>
          </w:tcPr>
          <w:p w14:paraId="2533C934" w14:textId="4BF0494C" w:rsidR="00157EEB" w:rsidRPr="005C4DC5" w:rsidRDefault="00E65868">
            <w:pPr>
              <w:pStyle w:val="TableTextCentered"/>
              <w:rPr>
                <w:rFonts w:ascii="Calibri" w:eastAsia="Calibri" w:hAnsi="Calibri" w:cs="Times New Roman"/>
              </w:rPr>
            </w:pPr>
            <w:r>
              <w:rPr>
                <w:rFonts w:ascii="Franklin Gothic Book" w:hAnsi="Franklin Gothic Book" w:cs="Calibri"/>
                <w:szCs w:val="20"/>
              </w:rPr>
              <w:t>—</w:t>
            </w:r>
          </w:p>
        </w:tc>
        <w:tc>
          <w:tcPr>
            <w:tcW w:w="1336" w:type="dxa"/>
            <w:vAlign w:val="center"/>
          </w:tcPr>
          <w:p w14:paraId="4EBA94AD" w14:textId="77777777" w:rsidR="00157EEB" w:rsidRPr="005C4DC5" w:rsidRDefault="00157EEB">
            <w:pPr>
              <w:pStyle w:val="TableTextCentered"/>
              <w:rPr>
                <w:rFonts w:ascii="Calibri" w:eastAsia="Calibri" w:hAnsi="Calibri" w:cs="Times New Roman"/>
              </w:rPr>
            </w:pPr>
            <w:r w:rsidRPr="00CF0BC9">
              <w:rPr>
                <w:rFonts w:ascii="Franklin Gothic Book" w:hAnsi="Franklin Gothic Book" w:cs="Calibri"/>
                <w:szCs w:val="20"/>
              </w:rPr>
              <w:t>3.6</w:t>
            </w:r>
          </w:p>
        </w:tc>
      </w:tr>
      <w:tr w:rsidR="00157EEB" w:rsidRPr="005C4DC5" w14:paraId="59B00DD7" w14:textId="77777777">
        <w:tc>
          <w:tcPr>
            <w:tcW w:w="2762" w:type="dxa"/>
          </w:tcPr>
          <w:p w14:paraId="33EDA46C" w14:textId="77777777" w:rsidR="00157EEB" w:rsidRPr="005C4DC5" w:rsidRDefault="00157EEB">
            <w:pPr>
              <w:pStyle w:val="TableText"/>
              <w:rPr>
                <w:rFonts w:eastAsia="Calibri"/>
              </w:rPr>
            </w:pPr>
            <w:r w:rsidRPr="005C4DC5">
              <w:t>White</w:t>
            </w:r>
          </w:p>
        </w:tc>
        <w:tc>
          <w:tcPr>
            <w:tcW w:w="1270" w:type="dxa"/>
            <w:vAlign w:val="center"/>
          </w:tcPr>
          <w:p w14:paraId="3EC99B47" w14:textId="77777777" w:rsidR="00157EEB" w:rsidRPr="005C4DC5" w:rsidRDefault="00157EEB">
            <w:pPr>
              <w:pStyle w:val="TableTextCentered"/>
              <w:rPr>
                <w:rFonts w:ascii="Calibri" w:eastAsia="Calibri" w:hAnsi="Calibri" w:cs="Times New Roman"/>
              </w:rPr>
            </w:pPr>
            <w:r>
              <w:rPr>
                <w:rFonts w:ascii="Calibri" w:hAnsi="Calibri" w:cs="Calibri"/>
                <w:szCs w:val="20"/>
              </w:rPr>
              <w:t>5,818</w:t>
            </w:r>
          </w:p>
        </w:tc>
        <w:tc>
          <w:tcPr>
            <w:tcW w:w="1325" w:type="dxa"/>
            <w:vAlign w:val="center"/>
          </w:tcPr>
          <w:p w14:paraId="5756B6AD" w14:textId="77777777" w:rsidR="00157EEB" w:rsidRPr="005C4DC5" w:rsidRDefault="00157EEB">
            <w:pPr>
              <w:pStyle w:val="TableTextCentered"/>
              <w:rPr>
                <w:rFonts w:ascii="Calibri" w:eastAsia="Calibri" w:hAnsi="Calibri" w:cs="Times New Roman"/>
              </w:rPr>
            </w:pPr>
            <w:r w:rsidRPr="00CF0BC9">
              <w:rPr>
                <w:rFonts w:ascii="Franklin Gothic Book" w:hAnsi="Franklin Gothic Book" w:cs="Calibri"/>
                <w:szCs w:val="20"/>
              </w:rPr>
              <w:t>0.5</w:t>
            </w:r>
          </w:p>
        </w:tc>
        <w:tc>
          <w:tcPr>
            <w:tcW w:w="1326" w:type="dxa"/>
            <w:vAlign w:val="center"/>
          </w:tcPr>
          <w:p w14:paraId="34AAFA6B" w14:textId="77777777" w:rsidR="00157EEB" w:rsidRPr="005C4DC5" w:rsidRDefault="00157EEB">
            <w:pPr>
              <w:pStyle w:val="TableTextCentered"/>
              <w:rPr>
                <w:rFonts w:ascii="Calibri" w:eastAsia="Calibri" w:hAnsi="Calibri" w:cs="Times New Roman"/>
              </w:rPr>
            </w:pPr>
            <w:r w:rsidRPr="00CF0BC9">
              <w:rPr>
                <w:rFonts w:ascii="Franklin Gothic Book" w:hAnsi="Franklin Gothic Book" w:cs="Calibri"/>
                <w:szCs w:val="20"/>
              </w:rPr>
              <w:t>0.1</w:t>
            </w:r>
          </w:p>
        </w:tc>
        <w:tc>
          <w:tcPr>
            <w:tcW w:w="1325" w:type="dxa"/>
            <w:vAlign w:val="center"/>
          </w:tcPr>
          <w:p w14:paraId="1E55A01B" w14:textId="77777777" w:rsidR="00157EEB" w:rsidRPr="005C4DC5" w:rsidRDefault="00157EEB">
            <w:pPr>
              <w:pStyle w:val="TableTextCentered"/>
              <w:rPr>
                <w:rFonts w:ascii="Calibri" w:eastAsia="Calibri" w:hAnsi="Calibri" w:cs="Times New Roman"/>
              </w:rPr>
            </w:pPr>
            <w:r w:rsidRPr="00CF0BC9">
              <w:rPr>
                <w:rFonts w:ascii="Franklin Gothic Book" w:hAnsi="Franklin Gothic Book" w:cs="Calibri"/>
                <w:szCs w:val="20"/>
              </w:rPr>
              <w:t>1.0</w:t>
            </w:r>
          </w:p>
        </w:tc>
        <w:tc>
          <w:tcPr>
            <w:tcW w:w="1336" w:type="dxa"/>
            <w:vAlign w:val="center"/>
          </w:tcPr>
          <w:p w14:paraId="55EBFF5A" w14:textId="77777777" w:rsidR="00157EEB" w:rsidRPr="005C4DC5" w:rsidRDefault="00157EEB">
            <w:pPr>
              <w:pStyle w:val="TableTextCentered"/>
              <w:rPr>
                <w:rFonts w:ascii="Calibri" w:eastAsia="Calibri" w:hAnsi="Calibri" w:cs="Times New Roman"/>
              </w:rPr>
            </w:pPr>
            <w:r w:rsidRPr="00CF0BC9">
              <w:rPr>
                <w:rFonts w:ascii="Franklin Gothic Book" w:hAnsi="Franklin Gothic Book" w:cs="Calibri"/>
                <w:szCs w:val="20"/>
              </w:rPr>
              <w:t>2.1</w:t>
            </w:r>
          </w:p>
        </w:tc>
      </w:tr>
      <w:tr w:rsidR="00157EEB" w:rsidRPr="005C4DC5" w14:paraId="2E7BDAAD" w14:textId="77777777">
        <w:trPr>
          <w:cnfStyle w:val="000000100000" w:firstRow="0" w:lastRow="0" w:firstColumn="0" w:lastColumn="0" w:oddVBand="0" w:evenVBand="0" w:oddHBand="1" w:evenHBand="0" w:firstRowFirstColumn="0" w:firstRowLastColumn="0" w:lastRowFirstColumn="0" w:lastRowLastColumn="0"/>
        </w:trPr>
        <w:tc>
          <w:tcPr>
            <w:tcW w:w="2762" w:type="dxa"/>
          </w:tcPr>
          <w:p w14:paraId="520FCB65" w14:textId="77777777" w:rsidR="00157EEB" w:rsidRPr="005C4DC5" w:rsidRDefault="00157EEB">
            <w:pPr>
              <w:pStyle w:val="TableText"/>
              <w:rPr>
                <w:rFonts w:eastAsia="Calibri"/>
              </w:rPr>
            </w:pPr>
            <w:r w:rsidRPr="005C4DC5">
              <w:t>High needs</w:t>
            </w:r>
          </w:p>
        </w:tc>
        <w:tc>
          <w:tcPr>
            <w:tcW w:w="1270" w:type="dxa"/>
            <w:vAlign w:val="center"/>
          </w:tcPr>
          <w:p w14:paraId="42FAB6CF" w14:textId="77777777" w:rsidR="00157EEB" w:rsidRPr="005C4DC5" w:rsidRDefault="00157EEB">
            <w:pPr>
              <w:pStyle w:val="TableTextCentered"/>
              <w:rPr>
                <w:rFonts w:ascii="Calibri" w:eastAsia="Calibri" w:hAnsi="Calibri" w:cs="Times New Roman"/>
              </w:rPr>
            </w:pPr>
            <w:r>
              <w:rPr>
                <w:rFonts w:ascii="Calibri" w:hAnsi="Calibri" w:cs="Calibri"/>
                <w:szCs w:val="20"/>
              </w:rPr>
              <w:t>2,205</w:t>
            </w:r>
          </w:p>
        </w:tc>
        <w:tc>
          <w:tcPr>
            <w:tcW w:w="1325" w:type="dxa"/>
            <w:vAlign w:val="center"/>
          </w:tcPr>
          <w:p w14:paraId="27440A3A" w14:textId="77777777" w:rsidR="00157EEB" w:rsidRPr="005C4DC5" w:rsidRDefault="00157EEB">
            <w:pPr>
              <w:pStyle w:val="TableTextCentered"/>
              <w:rPr>
                <w:rFonts w:ascii="Calibri" w:eastAsia="Calibri" w:hAnsi="Calibri" w:cs="Times New Roman"/>
              </w:rPr>
            </w:pPr>
            <w:r w:rsidRPr="00CF0BC9">
              <w:rPr>
                <w:rFonts w:ascii="Franklin Gothic Book" w:hAnsi="Franklin Gothic Book" w:cs="Calibri"/>
                <w:szCs w:val="20"/>
              </w:rPr>
              <w:t>1.1</w:t>
            </w:r>
          </w:p>
        </w:tc>
        <w:tc>
          <w:tcPr>
            <w:tcW w:w="1326" w:type="dxa"/>
            <w:vAlign w:val="center"/>
          </w:tcPr>
          <w:p w14:paraId="7849238A" w14:textId="5C38BDE0" w:rsidR="00157EEB" w:rsidRPr="005C4DC5" w:rsidRDefault="00E65868">
            <w:pPr>
              <w:pStyle w:val="TableTextCentered"/>
              <w:rPr>
                <w:rFonts w:ascii="Calibri" w:eastAsia="Calibri" w:hAnsi="Calibri" w:cs="Times New Roman"/>
              </w:rPr>
            </w:pPr>
            <w:r>
              <w:rPr>
                <w:rFonts w:ascii="Franklin Gothic Book" w:hAnsi="Franklin Gothic Book" w:cs="Calibri"/>
                <w:szCs w:val="20"/>
              </w:rPr>
              <w:t>—</w:t>
            </w:r>
          </w:p>
        </w:tc>
        <w:tc>
          <w:tcPr>
            <w:tcW w:w="1325" w:type="dxa"/>
            <w:vAlign w:val="center"/>
          </w:tcPr>
          <w:p w14:paraId="28E5687C" w14:textId="77777777" w:rsidR="00157EEB" w:rsidRPr="005C4DC5" w:rsidRDefault="00157EEB">
            <w:pPr>
              <w:pStyle w:val="TableTextCentered"/>
              <w:rPr>
                <w:rFonts w:ascii="Calibri" w:eastAsia="Calibri" w:hAnsi="Calibri" w:cs="Times New Roman"/>
              </w:rPr>
            </w:pPr>
            <w:r w:rsidRPr="00CF0BC9">
              <w:rPr>
                <w:rFonts w:ascii="Franklin Gothic Book" w:hAnsi="Franklin Gothic Book" w:cs="Calibri"/>
                <w:szCs w:val="20"/>
              </w:rPr>
              <w:t>2.0</w:t>
            </w:r>
          </w:p>
        </w:tc>
        <w:tc>
          <w:tcPr>
            <w:tcW w:w="1336" w:type="dxa"/>
            <w:vAlign w:val="center"/>
          </w:tcPr>
          <w:p w14:paraId="03E62090" w14:textId="77777777" w:rsidR="00157EEB" w:rsidRPr="005C4DC5" w:rsidRDefault="00157EEB">
            <w:pPr>
              <w:pStyle w:val="TableTextCentered"/>
              <w:rPr>
                <w:rFonts w:ascii="Calibri" w:eastAsia="Calibri" w:hAnsi="Calibri" w:cs="Times New Roman"/>
              </w:rPr>
            </w:pPr>
            <w:r w:rsidRPr="00CF0BC9">
              <w:rPr>
                <w:rFonts w:ascii="Franklin Gothic Book" w:hAnsi="Franklin Gothic Book" w:cs="Calibri"/>
                <w:szCs w:val="20"/>
              </w:rPr>
              <w:t>4.6</w:t>
            </w:r>
          </w:p>
        </w:tc>
      </w:tr>
      <w:tr w:rsidR="00157EEB" w:rsidRPr="005C4DC5" w14:paraId="55EA516F" w14:textId="77777777">
        <w:tc>
          <w:tcPr>
            <w:tcW w:w="2762" w:type="dxa"/>
          </w:tcPr>
          <w:p w14:paraId="6080F8AF" w14:textId="77777777" w:rsidR="00157EEB" w:rsidRPr="005C4DC5" w:rsidRDefault="00157EEB">
            <w:pPr>
              <w:pStyle w:val="TableText"/>
              <w:rPr>
                <w:rFonts w:eastAsia="Calibri"/>
              </w:rPr>
            </w:pPr>
            <w:r w:rsidRPr="005C4DC5">
              <w:t>Low income</w:t>
            </w:r>
            <w:r w:rsidRPr="005C4DC5">
              <w:rPr>
                <w:vertAlign w:val="superscript"/>
              </w:rPr>
              <w:t>a</w:t>
            </w:r>
          </w:p>
        </w:tc>
        <w:tc>
          <w:tcPr>
            <w:tcW w:w="1270" w:type="dxa"/>
            <w:vAlign w:val="center"/>
          </w:tcPr>
          <w:p w14:paraId="4ED1499C" w14:textId="77777777" w:rsidR="00157EEB" w:rsidRPr="005C4DC5" w:rsidRDefault="00157EEB">
            <w:pPr>
              <w:pStyle w:val="TableTextCentered"/>
              <w:rPr>
                <w:rFonts w:ascii="Calibri" w:eastAsia="Calibri" w:hAnsi="Calibri" w:cs="Times New Roman"/>
              </w:rPr>
            </w:pPr>
            <w:r>
              <w:rPr>
                <w:rFonts w:ascii="Calibri" w:hAnsi="Calibri" w:cs="Calibri"/>
                <w:szCs w:val="20"/>
              </w:rPr>
              <w:t>1,354</w:t>
            </w:r>
          </w:p>
        </w:tc>
        <w:tc>
          <w:tcPr>
            <w:tcW w:w="1325" w:type="dxa"/>
            <w:vAlign w:val="center"/>
          </w:tcPr>
          <w:p w14:paraId="4E01BF10" w14:textId="07D92F58" w:rsidR="00157EEB" w:rsidRPr="005C4DC5" w:rsidRDefault="00E65868">
            <w:pPr>
              <w:pStyle w:val="TableTextCentered"/>
              <w:rPr>
                <w:rFonts w:ascii="Calibri" w:eastAsia="Calibri" w:hAnsi="Calibri" w:cs="Times New Roman"/>
              </w:rPr>
            </w:pPr>
            <w:r>
              <w:rPr>
                <w:rFonts w:ascii="Franklin Gothic Book" w:hAnsi="Franklin Gothic Book" w:cs="Calibri"/>
                <w:szCs w:val="20"/>
              </w:rPr>
              <w:t>—</w:t>
            </w:r>
          </w:p>
        </w:tc>
        <w:tc>
          <w:tcPr>
            <w:tcW w:w="1326" w:type="dxa"/>
            <w:vAlign w:val="center"/>
          </w:tcPr>
          <w:p w14:paraId="340B970A" w14:textId="31F9E4D6" w:rsidR="00157EEB" w:rsidRPr="005C4DC5" w:rsidRDefault="00E65868">
            <w:pPr>
              <w:pStyle w:val="TableTextCentered"/>
              <w:rPr>
                <w:rFonts w:ascii="Calibri" w:eastAsia="Calibri" w:hAnsi="Calibri" w:cs="Times New Roman"/>
              </w:rPr>
            </w:pPr>
            <w:r>
              <w:rPr>
                <w:rFonts w:ascii="Franklin Gothic Book" w:hAnsi="Franklin Gothic Book" w:cs="Calibri"/>
                <w:szCs w:val="20"/>
              </w:rPr>
              <w:t>—</w:t>
            </w:r>
          </w:p>
        </w:tc>
        <w:tc>
          <w:tcPr>
            <w:tcW w:w="1325" w:type="dxa"/>
            <w:vAlign w:val="center"/>
          </w:tcPr>
          <w:p w14:paraId="3BAE2663" w14:textId="77777777" w:rsidR="00157EEB" w:rsidRPr="005C4DC5" w:rsidRDefault="00157EEB">
            <w:pPr>
              <w:pStyle w:val="TableTextCentered"/>
              <w:rPr>
                <w:rFonts w:ascii="Calibri" w:eastAsia="Calibri" w:hAnsi="Calibri" w:cs="Times New Roman"/>
              </w:rPr>
            </w:pPr>
            <w:r w:rsidRPr="00CF0BC9">
              <w:rPr>
                <w:rFonts w:ascii="Franklin Gothic Book" w:hAnsi="Franklin Gothic Book" w:cs="Calibri"/>
                <w:szCs w:val="20"/>
              </w:rPr>
              <w:t>2.1</w:t>
            </w:r>
          </w:p>
        </w:tc>
        <w:tc>
          <w:tcPr>
            <w:tcW w:w="1336" w:type="dxa"/>
            <w:vAlign w:val="center"/>
          </w:tcPr>
          <w:p w14:paraId="23036FF2" w14:textId="77777777" w:rsidR="00157EEB" w:rsidRPr="005C4DC5" w:rsidRDefault="00157EEB">
            <w:pPr>
              <w:pStyle w:val="TableTextCentered"/>
              <w:rPr>
                <w:rFonts w:ascii="Calibri" w:eastAsia="Calibri" w:hAnsi="Calibri" w:cs="Times New Roman"/>
              </w:rPr>
            </w:pPr>
            <w:r w:rsidRPr="00CF0BC9">
              <w:rPr>
                <w:rFonts w:ascii="Franklin Gothic Book" w:hAnsi="Franklin Gothic Book" w:cs="Calibri"/>
                <w:szCs w:val="20"/>
              </w:rPr>
              <w:t>5.2</w:t>
            </w:r>
          </w:p>
        </w:tc>
      </w:tr>
      <w:tr w:rsidR="00157EEB" w:rsidRPr="005C4DC5" w14:paraId="78DEA274" w14:textId="77777777">
        <w:trPr>
          <w:cnfStyle w:val="000000100000" w:firstRow="0" w:lastRow="0" w:firstColumn="0" w:lastColumn="0" w:oddVBand="0" w:evenVBand="0" w:oddHBand="1" w:evenHBand="0" w:firstRowFirstColumn="0" w:firstRowLastColumn="0" w:lastRowFirstColumn="0" w:lastRowLastColumn="0"/>
        </w:trPr>
        <w:tc>
          <w:tcPr>
            <w:tcW w:w="2762" w:type="dxa"/>
          </w:tcPr>
          <w:p w14:paraId="1942E3D9" w14:textId="77777777" w:rsidR="00157EEB" w:rsidRPr="005C4DC5" w:rsidRDefault="00157EEB">
            <w:pPr>
              <w:pStyle w:val="TableText"/>
              <w:rPr>
                <w:rFonts w:eastAsia="Calibri"/>
              </w:rPr>
            </w:pPr>
            <w:r w:rsidRPr="005C4DC5">
              <w:rPr>
                <w:spacing w:val="-4"/>
              </w:rPr>
              <w:t>ELs</w:t>
            </w:r>
          </w:p>
        </w:tc>
        <w:tc>
          <w:tcPr>
            <w:tcW w:w="1270" w:type="dxa"/>
            <w:vAlign w:val="center"/>
          </w:tcPr>
          <w:p w14:paraId="362BAB1D" w14:textId="77777777" w:rsidR="00157EEB" w:rsidRPr="005C4DC5" w:rsidRDefault="00157EEB">
            <w:pPr>
              <w:pStyle w:val="TableTextCentered"/>
              <w:rPr>
                <w:rFonts w:ascii="Calibri" w:eastAsia="Calibri" w:hAnsi="Calibri" w:cs="Times New Roman"/>
              </w:rPr>
            </w:pPr>
            <w:r>
              <w:rPr>
                <w:rFonts w:ascii="Calibri" w:hAnsi="Calibri" w:cs="Calibri"/>
                <w:szCs w:val="20"/>
              </w:rPr>
              <w:t>153</w:t>
            </w:r>
          </w:p>
        </w:tc>
        <w:tc>
          <w:tcPr>
            <w:tcW w:w="1325" w:type="dxa"/>
            <w:vAlign w:val="center"/>
          </w:tcPr>
          <w:p w14:paraId="4450429D" w14:textId="5ACCC37A" w:rsidR="00157EEB" w:rsidRPr="005C4DC5" w:rsidRDefault="00E65868">
            <w:pPr>
              <w:pStyle w:val="TableTextCentered"/>
              <w:rPr>
                <w:rFonts w:ascii="Calibri" w:eastAsia="Calibri" w:hAnsi="Calibri" w:cs="Times New Roman"/>
              </w:rPr>
            </w:pPr>
            <w:r>
              <w:rPr>
                <w:rFonts w:ascii="Franklin Gothic Book" w:hAnsi="Franklin Gothic Book" w:cs="Calibri"/>
                <w:szCs w:val="20"/>
              </w:rPr>
              <w:t>—</w:t>
            </w:r>
          </w:p>
        </w:tc>
        <w:tc>
          <w:tcPr>
            <w:tcW w:w="1326" w:type="dxa"/>
            <w:vAlign w:val="center"/>
          </w:tcPr>
          <w:p w14:paraId="56185B06" w14:textId="7C740213" w:rsidR="00157EEB" w:rsidRPr="005C4DC5" w:rsidRDefault="00E65868">
            <w:pPr>
              <w:pStyle w:val="TableTextCentered"/>
              <w:rPr>
                <w:rFonts w:ascii="Calibri" w:eastAsia="Calibri" w:hAnsi="Calibri" w:cs="Times New Roman"/>
              </w:rPr>
            </w:pPr>
            <w:r>
              <w:rPr>
                <w:rFonts w:ascii="Franklin Gothic Book" w:hAnsi="Franklin Gothic Book" w:cs="Calibri"/>
                <w:szCs w:val="20"/>
              </w:rPr>
              <w:t>—</w:t>
            </w:r>
          </w:p>
        </w:tc>
        <w:tc>
          <w:tcPr>
            <w:tcW w:w="1325" w:type="dxa"/>
            <w:vAlign w:val="center"/>
          </w:tcPr>
          <w:p w14:paraId="7F68D4C9" w14:textId="09807C2E" w:rsidR="00157EEB" w:rsidRPr="005C4DC5" w:rsidRDefault="00E65868">
            <w:pPr>
              <w:pStyle w:val="TableTextCentered"/>
              <w:rPr>
                <w:rFonts w:ascii="Calibri" w:eastAsia="Calibri" w:hAnsi="Calibri" w:cs="Times New Roman"/>
              </w:rPr>
            </w:pPr>
            <w:r>
              <w:rPr>
                <w:rFonts w:ascii="Franklin Gothic Book" w:hAnsi="Franklin Gothic Book" w:cs="Calibri"/>
                <w:szCs w:val="20"/>
              </w:rPr>
              <w:t>—</w:t>
            </w:r>
          </w:p>
        </w:tc>
        <w:tc>
          <w:tcPr>
            <w:tcW w:w="1336" w:type="dxa"/>
            <w:vAlign w:val="center"/>
          </w:tcPr>
          <w:p w14:paraId="73B81A87" w14:textId="77777777" w:rsidR="00157EEB" w:rsidRPr="005C4DC5" w:rsidRDefault="00157EEB">
            <w:pPr>
              <w:pStyle w:val="TableTextCentered"/>
              <w:rPr>
                <w:rFonts w:ascii="Calibri" w:eastAsia="Calibri" w:hAnsi="Calibri" w:cs="Times New Roman"/>
              </w:rPr>
            </w:pPr>
            <w:r w:rsidRPr="00CF0BC9">
              <w:rPr>
                <w:rFonts w:ascii="Franklin Gothic Book" w:hAnsi="Franklin Gothic Book" w:cs="Calibri"/>
                <w:szCs w:val="20"/>
              </w:rPr>
              <w:t>3.5</w:t>
            </w:r>
          </w:p>
        </w:tc>
      </w:tr>
      <w:tr w:rsidR="00157EEB" w:rsidRPr="005C4DC5" w14:paraId="2B1AFC9A" w14:textId="77777777">
        <w:tc>
          <w:tcPr>
            <w:tcW w:w="2762" w:type="dxa"/>
          </w:tcPr>
          <w:p w14:paraId="100B2E42" w14:textId="77777777" w:rsidR="00157EEB" w:rsidRPr="005C4DC5" w:rsidRDefault="00157EEB">
            <w:pPr>
              <w:pStyle w:val="TableText"/>
              <w:rPr>
                <w:rFonts w:eastAsia="Calibri"/>
              </w:rPr>
            </w:pPr>
            <w:r w:rsidRPr="005C4DC5">
              <w:t>Students w/disabilities</w:t>
            </w:r>
          </w:p>
        </w:tc>
        <w:tc>
          <w:tcPr>
            <w:tcW w:w="1270" w:type="dxa"/>
            <w:vAlign w:val="center"/>
          </w:tcPr>
          <w:p w14:paraId="17FA6608" w14:textId="77777777" w:rsidR="00157EEB" w:rsidRPr="005C4DC5" w:rsidRDefault="00157EEB">
            <w:pPr>
              <w:pStyle w:val="TableTextCentered"/>
              <w:rPr>
                <w:rFonts w:ascii="Calibri" w:eastAsia="Calibri" w:hAnsi="Calibri" w:cs="Times New Roman"/>
              </w:rPr>
            </w:pPr>
            <w:r>
              <w:rPr>
                <w:rFonts w:ascii="Calibri" w:hAnsi="Calibri" w:cs="Calibri"/>
                <w:szCs w:val="20"/>
              </w:rPr>
              <w:t>1,038</w:t>
            </w:r>
          </w:p>
        </w:tc>
        <w:tc>
          <w:tcPr>
            <w:tcW w:w="1325" w:type="dxa"/>
            <w:vAlign w:val="center"/>
          </w:tcPr>
          <w:p w14:paraId="7C290264" w14:textId="77777777" w:rsidR="00157EEB" w:rsidRPr="005C4DC5" w:rsidRDefault="00157EEB">
            <w:pPr>
              <w:pStyle w:val="TableTextCentered"/>
              <w:rPr>
                <w:rFonts w:ascii="Calibri" w:eastAsia="Calibri" w:hAnsi="Calibri" w:cs="Times New Roman"/>
              </w:rPr>
            </w:pPr>
            <w:r w:rsidRPr="00CF0BC9">
              <w:rPr>
                <w:rFonts w:ascii="Franklin Gothic Book" w:hAnsi="Franklin Gothic Book" w:cs="Calibri"/>
                <w:szCs w:val="20"/>
              </w:rPr>
              <w:t>1.5</w:t>
            </w:r>
          </w:p>
        </w:tc>
        <w:tc>
          <w:tcPr>
            <w:tcW w:w="1326" w:type="dxa"/>
            <w:vAlign w:val="center"/>
          </w:tcPr>
          <w:p w14:paraId="4C4DAD17" w14:textId="2128AC22" w:rsidR="00157EEB" w:rsidRPr="005C4DC5" w:rsidRDefault="00E65868">
            <w:pPr>
              <w:pStyle w:val="TableTextCentered"/>
              <w:rPr>
                <w:rFonts w:ascii="Calibri" w:eastAsia="Calibri" w:hAnsi="Calibri" w:cs="Times New Roman"/>
              </w:rPr>
            </w:pPr>
            <w:r>
              <w:rPr>
                <w:rFonts w:ascii="Franklin Gothic Book" w:hAnsi="Franklin Gothic Book" w:cs="Calibri"/>
                <w:szCs w:val="20"/>
              </w:rPr>
              <w:t>—</w:t>
            </w:r>
          </w:p>
        </w:tc>
        <w:tc>
          <w:tcPr>
            <w:tcW w:w="1325" w:type="dxa"/>
            <w:vAlign w:val="center"/>
          </w:tcPr>
          <w:p w14:paraId="5AF62172" w14:textId="77777777" w:rsidR="00157EEB" w:rsidRPr="005C4DC5" w:rsidRDefault="00157EEB">
            <w:pPr>
              <w:pStyle w:val="TableTextCentered"/>
              <w:rPr>
                <w:rFonts w:ascii="Calibri" w:eastAsia="Calibri" w:hAnsi="Calibri" w:cs="Times New Roman"/>
              </w:rPr>
            </w:pPr>
            <w:r w:rsidRPr="00CF0BC9">
              <w:rPr>
                <w:rFonts w:ascii="Franklin Gothic Book" w:hAnsi="Franklin Gothic Book" w:cs="Calibri"/>
                <w:szCs w:val="20"/>
              </w:rPr>
              <w:t>3.0</w:t>
            </w:r>
          </w:p>
        </w:tc>
        <w:tc>
          <w:tcPr>
            <w:tcW w:w="1336" w:type="dxa"/>
            <w:vAlign w:val="center"/>
          </w:tcPr>
          <w:p w14:paraId="2F6E074E" w14:textId="77777777" w:rsidR="00157EEB" w:rsidRPr="005C4DC5" w:rsidRDefault="00157EEB">
            <w:pPr>
              <w:pStyle w:val="TableTextCentered"/>
              <w:rPr>
                <w:rFonts w:ascii="Calibri" w:eastAsia="Calibri" w:hAnsi="Calibri" w:cs="Times New Roman"/>
              </w:rPr>
            </w:pPr>
            <w:r w:rsidRPr="00CF0BC9">
              <w:rPr>
                <w:rFonts w:ascii="Franklin Gothic Book" w:hAnsi="Franklin Gothic Book" w:cs="Calibri"/>
                <w:szCs w:val="20"/>
              </w:rPr>
              <w:t>5.8</w:t>
            </w:r>
          </w:p>
        </w:tc>
      </w:tr>
    </w:tbl>
    <w:p w14:paraId="45595B70" w14:textId="77777777" w:rsidR="00157EEB" w:rsidRPr="005C4DC5" w:rsidRDefault="00157EEB" w:rsidP="00157EEB">
      <w:pPr>
        <w:pStyle w:val="TableNote"/>
        <w:rPr>
          <w:rFonts w:ascii="Calibri" w:eastAsia="Calibri" w:hAnsi="Calibri"/>
          <w:szCs w:val="20"/>
        </w:rPr>
      </w:pPr>
      <w:r w:rsidRPr="005C4DC5">
        <w:rPr>
          <w:vertAlign w:val="superscript"/>
        </w:rPr>
        <w:t>a</w:t>
      </w:r>
      <w:r w:rsidRPr="005C4DC5" w:rsidDel="00305C73">
        <w:t xml:space="preserve"> </w:t>
      </w:r>
      <w:r w:rsidRPr="005C4DC5">
        <w:t xml:space="preserve">Since fall 2021, DESE no longer reports data for the economically disadvantaged student group and instead reports data for a </w:t>
      </w:r>
      <w:hyperlink r:id="rId85" w:history="1">
        <w:r w:rsidRPr="005C4DC5">
          <w:rPr>
            <w:rStyle w:val="Hyperlink"/>
          </w:rPr>
          <w:t>newly defined low-income student group</w:t>
        </w:r>
      </w:hyperlink>
      <w:r w:rsidRPr="005C4DC5">
        <w:t>. This change also affects the high needs group.</w:t>
      </w:r>
    </w:p>
    <w:p w14:paraId="1015BA12" w14:textId="67CC3508" w:rsidR="00157EEB" w:rsidRPr="005C4DC5" w:rsidRDefault="00157EEB" w:rsidP="00157EEB">
      <w:pPr>
        <w:pStyle w:val="TableTitle0"/>
      </w:pPr>
      <w:r w:rsidRPr="005C4DC5">
        <w:t xml:space="preserve">Table E20. </w:t>
      </w:r>
      <w:r>
        <w:t>Wachusett</w:t>
      </w:r>
      <w:r w:rsidRPr="005C4DC5">
        <w:t xml:space="preserve"> </w:t>
      </w:r>
      <w:r w:rsidR="006F3C5F">
        <w:t>Regional School District</w:t>
      </w:r>
      <w:r w:rsidRPr="005C4DC5">
        <w:t>: Dropout Rates by Student Group, 20</w:t>
      </w:r>
      <w:r>
        <w:t>20</w:t>
      </w:r>
      <w:r w:rsidRPr="005C4DC5">
        <w:t>-202</w:t>
      </w:r>
      <w:r>
        <w:t>2</w:t>
      </w:r>
    </w:p>
    <w:tbl>
      <w:tblPr>
        <w:tblStyle w:val="MSVTable1"/>
        <w:tblW w:w="5000" w:type="pct"/>
        <w:tblLook w:val="0420" w:firstRow="1" w:lastRow="0" w:firstColumn="0" w:lastColumn="0" w:noHBand="0" w:noVBand="1"/>
      </w:tblPr>
      <w:tblGrid>
        <w:gridCol w:w="2762"/>
        <w:gridCol w:w="1270"/>
        <w:gridCol w:w="1325"/>
        <w:gridCol w:w="1326"/>
        <w:gridCol w:w="1325"/>
        <w:gridCol w:w="1336"/>
      </w:tblGrid>
      <w:tr w:rsidR="00157EEB" w:rsidRPr="005C4DC5" w14:paraId="2CFB67B7" w14:textId="77777777">
        <w:trPr>
          <w:cnfStyle w:val="100000000000" w:firstRow="1" w:lastRow="0" w:firstColumn="0" w:lastColumn="0" w:oddVBand="0" w:evenVBand="0" w:oddHBand="0" w:evenHBand="0" w:firstRowFirstColumn="0" w:firstRowLastColumn="0" w:lastRowFirstColumn="0" w:lastRowLastColumn="0"/>
        </w:trPr>
        <w:tc>
          <w:tcPr>
            <w:tcW w:w="2762" w:type="dxa"/>
          </w:tcPr>
          <w:p w14:paraId="2C900AF9" w14:textId="77777777" w:rsidR="00157EEB" w:rsidRPr="005C4DC5" w:rsidRDefault="00157EEB">
            <w:pPr>
              <w:pStyle w:val="TableColHeadingLeft"/>
            </w:pPr>
            <w:r w:rsidRPr="005C4DC5">
              <w:t>Group</w:t>
            </w:r>
          </w:p>
        </w:tc>
        <w:tc>
          <w:tcPr>
            <w:tcW w:w="1270" w:type="dxa"/>
          </w:tcPr>
          <w:p w14:paraId="2D01C268" w14:textId="77777777" w:rsidR="00157EEB" w:rsidRPr="005C4DC5" w:rsidRDefault="00157EEB">
            <w:pPr>
              <w:pStyle w:val="TableColHeadingCenter"/>
            </w:pPr>
            <w:r w:rsidRPr="005C4DC5">
              <w:rPr>
                <w:i/>
                <w:iCs/>
              </w:rPr>
              <w:t>N</w:t>
            </w:r>
            <w:r w:rsidRPr="005C4DC5">
              <w:t xml:space="preserve"> (202</w:t>
            </w:r>
            <w:r>
              <w:t>2</w:t>
            </w:r>
            <w:r w:rsidRPr="005C4DC5">
              <w:t>)</w:t>
            </w:r>
          </w:p>
        </w:tc>
        <w:tc>
          <w:tcPr>
            <w:tcW w:w="1325" w:type="dxa"/>
          </w:tcPr>
          <w:p w14:paraId="378BE25A" w14:textId="77777777" w:rsidR="00157EEB" w:rsidRPr="005C4DC5" w:rsidRDefault="00157EEB">
            <w:pPr>
              <w:pStyle w:val="TableColHeadingCenter"/>
            </w:pPr>
            <w:r w:rsidRPr="005C4DC5">
              <w:t>20</w:t>
            </w:r>
            <w:r>
              <w:t>20</w:t>
            </w:r>
          </w:p>
        </w:tc>
        <w:tc>
          <w:tcPr>
            <w:tcW w:w="1326" w:type="dxa"/>
          </w:tcPr>
          <w:p w14:paraId="0C7776FB" w14:textId="77777777" w:rsidR="00157EEB" w:rsidRPr="005C4DC5" w:rsidRDefault="00157EEB">
            <w:pPr>
              <w:pStyle w:val="TableColHeadingCenter"/>
            </w:pPr>
            <w:r w:rsidRPr="005C4DC5">
              <w:t>202</w:t>
            </w:r>
            <w:r>
              <w:t>1</w:t>
            </w:r>
          </w:p>
        </w:tc>
        <w:tc>
          <w:tcPr>
            <w:tcW w:w="1325" w:type="dxa"/>
          </w:tcPr>
          <w:p w14:paraId="5E1C3E51" w14:textId="77777777" w:rsidR="00157EEB" w:rsidRPr="005C4DC5" w:rsidRDefault="00157EEB">
            <w:pPr>
              <w:pStyle w:val="TableColHeadingCenter"/>
            </w:pPr>
            <w:r w:rsidRPr="005C4DC5">
              <w:t>202</w:t>
            </w:r>
            <w:r>
              <w:t>2</w:t>
            </w:r>
          </w:p>
        </w:tc>
        <w:tc>
          <w:tcPr>
            <w:tcW w:w="1336" w:type="dxa"/>
          </w:tcPr>
          <w:p w14:paraId="7C8FA009" w14:textId="77777777" w:rsidR="00157EEB" w:rsidRPr="005C4DC5" w:rsidRDefault="00157EEB">
            <w:pPr>
              <w:pStyle w:val="TableColHeadingCenter"/>
            </w:pPr>
            <w:r w:rsidRPr="005C4DC5">
              <w:t>State (202</w:t>
            </w:r>
            <w:r>
              <w:t>2</w:t>
            </w:r>
            <w:r w:rsidRPr="005C4DC5">
              <w:t>)</w:t>
            </w:r>
          </w:p>
        </w:tc>
      </w:tr>
      <w:tr w:rsidR="00157EEB" w:rsidRPr="005C4DC5" w14:paraId="3B33E504" w14:textId="77777777">
        <w:trPr>
          <w:cnfStyle w:val="000000100000" w:firstRow="0" w:lastRow="0" w:firstColumn="0" w:lastColumn="0" w:oddVBand="0" w:evenVBand="0" w:oddHBand="1" w:evenHBand="0" w:firstRowFirstColumn="0" w:firstRowLastColumn="0" w:lastRowFirstColumn="0" w:lastRowLastColumn="0"/>
        </w:trPr>
        <w:tc>
          <w:tcPr>
            <w:tcW w:w="2762" w:type="dxa"/>
          </w:tcPr>
          <w:p w14:paraId="43C6A76E" w14:textId="77777777" w:rsidR="00157EEB" w:rsidRPr="005C4DC5" w:rsidRDefault="00157EEB">
            <w:pPr>
              <w:pStyle w:val="TableText"/>
              <w:rPr>
                <w:rFonts w:eastAsia="Calibri"/>
              </w:rPr>
            </w:pPr>
            <w:r w:rsidRPr="005C4DC5">
              <w:t>All students</w:t>
            </w:r>
          </w:p>
        </w:tc>
        <w:tc>
          <w:tcPr>
            <w:tcW w:w="1270" w:type="dxa"/>
            <w:vAlign w:val="center"/>
          </w:tcPr>
          <w:p w14:paraId="3711F988"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1,946</w:t>
            </w:r>
          </w:p>
        </w:tc>
        <w:tc>
          <w:tcPr>
            <w:tcW w:w="1325" w:type="dxa"/>
            <w:vAlign w:val="center"/>
          </w:tcPr>
          <w:p w14:paraId="479EB6B0" w14:textId="77777777" w:rsidR="00157EEB" w:rsidRPr="005C4DC5" w:rsidRDefault="00157EEB">
            <w:pPr>
              <w:pStyle w:val="TableTextCentered"/>
              <w:rPr>
                <w:rFonts w:ascii="Calibri" w:eastAsia="Calibri" w:hAnsi="Calibri" w:cs="Times New Roman"/>
              </w:rPr>
            </w:pPr>
            <w:r>
              <w:rPr>
                <w:rFonts w:ascii="Calibri" w:hAnsi="Calibri" w:cs="Calibri"/>
                <w:szCs w:val="20"/>
              </w:rPr>
              <w:t>0.5</w:t>
            </w:r>
          </w:p>
        </w:tc>
        <w:tc>
          <w:tcPr>
            <w:tcW w:w="1326" w:type="dxa"/>
            <w:vAlign w:val="center"/>
          </w:tcPr>
          <w:p w14:paraId="2ED36770" w14:textId="77777777" w:rsidR="00157EEB" w:rsidRPr="005C4DC5" w:rsidRDefault="00157EEB">
            <w:pPr>
              <w:pStyle w:val="TableTextCentered"/>
              <w:rPr>
                <w:rFonts w:ascii="Calibri" w:eastAsia="Calibri" w:hAnsi="Calibri" w:cs="Times New Roman"/>
              </w:rPr>
            </w:pPr>
            <w:r>
              <w:rPr>
                <w:rFonts w:ascii="Calibri" w:hAnsi="Calibri" w:cs="Calibri"/>
                <w:szCs w:val="20"/>
              </w:rPr>
              <w:t>0.6</w:t>
            </w:r>
          </w:p>
        </w:tc>
        <w:tc>
          <w:tcPr>
            <w:tcW w:w="1325" w:type="dxa"/>
            <w:vAlign w:val="center"/>
          </w:tcPr>
          <w:p w14:paraId="7F3403EF"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1.0</w:t>
            </w:r>
          </w:p>
        </w:tc>
        <w:tc>
          <w:tcPr>
            <w:tcW w:w="1336" w:type="dxa"/>
            <w:vAlign w:val="center"/>
          </w:tcPr>
          <w:p w14:paraId="0987D646"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2.1</w:t>
            </w:r>
          </w:p>
        </w:tc>
      </w:tr>
      <w:tr w:rsidR="00157EEB" w:rsidRPr="005C4DC5" w14:paraId="23D7400E" w14:textId="77777777">
        <w:tc>
          <w:tcPr>
            <w:tcW w:w="2762" w:type="dxa"/>
          </w:tcPr>
          <w:p w14:paraId="50E59D06" w14:textId="77777777" w:rsidR="00157EEB" w:rsidRPr="005C4DC5" w:rsidRDefault="00157EEB">
            <w:pPr>
              <w:pStyle w:val="TableText"/>
              <w:rPr>
                <w:rFonts w:eastAsia="Calibri"/>
              </w:rPr>
            </w:pPr>
            <w:r w:rsidRPr="005C4DC5">
              <w:t>African American/Black</w:t>
            </w:r>
          </w:p>
        </w:tc>
        <w:tc>
          <w:tcPr>
            <w:tcW w:w="1270" w:type="dxa"/>
            <w:vAlign w:val="center"/>
          </w:tcPr>
          <w:p w14:paraId="13C5CF77"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39</w:t>
            </w:r>
          </w:p>
        </w:tc>
        <w:tc>
          <w:tcPr>
            <w:tcW w:w="1325" w:type="dxa"/>
            <w:vAlign w:val="center"/>
          </w:tcPr>
          <w:p w14:paraId="26B4CB5E" w14:textId="77777777" w:rsidR="00157EEB" w:rsidRPr="005C4DC5" w:rsidRDefault="00157EEB">
            <w:pPr>
              <w:pStyle w:val="TableTextCentered"/>
              <w:rPr>
                <w:rFonts w:ascii="Calibri" w:eastAsia="Calibri" w:hAnsi="Calibri" w:cs="Times New Roman"/>
              </w:rPr>
            </w:pPr>
            <w:r>
              <w:rPr>
                <w:rFonts w:ascii="Calibri" w:hAnsi="Calibri" w:cs="Calibri"/>
                <w:szCs w:val="20"/>
              </w:rPr>
              <w:t>0.0</w:t>
            </w:r>
          </w:p>
        </w:tc>
        <w:tc>
          <w:tcPr>
            <w:tcW w:w="1326" w:type="dxa"/>
            <w:vAlign w:val="center"/>
          </w:tcPr>
          <w:p w14:paraId="00EAA567" w14:textId="77777777" w:rsidR="00157EEB" w:rsidRPr="005C4DC5" w:rsidRDefault="00157EEB">
            <w:pPr>
              <w:pStyle w:val="TableTextCentered"/>
              <w:rPr>
                <w:rFonts w:ascii="Calibri" w:eastAsia="Calibri" w:hAnsi="Calibri" w:cs="Times New Roman"/>
              </w:rPr>
            </w:pPr>
            <w:r>
              <w:rPr>
                <w:rFonts w:ascii="Calibri" w:hAnsi="Calibri" w:cs="Calibri"/>
                <w:szCs w:val="20"/>
              </w:rPr>
              <w:t>0.0</w:t>
            </w:r>
          </w:p>
        </w:tc>
        <w:tc>
          <w:tcPr>
            <w:tcW w:w="1325" w:type="dxa"/>
            <w:vAlign w:val="center"/>
          </w:tcPr>
          <w:p w14:paraId="44D80223"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2.6</w:t>
            </w:r>
          </w:p>
        </w:tc>
        <w:tc>
          <w:tcPr>
            <w:tcW w:w="1336" w:type="dxa"/>
            <w:vAlign w:val="center"/>
          </w:tcPr>
          <w:p w14:paraId="2DD6C884"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2.8</w:t>
            </w:r>
          </w:p>
        </w:tc>
      </w:tr>
      <w:tr w:rsidR="00157EEB" w:rsidRPr="005C4DC5" w14:paraId="0B81B077" w14:textId="77777777">
        <w:trPr>
          <w:cnfStyle w:val="000000100000" w:firstRow="0" w:lastRow="0" w:firstColumn="0" w:lastColumn="0" w:oddVBand="0" w:evenVBand="0" w:oddHBand="1" w:evenHBand="0" w:firstRowFirstColumn="0" w:firstRowLastColumn="0" w:lastRowFirstColumn="0" w:lastRowLastColumn="0"/>
        </w:trPr>
        <w:tc>
          <w:tcPr>
            <w:tcW w:w="2762" w:type="dxa"/>
          </w:tcPr>
          <w:p w14:paraId="13C1133C" w14:textId="77777777" w:rsidR="00157EEB" w:rsidRPr="005C4DC5" w:rsidRDefault="00157EEB">
            <w:pPr>
              <w:pStyle w:val="TableText"/>
              <w:rPr>
                <w:rFonts w:eastAsia="Calibri"/>
              </w:rPr>
            </w:pPr>
            <w:r w:rsidRPr="005C4DC5">
              <w:t>Asian</w:t>
            </w:r>
          </w:p>
        </w:tc>
        <w:tc>
          <w:tcPr>
            <w:tcW w:w="1270" w:type="dxa"/>
            <w:vAlign w:val="center"/>
          </w:tcPr>
          <w:p w14:paraId="710B9679"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72</w:t>
            </w:r>
          </w:p>
        </w:tc>
        <w:tc>
          <w:tcPr>
            <w:tcW w:w="1325" w:type="dxa"/>
            <w:vAlign w:val="center"/>
          </w:tcPr>
          <w:p w14:paraId="64988A34" w14:textId="77777777" w:rsidR="00157EEB" w:rsidRPr="005C4DC5" w:rsidRDefault="00157EEB">
            <w:pPr>
              <w:pStyle w:val="TableTextCentered"/>
              <w:rPr>
                <w:rFonts w:ascii="Calibri" w:eastAsia="Calibri" w:hAnsi="Calibri" w:cs="Times New Roman"/>
              </w:rPr>
            </w:pPr>
            <w:r>
              <w:rPr>
                <w:rFonts w:ascii="Calibri" w:hAnsi="Calibri" w:cs="Calibri"/>
                <w:szCs w:val="20"/>
              </w:rPr>
              <w:t>0.0</w:t>
            </w:r>
          </w:p>
        </w:tc>
        <w:tc>
          <w:tcPr>
            <w:tcW w:w="1326" w:type="dxa"/>
            <w:vAlign w:val="center"/>
          </w:tcPr>
          <w:p w14:paraId="4AFADC9C" w14:textId="77777777" w:rsidR="00157EEB" w:rsidRPr="005C4DC5" w:rsidRDefault="00157EEB">
            <w:pPr>
              <w:pStyle w:val="TableTextCentered"/>
              <w:rPr>
                <w:rFonts w:ascii="Calibri" w:eastAsia="Calibri" w:hAnsi="Calibri" w:cs="Times New Roman"/>
              </w:rPr>
            </w:pPr>
            <w:r>
              <w:rPr>
                <w:rFonts w:ascii="Calibri" w:hAnsi="Calibri" w:cs="Calibri"/>
                <w:szCs w:val="20"/>
              </w:rPr>
              <w:t>0.0</w:t>
            </w:r>
          </w:p>
        </w:tc>
        <w:tc>
          <w:tcPr>
            <w:tcW w:w="1325" w:type="dxa"/>
            <w:vAlign w:val="center"/>
          </w:tcPr>
          <w:p w14:paraId="14EE1FD8"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0.0</w:t>
            </w:r>
          </w:p>
        </w:tc>
        <w:tc>
          <w:tcPr>
            <w:tcW w:w="1336" w:type="dxa"/>
            <w:vAlign w:val="center"/>
          </w:tcPr>
          <w:p w14:paraId="0E486CC6"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0.6</w:t>
            </w:r>
          </w:p>
        </w:tc>
      </w:tr>
      <w:tr w:rsidR="00157EEB" w:rsidRPr="005C4DC5" w14:paraId="0ABBD455" w14:textId="77777777">
        <w:tc>
          <w:tcPr>
            <w:tcW w:w="2762" w:type="dxa"/>
          </w:tcPr>
          <w:p w14:paraId="095B721E" w14:textId="77777777" w:rsidR="00157EEB" w:rsidRPr="005C4DC5" w:rsidRDefault="00157EEB">
            <w:pPr>
              <w:pStyle w:val="TableText"/>
              <w:rPr>
                <w:rFonts w:eastAsia="Calibri"/>
              </w:rPr>
            </w:pPr>
            <w:r w:rsidRPr="005C4DC5">
              <w:t>Hispanic/Latino</w:t>
            </w:r>
          </w:p>
        </w:tc>
        <w:tc>
          <w:tcPr>
            <w:tcW w:w="1270" w:type="dxa"/>
            <w:vAlign w:val="center"/>
          </w:tcPr>
          <w:p w14:paraId="143594CF"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115</w:t>
            </w:r>
          </w:p>
        </w:tc>
        <w:tc>
          <w:tcPr>
            <w:tcW w:w="1325" w:type="dxa"/>
            <w:vAlign w:val="center"/>
          </w:tcPr>
          <w:p w14:paraId="669A8D9B" w14:textId="77777777" w:rsidR="00157EEB" w:rsidRPr="005C4DC5" w:rsidRDefault="00157EEB">
            <w:pPr>
              <w:pStyle w:val="TableTextCentered"/>
              <w:rPr>
                <w:rFonts w:ascii="Calibri" w:eastAsia="Calibri" w:hAnsi="Calibri" w:cs="Times New Roman"/>
              </w:rPr>
            </w:pPr>
            <w:r>
              <w:rPr>
                <w:rFonts w:ascii="Calibri" w:hAnsi="Calibri" w:cs="Calibri"/>
                <w:szCs w:val="20"/>
              </w:rPr>
              <w:t>0.0</w:t>
            </w:r>
          </w:p>
        </w:tc>
        <w:tc>
          <w:tcPr>
            <w:tcW w:w="1326" w:type="dxa"/>
            <w:vAlign w:val="center"/>
          </w:tcPr>
          <w:p w14:paraId="52376D4B" w14:textId="77777777" w:rsidR="00157EEB" w:rsidRPr="005C4DC5" w:rsidRDefault="00157EEB">
            <w:pPr>
              <w:pStyle w:val="TableTextCentered"/>
              <w:rPr>
                <w:rFonts w:ascii="Calibri" w:eastAsia="Calibri" w:hAnsi="Calibri" w:cs="Times New Roman"/>
              </w:rPr>
            </w:pPr>
            <w:r>
              <w:rPr>
                <w:rFonts w:ascii="Calibri" w:hAnsi="Calibri" w:cs="Calibri"/>
                <w:szCs w:val="20"/>
              </w:rPr>
              <w:t>0.0</w:t>
            </w:r>
          </w:p>
        </w:tc>
        <w:tc>
          <w:tcPr>
            <w:tcW w:w="1325" w:type="dxa"/>
            <w:vAlign w:val="center"/>
          </w:tcPr>
          <w:p w14:paraId="3368A4FF"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3.5</w:t>
            </w:r>
          </w:p>
        </w:tc>
        <w:tc>
          <w:tcPr>
            <w:tcW w:w="1336" w:type="dxa"/>
            <w:vAlign w:val="center"/>
          </w:tcPr>
          <w:p w14:paraId="508EA0CE"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4.3</w:t>
            </w:r>
          </w:p>
        </w:tc>
      </w:tr>
      <w:tr w:rsidR="00157EEB" w:rsidRPr="005C4DC5" w14:paraId="71F89410" w14:textId="77777777">
        <w:trPr>
          <w:cnfStyle w:val="000000100000" w:firstRow="0" w:lastRow="0" w:firstColumn="0" w:lastColumn="0" w:oddVBand="0" w:evenVBand="0" w:oddHBand="1" w:evenHBand="0" w:firstRowFirstColumn="0" w:firstRowLastColumn="0" w:lastRowFirstColumn="0" w:lastRowLastColumn="0"/>
        </w:trPr>
        <w:tc>
          <w:tcPr>
            <w:tcW w:w="2762" w:type="dxa"/>
          </w:tcPr>
          <w:p w14:paraId="62CD7E05" w14:textId="77777777" w:rsidR="00157EEB" w:rsidRPr="005C4DC5" w:rsidRDefault="00157EEB">
            <w:pPr>
              <w:pStyle w:val="TableText"/>
              <w:rPr>
                <w:rFonts w:eastAsia="Calibri"/>
              </w:rPr>
            </w:pPr>
            <w:r w:rsidRPr="005C4DC5">
              <w:t>Multi-Race, non-Hispanic/Latino</w:t>
            </w:r>
          </w:p>
        </w:tc>
        <w:tc>
          <w:tcPr>
            <w:tcW w:w="1270" w:type="dxa"/>
            <w:vAlign w:val="center"/>
          </w:tcPr>
          <w:p w14:paraId="0068680D"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44</w:t>
            </w:r>
          </w:p>
        </w:tc>
        <w:tc>
          <w:tcPr>
            <w:tcW w:w="1325" w:type="dxa"/>
            <w:vAlign w:val="center"/>
          </w:tcPr>
          <w:p w14:paraId="406C7338" w14:textId="77777777" w:rsidR="00157EEB" w:rsidRPr="005C4DC5" w:rsidRDefault="00157EEB">
            <w:pPr>
              <w:pStyle w:val="TableTextCentered"/>
              <w:rPr>
                <w:rFonts w:ascii="Calibri" w:eastAsia="Calibri" w:hAnsi="Calibri" w:cs="Times New Roman"/>
              </w:rPr>
            </w:pPr>
            <w:r>
              <w:rPr>
                <w:rFonts w:ascii="Calibri" w:hAnsi="Calibri" w:cs="Calibri"/>
                <w:szCs w:val="20"/>
              </w:rPr>
              <w:t>2.2</w:t>
            </w:r>
          </w:p>
        </w:tc>
        <w:tc>
          <w:tcPr>
            <w:tcW w:w="1326" w:type="dxa"/>
            <w:vAlign w:val="center"/>
          </w:tcPr>
          <w:p w14:paraId="1B8D038A" w14:textId="77777777" w:rsidR="00157EEB" w:rsidRPr="005C4DC5" w:rsidRDefault="00157EEB">
            <w:pPr>
              <w:pStyle w:val="TableTextCentered"/>
              <w:rPr>
                <w:rFonts w:ascii="Calibri" w:eastAsia="Calibri" w:hAnsi="Calibri" w:cs="Times New Roman"/>
              </w:rPr>
            </w:pPr>
            <w:r>
              <w:rPr>
                <w:rFonts w:ascii="Calibri" w:hAnsi="Calibri" w:cs="Calibri"/>
                <w:szCs w:val="20"/>
              </w:rPr>
              <w:t>0.0</w:t>
            </w:r>
          </w:p>
        </w:tc>
        <w:tc>
          <w:tcPr>
            <w:tcW w:w="1325" w:type="dxa"/>
            <w:vAlign w:val="center"/>
          </w:tcPr>
          <w:p w14:paraId="0BCD7EFB"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2.3</w:t>
            </w:r>
          </w:p>
        </w:tc>
        <w:tc>
          <w:tcPr>
            <w:tcW w:w="1336" w:type="dxa"/>
            <w:vAlign w:val="center"/>
          </w:tcPr>
          <w:p w14:paraId="658D1F59"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2.4</w:t>
            </w:r>
          </w:p>
        </w:tc>
      </w:tr>
      <w:tr w:rsidR="00157EEB" w:rsidRPr="005C4DC5" w14:paraId="0124003E" w14:textId="77777777">
        <w:tc>
          <w:tcPr>
            <w:tcW w:w="2762" w:type="dxa"/>
          </w:tcPr>
          <w:p w14:paraId="685517E1" w14:textId="77777777" w:rsidR="00157EEB" w:rsidRPr="005C4DC5" w:rsidRDefault="00157EEB">
            <w:pPr>
              <w:pStyle w:val="TableText"/>
            </w:pPr>
            <w:r w:rsidRPr="005C4DC5">
              <w:t>Native American</w:t>
            </w:r>
          </w:p>
        </w:tc>
        <w:tc>
          <w:tcPr>
            <w:tcW w:w="1270" w:type="dxa"/>
            <w:vAlign w:val="center"/>
          </w:tcPr>
          <w:p w14:paraId="23820C80"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2</w:t>
            </w:r>
          </w:p>
        </w:tc>
        <w:tc>
          <w:tcPr>
            <w:tcW w:w="1325" w:type="dxa"/>
            <w:vAlign w:val="center"/>
          </w:tcPr>
          <w:p w14:paraId="4F264458" w14:textId="30604967" w:rsidR="00157EEB" w:rsidRPr="005C4DC5" w:rsidRDefault="00E65868">
            <w:pPr>
              <w:pStyle w:val="TableTextCentered"/>
              <w:rPr>
                <w:rFonts w:ascii="Calibri" w:eastAsia="Calibri" w:hAnsi="Calibri" w:cs="Times New Roman"/>
              </w:rPr>
            </w:pPr>
            <w:r>
              <w:rPr>
                <w:rFonts w:ascii="Calibri" w:hAnsi="Calibri" w:cs="Calibri"/>
                <w:szCs w:val="20"/>
              </w:rPr>
              <w:t>—</w:t>
            </w:r>
          </w:p>
        </w:tc>
        <w:tc>
          <w:tcPr>
            <w:tcW w:w="1326" w:type="dxa"/>
            <w:vAlign w:val="center"/>
          </w:tcPr>
          <w:p w14:paraId="0A18C681" w14:textId="78ECBEF8" w:rsidR="00157EEB" w:rsidRPr="005C4DC5" w:rsidRDefault="00E65868">
            <w:pPr>
              <w:pStyle w:val="TableTextCentered"/>
              <w:rPr>
                <w:rFonts w:ascii="Calibri" w:eastAsia="Calibri" w:hAnsi="Calibri" w:cs="Times New Roman"/>
              </w:rPr>
            </w:pPr>
            <w:r>
              <w:rPr>
                <w:rFonts w:ascii="Calibri" w:hAnsi="Calibri" w:cs="Calibri"/>
                <w:szCs w:val="20"/>
              </w:rPr>
              <w:t>—</w:t>
            </w:r>
          </w:p>
        </w:tc>
        <w:tc>
          <w:tcPr>
            <w:tcW w:w="1325" w:type="dxa"/>
            <w:vAlign w:val="center"/>
          </w:tcPr>
          <w:p w14:paraId="7383F0DE" w14:textId="2D672608" w:rsidR="00157EEB" w:rsidRPr="005C4DC5" w:rsidRDefault="00E65868">
            <w:pPr>
              <w:pStyle w:val="TableTextCentered"/>
              <w:rPr>
                <w:rFonts w:ascii="Calibri" w:eastAsia="Calibri" w:hAnsi="Calibri" w:cs="Times New Roman"/>
              </w:rPr>
            </w:pPr>
            <w:r>
              <w:rPr>
                <w:rFonts w:ascii="Franklin Gothic Book" w:eastAsia="Calibri" w:hAnsi="Franklin Gothic Book" w:cs="Times New Roman"/>
                <w:szCs w:val="20"/>
              </w:rPr>
              <w:t>—</w:t>
            </w:r>
          </w:p>
        </w:tc>
        <w:tc>
          <w:tcPr>
            <w:tcW w:w="1336" w:type="dxa"/>
            <w:vAlign w:val="center"/>
          </w:tcPr>
          <w:p w14:paraId="27BC62B8"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4.3</w:t>
            </w:r>
          </w:p>
        </w:tc>
      </w:tr>
      <w:tr w:rsidR="00157EEB" w:rsidRPr="005C4DC5" w14:paraId="2D515AD5" w14:textId="77777777">
        <w:trPr>
          <w:cnfStyle w:val="000000100000" w:firstRow="0" w:lastRow="0" w:firstColumn="0" w:lastColumn="0" w:oddVBand="0" w:evenVBand="0" w:oddHBand="1" w:evenHBand="0" w:firstRowFirstColumn="0" w:firstRowLastColumn="0" w:lastRowFirstColumn="0" w:lastRowLastColumn="0"/>
        </w:trPr>
        <w:tc>
          <w:tcPr>
            <w:tcW w:w="2762" w:type="dxa"/>
          </w:tcPr>
          <w:p w14:paraId="5D2A045E" w14:textId="77777777" w:rsidR="00157EEB" w:rsidRPr="005C4DC5" w:rsidRDefault="00157EEB">
            <w:pPr>
              <w:pStyle w:val="TableText"/>
              <w:rPr>
                <w:spacing w:val="-4"/>
              </w:rPr>
            </w:pPr>
            <w:r w:rsidRPr="005C4DC5">
              <w:rPr>
                <w:spacing w:val="-4"/>
              </w:rPr>
              <w:t>Native Hawaiian, Pacific Islander</w:t>
            </w:r>
          </w:p>
        </w:tc>
        <w:tc>
          <w:tcPr>
            <w:tcW w:w="1270" w:type="dxa"/>
            <w:vAlign w:val="center"/>
          </w:tcPr>
          <w:p w14:paraId="2FF66CAE" w14:textId="692AD726" w:rsidR="00157EEB" w:rsidRPr="005C4DC5" w:rsidRDefault="00E65868">
            <w:pPr>
              <w:pStyle w:val="TableTextCentered"/>
              <w:rPr>
                <w:rFonts w:ascii="Calibri" w:eastAsia="Calibri" w:hAnsi="Calibri" w:cs="Times New Roman"/>
              </w:rPr>
            </w:pPr>
            <w:r>
              <w:rPr>
                <w:rFonts w:ascii="Franklin Gothic Book" w:eastAsia="Calibri" w:hAnsi="Franklin Gothic Book" w:cs="Times New Roman"/>
                <w:szCs w:val="20"/>
              </w:rPr>
              <w:t>—</w:t>
            </w:r>
          </w:p>
        </w:tc>
        <w:tc>
          <w:tcPr>
            <w:tcW w:w="1325" w:type="dxa"/>
            <w:vAlign w:val="center"/>
          </w:tcPr>
          <w:p w14:paraId="1BB42F0C" w14:textId="2B8CA945" w:rsidR="00157EEB" w:rsidRPr="005C4DC5" w:rsidRDefault="00E65868">
            <w:pPr>
              <w:pStyle w:val="TableTextCentered"/>
              <w:rPr>
                <w:rFonts w:ascii="Calibri" w:eastAsia="Calibri" w:hAnsi="Calibri" w:cs="Times New Roman"/>
              </w:rPr>
            </w:pPr>
            <w:r>
              <w:rPr>
                <w:rFonts w:ascii="Calibri" w:hAnsi="Calibri" w:cs="Calibri"/>
                <w:szCs w:val="20"/>
              </w:rPr>
              <w:t>—</w:t>
            </w:r>
          </w:p>
        </w:tc>
        <w:tc>
          <w:tcPr>
            <w:tcW w:w="1326" w:type="dxa"/>
            <w:vAlign w:val="center"/>
          </w:tcPr>
          <w:p w14:paraId="6A7D9F0C" w14:textId="4E467516" w:rsidR="00157EEB" w:rsidRPr="005C4DC5" w:rsidRDefault="00E65868">
            <w:pPr>
              <w:pStyle w:val="TableTextCentered"/>
              <w:rPr>
                <w:rFonts w:ascii="Calibri" w:eastAsia="Calibri" w:hAnsi="Calibri" w:cs="Times New Roman"/>
              </w:rPr>
            </w:pPr>
            <w:r>
              <w:rPr>
                <w:rFonts w:ascii="Calibri" w:hAnsi="Calibri" w:cs="Calibri"/>
                <w:szCs w:val="20"/>
              </w:rPr>
              <w:t>—</w:t>
            </w:r>
          </w:p>
        </w:tc>
        <w:tc>
          <w:tcPr>
            <w:tcW w:w="1325" w:type="dxa"/>
            <w:vAlign w:val="center"/>
          </w:tcPr>
          <w:p w14:paraId="704B7855" w14:textId="0006AF9A" w:rsidR="00157EEB" w:rsidRPr="005C4DC5" w:rsidRDefault="00E65868">
            <w:pPr>
              <w:pStyle w:val="TableTextCentered"/>
              <w:rPr>
                <w:rFonts w:ascii="Calibri" w:eastAsia="Calibri" w:hAnsi="Calibri" w:cs="Times New Roman"/>
              </w:rPr>
            </w:pPr>
            <w:r>
              <w:rPr>
                <w:rFonts w:ascii="Franklin Gothic Book" w:eastAsia="Calibri" w:hAnsi="Franklin Gothic Book" w:cs="Times New Roman"/>
                <w:szCs w:val="20"/>
              </w:rPr>
              <w:t>—</w:t>
            </w:r>
          </w:p>
        </w:tc>
        <w:tc>
          <w:tcPr>
            <w:tcW w:w="1336" w:type="dxa"/>
            <w:vAlign w:val="center"/>
          </w:tcPr>
          <w:p w14:paraId="1A544114"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1.2</w:t>
            </w:r>
          </w:p>
        </w:tc>
      </w:tr>
      <w:tr w:rsidR="00157EEB" w:rsidRPr="005C4DC5" w14:paraId="5B47529C" w14:textId="77777777">
        <w:tc>
          <w:tcPr>
            <w:tcW w:w="2762" w:type="dxa"/>
          </w:tcPr>
          <w:p w14:paraId="25166A8F" w14:textId="77777777" w:rsidR="00157EEB" w:rsidRPr="005C4DC5" w:rsidRDefault="00157EEB">
            <w:pPr>
              <w:pStyle w:val="TableText"/>
              <w:rPr>
                <w:rFonts w:eastAsia="Calibri"/>
              </w:rPr>
            </w:pPr>
            <w:r w:rsidRPr="005C4DC5">
              <w:t>White</w:t>
            </w:r>
          </w:p>
        </w:tc>
        <w:tc>
          <w:tcPr>
            <w:tcW w:w="1270" w:type="dxa"/>
            <w:vAlign w:val="center"/>
          </w:tcPr>
          <w:p w14:paraId="6802A6DF"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1,674</w:t>
            </w:r>
          </w:p>
        </w:tc>
        <w:tc>
          <w:tcPr>
            <w:tcW w:w="1325" w:type="dxa"/>
            <w:vAlign w:val="center"/>
          </w:tcPr>
          <w:p w14:paraId="48C89852" w14:textId="77777777" w:rsidR="00157EEB" w:rsidRPr="005C4DC5" w:rsidRDefault="00157EEB">
            <w:pPr>
              <w:pStyle w:val="TableTextCentered"/>
              <w:rPr>
                <w:rFonts w:ascii="Calibri" w:eastAsia="Calibri" w:hAnsi="Calibri" w:cs="Times New Roman"/>
              </w:rPr>
            </w:pPr>
            <w:r>
              <w:rPr>
                <w:rFonts w:ascii="Calibri" w:hAnsi="Calibri" w:cs="Calibri"/>
                <w:szCs w:val="20"/>
              </w:rPr>
              <w:t>0.5</w:t>
            </w:r>
          </w:p>
        </w:tc>
        <w:tc>
          <w:tcPr>
            <w:tcW w:w="1326" w:type="dxa"/>
            <w:vAlign w:val="center"/>
          </w:tcPr>
          <w:p w14:paraId="52885D6D" w14:textId="77777777" w:rsidR="00157EEB" w:rsidRPr="005C4DC5" w:rsidRDefault="00157EEB">
            <w:pPr>
              <w:pStyle w:val="TableTextCentered"/>
              <w:rPr>
                <w:rFonts w:ascii="Calibri" w:eastAsia="Calibri" w:hAnsi="Calibri" w:cs="Times New Roman"/>
              </w:rPr>
            </w:pPr>
            <w:r>
              <w:rPr>
                <w:rFonts w:ascii="Calibri" w:hAnsi="Calibri" w:cs="Calibri"/>
                <w:szCs w:val="20"/>
              </w:rPr>
              <w:t>0.7</w:t>
            </w:r>
          </w:p>
        </w:tc>
        <w:tc>
          <w:tcPr>
            <w:tcW w:w="1325" w:type="dxa"/>
            <w:vAlign w:val="center"/>
          </w:tcPr>
          <w:p w14:paraId="5474FE0E"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0.8</w:t>
            </w:r>
          </w:p>
        </w:tc>
        <w:tc>
          <w:tcPr>
            <w:tcW w:w="1336" w:type="dxa"/>
            <w:vAlign w:val="center"/>
          </w:tcPr>
          <w:p w14:paraId="274348A9"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1.3</w:t>
            </w:r>
          </w:p>
        </w:tc>
      </w:tr>
      <w:tr w:rsidR="00157EEB" w:rsidRPr="005C4DC5" w14:paraId="50F30B05" w14:textId="77777777">
        <w:trPr>
          <w:cnfStyle w:val="000000100000" w:firstRow="0" w:lastRow="0" w:firstColumn="0" w:lastColumn="0" w:oddVBand="0" w:evenVBand="0" w:oddHBand="1" w:evenHBand="0" w:firstRowFirstColumn="0" w:firstRowLastColumn="0" w:lastRowFirstColumn="0" w:lastRowLastColumn="0"/>
        </w:trPr>
        <w:tc>
          <w:tcPr>
            <w:tcW w:w="2762" w:type="dxa"/>
          </w:tcPr>
          <w:p w14:paraId="5A3914FE" w14:textId="77777777" w:rsidR="00157EEB" w:rsidRPr="005C4DC5" w:rsidRDefault="00157EEB">
            <w:pPr>
              <w:pStyle w:val="TableText"/>
              <w:rPr>
                <w:rFonts w:eastAsia="Calibri"/>
              </w:rPr>
            </w:pPr>
            <w:r w:rsidRPr="005C4DC5">
              <w:t>High needs</w:t>
            </w:r>
          </w:p>
        </w:tc>
        <w:tc>
          <w:tcPr>
            <w:tcW w:w="1270" w:type="dxa"/>
            <w:vAlign w:val="center"/>
          </w:tcPr>
          <w:p w14:paraId="5AE74ACF"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473</w:t>
            </w:r>
          </w:p>
        </w:tc>
        <w:tc>
          <w:tcPr>
            <w:tcW w:w="1325" w:type="dxa"/>
            <w:vAlign w:val="center"/>
          </w:tcPr>
          <w:p w14:paraId="762DCEAC" w14:textId="77777777" w:rsidR="00157EEB" w:rsidRPr="005C4DC5" w:rsidRDefault="00157EEB">
            <w:pPr>
              <w:pStyle w:val="TableTextCentered"/>
              <w:rPr>
                <w:rFonts w:ascii="Calibri" w:eastAsia="Calibri" w:hAnsi="Calibri" w:cs="Times New Roman"/>
              </w:rPr>
            </w:pPr>
            <w:r>
              <w:rPr>
                <w:rFonts w:ascii="Calibri" w:hAnsi="Calibri" w:cs="Calibri"/>
                <w:szCs w:val="20"/>
              </w:rPr>
              <w:t>1.9</w:t>
            </w:r>
          </w:p>
        </w:tc>
        <w:tc>
          <w:tcPr>
            <w:tcW w:w="1326" w:type="dxa"/>
            <w:vAlign w:val="center"/>
          </w:tcPr>
          <w:p w14:paraId="565E96C4" w14:textId="77777777" w:rsidR="00157EEB" w:rsidRPr="005C4DC5" w:rsidRDefault="00157EEB">
            <w:pPr>
              <w:pStyle w:val="TableTextCentered"/>
              <w:rPr>
                <w:rFonts w:ascii="Calibri" w:eastAsia="Calibri" w:hAnsi="Calibri" w:cs="Times New Roman"/>
              </w:rPr>
            </w:pPr>
            <w:r>
              <w:rPr>
                <w:rFonts w:ascii="Calibri" w:hAnsi="Calibri" w:cs="Calibri"/>
                <w:szCs w:val="20"/>
              </w:rPr>
              <w:t>1.9</w:t>
            </w:r>
          </w:p>
        </w:tc>
        <w:tc>
          <w:tcPr>
            <w:tcW w:w="1325" w:type="dxa"/>
            <w:vAlign w:val="center"/>
          </w:tcPr>
          <w:p w14:paraId="05CAC7D4"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3.0</w:t>
            </w:r>
          </w:p>
        </w:tc>
        <w:tc>
          <w:tcPr>
            <w:tcW w:w="1336" w:type="dxa"/>
            <w:vAlign w:val="center"/>
          </w:tcPr>
          <w:p w14:paraId="4F60D5B3"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3.6</w:t>
            </w:r>
          </w:p>
        </w:tc>
      </w:tr>
      <w:tr w:rsidR="00157EEB" w:rsidRPr="005C4DC5" w14:paraId="57D435ED" w14:textId="77777777">
        <w:tc>
          <w:tcPr>
            <w:tcW w:w="2762" w:type="dxa"/>
          </w:tcPr>
          <w:p w14:paraId="16FA943D" w14:textId="77777777" w:rsidR="00157EEB" w:rsidRPr="005C4DC5" w:rsidRDefault="00157EEB">
            <w:pPr>
              <w:pStyle w:val="TableText"/>
              <w:rPr>
                <w:rFonts w:eastAsia="Calibri"/>
              </w:rPr>
            </w:pPr>
            <w:r w:rsidRPr="005C4DC5">
              <w:t>Low income</w:t>
            </w:r>
            <w:r w:rsidRPr="005C4DC5">
              <w:rPr>
                <w:vertAlign w:val="superscript"/>
              </w:rPr>
              <w:t>a</w:t>
            </w:r>
          </w:p>
        </w:tc>
        <w:tc>
          <w:tcPr>
            <w:tcW w:w="1270" w:type="dxa"/>
            <w:vAlign w:val="center"/>
          </w:tcPr>
          <w:p w14:paraId="26159E56"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305</w:t>
            </w:r>
          </w:p>
        </w:tc>
        <w:tc>
          <w:tcPr>
            <w:tcW w:w="1325" w:type="dxa"/>
            <w:vAlign w:val="center"/>
          </w:tcPr>
          <w:p w14:paraId="2668093C" w14:textId="77777777" w:rsidR="00157EEB" w:rsidRPr="005C4DC5" w:rsidRDefault="00157EEB">
            <w:pPr>
              <w:pStyle w:val="TableTextCentered"/>
              <w:rPr>
                <w:rFonts w:ascii="Calibri" w:eastAsia="Calibri" w:hAnsi="Calibri" w:cs="Times New Roman"/>
              </w:rPr>
            </w:pPr>
            <w:r>
              <w:rPr>
                <w:rFonts w:ascii="Calibri" w:hAnsi="Calibri" w:cs="Calibri"/>
                <w:szCs w:val="20"/>
              </w:rPr>
              <w:t>2.0</w:t>
            </w:r>
          </w:p>
        </w:tc>
        <w:tc>
          <w:tcPr>
            <w:tcW w:w="1326" w:type="dxa"/>
            <w:vAlign w:val="center"/>
          </w:tcPr>
          <w:p w14:paraId="0036FAEC" w14:textId="77777777" w:rsidR="00157EEB" w:rsidRPr="005C4DC5" w:rsidRDefault="00157EEB">
            <w:pPr>
              <w:pStyle w:val="TableTextCentered"/>
              <w:rPr>
                <w:rFonts w:ascii="Calibri" w:eastAsia="Calibri" w:hAnsi="Calibri" w:cs="Times New Roman"/>
              </w:rPr>
            </w:pPr>
            <w:r>
              <w:rPr>
                <w:rFonts w:ascii="Calibri" w:hAnsi="Calibri" w:cs="Calibri"/>
                <w:szCs w:val="20"/>
              </w:rPr>
              <w:t>1.6</w:t>
            </w:r>
          </w:p>
        </w:tc>
        <w:tc>
          <w:tcPr>
            <w:tcW w:w="1325" w:type="dxa"/>
            <w:vAlign w:val="center"/>
          </w:tcPr>
          <w:p w14:paraId="5844E515"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3.3</w:t>
            </w:r>
          </w:p>
        </w:tc>
        <w:tc>
          <w:tcPr>
            <w:tcW w:w="1336" w:type="dxa"/>
            <w:vAlign w:val="center"/>
          </w:tcPr>
          <w:p w14:paraId="66153D0E"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3.8</w:t>
            </w:r>
          </w:p>
        </w:tc>
      </w:tr>
      <w:tr w:rsidR="00157EEB" w:rsidRPr="005C4DC5" w14:paraId="21382D6A" w14:textId="77777777">
        <w:trPr>
          <w:cnfStyle w:val="000000100000" w:firstRow="0" w:lastRow="0" w:firstColumn="0" w:lastColumn="0" w:oddVBand="0" w:evenVBand="0" w:oddHBand="1" w:evenHBand="0" w:firstRowFirstColumn="0" w:firstRowLastColumn="0" w:lastRowFirstColumn="0" w:lastRowLastColumn="0"/>
        </w:trPr>
        <w:tc>
          <w:tcPr>
            <w:tcW w:w="2762" w:type="dxa"/>
          </w:tcPr>
          <w:p w14:paraId="032597E6" w14:textId="77777777" w:rsidR="00157EEB" w:rsidRPr="005C4DC5" w:rsidRDefault="00157EEB">
            <w:pPr>
              <w:pStyle w:val="TableText"/>
              <w:rPr>
                <w:rFonts w:eastAsia="Calibri"/>
              </w:rPr>
            </w:pPr>
            <w:r w:rsidRPr="005C4DC5">
              <w:rPr>
                <w:spacing w:val="-4"/>
              </w:rPr>
              <w:t>ELs</w:t>
            </w:r>
          </w:p>
        </w:tc>
        <w:tc>
          <w:tcPr>
            <w:tcW w:w="1270" w:type="dxa"/>
            <w:vAlign w:val="center"/>
          </w:tcPr>
          <w:p w14:paraId="5440FB04"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9</w:t>
            </w:r>
          </w:p>
        </w:tc>
        <w:tc>
          <w:tcPr>
            <w:tcW w:w="1325" w:type="dxa"/>
            <w:vAlign w:val="center"/>
          </w:tcPr>
          <w:p w14:paraId="5BEAA597" w14:textId="77777777" w:rsidR="00157EEB" w:rsidRPr="005C4DC5" w:rsidRDefault="00157EEB">
            <w:pPr>
              <w:pStyle w:val="TableTextCentered"/>
              <w:rPr>
                <w:rFonts w:ascii="Calibri" w:eastAsia="Calibri" w:hAnsi="Calibri" w:cs="Times New Roman"/>
              </w:rPr>
            </w:pPr>
            <w:r>
              <w:rPr>
                <w:rFonts w:ascii="Calibri" w:hAnsi="Calibri" w:cs="Calibri"/>
                <w:szCs w:val="20"/>
              </w:rPr>
              <w:t>0.0</w:t>
            </w:r>
          </w:p>
        </w:tc>
        <w:tc>
          <w:tcPr>
            <w:tcW w:w="1326" w:type="dxa"/>
            <w:vAlign w:val="center"/>
          </w:tcPr>
          <w:p w14:paraId="53DF7A3B" w14:textId="77777777" w:rsidR="00157EEB" w:rsidRPr="005C4DC5" w:rsidRDefault="00157EEB">
            <w:pPr>
              <w:pStyle w:val="TableTextCentered"/>
              <w:rPr>
                <w:rFonts w:ascii="Calibri" w:eastAsia="Calibri" w:hAnsi="Calibri" w:cs="Times New Roman"/>
              </w:rPr>
            </w:pPr>
            <w:r>
              <w:rPr>
                <w:rFonts w:ascii="Calibri" w:hAnsi="Calibri" w:cs="Calibri"/>
                <w:szCs w:val="20"/>
              </w:rPr>
              <w:t>0.0</w:t>
            </w:r>
          </w:p>
        </w:tc>
        <w:tc>
          <w:tcPr>
            <w:tcW w:w="1325" w:type="dxa"/>
            <w:vAlign w:val="center"/>
          </w:tcPr>
          <w:p w14:paraId="3F61043F"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11.1</w:t>
            </w:r>
          </w:p>
        </w:tc>
        <w:tc>
          <w:tcPr>
            <w:tcW w:w="1336" w:type="dxa"/>
            <w:vAlign w:val="center"/>
          </w:tcPr>
          <w:p w14:paraId="07ECC46D"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7.8</w:t>
            </w:r>
          </w:p>
        </w:tc>
      </w:tr>
      <w:tr w:rsidR="00157EEB" w:rsidRPr="005C4DC5" w14:paraId="1DE4782E" w14:textId="77777777">
        <w:tc>
          <w:tcPr>
            <w:tcW w:w="2762" w:type="dxa"/>
          </w:tcPr>
          <w:p w14:paraId="03330E9B" w14:textId="77777777" w:rsidR="00157EEB" w:rsidRPr="005C4DC5" w:rsidRDefault="00157EEB">
            <w:pPr>
              <w:pStyle w:val="TableText"/>
              <w:rPr>
                <w:rFonts w:eastAsia="Calibri"/>
              </w:rPr>
            </w:pPr>
            <w:r w:rsidRPr="005C4DC5">
              <w:t>Students w/disabilities</w:t>
            </w:r>
          </w:p>
        </w:tc>
        <w:tc>
          <w:tcPr>
            <w:tcW w:w="1270" w:type="dxa"/>
            <w:vAlign w:val="center"/>
          </w:tcPr>
          <w:p w14:paraId="58C414A4"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233</w:t>
            </w:r>
          </w:p>
        </w:tc>
        <w:tc>
          <w:tcPr>
            <w:tcW w:w="1325" w:type="dxa"/>
            <w:vAlign w:val="center"/>
          </w:tcPr>
          <w:p w14:paraId="7558CA98" w14:textId="77777777" w:rsidR="00157EEB" w:rsidRPr="005C4DC5" w:rsidRDefault="00157EEB">
            <w:pPr>
              <w:pStyle w:val="TableTextCentered"/>
              <w:rPr>
                <w:rFonts w:ascii="Calibri" w:eastAsia="Calibri" w:hAnsi="Calibri" w:cs="Times New Roman"/>
              </w:rPr>
            </w:pPr>
            <w:r>
              <w:rPr>
                <w:rFonts w:ascii="Calibri" w:hAnsi="Calibri" w:cs="Calibri"/>
                <w:szCs w:val="20"/>
              </w:rPr>
              <w:t>2.6</w:t>
            </w:r>
          </w:p>
        </w:tc>
        <w:tc>
          <w:tcPr>
            <w:tcW w:w="1326" w:type="dxa"/>
            <w:vAlign w:val="center"/>
          </w:tcPr>
          <w:p w14:paraId="6A611317" w14:textId="77777777" w:rsidR="00157EEB" w:rsidRPr="005C4DC5" w:rsidRDefault="00157EEB">
            <w:pPr>
              <w:pStyle w:val="TableTextCentered"/>
              <w:rPr>
                <w:rFonts w:ascii="Calibri" w:eastAsia="Calibri" w:hAnsi="Calibri" w:cs="Times New Roman"/>
              </w:rPr>
            </w:pPr>
            <w:r>
              <w:rPr>
                <w:rFonts w:ascii="Calibri" w:hAnsi="Calibri" w:cs="Calibri"/>
                <w:szCs w:val="20"/>
              </w:rPr>
              <w:t>2.6</w:t>
            </w:r>
          </w:p>
        </w:tc>
        <w:tc>
          <w:tcPr>
            <w:tcW w:w="1325" w:type="dxa"/>
            <w:vAlign w:val="center"/>
          </w:tcPr>
          <w:p w14:paraId="29264C86"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5,2</w:t>
            </w:r>
          </w:p>
        </w:tc>
        <w:tc>
          <w:tcPr>
            <w:tcW w:w="1336" w:type="dxa"/>
            <w:vAlign w:val="center"/>
          </w:tcPr>
          <w:p w14:paraId="3D526B20"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3.4</w:t>
            </w:r>
          </w:p>
        </w:tc>
      </w:tr>
    </w:tbl>
    <w:p w14:paraId="60E3301C" w14:textId="77777777" w:rsidR="00157EEB" w:rsidRPr="005C4DC5" w:rsidRDefault="00157EEB" w:rsidP="00157EEB">
      <w:pPr>
        <w:pStyle w:val="TableNote"/>
        <w:rPr>
          <w:rFonts w:ascii="Calibri" w:eastAsia="Calibri" w:hAnsi="Calibri"/>
          <w:szCs w:val="20"/>
        </w:rPr>
      </w:pPr>
      <w:r w:rsidRPr="005C4DC5">
        <w:rPr>
          <w:vertAlign w:val="superscript"/>
        </w:rPr>
        <w:t>a</w:t>
      </w:r>
      <w:r w:rsidRPr="005C4DC5" w:rsidDel="00305C73">
        <w:t xml:space="preserve"> </w:t>
      </w:r>
      <w:r w:rsidRPr="005C4DC5">
        <w:t xml:space="preserve">Since fall 2021, DESE no longer reports data for the economically disadvantaged student group and instead reports data for a </w:t>
      </w:r>
      <w:hyperlink r:id="rId86" w:history="1">
        <w:r w:rsidRPr="005C4DC5">
          <w:rPr>
            <w:rStyle w:val="Hyperlink"/>
          </w:rPr>
          <w:t>newly defined low-income student group</w:t>
        </w:r>
      </w:hyperlink>
      <w:r w:rsidRPr="005C4DC5">
        <w:t>. This change also affects the high needs group.</w:t>
      </w:r>
    </w:p>
    <w:p w14:paraId="06B9933E" w14:textId="77777777" w:rsidR="00157EEB" w:rsidRPr="005C4DC5" w:rsidRDefault="00157EEB" w:rsidP="00157EEB">
      <w:pPr>
        <w:spacing w:line="240" w:lineRule="auto"/>
        <w:rPr>
          <w:rFonts w:ascii="Franklin Gothic Demi" w:hAnsi="Franklin Gothic Demi"/>
        </w:rPr>
      </w:pPr>
      <w:r w:rsidRPr="005C4DC5">
        <w:br w:type="page"/>
      </w:r>
    </w:p>
    <w:p w14:paraId="185268AC" w14:textId="5B35B803" w:rsidR="00157EEB" w:rsidRPr="005C4DC5" w:rsidRDefault="00157EEB" w:rsidP="00157EEB">
      <w:pPr>
        <w:pStyle w:val="TableTitle0"/>
      </w:pPr>
      <w:r w:rsidRPr="005C4DC5">
        <w:t xml:space="preserve">Table E21. </w:t>
      </w:r>
      <w:r>
        <w:t>Wachusett</w:t>
      </w:r>
      <w:r w:rsidRPr="005C4DC5">
        <w:t xml:space="preserve"> </w:t>
      </w:r>
      <w:r w:rsidR="006F3C5F">
        <w:t>Regional School District</w:t>
      </w:r>
      <w:r w:rsidRPr="005C4DC5">
        <w:t>: Advanced Coursework Completion Rates by Student Group, 20</w:t>
      </w:r>
      <w:r>
        <w:t>20</w:t>
      </w:r>
      <w:r w:rsidRPr="005C4DC5">
        <w:t>-202</w:t>
      </w:r>
      <w:r>
        <w:t>2</w:t>
      </w:r>
    </w:p>
    <w:tbl>
      <w:tblPr>
        <w:tblStyle w:val="MSVTable1"/>
        <w:tblW w:w="5000" w:type="pct"/>
        <w:tblLook w:val="0420" w:firstRow="1" w:lastRow="0" w:firstColumn="0" w:lastColumn="0" w:noHBand="0" w:noVBand="1"/>
      </w:tblPr>
      <w:tblGrid>
        <w:gridCol w:w="2757"/>
        <w:gridCol w:w="1271"/>
        <w:gridCol w:w="1326"/>
        <w:gridCol w:w="1327"/>
        <w:gridCol w:w="1326"/>
        <w:gridCol w:w="1337"/>
      </w:tblGrid>
      <w:tr w:rsidR="00157EEB" w:rsidRPr="005C4DC5" w14:paraId="23DD8FA4" w14:textId="77777777">
        <w:trPr>
          <w:cnfStyle w:val="100000000000" w:firstRow="1" w:lastRow="0" w:firstColumn="0" w:lastColumn="0" w:oddVBand="0" w:evenVBand="0" w:oddHBand="0" w:evenHBand="0" w:firstRowFirstColumn="0" w:firstRowLastColumn="0" w:lastRowFirstColumn="0" w:lastRowLastColumn="0"/>
        </w:trPr>
        <w:tc>
          <w:tcPr>
            <w:tcW w:w="2757" w:type="dxa"/>
          </w:tcPr>
          <w:p w14:paraId="2C865C56" w14:textId="77777777" w:rsidR="00157EEB" w:rsidRPr="005C4DC5" w:rsidRDefault="00157EEB">
            <w:pPr>
              <w:pStyle w:val="TableColHeadingLeft"/>
            </w:pPr>
            <w:r w:rsidRPr="005C4DC5">
              <w:t>Group</w:t>
            </w:r>
          </w:p>
        </w:tc>
        <w:tc>
          <w:tcPr>
            <w:tcW w:w="1271" w:type="dxa"/>
          </w:tcPr>
          <w:p w14:paraId="39911E84" w14:textId="77777777" w:rsidR="00157EEB" w:rsidRPr="005C4DC5" w:rsidRDefault="00157EEB">
            <w:pPr>
              <w:pStyle w:val="TableColHeadingCenter"/>
            </w:pPr>
            <w:r w:rsidRPr="005C4DC5">
              <w:rPr>
                <w:i/>
                <w:iCs/>
              </w:rPr>
              <w:t>N</w:t>
            </w:r>
            <w:r w:rsidRPr="005C4DC5">
              <w:t xml:space="preserve"> (202</w:t>
            </w:r>
            <w:r>
              <w:t>2</w:t>
            </w:r>
            <w:r w:rsidRPr="005C4DC5">
              <w:t>)</w:t>
            </w:r>
          </w:p>
        </w:tc>
        <w:tc>
          <w:tcPr>
            <w:tcW w:w="1326" w:type="dxa"/>
          </w:tcPr>
          <w:p w14:paraId="0F4C8E8A" w14:textId="77777777" w:rsidR="00157EEB" w:rsidRPr="005C4DC5" w:rsidRDefault="00157EEB">
            <w:pPr>
              <w:pStyle w:val="TableColHeadingCenter"/>
            </w:pPr>
            <w:r w:rsidRPr="005C4DC5">
              <w:t>20</w:t>
            </w:r>
            <w:r>
              <w:t>20</w:t>
            </w:r>
          </w:p>
        </w:tc>
        <w:tc>
          <w:tcPr>
            <w:tcW w:w="1327" w:type="dxa"/>
          </w:tcPr>
          <w:p w14:paraId="0704FCC8" w14:textId="77777777" w:rsidR="00157EEB" w:rsidRPr="005C4DC5" w:rsidRDefault="00157EEB">
            <w:pPr>
              <w:pStyle w:val="TableColHeadingCenter"/>
            </w:pPr>
            <w:r w:rsidRPr="005C4DC5">
              <w:t>202</w:t>
            </w:r>
            <w:r>
              <w:t>1</w:t>
            </w:r>
          </w:p>
        </w:tc>
        <w:tc>
          <w:tcPr>
            <w:tcW w:w="1326" w:type="dxa"/>
          </w:tcPr>
          <w:p w14:paraId="6562446B" w14:textId="77777777" w:rsidR="00157EEB" w:rsidRPr="005C4DC5" w:rsidRDefault="00157EEB">
            <w:pPr>
              <w:pStyle w:val="TableColHeadingCenter"/>
            </w:pPr>
            <w:r w:rsidRPr="005C4DC5">
              <w:t>202</w:t>
            </w:r>
            <w:r>
              <w:t>2</w:t>
            </w:r>
          </w:p>
        </w:tc>
        <w:tc>
          <w:tcPr>
            <w:tcW w:w="1337" w:type="dxa"/>
          </w:tcPr>
          <w:p w14:paraId="05E7ACD1" w14:textId="77777777" w:rsidR="00157EEB" w:rsidRPr="005C4DC5" w:rsidRDefault="00157EEB">
            <w:pPr>
              <w:pStyle w:val="TableColHeadingCenter"/>
            </w:pPr>
            <w:r w:rsidRPr="005C4DC5">
              <w:t>State (202</w:t>
            </w:r>
            <w:r>
              <w:t>2</w:t>
            </w:r>
            <w:r w:rsidRPr="005C4DC5">
              <w:t>)</w:t>
            </w:r>
          </w:p>
        </w:tc>
      </w:tr>
      <w:tr w:rsidR="00157EEB" w:rsidRPr="005C4DC5" w14:paraId="14CB4B65" w14:textId="77777777">
        <w:trPr>
          <w:cnfStyle w:val="000000100000" w:firstRow="0" w:lastRow="0" w:firstColumn="0" w:lastColumn="0" w:oddVBand="0" w:evenVBand="0" w:oddHBand="1" w:evenHBand="0" w:firstRowFirstColumn="0" w:firstRowLastColumn="0" w:lastRowFirstColumn="0" w:lastRowLastColumn="0"/>
        </w:trPr>
        <w:tc>
          <w:tcPr>
            <w:tcW w:w="2757" w:type="dxa"/>
          </w:tcPr>
          <w:p w14:paraId="05DC4586" w14:textId="77777777" w:rsidR="00157EEB" w:rsidRPr="005C4DC5" w:rsidRDefault="00157EEB">
            <w:pPr>
              <w:pStyle w:val="TableText"/>
              <w:rPr>
                <w:rFonts w:eastAsia="Calibri"/>
              </w:rPr>
            </w:pPr>
            <w:r w:rsidRPr="005C4DC5">
              <w:t>All students</w:t>
            </w:r>
          </w:p>
        </w:tc>
        <w:tc>
          <w:tcPr>
            <w:tcW w:w="1271" w:type="dxa"/>
            <w:vAlign w:val="center"/>
          </w:tcPr>
          <w:p w14:paraId="6E63C8F8"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972</w:t>
            </w:r>
          </w:p>
        </w:tc>
        <w:tc>
          <w:tcPr>
            <w:tcW w:w="1326" w:type="dxa"/>
            <w:vAlign w:val="center"/>
          </w:tcPr>
          <w:p w14:paraId="0521C124" w14:textId="77777777" w:rsidR="00157EEB" w:rsidRPr="005C4DC5" w:rsidRDefault="00157EEB">
            <w:pPr>
              <w:pStyle w:val="TableTextCentered"/>
              <w:rPr>
                <w:rFonts w:ascii="Calibri" w:eastAsia="Calibri" w:hAnsi="Calibri" w:cs="Times New Roman"/>
              </w:rPr>
            </w:pPr>
            <w:r>
              <w:rPr>
                <w:rFonts w:ascii="Calibri" w:hAnsi="Calibri" w:cs="Calibri"/>
                <w:szCs w:val="20"/>
              </w:rPr>
              <w:t>65.4</w:t>
            </w:r>
          </w:p>
        </w:tc>
        <w:tc>
          <w:tcPr>
            <w:tcW w:w="1327" w:type="dxa"/>
            <w:vAlign w:val="center"/>
          </w:tcPr>
          <w:p w14:paraId="7AFB3D0B" w14:textId="77777777" w:rsidR="00157EEB" w:rsidRPr="005C4DC5" w:rsidRDefault="00157EEB">
            <w:pPr>
              <w:pStyle w:val="TableTextCentered"/>
              <w:rPr>
                <w:rFonts w:ascii="Calibri" w:eastAsia="Calibri" w:hAnsi="Calibri" w:cs="Times New Roman"/>
              </w:rPr>
            </w:pPr>
            <w:r>
              <w:rPr>
                <w:rFonts w:ascii="Calibri" w:hAnsi="Calibri" w:cs="Calibri"/>
                <w:szCs w:val="20"/>
              </w:rPr>
              <w:t>66.9</w:t>
            </w:r>
          </w:p>
        </w:tc>
        <w:tc>
          <w:tcPr>
            <w:tcW w:w="1326" w:type="dxa"/>
            <w:vAlign w:val="center"/>
          </w:tcPr>
          <w:p w14:paraId="1361CD54"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63.2</w:t>
            </w:r>
          </w:p>
        </w:tc>
        <w:tc>
          <w:tcPr>
            <w:tcW w:w="1337" w:type="dxa"/>
            <w:vAlign w:val="center"/>
          </w:tcPr>
          <w:p w14:paraId="2A0ECC95"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64.9</w:t>
            </w:r>
          </w:p>
        </w:tc>
      </w:tr>
      <w:tr w:rsidR="00157EEB" w:rsidRPr="005C4DC5" w14:paraId="13E6EC7F" w14:textId="77777777">
        <w:tc>
          <w:tcPr>
            <w:tcW w:w="2757" w:type="dxa"/>
          </w:tcPr>
          <w:p w14:paraId="56181E4F" w14:textId="77777777" w:rsidR="00157EEB" w:rsidRPr="005C4DC5" w:rsidRDefault="00157EEB">
            <w:pPr>
              <w:pStyle w:val="TableText"/>
              <w:rPr>
                <w:rFonts w:eastAsia="Calibri"/>
              </w:rPr>
            </w:pPr>
            <w:r w:rsidRPr="005C4DC5">
              <w:t>African American/Black</w:t>
            </w:r>
          </w:p>
        </w:tc>
        <w:tc>
          <w:tcPr>
            <w:tcW w:w="1271" w:type="dxa"/>
            <w:vAlign w:val="center"/>
          </w:tcPr>
          <w:p w14:paraId="764F9483"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18</w:t>
            </w:r>
          </w:p>
        </w:tc>
        <w:tc>
          <w:tcPr>
            <w:tcW w:w="1326" w:type="dxa"/>
            <w:vAlign w:val="center"/>
          </w:tcPr>
          <w:p w14:paraId="6601614B" w14:textId="77777777" w:rsidR="00157EEB" w:rsidRPr="005C4DC5" w:rsidRDefault="00157EEB">
            <w:pPr>
              <w:pStyle w:val="TableTextCentered"/>
              <w:rPr>
                <w:rFonts w:ascii="Calibri" w:eastAsia="Calibri" w:hAnsi="Calibri" w:cs="Times New Roman"/>
              </w:rPr>
            </w:pPr>
            <w:r>
              <w:rPr>
                <w:rFonts w:ascii="Calibri" w:hAnsi="Calibri" w:cs="Calibri"/>
                <w:szCs w:val="20"/>
              </w:rPr>
              <w:t>57.1</w:t>
            </w:r>
          </w:p>
        </w:tc>
        <w:tc>
          <w:tcPr>
            <w:tcW w:w="1327" w:type="dxa"/>
            <w:vAlign w:val="center"/>
          </w:tcPr>
          <w:p w14:paraId="5DFE7640" w14:textId="77777777" w:rsidR="00157EEB" w:rsidRPr="005C4DC5" w:rsidRDefault="00157EEB">
            <w:pPr>
              <w:pStyle w:val="TableTextCentered"/>
              <w:rPr>
                <w:rFonts w:ascii="Calibri" w:eastAsia="Calibri" w:hAnsi="Calibri" w:cs="Times New Roman"/>
              </w:rPr>
            </w:pPr>
            <w:r>
              <w:rPr>
                <w:rFonts w:ascii="Calibri" w:hAnsi="Calibri" w:cs="Calibri"/>
                <w:szCs w:val="20"/>
              </w:rPr>
              <w:t>47.4</w:t>
            </w:r>
          </w:p>
        </w:tc>
        <w:tc>
          <w:tcPr>
            <w:tcW w:w="1326" w:type="dxa"/>
            <w:vAlign w:val="center"/>
          </w:tcPr>
          <w:p w14:paraId="060B66B2"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38.9</w:t>
            </w:r>
          </w:p>
        </w:tc>
        <w:tc>
          <w:tcPr>
            <w:tcW w:w="1337" w:type="dxa"/>
            <w:vAlign w:val="center"/>
          </w:tcPr>
          <w:p w14:paraId="7E6F6E49"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55.5</w:t>
            </w:r>
          </w:p>
        </w:tc>
      </w:tr>
      <w:tr w:rsidR="00157EEB" w:rsidRPr="005C4DC5" w14:paraId="4E4B34CF" w14:textId="77777777">
        <w:trPr>
          <w:cnfStyle w:val="000000100000" w:firstRow="0" w:lastRow="0" w:firstColumn="0" w:lastColumn="0" w:oddVBand="0" w:evenVBand="0" w:oddHBand="1" w:evenHBand="0" w:firstRowFirstColumn="0" w:firstRowLastColumn="0" w:lastRowFirstColumn="0" w:lastRowLastColumn="0"/>
        </w:trPr>
        <w:tc>
          <w:tcPr>
            <w:tcW w:w="2757" w:type="dxa"/>
          </w:tcPr>
          <w:p w14:paraId="1D0B6EEC" w14:textId="77777777" w:rsidR="00157EEB" w:rsidRPr="005C4DC5" w:rsidRDefault="00157EEB">
            <w:pPr>
              <w:pStyle w:val="TableText"/>
              <w:rPr>
                <w:rFonts w:eastAsia="Calibri"/>
              </w:rPr>
            </w:pPr>
            <w:r w:rsidRPr="005C4DC5">
              <w:t>Asian</w:t>
            </w:r>
          </w:p>
        </w:tc>
        <w:tc>
          <w:tcPr>
            <w:tcW w:w="1271" w:type="dxa"/>
            <w:vAlign w:val="center"/>
          </w:tcPr>
          <w:p w14:paraId="5AAB22B5"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35</w:t>
            </w:r>
          </w:p>
        </w:tc>
        <w:tc>
          <w:tcPr>
            <w:tcW w:w="1326" w:type="dxa"/>
            <w:vAlign w:val="center"/>
          </w:tcPr>
          <w:p w14:paraId="725F64D3" w14:textId="77777777" w:rsidR="00157EEB" w:rsidRPr="005C4DC5" w:rsidRDefault="00157EEB">
            <w:pPr>
              <w:pStyle w:val="TableTextCentered"/>
              <w:rPr>
                <w:rFonts w:ascii="Calibri" w:eastAsia="Calibri" w:hAnsi="Calibri" w:cs="Times New Roman"/>
              </w:rPr>
            </w:pPr>
            <w:r>
              <w:rPr>
                <w:rFonts w:ascii="Calibri" w:hAnsi="Calibri" w:cs="Calibri"/>
                <w:szCs w:val="20"/>
              </w:rPr>
              <w:t>76.5</w:t>
            </w:r>
          </w:p>
        </w:tc>
        <w:tc>
          <w:tcPr>
            <w:tcW w:w="1327" w:type="dxa"/>
            <w:vAlign w:val="center"/>
          </w:tcPr>
          <w:p w14:paraId="50ABE225" w14:textId="77777777" w:rsidR="00157EEB" w:rsidRPr="005C4DC5" w:rsidRDefault="00157EEB">
            <w:pPr>
              <w:pStyle w:val="TableTextCentered"/>
              <w:rPr>
                <w:rFonts w:ascii="Calibri" w:eastAsia="Calibri" w:hAnsi="Calibri" w:cs="Times New Roman"/>
              </w:rPr>
            </w:pPr>
            <w:r>
              <w:rPr>
                <w:rFonts w:ascii="Calibri" w:hAnsi="Calibri" w:cs="Calibri"/>
                <w:szCs w:val="20"/>
              </w:rPr>
              <w:t>88.9</w:t>
            </w:r>
          </w:p>
        </w:tc>
        <w:tc>
          <w:tcPr>
            <w:tcW w:w="1326" w:type="dxa"/>
            <w:vAlign w:val="center"/>
          </w:tcPr>
          <w:p w14:paraId="6D0F8A11"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77.1</w:t>
            </w:r>
          </w:p>
        </w:tc>
        <w:tc>
          <w:tcPr>
            <w:tcW w:w="1337" w:type="dxa"/>
            <w:vAlign w:val="center"/>
          </w:tcPr>
          <w:p w14:paraId="0830AC35"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84.9</w:t>
            </w:r>
          </w:p>
        </w:tc>
      </w:tr>
      <w:tr w:rsidR="00157EEB" w:rsidRPr="005C4DC5" w14:paraId="5A1C9923" w14:textId="77777777">
        <w:tc>
          <w:tcPr>
            <w:tcW w:w="2757" w:type="dxa"/>
          </w:tcPr>
          <w:p w14:paraId="3635D4F2" w14:textId="77777777" w:rsidR="00157EEB" w:rsidRPr="005C4DC5" w:rsidRDefault="00157EEB">
            <w:pPr>
              <w:pStyle w:val="TableText"/>
              <w:rPr>
                <w:rFonts w:eastAsia="Calibri"/>
              </w:rPr>
            </w:pPr>
            <w:r w:rsidRPr="005C4DC5">
              <w:t>Hispanic/Latino</w:t>
            </w:r>
          </w:p>
        </w:tc>
        <w:tc>
          <w:tcPr>
            <w:tcW w:w="1271" w:type="dxa"/>
            <w:vAlign w:val="center"/>
          </w:tcPr>
          <w:p w14:paraId="4A372965"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57</w:t>
            </w:r>
          </w:p>
        </w:tc>
        <w:tc>
          <w:tcPr>
            <w:tcW w:w="1326" w:type="dxa"/>
            <w:vAlign w:val="center"/>
          </w:tcPr>
          <w:p w14:paraId="413BED98" w14:textId="77777777" w:rsidR="00157EEB" w:rsidRPr="005C4DC5" w:rsidRDefault="00157EEB">
            <w:pPr>
              <w:pStyle w:val="TableTextCentered"/>
              <w:rPr>
                <w:rFonts w:ascii="Calibri" w:eastAsia="Calibri" w:hAnsi="Calibri" w:cs="Times New Roman"/>
              </w:rPr>
            </w:pPr>
            <w:r>
              <w:rPr>
                <w:rFonts w:ascii="Calibri" w:hAnsi="Calibri" w:cs="Calibri"/>
                <w:szCs w:val="20"/>
              </w:rPr>
              <w:t>52.8</w:t>
            </w:r>
          </w:p>
        </w:tc>
        <w:tc>
          <w:tcPr>
            <w:tcW w:w="1327" w:type="dxa"/>
            <w:vAlign w:val="center"/>
          </w:tcPr>
          <w:p w14:paraId="3316BB42" w14:textId="77777777" w:rsidR="00157EEB" w:rsidRPr="005C4DC5" w:rsidRDefault="00157EEB">
            <w:pPr>
              <w:pStyle w:val="TableTextCentered"/>
              <w:rPr>
                <w:rFonts w:ascii="Calibri" w:eastAsia="Calibri" w:hAnsi="Calibri" w:cs="Times New Roman"/>
              </w:rPr>
            </w:pPr>
            <w:r>
              <w:rPr>
                <w:rFonts w:ascii="Calibri" w:hAnsi="Calibri" w:cs="Calibri"/>
                <w:szCs w:val="20"/>
              </w:rPr>
              <w:t>55.4</w:t>
            </w:r>
          </w:p>
        </w:tc>
        <w:tc>
          <w:tcPr>
            <w:tcW w:w="1326" w:type="dxa"/>
            <w:vAlign w:val="center"/>
          </w:tcPr>
          <w:p w14:paraId="0A1AA10E"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49.1</w:t>
            </w:r>
          </w:p>
        </w:tc>
        <w:tc>
          <w:tcPr>
            <w:tcW w:w="1337" w:type="dxa"/>
            <w:vAlign w:val="center"/>
          </w:tcPr>
          <w:p w14:paraId="3AA153E7"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49.2</w:t>
            </w:r>
          </w:p>
        </w:tc>
      </w:tr>
      <w:tr w:rsidR="00157EEB" w:rsidRPr="005C4DC5" w14:paraId="08AF6817" w14:textId="77777777">
        <w:trPr>
          <w:cnfStyle w:val="000000100000" w:firstRow="0" w:lastRow="0" w:firstColumn="0" w:lastColumn="0" w:oddVBand="0" w:evenVBand="0" w:oddHBand="1" w:evenHBand="0" w:firstRowFirstColumn="0" w:firstRowLastColumn="0" w:lastRowFirstColumn="0" w:lastRowLastColumn="0"/>
        </w:trPr>
        <w:tc>
          <w:tcPr>
            <w:tcW w:w="2757" w:type="dxa"/>
          </w:tcPr>
          <w:p w14:paraId="162BB3DA" w14:textId="77777777" w:rsidR="00157EEB" w:rsidRPr="005C4DC5" w:rsidRDefault="00157EEB">
            <w:pPr>
              <w:pStyle w:val="TableText"/>
              <w:rPr>
                <w:rFonts w:eastAsia="Calibri"/>
              </w:rPr>
            </w:pPr>
            <w:r w:rsidRPr="005C4DC5">
              <w:t>Multi-Race, non-Hispanic/Latino</w:t>
            </w:r>
          </w:p>
        </w:tc>
        <w:tc>
          <w:tcPr>
            <w:tcW w:w="1271" w:type="dxa"/>
            <w:vAlign w:val="center"/>
          </w:tcPr>
          <w:p w14:paraId="259F6765"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22</w:t>
            </w:r>
          </w:p>
        </w:tc>
        <w:tc>
          <w:tcPr>
            <w:tcW w:w="1326" w:type="dxa"/>
            <w:vAlign w:val="center"/>
          </w:tcPr>
          <w:p w14:paraId="6F4E662E" w14:textId="77777777" w:rsidR="00157EEB" w:rsidRPr="005C4DC5" w:rsidRDefault="00157EEB">
            <w:pPr>
              <w:pStyle w:val="TableTextCentered"/>
              <w:rPr>
                <w:rFonts w:ascii="Calibri" w:eastAsia="Calibri" w:hAnsi="Calibri" w:cs="Times New Roman"/>
              </w:rPr>
            </w:pPr>
            <w:r>
              <w:rPr>
                <w:rFonts w:ascii="Calibri" w:hAnsi="Calibri" w:cs="Calibri"/>
                <w:szCs w:val="20"/>
              </w:rPr>
              <w:t>86.4</w:t>
            </w:r>
          </w:p>
        </w:tc>
        <w:tc>
          <w:tcPr>
            <w:tcW w:w="1327" w:type="dxa"/>
            <w:vAlign w:val="center"/>
          </w:tcPr>
          <w:p w14:paraId="2DB2E068" w14:textId="77777777" w:rsidR="00157EEB" w:rsidRPr="005C4DC5" w:rsidRDefault="00157EEB">
            <w:pPr>
              <w:pStyle w:val="TableTextCentered"/>
              <w:rPr>
                <w:rFonts w:ascii="Calibri" w:eastAsia="Calibri" w:hAnsi="Calibri" w:cs="Times New Roman"/>
              </w:rPr>
            </w:pPr>
            <w:r>
              <w:rPr>
                <w:rFonts w:ascii="Calibri" w:hAnsi="Calibri" w:cs="Calibri"/>
                <w:szCs w:val="20"/>
              </w:rPr>
              <w:t>76.5</w:t>
            </w:r>
          </w:p>
        </w:tc>
        <w:tc>
          <w:tcPr>
            <w:tcW w:w="1326" w:type="dxa"/>
            <w:vAlign w:val="center"/>
          </w:tcPr>
          <w:p w14:paraId="4257CCA0"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72.7</w:t>
            </w:r>
          </w:p>
        </w:tc>
        <w:tc>
          <w:tcPr>
            <w:tcW w:w="1337" w:type="dxa"/>
            <w:vAlign w:val="center"/>
          </w:tcPr>
          <w:p w14:paraId="3D51DD9B"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66.1</w:t>
            </w:r>
          </w:p>
        </w:tc>
      </w:tr>
      <w:tr w:rsidR="00157EEB" w:rsidRPr="005C4DC5" w14:paraId="14489431" w14:textId="77777777">
        <w:tc>
          <w:tcPr>
            <w:tcW w:w="2757" w:type="dxa"/>
          </w:tcPr>
          <w:p w14:paraId="4C38F998" w14:textId="77777777" w:rsidR="00157EEB" w:rsidRPr="005C4DC5" w:rsidRDefault="00157EEB">
            <w:pPr>
              <w:pStyle w:val="TableText"/>
            </w:pPr>
            <w:r w:rsidRPr="005C4DC5">
              <w:t>Native American</w:t>
            </w:r>
          </w:p>
        </w:tc>
        <w:tc>
          <w:tcPr>
            <w:tcW w:w="1271" w:type="dxa"/>
            <w:vAlign w:val="center"/>
          </w:tcPr>
          <w:p w14:paraId="40CC21BF"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2</w:t>
            </w:r>
          </w:p>
        </w:tc>
        <w:tc>
          <w:tcPr>
            <w:tcW w:w="1326" w:type="dxa"/>
            <w:vAlign w:val="center"/>
          </w:tcPr>
          <w:p w14:paraId="72377AF2" w14:textId="1B8B5BEC" w:rsidR="00157EEB" w:rsidRPr="005C4DC5" w:rsidRDefault="00E65868">
            <w:pPr>
              <w:pStyle w:val="TableTextCentered"/>
              <w:rPr>
                <w:rFonts w:ascii="Calibri" w:eastAsia="Calibri" w:hAnsi="Calibri" w:cs="Times New Roman"/>
              </w:rPr>
            </w:pPr>
            <w:r>
              <w:rPr>
                <w:rFonts w:ascii="Calibri" w:hAnsi="Calibri" w:cs="Calibri"/>
                <w:szCs w:val="20"/>
              </w:rPr>
              <w:t>—</w:t>
            </w:r>
          </w:p>
        </w:tc>
        <w:tc>
          <w:tcPr>
            <w:tcW w:w="1327" w:type="dxa"/>
            <w:vAlign w:val="center"/>
          </w:tcPr>
          <w:p w14:paraId="55747898" w14:textId="4C523052" w:rsidR="00157EEB" w:rsidRPr="005C4DC5" w:rsidRDefault="00E65868">
            <w:pPr>
              <w:pStyle w:val="TableTextCentered"/>
              <w:rPr>
                <w:rFonts w:ascii="Calibri" w:eastAsia="Calibri" w:hAnsi="Calibri" w:cs="Times New Roman"/>
              </w:rPr>
            </w:pPr>
            <w:r>
              <w:rPr>
                <w:rFonts w:ascii="Calibri" w:hAnsi="Calibri" w:cs="Calibri"/>
                <w:szCs w:val="20"/>
              </w:rPr>
              <w:t>—</w:t>
            </w:r>
          </w:p>
        </w:tc>
        <w:tc>
          <w:tcPr>
            <w:tcW w:w="1326" w:type="dxa"/>
            <w:vAlign w:val="center"/>
          </w:tcPr>
          <w:p w14:paraId="70434199" w14:textId="08149B20" w:rsidR="00157EEB" w:rsidRPr="005C4DC5" w:rsidRDefault="00E65868">
            <w:pPr>
              <w:pStyle w:val="TableTextCentered"/>
              <w:rPr>
                <w:rFonts w:ascii="Calibri" w:eastAsia="Calibri" w:hAnsi="Calibri" w:cs="Times New Roman"/>
              </w:rPr>
            </w:pPr>
            <w:r>
              <w:rPr>
                <w:rFonts w:ascii="Franklin Gothic Book" w:eastAsia="Calibri" w:hAnsi="Franklin Gothic Book" w:cs="Times New Roman"/>
                <w:szCs w:val="20"/>
              </w:rPr>
              <w:t>—</w:t>
            </w:r>
          </w:p>
        </w:tc>
        <w:tc>
          <w:tcPr>
            <w:tcW w:w="1337" w:type="dxa"/>
            <w:vAlign w:val="center"/>
          </w:tcPr>
          <w:p w14:paraId="5F387760"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50.0</w:t>
            </w:r>
          </w:p>
        </w:tc>
      </w:tr>
      <w:tr w:rsidR="00157EEB" w:rsidRPr="005C4DC5" w14:paraId="64DE9116" w14:textId="77777777">
        <w:trPr>
          <w:cnfStyle w:val="000000100000" w:firstRow="0" w:lastRow="0" w:firstColumn="0" w:lastColumn="0" w:oddVBand="0" w:evenVBand="0" w:oddHBand="1" w:evenHBand="0" w:firstRowFirstColumn="0" w:firstRowLastColumn="0" w:lastRowFirstColumn="0" w:lastRowLastColumn="0"/>
        </w:trPr>
        <w:tc>
          <w:tcPr>
            <w:tcW w:w="2757" w:type="dxa"/>
          </w:tcPr>
          <w:p w14:paraId="3F69C802" w14:textId="77777777" w:rsidR="00157EEB" w:rsidRPr="005C4DC5" w:rsidRDefault="00157EEB">
            <w:pPr>
              <w:pStyle w:val="TableText"/>
              <w:rPr>
                <w:spacing w:val="-4"/>
              </w:rPr>
            </w:pPr>
            <w:r w:rsidRPr="005C4DC5">
              <w:rPr>
                <w:spacing w:val="-4"/>
              </w:rPr>
              <w:t>Native Hawaiian, Pacific Islander</w:t>
            </w:r>
          </w:p>
        </w:tc>
        <w:tc>
          <w:tcPr>
            <w:tcW w:w="1271" w:type="dxa"/>
            <w:vAlign w:val="center"/>
          </w:tcPr>
          <w:p w14:paraId="582AD502" w14:textId="198FCC3B" w:rsidR="00157EEB" w:rsidRPr="005C4DC5" w:rsidRDefault="00E65868">
            <w:pPr>
              <w:pStyle w:val="TableTextCentered"/>
              <w:rPr>
                <w:rFonts w:ascii="Calibri" w:eastAsia="Calibri" w:hAnsi="Calibri" w:cs="Times New Roman"/>
              </w:rPr>
            </w:pPr>
            <w:r>
              <w:rPr>
                <w:rFonts w:ascii="Franklin Gothic Book" w:eastAsia="Calibri" w:hAnsi="Franklin Gothic Book" w:cs="Times New Roman"/>
                <w:szCs w:val="20"/>
              </w:rPr>
              <w:t>—</w:t>
            </w:r>
          </w:p>
        </w:tc>
        <w:tc>
          <w:tcPr>
            <w:tcW w:w="1326" w:type="dxa"/>
            <w:vAlign w:val="center"/>
          </w:tcPr>
          <w:p w14:paraId="7E3A9739" w14:textId="3C9AB05A" w:rsidR="00157EEB" w:rsidRPr="005C4DC5" w:rsidRDefault="00E65868">
            <w:pPr>
              <w:pStyle w:val="TableTextCentered"/>
              <w:rPr>
                <w:rFonts w:ascii="Calibri" w:eastAsia="Calibri" w:hAnsi="Calibri" w:cs="Times New Roman"/>
              </w:rPr>
            </w:pPr>
            <w:r>
              <w:rPr>
                <w:rFonts w:ascii="Calibri" w:hAnsi="Calibri" w:cs="Calibri"/>
                <w:szCs w:val="20"/>
              </w:rPr>
              <w:t>—</w:t>
            </w:r>
          </w:p>
        </w:tc>
        <w:tc>
          <w:tcPr>
            <w:tcW w:w="1327" w:type="dxa"/>
            <w:vAlign w:val="center"/>
          </w:tcPr>
          <w:p w14:paraId="28C85C52" w14:textId="156C3A06" w:rsidR="00157EEB" w:rsidRPr="005C4DC5" w:rsidRDefault="00E65868">
            <w:pPr>
              <w:pStyle w:val="TableTextCentered"/>
              <w:rPr>
                <w:rFonts w:ascii="Calibri" w:eastAsia="Calibri" w:hAnsi="Calibri" w:cs="Times New Roman"/>
              </w:rPr>
            </w:pPr>
            <w:r>
              <w:rPr>
                <w:rFonts w:ascii="Calibri" w:hAnsi="Calibri" w:cs="Calibri"/>
                <w:szCs w:val="20"/>
              </w:rPr>
              <w:t>—</w:t>
            </w:r>
          </w:p>
        </w:tc>
        <w:tc>
          <w:tcPr>
            <w:tcW w:w="1326" w:type="dxa"/>
            <w:vAlign w:val="center"/>
          </w:tcPr>
          <w:p w14:paraId="298A7DF2" w14:textId="73FABD09" w:rsidR="00157EEB" w:rsidRPr="005C4DC5" w:rsidRDefault="00E65868">
            <w:pPr>
              <w:pStyle w:val="TableTextCentered"/>
              <w:rPr>
                <w:rFonts w:ascii="Calibri" w:eastAsia="Calibri" w:hAnsi="Calibri" w:cs="Times New Roman"/>
              </w:rPr>
            </w:pPr>
            <w:r>
              <w:rPr>
                <w:rFonts w:ascii="Franklin Gothic Book" w:eastAsia="Calibri" w:hAnsi="Franklin Gothic Book" w:cs="Times New Roman"/>
                <w:szCs w:val="20"/>
              </w:rPr>
              <w:t>—</w:t>
            </w:r>
          </w:p>
        </w:tc>
        <w:tc>
          <w:tcPr>
            <w:tcW w:w="1337" w:type="dxa"/>
            <w:vAlign w:val="center"/>
          </w:tcPr>
          <w:p w14:paraId="410E83AE"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65.4</w:t>
            </w:r>
          </w:p>
        </w:tc>
      </w:tr>
      <w:tr w:rsidR="00157EEB" w:rsidRPr="005C4DC5" w14:paraId="6B188E2A" w14:textId="77777777">
        <w:tc>
          <w:tcPr>
            <w:tcW w:w="2757" w:type="dxa"/>
          </w:tcPr>
          <w:p w14:paraId="4970E1E4" w14:textId="77777777" w:rsidR="00157EEB" w:rsidRPr="005C4DC5" w:rsidRDefault="00157EEB">
            <w:pPr>
              <w:pStyle w:val="TableText"/>
              <w:rPr>
                <w:rFonts w:eastAsia="Calibri"/>
              </w:rPr>
            </w:pPr>
            <w:r w:rsidRPr="005C4DC5">
              <w:t>White</w:t>
            </w:r>
          </w:p>
        </w:tc>
        <w:tc>
          <w:tcPr>
            <w:tcW w:w="1271" w:type="dxa"/>
            <w:vAlign w:val="center"/>
          </w:tcPr>
          <w:p w14:paraId="0A96CD0F"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838</w:t>
            </w:r>
          </w:p>
        </w:tc>
        <w:tc>
          <w:tcPr>
            <w:tcW w:w="1326" w:type="dxa"/>
            <w:vAlign w:val="center"/>
          </w:tcPr>
          <w:p w14:paraId="56457B22" w14:textId="77777777" w:rsidR="00157EEB" w:rsidRPr="005C4DC5" w:rsidRDefault="00157EEB">
            <w:pPr>
              <w:pStyle w:val="TableTextCentered"/>
              <w:rPr>
                <w:rFonts w:ascii="Calibri" w:eastAsia="Calibri" w:hAnsi="Calibri" w:cs="Times New Roman"/>
              </w:rPr>
            </w:pPr>
            <w:r>
              <w:rPr>
                <w:rFonts w:ascii="Calibri" w:hAnsi="Calibri" w:cs="Calibri"/>
                <w:szCs w:val="20"/>
              </w:rPr>
              <w:t>65.3</w:t>
            </w:r>
          </w:p>
        </w:tc>
        <w:tc>
          <w:tcPr>
            <w:tcW w:w="1327" w:type="dxa"/>
            <w:vAlign w:val="center"/>
          </w:tcPr>
          <w:p w14:paraId="4291BA84" w14:textId="77777777" w:rsidR="00157EEB" w:rsidRPr="005C4DC5" w:rsidRDefault="00157EEB">
            <w:pPr>
              <w:pStyle w:val="TableTextCentered"/>
              <w:rPr>
                <w:rFonts w:ascii="Calibri" w:eastAsia="Calibri" w:hAnsi="Calibri" w:cs="Times New Roman"/>
              </w:rPr>
            </w:pPr>
            <w:r>
              <w:rPr>
                <w:rFonts w:ascii="Calibri" w:hAnsi="Calibri" w:cs="Calibri"/>
                <w:szCs w:val="20"/>
              </w:rPr>
              <w:t>66.9</w:t>
            </w:r>
          </w:p>
        </w:tc>
        <w:tc>
          <w:tcPr>
            <w:tcW w:w="1326" w:type="dxa"/>
            <w:vAlign w:val="center"/>
          </w:tcPr>
          <w:p w14:paraId="6BAD3AC2"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63.7</w:t>
            </w:r>
          </w:p>
        </w:tc>
        <w:tc>
          <w:tcPr>
            <w:tcW w:w="1337" w:type="dxa"/>
            <w:vAlign w:val="center"/>
          </w:tcPr>
          <w:p w14:paraId="6FB41863"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69.5</w:t>
            </w:r>
          </w:p>
        </w:tc>
      </w:tr>
      <w:tr w:rsidR="00157EEB" w:rsidRPr="005C4DC5" w14:paraId="7966BF65" w14:textId="77777777">
        <w:trPr>
          <w:cnfStyle w:val="000000100000" w:firstRow="0" w:lastRow="0" w:firstColumn="0" w:lastColumn="0" w:oddVBand="0" w:evenVBand="0" w:oddHBand="1" w:evenHBand="0" w:firstRowFirstColumn="0" w:firstRowLastColumn="0" w:lastRowFirstColumn="0" w:lastRowLastColumn="0"/>
        </w:trPr>
        <w:tc>
          <w:tcPr>
            <w:tcW w:w="2757" w:type="dxa"/>
          </w:tcPr>
          <w:p w14:paraId="2812D95F" w14:textId="77777777" w:rsidR="00157EEB" w:rsidRPr="005C4DC5" w:rsidRDefault="00157EEB">
            <w:pPr>
              <w:pStyle w:val="TableText"/>
              <w:rPr>
                <w:rFonts w:eastAsia="Calibri"/>
              </w:rPr>
            </w:pPr>
            <w:r w:rsidRPr="005C4DC5">
              <w:t>High needs</w:t>
            </w:r>
          </w:p>
        </w:tc>
        <w:tc>
          <w:tcPr>
            <w:tcW w:w="1271" w:type="dxa"/>
            <w:vAlign w:val="center"/>
          </w:tcPr>
          <w:p w14:paraId="7629CB94"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235</w:t>
            </w:r>
          </w:p>
        </w:tc>
        <w:tc>
          <w:tcPr>
            <w:tcW w:w="1326" w:type="dxa"/>
            <w:vAlign w:val="center"/>
          </w:tcPr>
          <w:p w14:paraId="3C73E434" w14:textId="77777777" w:rsidR="00157EEB" w:rsidRPr="005C4DC5" w:rsidRDefault="00157EEB">
            <w:pPr>
              <w:pStyle w:val="TableTextCentered"/>
              <w:rPr>
                <w:rFonts w:ascii="Calibri" w:eastAsia="Calibri" w:hAnsi="Calibri" w:cs="Times New Roman"/>
              </w:rPr>
            </w:pPr>
            <w:r>
              <w:rPr>
                <w:rFonts w:ascii="Calibri" w:hAnsi="Calibri" w:cs="Calibri"/>
                <w:szCs w:val="20"/>
              </w:rPr>
              <w:t>38.6</w:t>
            </w:r>
          </w:p>
        </w:tc>
        <w:tc>
          <w:tcPr>
            <w:tcW w:w="1327" w:type="dxa"/>
            <w:vAlign w:val="center"/>
          </w:tcPr>
          <w:p w14:paraId="4506670C" w14:textId="77777777" w:rsidR="00157EEB" w:rsidRPr="005C4DC5" w:rsidRDefault="00157EEB">
            <w:pPr>
              <w:pStyle w:val="TableTextCentered"/>
              <w:rPr>
                <w:rFonts w:ascii="Calibri" w:eastAsia="Calibri" w:hAnsi="Calibri" w:cs="Times New Roman"/>
              </w:rPr>
            </w:pPr>
            <w:r>
              <w:rPr>
                <w:rFonts w:ascii="Calibri" w:hAnsi="Calibri" w:cs="Calibri"/>
                <w:szCs w:val="20"/>
              </w:rPr>
              <w:t>39.0</w:t>
            </w:r>
          </w:p>
        </w:tc>
        <w:tc>
          <w:tcPr>
            <w:tcW w:w="1326" w:type="dxa"/>
            <w:vAlign w:val="center"/>
          </w:tcPr>
          <w:p w14:paraId="21AC0E21"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34.5</w:t>
            </w:r>
          </w:p>
        </w:tc>
        <w:tc>
          <w:tcPr>
            <w:tcW w:w="1337" w:type="dxa"/>
            <w:vAlign w:val="center"/>
          </w:tcPr>
          <w:p w14:paraId="60A6C880"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49.1</w:t>
            </w:r>
          </w:p>
        </w:tc>
      </w:tr>
      <w:tr w:rsidR="00157EEB" w:rsidRPr="005C4DC5" w14:paraId="352A3125" w14:textId="77777777">
        <w:tc>
          <w:tcPr>
            <w:tcW w:w="2757" w:type="dxa"/>
          </w:tcPr>
          <w:p w14:paraId="75C99148" w14:textId="77777777" w:rsidR="00157EEB" w:rsidRPr="005C4DC5" w:rsidRDefault="00157EEB">
            <w:pPr>
              <w:pStyle w:val="TableText"/>
              <w:rPr>
                <w:rFonts w:eastAsia="Calibri"/>
              </w:rPr>
            </w:pPr>
            <w:r w:rsidRPr="005C4DC5">
              <w:t>Low income</w:t>
            </w:r>
            <w:r w:rsidRPr="005C4DC5">
              <w:rPr>
                <w:vertAlign w:val="superscript"/>
              </w:rPr>
              <w:t>a</w:t>
            </w:r>
          </w:p>
        </w:tc>
        <w:tc>
          <w:tcPr>
            <w:tcW w:w="1271" w:type="dxa"/>
            <w:vAlign w:val="center"/>
          </w:tcPr>
          <w:p w14:paraId="50D76048"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158</w:t>
            </w:r>
          </w:p>
        </w:tc>
        <w:tc>
          <w:tcPr>
            <w:tcW w:w="1326" w:type="dxa"/>
            <w:vAlign w:val="center"/>
          </w:tcPr>
          <w:p w14:paraId="71957E00" w14:textId="77777777" w:rsidR="00157EEB" w:rsidRPr="005C4DC5" w:rsidRDefault="00157EEB">
            <w:pPr>
              <w:pStyle w:val="TableTextCentered"/>
              <w:rPr>
                <w:rFonts w:ascii="Calibri" w:eastAsia="Calibri" w:hAnsi="Calibri" w:cs="Times New Roman"/>
              </w:rPr>
            </w:pPr>
            <w:r>
              <w:rPr>
                <w:rFonts w:ascii="Calibri" w:hAnsi="Calibri" w:cs="Calibri"/>
                <w:szCs w:val="20"/>
              </w:rPr>
              <w:t>39.2</w:t>
            </w:r>
          </w:p>
        </w:tc>
        <w:tc>
          <w:tcPr>
            <w:tcW w:w="1327" w:type="dxa"/>
            <w:vAlign w:val="center"/>
          </w:tcPr>
          <w:p w14:paraId="0F0FA9A8" w14:textId="77777777" w:rsidR="00157EEB" w:rsidRPr="005C4DC5" w:rsidRDefault="00157EEB">
            <w:pPr>
              <w:pStyle w:val="TableTextCentered"/>
              <w:rPr>
                <w:rFonts w:ascii="Calibri" w:eastAsia="Calibri" w:hAnsi="Calibri" w:cs="Times New Roman"/>
              </w:rPr>
            </w:pPr>
            <w:r>
              <w:rPr>
                <w:rFonts w:ascii="Calibri" w:hAnsi="Calibri" w:cs="Calibri"/>
                <w:szCs w:val="20"/>
              </w:rPr>
              <w:t>47.2</w:t>
            </w:r>
          </w:p>
        </w:tc>
        <w:tc>
          <w:tcPr>
            <w:tcW w:w="1326" w:type="dxa"/>
            <w:vAlign w:val="center"/>
          </w:tcPr>
          <w:p w14:paraId="66EC5BFC"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38.6</w:t>
            </w:r>
          </w:p>
        </w:tc>
        <w:tc>
          <w:tcPr>
            <w:tcW w:w="1337" w:type="dxa"/>
            <w:vAlign w:val="center"/>
          </w:tcPr>
          <w:p w14:paraId="1491B71B"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50.1</w:t>
            </w:r>
          </w:p>
        </w:tc>
      </w:tr>
      <w:tr w:rsidR="00157EEB" w:rsidRPr="005C4DC5" w14:paraId="4E6B13C6" w14:textId="77777777">
        <w:trPr>
          <w:cnfStyle w:val="000000100000" w:firstRow="0" w:lastRow="0" w:firstColumn="0" w:lastColumn="0" w:oddVBand="0" w:evenVBand="0" w:oddHBand="1" w:evenHBand="0" w:firstRowFirstColumn="0" w:firstRowLastColumn="0" w:lastRowFirstColumn="0" w:lastRowLastColumn="0"/>
        </w:trPr>
        <w:tc>
          <w:tcPr>
            <w:tcW w:w="2757" w:type="dxa"/>
          </w:tcPr>
          <w:p w14:paraId="2EAC23F8" w14:textId="77777777" w:rsidR="00157EEB" w:rsidRPr="005C4DC5" w:rsidRDefault="00157EEB">
            <w:pPr>
              <w:pStyle w:val="TableText"/>
              <w:rPr>
                <w:rFonts w:eastAsia="Calibri"/>
              </w:rPr>
            </w:pPr>
            <w:r w:rsidRPr="005C4DC5">
              <w:rPr>
                <w:spacing w:val="-4"/>
              </w:rPr>
              <w:t>ELs</w:t>
            </w:r>
          </w:p>
        </w:tc>
        <w:tc>
          <w:tcPr>
            <w:tcW w:w="1271" w:type="dxa"/>
            <w:vAlign w:val="center"/>
          </w:tcPr>
          <w:p w14:paraId="1CECBE88"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3</w:t>
            </w:r>
          </w:p>
        </w:tc>
        <w:tc>
          <w:tcPr>
            <w:tcW w:w="1326" w:type="dxa"/>
            <w:vAlign w:val="center"/>
          </w:tcPr>
          <w:p w14:paraId="41562E4A" w14:textId="7532FFB2" w:rsidR="00157EEB" w:rsidRPr="005C4DC5" w:rsidRDefault="00E65868">
            <w:pPr>
              <w:pStyle w:val="TableTextCentered"/>
              <w:rPr>
                <w:rFonts w:ascii="Calibri" w:eastAsia="Calibri" w:hAnsi="Calibri" w:cs="Times New Roman"/>
              </w:rPr>
            </w:pPr>
            <w:r>
              <w:rPr>
                <w:rFonts w:ascii="Calibri" w:hAnsi="Calibri" w:cs="Calibri"/>
                <w:szCs w:val="20"/>
              </w:rPr>
              <w:t>—</w:t>
            </w:r>
          </w:p>
        </w:tc>
        <w:tc>
          <w:tcPr>
            <w:tcW w:w="1327" w:type="dxa"/>
            <w:vAlign w:val="center"/>
          </w:tcPr>
          <w:p w14:paraId="223AA048" w14:textId="40885290" w:rsidR="00157EEB" w:rsidRPr="005C4DC5" w:rsidRDefault="00E65868">
            <w:pPr>
              <w:pStyle w:val="TableTextCentered"/>
              <w:rPr>
                <w:rFonts w:ascii="Calibri" w:eastAsia="Calibri" w:hAnsi="Calibri" w:cs="Times New Roman"/>
              </w:rPr>
            </w:pPr>
            <w:r>
              <w:rPr>
                <w:rFonts w:ascii="Calibri" w:hAnsi="Calibri" w:cs="Calibri"/>
                <w:szCs w:val="20"/>
              </w:rPr>
              <w:t>—</w:t>
            </w:r>
          </w:p>
        </w:tc>
        <w:tc>
          <w:tcPr>
            <w:tcW w:w="1326" w:type="dxa"/>
            <w:vAlign w:val="center"/>
          </w:tcPr>
          <w:p w14:paraId="3E23A400" w14:textId="48D444BD" w:rsidR="00157EEB" w:rsidRPr="005C4DC5" w:rsidRDefault="00E65868">
            <w:pPr>
              <w:pStyle w:val="TableTextCentered"/>
              <w:rPr>
                <w:rFonts w:ascii="Calibri" w:eastAsia="Calibri" w:hAnsi="Calibri" w:cs="Times New Roman"/>
              </w:rPr>
            </w:pPr>
            <w:r>
              <w:rPr>
                <w:rFonts w:ascii="Franklin Gothic Book" w:eastAsia="Calibri" w:hAnsi="Franklin Gothic Book" w:cs="Times New Roman"/>
                <w:szCs w:val="20"/>
              </w:rPr>
              <w:t>—</w:t>
            </w:r>
          </w:p>
        </w:tc>
        <w:tc>
          <w:tcPr>
            <w:tcW w:w="1337" w:type="dxa"/>
            <w:vAlign w:val="center"/>
          </w:tcPr>
          <w:p w14:paraId="78577687"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30.0</w:t>
            </w:r>
          </w:p>
        </w:tc>
      </w:tr>
      <w:tr w:rsidR="00157EEB" w:rsidRPr="005C4DC5" w14:paraId="27F6903C" w14:textId="77777777">
        <w:tc>
          <w:tcPr>
            <w:tcW w:w="2757" w:type="dxa"/>
          </w:tcPr>
          <w:p w14:paraId="7CE28125" w14:textId="77777777" w:rsidR="00157EEB" w:rsidRPr="005C4DC5" w:rsidRDefault="00157EEB">
            <w:pPr>
              <w:pStyle w:val="TableText"/>
              <w:rPr>
                <w:rFonts w:eastAsia="Calibri"/>
              </w:rPr>
            </w:pPr>
            <w:r w:rsidRPr="005C4DC5">
              <w:t>Students w/disabilities</w:t>
            </w:r>
          </w:p>
        </w:tc>
        <w:tc>
          <w:tcPr>
            <w:tcW w:w="1271" w:type="dxa"/>
            <w:vAlign w:val="center"/>
          </w:tcPr>
          <w:p w14:paraId="18817010"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116</w:t>
            </w:r>
          </w:p>
        </w:tc>
        <w:tc>
          <w:tcPr>
            <w:tcW w:w="1326" w:type="dxa"/>
            <w:vAlign w:val="center"/>
          </w:tcPr>
          <w:p w14:paraId="38B4E6F6" w14:textId="77777777" w:rsidR="00157EEB" w:rsidRPr="005C4DC5" w:rsidRDefault="00157EEB">
            <w:pPr>
              <w:pStyle w:val="TableTextCentered"/>
              <w:rPr>
                <w:rFonts w:ascii="Calibri" w:eastAsia="Calibri" w:hAnsi="Calibri" w:cs="Times New Roman"/>
              </w:rPr>
            </w:pPr>
            <w:r>
              <w:rPr>
                <w:rFonts w:ascii="Calibri" w:hAnsi="Calibri" w:cs="Calibri"/>
                <w:szCs w:val="20"/>
              </w:rPr>
              <w:t>29.2</w:t>
            </w:r>
          </w:p>
        </w:tc>
        <w:tc>
          <w:tcPr>
            <w:tcW w:w="1327" w:type="dxa"/>
            <w:vAlign w:val="center"/>
          </w:tcPr>
          <w:p w14:paraId="0F0D3A58" w14:textId="77777777" w:rsidR="00157EEB" w:rsidRPr="005C4DC5" w:rsidRDefault="00157EEB">
            <w:pPr>
              <w:pStyle w:val="TableTextCentered"/>
              <w:rPr>
                <w:rFonts w:ascii="Calibri" w:eastAsia="Calibri" w:hAnsi="Calibri" w:cs="Times New Roman"/>
              </w:rPr>
            </w:pPr>
            <w:r>
              <w:rPr>
                <w:rFonts w:ascii="Calibri" w:hAnsi="Calibri" w:cs="Calibri"/>
                <w:szCs w:val="20"/>
              </w:rPr>
              <w:t>21.1</w:t>
            </w:r>
          </w:p>
        </w:tc>
        <w:tc>
          <w:tcPr>
            <w:tcW w:w="1326" w:type="dxa"/>
            <w:vAlign w:val="center"/>
          </w:tcPr>
          <w:p w14:paraId="098406AF"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19.0</w:t>
            </w:r>
          </w:p>
        </w:tc>
        <w:tc>
          <w:tcPr>
            <w:tcW w:w="1337" w:type="dxa"/>
            <w:vAlign w:val="center"/>
          </w:tcPr>
          <w:p w14:paraId="29010A58" w14:textId="77777777" w:rsidR="00157EEB" w:rsidRPr="005C4DC5" w:rsidRDefault="00157EEB">
            <w:pPr>
              <w:pStyle w:val="TableTextCentered"/>
              <w:rPr>
                <w:rFonts w:ascii="Calibri" w:eastAsia="Calibri" w:hAnsi="Calibri" w:cs="Times New Roman"/>
              </w:rPr>
            </w:pPr>
            <w:r>
              <w:rPr>
                <w:rFonts w:ascii="Franklin Gothic Book" w:eastAsia="Calibri" w:hAnsi="Franklin Gothic Book" w:cs="Times New Roman"/>
                <w:szCs w:val="20"/>
              </w:rPr>
              <w:t>34.3</w:t>
            </w:r>
          </w:p>
        </w:tc>
      </w:tr>
    </w:tbl>
    <w:p w14:paraId="39082577" w14:textId="77777777" w:rsidR="00157EEB" w:rsidRPr="005C4DC5" w:rsidRDefault="00157EEB" w:rsidP="00157EEB">
      <w:pPr>
        <w:pStyle w:val="TableNote"/>
        <w:rPr>
          <w:rFonts w:ascii="Calibri" w:eastAsia="Calibri" w:hAnsi="Calibri"/>
          <w:szCs w:val="20"/>
        </w:rPr>
      </w:pPr>
      <w:r w:rsidRPr="005C4DC5">
        <w:rPr>
          <w:vertAlign w:val="superscript"/>
        </w:rPr>
        <w:t>a</w:t>
      </w:r>
      <w:r w:rsidRPr="005C4DC5" w:rsidDel="00305C73">
        <w:t xml:space="preserve"> </w:t>
      </w:r>
      <w:r w:rsidRPr="005C4DC5">
        <w:t xml:space="preserve">Since fall 2021, DESE no longer reports data for the economically disadvantaged student group and instead reports data for a </w:t>
      </w:r>
      <w:hyperlink r:id="rId87" w:history="1">
        <w:r w:rsidRPr="005C4DC5">
          <w:rPr>
            <w:rStyle w:val="Hyperlink"/>
          </w:rPr>
          <w:t>newly defined low-income student group</w:t>
        </w:r>
      </w:hyperlink>
      <w:r w:rsidRPr="005C4DC5">
        <w:t>. This change also affects the high needs group.</w:t>
      </w:r>
    </w:p>
    <w:p w14:paraId="08920DA4" w14:textId="77777777" w:rsidR="00157EEB" w:rsidRPr="005C4DC5" w:rsidRDefault="00157EEB" w:rsidP="00157EEB">
      <w:pPr>
        <w:pStyle w:val="BodyText"/>
      </w:pPr>
    </w:p>
    <w:p w14:paraId="6854B97F" w14:textId="68A52402" w:rsidR="00254505" w:rsidRPr="00FD06ED" w:rsidRDefault="00254505" w:rsidP="00157EEB">
      <w:pPr>
        <w:pStyle w:val="BodyText"/>
      </w:pPr>
    </w:p>
    <w:sectPr w:rsidR="00254505" w:rsidRPr="00FD06ED" w:rsidSect="00861BFC">
      <w:headerReference w:type="default" r:id="rId88"/>
      <w:footerReference w:type="default" r:id="rId89"/>
      <w:footerReference w:type="first" r:id="rId9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61FEB" w14:textId="77777777" w:rsidR="00902BA9" w:rsidRDefault="00902BA9" w:rsidP="00B93273">
      <w:pPr>
        <w:spacing w:line="240" w:lineRule="auto"/>
      </w:pPr>
      <w:r>
        <w:separator/>
      </w:r>
    </w:p>
  </w:endnote>
  <w:endnote w:type="continuationSeparator" w:id="0">
    <w:p w14:paraId="7E929D0C" w14:textId="77777777" w:rsidR="00902BA9" w:rsidRDefault="00902BA9" w:rsidP="00B93273">
      <w:pPr>
        <w:spacing w:line="240" w:lineRule="auto"/>
      </w:pPr>
      <w:r>
        <w:continuationSeparator/>
      </w:r>
    </w:p>
  </w:endnote>
  <w:endnote w:type="continuationNotice" w:id="1">
    <w:p w14:paraId="635AEC6F" w14:textId="77777777" w:rsidR="00902BA9" w:rsidRDefault="00902BA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GGothicE">
    <w:altName w:val="HGｺﾞｼｯｸE"/>
    <w:panose1 w:val="020B0909000000000000"/>
    <w:charset w:val="80"/>
    <w:family w:val="modern"/>
    <w:pitch w:val="fixed"/>
    <w:sig w:usb0="E00002FF" w:usb1="6AC7FDFB"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GSoeiKakugothicUB">
    <w:altName w:val="HG創英角ｺﾞｼｯｸUB"/>
    <w:panose1 w:val="020B0909000000000000"/>
    <w:charset w:val="80"/>
    <w:family w:val="modern"/>
    <w:pitch w:val="fixed"/>
    <w:sig w:usb0="E00002FF" w:usb1="6AC7FDFB" w:usb2="00000012" w:usb3="00000000" w:csb0="0002009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7B9B6" w14:textId="022C7596" w:rsidR="52980838" w:rsidRPr="0055077E" w:rsidRDefault="52980838" w:rsidP="002D30A8">
    <w:pPr>
      <w:pStyle w:val="Footer"/>
      <w:pBdr>
        <w:top w:val="none" w:sz="0" w:space="0"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33C60" w14:textId="61FDF630" w:rsidR="00486B55" w:rsidRPr="004668E7" w:rsidRDefault="00980D3D" w:rsidP="002E7525">
    <w:pPr>
      <w:pStyle w:val="Footer"/>
    </w:pPr>
    <w:r>
      <w:rPr>
        <w:rStyle w:val="FranklinGothicDemi"/>
        <w:color w:val="44546A" w:themeColor="text2"/>
      </w:rPr>
      <w:t>Wachusett</w:t>
    </w:r>
    <w:r w:rsidR="00486B55" w:rsidRPr="00B3679E">
      <w:rPr>
        <w:rStyle w:val="FranklinGothicDemi"/>
        <w:color w:val="44546A" w:themeColor="text2"/>
      </w:rPr>
      <w:t xml:space="preserve"> </w:t>
    </w:r>
    <w:r w:rsidR="003718A8">
      <w:rPr>
        <w:rStyle w:val="FranklinGothicDemi"/>
        <w:color w:val="44546A" w:themeColor="text2"/>
      </w:rPr>
      <w:t>Regional School District</w:t>
    </w:r>
    <w:r w:rsidR="00486B55" w:rsidRPr="0055077E">
      <w:rPr>
        <w:rStyle w:val="FranklinGothicDemi"/>
        <w:color w:val="7698D4"/>
      </w:rPr>
      <w:t xml:space="preserve"> </w:t>
    </w:r>
    <w:r w:rsidR="00486B55">
      <w:ptab w:relativeTo="margin" w:alignment="right" w:leader="none"/>
    </w:r>
    <w:r w:rsidR="00486B55" w:rsidRPr="0055077E">
      <w:t xml:space="preserve"> Comprehensive District Review Report</w:t>
    </w:r>
    <w:r w:rsidR="00486B55">
      <w:t xml:space="preserve"> </w:t>
    </w:r>
    <w:r w:rsidR="00486B55" w:rsidRPr="00B3679E">
      <w:rPr>
        <w:color w:val="44546A" w:themeColor="text2"/>
      </w:rPr>
      <w:t xml:space="preserve">■ </w:t>
    </w:r>
    <w:r w:rsidR="00486B55" w:rsidRPr="00B3679E">
      <w:rPr>
        <w:rStyle w:val="FranklinGothicDemi"/>
        <w:color w:val="44546A" w:themeColor="text2"/>
      </w:rPr>
      <w:t xml:space="preserve">page </w:t>
    </w:r>
    <w:r w:rsidR="006E1875">
      <w:rPr>
        <w:rStyle w:val="FranklinGothicDemi"/>
        <w:color w:val="44546A" w:themeColor="text2"/>
      </w:rPr>
      <w:t>C</w:t>
    </w:r>
    <w:r w:rsidR="00486B55" w:rsidRPr="00B3679E">
      <w:rPr>
        <w:rStyle w:val="FranklinGothicDemi"/>
        <w:color w:val="44546A" w:themeColor="text2"/>
      </w:rPr>
      <w:t>-</w:t>
    </w:r>
    <w:r w:rsidR="00486B55" w:rsidRPr="00B3679E">
      <w:rPr>
        <w:rStyle w:val="FranklinGothicDemi"/>
        <w:color w:val="44546A" w:themeColor="text2"/>
      </w:rPr>
      <w:fldChar w:fldCharType="begin"/>
    </w:r>
    <w:r w:rsidR="00486B55" w:rsidRPr="00B3679E">
      <w:rPr>
        <w:rStyle w:val="FranklinGothicDemi"/>
        <w:color w:val="44546A" w:themeColor="text2"/>
      </w:rPr>
      <w:instrText xml:space="preserve"> PAGE   \* MERGEFORMAT </w:instrText>
    </w:r>
    <w:r w:rsidR="00486B55" w:rsidRPr="00B3679E">
      <w:rPr>
        <w:rStyle w:val="FranklinGothicDemi"/>
        <w:color w:val="44546A" w:themeColor="text2"/>
      </w:rPr>
      <w:fldChar w:fldCharType="separate"/>
    </w:r>
    <w:r w:rsidR="00486B55" w:rsidRPr="00B3679E">
      <w:rPr>
        <w:rStyle w:val="FranklinGothicDemi"/>
        <w:color w:val="44546A" w:themeColor="text2"/>
      </w:rPr>
      <w:t>1</w:t>
    </w:r>
    <w:r w:rsidR="00486B55" w:rsidRPr="00B3679E">
      <w:rPr>
        <w:rStyle w:val="FranklinGothicDemi"/>
        <w:noProof/>
        <w:color w:val="44546A" w:themeColor="text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486B55" w:rsidRPr="006750C1" w14:paraId="2B733083" w14:textId="77777777" w:rsidTr="00D84CF0">
      <w:tc>
        <w:tcPr>
          <w:tcW w:w="3120" w:type="dxa"/>
        </w:tcPr>
        <w:p w14:paraId="38956C90" w14:textId="77777777" w:rsidR="00486B55" w:rsidRPr="006750C1" w:rsidRDefault="00486B55" w:rsidP="00D84CF0">
          <w:pPr>
            <w:pStyle w:val="Header"/>
            <w:ind w:left="-115"/>
            <w:rPr>
              <w:rFonts w:ascii="Franklin Gothic Book" w:eastAsia="Calibri" w:hAnsi="Franklin Gothic Book" w:cs="Arial"/>
            </w:rPr>
          </w:pPr>
        </w:p>
      </w:tc>
      <w:tc>
        <w:tcPr>
          <w:tcW w:w="3120" w:type="dxa"/>
        </w:tcPr>
        <w:p w14:paraId="5772A608" w14:textId="77777777" w:rsidR="00486B55" w:rsidRPr="006750C1" w:rsidRDefault="00486B55" w:rsidP="00D84CF0">
          <w:pPr>
            <w:pStyle w:val="Header"/>
            <w:jc w:val="center"/>
            <w:rPr>
              <w:rFonts w:ascii="Franklin Gothic Book" w:eastAsia="Calibri" w:hAnsi="Franklin Gothic Book" w:cs="Arial"/>
            </w:rPr>
          </w:pPr>
        </w:p>
      </w:tc>
      <w:tc>
        <w:tcPr>
          <w:tcW w:w="3120" w:type="dxa"/>
        </w:tcPr>
        <w:p w14:paraId="645852F3" w14:textId="77777777" w:rsidR="00486B55" w:rsidRPr="006750C1" w:rsidRDefault="00486B55" w:rsidP="00D84CF0">
          <w:pPr>
            <w:pStyle w:val="Header"/>
            <w:ind w:right="-115"/>
            <w:jc w:val="right"/>
            <w:rPr>
              <w:rFonts w:ascii="Franklin Gothic Book" w:eastAsia="Calibri" w:hAnsi="Franklin Gothic Book" w:cs="Arial"/>
            </w:rPr>
          </w:pPr>
        </w:p>
      </w:tc>
    </w:tr>
  </w:tbl>
  <w:p w14:paraId="7D18CB35" w14:textId="77777777" w:rsidR="00486B55" w:rsidRDefault="00486B55" w:rsidP="002D30A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6F0DE" w14:textId="34918837" w:rsidR="00E315A4" w:rsidRPr="004668E7" w:rsidRDefault="00980D3D" w:rsidP="00E315A4">
    <w:pPr>
      <w:pStyle w:val="Footer"/>
    </w:pPr>
    <w:r>
      <w:rPr>
        <w:rStyle w:val="FranklinGothicDemi"/>
        <w:color w:val="44546A" w:themeColor="text2"/>
      </w:rPr>
      <w:t>Wachusett</w:t>
    </w:r>
    <w:r w:rsidR="00946862" w:rsidRPr="00B3679E">
      <w:rPr>
        <w:rStyle w:val="FranklinGothicDemi"/>
        <w:color w:val="44546A" w:themeColor="text2"/>
      </w:rPr>
      <w:t xml:space="preserve"> </w:t>
    </w:r>
    <w:r w:rsidR="003718A8">
      <w:rPr>
        <w:rStyle w:val="FranklinGothicDemi"/>
        <w:color w:val="44546A" w:themeColor="text2"/>
      </w:rPr>
      <w:t>Regional School District</w:t>
    </w:r>
    <w:r w:rsidR="00E315A4">
      <w:ptab w:relativeTo="margin" w:alignment="right" w:leader="none"/>
    </w:r>
    <w:r w:rsidR="00E315A4" w:rsidRPr="0055077E">
      <w:t xml:space="preserve"> Comprehensive District Review Report</w:t>
    </w:r>
    <w:r w:rsidR="00E315A4">
      <w:t xml:space="preserve"> </w:t>
    </w:r>
    <w:r w:rsidR="00E315A4" w:rsidRPr="00B3679E">
      <w:rPr>
        <w:color w:val="44546A" w:themeColor="text2"/>
      </w:rPr>
      <w:t xml:space="preserve">■ </w:t>
    </w:r>
    <w:r w:rsidR="00E315A4" w:rsidRPr="00B3679E">
      <w:rPr>
        <w:rStyle w:val="FranklinGothicDemi"/>
        <w:color w:val="44546A" w:themeColor="text2"/>
      </w:rPr>
      <w:t xml:space="preserve">page </w:t>
    </w:r>
    <w:r w:rsidR="00486B55" w:rsidRPr="00B3679E">
      <w:rPr>
        <w:rStyle w:val="FranklinGothicDemi"/>
        <w:color w:val="44546A" w:themeColor="text2"/>
      </w:rPr>
      <w:t>D</w:t>
    </w:r>
    <w:r w:rsidR="00E315A4" w:rsidRPr="00B3679E">
      <w:rPr>
        <w:rStyle w:val="FranklinGothicDemi"/>
        <w:color w:val="44546A" w:themeColor="text2"/>
      </w:rPr>
      <w:t>-</w:t>
    </w:r>
    <w:r w:rsidR="00E315A4" w:rsidRPr="00B3679E">
      <w:rPr>
        <w:rStyle w:val="FranklinGothicDemi"/>
        <w:color w:val="44546A" w:themeColor="text2"/>
      </w:rPr>
      <w:fldChar w:fldCharType="begin"/>
    </w:r>
    <w:r w:rsidR="00E315A4" w:rsidRPr="00B3679E">
      <w:rPr>
        <w:rStyle w:val="FranklinGothicDemi"/>
        <w:color w:val="44546A" w:themeColor="text2"/>
      </w:rPr>
      <w:instrText xml:space="preserve"> PAGE   \* MERGEFORMAT </w:instrText>
    </w:r>
    <w:r w:rsidR="00E315A4" w:rsidRPr="00B3679E">
      <w:rPr>
        <w:rStyle w:val="FranklinGothicDemi"/>
        <w:color w:val="44546A" w:themeColor="text2"/>
      </w:rPr>
      <w:fldChar w:fldCharType="separate"/>
    </w:r>
    <w:r w:rsidR="00E315A4" w:rsidRPr="00B3679E">
      <w:rPr>
        <w:rStyle w:val="FranklinGothicDemi"/>
        <w:color w:val="44546A" w:themeColor="text2"/>
      </w:rPr>
      <w:t>2</w:t>
    </w:r>
    <w:r w:rsidR="00E315A4" w:rsidRPr="00B3679E">
      <w:rPr>
        <w:rStyle w:val="FranklinGothicDemi"/>
        <w:noProof/>
        <w:color w:val="44546A" w:themeColor="text2"/>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3AF40" w14:textId="7C512EBE" w:rsidR="002E7525" w:rsidRPr="004668E7" w:rsidRDefault="003D5AE3" w:rsidP="002E7525">
    <w:pPr>
      <w:pStyle w:val="Footer"/>
    </w:pPr>
    <w:r>
      <w:rPr>
        <w:rStyle w:val="FranklinGothicDemi"/>
        <w:color w:val="44546A" w:themeColor="text2"/>
      </w:rPr>
      <w:t>Wachusett</w:t>
    </w:r>
    <w:r w:rsidRPr="00B3679E">
      <w:rPr>
        <w:rStyle w:val="FranklinGothicDemi"/>
        <w:color w:val="44546A" w:themeColor="text2"/>
      </w:rPr>
      <w:t xml:space="preserve"> </w:t>
    </w:r>
    <w:r w:rsidR="00161692">
      <w:rPr>
        <w:rStyle w:val="FranklinGothicDemi"/>
        <w:color w:val="44546A" w:themeColor="text2"/>
      </w:rPr>
      <w:t>Regional School District</w:t>
    </w:r>
    <w:r>
      <w:t xml:space="preserve"> </w:t>
    </w:r>
    <w:r w:rsidR="002E7525">
      <w:ptab w:relativeTo="margin" w:alignment="right" w:leader="none"/>
    </w:r>
    <w:r w:rsidR="002E7525" w:rsidRPr="0055077E">
      <w:t xml:space="preserve"> Comprehensive District Review Report</w:t>
    </w:r>
    <w:r w:rsidR="002E7525">
      <w:t xml:space="preserve"> </w:t>
    </w:r>
    <w:r w:rsidR="002E7525" w:rsidRPr="00B3679E">
      <w:rPr>
        <w:color w:val="44546A" w:themeColor="text2"/>
      </w:rPr>
      <w:t xml:space="preserve">■ </w:t>
    </w:r>
    <w:r w:rsidR="002E7525" w:rsidRPr="00B3679E">
      <w:rPr>
        <w:rStyle w:val="FranklinGothicDemi"/>
        <w:color w:val="44546A" w:themeColor="text2"/>
      </w:rPr>
      <w:t>page E-</w:t>
    </w:r>
    <w:r w:rsidR="002E7525" w:rsidRPr="00B3679E">
      <w:rPr>
        <w:rStyle w:val="FranklinGothicDemi"/>
        <w:color w:val="44546A" w:themeColor="text2"/>
      </w:rPr>
      <w:fldChar w:fldCharType="begin"/>
    </w:r>
    <w:r w:rsidR="002E7525" w:rsidRPr="00B3679E">
      <w:rPr>
        <w:rStyle w:val="FranklinGothicDemi"/>
        <w:color w:val="44546A" w:themeColor="text2"/>
      </w:rPr>
      <w:instrText xml:space="preserve"> PAGE   \* MERGEFORMAT </w:instrText>
    </w:r>
    <w:r w:rsidR="002E7525" w:rsidRPr="00B3679E">
      <w:rPr>
        <w:rStyle w:val="FranklinGothicDemi"/>
        <w:color w:val="44546A" w:themeColor="text2"/>
      </w:rPr>
      <w:fldChar w:fldCharType="separate"/>
    </w:r>
    <w:r w:rsidR="002E7525" w:rsidRPr="00B3679E">
      <w:rPr>
        <w:rStyle w:val="FranklinGothicDemi"/>
        <w:color w:val="44546A" w:themeColor="text2"/>
      </w:rPr>
      <w:t>1</w:t>
    </w:r>
    <w:r w:rsidR="002E7525" w:rsidRPr="00B3679E">
      <w:rPr>
        <w:rStyle w:val="FranklinGothicDemi"/>
        <w:noProof/>
        <w:color w:val="44546A" w:themeColor="text2"/>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2980838" w:rsidRPr="006750C1" w14:paraId="35ED83F6" w14:textId="77777777" w:rsidTr="00D84CF0">
      <w:tc>
        <w:tcPr>
          <w:tcW w:w="3120" w:type="dxa"/>
        </w:tcPr>
        <w:p w14:paraId="2A6580CD" w14:textId="4A982FAA" w:rsidR="52980838" w:rsidRPr="006750C1" w:rsidRDefault="52980838" w:rsidP="00D84CF0">
          <w:pPr>
            <w:pStyle w:val="Header"/>
            <w:ind w:left="-115"/>
            <w:rPr>
              <w:rFonts w:ascii="Franklin Gothic Book" w:eastAsia="Calibri" w:hAnsi="Franklin Gothic Book" w:cs="Arial"/>
            </w:rPr>
          </w:pPr>
        </w:p>
      </w:tc>
      <w:tc>
        <w:tcPr>
          <w:tcW w:w="3120" w:type="dxa"/>
        </w:tcPr>
        <w:p w14:paraId="4C480F35" w14:textId="5A8F9814" w:rsidR="52980838" w:rsidRPr="006750C1" w:rsidRDefault="52980838" w:rsidP="00D84CF0">
          <w:pPr>
            <w:pStyle w:val="Header"/>
            <w:jc w:val="center"/>
            <w:rPr>
              <w:rFonts w:ascii="Franklin Gothic Book" w:eastAsia="Calibri" w:hAnsi="Franklin Gothic Book" w:cs="Arial"/>
            </w:rPr>
          </w:pPr>
        </w:p>
      </w:tc>
      <w:tc>
        <w:tcPr>
          <w:tcW w:w="3120" w:type="dxa"/>
        </w:tcPr>
        <w:p w14:paraId="2F3AF003" w14:textId="394D1CC5" w:rsidR="52980838" w:rsidRPr="006750C1" w:rsidRDefault="52980838" w:rsidP="00D84CF0">
          <w:pPr>
            <w:pStyle w:val="Header"/>
            <w:ind w:right="-115"/>
            <w:jc w:val="right"/>
            <w:rPr>
              <w:rFonts w:ascii="Franklin Gothic Book" w:eastAsia="Calibri" w:hAnsi="Franklin Gothic Book" w:cs="Arial"/>
            </w:rPr>
          </w:pPr>
        </w:p>
      </w:tc>
    </w:tr>
  </w:tbl>
  <w:p w14:paraId="62189066" w14:textId="201E9458" w:rsidR="52980838" w:rsidRDefault="52980838" w:rsidP="002D30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34B5" w14:textId="331756C2" w:rsidR="52980838" w:rsidRDefault="52980838" w:rsidP="002D30A8">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7480" w14:textId="255BFFA5" w:rsidR="00E315A4" w:rsidRPr="004668E7" w:rsidRDefault="00980D3D" w:rsidP="00E315A4">
    <w:pPr>
      <w:pStyle w:val="Footer"/>
    </w:pPr>
    <w:r>
      <w:rPr>
        <w:rStyle w:val="FranklinGothicDemi"/>
        <w:color w:val="44546A" w:themeColor="text2"/>
      </w:rPr>
      <w:t>Wachusett</w:t>
    </w:r>
    <w:r w:rsidR="00946862" w:rsidRPr="00B3679E">
      <w:rPr>
        <w:rStyle w:val="FranklinGothicDemi"/>
        <w:color w:val="44546A" w:themeColor="text2"/>
      </w:rPr>
      <w:t xml:space="preserve"> </w:t>
    </w:r>
    <w:r w:rsidR="0055285E">
      <w:rPr>
        <w:rStyle w:val="FranklinGothicDemi"/>
        <w:color w:val="44546A" w:themeColor="text2"/>
      </w:rPr>
      <w:t>Regional School District</w:t>
    </w:r>
    <w:r w:rsidR="00E315A4" w:rsidRPr="0055077E">
      <w:rPr>
        <w:rStyle w:val="FranklinGothicDemi"/>
        <w:color w:val="7698D4"/>
      </w:rPr>
      <w:t xml:space="preserve"> </w:t>
    </w:r>
    <w:r w:rsidR="00E315A4">
      <w:ptab w:relativeTo="margin" w:alignment="right" w:leader="none"/>
    </w:r>
    <w:r w:rsidR="00E315A4" w:rsidRPr="0055077E">
      <w:t xml:space="preserve"> Comprehensive District Review Report</w:t>
    </w:r>
    <w:r w:rsidR="00E315A4">
      <w:t xml:space="preserve"> </w:t>
    </w:r>
    <w:r w:rsidR="00E315A4" w:rsidRPr="00B3679E">
      <w:rPr>
        <w:color w:val="44546A" w:themeColor="text2"/>
      </w:rPr>
      <w:t xml:space="preserve">■ </w:t>
    </w:r>
    <w:r w:rsidR="00E315A4" w:rsidRPr="00B3679E">
      <w:rPr>
        <w:rStyle w:val="FranklinGothicDemi"/>
        <w:color w:val="44546A" w:themeColor="text2"/>
      </w:rPr>
      <w:t xml:space="preserve">page </w:t>
    </w:r>
    <w:r w:rsidR="00E315A4" w:rsidRPr="00B3679E">
      <w:rPr>
        <w:rStyle w:val="FranklinGothicDemi"/>
        <w:color w:val="44546A" w:themeColor="text2"/>
      </w:rPr>
      <w:fldChar w:fldCharType="begin"/>
    </w:r>
    <w:r w:rsidR="00E315A4" w:rsidRPr="00B3679E">
      <w:rPr>
        <w:rStyle w:val="FranklinGothicDemi"/>
        <w:color w:val="44546A" w:themeColor="text2"/>
      </w:rPr>
      <w:instrText xml:space="preserve"> PAGE   \* MERGEFORMAT </w:instrText>
    </w:r>
    <w:r w:rsidR="00E315A4" w:rsidRPr="00B3679E">
      <w:rPr>
        <w:rStyle w:val="FranklinGothicDemi"/>
        <w:color w:val="44546A" w:themeColor="text2"/>
      </w:rPr>
      <w:fldChar w:fldCharType="separate"/>
    </w:r>
    <w:r w:rsidR="00E315A4" w:rsidRPr="00B3679E">
      <w:rPr>
        <w:rStyle w:val="FranklinGothicDemi"/>
        <w:color w:val="44546A" w:themeColor="text2"/>
      </w:rPr>
      <w:t>39</w:t>
    </w:r>
    <w:r w:rsidR="00E315A4" w:rsidRPr="00B3679E">
      <w:rPr>
        <w:rStyle w:val="FranklinGothicDemi"/>
        <w:noProof/>
        <w:color w:val="44546A" w:themeColor="text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5"/>
      <w:gridCol w:w="3405"/>
      <w:gridCol w:w="3405"/>
    </w:tblGrid>
    <w:tr w:rsidR="52980838" w:rsidRPr="006750C1" w14:paraId="0FE0BEC9" w14:textId="77777777" w:rsidTr="00D84CF0">
      <w:tc>
        <w:tcPr>
          <w:tcW w:w="3405" w:type="dxa"/>
        </w:tcPr>
        <w:p w14:paraId="7D8BB104" w14:textId="6911F537" w:rsidR="52980838" w:rsidRPr="006750C1" w:rsidRDefault="52980838" w:rsidP="00D84CF0">
          <w:pPr>
            <w:pStyle w:val="Header"/>
            <w:ind w:left="-115"/>
            <w:rPr>
              <w:rFonts w:ascii="Franklin Gothic Book" w:eastAsia="Calibri" w:hAnsi="Franklin Gothic Book" w:cs="Arial"/>
            </w:rPr>
          </w:pPr>
        </w:p>
      </w:tc>
      <w:tc>
        <w:tcPr>
          <w:tcW w:w="3405" w:type="dxa"/>
        </w:tcPr>
        <w:p w14:paraId="19F88C15" w14:textId="57B18B69" w:rsidR="52980838" w:rsidRPr="006750C1" w:rsidRDefault="52980838" w:rsidP="00D84CF0">
          <w:pPr>
            <w:pStyle w:val="Header"/>
            <w:jc w:val="center"/>
            <w:rPr>
              <w:rFonts w:ascii="Franklin Gothic Book" w:eastAsia="Calibri" w:hAnsi="Franklin Gothic Book" w:cs="Arial"/>
            </w:rPr>
          </w:pPr>
        </w:p>
      </w:tc>
      <w:tc>
        <w:tcPr>
          <w:tcW w:w="3405" w:type="dxa"/>
        </w:tcPr>
        <w:p w14:paraId="7199C7CD" w14:textId="3498740B" w:rsidR="52980838" w:rsidRPr="006750C1" w:rsidRDefault="52980838" w:rsidP="00D84CF0">
          <w:pPr>
            <w:pStyle w:val="Header"/>
            <w:ind w:right="-115"/>
            <w:jc w:val="right"/>
            <w:rPr>
              <w:rFonts w:ascii="Franklin Gothic Book" w:eastAsia="Calibri" w:hAnsi="Franklin Gothic Book" w:cs="Arial"/>
            </w:rPr>
          </w:pPr>
        </w:p>
      </w:tc>
    </w:tr>
  </w:tbl>
  <w:p w14:paraId="5FBC8903" w14:textId="10DFD94B" w:rsidR="52980838" w:rsidRDefault="52980838" w:rsidP="002D30A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5A2F2" w14:textId="24F42828" w:rsidR="00FF48CB" w:rsidRPr="004668E7" w:rsidRDefault="00980D3D" w:rsidP="00E315A4">
    <w:pPr>
      <w:pStyle w:val="Footer"/>
    </w:pPr>
    <w:r>
      <w:rPr>
        <w:rStyle w:val="FranklinGothicDemi"/>
        <w:color w:val="44546A" w:themeColor="text2"/>
      </w:rPr>
      <w:t>Wachusett</w:t>
    </w:r>
    <w:r w:rsidR="00946862" w:rsidRPr="00B3679E">
      <w:rPr>
        <w:rStyle w:val="FranklinGothicDemi"/>
        <w:color w:val="44546A" w:themeColor="text2"/>
      </w:rPr>
      <w:t xml:space="preserve"> </w:t>
    </w:r>
    <w:r w:rsidR="00A014AD">
      <w:rPr>
        <w:rStyle w:val="FranklinGothicDemi"/>
        <w:color w:val="44546A" w:themeColor="text2"/>
      </w:rPr>
      <w:t>Regional School District</w:t>
    </w:r>
    <w:r w:rsidR="00FF48CB" w:rsidRPr="0055077E">
      <w:rPr>
        <w:rStyle w:val="FranklinGothicDemi"/>
        <w:color w:val="7698D4"/>
      </w:rPr>
      <w:t xml:space="preserve"> </w:t>
    </w:r>
    <w:r w:rsidR="00FF48CB">
      <w:ptab w:relativeTo="margin" w:alignment="right" w:leader="none"/>
    </w:r>
    <w:r w:rsidR="00FF48CB" w:rsidRPr="0055077E">
      <w:t xml:space="preserve"> Comprehensive District Review Report</w:t>
    </w:r>
    <w:r w:rsidR="00FF48CB">
      <w:t xml:space="preserve"> </w:t>
    </w:r>
    <w:r w:rsidR="00FF48CB" w:rsidRPr="00B3679E">
      <w:rPr>
        <w:color w:val="44546A" w:themeColor="text2"/>
      </w:rPr>
      <w:t xml:space="preserve">■ </w:t>
    </w:r>
    <w:r w:rsidR="00FF48CB" w:rsidRPr="00B3679E">
      <w:rPr>
        <w:rStyle w:val="FranklinGothicDemi"/>
        <w:color w:val="44546A" w:themeColor="text2"/>
      </w:rPr>
      <w:t>page A-</w:t>
    </w:r>
    <w:r w:rsidR="00FF48CB" w:rsidRPr="00B3679E">
      <w:rPr>
        <w:rStyle w:val="FranklinGothicDemi"/>
        <w:color w:val="44546A" w:themeColor="text2"/>
      </w:rPr>
      <w:fldChar w:fldCharType="begin"/>
    </w:r>
    <w:r w:rsidR="00FF48CB" w:rsidRPr="00B3679E">
      <w:rPr>
        <w:rStyle w:val="FranklinGothicDemi"/>
        <w:color w:val="44546A" w:themeColor="text2"/>
      </w:rPr>
      <w:instrText xml:space="preserve"> PAGE   \* MERGEFORMAT </w:instrText>
    </w:r>
    <w:r w:rsidR="00FF48CB" w:rsidRPr="00B3679E">
      <w:rPr>
        <w:rStyle w:val="FranklinGothicDemi"/>
        <w:color w:val="44546A" w:themeColor="text2"/>
      </w:rPr>
      <w:fldChar w:fldCharType="separate"/>
    </w:r>
    <w:r w:rsidR="00FF48CB" w:rsidRPr="00B3679E">
      <w:rPr>
        <w:rStyle w:val="FranklinGothicDemi"/>
        <w:color w:val="44546A" w:themeColor="text2"/>
      </w:rPr>
      <w:t>39</w:t>
    </w:r>
    <w:r w:rsidR="00FF48CB" w:rsidRPr="00B3679E">
      <w:rPr>
        <w:rStyle w:val="FranklinGothicDemi"/>
        <w:noProof/>
        <w:color w:val="44546A" w:themeColor="text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44929" w14:textId="642689A9" w:rsidR="00486B55" w:rsidRPr="004668E7" w:rsidRDefault="00980D3D" w:rsidP="00E315A4">
    <w:pPr>
      <w:pStyle w:val="Footer"/>
    </w:pPr>
    <w:r>
      <w:rPr>
        <w:rStyle w:val="FranklinGothicDemi"/>
        <w:color w:val="44546A" w:themeColor="text2"/>
      </w:rPr>
      <w:t>Wachusett</w:t>
    </w:r>
    <w:r w:rsidR="00486B55" w:rsidRPr="00B3679E">
      <w:rPr>
        <w:rStyle w:val="FranklinGothicDemi"/>
        <w:color w:val="44546A" w:themeColor="text2"/>
      </w:rPr>
      <w:t xml:space="preserve"> </w:t>
    </w:r>
    <w:r w:rsidR="00A014AD">
      <w:rPr>
        <w:rStyle w:val="FranklinGothicDemi"/>
        <w:color w:val="44546A" w:themeColor="text2"/>
      </w:rPr>
      <w:t>Regional School District</w:t>
    </w:r>
    <w:r w:rsidR="00486B55" w:rsidRPr="0055077E">
      <w:rPr>
        <w:rStyle w:val="FranklinGothicDemi"/>
        <w:color w:val="7698D4"/>
      </w:rPr>
      <w:t xml:space="preserve"> </w:t>
    </w:r>
    <w:r w:rsidR="00486B55">
      <w:ptab w:relativeTo="margin" w:alignment="right" w:leader="none"/>
    </w:r>
    <w:r w:rsidR="00486B55" w:rsidRPr="0055077E">
      <w:t xml:space="preserve"> Comprehensive District Review Report</w:t>
    </w:r>
    <w:r w:rsidR="00486B55">
      <w:t xml:space="preserve"> </w:t>
    </w:r>
    <w:r w:rsidR="00486B55" w:rsidRPr="00B3679E">
      <w:rPr>
        <w:color w:val="44546A" w:themeColor="text2"/>
      </w:rPr>
      <w:t xml:space="preserve">■ </w:t>
    </w:r>
    <w:r w:rsidR="00486B55" w:rsidRPr="00B3679E">
      <w:rPr>
        <w:rStyle w:val="FranklinGothicDemi"/>
        <w:color w:val="44546A" w:themeColor="text2"/>
      </w:rPr>
      <w:t>page B-</w:t>
    </w:r>
    <w:r w:rsidR="00486B55" w:rsidRPr="00B3679E">
      <w:rPr>
        <w:rStyle w:val="FranklinGothicDemi"/>
        <w:color w:val="44546A" w:themeColor="text2"/>
      </w:rPr>
      <w:fldChar w:fldCharType="begin"/>
    </w:r>
    <w:r w:rsidR="00486B55" w:rsidRPr="00B3679E">
      <w:rPr>
        <w:rStyle w:val="FranklinGothicDemi"/>
        <w:color w:val="44546A" w:themeColor="text2"/>
      </w:rPr>
      <w:instrText xml:space="preserve"> PAGE   \* MERGEFORMAT </w:instrText>
    </w:r>
    <w:r w:rsidR="00486B55" w:rsidRPr="00B3679E">
      <w:rPr>
        <w:rStyle w:val="FranklinGothicDemi"/>
        <w:color w:val="44546A" w:themeColor="text2"/>
      </w:rPr>
      <w:fldChar w:fldCharType="separate"/>
    </w:r>
    <w:r w:rsidR="00486B55" w:rsidRPr="00B3679E">
      <w:rPr>
        <w:rStyle w:val="FranklinGothicDemi"/>
        <w:color w:val="44546A" w:themeColor="text2"/>
      </w:rPr>
      <w:t>2</w:t>
    </w:r>
    <w:r w:rsidR="00486B55" w:rsidRPr="00B3679E">
      <w:rPr>
        <w:rStyle w:val="FranklinGothicDemi"/>
        <w:noProof/>
        <w:color w:val="44546A" w:themeColor="text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C1BF7" w14:textId="77777777" w:rsidR="008B347D" w:rsidRPr="00F31A73" w:rsidRDefault="008B347D">
    <w:pPr>
      <w:pStyle w:val="Footer"/>
      <w:pBdr>
        <w:top w:val="none" w:sz="0" w:space="0" w:color="auto"/>
      </w:pBd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95DB" w14:textId="75AE2DE8" w:rsidR="008B347D" w:rsidRPr="008B347D" w:rsidRDefault="008B347D" w:rsidP="008B347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D6A74" w14:textId="5ACD359F" w:rsidR="008B347D" w:rsidRPr="005C53D8" w:rsidRDefault="008B347D" w:rsidP="008B347D">
    <w:pPr>
      <w:pStyle w:val="Footer"/>
      <w:spacing w:before="120"/>
    </w:pPr>
    <w:r>
      <w:t xml:space="preserve">Districtwide Instructional </w:t>
    </w:r>
    <w:r w:rsidRPr="006339DB">
      <w:t>Observation Report</w:t>
    </w:r>
    <w:r>
      <w:t xml:space="preserve">: </w:t>
    </w:r>
    <w:r>
      <w:rPr>
        <w:rFonts w:cs="Calibri"/>
      </w:rPr>
      <w:t xml:space="preserve">Wachusett </w:t>
    </w:r>
    <w:r w:rsidR="003718A8">
      <w:rPr>
        <w:rFonts w:cs="Calibri"/>
      </w:rPr>
      <w:t>Regional School District</w:t>
    </w:r>
    <w:r>
      <w:rPr>
        <w:rFonts w:cs="Calibri"/>
      </w:rPr>
      <w:tab/>
    </w:r>
    <w:r w:rsidRPr="006339DB">
      <w:fldChar w:fldCharType="begin"/>
    </w:r>
    <w:r w:rsidRPr="006339DB">
      <w:instrText xml:space="preserve"> PAGE </w:instrText>
    </w:r>
    <w:r w:rsidRPr="006339DB">
      <w:fldChar w:fldCharType="separate"/>
    </w:r>
    <w:r>
      <w:t>1</w:t>
    </w:r>
    <w:r w:rsidRPr="006339D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FE197" w14:textId="77777777" w:rsidR="00902BA9" w:rsidRDefault="00902BA9" w:rsidP="00B93273">
      <w:pPr>
        <w:spacing w:line="240" w:lineRule="auto"/>
      </w:pPr>
      <w:r>
        <w:separator/>
      </w:r>
    </w:p>
  </w:footnote>
  <w:footnote w:type="continuationSeparator" w:id="0">
    <w:p w14:paraId="34B04052" w14:textId="77777777" w:rsidR="00902BA9" w:rsidRDefault="00902BA9" w:rsidP="00B93273">
      <w:pPr>
        <w:spacing w:line="240" w:lineRule="auto"/>
      </w:pPr>
      <w:r>
        <w:continuationSeparator/>
      </w:r>
    </w:p>
  </w:footnote>
  <w:footnote w:type="continuationNotice" w:id="1">
    <w:p w14:paraId="6AE47720" w14:textId="77777777" w:rsidR="00902BA9" w:rsidRDefault="00902BA9">
      <w:pPr>
        <w:spacing w:line="240" w:lineRule="auto"/>
      </w:pPr>
    </w:p>
  </w:footnote>
  <w:footnote w:id="2">
    <w:p w14:paraId="45A2F528" w14:textId="04392A8D" w:rsidR="009E4CE8" w:rsidRDefault="009E4CE8">
      <w:pPr>
        <w:pStyle w:val="FootnoteText"/>
      </w:pPr>
      <w:r>
        <w:rPr>
          <w:rStyle w:val="FootnoteReference"/>
        </w:rPr>
        <w:footnoteRef/>
      </w:r>
      <w:r>
        <w:t xml:space="preserve"> </w:t>
      </w:r>
      <w:r>
        <w:rPr>
          <w:szCs w:val="18"/>
        </w:rPr>
        <w:t>DESE’s</w:t>
      </w:r>
      <w:r w:rsidRPr="00B408CF">
        <w:rPr>
          <w:szCs w:val="18"/>
        </w:rPr>
        <w:t xml:space="preserve"> District Standards and Indicators are at </w:t>
      </w:r>
      <w:hyperlink r:id="rId1" w:history="1">
        <w:r w:rsidRPr="00B408CF">
          <w:rPr>
            <w:rStyle w:val="Hyperlink"/>
            <w:szCs w:val="18"/>
          </w:rPr>
          <w:t>http://www.doe.mass.edu/accountability/district-review/district-standards-indicators.pdf</w:t>
        </w:r>
      </w:hyperlink>
      <w:r w:rsidRPr="00B408CF">
        <w:rPr>
          <w:szCs w:val="18"/>
        </w:rPr>
        <w:t>.</w:t>
      </w:r>
    </w:p>
  </w:footnote>
  <w:footnote w:id="3">
    <w:p w14:paraId="1DB3213A" w14:textId="7B9E8886" w:rsidR="00D15BF2" w:rsidRDefault="00D15BF2">
      <w:pPr>
        <w:pStyle w:val="FootnoteText"/>
      </w:pPr>
      <w:r>
        <w:rPr>
          <w:rStyle w:val="FootnoteReference"/>
        </w:rPr>
        <w:footnoteRef/>
      </w:r>
      <w:r>
        <w:t xml:space="preserve"> For more information on the Teachstone CLASS protocol, visit </w:t>
      </w:r>
      <w:hyperlink r:id="rId2" w:history="1">
        <w:r w:rsidRPr="00D15BF2">
          <w:rPr>
            <w:rStyle w:val="Hyperlink"/>
          </w:rPr>
          <w:t>https://teachstone.com/class/</w:t>
        </w:r>
      </w:hyperlink>
      <w:r>
        <w:t>.</w:t>
      </w:r>
    </w:p>
  </w:footnote>
  <w:footnote w:id="4">
    <w:p w14:paraId="0F9C0C61" w14:textId="0764A4FC" w:rsidR="003E10B2" w:rsidRDefault="003E10B2" w:rsidP="00183D50">
      <w:pPr>
        <w:pStyle w:val="FootnoteText"/>
      </w:pPr>
      <w:r>
        <w:rPr>
          <w:rStyle w:val="FootnoteReference"/>
        </w:rPr>
        <w:footnoteRef/>
      </w:r>
      <w:r>
        <w:t xml:space="preserve"> Average SGP ranges: Very Low Growth = 1.0</w:t>
      </w:r>
      <w:r w:rsidR="00E65868">
        <w:t>—</w:t>
      </w:r>
      <w:r>
        <w:t>29.9, Low Growth = 30.0</w:t>
      </w:r>
      <w:r w:rsidR="00E65868">
        <w:t>—</w:t>
      </w:r>
      <w:r>
        <w:t>39.9, Typical Growth = 40.0</w:t>
      </w:r>
      <w:r w:rsidR="00E65868">
        <w:t>—</w:t>
      </w:r>
      <w:r>
        <w:t>59.9, High Growth = 60.0 or higher</w:t>
      </w:r>
      <w:r w:rsidRPr="006D2EBA">
        <w:t>.</w:t>
      </w:r>
    </w:p>
  </w:footnote>
  <w:footnote w:id="5">
    <w:p w14:paraId="6DEC9AEA" w14:textId="27072260" w:rsidR="002A3C56" w:rsidRDefault="002A3C56">
      <w:pPr>
        <w:pStyle w:val="FootnoteText"/>
      </w:pPr>
      <w:r>
        <w:rPr>
          <w:rStyle w:val="FootnoteReference"/>
        </w:rPr>
        <w:footnoteRef/>
      </w:r>
      <w:r>
        <w:t xml:space="preserve"> CURATE: CUrriculum RAtings by TEachers. See </w:t>
      </w:r>
      <w:hyperlink r:id="rId3" w:history="1">
        <w:r w:rsidRPr="002A3C56">
          <w:rPr>
            <w:rStyle w:val="Hyperlink"/>
          </w:rPr>
          <w:t>https://www.doe.mass.edu/instruction/curate</w:t>
        </w:r>
      </w:hyperlink>
      <w:r>
        <w:t>.</w:t>
      </w:r>
    </w:p>
  </w:footnote>
  <w:footnote w:id="6">
    <w:p w14:paraId="488ABB3F" w14:textId="64CEA217" w:rsidR="00862DBB" w:rsidRDefault="00862DBB">
      <w:pPr>
        <w:pStyle w:val="FootnoteText"/>
      </w:pPr>
      <w:r>
        <w:rPr>
          <w:rStyle w:val="FootnoteReference"/>
        </w:rPr>
        <w:footnoteRef/>
      </w:r>
      <w:r>
        <w:t xml:space="preserve"> </w:t>
      </w:r>
      <w:r w:rsidR="001F2AEC">
        <w:t>Due to the small number of 11</w:t>
      </w:r>
      <w:r w:rsidR="001F2AEC" w:rsidRPr="001F2AEC">
        <w:rPr>
          <w:vertAlign w:val="superscript"/>
        </w:rPr>
        <w:t>th</w:t>
      </w:r>
      <w:r w:rsidR="001F2AEC">
        <w:t xml:space="preserve"> and 12</w:t>
      </w:r>
      <w:r w:rsidR="001F2AEC" w:rsidRPr="001F2AEC">
        <w:rPr>
          <w:vertAlign w:val="superscript"/>
        </w:rPr>
        <w:t>th</w:t>
      </w:r>
      <w:r w:rsidR="001F2AEC">
        <w:t xml:space="preserve"> grade </w:t>
      </w:r>
      <w:r>
        <w:t>English learners</w:t>
      </w:r>
      <w:r w:rsidR="001F2AEC">
        <w:t xml:space="preserve"> in Wachusett,</w:t>
      </w:r>
      <w:r>
        <w:t xml:space="preserve"> enrollment in advanced coursework is not reporte</w:t>
      </w:r>
      <w:r w:rsidR="001F2AEC">
        <w:t xml:space="preserve">d on. </w:t>
      </w:r>
    </w:p>
  </w:footnote>
  <w:footnote w:id="7">
    <w:p w14:paraId="3E07DBE8" w14:textId="77777777" w:rsidR="008B347D" w:rsidRPr="00F008EE" w:rsidRDefault="008B347D" w:rsidP="008B347D">
      <w:pPr>
        <w:pStyle w:val="FootnoteText"/>
      </w:pPr>
      <w:r w:rsidRPr="00F008EE">
        <w:rPr>
          <w:rStyle w:val="FootnoteReference"/>
          <w:rFonts w:cs="Calibri"/>
        </w:rPr>
        <w:footnoteRef/>
      </w:r>
      <w:r w:rsidRPr="00F008EE">
        <w:t xml:space="preserve"> When observers rate this dimension it is scored so that a low rating (indicating little or no evidence of a negative climate) is better than a high rating (indicating abundant evidence of a negative climate). To be consistent across all ratings, for the purposes of this report we have inversed this scoring.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00CC1" w14:textId="0747232D" w:rsidR="00075F0D" w:rsidRDefault="00075F0D" w:rsidP="002F1EBE">
    <w:pP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0552D" w14:textId="77777777" w:rsidR="002434C0" w:rsidRDefault="002434C0" w:rsidP="00B469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A9C8D" w14:textId="77777777" w:rsidR="008B347D" w:rsidRPr="00FF6528" w:rsidRDefault="008B34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5FB67" w14:textId="77777777" w:rsidR="008B347D" w:rsidRPr="00FF6528" w:rsidRDefault="008B34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0D1F2" w14:textId="77777777" w:rsidR="0047269F" w:rsidRDefault="0047269F">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xSuHgbk2" int2:invalidationBookmarkName="" int2:hashCode="X55YArurxx+Sdf" int2:id="ad7Rtu8X">
      <int2:state int2:value="Rejected" int2:type="AugLoop_Text_Critique"/>
    </int2:bookmark>
    <int2:bookmark int2:bookmarkName="_Int_G75jkXtD" int2:invalidationBookmarkName="" int2:hashCode="3wVcZpQj/aEI7R" int2:id="u75dpp7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4D02CB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701C5D28"/>
    <w:lvl w:ilvl="0">
      <w:start w:val="1"/>
      <w:numFmt w:val="decimal"/>
      <w:lvlText w:val="%1."/>
      <w:lvlJc w:val="left"/>
      <w:pPr>
        <w:tabs>
          <w:tab w:val="num" w:pos="720"/>
        </w:tabs>
        <w:ind w:left="720" w:hanging="360"/>
      </w:pPr>
    </w:lvl>
  </w:abstractNum>
  <w:abstractNum w:abstractNumId="2" w15:restartNumberingAfterBreak="0">
    <w:nsid w:val="FFFFFF80"/>
    <w:multiLevelType w:val="singleLevel"/>
    <w:tmpl w:val="F1D03B7C"/>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26D0459C"/>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D8CCADE8"/>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866C4AEC"/>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909C39B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87E61B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0E5D72"/>
    <w:multiLevelType w:val="hybridMultilevel"/>
    <w:tmpl w:val="6CE29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B06CB3"/>
    <w:multiLevelType w:val="hybridMultilevel"/>
    <w:tmpl w:val="A5C4CCAA"/>
    <w:styleLink w:val="TableBulletList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7C7416"/>
    <w:multiLevelType w:val="multilevel"/>
    <w:tmpl w:val="AFE436C8"/>
    <w:styleLink w:val="Level1Bullet"/>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9B12EF"/>
    <w:multiLevelType w:val="multilevel"/>
    <w:tmpl w:val="3802ECC0"/>
    <w:styleLink w:val="Level2Bullet1"/>
    <w:lvl w:ilvl="0">
      <w:start w:val="1"/>
      <w:numFmt w:val="bullet"/>
      <w:pStyle w:val="TableBullet1"/>
      <w:lvlText w:val="■"/>
      <w:lvlJc w:val="left"/>
      <w:pPr>
        <w:ind w:left="288" w:hanging="288"/>
      </w:pPr>
      <w:rPr>
        <w:rFonts w:ascii="Franklin Gothic Book" w:hAnsi="Franklin Gothic Book" w:hint="default"/>
        <w:color w:val="ED7D31" w:themeColor="accent2"/>
        <w:position w:val="3"/>
        <w:sz w:val="18"/>
      </w:rPr>
    </w:lvl>
    <w:lvl w:ilvl="1">
      <w:start w:val="1"/>
      <w:numFmt w:val="bullet"/>
      <w:pStyle w:val="TableBullet2"/>
      <w:lvlText w:val="o"/>
      <w:lvlJc w:val="left"/>
      <w:pPr>
        <w:ind w:left="576" w:hanging="288"/>
      </w:pPr>
      <w:rPr>
        <w:rFonts w:ascii="Courier New" w:hAnsi="Courier New" w:hint="default"/>
      </w:rPr>
    </w:lvl>
    <w:lvl w:ilvl="2">
      <w:start w:val="1"/>
      <w:numFmt w:val="bullet"/>
      <w:lvlText w:val="•"/>
      <w:lvlJc w:val="left"/>
      <w:pPr>
        <w:ind w:left="864" w:hanging="288"/>
      </w:pPr>
      <w:rPr>
        <w:rFonts w:ascii="Franklin Gothic Book" w:hAnsi="Franklin Gothic Book"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7AE7DF8"/>
    <w:multiLevelType w:val="multilevel"/>
    <w:tmpl w:val="13DC3DC0"/>
    <w:lvl w:ilvl="0">
      <w:start w:val="1"/>
      <w:numFmt w:val="decimal"/>
      <w:pStyle w:val="TableNumbering"/>
      <w:lvlText w:val="%1."/>
      <w:lvlJc w:val="left"/>
      <w:pPr>
        <w:ind w:left="450" w:hanging="360"/>
      </w:pPr>
      <w:rPr>
        <w:b w:val="0"/>
      </w:rPr>
    </w:lvl>
    <w:lvl w:ilvl="1">
      <w:start w:val="1"/>
      <w:numFmt w:val="decimal"/>
      <w:isLgl/>
      <w:lvlText w:val="%1.%2"/>
      <w:lvlJc w:val="left"/>
      <w:pPr>
        <w:ind w:left="450" w:hanging="360"/>
      </w:pPr>
      <w:rPr>
        <w:rFonts w:hint="default"/>
        <w:sz w:val="18"/>
      </w:rPr>
    </w:lvl>
    <w:lvl w:ilvl="2">
      <w:start w:val="1"/>
      <w:numFmt w:val="decimal"/>
      <w:isLgl/>
      <w:lvlText w:val="%1.%2.%3"/>
      <w:lvlJc w:val="left"/>
      <w:pPr>
        <w:ind w:left="810" w:hanging="720"/>
      </w:pPr>
      <w:rPr>
        <w:rFonts w:hint="default"/>
        <w:sz w:val="18"/>
      </w:rPr>
    </w:lvl>
    <w:lvl w:ilvl="3">
      <w:start w:val="1"/>
      <w:numFmt w:val="decimal"/>
      <w:isLgl/>
      <w:lvlText w:val="%1.%2.%3.%4"/>
      <w:lvlJc w:val="left"/>
      <w:pPr>
        <w:ind w:left="810" w:hanging="720"/>
      </w:pPr>
      <w:rPr>
        <w:rFonts w:hint="default"/>
        <w:sz w:val="18"/>
      </w:rPr>
    </w:lvl>
    <w:lvl w:ilvl="4">
      <w:start w:val="1"/>
      <w:numFmt w:val="decimal"/>
      <w:isLgl/>
      <w:lvlText w:val="%1.%2.%3.%4.%5"/>
      <w:lvlJc w:val="left"/>
      <w:pPr>
        <w:ind w:left="1170" w:hanging="1080"/>
      </w:pPr>
      <w:rPr>
        <w:rFonts w:hint="default"/>
        <w:sz w:val="18"/>
      </w:rPr>
    </w:lvl>
    <w:lvl w:ilvl="5">
      <w:start w:val="1"/>
      <w:numFmt w:val="decimal"/>
      <w:isLgl/>
      <w:lvlText w:val="%1.%2.%3.%4.%5.%6"/>
      <w:lvlJc w:val="left"/>
      <w:pPr>
        <w:ind w:left="1170" w:hanging="1080"/>
      </w:pPr>
      <w:rPr>
        <w:rFonts w:hint="default"/>
        <w:sz w:val="18"/>
      </w:rPr>
    </w:lvl>
    <w:lvl w:ilvl="6">
      <w:start w:val="1"/>
      <w:numFmt w:val="decimal"/>
      <w:isLgl/>
      <w:lvlText w:val="%1.%2.%3.%4.%5.%6.%7"/>
      <w:lvlJc w:val="left"/>
      <w:pPr>
        <w:ind w:left="1530" w:hanging="1440"/>
      </w:pPr>
      <w:rPr>
        <w:rFonts w:hint="default"/>
        <w:sz w:val="18"/>
      </w:rPr>
    </w:lvl>
    <w:lvl w:ilvl="7">
      <w:start w:val="1"/>
      <w:numFmt w:val="decimal"/>
      <w:isLgl/>
      <w:lvlText w:val="%1.%2.%3.%4.%5.%6.%7.%8"/>
      <w:lvlJc w:val="left"/>
      <w:pPr>
        <w:ind w:left="1530" w:hanging="1440"/>
      </w:pPr>
      <w:rPr>
        <w:rFonts w:hint="default"/>
        <w:sz w:val="18"/>
      </w:rPr>
    </w:lvl>
    <w:lvl w:ilvl="8">
      <w:start w:val="1"/>
      <w:numFmt w:val="decimal"/>
      <w:isLgl/>
      <w:lvlText w:val="%1.%2.%3.%4.%5.%6.%7.%8.%9"/>
      <w:lvlJc w:val="left"/>
      <w:pPr>
        <w:ind w:left="1890" w:hanging="1800"/>
      </w:pPr>
      <w:rPr>
        <w:rFonts w:hint="default"/>
        <w:sz w:val="18"/>
      </w:rPr>
    </w:lvl>
  </w:abstractNum>
  <w:abstractNum w:abstractNumId="13" w15:restartNumberingAfterBreak="0">
    <w:nsid w:val="3BCB10D2"/>
    <w:multiLevelType w:val="hybridMultilevel"/>
    <w:tmpl w:val="07B2B7C4"/>
    <w:styleLink w:val="MSVBulletList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E5858"/>
    <w:multiLevelType w:val="hybridMultilevel"/>
    <w:tmpl w:val="D4CE5DA6"/>
    <w:styleLink w:val="TableBulletList"/>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FE6318"/>
    <w:multiLevelType w:val="multilevel"/>
    <w:tmpl w:val="707E2B46"/>
    <w:lvl w:ilvl="0">
      <w:start w:val="1"/>
      <w:numFmt w:val="bullet"/>
      <w:lvlText w:val="■"/>
      <w:lvlJc w:val="left"/>
      <w:pPr>
        <w:ind w:left="720" w:hanging="720"/>
      </w:pPr>
      <w:rPr>
        <w:rFonts w:ascii="Franklin Gothic Book" w:hAnsi="Franklin Gothic Book" w:hint="default"/>
        <w:color w:val="ED7D31" w:themeColor="accent2"/>
        <w:position w:val="3"/>
        <w:sz w:val="18"/>
      </w:rPr>
    </w:lvl>
    <w:lvl w:ilvl="1">
      <w:start w:val="1"/>
      <w:numFmt w:val="bullet"/>
      <w:lvlText w:val="•"/>
      <w:lvlJc w:val="left"/>
      <w:pPr>
        <w:ind w:left="576" w:hanging="288"/>
      </w:pPr>
      <w:rPr>
        <w:rFonts w:ascii="Franklin Gothic Book" w:hAnsi="Franklin Gothic Book" w:hint="default"/>
      </w:rPr>
    </w:lvl>
    <w:lvl w:ilvl="2">
      <w:start w:val="1"/>
      <w:numFmt w:val="bullet"/>
      <w:lvlText w:val="o"/>
      <w:lvlJc w:val="left"/>
      <w:pPr>
        <w:ind w:left="864" w:hanging="288"/>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69C035D"/>
    <w:multiLevelType w:val="multilevel"/>
    <w:tmpl w:val="DECAA0F0"/>
    <w:styleLink w:val="MSVBulletList"/>
    <w:lvl w:ilvl="0">
      <w:start w:val="1"/>
      <w:numFmt w:val="bullet"/>
      <w:pStyle w:val="Bullet1"/>
      <w:lvlText w:val="■"/>
      <w:lvlJc w:val="left"/>
      <w:pPr>
        <w:ind w:left="720" w:hanging="360"/>
      </w:pPr>
      <w:rPr>
        <w:rFonts w:ascii="Franklin Gothic Book" w:hAnsi="Franklin Gothic Book" w:hint="default"/>
        <w:color w:val="CE5E12"/>
        <w:position w:val="3"/>
        <w:sz w:val="18"/>
      </w:rPr>
    </w:lvl>
    <w:lvl w:ilvl="1">
      <w:start w:val="1"/>
      <w:numFmt w:val="bullet"/>
      <w:pStyle w:val="Bullet2"/>
      <w:lvlText w:val="o"/>
      <w:lvlJc w:val="left"/>
      <w:pPr>
        <w:ind w:left="1080" w:hanging="360"/>
      </w:pPr>
      <w:rPr>
        <w:rFonts w:ascii="Courier New" w:hAnsi="Courier New" w:hint="default"/>
      </w:rPr>
    </w:lvl>
    <w:lvl w:ilvl="2">
      <w:start w:val="1"/>
      <w:numFmt w:val="bullet"/>
      <w:pStyle w:val="Bullet3"/>
      <w:lvlText w:val="•"/>
      <w:lvlJc w:val="left"/>
      <w:pPr>
        <w:tabs>
          <w:tab w:val="num" w:pos="4320"/>
        </w:tabs>
        <w:ind w:left="1440" w:hanging="360"/>
      </w:pPr>
      <w:rPr>
        <w:rFonts w:ascii="Franklin Gothic Book" w:hAnsi="Franklin Gothic Book"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BF34F8"/>
    <w:multiLevelType w:val="hybridMultilevel"/>
    <w:tmpl w:val="A0A0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F233AF"/>
    <w:multiLevelType w:val="multilevel"/>
    <w:tmpl w:val="F8E89D94"/>
    <w:styleLink w:val="Level2Bullet"/>
    <w:lvl w:ilvl="0">
      <w:start w:val="1"/>
      <w:numFmt w:val="bullet"/>
      <w:lvlText w:val=""/>
      <w:lvlJc w:val="left"/>
      <w:pPr>
        <w:tabs>
          <w:tab w:val="num" w:pos="1080"/>
        </w:tabs>
        <w:ind w:left="108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723E00"/>
    <w:multiLevelType w:val="hybridMultilevel"/>
    <w:tmpl w:val="40427D78"/>
    <w:styleLink w:val="Level1Bullet1"/>
    <w:lvl w:ilvl="0" w:tplc="C15C719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9153159">
    <w:abstractNumId w:val="15"/>
  </w:num>
  <w:num w:numId="2" w16cid:durableId="1081218223">
    <w:abstractNumId w:val="10"/>
  </w:num>
  <w:num w:numId="3" w16cid:durableId="1729691725">
    <w:abstractNumId w:val="18"/>
  </w:num>
  <w:num w:numId="4" w16cid:durableId="142703376">
    <w:abstractNumId w:val="16"/>
  </w:num>
  <w:num w:numId="5" w16cid:durableId="913396038">
    <w:abstractNumId w:val="19"/>
  </w:num>
  <w:num w:numId="6" w16cid:durableId="1534149646">
    <w:abstractNumId w:val="12"/>
  </w:num>
  <w:num w:numId="7" w16cid:durableId="2036345692">
    <w:abstractNumId w:val="11"/>
  </w:num>
  <w:num w:numId="8" w16cid:durableId="885028805">
    <w:abstractNumId w:val="13"/>
  </w:num>
  <w:num w:numId="9" w16cid:durableId="425224381">
    <w:abstractNumId w:val="9"/>
  </w:num>
  <w:num w:numId="10" w16cid:durableId="1153259004">
    <w:abstractNumId w:val="11"/>
    <w:lvlOverride w:ilvl="0">
      <w:lvl w:ilvl="0">
        <w:start w:val="1"/>
        <w:numFmt w:val="bullet"/>
        <w:pStyle w:val="TableBullet1"/>
        <w:lvlText w:val="■"/>
        <w:lvlJc w:val="left"/>
        <w:pPr>
          <w:ind w:left="360" w:hanging="360"/>
        </w:pPr>
        <w:rPr>
          <w:rFonts w:ascii="Franklin Gothic Book" w:hAnsi="Franklin Gothic Book" w:hint="default"/>
          <w:color w:val="CE5E12"/>
          <w:position w:val="3"/>
          <w:sz w:val="18"/>
        </w:rPr>
      </w:lvl>
    </w:lvlOverride>
    <w:lvlOverride w:ilvl="1">
      <w:lvl w:ilvl="1">
        <w:start w:val="1"/>
        <w:numFmt w:val="bullet"/>
        <w:pStyle w:val="TableBullet2"/>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11" w16cid:durableId="322050987">
    <w:abstractNumId w:val="14"/>
  </w:num>
  <w:num w:numId="12" w16cid:durableId="598172866">
    <w:abstractNumId w:val="7"/>
  </w:num>
  <w:num w:numId="13" w16cid:durableId="2142261511">
    <w:abstractNumId w:val="5"/>
  </w:num>
  <w:num w:numId="14" w16cid:durableId="1813598250">
    <w:abstractNumId w:val="4"/>
  </w:num>
  <w:num w:numId="15" w16cid:durableId="1154221355">
    <w:abstractNumId w:val="3"/>
  </w:num>
  <w:num w:numId="16" w16cid:durableId="1675954897">
    <w:abstractNumId w:val="2"/>
  </w:num>
  <w:num w:numId="17" w16cid:durableId="998969302">
    <w:abstractNumId w:val="6"/>
  </w:num>
  <w:num w:numId="18" w16cid:durableId="1088379735">
    <w:abstractNumId w:val="1"/>
  </w:num>
  <w:num w:numId="19" w16cid:durableId="1791196224">
    <w:abstractNumId w:val="0"/>
  </w:num>
  <w:num w:numId="20" w16cid:durableId="1756052839">
    <w:abstractNumId w:val="17"/>
  </w:num>
  <w:num w:numId="21" w16cid:durableId="560213725">
    <w:abstractNumId w:val="8"/>
  </w:num>
  <w:num w:numId="22" w16cid:durableId="1162742523">
    <w:abstractNumId w:val="11"/>
    <w:lvlOverride w:ilvl="0">
      <w:lvl w:ilvl="0">
        <w:start w:val="1"/>
        <w:numFmt w:val="bullet"/>
        <w:pStyle w:val="TableBullet1"/>
        <w:lvlText w:val="■"/>
        <w:lvlJc w:val="left"/>
        <w:pPr>
          <w:ind w:left="360" w:hanging="360"/>
        </w:pPr>
        <w:rPr>
          <w:rFonts w:ascii="Franklin Gothic Book" w:hAnsi="Franklin Gothic Book" w:hint="default"/>
          <w:color w:val="CE5E12"/>
          <w:position w:val="3"/>
          <w:sz w:val="18"/>
        </w:rPr>
      </w:lvl>
    </w:lvlOverride>
    <w:lvlOverride w:ilvl="1">
      <w:lvl w:ilvl="1">
        <w:start w:val="1"/>
        <w:numFmt w:val="bullet"/>
        <w:pStyle w:val="TableBullet2"/>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3" w16cid:durableId="975447141">
    <w:abstractNumId w:val="11"/>
    <w:lvlOverride w:ilvl="0">
      <w:lvl w:ilvl="0">
        <w:start w:val="1"/>
        <w:numFmt w:val="bullet"/>
        <w:pStyle w:val="TableBullet1"/>
        <w:lvlText w:val="■"/>
        <w:lvlJc w:val="left"/>
        <w:pPr>
          <w:ind w:left="360" w:hanging="360"/>
        </w:pPr>
        <w:rPr>
          <w:rFonts w:ascii="Franklin Gothic Book" w:hAnsi="Franklin Gothic Book" w:hint="default"/>
          <w:color w:val="CE5E12"/>
          <w:position w:val="3"/>
          <w:sz w:val="18"/>
        </w:rPr>
      </w:lvl>
    </w:lvlOverride>
    <w:lvlOverride w:ilvl="1">
      <w:lvl w:ilvl="1">
        <w:start w:val="1"/>
        <w:numFmt w:val="bullet"/>
        <w:pStyle w:val="TableBullet2"/>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es-MX"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14D"/>
    <w:rsid w:val="00000007"/>
    <w:rsid w:val="00000375"/>
    <w:rsid w:val="00000404"/>
    <w:rsid w:val="000005C0"/>
    <w:rsid w:val="0000072F"/>
    <w:rsid w:val="00000790"/>
    <w:rsid w:val="000007A2"/>
    <w:rsid w:val="00000848"/>
    <w:rsid w:val="00000E0B"/>
    <w:rsid w:val="00000E6A"/>
    <w:rsid w:val="00000FE2"/>
    <w:rsid w:val="00001227"/>
    <w:rsid w:val="00001256"/>
    <w:rsid w:val="00001441"/>
    <w:rsid w:val="00001549"/>
    <w:rsid w:val="00001770"/>
    <w:rsid w:val="000017DD"/>
    <w:rsid w:val="000018E9"/>
    <w:rsid w:val="000019DF"/>
    <w:rsid w:val="00001B71"/>
    <w:rsid w:val="00001DC2"/>
    <w:rsid w:val="00001DDD"/>
    <w:rsid w:val="00001F56"/>
    <w:rsid w:val="00002346"/>
    <w:rsid w:val="0000267C"/>
    <w:rsid w:val="000027EA"/>
    <w:rsid w:val="0000282B"/>
    <w:rsid w:val="000028CC"/>
    <w:rsid w:val="00002979"/>
    <w:rsid w:val="00002A69"/>
    <w:rsid w:val="00002AC6"/>
    <w:rsid w:val="00002B4D"/>
    <w:rsid w:val="00002D5A"/>
    <w:rsid w:val="00002D97"/>
    <w:rsid w:val="00003041"/>
    <w:rsid w:val="00003102"/>
    <w:rsid w:val="0000317B"/>
    <w:rsid w:val="000032CF"/>
    <w:rsid w:val="00003390"/>
    <w:rsid w:val="0000358A"/>
    <w:rsid w:val="0000392B"/>
    <w:rsid w:val="00003A65"/>
    <w:rsid w:val="00003B2C"/>
    <w:rsid w:val="00003BDF"/>
    <w:rsid w:val="00003F68"/>
    <w:rsid w:val="00004366"/>
    <w:rsid w:val="00004B63"/>
    <w:rsid w:val="00005140"/>
    <w:rsid w:val="0000539F"/>
    <w:rsid w:val="0000547F"/>
    <w:rsid w:val="00005503"/>
    <w:rsid w:val="000056CF"/>
    <w:rsid w:val="0000576D"/>
    <w:rsid w:val="00005772"/>
    <w:rsid w:val="00005788"/>
    <w:rsid w:val="00005A42"/>
    <w:rsid w:val="00005BAB"/>
    <w:rsid w:val="00005E2A"/>
    <w:rsid w:val="00005E86"/>
    <w:rsid w:val="00005F07"/>
    <w:rsid w:val="00006369"/>
    <w:rsid w:val="00006535"/>
    <w:rsid w:val="00006A9E"/>
    <w:rsid w:val="00006B6E"/>
    <w:rsid w:val="00006C2E"/>
    <w:rsid w:val="00006D68"/>
    <w:rsid w:val="00006D6E"/>
    <w:rsid w:val="00006E08"/>
    <w:rsid w:val="00006E37"/>
    <w:rsid w:val="00007082"/>
    <w:rsid w:val="000072A5"/>
    <w:rsid w:val="000074E9"/>
    <w:rsid w:val="000077CE"/>
    <w:rsid w:val="000077D9"/>
    <w:rsid w:val="00007943"/>
    <w:rsid w:val="00007947"/>
    <w:rsid w:val="00007B5A"/>
    <w:rsid w:val="00007F19"/>
    <w:rsid w:val="000101AC"/>
    <w:rsid w:val="000101D1"/>
    <w:rsid w:val="00010273"/>
    <w:rsid w:val="00010284"/>
    <w:rsid w:val="0001039E"/>
    <w:rsid w:val="000104AC"/>
    <w:rsid w:val="00010577"/>
    <w:rsid w:val="000106CC"/>
    <w:rsid w:val="00010706"/>
    <w:rsid w:val="00010862"/>
    <w:rsid w:val="000108D8"/>
    <w:rsid w:val="000108F3"/>
    <w:rsid w:val="00010979"/>
    <w:rsid w:val="00010AA8"/>
    <w:rsid w:val="00010E07"/>
    <w:rsid w:val="00010E1B"/>
    <w:rsid w:val="00010F02"/>
    <w:rsid w:val="00010F5D"/>
    <w:rsid w:val="0001110A"/>
    <w:rsid w:val="00011279"/>
    <w:rsid w:val="000114E1"/>
    <w:rsid w:val="000117A3"/>
    <w:rsid w:val="000118B8"/>
    <w:rsid w:val="00011CDE"/>
    <w:rsid w:val="00011D95"/>
    <w:rsid w:val="00012235"/>
    <w:rsid w:val="0001223C"/>
    <w:rsid w:val="00012287"/>
    <w:rsid w:val="000122FB"/>
    <w:rsid w:val="00012875"/>
    <w:rsid w:val="000128B0"/>
    <w:rsid w:val="000128DF"/>
    <w:rsid w:val="00012A59"/>
    <w:rsid w:val="00012C2A"/>
    <w:rsid w:val="00012CE2"/>
    <w:rsid w:val="00012E1D"/>
    <w:rsid w:val="00012EF4"/>
    <w:rsid w:val="0001307C"/>
    <w:rsid w:val="000130C6"/>
    <w:rsid w:val="000130FB"/>
    <w:rsid w:val="000131C2"/>
    <w:rsid w:val="000132E0"/>
    <w:rsid w:val="00013A6C"/>
    <w:rsid w:val="00013C83"/>
    <w:rsid w:val="00013DCE"/>
    <w:rsid w:val="000143B1"/>
    <w:rsid w:val="0001449B"/>
    <w:rsid w:val="0001459A"/>
    <w:rsid w:val="0001469C"/>
    <w:rsid w:val="00014E60"/>
    <w:rsid w:val="0001504A"/>
    <w:rsid w:val="000153E3"/>
    <w:rsid w:val="000153F9"/>
    <w:rsid w:val="00015617"/>
    <w:rsid w:val="00015624"/>
    <w:rsid w:val="00015841"/>
    <w:rsid w:val="000158A6"/>
    <w:rsid w:val="000158B4"/>
    <w:rsid w:val="00015A59"/>
    <w:rsid w:val="00015B77"/>
    <w:rsid w:val="00015C1A"/>
    <w:rsid w:val="00015E32"/>
    <w:rsid w:val="00016255"/>
    <w:rsid w:val="00016678"/>
    <w:rsid w:val="0001676B"/>
    <w:rsid w:val="000167D3"/>
    <w:rsid w:val="00016B2E"/>
    <w:rsid w:val="00016B79"/>
    <w:rsid w:val="00016CF7"/>
    <w:rsid w:val="00016FA4"/>
    <w:rsid w:val="000171E2"/>
    <w:rsid w:val="000172D2"/>
    <w:rsid w:val="00017356"/>
    <w:rsid w:val="00017400"/>
    <w:rsid w:val="0001754C"/>
    <w:rsid w:val="000178B0"/>
    <w:rsid w:val="00017E51"/>
    <w:rsid w:val="00017EA2"/>
    <w:rsid w:val="00017F3A"/>
    <w:rsid w:val="00017F60"/>
    <w:rsid w:val="0002025B"/>
    <w:rsid w:val="00020262"/>
    <w:rsid w:val="000204A5"/>
    <w:rsid w:val="0002069B"/>
    <w:rsid w:val="000207E2"/>
    <w:rsid w:val="00020820"/>
    <w:rsid w:val="00020EF6"/>
    <w:rsid w:val="00020F57"/>
    <w:rsid w:val="0002108C"/>
    <w:rsid w:val="000210A6"/>
    <w:rsid w:val="0002142B"/>
    <w:rsid w:val="00021474"/>
    <w:rsid w:val="0002155D"/>
    <w:rsid w:val="00021945"/>
    <w:rsid w:val="00021A30"/>
    <w:rsid w:val="00021C9D"/>
    <w:rsid w:val="00021D18"/>
    <w:rsid w:val="00021F6B"/>
    <w:rsid w:val="00021FBE"/>
    <w:rsid w:val="00022075"/>
    <w:rsid w:val="0002248C"/>
    <w:rsid w:val="0002248F"/>
    <w:rsid w:val="000224B4"/>
    <w:rsid w:val="000225F5"/>
    <w:rsid w:val="000226AF"/>
    <w:rsid w:val="000226E5"/>
    <w:rsid w:val="0002272A"/>
    <w:rsid w:val="00022841"/>
    <w:rsid w:val="000228D9"/>
    <w:rsid w:val="000229D4"/>
    <w:rsid w:val="00022A59"/>
    <w:rsid w:val="00022C15"/>
    <w:rsid w:val="0002314E"/>
    <w:rsid w:val="00023229"/>
    <w:rsid w:val="00023308"/>
    <w:rsid w:val="00023452"/>
    <w:rsid w:val="000235E1"/>
    <w:rsid w:val="00023BF7"/>
    <w:rsid w:val="00023D8C"/>
    <w:rsid w:val="00023DFB"/>
    <w:rsid w:val="00023EFF"/>
    <w:rsid w:val="00023FB3"/>
    <w:rsid w:val="0002429B"/>
    <w:rsid w:val="000246CC"/>
    <w:rsid w:val="00024991"/>
    <w:rsid w:val="00024A00"/>
    <w:rsid w:val="00024DB6"/>
    <w:rsid w:val="000252D1"/>
    <w:rsid w:val="000254C0"/>
    <w:rsid w:val="00025573"/>
    <w:rsid w:val="000257CC"/>
    <w:rsid w:val="00025889"/>
    <w:rsid w:val="0002599D"/>
    <w:rsid w:val="00025B2A"/>
    <w:rsid w:val="00025B35"/>
    <w:rsid w:val="00025C70"/>
    <w:rsid w:val="00025EC1"/>
    <w:rsid w:val="000261AF"/>
    <w:rsid w:val="00026585"/>
    <w:rsid w:val="000266F9"/>
    <w:rsid w:val="00026720"/>
    <w:rsid w:val="00026781"/>
    <w:rsid w:val="00026849"/>
    <w:rsid w:val="000269C9"/>
    <w:rsid w:val="000269CC"/>
    <w:rsid w:val="00026ACA"/>
    <w:rsid w:val="00026AF9"/>
    <w:rsid w:val="00026B5D"/>
    <w:rsid w:val="0002700E"/>
    <w:rsid w:val="00027055"/>
    <w:rsid w:val="00027064"/>
    <w:rsid w:val="0002706A"/>
    <w:rsid w:val="0002717A"/>
    <w:rsid w:val="000271C8"/>
    <w:rsid w:val="000271F8"/>
    <w:rsid w:val="00027474"/>
    <w:rsid w:val="0002755C"/>
    <w:rsid w:val="00027590"/>
    <w:rsid w:val="00027788"/>
    <w:rsid w:val="000277DA"/>
    <w:rsid w:val="00027B14"/>
    <w:rsid w:val="00027D38"/>
    <w:rsid w:val="000303C3"/>
    <w:rsid w:val="000305D1"/>
    <w:rsid w:val="000306D1"/>
    <w:rsid w:val="00030930"/>
    <w:rsid w:val="0003096C"/>
    <w:rsid w:val="0003102F"/>
    <w:rsid w:val="000312DC"/>
    <w:rsid w:val="000318B3"/>
    <w:rsid w:val="000318D2"/>
    <w:rsid w:val="000319AA"/>
    <w:rsid w:val="00031ACE"/>
    <w:rsid w:val="00031E6C"/>
    <w:rsid w:val="0003201F"/>
    <w:rsid w:val="0003247A"/>
    <w:rsid w:val="00032527"/>
    <w:rsid w:val="0003260D"/>
    <w:rsid w:val="000327B4"/>
    <w:rsid w:val="00032818"/>
    <w:rsid w:val="00032BBB"/>
    <w:rsid w:val="00032C71"/>
    <w:rsid w:val="0003301A"/>
    <w:rsid w:val="000330D8"/>
    <w:rsid w:val="00033204"/>
    <w:rsid w:val="0003332F"/>
    <w:rsid w:val="000335F7"/>
    <w:rsid w:val="0003373C"/>
    <w:rsid w:val="000337EC"/>
    <w:rsid w:val="00033A41"/>
    <w:rsid w:val="00033C8A"/>
    <w:rsid w:val="00033C8E"/>
    <w:rsid w:val="00033DAA"/>
    <w:rsid w:val="00033E7E"/>
    <w:rsid w:val="00033F3D"/>
    <w:rsid w:val="0003415B"/>
    <w:rsid w:val="000343AC"/>
    <w:rsid w:val="0003446C"/>
    <w:rsid w:val="000344FD"/>
    <w:rsid w:val="00034625"/>
    <w:rsid w:val="00034633"/>
    <w:rsid w:val="0003472A"/>
    <w:rsid w:val="000347C9"/>
    <w:rsid w:val="000349C1"/>
    <w:rsid w:val="00034A8C"/>
    <w:rsid w:val="00034B0E"/>
    <w:rsid w:val="00034F23"/>
    <w:rsid w:val="000351D5"/>
    <w:rsid w:val="00035400"/>
    <w:rsid w:val="0003572F"/>
    <w:rsid w:val="000357C6"/>
    <w:rsid w:val="000359B1"/>
    <w:rsid w:val="000359B9"/>
    <w:rsid w:val="00035AAB"/>
    <w:rsid w:val="00035B43"/>
    <w:rsid w:val="00035CD8"/>
    <w:rsid w:val="00035E0C"/>
    <w:rsid w:val="000360FB"/>
    <w:rsid w:val="0003622C"/>
    <w:rsid w:val="000362A5"/>
    <w:rsid w:val="00036310"/>
    <w:rsid w:val="00036357"/>
    <w:rsid w:val="00036417"/>
    <w:rsid w:val="00036461"/>
    <w:rsid w:val="000367BE"/>
    <w:rsid w:val="000367DB"/>
    <w:rsid w:val="00036A39"/>
    <w:rsid w:val="00036AEC"/>
    <w:rsid w:val="00036D02"/>
    <w:rsid w:val="00036D85"/>
    <w:rsid w:val="00036FB7"/>
    <w:rsid w:val="00036FEB"/>
    <w:rsid w:val="000370AF"/>
    <w:rsid w:val="00037163"/>
    <w:rsid w:val="00037239"/>
    <w:rsid w:val="00037299"/>
    <w:rsid w:val="00037322"/>
    <w:rsid w:val="00037357"/>
    <w:rsid w:val="000376BC"/>
    <w:rsid w:val="00037709"/>
    <w:rsid w:val="00037736"/>
    <w:rsid w:val="000377C2"/>
    <w:rsid w:val="0003783A"/>
    <w:rsid w:val="000378D0"/>
    <w:rsid w:val="0003791F"/>
    <w:rsid w:val="00037980"/>
    <w:rsid w:val="00037B7F"/>
    <w:rsid w:val="00037BC5"/>
    <w:rsid w:val="00037FEE"/>
    <w:rsid w:val="00040018"/>
    <w:rsid w:val="00040051"/>
    <w:rsid w:val="00040166"/>
    <w:rsid w:val="00040385"/>
    <w:rsid w:val="00040643"/>
    <w:rsid w:val="0004074D"/>
    <w:rsid w:val="0004076E"/>
    <w:rsid w:val="000408D8"/>
    <w:rsid w:val="00040A41"/>
    <w:rsid w:val="00040AC3"/>
    <w:rsid w:val="00040D81"/>
    <w:rsid w:val="00040E58"/>
    <w:rsid w:val="00041000"/>
    <w:rsid w:val="00041079"/>
    <w:rsid w:val="00041094"/>
    <w:rsid w:val="00041163"/>
    <w:rsid w:val="0004134A"/>
    <w:rsid w:val="0004139C"/>
    <w:rsid w:val="000414FE"/>
    <w:rsid w:val="0004150D"/>
    <w:rsid w:val="000415A0"/>
    <w:rsid w:val="00041691"/>
    <w:rsid w:val="000416E4"/>
    <w:rsid w:val="00041754"/>
    <w:rsid w:val="00041849"/>
    <w:rsid w:val="00041BC4"/>
    <w:rsid w:val="00041C9A"/>
    <w:rsid w:val="00041F15"/>
    <w:rsid w:val="000420C3"/>
    <w:rsid w:val="000420E4"/>
    <w:rsid w:val="00042155"/>
    <w:rsid w:val="00042249"/>
    <w:rsid w:val="000425A4"/>
    <w:rsid w:val="000425B6"/>
    <w:rsid w:val="000427AC"/>
    <w:rsid w:val="00042A5F"/>
    <w:rsid w:val="00042D1F"/>
    <w:rsid w:val="00043571"/>
    <w:rsid w:val="000435A4"/>
    <w:rsid w:val="00043656"/>
    <w:rsid w:val="0004368C"/>
    <w:rsid w:val="000439C3"/>
    <w:rsid w:val="00043A2E"/>
    <w:rsid w:val="00043B1B"/>
    <w:rsid w:val="00043C28"/>
    <w:rsid w:val="00043C94"/>
    <w:rsid w:val="00043DD3"/>
    <w:rsid w:val="00043EEE"/>
    <w:rsid w:val="00044466"/>
    <w:rsid w:val="00044478"/>
    <w:rsid w:val="00044507"/>
    <w:rsid w:val="000445F8"/>
    <w:rsid w:val="0004490A"/>
    <w:rsid w:val="00044B1C"/>
    <w:rsid w:val="00044BE9"/>
    <w:rsid w:val="00044D82"/>
    <w:rsid w:val="000451DE"/>
    <w:rsid w:val="00045304"/>
    <w:rsid w:val="0004554F"/>
    <w:rsid w:val="00045618"/>
    <w:rsid w:val="000456A3"/>
    <w:rsid w:val="00045C34"/>
    <w:rsid w:val="00045CDF"/>
    <w:rsid w:val="00045DE1"/>
    <w:rsid w:val="00045E3F"/>
    <w:rsid w:val="000461A6"/>
    <w:rsid w:val="000462B6"/>
    <w:rsid w:val="00046776"/>
    <w:rsid w:val="000467D3"/>
    <w:rsid w:val="000468DB"/>
    <w:rsid w:val="00046A17"/>
    <w:rsid w:val="00046B65"/>
    <w:rsid w:val="00046E89"/>
    <w:rsid w:val="00046F02"/>
    <w:rsid w:val="000470E8"/>
    <w:rsid w:val="00047547"/>
    <w:rsid w:val="0004761D"/>
    <w:rsid w:val="00047A6F"/>
    <w:rsid w:val="00047A97"/>
    <w:rsid w:val="00047BFC"/>
    <w:rsid w:val="00047CB5"/>
    <w:rsid w:val="00047D7F"/>
    <w:rsid w:val="000500A8"/>
    <w:rsid w:val="0005027A"/>
    <w:rsid w:val="0005031C"/>
    <w:rsid w:val="000506F6"/>
    <w:rsid w:val="000507D4"/>
    <w:rsid w:val="0005080E"/>
    <w:rsid w:val="000508E8"/>
    <w:rsid w:val="00050A4E"/>
    <w:rsid w:val="00050BDF"/>
    <w:rsid w:val="00050D30"/>
    <w:rsid w:val="000510F7"/>
    <w:rsid w:val="00051112"/>
    <w:rsid w:val="0005111C"/>
    <w:rsid w:val="00051441"/>
    <w:rsid w:val="00051545"/>
    <w:rsid w:val="000515E2"/>
    <w:rsid w:val="00051784"/>
    <w:rsid w:val="00051916"/>
    <w:rsid w:val="0005197C"/>
    <w:rsid w:val="00051A06"/>
    <w:rsid w:val="00051CDF"/>
    <w:rsid w:val="000520C2"/>
    <w:rsid w:val="00052254"/>
    <w:rsid w:val="0005239B"/>
    <w:rsid w:val="000524D0"/>
    <w:rsid w:val="00052503"/>
    <w:rsid w:val="00052582"/>
    <w:rsid w:val="000526E5"/>
    <w:rsid w:val="00052A00"/>
    <w:rsid w:val="00052A73"/>
    <w:rsid w:val="00052E4D"/>
    <w:rsid w:val="0005312C"/>
    <w:rsid w:val="000531A4"/>
    <w:rsid w:val="000532E0"/>
    <w:rsid w:val="0005354F"/>
    <w:rsid w:val="000535F4"/>
    <w:rsid w:val="00053879"/>
    <w:rsid w:val="000538C4"/>
    <w:rsid w:val="000538C7"/>
    <w:rsid w:val="00053A02"/>
    <w:rsid w:val="00053B52"/>
    <w:rsid w:val="00053C2F"/>
    <w:rsid w:val="00053C32"/>
    <w:rsid w:val="00053C9E"/>
    <w:rsid w:val="00054120"/>
    <w:rsid w:val="0005426F"/>
    <w:rsid w:val="00054534"/>
    <w:rsid w:val="00054610"/>
    <w:rsid w:val="00054695"/>
    <w:rsid w:val="0005490F"/>
    <w:rsid w:val="00054BA1"/>
    <w:rsid w:val="00054C4B"/>
    <w:rsid w:val="00055010"/>
    <w:rsid w:val="000550F5"/>
    <w:rsid w:val="00055311"/>
    <w:rsid w:val="0005532E"/>
    <w:rsid w:val="0005534D"/>
    <w:rsid w:val="000554F5"/>
    <w:rsid w:val="00055616"/>
    <w:rsid w:val="0005568C"/>
    <w:rsid w:val="000559BE"/>
    <w:rsid w:val="00055A63"/>
    <w:rsid w:val="00055B97"/>
    <w:rsid w:val="00055DB0"/>
    <w:rsid w:val="00055E11"/>
    <w:rsid w:val="00055EC5"/>
    <w:rsid w:val="00055F30"/>
    <w:rsid w:val="00056419"/>
    <w:rsid w:val="00056520"/>
    <w:rsid w:val="000568B5"/>
    <w:rsid w:val="00056D8D"/>
    <w:rsid w:val="0005713B"/>
    <w:rsid w:val="0005715C"/>
    <w:rsid w:val="000572AD"/>
    <w:rsid w:val="00057311"/>
    <w:rsid w:val="00057428"/>
    <w:rsid w:val="00057465"/>
    <w:rsid w:val="00057923"/>
    <w:rsid w:val="00057A5E"/>
    <w:rsid w:val="00057C1F"/>
    <w:rsid w:val="00057D64"/>
    <w:rsid w:val="000600C4"/>
    <w:rsid w:val="000601CE"/>
    <w:rsid w:val="000602C3"/>
    <w:rsid w:val="00060449"/>
    <w:rsid w:val="00060891"/>
    <w:rsid w:val="00060911"/>
    <w:rsid w:val="00060A1E"/>
    <w:rsid w:val="00060EE3"/>
    <w:rsid w:val="00060F62"/>
    <w:rsid w:val="00060FA4"/>
    <w:rsid w:val="0006119A"/>
    <w:rsid w:val="000611BB"/>
    <w:rsid w:val="0006120B"/>
    <w:rsid w:val="00061364"/>
    <w:rsid w:val="000615CE"/>
    <w:rsid w:val="000618A9"/>
    <w:rsid w:val="000619D3"/>
    <w:rsid w:val="00061B14"/>
    <w:rsid w:val="00061C04"/>
    <w:rsid w:val="00061D91"/>
    <w:rsid w:val="00061EAC"/>
    <w:rsid w:val="00061FC0"/>
    <w:rsid w:val="0006204C"/>
    <w:rsid w:val="0006205F"/>
    <w:rsid w:val="0006220A"/>
    <w:rsid w:val="00062229"/>
    <w:rsid w:val="00062281"/>
    <w:rsid w:val="000624F4"/>
    <w:rsid w:val="00062651"/>
    <w:rsid w:val="0006270F"/>
    <w:rsid w:val="00062A2C"/>
    <w:rsid w:val="00062AEC"/>
    <w:rsid w:val="00062D65"/>
    <w:rsid w:val="00062EE4"/>
    <w:rsid w:val="000631E5"/>
    <w:rsid w:val="000635B6"/>
    <w:rsid w:val="000635FE"/>
    <w:rsid w:val="0006375E"/>
    <w:rsid w:val="00063A5C"/>
    <w:rsid w:val="00063B57"/>
    <w:rsid w:val="00063FD0"/>
    <w:rsid w:val="00064B45"/>
    <w:rsid w:val="00064CA9"/>
    <w:rsid w:val="00064EA4"/>
    <w:rsid w:val="0006502E"/>
    <w:rsid w:val="0006503A"/>
    <w:rsid w:val="000650B5"/>
    <w:rsid w:val="000653B1"/>
    <w:rsid w:val="00065402"/>
    <w:rsid w:val="00065432"/>
    <w:rsid w:val="0006545F"/>
    <w:rsid w:val="000654EF"/>
    <w:rsid w:val="0006587A"/>
    <w:rsid w:val="00065994"/>
    <w:rsid w:val="00065B4C"/>
    <w:rsid w:val="00066056"/>
    <w:rsid w:val="00066074"/>
    <w:rsid w:val="000661AF"/>
    <w:rsid w:val="00066248"/>
    <w:rsid w:val="00066258"/>
    <w:rsid w:val="00066404"/>
    <w:rsid w:val="00066696"/>
    <w:rsid w:val="000666C8"/>
    <w:rsid w:val="0006679F"/>
    <w:rsid w:val="0006680E"/>
    <w:rsid w:val="000668AA"/>
    <w:rsid w:val="00066BAA"/>
    <w:rsid w:val="00066D6B"/>
    <w:rsid w:val="0006710D"/>
    <w:rsid w:val="00067179"/>
    <w:rsid w:val="000671A2"/>
    <w:rsid w:val="000673D6"/>
    <w:rsid w:val="000673FC"/>
    <w:rsid w:val="000674BF"/>
    <w:rsid w:val="000674DF"/>
    <w:rsid w:val="0006769B"/>
    <w:rsid w:val="00067821"/>
    <w:rsid w:val="00067A7B"/>
    <w:rsid w:val="00067C05"/>
    <w:rsid w:val="00067C61"/>
    <w:rsid w:val="00067D09"/>
    <w:rsid w:val="00067F0A"/>
    <w:rsid w:val="000702DD"/>
    <w:rsid w:val="000705C1"/>
    <w:rsid w:val="0007063A"/>
    <w:rsid w:val="0007067C"/>
    <w:rsid w:val="00070789"/>
    <w:rsid w:val="00070947"/>
    <w:rsid w:val="0007099C"/>
    <w:rsid w:val="00070C6A"/>
    <w:rsid w:val="00070D40"/>
    <w:rsid w:val="00070E17"/>
    <w:rsid w:val="00070F88"/>
    <w:rsid w:val="00071079"/>
    <w:rsid w:val="0007122C"/>
    <w:rsid w:val="000714EC"/>
    <w:rsid w:val="00071577"/>
    <w:rsid w:val="000715C5"/>
    <w:rsid w:val="000716FA"/>
    <w:rsid w:val="0007178A"/>
    <w:rsid w:val="000718E7"/>
    <w:rsid w:val="00071E9C"/>
    <w:rsid w:val="00071F0F"/>
    <w:rsid w:val="000720E7"/>
    <w:rsid w:val="000721DA"/>
    <w:rsid w:val="000722B1"/>
    <w:rsid w:val="0007273D"/>
    <w:rsid w:val="0007278C"/>
    <w:rsid w:val="000727C0"/>
    <w:rsid w:val="00072A0B"/>
    <w:rsid w:val="00072A0F"/>
    <w:rsid w:val="00073182"/>
    <w:rsid w:val="0007338E"/>
    <w:rsid w:val="000733A3"/>
    <w:rsid w:val="00073652"/>
    <w:rsid w:val="00073735"/>
    <w:rsid w:val="000737CE"/>
    <w:rsid w:val="00073A89"/>
    <w:rsid w:val="00073B98"/>
    <w:rsid w:val="00073C95"/>
    <w:rsid w:val="00073E53"/>
    <w:rsid w:val="00073E9B"/>
    <w:rsid w:val="00073F7A"/>
    <w:rsid w:val="000740C6"/>
    <w:rsid w:val="0007416E"/>
    <w:rsid w:val="000743E5"/>
    <w:rsid w:val="00074467"/>
    <w:rsid w:val="00074596"/>
    <w:rsid w:val="000746F1"/>
    <w:rsid w:val="000748C8"/>
    <w:rsid w:val="000749FA"/>
    <w:rsid w:val="00074BBF"/>
    <w:rsid w:val="00075198"/>
    <w:rsid w:val="00075367"/>
    <w:rsid w:val="00075527"/>
    <w:rsid w:val="0007554C"/>
    <w:rsid w:val="000757FC"/>
    <w:rsid w:val="000759A7"/>
    <w:rsid w:val="00075A58"/>
    <w:rsid w:val="00075B13"/>
    <w:rsid w:val="00075C17"/>
    <w:rsid w:val="00075CC3"/>
    <w:rsid w:val="00075F0D"/>
    <w:rsid w:val="00075F98"/>
    <w:rsid w:val="000760AD"/>
    <w:rsid w:val="000760FD"/>
    <w:rsid w:val="0007627A"/>
    <w:rsid w:val="000762B6"/>
    <w:rsid w:val="0007642E"/>
    <w:rsid w:val="00076858"/>
    <w:rsid w:val="00076A47"/>
    <w:rsid w:val="00076CB8"/>
    <w:rsid w:val="00076D2B"/>
    <w:rsid w:val="00076E84"/>
    <w:rsid w:val="0007712E"/>
    <w:rsid w:val="000771EE"/>
    <w:rsid w:val="00077245"/>
    <w:rsid w:val="0007733E"/>
    <w:rsid w:val="00077612"/>
    <w:rsid w:val="000776A3"/>
    <w:rsid w:val="00077717"/>
    <w:rsid w:val="00077769"/>
    <w:rsid w:val="00077B80"/>
    <w:rsid w:val="00077DEE"/>
    <w:rsid w:val="00077E4F"/>
    <w:rsid w:val="0007A753"/>
    <w:rsid w:val="00080147"/>
    <w:rsid w:val="0008016F"/>
    <w:rsid w:val="00080271"/>
    <w:rsid w:val="000807D3"/>
    <w:rsid w:val="000808AA"/>
    <w:rsid w:val="000808B4"/>
    <w:rsid w:val="000808C7"/>
    <w:rsid w:val="00080A5E"/>
    <w:rsid w:val="00080CAB"/>
    <w:rsid w:val="00080D9F"/>
    <w:rsid w:val="00080F66"/>
    <w:rsid w:val="00081008"/>
    <w:rsid w:val="0008112B"/>
    <w:rsid w:val="0008116D"/>
    <w:rsid w:val="000811FA"/>
    <w:rsid w:val="0008146E"/>
    <w:rsid w:val="00081602"/>
    <w:rsid w:val="0008170C"/>
    <w:rsid w:val="00081797"/>
    <w:rsid w:val="000817BC"/>
    <w:rsid w:val="00081AB3"/>
    <w:rsid w:val="00081C18"/>
    <w:rsid w:val="00081DC5"/>
    <w:rsid w:val="00081DEA"/>
    <w:rsid w:val="000821E7"/>
    <w:rsid w:val="00082224"/>
    <w:rsid w:val="000824BD"/>
    <w:rsid w:val="00082898"/>
    <w:rsid w:val="000829A5"/>
    <w:rsid w:val="00082ACA"/>
    <w:rsid w:val="00082AD6"/>
    <w:rsid w:val="00082E46"/>
    <w:rsid w:val="00083024"/>
    <w:rsid w:val="00083035"/>
    <w:rsid w:val="000831EE"/>
    <w:rsid w:val="000833FE"/>
    <w:rsid w:val="00083571"/>
    <w:rsid w:val="00083608"/>
    <w:rsid w:val="00083834"/>
    <w:rsid w:val="00083874"/>
    <w:rsid w:val="00083AA1"/>
    <w:rsid w:val="00083C0F"/>
    <w:rsid w:val="00083C11"/>
    <w:rsid w:val="00083C67"/>
    <w:rsid w:val="00083EED"/>
    <w:rsid w:val="00084056"/>
    <w:rsid w:val="000841EF"/>
    <w:rsid w:val="00084235"/>
    <w:rsid w:val="00084416"/>
    <w:rsid w:val="00084459"/>
    <w:rsid w:val="0008451F"/>
    <w:rsid w:val="00084777"/>
    <w:rsid w:val="0008499B"/>
    <w:rsid w:val="00084C5B"/>
    <w:rsid w:val="00084E76"/>
    <w:rsid w:val="0008518B"/>
    <w:rsid w:val="0008532F"/>
    <w:rsid w:val="000853A4"/>
    <w:rsid w:val="000855EB"/>
    <w:rsid w:val="000856F1"/>
    <w:rsid w:val="0008578A"/>
    <w:rsid w:val="00085B4C"/>
    <w:rsid w:val="00085B91"/>
    <w:rsid w:val="00085C80"/>
    <w:rsid w:val="00085E05"/>
    <w:rsid w:val="00085E5A"/>
    <w:rsid w:val="00085FA0"/>
    <w:rsid w:val="0008601D"/>
    <w:rsid w:val="0008644B"/>
    <w:rsid w:val="0008658D"/>
    <w:rsid w:val="00086735"/>
    <w:rsid w:val="000867F4"/>
    <w:rsid w:val="0008680C"/>
    <w:rsid w:val="00086978"/>
    <w:rsid w:val="00086A52"/>
    <w:rsid w:val="00086A54"/>
    <w:rsid w:val="00086BC5"/>
    <w:rsid w:val="00086DB8"/>
    <w:rsid w:val="00086DD0"/>
    <w:rsid w:val="00087059"/>
    <w:rsid w:val="00087141"/>
    <w:rsid w:val="0008724B"/>
    <w:rsid w:val="00087448"/>
    <w:rsid w:val="00087BF2"/>
    <w:rsid w:val="00087CCA"/>
    <w:rsid w:val="00087E28"/>
    <w:rsid w:val="00087F75"/>
    <w:rsid w:val="0009000B"/>
    <w:rsid w:val="00090190"/>
    <w:rsid w:val="000902DA"/>
    <w:rsid w:val="000902DF"/>
    <w:rsid w:val="00090329"/>
    <w:rsid w:val="0009048A"/>
    <w:rsid w:val="0009049E"/>
    <w:rsid w:val="00090AA8"/>
    <w:rsid w:val="00090C4F"/>
    <w:rsid w:val="00090CA8"/>
    <w:rsid w:val="00090CDE"/>
    <w:rsid w:val="00090E09"/>
    <w:rsid w:val="00090F3D"/>
    <w:rsid w:val="00090FE3"/>
    <w:rsid w:val="0009110B"/>
    <w:rsid w:val="0009113D"/>
    <w:rsid w:val="00091217"/>
    <w:rsid w:val="0009137F"/>
    <w:rsid w:val="00091416"/>
    <w:rsid w:val="00091419"/>
    <w:rsid w:val="0009171C"/>
    <w:rsid w:val="0009191B"/>
    <w:rsid w:val="00091D52"/>
    <w:rsid w:val="00091D83"/>
    <w:rsid w:val="00091EAE"/>
    <w:rsid w:val="00091FC8"/>
    <w:rsid w:val="000920A1"/>
    <w:rsid w:val="00092459"/>
    <w:rsid w:val="00092479"/>
    <w:rsid w:val="00092595"/>
    <w:rsid w:val="0009296E"/>
    <w:rsid w:val="00092C04"/>
    <w:rsid w:val="00092E24"/>
    <w:rsid w:val="000930C3"/>
    <w:rsid w:val="00093111"/>
    <w:rsid w:val="00093262"/>
    <w:rsid w:val="00093671"/>
    <w:rsid w:val="00093749"/>
    <w:rsid w:val="00093888"/>
    <w:rsid w:val="00093A9A"/>
    <w:rsid w:val="00093D56"/>
    <w:rsid w:val="0009410A"/>
    <w:rsid w:val="000943A3"/>
    <w:rsid w:val="000943BE"/>
    <w:rsid w:val="0009453E"/>
    <w:rsid w:val="000946B5"/>
    <w:rsid w:val="00094990"/>
    <w:rsid w:val="000949DA"/>
    <w:rsid w:val="00094BAF"/>
    <w:rsid w:val="00094C72"/>
    <w:rsid w:val="00094C74"/>
    <w:rsid w:val="00094DCC"/>
    <w:rsid w:val="000951A2"/>
    <w:rsid w:val="00095344"/>
    <w:rsid w:val="0009541C"/>
    <w:rsid w:val="000955A2"/>
    <w:rsid w:val="000955BF"/>
    <w:rsid w:val="0009569F"/>
    <w:rsid w:val="000958BB"/>
    <w:rsid w:val="00095934"/>
    <w:rsid w:val="00095C43"/>
    <w:rsid w:val="00095D02"/>
    <w:rsid w:val="00095D1E"/>
    <w:rsid w:val="00095DB9"/>
    <w:rsid w:val="00095F98"/>
    <w:rsid w:val="000960A4"/>
    <w:rsid w:val="00096198"/>
    <w:rsid w:val="000961CD"/>
    <w:rsid w:val="000962FC"/>
    <w:rsid w:val="0009640D"/>
    <w:rsid w:val="000964BD"/>
    <w:rsid w:val="00096745"/>
    <w:rsid w:val="000967D5"/>
    <w:rsid w:val="00096949"/>
    <w:rsid w:val="0009694C"/>
    <w:rsid w:val="00096B40"/>
    <w:rsid w:val="00096D0A"/>
    <w:rsid w:val="00096E39"/>
    <w:rsid w:val="00096E57"/>
    <w:rsid w:val="00096FBB"/>
    <w:rsid w:val="00097198"/>
    <w:rsid w:val="000971AA"/>
    <w:rsid w:val="0009726E"/>
    <w:rsid w:val="0009751C"/>
    <w:rsid w:val="00097746"/>
    <w:rsid w:val="00097766"/>
    <w:rsid w:val="0009780C"/>
    <w:rsid w:val="00097884"/>
    <w:rsid w:val="000979D0"/>
    <w:rsid w:val="000979D2"/>
    <w:rsid w:val="00097AFD"/>
    <w:rsid w:val="00097C0C"/>
    <w:rsid w:val="00097D29"/>
    <w:rsid w:val="000A0176"/>
    <w:rsid w:val="000A02C0"/>
    <w:rsid w:val="000A0391"/>
    <w:rsid w:val="000A0520"/>
    <w:rsid w:val="000A0701"/>
    <w:rsid w:val="000A089C"/>
    <w:rsid w:val="000A08AB"/>
    <w:rsid w:val="000A0945"/>
    <w:rsid w:val="000A0B62"/>
    <w:rsid w:val="000A0BC4"/>
    <w:rsid w:val="000A0E40"/>
    <w:rsid w:val="000A0F76"/>
    <w:rsid w:val="000A108C"/>
    <w:rsid w:val="000A1225"/>
    <w:rsid w:val="000A1413"/>
    <w:rsid w:val="000A142D"/>
    <w:rsid w:val="000A14DF"/>
    <w:rsid w:val="000A154C"/>
    <w:rsid w:val="000A16AA"/>
    <w:rsid w:val="000A178B"/>
    <w:rsid w:val="000A1960"/>
    <w:rsid w:val="000A1A29"/>
    <w:rsid w:val="000A1D3B"/>
    <w:rsid w:val="000A1E30"/>
    <w:rsid w:val="000A1EAE"/>
    <w:rsid w:val="000A2063"/>
    <w:rsid w:val="000A238E"/>
    <w:rsid w:val="000A23D6"/>
    <w:rsid w:val="000A2D17"/>
    <w:rsid w:val="000A2D97"/>
    <w:rsid w:val="000A2F67"/>
    <w:rsid w:val="000A2F6C"/>
    <w:rsid w:val="000A2F89"/>
    <w:rsid w:val="000A32E0"/>
    <w:rsid w:val="000A32FA"/>
    <w:rsid w:val="000A339A"/>
    <w:rsid w:val="000A362A"/>
    <w:rsid w:val="000A371B"/>
    <w:rsid w:val="000A37CA"/>
    <w:rsid w:val="000A3AD4"/>
    <w:rsid w:val="000A4000"/>
    <w:rsid w:val="000A40FE"/>
    <w:rsid w:val="000A4494"/>
    <w:rsid w:val="000A44F2"/>
    <w:rsid w:val="000A45A4"/>
    <w:rsid w:val="000A482E"/>
    <w:rsid w:val="000A4B5B"/>
    <w:rsid w:val="000A4BD4"/>
    <w:rsid w:val="000A4F3F"/>
    <w:rsid w:val="000A4FC3"/>
    <w:rsid w:val="000A5006"/>
    <w:rsid w:val="000A549E"/>
    <w:rsid w:val="000A54C1"/>
    <w:rsid w:val="000A5501"/>
    <w:rsid w:val="000A5626"/>
    <w:rsid w:val="000A5644"/>
    <w:rsid w:val="000A57F6"/>
    <w:rsid w:val="000A5CB2"/>
    <w:rsid w:val="000A5EAF"/>
    <w:rsid w:val="000A5EBC"/>
    <w:rsid w:val="000A5FC8"/>
    <w:rsid w:val="000A62B6"/>
    <w:rsid w:val="000A64DE"/>
    <w:rsid w:val="000A6623"/>
    <w:rsid w:val="000A675E"/>
    <w:rsid w:val="000A6A90"/>
    <w:rsid w:val="000A6CAB"/>
    <w:rsid w:val="000A6E1D"/>
    <w:rsid w:val="000A6E41"/>
    <w:rsid w:val="000A6E79"/>
    <w:rsid w:val="000A7007"/>
    <w:rsid w:val="000A70B7"/>
    <w:rsid w:val="000A749A"/>
    <w:rsid w:val="000A74C3"/>
    <w:rsid w:val="000A77C6"/>
    <w:rsid w:val="000A7881"/>
    <w:rsid w:val="000A793D"/>
    <w:rsid w:val="000A79EF"/>
    <w:rsid w:val="000A7C85"/>
    <w:rsid w:val="000A7FBA"/>
    <w:rsid w:val="000B00BA"/>
    <w:rsid w:val="000B020D"/>
    <w:rsid w:val="000B0452"/>
    <w:rsid w:val="000B0540"/>
    <w:rsid w:val="000B06B7"/>
    <w:rsid w:val="000B0880"/>
    <w:rsid w:val="000B0B03"/>
    <w:rsid w:val="000B0C3E"/>
    <w:rsid w:val="000B111D"/>
    <w:rsid w:val="000B121B"/>
    <w:rsid w:val="000B1261"/>
    <w:rsid w:val="000B12AD"/>
    <w:rsid w:val="000B14AC"/>
    <w:rsid w:val="000B16E8"/>
    <w:rsid w:val="000B1890"/>
    <w:rsid w:val="000B1985"/>
    <w:rsid w:val="000B1A66"/>
    <w:rsid w:val="000B1B53"/>
    <w:rsid w:val="000B1BBE"/>
    <w:rsid w:val="000B1DD2"/>
    <w:rsid w:val="000B26A1"/>
    <w:rsid w:val="000B26D4"/>
    <w:rsid w:val="000B2767"/>
    <w:rsid w:val="000B2A70"/>
    <w:rsid w:val="000B2D30"/>
    <w:rsid w:val="000B331A"/>
    <w:rsid w:val="000B3344"/>
    <w:rsid w:val="000B34F4"/>
    <w:rsid w:val="000B35EB"/>
    <w:rsid w:val="000B3614"/>
    <w:rsid w:val="000B3947"/>
    <w:rsid w:val="000B3A2E"/>
    <w:rsid w:val="000B3DD7"/>
    <w:rsid w:val="000B3ED7"/>
    <w:rsid w:val="000B3F3C"/>
    <w:rsid w:val="000B3F78"/>
    <w:rsid w:val="000B4184"/>
    <w:rsid w:val="000B4247"/>
    <w:rsid w:val="000B4330"/>
    <w:rsid w:val="000B4490"/>
    <w:rsid w:val="000B45B9"/>
    <w:rsid w:val="000B4787"/>
    <w:rsid w:val="000B481E"/>
    <w:rsid w:val="000B48F1"/>
    <w:rsid w:val="000B4AD6"/>
    <w:rsid w:val="000B4B28"/>
    <w:rsid w:val="000B4C6B"/>
    <w:rsid w:val="000B4CEF"/>
    <w:rsid w:val="000B4ED8"/>
    <w:rsid w:val="000B4EDE"/>
    <w:rsid w:val="000B506A"/>
    <w:rsid w:val="000B516F"/>
    <w:rsid w:val="000B5285"/>
    <w:rsid w:val="000B574D"/>
    <w:rsid w:val="000B587E"/>
    <w:rsid w:val="000B591B"/>
    <w:rsid w:val="000B5947"/>
    <w:rsid w:val="000B597D"/>
    <w:rsid w:val="000B59FA"/>
    <w:rsid w:val="000B5C75"/>
    <w:rsid w:val="000B5CA3"/>
    <w:rsid w:val="000B5E2A"/>
    <w:rsid w:val="000B5F50"/>
    <w:rsid w:val="000B6022"/>
    <w:rsid w:val="000B61C6"/>
    <w:rsid w:val="000B61E2"/>
    <w:rsid w:val="000B621C"/>
    <w:rsid w:val="000B6282"/>
    <w:rsid w:val="000B6415"/>
    <w:rsid w:val="000B6429"/>
    <w:rsid w:val="000B653A"/>
    <w:rsid w:val="000B6549"/>
    <w:rsid w:val="000B66C1"/>
    <w:rsid w:val="000B6723"/>
    <w:rsid w:val="000B68BB"/>
    <w:rsid w:val="000B69CB"/>
    <w:rsid w:val="000B6B4C"/>
    <w:rsid w:val="000B6C0D"/>
    <w:rsid w:val="000B6D78"/>
    <w:rsid w:val="000B6E5D"/>
    <w:rsid w:val="000B6EB0"/>
    <w:rsid w:val="000B7384"/>
    <w:rsid w:val="000B7404"/>
    <w:rsid w:val="000B766F"/>
    <w:rsid w:val="000B77DF"/>
    <w:rsid w:val="000B79A1"/>
    <w:rsid w:val="000B7A3A"/>
    <w:rsid w:val="000B7B7A"/>
    <w:rsid w:val="000B7D5E"/>
    <w:rsid w:val="000C04C3"/>
    <w:rsid w:val="000C065C"/>
    <w:rsid w:val="000C06DB"/>
    <w:rsid w:val="000C07E8"/>
    <w:rsid w:val="000C09E4"/>
    <w:rsid w:val="000C0BE2"/>
    <w:rsid w:val="000C0C8E"/>
    <w:rsid w:val="000C0D5D"/>
    <w:rsid w:val="000C10CA"/>
    <w:rsid w:val="000C17D8"/>
    <w:rsid w:val="000C1851"/>
    <w:rsid w:val="000C1861"/>
    <w:rsid w:val="000C1B9A"/>
    <w:rsid w:val="000C1E06"/>
    <w:rsid w:val="000C2000"/>
    <w:rsid w:val="000C24DA"/>
    <w:rsid w:val="000C250B"/>
    <w:rsid w:val="000C25E0"/>
    <w:rsid w:val="000C2734"/>
    <w:rsid w:val="000C2898"/>
    <w:rsid w:val="000C2E63"/>
    <w:rsid w:val="000C2F1F"/>
    <w:rsid w:val="000C3084"/>
    <w:rsid w:val="000C36E5"/>
    <w:rsid w:val="000C371C"/>
    <w:rsid w:val="000C3A90"/>
    <w:rsid w:val="000C3B0A"/>
    <w:rsid w:val="000C3D88"/>
    <w:rsid w:val="000C3E8B"/>
    <w:rsid w:val="000C3F30"/>
    <w:rsid w:val="000C40E7"/>
    <w:rsid w:val="000C4171"/>
    <w:rsid w:val="000C4225"/>
    <w:rsid w:val="000C45D3"/>
    <w:rsid w:val="000C45E8"/>
    <w:rsid w:val="000C467F"/>
    <w:rsid w:val="000C48E6"/>
    <w:rsid w:val="000C4A24"/>
    <w:rsid w:val="000C4CA1"/>
    <w:rsid w:val="000C4CEA"/>
    <w:rsid w:val="000C4CF6"/>
    <w:rsid w:val="000C4D3E"/>
    <w:rsid w:val="000C523A"/>
    <w:rsid w:val="000C5346"/>
    <w:rsid w:val="000C5355"/>
    <w:rsid w:val="000C5632"/>
    <w:rsid w:val="000C5674"/>
    <w:rsid w:val="000C5734"/>
    <w:rsid w:val="000C588C"/>
    <w:rsid w:val="000C58DE"/>
    <w:rsid w:val="000C5BF3"/>
    <w:rsid w:val="000C5DD6"/>
    <w:rsid w:val="000C6262"/>
    <w:rsid w:val="000C6286"/>
    <w:rsid w:val="000C639B"/>
    <w:rsid w:val="000C6546"/>
    <w:rsid w:val="000C66DE"/>
    <w:rsid w:val="000C6832"/>
    <w:rsid w:val="000C68E9"/>
    <w:rsid w:val="000C6A72"/>
    <w:rsid w:val="000C6B64"/>
    <w:rsid w:val="000C6BEE"/>
    <w:rsid w:val="000C6C39"/>
    <w:rsid w:val="000C6C61"/>
    <w:rsid w:val="000C6DDE"/>
    <w:rsid w:val="000C6E80"/>
    <w:rsid w:val="000C6FDE"/>
    <w:rsid w:val="000C7117"/>
    <w:rsid w:val="000C72D3"/>
    <w:rsid w:val="000C7434"/>
    <w:rsid w:val="000C797B"/>
    <w:rsid w:val="000C7A4B"/>
    <w:rsid w:val="000C7B42"/>
    <w:rsid w:val="000C7F95"/>
    <w:rsid w:val="000D0110"/>
    <w:rsid w:val="000D03EB"/>
    <w:rsid w:val="000D05D9"/>
    <w:rsid w:val="000D0AB9"/>
    <w:rsid w:val="000D0C90"/>
    <w:rsid w:val="000D0CF0"/>
    <w:rsid w:val="000D0E64"/>
    <w:rsid w:val="000D0E6E"/>
    <w:rsid w:val="000D0FC5"/>
    <w:rsid w:val="000D12DC"/>
    <w:rsid w:val="000D1402"/>
    <w:rsid w:val="000D1425"/>
    <w:rsid w:val="000D18BE"/>
    <w:rsid w:val="000D1A3C"/>
    <w:rsid w:val="000D1A97"/>
    <w:rsid w:val="000D1DC4"/>
    <w:rsid w:val="000D1E53"/>
    <w:rsid w:val="000D1F65"/>
    <w:rsid w:val="000D20EF"/>
    <w:rsid w:val="000D2145"/>
    <w:rsid w:val="000D219C"/>
    <w:rsid w:val="000D22CA"/>
    <w:rsid w:val="000D2318"/>
    <w:rsid w:val="000D2542"/>
    <w:rsid w:val="000D25C5"/>
    <w:rsid w:val="000D3038"/>
    <w:rsid w:val="000D3173"/>
    <w:rsid w:val="000D32C5"/>
    <w:rsid w:val="000D3519"/>
    <w:rsid w:val="000D3556"/>
    <w:rsid w:val="000D3618"/>
    <w:rsid w:val="000D36A9"/>
    <w:rsid w:val="000D3BC5"/>
    <w:rsid w:val="000D3BE3"/>
    <w:rsid w:val="000D3C55"/>
    <w:rsid w:val="000D3CED"/>
    <w:rsid w:val="000D3D04"/>
    <w:rsid w:val="000D3E40"/>
    <w:rsid w:val="000D4177"/>
    <w:rsid w:val="000D4364"/>
    <w:rsid w:val="000D43B9"/>
    <w:rsid w:val="000D450C"/>
    <w:rsid w:val="000D4595"/>
    <w:rsid w:val="000D45C3"/>
    <w:rsid w:val="000D4612"/>
    <w:rsid w:val="000D46C3"/>
    <w:rsid w:val="000D4905"/>
    <w:rsid w:val="000D4A20"/>
    <w:rsid w:val="000D4BAF"/>
    <w:rsid w:val="000D4C8A"/>
    <w:rsid w:val="000D4CB8"/>
    <w:rsid w:val="000D4E1E"/>
    <w:rsid w:val="000D4E30"/>
    <w:rsid w:val="000D4F90"/>
    <w:rsid w:val="000D4FBE"/>
    <w:rsid w:val="000D5030"/>
    <w:rsid w:val="000D514A"/>
    <w:rsid w:val="000D5200"/>
    <w:rsid w:val="000D551F"/>
    <w:rsid w:val="000D5653"/>
    <w:rsid w:val="000D58E5"/>
    <w:rsid w:val="000D5B45"/>
    <w:rsid w:val="000D5BAD"/>
    <w:rsid w:val="000D5BF0"/>
    <w:rsid w:val="000D5C9C"/>
    <w:rsid w:val="000D5DFA"/>
    <w:rsid w:val="000D5E21"/>
    <w:rsid w:val="000D5E74"/>
    <w:rsid w:val="000D6049"/>
    <w:rsid w:val="000D606E"/>
    <w:rsid w:val="000D6083"/>
    <w:rsid w:val="000D60DA"/>
    <w:rsid w:val="000D60F4"/>
    <w:rsid w:val="000D635A"/>
    <w:rsid w:val="000D68C6"/>
    <w:rsid w:val="000D6920"/>
    <w:rsid w:val="000D6C06"/>
    <w:rsid w:val="000D6FA5"/>
    <w:rsid w:val="000D7033"/>
    <w:rsid w:val="000D70A7"/>
    <w:rsid w:val="000D71C1"/>
    <w:rsid w:val="000D720B"/>
    <w:rsid w:val="000D7224"/>
    <w:rsid w:val="000D759D"/>
    <w:rsid w:val="000D7AAF"/>
    <w:rsid w:val="000D7D2B"/>
    <w:rsid w:val="000D7D5A"/>
    <w:rsid w:val="000E0208"/>
    <w:rsid w:val="000E02E4"/>
    <w:rsid w:val="000E03FD"/>
    <w:rsid w:val="000E0498"/>
    <w:rsid w:val="000E0525"/>
    <w:rsid w:val="000E06C6"/>
    <w:rsid w:val="000E06DB"/>
    <w:rsid w:val="000E08C7"/>
    <w:rsid w:val="000E09E4"/>
    <w:rsid w:val="000E0CA5"/>
    <w:rsid w:val="000E0E5C"/>
    <w:rsid w:val="000E0EBE"/>
    <w:rsid w:val="000E1277"/>
    <w:rsid w:val="000E13EF"/>
    <w:rsid w:val="000E143A"/>
    <w:rsid w:val="000E152B"/>
    <w:rsid w:val="000E19C8"/>
    <w:rsid w:val="000E1ADE"/>
    <w:rsid w:val="000E1B9A"/>
    <w:rsid w:val="000E1D45"/>
    <w:rsid w:val="000E1DBB"/>
    <w:rsid w:val="000E1F12"/>
    <w:rsid w:val="000E208A"/>
    <w:rsid w:val="000E2092"/>
    <w:rsid w:val="000E2322"/>
    <w:rsid w:val="000E249B"/>
    <w:rsid w:val="000E25C5"/>
    <w:rsid w:val="000E2785"/>
    <w:rsid w:val="000E27C3"/>
    <w:rsid w:val="000E2852"/>
    <w:rsid w:val="000E2AEF"/>
    <w:rsid w:val="000E2D46"/>
    <w:rsid w:val="000E2DF4"/>
    <w:rsid w:val="000E3082"/>
    <w:rsid w:val="000E30A9"/>
    <w:rsid w:val="000E3136"/>
    <w:rsid w:val="000E3205"/>
    <w:rsid w:val="000E32F4"/>
    <w:rsid w:val="000E364A"/>
    <w:rsid w:val="000E3732"/>
    <w:rsid w:val="000E3981"/>
    <w:rsid w:val="000E39EE"/>
    <w:rsid w:val="000E3A0E"/>
    <w:rsid w:val="000E3BAD"/>
    <w:rsid w:val="000E3CF4"/>
    <w:rsid w:val="000E3DCD"/>
    <w:rsid w:val="000E43BA"/>
    <w:rsid w:val="000E46DA"/>
    <w:rsid w:val="000E4713"/>
    <w:rsid w:val="000E4822"/>
    <w:rsid w:val="000E483D"/>
    <w:rsid w:val="000E4857"/>
    <w:rsid w:val="000E4D78"/>
    <w:rsid w:val="000E4E62"/>
    <w:rsid w:val="000E5095"/>
    <w:rsid w:val="000E53EA"/>
    <w:rsid w:val="000E540D"/>
    <w:rsid w:val="000E5545"/>
    <w:rsid w:val="000E568D"/>
    <w:rsid w:val="000E56F0"/>
    <w:rsid w:val="000E5782"/>
    <w:rsid w:val="000E59F2"/>
    <w:rsid w:val="000E5B43"/>
    <w:rsid w:val="000E5CB2"/>
    <w:rsid w:val="000E6118"/>
    <w:rsid w:val="000E630A"/>
    <w:rsid w:val="000E64B4"/>
    <w:rsid w:val="000E6576"/>
    <w:rsid w:val="000E66D2"/>
    <w:rsid w:val="000E67C7"/>
    <w:rsid w:val="000E6942"/>
    <w:rsid w:val="000E6B61"/>
    <w:rsid w:val="000E6FB7"/>
    <w:rsid w:val="000E7327"/>
    <w:rsid w:val="000E7466"/>
    <w:rsid w:val="000E7612"/>
    <w:rsid w:val="000E765D"/>
    <w:rsid w:val="000E77B8"/>
    <w:rsid w:val="000E7812"/>
    <w:rsid w:val="000E7ACA"/>
    <w:rsid w:val="000E7C01"/>
    <w:rsid w:val="000E7D51"/>
    <w:rsid w:val="000E7D7D"/>
    <w:rsid w:val="000F01A5"/>
    <w:rsid w:val="000F01D0"/>
    <w:rsid w:val="000F01DA"/>
    <w:rsid w:val="000F037B"/>
    <w:rsid w:val="000F0499"/>
    <w:rsid w:val="000F04F6"/>
    <w:rsid w:val="000F0525"/>
    <w:rsid w:val="000F07EC"/>
    <w:rsid w:val="000F0816"/>
    <w:rsid w:val="000F08B9"/>
    <w:rsid w:val="000F0ABC"/>
    <w:rsid w:val="000F0C58"/>
    <w:rsid w:val="000F0D2B"/>
    <w:rsid w:val="000F10E5"/>
    <w:rsid w:val="000F117D"/>
    <w:rsid w:val="000F131C"/>
    <w:rsid w:val="000F1344"/>
    <w:rsid w:val="000F14F5"/>
    <w:rsid w:val="000F16AC"/>
    <w:rsid w:val="000F16BC"/>
    <w:rsid w:val="000F190E"/>
    <w:rsid w:val="000F1A53"/>
    <w:rsid w:val="000F1AA3"/>
    <w:rsid w:val="000F1B36"/>
    <w:rsid w:val="000F1F1F"/>
    <w:rsid w:val="000F21C3"/>
    <w:rsid w:val="000F223F"/>
    <w:rsid w:val="000F2289"/>
    <w:rsid w:val="000F22E0"/>
    <w:rsid w:val="000F2392"/>
    <w:rsid w:val="000F2396"/>
    <w:rsid w:val="000F23B2"/>
    <w:rsid w:val="000F242C"/>
    <w:rsid w:val="000F266C"/>
    <w:rsid w:val="000F2718"/>
    <w:rsid w:val="000F27B7"/>
    <w:rsid w:val="000F2821"/>
    <w:rsid w:val="000F2856"/>
    <w:rsid w:val="000F2930"/>
    <w:rsid w:val="000F2A0F"/>
    <w:rsid w:val="000F2A83"/>
    <w:rsid w:val="000F2B81"/>
    <w:rsid w:val="000F2C12"/>
    <w:rsid w:val="000F2D05"/>
    <w:rsid w:val="000F2D80"/>
    <w:rsid w:val="000F2E81"/>
    <w:rsid w:val="000F2EB6"/>
    <w:rsid w:val="000F3436"/>
    <w:rsid w:val="000F34B4"/>
    <w:rsid w:val="000F355B"/>
    <w:rsid w:val="000F36DB"/>
    <w:rsid w:val="000F388A"/>
    <w:rsid w:val="000F38AA"/>
    <w:rsid w:val="000F3A51"/>
    <w:rsid w:val="000F3ADB"/>
    <w:rsid w:val="000F3B47"/>
    <w:rsid w:val="000F3B8A"/>
    <w:rsid w:val="000F4034"/>
    <w:rsid w:val="000F416D"/>
    <w:rsid w:val="000F437D"/>
    <w:rsid w:val="000F43DE"/>
    <w:rsid w:val="000F4640"/>
    <w:rsid w:val="000F4991"/>
    <w:rsid w:val="000F4AFD"/>
    <w:rsid w:val="000F4FD4"/>
    <w:rsid w:val="000F52FF"/>
    <w:rsid w:val="000F530C"/>
    <w:rsid w:val="000F538B"/>
    <w:rsid w:val="000F54AF"/>
    <w:rsid w:val="000F57E7"/>
    <w:rsid w:val="000F5A52"/>
    <w:rsid w:val="000F5B15"/>
    <w:rsid w:val="000F5BC2"/>
    <w:rsid w:val="000F5BE7"/>
    <w:rsid w:val="000F5D2D"/>
    <w:rsid w:val="000F5FA8"/>
    <w:rsid w:val="000F628B"/>
    <w:rsid w:val="000F6487"/>
    <w:rsid w:val="000F65CC"/>
    <w:rsid w:val="000F6625"/>
    <w:rsid w:val="000F6750"/>
    <w:rsid w:val="000F68A1"/>
    <w:rsid w:val="000F68D8"/>
    <w:rsid w:val="000F6B5A"/>
    <w:rsid w:val="000F6B5C"/>
    <w:rsid w:val="000F6C17"/>
    <w:rsid w:val="000F6C5A"/>
    <w:rsid w:val="000F6FE2"/>
    <w:rsid w:val="000F719C"/>
    <w:rsid w:val="000F72A4"/>
    <w:rsid w:val="000F7394"/>
    <w:rsid w:val="000F7594"/>
    <w:rsid w:val="000F77BA"/>
    <w:rsid w:val="000F7B76"/>
    <w:rsid w:val="000F7B91"/>
    <w:rsid w:val="000F7C81"/>
    <w:rsid w:val="000F7DD9"/>
    <w:rsid w:val="00100013"/>
    <w:rsid w:val="00100137"/>
    <w:rsid w:val="0010015F"/>
    <w:rsid w:val="00100284"/>
    <w:rsid w:val="00100553"/>
    <w:rsid w:val="0010075A"/>
    <w:rsid w:val="00100AA1"/>
    <w:rsid w:val="00100ADE"/>
    <w:rsid w:val="00100CAF"/>
    <w:rsid w:val="00100E0F"/>
    <w:rsid w:val="00100F47"/>
    <w:rsid w:val="00101088"/>
    <w:rsid w:val="00101258"/>
    <w:rsid w:val="001012EE"/>
    <w:rsid w:val="001013CC"/>
    <w:rsid w:val="0010140E"/>
    <w:rsid w:val="001015B2"/>
    <w:rsid w:val="00101624"/>
    <w:rsid w:val="00101658"/>
    <w:rsid w:val="001017EC"/>
    <w:rsid w:val="00101A9C"/>
    <w:rsid w:val="00101B28"/>
    <w:rsid w:val="00101B40"/>
    <w:rsid w:val="00101E63"/>
    <w:rsid w:val="00101E75"/>
    <w:rsid w:val="0010200B"/>
    <w:rsid w:val="0010223C"/>
    <w:rsid w:val="0010228E"/>
    <w:rsid w:val="001024B3"/>
    <w:rsid w:val="00102660"/>
    <w:rsid w:val="00102932"/>
    <w:rsid w:val="00102C19"/>
    <w:rsid w:val="00102CA2"/>
    <w:rsid w:val="00102FD8"/>
    <w:rsid w:val="001031A3"/>
    <w:rsid w:val="001032C0"/>
    <w:rsid w:val="0010352C"/>
    <w:rsid w:val="001035DC"/>
    <w:rsid w:val="00103854"/>
    <w:rsid w:val="001039C8"/>
    <w:rsid w:val="00103A37"/>
    <w:rsid w:val="00103CA7"/>
    <w:rsid w:val="00103CD7"/>
    <w:rsid w:val="00104336"/>
    <w:rsid w:val="00104484"/>
    <w:rsid w:val="001045B7"/>
    <w:rsid w:val="00104681"/>
    <w:rsid w:val="001048A9"/>
    <w:rsid w:val="001048B6"/>
    <w:rsid w:val="00104914"/>
    <w:rsid w:val="00104AC9"/>
    <w:rsid w:val="00104B08"/>
    <w:rsid w:val="00104B5B"/>
    <w:rsid w:val="00104E83"/>
    <w:rsid w:val="00104E8C"/>
    <w:rsid w:val="00104FF4"/>
    <w:rsid w:val="00105201"/>
    <w:rsid w:val="00105636"/>
    <w:rsid w:val="001058A1"/>
    <w:rsid w:val="001058D5"/>
    <w:rsid w:val="001058D9"/>
    <w:rsid w:val="00105B1B"/>
    <w:rsid w:val="00105DEC"/>
    <w:rsid w:val="00105FC8"/>
    <w:rsid w:val="0010609C"/>
    <w:rsid w:val="00106263"/>
    <w:rsid w:val="001064FB"/>
    <w:rsid w:val="00106691"/>
    <w:rsid w:val="001068CB"/>
    <w:rsid w:val="0010691E"/>
    <w:rsid w:val="00106BA1"/>
    <w:rsid w:val="00106BAD"/>
    <w:rsid w:val="00106D28"/>
    <w:rsid w:val="00106D7A"/>
    <w:rsid w:val="00106F57"/>
    <w:rsid w:val="00106FAF"/>
    <w:rsid w:val="00106FDF"/>
    <w:rsid w:val="00107399"/>
    <w:rsid w:val="001073E3"/>
    <w:rsid w:val="001073F1"/>
    <w:rsid w:val="001078FE"/>
    <w:rsid w:val="00107AC9"/>
    <w:rsid w:val="00107B55"/>
    <w:rsid w:val="00107EA4"/>
    <w:rsid w:val="00107F07"/>
    <w:rsid w:val="001100C1"/>
    <w:rsid w:val="0011025A"/>
    <w:rsid w:val="00110370"/>
    <w:rsid w:val="00110389"/>
    <w:rsid w:val="00110397"/>
    <w:rsid w:val="00110440"/>
    <w:rsid w:val="0011046B"/>
    <w:rsid w:val="001106F5"/>
    <w:rsid w:val="00110787"/>
    <w:rsid w:val="001108F3"/>
    <w:rsid w:val="00110935"/>
    <w:rsid w:val="00110958"/>
    <w:rsid w:val="00110972"/>
    <w:rsid w:val="00110B97"/>
    <w:rsid w:val="00110D8F"/>
    <w:rsid w:val="00110DC2"/>
    <w:rsid w:val="00110DD3"/>
    <w:rsid w:val="00110ED0"/>
    <w:rsid w:val="001111DA"/>
    <w:rsid w:val="0011137C"/>
    <w:rsid w:val="0011139E"/>
    <w:rsid w:val="0011148A"/>
    <w:rsid w:val="00111513"/>
    <w:rsid w:val="00111678"/>
    <w:rsid w:val="001116F4"/>
    <w:rsid w:val="00111856"/>
    <w:rsid w:val="00111895"/>
    <w:rsid w:val="001118A0"/>
    <w:rsid w:val="00111931"/>
    <w:rsid w:val="00111B19"/>
    <w:rsid w:val="00111DE7"/>
    <w:rsid w:val="001123BF"/>
    <w:rsid w:val="001123E7"/>
    <w:rsid w:val="001124CF"/>
    <w:rsid w:val="00112516"/>
    <w:rsid w:val="00112764"/>
    <w:rsid w:val="00112A5C"/>
    <w:rsid w:val="00112C80"/>
    <w:rsid w:val="00112D0A"/>
    <w:rsid w:val="00112D13"/>
    <w:rsid w:val="00112E5E"/>
    <w:rsid w:val="00112E67"/>
    <w:rsid w:val="00112F1B"/>
    <w:rsid w:val="00113026"/>
    <w:rsid w:val="0011344C"/>
    <w:rsid w:val="001136C7"/>
    <w:rsid w:val="0011384F"/>
    <w:rsid w:val="001138D2"/>
    <w:rsid w:val="0011397F"/>
    <w:rsid w:val="00113B27"/>
    <w:rsid w:val="00113C86"/>
    <w:rsid w:val="00114069"/>
    <w:rsid w:val="0011411A"/>
    <w:rsid w:val="00114189"/>
    <w:rsid w:val="001141F2"/>
    <w:rsid w:val="001143C0"/>
    <w:rsid w:val="0011441F"/>
    <w:rsid w:val="00114501"/>
    <w:rsid w:val="001145F4"/>
    <w:rsid w:val="001149FA"/>
    <w:rsid w:val="00114B68"/>
    <w:rsid w:val="00114CDD"/>
    <w:rsid w:val="00114D41"/>
    <w:rsid w:val="00114D53"/>
    <w:rsid w:val="00115292"/>
    <w:rsid w:val="001153E5"/>
    <w:rsid w:val="001154A1"/>
    <w:rsid w:val="00115802"/>
    <w:rsid w:val="001158C9"/>
    <w:rsid w:val="00115998"/>
    <w:rsid w:val="00115A7C"/>
    <w:rsid w:val="00115B82"/>
    <w:rsid w:val="00115EB9"/>
    <w:rsid w:val="00116673"/>
    <w:rsid w:val="0011667C"/>
    <w:rsid w:val="001166A5"/>
    <w:rsid w:val="00116997"/>
    <w:rsid w:val="001169B0"/>
    <w:rsid w:val="00116A29"/>
    <w:rsid w:val="00116ACD"/>
    <w:rsid w:val="00116DA0"/>
    <w:rsid w:val="00117083"/>
    <w:rsid w:val="00117123"/>
    <w:rsid w:val="00117136"/>
    <w:rsid w:val="001172B0"/>
    <w:rsid w:val="00117331"/>
    <w:rsid w:val="001176F8"/>
    <w:rsid w:val="00117879"/>
    <w:rsid w:val="00117D14"/>
    <w:rsid w:val="00117F57"/>
    <w:rsid w:val="00117F91"/>
    <w:rsid w:val="00120173"/>
    <w:rsid w:val="00120524"/>
    <w:rsid w:val="00120735"/>
    <w:rsid w:val="00120887"/>
    <w:rsid w:val="00120B6C"/>
    <w:rsid w:val="00120C00"/>
    <w:rsid w:val="00120FA8"/>
    <w:rsid w:val="0012128D"/>
    <w:rsid w:val="0012153A"/>
    <w:rsid w:val="001215E9"/>
    <w:rsid w:val="0012161D"/>
    <w:rsid w:val="001216DA"/>
    <w:rsid w:val="00121708"/>
    <w:rsid w:val="0012184A"/>
    <w:rsid w:val="00121956"/>
    <w:rsid w:val="00121984"/>
    <w:rsid w:val="00122198"/>
    <w:rsid w:val="001223D7"/>
    <w:rsid w:val="0012267B"/>
    <w:rsid w:val="001228D0"/>
    <w:rsid w:val="001228D5"/>
    <w:rsid w:val="001228E5"/>
    <w:rsid w:val="00122D2E"/>
    <w:rsid w:val="00122DDF"/>
    <w:rsid w:val="00122E83"/>
    <w:rsid w:val="00122E9D"/>
    <w:rsid w:val="0012304B"/>
    <w:rsid w:val="00123190"/>
    <w:rsid w:val="001231DB"/>
    <w:rsid w:val="00123587"/>
    <w:rsid w:val="0012372C"/>
    <w:rsid w:val="00123765"/>
    <w:rsid w:val="001237C7"/>
    <w:rsid w:val="001237E4"/>
    <w:rsid w:val="001239B2"/>
    <w:rsid w:val="00123CA4"/>
    <w:rsid w:val="00123FAD"/>
    <w:rsid w:val="00124281"/>
    <w:rsid w:val="001245AB"/>
    <w:rsid w:val="0012487B"/>
    <w:rsid w:val="001248DE"/>
    <w:rsid w:val="00124942"/>
    <w:rsid w:val="00124B89"/>
    <w:rsid w:val="00124FDE"/>
    <w:rsid w:val="0012534E"/>
    <w:rsid w:val="001253AD"/>
    <w:rsid w:val="001257A5"/>
    <w:rsid w:val="001258E0"/>
    <w:rsid w:val="00125AB4"/>
    <w:rsid w:val="00125ABC"/>
    <w:rsid w:val="00125C20"/>
    <w:rsid w:val="00125D1C"/>
    <w:rsid w:val="00125EE5"/>
    <w:rsid w:val="00125EFB"/>
    <w:rsid w:val="00125FB8"/>
    <w:rsid w:val="00125FED"/>
    <w:rsid w:val="00126367"/>
    <w:rsid w:val="00126392"/>
    <w:rsid w:val="00126594"/>
    <w:rsid w:val="0012688F"/>
    <w:rsid w:val="001268C2"/>
    <w:rsid w:val="001269E3"/>
    <w:rsid w:val="00126AB1"/>
    <w:rsid w:val="00126C51"/>
    <w:rsid w:val="00126F81"/>
    <w:rsid w:val="00127018"/>
    <w:rsid w:val="0012706D"/>
    <w:rsid w:val="00127187"/>
    <w:rsid w:val="001271AD"/>
    <w:rsid w:val="001274AB"/>
    <w:rsid w:val="0012752E"/>
    <w:rsid w:val="001279D9"/>
    <w:rsid w:val="00127A3F"/>
    <w:rsid w:val="00127BCE"/>
    <w:rsid w:val="00127BD3"/>
    <w:rsid w:val="00127C9D"/>
    <w:rsid w:val="00127D7E"/>
    <w:rsid w:val="00127DEB"/>
    <w:rsid w:val="00127E88"/>
    <w:rsid w:val="0013036A"/>
    <w:rsid w:val="00130562"/>
    <w:rsid w:val="00130736"/>
    <w:rsid w:val="001307C3"/>
    <w:rsid w:val="0013086C"/>
    <w:rsid w:val="0013090E"/>
    <w:rsid w:val="00130EF2"/>
    <w:rsid w:val="001310D2"/>
    <w:rsid w:val="0013120C"/>
    <w:rsid w:val="00131707"/>
    <w:rsid w:val="00131978"/>
    <w:rsid w:val="001319DE"/>
    <w:rsid w:val="00131DDD"/>
    <w:rsid w:val="00131E97"/>
    <w:rsid w:val="00131EB2"/>
    <w:rsid w:val="00131F23"/>
    <w:rsid w:val="0013203B"/>
    <w:rsid w:val="001320EB"/>
    <w:rsid w:val="001321D2"/>
    <w:rsid w:val="00132238"/>
    <w:rsid w:val="00132291"/>
    <w:rsid w:val="0013247F"/>
    <w:rsid w:val="00132526"/>
    <w:rsid w:val="001325D5"/>
    <w:rsid w:val="001325EB"/>
    <w:rsid w:val="0013270C"/>
    <w:rsid w:val="00132C8D"/>
    <w:rsid w:val="001330C5"/>
    <w:rsid w:val="00133240"/>
    <w:rsid w:val="0013329F"/>
    <w:rsid w:val="001333C2"/>
    <w:rsid w:val="001334DF"/>
    <w:rsid w:val="0013362B"/>
    <w:rsid w:val="0013397D"/>
    <w:rsid w:val="001339F1"/>
    <w:rsid w:val="00133C93"/>
    <w:rsid w:val="00133D51"/>
    <w:rsid w:val="00134037"/>
    <w:rsid w:val="00134299"/>
    <w:rsid w:val="001343E5"/>
    <w:rsid w:val="001344C1"/>
    <w:rsid w:val="00134797"/>
    <w:rsid w:val="00134900"/>
    <w:rsid w:val="00134DBE"/>
    <w:rsid w:val="00134DE5"/>
    <w:rsid w:val="00134E2B"/>
    <w:rsid w:val="00134F2C"/>
    <w:rsid w:val="00134F73"/>
    <w:rsid w:val="0013516E"/>
    <w:rsid w:val="00135185"/>
    <w:rsid w:val="001352FC"/>
    <w:rsid w:val="001354E2"/>
    <w:rsid w:val="00135568"/>
    <w:rsid w:val="001355ED"/>
    <w:rsid w:val="00135906"/>
    <w:rsid w:val="0013594E"/>
    <w:rsid w:val="001359BB"/>
    <w:rsid w:val="00135A88"/>
    <w:rsid w:val="00135B49"/>
    <w:rsid w:val="00135C80"/>
    <w:rsid w:val="00135D2D"/>
    <w:rsid w:val="00135DC2"/>
    <w:rsid w:val="00136057"/>
    <w:rsid w:val="001360A4"/>
    <w:rsid w:val="0013616A"/>
    <w:rsid w:val="00136180"/>
    <w:rsid w:val="001361F1"/>
    <w:rsid w:val="001362BA"/>
    <w:rsid w:val="00136309"/>
    <w:rsid w:val="0013644B"/>
    <w:rsid w:val="00136488"/>
    <w:rsid w:val="0013649A"/>
    <w:rsid w:val="00136819"/>
    <w:rsid w:val="0013692F"/>
    <w:rsid w:val="00136A4C"/>
    <w:rsid w:val="00136A95"/>
    <w:rsid w:val="00136BAE"/>
    <w:rsid w:val="00136CFD"/>
    <w:rsid w:val="00136DB6"/>
    <w:rsid w:val="00136EF8"/>
    <w:rsid w:val="00136F00"/>
    <w:rsid w:val="00137019"/>
    <w:rsid w:val="0013746F"/>
    <w:rsid w:val="00137530"/>
    <w:rsid w:val="00137898"/>
    <w:rsid w:val="001378EF"/>
    <w:rsid w:val="00137989"/>
    <w:rsid w:val="001379E9"/>
    <w:rsid w:val="00137BA3"/>
    <w:rsid w:val="00137C48"/>
    <w:rsid w:val="00137EC7"/>
    <w:rsid w:val="0014006D"/>
    <w:rsid w:val="001401A5"/>
    <w:rsid w:val="001401F7"/>
    <w:rsid w:val="00140324"/>
    <w:rsid w:val="0014040B"/>
    <w:rsid w:val="00140674"/>
    <w:rsid w:val="00140685"/>
    <w:rsid w:val="00140799"/>
    <w:rsid w:val="001407DA"/>
    <w:rsid w:val="00140848"/>
    <w:rsid w:val="00140876"/>
    <w:rsid w:val="001409CA"/>
    <w:rsid w:val="00140C62"/>
    <w:rsid w:val="00140C81"/>
    <w:rsid w:val="00140D72"/>
    <w:rsid w:val="00141066"/>
    <w:rsid w:val="0014107B"/>
    <w:rsid w:val="00141253"/>
    <w:rsid w:val="00141266"/>
    <w:rsid w:val="001412EB"/>
    <w:rsid w:val="001416F3"/>
    <w:rsid w:val="001416FE"/>
    <w:rsid w:val="001417CE"/>
    <w:rsid w:val="001418D7"/>
    <w:rsid w:val="00141B34"/>
    <w:rsid w:val="00141DA8"/>
    <w:rsid w:val="00141DAB"/>
    <w:rsid w:val="00141DE7"/>
    <w:rsid w:val="00142042"/>
    <w:rsid w:val="001420B7"/>
    <w:rsid w:val="001421BD"/>
    <w:rsid w:val="00142249"/>
    <w:rsid w:val="001423D4"/>
    <w:rsid w:val="00142938"/>
    <w:rsid w:val="00142CF5"/>
    <w:rsid w:val="001430C7"/>
    <w:rsid w:val="0014319A"/>
    <w:rsid w:val="001433F1"/>
    <w:rsid w:val="00143462"/>
    <w:rsid w:val="001436B3"/>
    <w:rsid w:val="001436E1"/>
    <w:rsid w:val="0014378B"/>
    <w:rsid w:val="00143A28"/>
    <w:rsid w:val="00143D7B"/>
    <w:rsid w:val="00143F29"/>
    <w:rsid w:val="00143FA9"/>
    <w:rsid w:val="00144298"/>
    <w:rsid w:val="0014435C"/>
    <w:rsid w:val="0014439E"/>
    <w:rsid w:val="00144555"/>
    <w:rsid w:val="00144983"/>
    <w:rsid w:val="001450A4"/>
    <w:rsid w:val="00145183"/>
    <w:rsid w:val="001455DF"/>
    <w:rsid w:val="00145696"/>
    <w:rsid w:val="001456E9"/>
    <w:rsid w:val="00145774"/>
    <w:rsid w:val="001458C9"/>
    <w:rsid w:val="00145C2C"/>
    <w:rsid w:val="0014600C"/>
    <w:rsid w:val="00146047"/>
    <w:rsid w:val="0014624B"/>
    <w:rsid w:val="00146356"/>
    <w:rsid w:val="001465DF"/>
    <w:rsid w:val="00146838"/>
    <w:rsid w:val="001468EA"/>
    <w:rsid w:val="00146A2C"/>
    <w:rsid w:val="00146AA9"/>
    <w:rsid w:val="00146BB4"/>
    <w:rsid w:val="00146BDA"/>
    <w:rsid w:val="00146BDE"/>
    <w:rsid w:val="00146C31"/>
    <w:rsid w:val="00146C4C"/>
    <w:rsid w:val="00146D01"/>
    <w:rsid w:val="0014726E"/>
    <w:rsid w:val="001472C3"/>
    <w:rsid w:val="001472DE"/>
    <w:rsid w:val="00147362"/>
    <w:rsid w:val="001475F9"/>
    <w:rsid w:val="0014762F"/>
    <w:rsid w:val="00147656"/>
    <w:rsid w:val="00147685"/>
    <w:rsid w:val="001478CB"/>
    <w:rsid w:val="00147C5A"/>
    <w:rsid w:val="00147E03"/>
    <w:rsid w:val="00150160"/>
    <w:rsid w:val="00150237"/>
    <w:rsid w:val="001504B5"/>
    <w:rsid w:val="001505A5"/>
    <w:rsid w:val="00150604"/>
    <w:rsid w:val="001507A1"/>
    <w:rsid w:val="00150C64"/>
    <w:rsid w:val="00150D2C"/>
    <w:rsid w:val="00150D65"/>
    <w:rsid w:val="001511C8"/>
    <w:rsid w:val="001511F5"/>
    <w:rsid w:val="00151215"/>
    <w:rsid w:val="0015123F"/>
    <w:rsid w:val="0015135A"/>
    <w:rsid w:val="001515EE"/>
    <w:rsid w:val="00151727"/>
    <w:rsid w:val="00151929"/>
    <w:rsid w:val="00151DE9"/>
    <w:rsid w:val="00151E76"/>
    <w:rsid w:val="00151F9D"/>
    <w:rsid w:val="001522BB"/>
    <w:rsid w:val="001522D4"/>
    <w:rsid w:val="00152665"/>
    <w:rsid w:val="0015290A"/>
    <w:rsid w:val="00152A30"/>
    <w:rsid w:val="00152AB4"/>
    <w:rsid w:val="00152B5F"/>
    <w:rsid w:val="00152E9E"/>
    <w:rsid w:val="00152EDE"/>
    <w:rsid w:val="00152F89"/>
    <w:rsid w:val="00152FC2"/>
    <w:rsid w:val="00153187"/>
    <w:rsid w:val="001535F9"/>
    <w:rsid w:val="00153659"/>
    <w:rsid w:val="001536B1"/>
    <w:rsid w:val="00153726"/>
    <w:rsid w:val="0015382B"/>
    <w:rsid w:val="001538E6"/>
    <w:rsid w:val="00153B70"/>
    <w:rsid w:val="00153EE7"/>
    <w:rsid w:val="00153F2E"/>
    <w:rsid w:val="001540A9"/>
    <w:rsid w:val="0015429A"/>
    <w:rsid w:val="0015432D"/>
    <w:rsid w:val="001544C0"/>
    <w:rsid w:val="0015450E"/>
    <w:rsid w:val="001546F9"/>
    <w:rsid w:val="00154E08"/>
    <w:rsid w:val="00154F89"/>
    <w:rsid w:val="00154FFA"/>
    <w:rsid w:val="001550BE"/>
    <w:rsid w:val="001550D9"/>
    <w:rsid w:val="00155157"/>
    <w:rsid w:val="001551E9"/>
    <w:rsid w:val="001552E8"/>
    <w:rsid w:val="00155328"/>
    <w:rsid w:val="001554CE"/>
    <w:rsid w:val="001555E8"/>
    <w:rsid w:val="0015590E"/>
    <w:rsid w:val="00155B32"/>
    <w:rsid w:val="00155B90"/>
    <w:rsid w:val="00155C30"/>
    <w:rsid w:val="00155C58"/>
    <w:rsid w:val="00155CF0"/>
    <w:rsid w:val="00155DC4"/>
    <w:rsid w:val="00155E6B"/>
    <w:rsid w:val="00156149"/>
    <w:rsid w:val="00156211"/>
    <w:rsid w:val="001563B0"/>
    <w:rsid w:val="00156560"/>
    <w:rsid w:val="00156562"/>
    <w:rsid w:val="0015662E"/>
    <w:rsid w:val="00156820"/>
    <w:rsid w:val="00156BC5"/>
    <w:rsid w:val="00156ECC"/>
    <w:rsid w:val="00156F85"/>
    <w:rsid w:val="00157848"/>
    <w:rsid w:val="001578C8"/>
    <w:rsid w:val="00157923"/>
    <w:rsid w:val="00157C2E"/>
    <w:rsid w:val="00157C3E"/>
    <w:rsid w:val="00157EEB"/>
    <w:rsid w:val="00157F04"/>
    <w:rsid w:val="00160355"/>
    <w:rsid w:val="00160436"/>
    <w:rsid w:val="001604FC"/>
    <w:rsid w:val="001605C4"/>
    <w:rsid w:val="00160639"/>
    <w:rsid w:val="001607B8"/>
    <w:rsid w:val="0016097D"/>
    <w:rsid w:val="00160AF4"/>
    <w:rsid w:val="00160B1F"/>
    <w:rsid w:val="00160B73"/>
    <w:rsid w:val="00160B84"/>
    <w:rsid w:val="00160CB7"/>
    <w:rsid w:val="00160DAC"/>
    <w:rsid w:val="00160EA8"/>
    <w:rsid w:val="00160EFF"/>
    <w:rsid w:val="00160FAF"/>
    <w:rsid w:val="00161027"/>
    <w:rsid w:val="0016104D"/>
    <w:rsid w:val="001610F8"/>
    <w:rsid w:val="00161126"/>
    <w:rsid w:val="00161288"/>
    <w:rsid w:val="00161441"/>
    <w:rsid w:val="00161502"/>
    <w:rsid w:val="00161692"/>
    <w:rsid w:val="001619ED"/>
    <w:rsid w:val="00161C5E"/>
    <w:rsid w:val="00161ED5"/>
    <w:rsid w:val="001620D8"/>
    <w:rsid w:val="001621B5"/>
    <w:rsid w:val="00162584"/>
    <w:rsid w:val="001625FF"/>
    <w:rsid w:val="0016260A"/>
    <w:rsid w:val="00162624"/>
    <w:rsid w:val="001626C5"/>
    <w:rsid w:val="0016277C"/>
    <w:rsid w:val="00162835"/>
    <w:rsid w:val="00162A07"/>
    <w:rsid w:val="00162AE8"/>
    <w:rsid w:val="00162F63"/>
    <w:rsid w:val="001633F3"/>
    <w:rsid w:val="0016353D"/>
    <w:rsid w:val="00163547"/>
    <w:rsid w:val="00163705"/>
    <w:rsid w:val="00163AB4"/>
    <w:rsid w:val="00163C7A"/>
    <w:rsid w:val="00163D0D"/>
    <w:rsid w:val="00163D62"/>
    <w:rsid w:val="00164313"/>
    <w:rsid w:val="0016441F"/>
    <w:rsid w:val="001644CA"/>
    <w:rsid w:val="001647A5"/>
    <w:rsid w:val="00164970"/>
    <w:rsid w:val="00164975"/>
    <w:rsid w:val="00164B82"/>
    <w:rsid w:val="00164C58"/>
    <w:rsid w:val="001652AB"/>
    <w:rsid w:val="0016539A"/>
    <w:rsid w:val="00165535"/>
    <w:rsid w:val="00165621"/>
    <w:rsid w:val="00165678"/>
    <w:rsid w:val="0016597D"/>
    <w:rsid w:val="00165C2B"/>
    <w:rsid w:val="00165D89"/>
    <w:rsid w:val="00165FE5"/>
    <w:rsid w:val="001663D3"/>
    <w:rsid w:val="0016650E"/>
    <w:rsid w:val="00166513"/>
    <w:rsid w:val="001665E8"/>
    <w:rsid w:val="00166661"/>
    <w:rsid w:val="001666C6"/>
    <w:rsid w:val="001669D9"/>
    <w:rsid w:val="00166BBB"/>
    <w:rsid w:val="00166DCD"/>
    <w:rsid w:val="00166E0D"/>
    <w:rsid w:val="00166FA8"/>
    <w:rsid w:val="001671C4"/>
    <w:rsid w:val="00167462"/>
    <w:rsid w:val="00167540"/>
    <w:rsid w:val="00167649"/>
    <w:rsid w:val="0016780E"/>
    <w:rsid w:val="0016788E"/>
    <w:rsid w:val="00167AB5"/>
    <w:rsid w:val="00167E19"/>
    <w:rsid w:val="0017030A"/>
    <w:rsid w:val="00170315"/>
    <w:rsid w:val="0017068F"/>
    <w:rsid w:val="001706AB"/>
    <w:rsid w:val="001707ED"/>
    <w:rsid w:val="00170809"/>
    <w:rsid w:val="0017094A"/>
    <w:rsid w:val="00170991"/>
    <w:rsid w:val="00170A8B"/>
    <w:rsid w:val="00170AF5"/>
    <w:rsid w:val="00170CBB"/>
    <w:rsid w:val="00170E86"/>
    <w:rsid w:val="00170EF5"/>
    <w:rsid w:val="0017109F"/>
    <w:rsid w:val="0017119D"/>
    <w:rsid w:val="0017126D"/>
    <w:rsid w:val="0017139F"/>
    <w:rsid w:val="001716D4"/>
    <w:rsid w:val="00171751"/>
    <w:rsid w:val="001718AA"/>
    <w:rsid w:val="00171931"/>
    <w:rsid w:val="00171A08"/>
    <w:rsid w:val="00171AA4"/>
    <w:rsid w:val="00171AB8"/>
    <w:rsid w:val="00171C31"/>
    <w:rsid w:val="00171CF3"/>
    <w:rsid w:val="00171D28"/>
    <w:rsid w:val="00171E02"/>
    <w:rsid w:val="001721B5"/>
    <w:rsid w:val="001725E1"/>
    <w:rsid w:val="001727C7"/>
    <w:rsid w:val="00172825"/>
    <w:rsid w:val="00172AA9"/>
    <w:rsid w:val="00172AAC"/>
    <w:rsid w:val="00172CC9"/>
    <w:rsid w:val="00172D8C"/>
    <w:rsid w:val="00172E43"/>
    <w:rsid w:val="001730C9"/>
    <w:rsid w:val="001734A5"/>
    <w:rsid w:val="00173585"/>
    <w:rsid w:val="0017396D"/>
    <w:rsid w:val="0017398C"/>
    <w:rsid w:val="001739EF"/>
    <w:rsid w:val="00173A31"/>
    <w:rsid w:val="00173C3C"/>
    <w:rsid w:val="00173C6A"/>
    <w:rsid w:val="00173D2E"/>
    <w:rsid w:val="00173E43"/>
    <w:rsid w:val="00173EA3"/>
    <w:rsid w:val="00173ECD"/>
    <w:rsid w:val="00174218"/>
    <w:rsid w:val="00174381"/>
    <w:rsid w:val="00174451"/>
    <w:rsid w:val="0017451F"/>
    <w:rsid w:val="0017456C"/>
    <w:rsid w:val="0017487A"/>
    <w:rsid w:val="001749E7"/>
    <w:rsid w:val="00174A00"/>
    <w:rsid w:val="00174A93"/>
    <w:rsid w:val="00174BF1"/>
    <w:rsid w:val="00174DA2"/>
    <w:rsid w:val="00174DE3"/>
    <w:rsid w:val="00175139"/>
    <w:rsid w:val="001751C0"/>
    <w:rsid w:val="0017522E"/>
    <w:rsid w:val="001753D4"/>
    <w:rsid w:val="00175546"/>
    <w:rsid w:val="001755FE"/>
    <w:rsid w:val="001757B0"/>
    <w:rsid w:val="00175B1E"/>
    <w:rsid w:val="00175B45"/>
    <w:rsid w:val="00175D2C"/>
    <w:rsid w:val="00175D85"/>
    <w:rsid w:val="00175E24"/>
    <w:rsid w:val="00175EB3"/>
    <w:rsid w:val="00175F07"/>
    <w:rsid w:val="00175FA4"/>
    <w:rsid w:val="00176082"/>
    <w:rsid w:val="001760A8"/>
    <w:rsid w:val="00176178"/>
    <w:rsid w:val="001761D6"/>
    <w:rsid w:val="001761E2"/>
    <w:rsid w:val="00176239"/>
    <w:rsid w:val="0017632C"/>
    <w:rsid w:val="0017637E"/>
    <w:rsid w:val="00176511"/>
    <w:rsid w:val="00176C16"/>
    <w:rsid w:val="00176C75"/>
    <w:rsid w:val="00176D32"/>
    <w:rsid w:val="00176EF2"/>
    <w:rsid w:val="00176FC7"/>
    <w:rsid w:val="00177061"/>
    <w:rsid w:val="00177557"/>
    <w:rsid w:val="001778F2"/>
    <w:rsid w:val="00177AB4"/>
    <w:rsid w:val="00177BDB"/>
    <w:rsid w:val="00177C94"/>
    <w:rsid w:val="00177CA3"/>
    <w:rsid w:val="00177E1E"/>
    <w:rsid w:val="00177F14"/>
    <w:rsid w:val="00177F4E"/>
    <w:rsid w:val="00177F67"/>
    <w:rsid w:val="00177F96"/>
    <w:rsid w:val="0018005C"/>
    <w:rsid w:val="001801B6"/>
    <w:rsid w:val="0018020A"/>
    <w:rsid w:val="00180491"/>
    <w:rsid w:val="0018054F"/>
    <w:rsid w:val="0018055D"/>
    <w:rsid w:val="00180760"/>
    <w:rsid w:val="001807F4"/>
    <w:rsid w:val="0018080A"/>
    <w:rsid w:val="00180AD1"/>
    <w:rsid w:val="00180AF0"/>
    <w:rsid w:val="00180BA6"/>
    <w:rsid w:val="00180BAC"/>
    <w:rsid w:val="00180BAD"/>
    <w:rsid w:val="00180CFD"/>
    <w:rsid w:val="00180E70"/>
    <w:rsid w:val="00180F0C"/>
    <w:rsid w:val="001812B7"/>
    <w:rsid w:val="00181538"/>
    <w:rsid w:val="00181584"/>
    <w:rsid w:val="001815CF"/>
    <w:rsid w:val="00181767"/>
    <w:rsid w:val="0018188B"/>
    <w:rsid w:val="00181912"/>
    <w:rsid w:val="00181B36"/>
    <w:rsid w:val="00181BD9"/>
    <w:rsid w:val="00181E61"/>
    <w:rsid w:val="0018202E"/>
    <w:rsid w:val="0018239B"/>
    <w:rsid w:val="001825AE"/>
    <w:rsid w:val="00182733"/>
    <w:rsid w:val="00182754"/>
    <w:rsid w:val="00182872"/>
    <w:rsid w:val="0018298F"/>
    <w:rsid w:val="00182A36"/>
    <w:rsid w:val="00182B91"/>
    <w:rsid w:val="00182BE5"/>
    <w:rsid w:val="00183097"/>
    <w:rsid w:val="00183369"/>
    <w:rsid w:val="001833E1"/>
    <w:rsid w:val="001835E1"/>
    <w:rsid w:val="0018372E"/>
    <w:rsid w:val="0018382A"/>
    <w:rsid w:val="001838E7"/>
    <w:rsid w:val="001838F0"/>
    <w:rsid w:val="00183A27"/>
    <w:rsid w:val="00183A41"/>
    <w:rsid w:val="00183B22"/>
    <w:rsid w:val="00183B9B"/>
    <w:rsid w:val="00183BF6"/>
    <w:rsid w:val="00183C21"/>
    <w:rsid w:val="00183D50"/>
    <w:rsid w:val="00183D88"/>
    <w:rsid w:val="00183D95"/>
    <w:rsid w:val="0018405F"/>
    <w:rsid w:val="001841DF"/>
    <w:rsid w:val="00184230"/>
    <w:rsid w:val="001843EC"/>
    <w:rsid w:val="0018479E"/>
    <w:rsid w:val="001848C5"/>
    <w:rsid w:val="00184AAF"/>
    <w:rsid w:val="00184B9C"/>
    <w:rsid w:val="00184BAA"/>
    <w:rsid w:val="00184C42"/>
    <w:rsid w:val="00184D6A"/>
    <w:rsid w:val="0018509B"/>
    <w:rsid w:val="00185359"/>
    <w:rsid w:val="0018536F"/>
    <w:rsid w:val="00185609"/>
    <w:rsid w:val="00185AF3"/>
    <w:rsid w:val="00185B60"/>
    <w:rsid w:val="00185D09"/>
    <w:rsid w:val="00185D6F"/>
    <w:rsid w:val="00185E11"/>
    <w:rsid w:val="0018600F"/>
    <w:rsid w:val="00186051"/>
    <w:rsid w:val="001861BD"/>
    <w:rsid w:val="001861D6"/>
    <w:rsid w:val="0018649A"/>
    <w:rsid w:val="0018650C"/>
    <w:rsid w:val="0018656B"/>
    <w:rsid w:val="00186570"/>
    <w:rsid w:val="0018661B"/>
    <w:rsid w:val="00186653"/>
    <w:rsid w:val="0018676B"/>
    <w:rsid w:val="00186789"/>
    <w:rsid w:val="001868D2"/>
    <w:rsid w:val="00186CF2"/>
    <w:rsid w:val="00186DE9"/>
    <w:rsid w:val="001872F8"/>
    <w:rsid w:val="00187375"/>
    <w:rsid w:val="00187404"/>
    <w:rsid w:val="00187479"/>
    <w:rsid w:val="001874DD"/>
    <w:rsid w:val="00187887"/>
    <w:rsid w:val="00187EAB"/>
    <w:rsid w:val="00187F0D"/>
    <w:rsid w:val="00187FE7"/>
    <w:rsid w:val="00187FE9"/>
    <w:rsid w:val="001900DD"/>
    <w:rsid w:val="001901AA"/>
    <w:rsid w:val="001903ED"/>
    <w:rsid w:val="001906F3"/>
    <w:rsid w:val="00190743"/>
    <w:rsid w:val="00190B9B"/>
    <w:rsid w:val="00190C73"/>
    <w:rsid w:val="00190EEB"/>
    <w:rsid w:val="0019122C"/>
    <w:rsid w:val="0019133A"/>
    <w:rsid w:val="001913AC"/>
    <w:rsid w:val="0019144D"/>
    <w:rsid w:val="0019170B"/>
    <w:rsid w:val="00191720"/>
    <w:rsid w:val="0019189B"/>
    <w:rsid w:val="00191D84"/>
    <w:rsid w:val="00191E46"/>
    <w:rsid w:val="001922F0"/>
    <w:rsid w:val="00192481"/>
    <w:rsid w:val="00192493"/>
    <w:rsid w:val="001924A1"/>
    <w:rsid w:val="00192643"/>
    <w:rsid w:val="00192671"/>
    <w:rsid w:val="0019267A"/>
    <w:rsid w:val="001927FE"/>
    <w:rsid w:val="001929A2"/>
    <w:rsid w:val="00192A7C"/>
    <w:rsid w:val="00192BD7"/>
    <w:rsid w:val="00192E95"/>
    <w:rsid w:val="0019307A"/>
    <w:rsid w:val="00193088"/>
    <w:rsid w:val="0019309F"/>
    <w:rsid w:val="001930AD"/>
    <w:rsid w:val="001931B0"/>
    <w:rsid w:val="001933E7"/>
    <w:rsid w:val="00193427"/>
    <w:rsid w:val="001934E3"/>
    <w:rsid w:val="00193604"/>
    <w:rsid w:val="00193DC0"/>
    <w:rsid w:val="00193E24"/>
    <w:rsid w:val="00193F3A"/>
    <w:rsid w:val="00193F6E"/>
    <w:rsid w:val="00193F9F"/>
    <w:rsid w:val="001940FB"/>
    <w:rsid w:val="00194249"/>
    <w:rsid w:val="001942BC"/>
    <w:rsid w:val="0019442B"/>
    <w:rsid w:val="001944A8"/>
    <w:rsid w:val="001947A9"/>
    <w:rsid w:val="001947C0"/>
    <w:rsid w:val="00194BA3"/>
    <w:rsid w:val="00194BC6"/>
    <w:rsid w:val="00194BFC"/>
    <w:rsid w:val="00195235"/>
    <w:rsid w:val="001952D4"/>
    <w:rsid w:val="00195329"/>
    <w:rsid w:val="0019541E"/>
    <w:rsid w:val="001958A6"/>
    <w:rsid w:val="00195B31"/>
    <w:rsid w:val="00195B7C"/>
    <w:rsid w:val="00195FE5"/>
    <w:rsid w:val="0019638D"/>
    <w:rsid w:val="001963D4"/>
    <w:rsid w:val="0019644E"/>
    <w:rsid w:val="00196672"/>
    <w:rsid w:val="0019678E"/>
    <w:rsid w:val="00196B0B"/>
    <w:rsid w:val="00196B5C"/>
    <w:rsid w:val="00196EC9"/>
    <w:rsid w:val="001971E0"/>
    <w:rsid w:val="0019728A"/>
    <w:rsid w:val="00197333"/>
    <w:rsid w:val="00197549"/>
    <w:rsid w:val="00197735"/>
    <w:rsid w:val="0019789B"/>
    <w:rsid w:val="001978F4"/>
    <w:rsid w:val="00197A10"/>
    <w:rsid w:val="00197D7E"/>
    <w:rsid w:val="00197E01"/>
    <w:rsid w:val="00197E43"/>
    <w:rsid w:val="00197EF7"/>
    <w:rsid w:val="00197F8F"/>
    <w:rsid w:val="00197FBE"/>
    <w:rsid w:val="001A024E"/>
    <w:rsid w:val="001A02E6"/>
    <w:rsid w:val="001A031B"/>
    <w:rsid w:val="001A03C9"/>
    <w:rsid w:val="001A0659"/>
    <w:rsid w:val="001A0873"/>
    <w:rsid w:val="001A08D5"/>
    <w:rsid w:val="001A0D11"/>
    <w:rsid w:val="001A0E2B"/>
    <w:rsid w:val="001A0E74"/>
    <w:rsid w:val="001A1110"/>
    <w:rsid w:val="001A113A"/>
    <w:rsid w:val="001A11C3"/>
    <w:rsid w:val="001A1250"/>
    <w:rsid w:val="001A126F"/>
    <w:rsid w:val="001A14F8"/>
    <w:rsid w:val="001A15A7"/>
    <w:rsid w:val="001A1616"/>
    <w:rsid w:val="001A17D7"/>
    <w:rsid w:val="001A1A65"/>
    <w:rsid w:val="001A1B32"/>
    <w:rsid w:val="001A207E"/>
    <w:rsid w:val="001A2547"/>
    <w:rsid w:val="001A2581"/>
    <w:rsid w:val="001A26F7"/>
    <w:rsid w:val="001A272C"/>
    <w:rsid w:val="001A283F"/>
    <w:rsid w:val="001A29AB"/>
    <w:rsid w:val="001A2BFB"/>
    <w:rsid w:val="001A2C4E"/>
    <w:rsid w:val="001A2CC2"/>
    <w:rsid w:val="001A2CCC"/>
    <w:rsid w:val="001A2CE7"/>
    <w:rsid w:val="001A2DCE"/>
    <w:rsid w:val="001A2DFF"/>
    <w:rsid w:val="001A2F01"/>
    <w:rsid w:val="001A327A"/>
    <w:rsid w:val="001A398E"/>
    <w:rsid w:val="001A3AD6"/>
    <w:rsid w:val="001A3B21"/>
    <w:rsid w:val="001A3B67"/>
    <w:rsid w:val="001A3D25"/>
    <w:rsid w:val="001A3D2A"/>
    <w:rsid w:val="001A3D60"/>
    <w:rsid w:val="001A3D76"/>
    <w:rsid w:val="001A3E27"/>
    <w:rsid w:val="001A3FFA"/>
    <w:rsid w:val="001A4063"/>
    <w:rsid w:val="001A4103"/>
    <w:rsid w:val="001A41A1"/>
    <w:rsid w:val="001A4365"/>
    <w:rsid w:val="001A446D"/>
    <w:rsid w:val="001A49CD"/>
    <w:rsid w:val="001A4ABC"/>
    <w:rsid w:val="001A4B07"/>
    <w:rsid w:val="001A4BDC"/>
    <w:rsid w:val="001A4DFC"/>
    <w:rsid w:val="001A4F18"/>
    <w:rsid w:val="001A4F5B"/>
    <w:rsid w:val="001A4FA7"/>
    <w:rsid w:val="001A5014"/>
    <w:rsid w:val="001A52F4"/>
    <w:rsid w:val="001A5473"/>
    <w:rsid w:val="001A565E"/>
    <w:rsid w:val="001A59BD"/>
    <w:rsid w:val="001A59E0"/>
    <w:rsid w:val="001A5AFC"/>
    <w:rsid w:val="001A5D38"/>
    <w:rsid w:val="001A6037"/>
    <w:rsid w:val="001A617D"/>
    <w:rsid w:val="001A61D8"/>
    <w:rsid w:val="001A621E"/>
    <w:rsid w:val="001A6266"/>
    <w:rsid w:val="001A6290"/>
    <w:rsid w:val="001A62E6"/>
    <w:rsid w:val="001A6417"/>
    <w:rsid w:val="001A64E3"/>
    <w:rsid w:val="001A65F7"/>
    <w:rsid w:val="001A66A7"/>
    <w:rsid w:val="001A66CB"/>
    <w:rsid w:val="001A6750"/>
    <w:rsid w:val="001A6819"/>
    <w:rsid w:val="001A6BED"/>
    <w:rsid w:val="001A6CDD"/>
    <w:rsid w:val="001A6DB0"/>
    <w:rsid w:val="001A6EE4"/>
    <w:rsid w:val="001A6F92"/>
    <w:rsid w:val="001A70E5"/>
    <w:rsid w:val="001A741A"/>
    <w:rsid w:val="001A7447"/>
    <w:rsid w:val="001A76EE"/>
    <w:rsid w:val="001A770B"/>
    <w:rsid w:val="001A7C1A"/>
    <w:rsid w:val="001A7E1C"/>
    <w:rsid w:val="001A7EB6"/>
    <w:rsid w:val="001A7F25"/>
    <w:rsid w:val="001A7FE2"/>
    <w:rsid w:val="001A7FE6"/>
    <w:rsid w:val="001B000D"/>
    <w:rsid w:val="001B0118"/>
    <w:rsid w:val="001B0464"/>
    <w:rsid w:val="001B04EE"/>
    <w:rsid w:val="001B0588"/>
    <w:rsid w:val="001B05B7"/>
    <w:rsid w:val="001B0971"/>
    <w:rsid w:val="001B0AB6"/>
    <w:rsid w:val="001B0C12"/>
    <w:rsid w:val="001B0DD4"/>
    <w:rsid w:val="001B0E76"/>
    <w:rsid w:val="001B0FC6"/>
    <w:rsid w:val="001B1271"/>
    <w:rsid w:val="001B12AD"/>
    <w:rsid w:val="001B1336"/>
    <w:rsid w:val="001B14A0"/>
    <w:rsid w:val="001B1577"/>
    <w:rsid w:val="001B1A2F"/>
    <w:rsid w:val="001B1B03"/>
    <w:rsid w:val="001B1C4D"/>
    <w:rsid w:val="001B1EEF"/>
    <w:rsid w:val="001B1F25"/>
    <w:rsid w:val="001B215E"/>
    <w:rsid w:val="001B2403"/>
    <w:rsid w:val="001B2411"/>
    <w:rsid w:val="001B26D5"/>
    <w:rsid w:val="001B2DEB"/>
    <w:rsid w:val="001B3073"/>
    <w:rsid w:val="001B30D2"/>
    <w:rsid w:val="001B333A"/>
    <w:rsid w:val="001B350D"/>
    <w:rsid w:val="001B3705"/>
    <w:rsid w:val="001B374B"/>
    <w:rsid w:val="001B376B"/>
    <w:rsid w:val="001B37A0"/>
    <w:rsid w:val="001B38A8"/>
    <w:rsid w:val="001B39F4"/>
    <w:rsid w:val="001B3D32"/>
    <w:rsid w:val="001B3E04"/>
    <w:rsid w:val="001B4067"/>
    <w:rsid w:val="001B40A8"/>
    <w:rsid w:val="001B4127"/>
    <w:rsid w:val="001B4145"/>
    <w:rsid w:val="001B42AC"/>
    <w:rsid w:val="001B42B1"/>
    <w:rsid w:val="001B42E2"/>
    <w:rsid w:val="001B4501"/>
    <w:rsid w:val="001B4699"/>
    <w:rsid w:val="001B4AD2"/>
    <w:rsid w:val="001B4C04"/>
    <w:rsid w:val="001B4CB8"/>
    <w:rsid w:val="001B50D3"/>
    <w:rsid w:val="001B5313"/>
    <w:rsid w:val="001B5445"/>
    <w:rsid w:val="001B5515"/>
    <w:rsid w:val="001B559C"/>
    <w:rsid w:val="001B55B9"/>
    <w:rsid w:val="001B564F"/>
    <w:rsid w:val="001B57D8"/>
    <w:rsid w:val="001B5B2A"/>
    <w:rsid w:val="001B5C01"/>
    <w:rsid w:val="001B5EB1"/>
    <w:rsid w:val="001B6014"/>
    <w:rsid w:val="001B62E7"/>
    <w:rsid w:val="001B63D4"/>
    <w:rsid w:val="001B65D9"/>
    <w:rsid w:val="001B65EE"/>
    <w:rsid w:val="001B6659"/>
    <w:rsid w:val="001B6951"/>
    <w:rsid w:val="001B6952"/>
    <w:rsid w:val="001B6A04"/>
    <w:rsid w:val="001B6BFF"/>
    <w:rsid w:val="001B6C55"/>
    <w:rsid w:val="001B6D65"/>
    <w:rsid w:val="001B6FA5"/>
    <w:rsid w:val="001B72DA"/>
    <w:rsid w:val="001B7471"/>
    <w:rsid w:val="001B769A"/>
    <w:rsid w:val="001B774D"/>
    <w:rsid w:val="001B786A"/>
    <w:rsid w:val="001B794A"/>
    <w:rsid w:val="001B7A1A"/>
    <w:rsid w:val="001B7A22"/>
    <w:rsid w:val="001B7C29"/>
    <w:rsid w:val="001B7DFE"/>
    <w:rsid w:val="001B7EB8"/>
    <w:rsid w:val="001B7FB3"/>
    <w:rsid w:val="001B7FD6"/>
    <w:rsid w:val="001C016B"/>
    <w:rsid w:val="001C0182"/>
    <w:rsid w:val="001C02A7"/>
    <w:rsid w:val="001C02BD"/>
    <w:rsid w:val="001C0475"/>
    <w:rsid w:val="001C067A"/>
    <w:rsid w:val="001C069F"/>
    <w:rsid w:val="001C0763"/>
    <w:rsid w:val="001C08D8"/>
    <w:rsid w:val="001C08EF"/>
    <w:rsid w:val="001C0AF8"/>
    <w:rsid w:val="001C0B46"/>
    <w:rsid w:val="001C0C3A"/>
    <w:rsid w:val="001C0C7B"/>
    <w:rsid w:val="001C0D28"/>
    <w:rsid w:val="001C0F47"/>
    <w:rsid w:val="001C1164"/>
    <w:rsid w:val="001C11D4"/>
    <w:rsid w:val="001C11E0"/>
    <w:rsid w:val="001C127E"/>
    <w:rsid w:val="001C129E"/>
    <w:rsid w:val="001C1356"/>
    <w:rsid w:val="001C13B3"/>
    <w:rsid w:val="001C14B5"/>
    <w:rsid w:val="001C17A8"/>
    <w:rsid w:val="001C17F6"/>
    <w:rsid w:val="001C1866"/>
    <w:rsid w:val="001C1A7A"/>
    <w:rsid w:val="001C1C5B"/>
    <w:rsid w:val="001C1EC9"/>
    <w:rsid w:val="001C1FE1"/>
    <w:rsid w:val="001C20CA"/>
    <w:rsid w:val="001C2224"/>
    <w:rsid w:val="001C22E9"/>
    <w:rsid w:val="001C2465"/>
    <w:rsid w:val="001C26F1"/>
    <w:rsid w:val="001C2937"/>
    <w:rsid w:val="001C29F7"/>
    <w:rsid w:val="001C2A51"/>
    <w:rsid w:val="001C2B3B"/>
    <w:rsid w:val="001C2BCC"/>
    <w:rsid w:val="001C2BFB"/>
    <w:rsid w:val="001C2D00"/>
    <w:rsid w:val="001C2D45"/>
    <w:rsid w:val="001C2F2F"/>
    <w:rsid w:val="001C2F67"/>
    <w:rsid w:val="001C2F6F"/>
    <w:rsid w:val="001C2FFD"/>
    <w:rsid w:val="001C30BF"/>
    <w:rsid w:val="001C341B"/>
    <w:rsid w:val="001C3665"/>
    <w:rsid w:val="001C368F"/>
    <w:rsid w:val="001C378B"/>
    <w:rsid w:val="001C37C6"/>
    <w:rsid w:val="001C38F4"/>
    <w:rsid w:val="001C3DF5"/>
    <w:rsid w:val="001C3EA2"/>
    <w:rsid w:val="001C3F5D"/>
    <w:rsid w:val="001C3FB3"/>
    <w:rsid w:val="001C40F5"/>
    <w:rsid w:val="001C4138"/>
    <w:rsid w:val="001C44E0"/>
    <w:rsid w:val="001C45AF"/>
    <w:rsid w:val="001C45C0"/>
    <w:rsid w:val="001C4650"/>
    <w:rsid w:val="001C4B0F"/>
    <w:rsid w:val="001C4B6B"/>
    <w:rsid w:val="001C4CF8"/>
    <w:rsid w:val="001C4DE1"/>
    <w:rsid w:val="001C4E54"/>
    <w:rsid w:val="001C4F09"/>
    <w:rsid w:val="001C507C"/>
    <w:rsid w:val="001C51F1"/>
    <w:rsid w:val="001C554A"/>
    <w:rsid w:val="001C57FE"/>
    <w:rsid w:val="001C59DD"/>
    <w:rsid w:val="001C5AB9"/>
    <w:rsid w:val="001C5BFD"/>
    <w:rsid w:val="001C5C4F"/>
    <w:rsid w:val="001C6193"/>
    <w:rsid w:val="001C629D"/>
    <w:rsid w:val="001C63B2"/>
    <w:rsid w:val="001C64A2"/>
    <w:rsid w:val="001C656C"/>
    <w:rsid w:val="001C658F"/>
    <w:rsid w:val="001C65B2"/>
    <w:rsid w:val="001C65C6"/>
    <w:rsid w:val="001C671D"/>
    <w:rsid w:val="001C6CA3"/>
    <w:rsid w:val="001C6F8F"/>
    <w:rsid w:val="001C70E3"/>
    <w:rsid w:val="001C72C1"/>
    <w:rsid w:val="001C7304"/>
    <w:rsid w:val="001C7364"/>
    <w:rsid w:val="001C738B"/>
    <w:rsid w:val="001C73E5"/>
    <w:rsid w:val="001C76C8"/>
    <w:rsid w:val="001C775B"/>
    <w:rsid w:val="001C7A6B"/>
    <w:rsid w:val="001C7B8F"/>
    <w:rsid w:val="001C7C0F"/>
    <w:rsid w:val="001C7E6A"/>
    <w:rsid w:val="001C7F3F"/>
    <w:rsid w:val="001D000E"/>
    <w:rsid w:val="001D0135"/>
    <w:rsid w:val="001D01BF"/>
    <w:rsid w:val="001D01FA"/>
    <w:rsid w:val="001D022C"/>
    <w:rsid w:val="001D0276"/>
    <w:rsid w:val="001D02CE"/>
    <w:rsid w:val="001D0A57"/>
    <w:rsid w:val="001D0AFC"/>
    <w:rsid w:val="001D0B59"/>
    <w:rsid w:val="001D0E2E"/>
    <w:rsid w:val="001D0F42"/>
    <w:rsid w:val="001D132E"/>
    <w:rsid w:val="001D14AF"/>
    <w:rsid w:val="001D16C7"/>
    <w:rsid w:val="001D178E"/>
    <w:rsid w:val="001D19C0"/>
    <w:rsid w:val="001D1C9F"/>
    <w:rsid w:val="001D1EC5"/>
    <w:rsid w:val="001D1F38"/>
    <w:rsid w:val="001D1F73"/>
    <w:rsid w:val="001D1FCD"/>
    <w:rsid w:val="001D20F9"/>
    <w:rsid w:val="001D23DB"/>
    <w:rsid w:val="001D23EF"/>
    <w:rsid w:val="001D269F"/>
    <w:rsid w:val="001D2A23"/>
    <w:rsid w:val="001D2A8A"/>
    <w:rsid w:val="001D2AAD"/>
    <w:rsid w:val="001D2B1D"/>
    <w:rsid w:val="001D2E84"/>
    <w:rsid w:val="001D2EF6"/>
    <w:rsid w:val="001D3019"/>
    <w:rsid w:val="001D3080"/>
    <w:rsid w:val="001D3112"/>
    <w:rsid w:val="001D33EE"/>
    <w:rsid w:val="001D36EF"/>
    <w:rsid w:val="001D37CA"/>
    <w:rsid w:val="001D3945"/>
    <w:rsid w:val="001D39BD"/>
    <w:rsid w:val="001D39C9"/>
    <w:rsid w:val="001D3A09"/>
    <w:rsid w:val="001D3E00"/>
    <w:rsid w:val="001D3F95"/>
    <w:rsid w:val="001D4289"/>
    <w:rsid w:val="001D432F"/>
    <w:rsid w:val="001D4421"/>
    <w:rsid w:val="001D46C2"/>
    <w:rsid w:val="001D4738"/>
    <w:rsid w:val="001D47CE"/>
    <w:rsid w:val="001D48E8"/>
    <w:rsid w:val="001D4944"/>
    <w:rsid w:val="001D4B9B"/>
    <w:rsid w:val="001D4EEF"/>
    <w:rsid w:val="001D502F"/>
    <w:rsid w:val="001D5102"/>
    <w:rsid w:val="001D520D"/>
    <w:rsid w:val="001D52F5"/>
    <w:rsid w:val="001D5355"/>
    <w:rsid w:val="001D55E1"/>
    <w:rsid w:val="001D596D"/>
    <w:rsid w:val="001D5A33"/>
    <w:rsid w:val="001D5C26"/>
    <w:rsid w:val="001D5CC0"/>
    <w:rsid w:val="001D5CD1"/>
    <w:rsid w:val="001D5E7E"/>
    <w:rsid w:val="001D608F"/>
    <w:rsid w:val="001D6113"/>
    <w:rsid w:val="001D64C3"/>
    <w:rsid w:val="001D6543"/>
    <w:rsid w:val="001D6680"/>
    <w:rsid w:val="001D66B9"/>
    <w:rsid w:val="001D672A"/>
    <w:rsid w:val="001D67CE"/>
    <w:rsid w:val="001D6D12"/>
    <w:rsid w:val="001D6E33"/>
    <w:rsid w:val="001D6EF0"/>
    <w:rsid w:val="001D71D8"/>
    <w:rsid w:val="001D738A"/>
    <w:rsid w:val="001D7420"/>
    <w:rsid w:val="001D7696"/>
    <w:rsid w:val="001D78B5"/>
    <w:rsid w:val="001D79A8"/>
    <w:rsid w:val="001D7B42"/>
    <w:rsid w:val="001D7C0B"/>
    <w:rsid w:val="001D7E22"/>
    <w:rsid w:val="001E0010"/>
    <w:rsid w:val="001E0093"/>
    <w:rsid w:val="001E01A1"/>
    <w:rsid w:val="001E01FD"/>
    <w:rsid w:val="001E0210"/>
    <w:rsid w:val="001E0451"/>
    <w:rsid w:val="001E06AD"/>
    <w:rsid w:val="001E06F4"/>
    <w:rsid w:val="001E0933"/>
    <w:rsid w:val="001E0A80"/>
    <w:rsid w:val="001E0B51"/>
    <w:rsid w:val="001E0BC4"/>
    <w:rsid w:val="001E0BCA"/>
    <w:rsid w:val="001E0D0B"/>
    <w:rsid w:val="001E0E36"/>
    <w:rsid w:val="001E1244"/>
    <w:rsid w:val="001E13D2"/>
    <w:rsid w:val="001E144C"/>
    <w:rsid w:val="001E147D"/>
    <w:rsid w:val="001E1495"/>
    <w:rsid w:val="001E14B1"/>
    <w:rsid w:val="001E1502"/>
    <w:rsid w:val="001E1504"/>
    <w:rsid w:val="001E15B4"/>
    <w:rsid w:val="001E162B"/>
    <w:rsid w:val="001E176D"/>
    <w:rsid w:val="001E18A9"/>
    <w:rsid w:val="001E1CBC"/>
    <w:rsid w:val="001E202B"/>
    <w:rsid w:val="001E20E7"/>
    <w:rsid w:val="001E2157"/>
    <w:rsid w:val="001E2242"/>
    <w:rsid w:val="001E23A9"/>
    <w:rsid w:val="001E24A2"/>
    <w:rsid w:val="001E250B"/>
    <w:rsid w:val="001E2798"/>
    <w:rsid w:val="001E27E6"/>
    <w:rsid w:val="001E28E7"/>
    <w:rsid w:val="001E299B"/>
    <w:rsid w:val="001E2A39"/>
    <w:rsid w:val="001E2E32"/>
    <w:rsid w:val="001E2FBA"/>
    <w:rsid w:val="001E316E"/>
    <w:rsid w:val="001E3410"/>
    <w:rsid w:val="001E35B0"/>
    <w:rsid w:val="001E3742"/>
    <w:rsid w:val="001E3A32"/>
    <w:rsid w:val="001E3B83"/>
    <w:rsid w:val="001E3C7A"/>
    <w:rsid w:val="001E3CDC"/>
    <w:rsid w:val="001E3D2F"/>
    <w:rsid w:val="001E4361"/>
    <w:rsid w:val="001E4362"/>
    <w:rsid w:val="001E43A5"/>
    <w:rsid w:val="001E44CD"/>
    <w:rsid w:val="001E458E"/>
    <w:rsid w:val="001E465D"/>
    <w:rsid w:val="001E4C22"/>
    <w:rsid w:val="001E4D9B"/>
    <w:rsid w:val="001E4F2F"/>
    <w:rsid w:val="001E4F36"/>
    <w:rsid w:val="001E50B9"/>
    <w:rsid w:val="001E5241"/>
    <w:rsid w:val="001E53DF"/>
    <w:rsid w:val="001E53E5"/>
    <w:rsid w:val="001E5486"/>
    <w:rsid w:val="001E5578"/>
    <w:rsid w:val="001E5596"/>
    <w:rsid w:val="001E565D"/>
    <w:rsid w:val="001E5750"/>
    <w:rsid w:val="001E5988"/>
    <w:rsid w:val="001E59D8"/>
    <w:rsid w:val="001E59DC"/>
    <w:rsid w:val="001E59E1"/>
    <w:rsid w:val="001E5DFA"/>
    <w:rsid w:val="001E5E71"/>
    <w:rsid w:val="001E5EE3"/>
    <w:rsid w:val="001E6683"/>
    <w:rsid w:val="001E68ED"/>
    <w:rsid w:val="001E68F4"/>
    <w:rsid w:val="001E6AAD"/>
    <w:rsid w:val="001E6BED"/>
    <w:rsid w:val="001E6C13"/>
    <w:rsid w:val="001E6CA5"/>
    <w:rsid w:val="001E6E01"/>
    <w:rsid w:val="001E6E39"/>
    <w:rsid w:val="001E6FEE"/>
    <w:rsid w:val="001E71DD"/>
    <w:rsid w:val="001E73C1"/>
    <w:rsid w:val="001E73FB"/>
    <w:rsid w:val="001E7593"/>
    <w:rsid w:val="001E76CF"/>
    <w:rsid w:val="001E776B"/>
    <w:rsid w:val="001E778A"/>
    <w:rsid w:val="001E78AC"/>
    <w:rsid w:val="001E79C6"/>
    <w:rsid w:val="001E7AE8"/>
    <w:rsid w:val="001E7B92"/>
    <w:rsid w:val="001E7B9F"/>
    <w:rsid w:val="001E7D25"/>
    <w:rsid w:val="001F0044"/>
    <w:rsid w:val="001F02DE"/>
    <w:rsid w:val="001F03BE"/>
    <w:rsid w:val="001F03D5"/>
    <w:rsid w:val="001F06BB"/>
    <w:rsid w:val="001F079B"/>
    <w:rsid w:val="001F0A4C"/>
    <w:rsid w:val="001F0BD0"/>
    <w:rsid w:val="001F0D07"/>
    <w:rsid w:val="001F0E66"/>
    <w:rsid w:val="001F0E86"/>
    <w:rsid w:val="001F10CF"/>
    <w:rsid w:val="001F12C4"/>
    <w:rsid w:val="001F13D4"/>
    <w:rsid w:val="001F1407"/>
    <w:rsid w:val="001F148F"/>
    <w:rsid w:val="001F15BC"/>
    <w:rsid w:val="001F15F0"/>
    <w:rsid w:val="001F1C17"/>
    <w:rsid w:val="001F1EFD"/>
    <w:rsid w:val="001F232F"/>
    <w:rsid w:val="001F236E"/>
    <w:rsid w:val="001F258A"/>
    <w:rsid w:val="001F2667"/>
    <w:rsid w:val="001F29EF"/>
    <w:rsid w:val="001F2AEC"/>
    <w:rsid w:val="001F2E07"/>
    <w:rsid w:val="001F2E66"/>
    <w:rsid w:val="001F3045"/>
    <w:rsid w:val="001F3059"/>
    <w:rsid w:val="001F31A3"/>
    <w:rsid w:val="001F3221"/>
    <w:rsid w:val="001F326B"/>
    <w:rsid w:val="001F32D9"/>
    <w:rsid w:val="001F33A6"/>
    <w:rsid w:val="001F33E3"/>
    <w:rsid w:val="001F351E"/>
    <w:rsid w:val="001F3740"/>
    <w:rsid w:val="001F3760"/>
    <w:rsid w:val="001F39FF"/>
    <w:rsid w:val="001F3A32"/>
    <w:rsid w:val="001F3E54"/>
    <w:rsid w:val="001F3EA5"/>
    <w:rsid w:val="001F441E"/>
    <w:rsid w:val="001F45CC"/>
    <w:rsid w:val="001F48B1"/>
    <w:rsid w:val="001F4BB6"/>
    <w:rsid w:val="001F4C3E"/>
    <w:rsid w:val="001F4CD2"/>
    <w:rsid w:val="001F4DC1"/>
    <w:rsid w:val="001F4ED0"/>
    <w:rsid w:val="001F507F"/>
    <w:rsid w:val="001F5204"/>
    <w:rsid w:val="001F533B"/>
    <w:rsid w:val="001F544F"/>
    <w:rsid w:val="001F54A8"/>
    <w:rsid w:val="001F5AF0"/>
    <w:rsid w:val="001F5BEF"/>
    <w:rsid w:val="001F6024"/>
    <w:rsid w:val="001F60D8"/>
    <w:rsid w:val="001F6156"/>
    <w:rsid w:val="001F62B1"/>
    <w:rsid w:val="001F68EC"/>
    <w:rsid w:val="001F6E48"/>
    <w:rsid w:val="001F7020"/>
    <w:rsid w:val="001F707C"/>
    <w:rsid w:val="001F760E"/>
    <w:rsid w:val="001F76BD"/>
    <w:rsid w:val="001F7AB5"/>
    <w:rsid w:val="001F7C1C"/>
    <w:rsid w:val="002002E4"/>
    <w:rsid w:val="002003AE"/>
    <w:rsid w:val="00200608"/>
    <w:rsid w:val="00200673"/>
    <w:rsid w:val="002006FA"/>
    <w:rsid w:val="00200765"/>
    <w:rsid w:val="002009F8"/>
    <w:rsid w:val="00200C55"/>
    <w:rsid w:val="00200CBD"/>
    <w:rsid w:val="00201036"/>
    <w:rsid w:val="00201120"/>
    <w:rsid w:val="0020153D"/>
    <w:rsid w:val="00201731"/>
    <w:rsid w:val="002017ED"/>
    <w:rsid w:val="00201962"/>
    <w:rsid w:val="00201A34"/>
    <w:rsid w:val="00201B91"/>
    <w:rsid w:val="00201C6D"/>
    <w:rsid w:val="00201C8C"/>
    <w:rsid w:val="00201E53"/>
    <w:rsid w:val="00201FE0"/>
    <w:rsid w:val="00202031"/>
    <w:rsid w:val="0020210F"/>
    <w:rsid w:val="00202196"/>
    <w:rsid w:val="002021FA"/>
    <w:rsid w:val="002025EB"/>
    <w:rsid w:val="002026AD"/>
    <w:rsid w:val="002028AB"/>
    <w:rsid w:val="00202947"/>
    <w:rsid w:val="0020295A"/>
    <w:rsid w:val="00202B06"/>
    <w:rsid w:val="00202BD3"/>
    <w:rsid w:val="00202C61"/>
    <w:rsid w:val="00202D23"/>
    <w:rsid w:val="00202E4E"/>
    <w:rsid w:val="00203096"/>
    <w:rsid w:val="0020319C"/>
    <w:rsid w:val="00203251"/>
    <w:rsid w:val="00203296"/>
    <w:rsid w:val="00203317"/>
    <w:rsid w:val="00203577"/>
    <w:rsid w:val="0020388F"/>
    <w:rsid w:val="002038B0"/>
    <w:rsid w:val="00203B76"/>
    <w:rsid w:val="00203B96"/>
    <w:rsid w:val="00203CD0"/>
    <w:rsid w:val="00203D5B"/>
    <w:rsid w:val="002040F8"/>
    <w:rsid w:val="00204127"/>
    <w:rsid w:val="002041D8"/>
    <w:rsid w:val="0020423E"/>
    <w:rsid w:val="002042C4"/>
    <w:rsid w:val="0020433A"/>
    <w:rsid w:val="0020451C"/>
    <w:rsid w:val="00204575"/>
    <w:rsid w:val="002047A4"/>
    <w:rsid w:val="002048FB"/>
    <w:rsid w:val="00204A15"/>
    <w:rsid w:val="00204A83"/>
    <w:rsid w:val="00204ABE"/>
    <w:rsid w:val="00204C11"/>
    <w:rsid w:val="00204D03"/>
    <w:rsid w:val="00204E45"/>
    <w:rsid w:val="0020566B"/>
    <w:rsid w:val="00205744"/>
    <w:rsid w:val="00205765"/>
    <w:rsid w:val="0020580B"/>
    <w:rsid w:val="002059A1"/>
    <w:rsid w:val="00205C29"/>
    <w:rsid w:val="00205F06"/>
    <w:rsid w:val="0020608A"/>
    <w:rsid w:val="0020620A"/>
    <w:rsid w:val="0020626F"/>
    <w:rsid w:val="00206583"/>
    <w:rsid w:val="002066B2"/>
    <w:rsid w:val="002069B1"/>
    <w:rsid w:val="00206BE7"/>
    <w:rsid w:val="00206C36"/>
    <w:rsid w:val="00207056"/>
    <w:rsid w:val="0020718E"/>
    <w:rsid w:val="00207258"/>
    <w:rsid w:val="0020737E"/>
    <w:rsid w:val="0020778F"/>
    <w:rsid w:val="002077A7"/>
    <w:rsid w:val="0020784B"/>
    <w:rsid w:val="002079D7"/>
    <w:rsid w:val="00207AF2"/>
    <w:rsid w:val="002100BE"/>
    <w:rsid w:val="002100FA"/>
    <w:rsid w:val="00210173"/>
    <w:rsid w:val="00210343"/>
    <w:rsid w:val="0021060A"/>
    <w:rsid w:val="00210614"/>
    <w:rsid w:val="00210767"/>
    <w:rsid w:val="00210B80"/>
    <w:rsid w:val="00210C0C"/>
    <w:rsid w:val="00210C39"/>
    <w:rsid w:val="002110B1"/>
    <w:rsid w:val="0021116B"/>
    <w:rsid w:val="00211242"/>
    <w:rsid w:val="00211341"/>
    <w:rsid w:val="00211519"/>
    <w:rsid w:val="0021178F"/>
    <w:rsid w:val="002118F0"/>
    <w:rsid w:val="002119DF"/>
    <w:rsid w:val="00211A63"/>
    <w:rsid w:val="00211B1B"/>
    <w:rsid w:val="00211BCD"/>
    <w:rsid w:val="00211C22"/>
    <w:rsid w:val="00211DAF"/>
    <w:rsid w:val="00211E92"/>
    <w:rsid w:val="00211F17"/>
    <w:rsid w:val="002121E6"/>
    <w:rsid w:val="002123A0"/>
    <w:rsid w:val="00212712"/>
    <w:rsid w:val="0021276E"/>
    <w:rsid w:val="0021280B"/>
    <w:rsid w:val="00212857"/>
    <w:rsid w:val="00212C5F"/>
    <w:rsid w:val="00212CD6"/>
    <w:rsid w:val="00212DFF"/>
    <w:rsid w:val="00213105"/>
    <w:rsid w:val="002133B3"/>
    <w:rsid w:val="002133F9"/>
    <w:rsid w:val="00213688"/>
    <w:rsid w:val="00213771"/>
    <w:rsid w:val="00213DFF"/>
    <w:rsid w:val="002144E4"/>
    <w:rsid w:val="0021463C"/>
    <w:rsid w:val="002146EA"/>
    <w:rsid w:val="002148A5"/>
    <w:rsid w:val="00214B6C"/>
    <w:rsid w:val="002152DB"/>
    <w:rsid w:val="002155B9"/>
    <w:rsid w:val="002156AE"/>
    <w:rsid w:val="002156DD"/>
    <w:rsid w:val="0021591D"/>
    <w:rsid w:val="0021598D"/>
    <w:rsid w:val="00215CE7"/>
    <w:rsid w:val="00215E5F"/>
    <w:rsid w:val="00215F2E"/>
    <w:rsid w:val="00216134"/>
    <w:rsid w:val="0021618B"/>
    <w:rsid w:val="002161CA"/>
    <w:rsid w:val="002163B2"/>
    <w:rsid w:val="00216452"/>
    <w:rsid w:val="002164B6"/>
    <w:rsid w:val="002166D7"/>
    <w:rsid w:val="002166F3"/>
    <w:rsid w:val="002167A9"/>
    <w:rsid w:val="0021694C"/>
    <w:rsid w:val="00216D67"/>
    <w:rsid w:val="0021703C"/>
    <w:rsid w:val="002171A8"/>
    <w:rsid w:val="00217602"/>
    <w:rsid w:val="00217807"/>
    <w:rsid w:val="00217AB6"/>
    <w:rsid w:val="00217FB1"/>
    <w:rsid w:val="002207F1"/>
    <w:rsid w:val="002208F6"/>
    <w:rsid w:val="00220A45"/>
    <w:rsid w:val="00220BD2"/>
    <w:rsid w:val="00220C6F"/>
    <w:rsid w:val="00220D0B"/>
    <w:rsid w:val="00220E30"/>
    <w:rsid w:val="00220EF3"/>
    <w:rsid w:val="00221192"/>
    <w:rsid w:val="002212E6"/>
    <w:rsid w:val="00221324"/>
    <w:rsid w:val="00221AC2"/>
    <w:rsid w:val="00221B30"/>
    <w:rsid w:val="00221BBA"/>
    <w:rsid w:val="00221BDB"/>
    <w:rsid w:val="00221C13"/>
    <w:rsid w:val="00221C65"/>
    <w:rsid w:val="00221CB6"/>
    <w:rsid w:val="0022203F"/>
    <w:rsid w:val="0022220E"/>
    <w:rsid w:val="00222408"/>
    <w:rsid w:val="002226BA"/>
    <w:rsid w:val="00222D31"/>
    <w:rsid w:val="00222D3E"/>
    <w:rsid w:val="00222F7E"/>
    <w:rsid w:val="00222F8A"/>
    <w:rsid w:val="00222FFC"/>
    <w:rsid w:val="0022340F"/>
    <w:rsid w:val="00223445"/>
    <w:rsid w:val="0022349B"/>
    <w:rsid w:val="002234D6"/>
    <w:rsid w:val="00223512"/>
    <w:rsid w:val="00223823"/>
    <w:rsid w:val="0022388C"/>
    <w:rsid w:val="0022396E"/>
    <w:rsid w:val="002239CB"/>
    <w:rsid w:val="00223ABE"/>
    <w:rsid w:val="00223B25"/>
    <w:rsid w:val="00223E77"/>
    <w:rsid w:val="00223F79"/>
    <w:rsid w:val="00224345"/>
    <w:rsid w:val="002243C7"/>
    <w:rsid w:val="00224888"/>
    <w:rsid w:val="00224974"/>
    <w:rsid w:val="002249C4"/>
    <w:rsid w:val="00224AA5"/>
    <w:rsid w:val="00224BBE"/>
    <w:rsid w:val="00224E4A"/>
    <w:rsid w:val="002250FC"/>
    <w:rsid w:val="002254D7"/>
    <w:rsid w:val="0022553A"/>
    <w:rsid w:val="002255B5"/>
    <w:rsid w:val="002256C8"/>
    <w:rsid w:val="00225866"/>
    <w:rsid w:val="00225A29"/>
    <w:rsid w:val="00225B62"/>
    <w:rsid w:val="00225CAA"/>
    <w:rsid w:val="00225E96"/>
    <w:rsid w:val="00226022"/>
    <w:rsid w:val="0022608D"/>
    <w:rsid w:val="002260AC"/>
    <w:rsid w:val="0022615C"/>
    <w:rsid w:val="0022637F"/>
    <w:rsid w:val="002263D4"/>
    <w:rsid w:val="00226452"/>
    <w:rsid w:val="00226473"/>
    <w:rsid w:val="0022647E"/>
    <w:rsid w:val="002264EE"/>
    <w:rsid w:val="0022688D"/>
    <w:rsid w:val="002268D5"/>
    <w:rsid w:val="002268EB"/>
    <w:rsid w:val="00226B71"/>
    <w:rsid w:val="00226C86"/>
    <w:rsid w:val="00226C9E"/>
    <w:rsid w:val="00226DFF"/>
    <w:rsid w:val="00226E0A"/>
    <w:rsid w:val="00226E31"/>
    <w:rsid w:val="00226EA9"/>
    <w:rsid w:val="00226ECF"/>
    <w:rsid w:val="002273AB"/>
    <w:rsid w:val="00227580"/>
    <w:rsid w:val="00227596"/>
    <w:rsid w:val="0022772C"/>
    <w:rsid w:val="002277DA"/>
    <w:rsid w:val="002279CB"/>
    <w:rsid w:val="00227A9B"/>
    <w:rsid w:val="00227DBA"/>
    <w:rsid w:val="0022D535"/>
    <w:rsid w:val="0023014A"/>
    <w:rsid w:val="002302D6"/>
    <w:rsid w:val="00230474"/>
    <w:rsid w:val="00230563"/>
    <w:rsid w:val="0023089D"/>
    <w:rsid w:val="00230977"/>
    <w:rsid w:val="00230DEE"/>
    <w:rsid w:val="00230E3D"/>
    <w:rsid w:val="002311AC"/>
    <w:rsid w:val="00231515"/>
    <w:rsid w:val="002317C2"/>
    <w:rsid w:val="00231A1A"/>
    <w:rsid w:val="00231A4E"/>
    <w:rsid w:val="00231BFC"/>
    <w:rsid w:val="00231DEB"/>
    <w:rsid w:val="00231E1A"/>
    <w:rsid w:val="00231E24"/>
    <w:rsid w:val="00231FBE"/>
    <w:rsid w:val="0023202A"/>
    <w:rsid w:val="0023206D"/>
    <w:rsid w:val="0023212E"/>
    <w:rsid w:val="00232177"/>
    <w:rsid w:val="00232670"/>
    <w:rsid w:val="002328C2"/>
    <w:rsid w:val="002328D4"/>
    <w:rsid w:val="00232A2F"/>
    <w:rsid w:val="00232D03"/>
    <w:rsid w:val="00232EFA"/>
    <w:rsid w:val="00232FA8"/>
    <w:rsid w:val="00233097"/>
    <w:rsid w:val="002330CB"/>
    <w:rsid w:val="00233193"/>
    <w:rsid w:val="002332A7"/>
    <w:rsid w:val="002333D1"/>
    <w:rsid w:val="0023348B"/>
    <w:rsid w:val="0023364A"/>
    <w:rsid w:val="00233699"/>
    <w:rsid w:val="0023384A"/>
    <w:rsid w:val="00233A21"/>
    <w:rsid w:val="00233B17"/>
    <w:rsid w:val="00233B5D"/>
    <w:rsid w:val="00233C46"/>
    <w:rsid w:val="0023436C"/>
    <w:rsid w:val="00234418"/>
    <w:rsid w:val="002344E3"/>
    <w:rsid w:val="002345C8"/>
    <w:rsid w:val="00234713"/>
    <w:rsid w:val="00234719"/>
    <w:rsid w:val="002347DF"/>
    <w:rsid w:val="002348ED"/>
    <w:rsid w:val="00234B4C"/>
    <w:rsid w:val="00234CC1"/>
    <w:rsid w:val="00234EBB"/>
    <w:rsid w:val="00234F62"/>
    <w:rsid w:val="002350FE"/>
    <w:rsid w:val="00235116"/>
    <w:rsid w:val="002353D7"/>
    <w:rsid w:val="0023545C"/>
    <w:rsid w:val="002354D7"/>
    <w:rsid w:val="0023555E"/>
    <w:rsid w:val="0023568D"/>
    <w:rsid w:val="00235976"/>
    <w:rsid w:val="00235DA4"/>
    <w:rsid w:val="00235E0D"/>
    <w:rsid w:val="002360E5"/>
    <w:rsid w:val="00236179"/>
    <w:rsid w:val="0023644D"/>
    <w:rsid w:val="002364E7"/>
    <w:rsid w:val="0023672D"/>
    <w:rsid w:val="00236765"/>
    <w:rsid w:val="00236825"/>
    <w:rsid w:val="0023693C"/>
    <w:rsid w:val="0023695F"/>
    <w:rsid w:val="00236A96"/>
    <w:rsid w:val="00236C98"/>
    <w:rsid w:val="00236CA3"/>
    <w:rsid w:val="00236D4B"/>
    <w:rsid w:val="00236F4A"/>
    <w:rsid w:val="0023706C"/>
    <w:rsid w:val="00237220"/>
    <w:rsid w:val="00237901"/>
    <w:rsid w:val="00237985"/>
    <w:rsid w:val="00237AD8"/>
    <w:rsid w:val="00237B30"/>
    <w:rsid w:val="00237B33"/>
    <w:rsid w:val="00237B94"/>
    <w:rsid w:val="00237ED0"/>
    <w:rsid w:val="00237F36"/>
    <w:rsid w:val="00240153"/>
    <w:rsid w:val="0024019C"/>
    <w:rsid w:val="0024059E"/>
    <w:rsid w:val="0024064B"/>
    <w:rsid w:val="00240784"/>
    <w:rsid w:val="002409E1"/>
    <w:rsid w:val="00240B66"/>
    <w:rsid w:val="00240BEE"/>
    <w:rsid w:val="00240EDF"/>
    <w:rsid w:val="00240FB4"/>
    <w:rsid w:val="002413C7"/>
    <w:rsid w:val="00241539"/>
    <w:rsid w:val="0024158C"/>
    <w:rsid w:val="002415E6"/>
    <w:rsid w:val="00241750"/>
    <w:rsid w:val="002418C6"/>
    <w:rsid w:val="00241AEB"/>
    <w:rsid w:val="00241C43"/>
    <w:rsid w:val="00241CAC"/>
    <w:rsid w:val="00241CAD"/>
    <w:rsid w:val="00241CDC"/>
    <w:rsid w:val="00241D17"/>
    <w:rsid w:val="00241DC7"/>
    <w:rsid w:val="00241FB4"/>
    <w:rsid w:val="002422F3"/>
    <w:rsid w:val="002423A0"/>
    <w:rsid w:val="0024252D"/>
    <w:rsid w:val="00242548"/>
    <w:rsid w:val="0024280C"/>
    <w:rsid w:val="002428A0"/>
    <w:rsid w:val="002428CC"/>
    <w:rsid w:val="00242A0F"/>
    <w:rsid w:val="00242BC6"/>
    <w:rsid w:val="00242DD1"/>
    <w:rsid w:val="00242DE6"/>
    <w:rsid w:val="00242EFD"/>
    <w:rsid w:val="00243094"/>
    <w:rsid w:val="002430EC"/>
    <w:rsid w:val="00243133"/>
    <w:rsid w:val="002431A3"/>
    <w:rsid w:val="002432F7"/>
    <w:rsid w:val="00243351"/>
    <w:rsid w:val="0024337E"/>
    <w:rsid w:val="002434C0"/>
    <w:rsid w:val="002434E8"/>
    <w:rsid w:val="0024365A"/>
    <w:rsid w:val="00243755"/>
    <w:rsid w:val="00243847"/>
    <w:rsid w:val="002438B3"/>
    <w:rsid w:val="00243BA3"/>
    <w:rsid w:val="00243C28"/>
    <w:rsid w:val="00243CA1"/>
    <w:rsid w:val="00243D98"/>
    <w:rsid w:val="00243F95"/>
    <w:rsid w:val="002441FE"/>
    <w:rsid w:val="002442D3"/>
    <w:rsid w:val="0024459A"/>
    <w:rsid w:val="002447C3"/>
    <w:rsid w:val="00244A51"/>
    <w:rsid w:val="00244A7F"/>
    <w:rsid w:val="00244F1C"/>
    <w:rsid w:val="0024512F"/>
    <w:rsid w:val="00245359"/>
    <w:rsid w:val="002453B2"/>
    <w:rsid w:val="00245665"/>
    <w:rsid w:val="002456C2"/>
    <w:rsid w:val="00245737"/>
    <w:rsid w:val="002457B0"/>
    <w:rsid w:val="002457F6"/>
    <w:rsid w:val="00245827"/>
    <w:rsid w:val="002458A7"/>
    <w:rsid w:val="0024599A"/>
    <w:rsid w:val="00245AF7"/>
    <w:rsid w:val="00245BD5"/>
    <w:rsid w:val="00245DF6"/>
    <w:rsid w:val="00245E0A"/>
    <w:rsid w:val="00245EA4"/>
    <w:rsid w:val="00245F0D"/>
    <w:rsid w:val="0024600C"/>
    <w:rsid w:val="002460C4"/>
    <w:rsid w:val="00246161"/>
    <w:rsid w:val="00246482"/>
    <w:rsid w:val="00246492"/>
    <w:rsid w:val="002464A5"/>
    <w:rsid w:val="00246A24"/>
    <w:rsid w:val="00246C27"/>
    <w:rsid w:val="0024741F"/>
    <w:rsid w:val="002474D5"/>
    <w:rsid w:val="0024752B"/>
    <w:rsid w:val="00247601"/>
    <w:rsid w:val="002476E9"/>
    <w:rsid w:val="002478D5"/>
    <w:rsid w:val="00247911"/>
    <w:rsid w:val="00247A3D"/>
    <w:rsid w:val="00247A62"/>
    <w:rsid w:val="00247E51"/>
    <w:rsid w:val="00247E94"/>
    <w:rsid w:val="00247FDF"/>
    <w:rsid w:val="0025047A"/>
    <w:rsid w:val="002506CA"/>
    <w:rsid w:val="002507EF"/>
    <w:rsid w:val="00250DA7"/>
    <w:rsid w:val="00250DA9"/>
    <w:rsid w:val="00250EB7"/>
    <w:rsid w:val="00251335"/>
    <w:rsid w:val="00251433"/>
    <w:rsid w:val="0025148E"/>
    <w:rsid w:val="00251813"/>
    <w:rsid w:val="0025185B"/>
    <w:rsid w:val="0025197F"/>
    <w:rsid w:val="00251A1A"/>
    <w:rsid w:val="00251BCA"/>
    <w:rsid w:val="00251CFB"/>
    <w:rsid w:val="0025240C"/>
    <w:rsid w:val="00252453"/>
    <w:rsid w:val="00252469"/>
    <w:rsid w:val="00252520"/>
    <w:rsid w:val="0025253D"/>
    <w:rsid w:val="0025293B"/>
    <w:rsid w:val="00252A20"/>
    <w:rsid w:val="00252A4C"/>
    <w:rsid w:val="00252CC7"/>
    <w:rsid w:val="00253350"/>
    <w:rsid w:val="00253681"/>
    <w:rsid w:val="0025398D"/>
    <w:rsid w:val="00253B94"/>
    <w:rsid w:val="00253BE2"/>
    <w:rsid w:val="00253FC3"/>
    <w:rsid w:val="00254140"/>
    <w:rsid w:val="002541DD"/>
    <w:rsid w:val="00254360"/>
    <w:rsid w:val="002544B2"/>
    <w:rsid w:val="00254505"/>
    <w:rsid w:val="0025461C"/>
    <w:rsid w:val="00254786"/>
    <w:rsid w:val="002547AD"/>
    <w:rsid w:val="002548A1"/>
    <w:rsid w:val="002548F6"/>
    <w:rsid w:val="002549DF"/>
    <w:rsid w:val="00254CBE"/>
    <w:rsid w:val="00254F72"/>
    <w:rsid w:val="002551D8"/>
    <w:rsid w:val="002551E6"/>
    <w:rsid w:val="00255247"/>
    <w:rsid w:val="0025539B"/>
    <w:rsid w:val="002553D8"/>
    <w:rsid w:val="002553F1"/>
    <w:rsid w:val="00255438"/>
    <w:rsid w:val="00255811"/>
    <w:rsid w:val="0025587F"/>
    <w:rsid w:val="002559D0"/>
    <w:rsid w:val="00255DAD"/>
    <w:rsid w:val="00255E05"/>
    <w:rsid w:val="00255E9B"/>
    <w:rsid w:val="00255F83"/>
    <w:rsid w:val="00256485"/>
    <w:rsid w:val="002565AD"/>
    <w:rsid w:val="00256710"/>
    <w:rsid w:val="00256833"/>
    <w:rsid w:val="0025696A"/>
    <w:rsid w:val="00256A62"/>
    <w:rsid w:val="00256AB2"/>
    <w:rsid w:val="00256BCF"/>
    <w:rsid w:val="00256CE0"/>
    <w:rsid w:val="00256E11"/>
    <w:rsid w:val="00256F7C"/>
    <w:rsid w:val="002572F6"/>
    <w:rsid w:val="0025747A"/>
    <w:rsid w:val="002576F1"/>
    <w:rsid w:val="0025784D"/>
    <w:rsid w:val="002578B9"/>
    <w:rsid w:val="002579CC"/>
    <w:rsid w:val="00257CB0"/>
    <w:rsid w:val="00257FE6"/>
    <w:rsid w:val="002600D9"/>
    <w:rsid w:val="002601A1"/>
    <w:rsid w:val="002601C6"/>
    <w:rsid w:val="002601D8"/>
    <w:rsid w:val="00260258"/>
    <w:rsid w:val="00260455"/>
    <w:rsid w:val="00260631"/>
    <w:rsid w:val="002607C0"/>
    <w:rsid w:val="00260861"/>
    <w:rsid w:val="00260A21"/>
    <w:rsid w:val="00260ACF"/>
    <w:rsid w:val="00260B42"/>
    <w:rsid w:val="00260D21"/>
    <w:rsid w:val="00260EFF"/>
    <w:rsid w:val="00260FCC"/>
    <w:rsid w:val="002611F4"/>
    <w:rsid w:val="002617CA"/>
    <w:rsid w:val="0026194E"/>
    <w:rsid w:val="00261C83"/>
    <w:rsid w:val="00261CA6"/>
    <w:rsid w:val="00261DF0"/>
    <w:rsid w:val="00261FA6"/>
    <w:rsid w:val="0026221E"/>
    <w:rsid w:val="00262683"/>
    <w:rsid w:val="00262775"/>
    <w:rsid w:val="00262792"/>
    <w:rsid w:val="002627E7"/>
    <w:rsid w:val="002629B0"/>
    <w:rsid w:val="00262A6A"/>
    <w:rsid w:val="00262A9C"/>
    <w:rsid w:val="00262BF8"/>
    <w:rsid w:val="00262C05"/>
    <w:rsid w:val="00262C0D"/>
    <w:rsid w:val="002632C3"/>
    <w:rsid w:val="00263576"/>
    <w:rsid w:val="00263688"/>
    <w:rsid w:val="00263A23"/>
    <w:rsid w:val="00263B07"/>
    <w:rsid w:val="00263BC6"/>
    <w:rsid w:val="00263C36"/>
    <w:rsid w:val="00263D44"/>
    <w:rsid w:val="00263E6F"/>
    <w:rsid w:val="00263EA5"/>
    <w:rsid w:val="00264072"/>
    <w:rsid w:val="002643C7"/>
    <w:rsid w:val="002647A6"/>
    <w:rsid w:val="00264A2B"/>
    <w:rsid w:val="00264A7F"/>
    <w:rsid w:val="00264BA6"/>
    <w:rsid w:val="00265028"/>
    <w:rsid w:val="00265217"/>
    <w:rsid w:val="002653BD"/>
    <w:rsid w:val="002655B2"/>
    <w:rsid w:val="002656AE"/>
    <w:rsid w:val="00265802"/>
    <w:rsid w:val="00265A2E"/>
    <w:rsid w:val="00265A60"/>
    <w:rsid w:val="00265B04"/>
    <w:rsid w:val="00265B23"/>
    <w:rsid w:val="00265B94"/>
    <w:rsid w:val="00265BA8"/>
    <w:rsid w:val="00265C4D"/>
    <w:rsid w:val="00265D99"/>
    <w:rsid w:val="00265DE3"/>
    <w:rsid w:val="00265E4D"/>
    <w:rsid w:val="00265E6C"/>
    <w:rsid w:val="00265EBA"/>
    <w:rsid w:val="00265F33"/>
    <w:rsid w:val="00266428"/>
    <w:rsid w:val="0026648D"/>
    <w:rsid w:val="002668E2"/>
    <w:rsid w:val="00266987"/>
    <w:rsid w:val="002669BC"/>
    <w:rsid w:val="00266B58"/>
    <w:rsid w:val="00266BAF"/>
    <w:rsid w:val="00266D65"/>
    <w:rsid w:val="00266F68"/>
    <w:rsid w:val="00266F71"/>
    <w:rsid w:val="0026725E"/>
    <w:rsid w:val="0026748C"/>
    <w:rsid w:val="002674AA"/>
    <w:rsid w:val="002674B7"/>
    <w:rsid w:val="0026751B"/>
    <w:rsid w:val="00267C80"/>
    <w:rsid w:val="00267DF5"/>
    <w:rsid w:val="00267EAF"/>
    <w:rsid w:val="00268E49"/>
    <w:rsid w:val="0027012E"/>
    <w:rsid w:val="00270568"/>
    <w:rsid w:val="00270744"/>
    <w:rsid w:val="00270C3E"/>
    <w:rsid w:val="00270DD7"/>
    <w:rsid w:val="00270DDC"/>
    <w:rsid w:val="002710A5"/>
    <w:rsid w:val="00271342"/>
    <w:rsid w:val="00271354"/>
    <w:rsid w:val="0027162B"/>
    <w:rsid w:val="0027189E"/>
    <w:rsid w:val="002718EB"/>
    <w:rsid w:val="00271B61"/>
    <w:rsid w:val="00271C65"/>
    <w:rsid w:val="00271EF5"/>
    <w:rsid w:val="00271F40"/>
    <w:rsid w:val="00271FB1"/>
    <w:rsid w:val="002720B6"/>
    <w:rsid w:val="00272183"/>
    <w:rsid w:val="0027221E"/>
    <w:rsid w:val="0027253F"/>
    <w:rsid w:val="002725FD"/>
    <w:rsid w:val="0027269F"/>
    <w:rsid w:val="002727D0"/>
    <w:rsid w:val="00272B3C"/>
    <w:rsid w:val="00272B60"/>
    <w:rsid w:val="00272DE5"/>
    <w:rsid w:val="00272E18"/>
    <w:rsid w:val="00272E41"/>
    <w:rsid w:val="00272E8F"/>
    <w:rsid w:val="00273230"/>
    <w:rsid w:val="002733C3"/>
    <w:rsid w:val="002735CA"/>
    <w:rsid w:val="002737D8"/>
    <w:rsid w:val="00273806"/>
    <w:rsid w:val="00273A82"/>
    <w:rsid w:val="00273AD6"/>
    <w:rsid w:val="00273B6B"/>
    <w:rsid w:val="00273BE4"/>
    <w:rsid w:val="00273C4C"/>
    <w:rsid w:val="00273DDD"/>
    <w:rsid w:val="00273E21"/>
    <w:rsid w:val="00273E5F"/>
    <w:rsid w:val="00273EEC"/>
    <w:rsid w:val="00274038"/>
    <w:rsid w:val="0027406A"/>
    <w:rsid w:val="002741A8"/>
    <w:rsid w:val="002743AB"/>
    <w:rsid w:val="00274427"/>
    <w:rsid w:val="0027442C"/>
    <w:rsid w:val="00274636"/>
    <w:rsid w:val="00274807"/>
    <w:rsid w:val="00274BEF"/>
    <w:rsid w:val="00274EE1"/>
    <w:rsid w:val="00274F16"/>
    <w:rsid w:val="0027524A"/>
    <w:rsid w:val="0027525D"/>
    <w:rsid w:val="0027544F"/>
    <w:rsid w:val="002754E2"/>
    <w:rsid w:val="002756F7"/>
    <w:rsid w:val="00275822"/>
    <w:rsid w:val="002758BD"/>
    <w:rsid w:val="00275D15"/>
    <w:rsid w:val="00275F4D"/>
    <w:rsid w:val="0027610E"/>
    <w:rsid w:val="002763F4"/>
    <w:rsid w:val="00276443"/>
    <w:rsid w:val="00276643"/>
    <w:rsid w:val="0027683A"/>
    <w:rsid w:val="002768F6"/>
    <w:rsid w:val="00276A1E"/>
    <w:rsid w:val="00276CB3"/>
    <w:rsid w:val="00276E2E"/>
    <w:rsid w:val="0027719E"/>
    <w:rsid w:val="00277618"/>
    <w:rsid w:val="0027761B"/>
    <w:rsid w:val="00277762"/>
    <w:rsid w:val="002778A8"/>
    <w:rsid w:val="00277964"/>
    <w:rsid w:val="00277B51"/>
    <w:rsid w:val="00277E10"/>
    <w:rsid w:val="002800FE"/>
    <w:rsid w:val="00280215"/>
    <w:rsid w:val="0028033D"/>
    <w:rsid w:val="002803C4"/>
    <w:rsid w:val="002805CB"/>
    <w:rsid w:val="002807E7"/>
    <w:rsid w:val="00280C23"/>
    <w:rsid w:val="00280E95"/>
    <w:rsid w:val="00281077"/>
    <w:rsid w:val="00281176"/>
    <w:rsid w:val="002815C2"/>
    <w:rsid w:val="002815C4"/>
    <w:rsid w:val="002819CC"/>
    <w:rsid w:val="00281D22"/>
    <w:rsid w:val="002820DA"/>
    <w:rsid w:val="002821D5"/>
    <w:rsid w:val="00282291"/>
    <w:rsid w:val="002826A8"/>
    <w:rsid w:val="002828D2"/>
    <w:rsid w:val="002828D9"/>
    <w:rsid w:val="002828F3"/>
    <w:rsid w:val="00282986"/>
    <w:rsid w:val="00282D4A"/>
    <w:rsid w:val="00282E0C"/>
    <w:rsid w:val="002830D4"/>
    <w:rsid w:val="00283194"/>
    <w:rsid w:val="0028325B"/>
    <w:rsid w:val="002834A1"/>
    <w:rsid w:val="00283C37"/>
    <w:rsid w:val="00283CE4"/>
    <w:rsid w:val="00284126"/>
    <w:rsid w:val="0028490A"/>
    <w:rsid w:val="00284C04"/>
    <w:rsid w:val="00285055"/>
    <w:rsid w:val="00285163"/>
    <w:rsid w:val="002854AF"/>
    <w:rsid w:val="0028557B"/>
    <w:rsid w:val="002856EE"/>
    <w:rsid w:val="00285813"/>
    <w:rsid w:val="00285838"/>
    <w:rsid w:val="002858A3"/>
    <w:rsid w:val="00286069"/>
    <w:rsid w:val="00286097"/>
    <w:rsid w:val="00286323"/>
    <w:rsid w:val="00286338"/>
    <w:rsid w:val="002863CD"/>
    <w:rsid w:val="002864D7"/>
    <w:rsid w:val="0028683B"/>
    <w:rsid w:val="00286AC9"/>
    <w:rsid w:val="00286BAA"/>
    <w:rsid w:val="00286C14"/>
    <w:rsid w:val="00286DC3"/>
    <w:rsid w:val="00286E5C"/>
    <w:rsid w:val="00287138"/>
    <w:rsid w:val="00287311"/>
    <w:rsid w:val="00287363"/>
    <w:rsid w:val="0028754A"/>
    <w:rsid w:val="0028766A"/>
    <w:rsid w:val="0028773F"/>
    <w:rsid w:val="002877BD"/>
    <w:rsid w:val="00287814"/>
    <w:rsid w:val="00287841"/>
    <w:rsid w:val="00287979"/>
    <w:rsid w:val="002879AF"/>
    <w:rsid w:val="002879C6"/>
    <w:rsid w:val="00287A64"/>
    <w:rsid w:val="00287CFF"/>
    <w:rsid w:val="00287E85"/>
    <w:rsid w:val="00287EFD"/>
    <w:rsid w:val="00290014"/>
    <w:rsid w:val="00290196"/>
    <w:rsid w:val="002901C5"/>
    <w:rsid w:val="00290250"/>
    <w:rsid w:val="00290360"/>
    <w:rsid w:val="002904EB"/>
    <w:rsid w:val="00290654"/>
    <w:rsid w:val="002908B1"/>
    <w:rsid w:val="002909DA"/>
    <w:rsid w:val="00290B22"/>
    <w:rsid w:val="00290E61"/>
    <w:rsid w:val="00291168"/>
    <w:rsid w:val="0029120D"/>
    <w:rsid w:val="00291287"/>
    <w:rsid w:val="0029148F"/>
    <w:rsid w:val="00291958"/>
    <w:rsid w:val="00291AC5"/>
    <w:rsid w:val="00291BFE"/>
    <w:rsid w:val="00291EB8"/>
    <w:rsid w:val="00291F23"/>
    <w:rsid w:val="0029222B"/>
    <w:rsid w:val="002923BC"/>
    <w:rsid w:val="00292489"/>
    <w:rsid w:val="002927C0"/>
    <w:rsid w:val="00292BDC"/>
    <w:rsid w:val="00292E85"/>
    <w:rsid w:val="0029310B"/>
    <w:rsid w:val="00293369"/>
    <w:rsid w:val="00293388"/>
    <w:rsid w:val="002933A9"/>
    <w:rsid w:val="0029387F"/>
    <w:rsid w:val="002938B9"/>
    <w:rsid w:val="00293BDC"/>
    <w:rsid w:val="00294087"/>
    <w:rsid w:val="00294350"/>
    <w:rsid w:val="00294364"/>
    <w:rsid w:val="0029455E"/>
    <w:rsid w:val="0029457F"/>
    <w:rsid w:val="00294650"/>
    <w:rsid w:val="00294727"/>
    <w:rsid w:val="002947C0"/>
    <w:rsid w:val="002948CE"/>
    <w:rsid w:val="0029498E"/>
    <w:rsid w:val="002949F7"/>
    <w:rsid w:val="002949FE"/>
    <w:rsid w:val="00294A2A"/>
    <w:rsid w:val="00294C7E"/>
    <w:rsid w:val="00294CFE"/>
    <w:rsid w:val="00294DCC"/>
    <w:rsid w:val="00294F55"/>
    <w:rsid w:val="002950E5"/>
    <w:rsid w:val="00295527"/>
    <w:rsid w:val="0029568A"/>
    <w:rsid w:val="002956D8"/>
    <w:rsid w:val="00295714"/>
    <w:rsid w:val="00295764"/>
    <w:rsid w:val="002957A6"/>
    <w:rsid w:val="00295B60"/>
    <w:rsid w:val="00295C5A"/>
    <w:rsid w:val="00295C6A"/>
    <w:rsid w:val="00295D56"/>
    <w:rsid w:val="00296089"/>
    <w:rsid w:val="00296304"/>
    <w:rsid w:val="002965B7"/>
    <w:rsid w:val="00296B07"/>
    <w:rsid w:val="00296C5D"/>
    <w:rsid w:val="00296D99"/>
    <w:rsid w:val="00296E36"/>
    <w:rsid w:val="0029723D"/>
    <w:rsid w:val="00297365"/>
    <w:rsid w:val="00297682"/>
    <w:rsid w:val="00297CA1"/>
    <w:rsid w:val="00297D0D"/>
    <w:rsid w:val="00297DEC"/>
    <w:rsid w:val="002A017B"/>
    <w:rsid w:val="002A01D2"/>
    <w:rsid w:val="002A02C7"/>
    <w:rsid w:val="002A08A4"/>
    <w:rsid w:val="002A0AD2"/>
    <w:rsid w:val="002A0B00"/>
    <w:rsid w:val="002A0EC4"/>
    <w:rsid w:val="002A1214"/>
    <w:rsid w:val="002A136B"/>
    <w:rsid w:val="002A1860"/>
    <w:rsid w:val="002A1877"/>
    <w:rsid w:val="002A19D6"/>
    <w:rsid w:val="002A1A32"/>
    <w:rsid w:val="002A1C2E"/>
    <w:rsid w:val="002A1DAB"/>
    <w:rsid w:val="002A1EC3"/>
    <w:rsid w:val="002A1EF8"/>
    <w:rsid w:val="002A1F1F"/>
    <w:rsid w:val="002A25BD"/>
    <w:rsid w:val="002A2766"/>
    <w:rsid w:val="002A27B4"/>
    <w:rsid w:val="002A28B1"/>
    <w:rsid w:val="002A2965"/>
    <w:rsid w:val="002A29C6"/>
    <w:rsid w:val="002A2A3C"/>
    <w:rsid w:val="002A2ACB"/>
    <w:rsid w:val="002A2B93"/>
    <w:rsid w:val="002A2D12"/>
    <w:rsid w:val="002A2F73"/>
    <w:rsid w:val="002A2F85"/>
    <w:rsid w:val="002A3295"/>
    <w:rsid w:val="002A3324"/>
    <w:rsid w:val="002A3337"/>
    <w:rsid w:val="002A3404"/>
    <w:rsid w:val="002A36F3"/>
    <w:rsid w:val="002A390D"/>
    <w:rsid w:val="002A3C56"/>
    <w:rsid w:val="002A3D40"/>
    <w:rsid w:val="002A3DCA"/>
    <w:rsid w:val="002A3F11"/>
    <w:rsid w:val="002A3F88"/>
    <w:rsid w:val="002A40FF"/>
    <w:rsid w:val="002A4274"/>
    <w:rsid w:val="002A4277"/>
    <w:rsid w:val="002A4510"/>
    <w:rsid w:val="002A45F1"/>
    <w:rsid w:val="002A465D"/>
    <w:rsid w:val="002A4AE7"/>
    <w:rsid w:val="002A4BE4"/>
    <w:rsid w:val="002A4C83"/>
    <w:rsid w:val="002A4CB1"/>
    <w:rsid w:val="002A5188"/>
    <w:rsid w:val="002A51D6"/>
    <w:rsid w:val="002A5367"/>
    <w:rsid w:val="002A54B1"/>
    <w:rsid w:val="002A5501"/>
    <w:rsid w:val="002A5651"/>
    <w:rsid w:val="002A5833"/>
    <w:rsid w:val="002A5A1B"/>
    <w:rsid w:val="002A5BB1"/>
    <w:rsid w:val="002A5CA9"/>
    <w:rsid w:val="002A5DEC"/>
    <w:rsid w:val="002A5EB1"/>
    <w:rsid w:val="002A5EB8"/>
    <w:rsid w:val="002A5EDA"/>
    <w:rsid w:val="002A5FA1"/>
    <w:rsid w:val="002A5FA6"/>
    <w:rsid w:val="002A677C"/>
    <w:rsid w:val="002A680A"/>
    <w:rsid w:val="002A6928"/>
    <w:rsid w:val="002A6959"/>
    <w:rsid w:val="002A6979"/>
    <w:rsid w:val="002A6C4C"/>
    <w:rsid w:val="002A6CC0"/>
    <w:rsid w:val="002A6E0C"/>
    <w:rsid w:val="002A6E0D"/>
    <w:rsid w:val="002A6E0E"/>
    <w:rsid w:val="002A7729"/>
    <w:rsid w:val="002A7798"/>
    <w:rsid w:val="002A77CF"/>
    <w:rsid w:val="002A7D5B"/>
    <w:rsid w:val="002A7E15"/>
    <w:rsid w:val="002A7EB2"/>
    <w:rsid w:val="002B051B"/>
    <w:rsid w:val="002B056C"/>
    <w:rsid w:val="002B0577"/>
    <w:rsid w:val="002B059F"/>
    <w:rsid w:val="002B08CE"/>
    <w:rsid w:val="002B09D0"/>
    <w:rsid w:val="002B0C5B"/>
    <w:rsid w:val="002B0E85"/>
    <w:rsid w:val="002B0E92"/>
    <w:rsid w:val="002B0EB0"/>
    <w:rsid w:val="002B0ED3"/>
    <w:rsid w:val="002B10DB"/>
    <w:rsid w:val="002B11EE"/>
    <w:rsid w:val="002B12E3"/>
    <w:rsid w:val="002B14C6"/>
    <w:rsid w:val="002B157D"/>
    <w:rsid w:val="002B1684"/>
    <w:rsid w:val="002B1A5A"/>
    <w:rsid w:val="002B1AAB"/>
    <w:rsid w:val="002B1B1A"/>
    <w:rsid w:val="002B1B1E"/>
    <w:rsid w:val="002B1BE4"/>
    <w:rsid w:val="002B1C8D"/>
    <w:rsid w:val="002B1DFF"/>
    <w:rsid w:val="002B1E98"/>
    <w:rsid w:val="002B1EAB"/>
    <w:rsid w:val="002B1FD0"/>
    <w:rsid w:val="002B20D9"/>
    <w:rsid w:val="002B2298"/>
    <w:rsid w:val="002B23A6"/>
    <w:rsid w:val="002B24C6"/>
    <w:rsid w:val="002B2658"/>
    <w:rsid w:val="002B27DB"/>
    <w:rsid w:val="002B2A99"/>
    <w:rsid w:val="002B2E59"/>
    <w:rsid w:val="002B336B"/>
    <w:rsid w:val="002B341C"/>
    <w:rsid w:val="002B351B"/>
    <w:rsid w:val="002B3884"/>
    <w:rsid w:val="002B388E"/>
    <w:rsid w:val="002B3A90"/>
    <w:rsid w:val="002B3B19"/>
    <w:rsid w:val="002B3DB3"/>
    <w:rsid w:val="002B3E86"/>
    <w:rsid w:val="002B41BE"/>
    <w:rsid w:val="002B42AA"/>
    <w:rsid w:val="002B4344"/>
    <w:rsid w:val="002B445E"/>
    <w:rsid w:val="002B45D3"/>
    <w:rsid w:val="002B46E3"/>
    <w:rsid w:val="002B480A"/>
    <w:rsid w:val="002B493C"/>
    <w:rsid w:val="002B4954"/>
    <w:rsid w:val="002B4C50"/>
    <w:rsid w:val="002B4CEF"/>
    <w:rsid w:val="002B4F12"/>
    <w:rsid w:val="002B53D2"/>
    <w:rsid w:val="002B5A9C"/>
    <w:rsid w:val="002B5CCD"/>
    <w:rsid w:val="002B5D46"/>
    <w:rsid w:val="002B5EB1"/>
    <w:rsid w:val="002B603F"/>
    <w:rsid w:val="002B62EC"/>
    <w:rsid w:val="002B62F9"/>
    <w:rsid w:val="002B634C"/>
    <w:rsid w:val="002B68AB"/>
    <w:rsid w:val="002B694A"/>
    <w:rsid w:val="002B6A0C"/>
    <w:rsid w:val="002B6C0C"/>
    <w:rsid w:val="002B6CBA"/>
    <w:rsid w:val="002B6D64"/>
    <w:rsid w:val="002B71A4"/>
    <w:rsid w:val="002B7287"/>
    <w:rsid w:val="002B73BF"/>
    <w:rsid w:val="002B7665"/>
    <w:rsid w:val="002B7955"/>
    <w:rsid w:val="002B7972"/>
    <w:rsid w:val="002B7C9E"/>
    <w:rsid w:val="002B7E68"/>
    <w:rsid w:val="002B7FCC"/>
    <w:rsid w:val="002C0047"/>
    <w:rsid w:val="002C0345"/>
    <w:rsid w:val="002C03B2"/>
    <w:rsid w:val="002C041F"/>
    <w:rsid w:val="002C0476"/>
    <w:rsid w:val="002C04AB"/>
    <w:rsid w:val="002C0612"/>
    <w:rsid w:val="002C0693"/>
    <w:rsid w:val="002C06B6"/>
    <w:rsid w:val="002C0724"/>
    <w:rsid w:val="002C07E9"/>
    <w:rsid w:val="002C07FB"/>
    <w:rsid w:val="002C0DDE"/>
    <w:rsid w:val="002C0E11"/>
    <w:rsid w:val="002C10AE"/>
    <w:rsid w:val="002C10B9"/>
    <w:rsid w:val="002C12A3"/>
    <w:rsid w:val="002C14AF"/>
    <w:rsid w:val="002C14B3"/>
    <w:rsid w:val="002C16F3"/>
    <w:rsid w:val="002C1792"/>
    <w:rsid w:val="002C18A1"/>
    <w:rsid w:val="002C1913"/>
    <w:rsid w:val="002C19EB"/>
    <w:rsid w:val="002C1A40"/>
    <w:rsid w:val="002C1A79"/>
    <w:rsid w:val="002C1BD9"/>
    <w:rsid w:val="002C1C19"/>
    <w:rsid w:val="002C1D1B"/>
    <w:rsid w:val="002C1FE3"/>
    <w:rsid w:val="002C23FF"/>
    <w:rsid w:val="002C2459"/>
    <w:rsid w:val="002C2593"/>
    <w:rsid w:val="002C2645"/>
    <w:rsid w:val="002C2715"/>
    <w:rsid w:val="002C2CC9"/>
    <w:rsid w:val="002C2E00"/>
    <w:rsid w:val="002C2E1A"/>
    <w:rsid w:val="002C2EA8"/>
    <w:rsid w:val="002C2F17"/>
    <w:rsid w:val="002C2F20"/>
    <w:rsid w:val="002C2F3C"/>
    <w:rsid w:val="002C30CA"/>
    <w:rsid w:val="002C32ED"/>
    <w:rsid w:val="002C35AB"/>
    <w:rsid w:val="002C36B6"/>
    <w:rsid w:val="002C378D"/>
    <w:rsid w:val="002C3A65"/>
    <w:rsid w:val="002C3B0A"/>
    <w:rsid w:val="002C3D76"/>
    <w:rsid w:val="002C4047"/>
    <w:rsid w:val="002C40C9"/>
    <w:rsid w:val="002C42BF"/>
    <w:rsid w:val="002C4365"/>
    <w:rsid w:val="002C47BD"/>
    <w:rsid w:val="002C4AB5"/>
    <w:rsid w:val="002C4E6B"/>
    <w:rsid w:val="002C51F0"/>
    <w:rsid w:val="002C539F"/>
    <w:rsid w:val="002C554A"/>
    <w:rsid w:val="002C5985"/>
    <w:rsid w:val="002C59FA"/>
    <w:rsid w:val="002C5CCE"/>
    <w:rsid w:val="002C5F13"/>
    <w:rsid w:val="002C5FD6"/>
    <w:rsid w:val="002C626C"/>
    <w:rsid w:val="002C6526"/>
    <w:rsid w:val="002C67F4"/>
    <w:rsid w:val="002C69C7"/>
    <w:rsid w:val="002C6A8C"/>
    <w:rsid w:val="002C6ADF"/>
    <w:rsid w:val="002C6BEF"/>
    <w:rsid w:val="002C6D31"/>
    <w:rsid w:val="002C6E1C"/>
    <w:rsid w:val="002C6FCE"/>
    <w:rsid w:val="002C702C"/>
    <w:rsid w:val="002C7042"/>
    <w:rsid w:val="002C7048"/>
    <w:rsid w:val="002C71B5"/>
    <w:rsid w:val="002C721D"/>
    <w:rsid w:val="002C7395"/>
    <w:rsid w:val="002C7414"/>
    <w:rsid w:val="002C7570"/>
    <w:rsid w:val="002C7618"/>
    <w:rsid w:val="002C76AA"/>
    <w:rsid w:val="002C780B"/>
    <w:rsid w:val="002C7832"/>
    <w:rsid w:val="002C78F7"/>
    <w:rsid w:val="002C7B77"/>
    <w:rsid w:val="002C7B8D"/>
    <w:rsid w:val="002C7CA2"/>
    <w:rsid w:val="002C7FBB"/>
    <w:rsid w:val="002D003A"/>
    <w:rsid w:val="002D0061"/>
    <w:rsid w:val="002D01E6"/>
    <w:rsid w:val="002D037D"/>
    <w:rsid w:val="002D0497"/>
    <w:rsid w:val="002D054C"/>
    <w:rsid w:val="002D08D8"/>
    <w:rsid w:val="002D0950"/>
    <w:rsid w:val="002D0A34"/>
    <w:rsid w:val="002D0A54"/>
    <w:rsid w:val="002D0CF3"/>
    <w:rsid w:val="002D0E01"/>
    <w:rsid w:val="002D139B"/>
    <w:rsid w:val="002D17F5"/>
    <w:rsid w:val="002D1A6C"/>
    <w:rsid w:val="002D1C79"/>
    <w:rsid w:val="002D1CB9"/>
    <w:rsid w:val="002D1D6A"/>
    <w:rsid w:val="002D1E0B"/>
    <w:rsid w:val="002D1FDB"/>
    <w:rsid w:val="002D2014"/>
    <w:rsid w:val="002D216F"/>
    <w:rsid w:val="002D21CF"/>
    <w:rsid w:val="002D22EB"/>
    <w:rsid w:val="002D23BE"/>
    <w:rsid w:val="002D2534"/>
    <w:rsid w:val="002D2728"/>
    <w:rsid w:val="002D2748"/>
    <w:rsid w:val="002D27C8"/>
    <w:rsid w:val="002D2AC4"/>
    <w:rsid w:val="002D2B16"/>
    <w:rsid w:val="002D2D92"/>
    <w:rsid w:val="002D2E4F"/>
    <w:rsid w:val="002D2F79"/>
    <w:rsid w:val="002D2FF5"/>
    <w:rsid w:val="002D3078"/>
    <w:rsid w:val="002D30A8"/>
    <w:rsid w:val="002D30E4"/>
    <w:rsid w:val="002D3240"/>
    <w:rsid w:val="002D327A"/>
    <w:rsid w:val="002D3561"/>
    <w:rsid w:val="002D3616"/>
    <w:rsid w:val="002D38EA"/>
    <w:rsid w:val="002D3B2D"/>
    <w:rsid w:val="002D3DAD"/>
    <w:rsid w:val="002D3E61"/>
    <w:rsid w:val="002D40DE"/>
    <w:rsid w:val="002D4181"/>
    <w:rsid w:val="002D4976"/>
    <w:rsid w:val="002D4D52"/>
    <w:rsid w:val="002D5348"/>
    <w:rsid w:val="002D5529"/>
    <w:rsid w:val="002D5682"/>
    <w:rsid w:val="002D5716"/>
    <w:rsid w:val="002D5717"/>
    <w:rsid w:val="002D5760"/>
    <w:rsid w:val="002D58F3"/>
    <w:rsid w:val="002D594E"/>
    <w:rsid w:val="002D59DB"/>
    <w:rsid w:val="002D5B2F"/>
    <w:rsid w:val="002D5C15"/>
    <w:rsid w:val="002D5DFA"/>
    <w:rsid w:val="002D5F4B"/>
    <w:rsid w:val="002D5FEC"/>
    <w:rsid w:val="002D62BD"/>
    <w:rsid w:val="002D6445"/>
    <w:rsid w:val="002D64DC"/>
    <w:rsid w:val="002D6764"/>
    <w:rsid w:val="002D691E"/>
    <w:rsid w:val="002D6A33"/>
    <w:rsid w:val="002D6BDC"/>
    <w:rsid w:val="002D6D76"/>
    <w:rsid w:val="002D6ED7"/>
    <w:rsid w:val="002D704B"/>
    <w:rsid w:val="002D7116"/>
    <w:rsid w:val="002D7159"/>
    <w:rsid w:val="002D7254"/>
    <w:rsid w:val="002D732A"/>
    <w:rsid w:val="002D7528"/>
    <w:rsid w:val="002D75DC"/>
    <w:rsid w:val="002D7EBD"/>
    <w:rsid w:val="002D7F57"/>
    <w:rsid w:val="002D7FCF"/>
    <w:rsid w:val="002E00B1"/>
    <w:rsid w:val="002E040D"/>
    <w:rsid w:val="002E087E"/>
    <w:rsid w:val="002E08DD"/>
    <w:rsid w:val="002E091E"/>
    <w:rsid w:val="002E0A7B"/>
    <w:rsid w:val="002E0D6A"/>
    <w:rsid w:val="002E136A"/>
    <w:rsid w:val="002E1436"/>
    <w:rsid w:val="002E154B"/>
    <w:rsid w:val="002E15DB"/>
    <w:rsid w:val="002E1E4A"/>
    <w:rsid w:val="002E1E77"/>
    <w:rsid w:val="002E20D5"/>
    <w:rsid w:val="002E2286"/>
    <w:rsid w:val="002E23F9"/>
    <w:rsid w:val="002E241F"/>
    <w:rsid w:val="002E28BE"/>
    <w:rsid w:val="002E2A48"/>
    <w:rsid w:val="002E2B20"/>
    <w:rsid w:val="002E2BC6"/>
    <w:rsid w:val="002E2CFC"/>
    <w:rsid w:val="002E2D27"/>
    <w:rsid w:val="002E307A"/>
    <w:rsid w:val="002E308A"/>
    <w:rsid w:val="002E313F"/>
    <w:rsid w:val="002E348E"/>
    <w:rsid w:val="002E35E2"/>
    <w:rsid w:val="002E38DF"/>
    <w:rsid w:val="002E3969"/>
    <w:rsid w:val="002E3A0B"/>
    <w:rsid w:val="002E403E"/>
    <w:rsid w:val="002E413A"/>
    <w:rsid w:val="002E41CB"/>
    <w:rsid w:val="002E43B9"/>
    <w:rsid w:val="002E4544"/>
    <w:rsid w:val="002E4873"/>
    <w:rsid w:val="002E4B5C"/>
    <w:rsid w:val="002E4F0B"/>
    <w:rsid w:val="002E50C1"/>
    <w:rsid w:val="002E5103"/>
    <w:rsid w:val="002E536D"/>
    <w:rsid w:val="002E5393"/>
    <w:rsid w:val="002E5637"/>
    <w:rsid w:val="002E578C"/>
    <w:rsid w:val="002E5990"/>
    <w:rsid w:val="002E5B38"/>
    <w:rsid w:val="002E5B4C"/>
    <w:rsid w:val="002E5D61"/>
    <w:rsid w:val="002E6018"/>
    <w:rsid w:val="002E609B"/>
    <w:rsid w:val="002E6375"/>
    <w:rsid w:val="002E6414"/>
    <w:rsid w:val="002E6446"/>
    <w:rsid w:val="002E64D7"/>
    <w:rsid w:val="002E6554"/>
    <w:rsid w:val="002E6588"/>
    <w:rsid w:val="002E658E"/>
    <w:rsid w:val="002E6876"/>
    <w:rsid w:val="002E6AD6"/>
    <w:rsid w:val="002E6BD4"/>
    <w:rsid w:val="002E6C42"/>
    <w:rsid w:val="002E6C5E"/>
    <w:rsid w:val="002E6C84"/>
    <w:rsid w:val="002E6F05"/>
    <w:rsid w:val="002E6FFA"/>
    <w:rsid w:val="002E7063"/>
    <w:rsid w:val="002E7066"/>
    <w:rsid w:val="002E71A1"/>
    <w:rsid w:val="002E723A"/>
    <w:rsid w:val="002E7396"/>
    <w:rsid w:val="002E740F"/>
    <w:rsid w:val="002E74E6"/>
    <w:rsid w:val="002E7525"/>
    <w:rsid w:val="002E7651"/>
    <w:rsid w:val="002E7699"/>
    <w:rsid w:val="002E78B9"/>
    <w:rsid w:val="002E79A6"/>
    <w:rsid w:val="002E7A00"/>
    <w:rsid w:val="002E7BF4"/>
    <w:rsid w:val="002E7C14"/>
    <w:rsid w:val="002E7CFB"/>
    <w:rsid w:val="002E7D0E"/>
    <w:rsid w:val="002E7FFB"/>
    <w:rsid w:val="002F0151"/>
    <w:rsid w:val="002F0389"/>
    <w:rsid w:val="002F0736"/>
    <w:rsid w:val="002F07D6"/>
    <w:rsid w:val="002F089A"/>
    <w:rsid w:val="002F0D49"/>
    <w:rsid w:val="002F0EA3"/>
    <w:rsid w:val="002F0F60"/>
    <w:rsid w:val="002F13CA"/>
    <w:rsid w:val="002F13DA"/>
    <w:rsid w:val="002F176A"/>
    <w:rsid w:val="002F1C59"/>
    <w:rsid w:val="002F1D39"/>
    <w:rsid w:val="002F1EBE"/>
    <w:rsid w:val="002F20B1"/>
    <w:rsid w:val="002F2219"/>
    <w:rsid w:val="002F230F"/>
    <w:rsid w:val="002F24CD"/>
    <w:rsid w:val="002F28C0"/>
    <w:rsid w:val="002F28FE"/>
    <w:rsid w:val="002F291F"/>
    <w:rsid w:val="002F2994"/>
    <w:rsid w:val="002F2A1C"/>
    <w:rsid w:val="002F2B54"/>
    <w:rsid w:val="002F2CAB"/>
    <w:rsid w:val="002F2F74"/>
    <w:rsid w:val="002F30AB"/>
    <w:rsid w:val="002F3101"/>
    <w:rsid w:val="002F3271"/>
    <w:rsid w:val="002F34D6"/>
    <w:rsid w:val="002F3515"/>
    <w:rsid w:val="002F3688"/>
    <w:rsid w:val="002F3703"/>
    <w:rsid w:val="002F37FF"/>
    <w:rsid w:val="002F3CE6"/>
    <w:rsid w:val="002F3E5A"/>
    <w:rsid w:val="002F3F36"/>
    <w:rsid w:val="002F3FB6"/>
    <w:rsid w:val="002F3FD6"/>
    <w:rsid w:val="002F413D"/>
    <w:rsid w:val="002F42A3"/>
    <w:rsid w:val="002F42AC"/>
    <w:rsid w:val="002F4341"/>
    <w:rsid w:val="002F44BC"/>
    <w:rsid w:val="002F47B2"/>
    <w:rsid w:val="002F48AD"/>
    <w:rsid w:val="002F4A6A"/>
    <w:rsid w:val="002F4C66"/>
    <w:rsid w:val="002F4F1B"/>
    <w:rsid w:val="002F5215"/>
    <w:rsid w:val="002F528E"/>
    <w:rsid w:val="002F5353"/>
    <w:rsid w:val="002F542C"/>
    <w:rsid w:val="002F55A7"/>
    <w:rsid w:val="002F57C2"/>
    <w:rsid w:val="002F58F2"/>
    <w:rsid w:val="002F5939"/>
    <w:rsid w:val="002F5A79"/>
    <w:rsid w:val="002F5C90"/>
    <w:rsid w:val="002F5E17"/>
    <w:rsid w:val="002F6028"/>
    <w:rsid w:val="002F60F3"/>
    <w:rsid w:val="002F6282"/>
    <w:rsid w:val="002F634E"/>
    <w:rsid w:val="002F6351"/>
    <w:rsid w:val="002F674C"/>
    <w:rsid w:val="002F6AAF"/>
    <w:rsid w:val="002F6BE5"/>
    <w:rsid w:val="002F6CEF"/>
    <w:rsid w:val="002F6FB2"/>
    <w:rsid w:val="002F704B"/>
    <w:rsid w:val="002F7084"/>
    <w:rsid w:val="002F709B"/>
    <w:rsid w:val="002F71B7"/>
    <w:rsid w:val="002F71BD"/>
    <w:rsid w:val="002F7268"/>
    <w:rsid w:val="002F757E"/>
    <w:rsid w:val="002F75C5"/>
    <w:rsid w:val="002F798F"/>
    <w:rsid w:val="002F7B64"/>
    <w:rsid w:val="002F7BCD"/>
    <w:rsid w:val="002F7D0A"/>
    <w:rsid w:val="002F7D59"/>
    <w:rsid w:val="002F7ED1"/>
    <w:rsid w:val="002F7ED9"/>
    <w:rsid w:val="002F7F70"/>
    <w:rsid w:val="0030027C"/>
    <w:rsid w:val="00300311"/>
    <w:rsid w:val="00300345"/>
    <w:rsid w:val="003003DF"/>
    <w:rsid w:val="0030046C"/>
    <w:rsid w:val="003005B5"/>
    <w:rsid w:val="003005E0"/>
    <w:rsid w:val="00300B60"/>
    <w:rsid w:val="00300DEB"/>
    <w:rsid w:val="00300EAD"/>
    <w:rsid w:val="00300ED3"/>
    <w:rsid w:val="00301011"/>
    <w:rsid w:val="00301081"/>
    <w:rsid w:val="00301524"/>
    <w:rsid w:val="003016BA"/>
    <w:rsid w:val="00301842"/>
    <w:rsid w:val="00301B03"/>
    <w:rsid w:val="00301B95"/>
    <w:rsid w:val="00301E54"/>
    <w:rsid w:val="00302222"/>
    <w:rsid w:val="0030275F"/>
    <w:rsid w:val="003028FA"/>
    <w:rsid w:val="00302958"/>
    <w:rsid w:val="00302B93"/>
    <w:rsid w:val="00302D14"/>
    <w:rsid w:val="00302E29"/>
    <w:rsid w:val="00302F4D"/>
    <w:rsid w:val="00302F5A"/>
    <w:rsid w:val="00303117"/>
    <w:rsid w:val="00303542"/>
    <w:rsid w:val="003035B2"/>
    <w:rsid w:val="0030371A"/>
    <w:rsid w:val="00303A14"/>
    <w:rsid w:val="00303CDF"/>
    <w:rsid w:val="00303D41"/>
    <w:rsid w:val="00303F50"/>
    <w:rsid w:val="0030405F"/>
    <w:rsid w:val="0030409D"/>
    <w:rsid w:val="00304105"/>
    <w:rsid w:val="003043F1"/>
    <w:rsid w:val="0030442B"/>
    <w:rsid w:val="00304846"/>
    <w:rsid w:val="003048A1"/>
    <w:rsid w:val="00304B93"/>
    <w:rsid w:val="00305393"/>
    <w:rsid w:val="0030539B"/>
    <w:rsid w:val="00305958"/>
    <w:rsid w:val="00305B1C"/>
    <w:rsid w:val="0030604D"/>
    <w:rsid w:val="00306269"/>
    <w:rsid w:val="00306950"/>
    <w:rsid w:val="0030697C"/>
    <w:rsid w:val="003069B4"/>
    <w:rsid w:val="00306B90"/>
    <w:rsid w:val="00306DD7"/>
    <w:rsid w:val="00306E2B"/>
    <w:rsid w:val="003071DF"/>
    <w:rsid w:val="003073BD"/>
    <w:rsid w:val="0030740F"/>
    <w:rsid w:val="0030752A"/>
    <w:rsid w:val="0030778D"/>
    <w:rsid w:val="00307825"/>
    <w:rsid w:val="00307D78"/>
    <w:rsid w:val="00307E55"/>
    <w:rsid w:val="00307FC1"/>
    <w:rsid w:val="0031056D"/>
    <w:rsid w:val="003105BD"/>
    <w:rsid w:val="003105EE"/>
    <w:rsid w:val="0031062E"/>
    <w:rsid w:val="00310675"/>
    <w:rsid w:val="00310724"/>
    <w:rsid w:val="00310913"/>
    <w:rsid w:val="00310E1A"/>
    <w:rsid w:val="00310E4B"/>
    <w:rsid w:val="00310F2B"/>
    <w:rsid w:val="00310F76"/>
    <w:rsid w:val="00311275"/>
    <w:rsid w:val="003112C7"/>
    <w:rsid w:val="00311302"/>
    <w:rsid w:val="0031143D"/>
    <w:rsid w:val="003114CC"/>
    <w:rsid w:val="00311650"/>
    <w:rsid w:val="00311B72"/>
    <w:rsid w:val="0031214D"/>
    <w:rsid w:val="00312198"/>
    <w:rsid w:val="00312246"/>
    <w:rsid w:val="003123A0"/>
    <w:rsid w:val="003124B5"/>
    <w:rsid w:val="00312594"/>
    <w:rsid w:val="003125BD"/>
    <w:rsid w:val="003125C3"/>
    <w:rsid w:val="003125CE"/>
    <w:rsid w:val="00312796"/>
    <w:rsid w:val="00312AE3"/>
    <w:rsid w:val="00312BE0"/>
    <w:rsid w:val="00312CD9"/>
    <w:rsid w:val="00312D01"/>
    <w:rsid w:val="00312DDE"/>
    <w:rsid w:val="00313285"/>
    <w:rsid w:val="003132B6"/>
    <w:rsid w:val="00313326"/>
    <w:rsid w:val="003133EB"/>
    <w:rsid w:val="0031349A"/>
    <w:rsid w:val="0031374A"/>
    <w:rsid w:val="0031378F"/>
    <w:rsid w:val="003137C5"/>
    <w:rsid w:val="00313A22"/>
    <w:rsid w:val="00313A24"/>
    <w:rsid w:val="00313C05"/>
    <w:rsid w:val="00313E54"/>
    <w:rsid w:val="00313F6E"/>
    <w:rsid w:val="00314340"/>
    <w:rsid w:val="00314350"/>
    <w:rsid w:val="00314829"/>
    <w:rsid w:val="00314CCF"/>
    <w:rsid w:val="00314D91"/>
    <w:rsid w:val="00314E12"/>
    <w:rsid w:val="003151FE"/>
    <w:rsid w:val="00315250"/>
    <w:rsid w:val="00315274"/>
    <w:rsid w:val="003152C3"/>
    <w:rsid w:val="00315330"/>
    <w:rsid w:val="00315341"/>
    <w:rsid w:val="00315607"/>
    <w:rsid w:val="00315717"/>
    <w:rsid w:val="003157CA"/>
    <w:rsid w:val="0031584D"/>
    <w:rsid w:val="0031594E"/>
    <w:rsid w:val="00315B34"/>
    <w:rsid w:val="00315B4D"/>
    <w:rsid w:val="00315C6B"/>
    <w:rsid w:val="00315F4E"/>
    <w:rsid w:val="00315F69"/>
    <w:rsid w:val="00316022"/>
    <w:rsid w:val="00316192"/>
    <w:rsid w:val="00316228"/>
    <w:rsid w:val="003162DA"/>
    <w:rsid w:val="0031631E"/>
    <w:rsid w:val="0031639E"/>
    <w:rsid w:val="003163D8"/>
    <w:rsid w:val="0031647A"/>
    <w:rsid w:val="00316556"/>
    <w:rsid w:val="003165C1"/>
    <w:rsid w:val="003165E0"/>
    <w:rsid w:val="00316683"/>
    <w:rsid w:val="003167A0"/>
    <w:rsid w:val="00316A14"/>
    <w:rsid w:val="00316AA7"/>
    <w:rsid w:val="00316BAE"/>
    <w:rsid w:val="00316D1A"/>
    <w:rsid w:val="00316DC0"/>
    <w:rsid w:val="00316E1A"/>
    <w:rsid w:val="00316E68"/>
    <w:rsid w:val="00317141"/>
    <w:rsid w:val="00317715"/>
    <w:rsid w:val="00317ABF"/>
    <w:rsid w:val="00317C07"/>
    <w:rsid w:val="00317C5C"/>
    <w:rsid w:val="00317E63"/>
    <w:rsid w:val="003200A7"/>
    <w:rsid w:val="003200CF"/>
    <w:rsid w:val="00320331"/>
    <w:rsid w:val="00320410"/>
    <w:rsid w:val="00320766"/>
    <w:rsid w:val="0032086E"/>
    <w:rsid w:val="00320A00"/>
    <w:rsid w:val="00320BDF"/>
    <w:rsid w:val="00320D72"/>
    <w:rsid w:val="00320DF2"/>
    <w:rsid w:val="003211BC"/>
    <w:rsid w:val="00321220"/>
    <w:rsid w:val="003215A3"/>
    <w:rsid w:val="00321709"/>
    <w:rsid w:val="00321A7A"/>
    <w:rsid w:val="00321BE8"/>
    <w:rsid w:val="00321BFC"/>
    <w:rsid w:val="00321C2C"/>
    <w:rsid w:val="00321C3B"/>
    <w:rsid w:val="00321C8A"/>
    <w:rsid w:val="00321C8E"/>
    <w:rsid w:val="00321D4A"/>
    <w:rsid w:val="00321D66"/>
    <w:rsid w:val="00321DEE"/>
    <w:rsid w:val="00321F68"/>
    <w:rsid w:val="003221EC"/>
    <w:rsid w:val="0032225D"/>
    <w:rsid w:val="00322286"/>
    <w:rsid w:val="00322834"/>
    <w:rsid w:val="00322C01"/>
    <w:rsid w:val="00322C8D"/>
    <w:rsid w:val="00322E18"/>
    <w:rsid w:val="00322E2B"/>
    <w:rsid w:val="00322E6C"/>
    <w:rsid w:val="00323244"/>
    <w:rsid w:val="0032333D"/>
    <w:rsid w:val="00323458"/>
    <w:rsid w:val="00323A7F"/>
    <w:rsid w:val="0032451E"/>
    <w:rsid w:val="003245EF"/>
    <w:rsid w:val="00324785"/>
    <w:rsid w:val="00324906"/>
    <w:rsid w:val="003249A7"/>
    <w:rsid w:val="00324CEA"/>
    <w:rsid w:val="00324DE2"/>
    <w:rsid w:val="0032515B"/>
    <w:rsid w:val="003253EE"/>
    <w:rsid w:val="003254B5"/>
    <w:rsid w:val="003254D7"/>
    <w:rsid w:val="0032552F"/>
    <w:rsid w:val="00325733"/>
    <w:rsid w:val="00325763"/>
    <w:rsid w:val="00325851"/>
    <w:rsid w:val="003258EC"/>
    <w:rsid w:val="00325AEB"/>
    <w:rsid w:val="00325F0B"/>
    <w:rsid w:val="00325FE0"/>
    <w:rsid w:val="00326331"/>
    <w:rsid w:val="003264B4"/>
    <w:rsid w:val="00326A4A"/>
    <w:rsid w:val="00326B2E"/>
    <w:rsid w:val="00326B33"/>
    <w:rsid w:val="00326D94"/>
    <w:rsid w:val="00327398"/>
    <w:rsid w:val="003273BA"/>
    <w:rsid w:val="00327526"/>
    <w:rsid w:val="00327890"/>
    <w:rsid w:val="00327BD7"/>
    <w:rsid w:val="00327C7A"/>
    <w:rsid w:val="00327C99"/>
    <w:rsid w:val="00327CE6"/>
    <w:rsid w:val="00327D4B"/>
    <w:rsid w:val="00327F22"/>
    <w:rsid w:val="00330326"/>
    <w:rsid w:val="0033036C"/>
    <w:rsid w:val="003304C7"/>
    <w:rsid w:val="003307A9"/>
    <w:rsid w:val="00330A11"/>
    <w:rsid w:val="00330B58"/>
    <w:rsid w:val="00330C3D"/>
    <w:rsid w:val="00330E12"/>
    <w:rsid w:val="00330F60"/>
    <w:rsid w:val="00331083"/>
    <w:rsid w:val="0033114E"/>
    <w:rsid w:val="0033147B"/>
    <w:rsid w:val="003315A7"/>
    <w:rsid w:val="003316BE"/>
    <w:rsid w:val="0033171A"/>
    <w:rsid w:val="003317EE"/>
    <w:rsid w:val="00331903"/>
    <w:rsid w:val="00331AB7"/>
    <w:rsid w:val="00331F2F"/>
    <w:rsid w:val="00331F6C"/>
    <w:rsid w:val="00332096"/>
    <w:rsid w:val="00332324"/>
    <w:rsid w:val="00332660"/>
    <w:rsid w:val="00332858"/>
    <w:rsid w:val="00332AF5"/>
    <w:rsid w:val="00332D0E"/>
    <w:rsid w:val="00332D8F"/>
    <w:rsid w:val="00332DE8"/>
    <w:rsid w:val="00332E80"/>
    <w:rsid w:val="003331A5"/>
    <w:rsid w:val="003331A9"/>
    <w:rsid w:val="003333DB"/>
    <w:rsid w:val="003335A1"/>
    <w:rsid w:val="0033363C"/>
    <w:rsid w:val="0033368F"/>
    <w:rsid w:val="00333705"/>
    <w:rsid w:val="0033391F"/>
    <w:rsid w:val="00333B63"/>
    <w:rsid w:val="00333BAF"/>
    <w:rsid w:val="00333C5F"/>
    <w:rsid w:val="00333D20"/>
    <w:rsid w:val="00333E9F"/>
    <w:rsid w:val="00333FE2"/>
    <w:rsid w:val="00334050"/>
    <w:rsid w:val="0033422D"/>
    <w:rsid w:val="00334296"/>
    <w:rsid w:val="0033440D"/>
    <w:rsid w:val="00334624"/>
    <w:rsid w:val="0033466F"/>
    <w:rsid w:val="00334828"/>
    <w:rsid w:val="00334A0B"/>
    <w:rsid w:val="00334CE5"/>
    <w:rsid w:val="0033508B"/>
    <w:rsid w:val="003350D5"/>
    <w:rsid w:val="00335464"/>
    <w:rsid w:val="00335541"/>
    <w:rsid w:val="00335737"/>
    <w:rsid w:val="0033587E"/>
    <w:rsid w:val="003358E3"/>
    <w:rsid w:val="00335A4D"/>
    <w:rsid w:val="00335AB9"/>
    <w:rsid w:val="00335AC8"/>
    <w:rsid w:val="00335C0C"/>
    <w:rsid w:val="00335EE2"/>
    <w:rsid w:val="003360B5"/>
    <w:rsid w:val="0033656F"/>
    <w:rsid w:val="0033660F"/>
    <w:rsid w:val="00336690"/>
    <w:rsid w:val="00336937"/>
    <w:rsid w:val="0033693E"/>
    <w:rsid w:val="0033698B"/>
    <w:rsid w:val="00336A83"/>
    <w:rsid w:val="00336C5E"/>
    <w:rsid w:val="00336CA8"/>
    <w:rsid w:val="00336F46"/>
    <w:rsid w:val="00336F6A"/>
    <w:rsid w:val="00337002"/>
    <w:rsid w:val="00337104"/>
    <w:rsid w:val="003371B8"/>
    <w:rsid w:val="00337219"/>
    <w:rsid w:val="00337578"/>
    <w:rsid w:val="00337763"/>
    <w:rsid w:val="00337927"/>
    <w:rsid w:val="00337BB3"/>
    <w:rsid w:val="00337C6E"/>
    <w:rsid w:val="00340094"/>
    <w:rsid w:val="00340220"/>
    <w:rsid w:val="003402B5"/>
    <w:rsid w:val="00340438"/>
    <w:rsid w:val="003404D9"/>
    <w:rsid w:val="0034068B"/>
    <w:rsid w:val="0034069B"/>
    <w:rsid w:val="003406A6"/>
    <w:rsid w:val="00340A09"/>
    <w:rsid w:val="00340B2B"/>
    <w:rsid w:val="00340B3E"/>
    <w:rsid w:val="00340BF0"/>
    <w:rsid w:val="00340CD5"/>
    <w:rsid w:val="00340E34"/>
    <w:rsid w:val="00340F1E"/>
    <w:rsid w:val="00341128"/>
    <w:rsid w:val="00341134"/>
    <w:rsid w:val="0034118B"/>
    <w:rsid w:val="00341339"/>
    <w:rsid w:val="0034134E"/>
    <w:rsid w:val="00341410"/>
    <w:rsid w:val="003414D2"/>
    <w:rsid w:val="0034156E"/>
    <w:rsid w:val="003417C1"/>
    <w:rsid w:val="00341814"/>
    <w:rsid w:val="00341891"/>
    <w:rsid w:val="00341A1C"/>
    <w:rsid w:val="00341D48"/>
    <w:rsid w:val="003421C5"/>
    <w:rsid w:val="00342350"/>
    <w:rsid w:val="00342479"/>
    <w:rsid w:val="00342670"/>
    <w:rsid w:val="0034269B"/>
    <w:rsid w:val="00342705"/>
    <w:rsid w:val="003427AC"/>
    <w:rsid w:val="003427EA"/>
    <w:rsid w:val="0034287A"/>
    <w:rsid w:val="003428EF"/>
    <w:rsid w:val="00342923"/>
    <w:rsid w:val="0034298C"/>
    <w:rsid w:val="003429C8"/>
    <w:rsid w:val="00342B51"/>
    <w:rsid w:val="00342B7E"/>
    <w:rsid w:val="00342BA8"/>
    <w:rsid w:val="00342E92"/>
    <w:rsid w:val="00342F29"/>
    <w:rsid w:val="00343226"/>
    <w:rsid w:val="003432D0"/>
    <w:rsid w:val="003434A4"/>
    <w:rsid w:val="0034372B"/>
    <w:rsid w:val="00343BF5"/>
    <w:rsid w:val="003440B3"/>
    <w:rsid w:val="00344180"/>
    <w:rsid w:val="003442BD"/>
    <w:rsid w:val="00344395"/>
    <w:rsid w:val="00344397"/>
    <w:rsid w:val="003443CA"/>
    <w:rsid w:val="003444AD"/>
    <w:rsid w:val="003444E8"/>
    <w:rsid w:val="00344525"/>
    <w:rsid w:val="00344F2F"/>
    <w:rsid w:val="00344FBA"/>
    <w:rsid w:val="00345097"/>
    <w:rsid w:val="00345570"/>
    <w:rsid w:val="00345582"/>
    <w:rsid w:val="0034576D"/>
    <w:rsid w:val="00345882"/>
    <w:rsid w:val="00345B5C"/>
    <w:rsid w:val="00345CD1"/>
    <w:rsid w:val="00345EE3"/>
    <w:rsid w:val="00346042"/>
    <w:rsid w:val="00346507"/>
    <w:rsid w:val="003465FC"/>
    <w:rsid w:val="003466A4"/>
    <w:rsid w:val="0034685D"/>
    <w:rsid w:val="0034687F"/>
    <w:rsid w:val="00346911"/>
    <w:rsid w:val="00346B09"/>
    <w:rsid w:val="00346D45"/>
    <w:rsid w:val="00346DFC"/>
    <w:rsid w:val="00346E5C"/>
    <w:rsid w:val="00346F10"/>
    <w:rsid w:val="00346FF3"/>
    <w:rsid w:val="00347021"/>
    <w:rsid w:val="003473C2"/>
    <w:rsid w:val="003475B7"/>
    <w:rsid w:val="00347A94"/>
    <w:rsid w:val="00347AA9"/>
    <w:rsid w:val="00347BAE"/>
    <w:rsid w:val="00347E88"/>
    <w:rsid w:val="00347FB7"/>
    <w:rsid w:val="00350132"/>
    <w:rsid w:val="00350384"/>
    <w:rsid w:val="0035039A"/>
    <w:rsid w:val="003503ED"/>
    <w:rsid w:val="00350525"/>
    <w:rsid w:val="00350684"/>
    <w:rsid w:val="0035090E"/>
    <w:rsid w:val="00350914"/>
    <w:rsid w:val="00350967"/>
    <w:rsid w:val="00350A67"/>
    <w:rsid w:val="00350D97"/>
    <w:rsid w:val="00350E46"/>
    <w:rsid w:val="00350F7A"/>
    <w:rsid w:val="00351077"/>
    <w:rsid w:val="00351121"/>
    <w:rsid w:val="00351471"/>
    <w:rsid w:val="00351698"/>
    <w:rsid w:val="00351838"/>
    <w:rsid w:val="00351894"/>
    <w:rsid w:val="00351A15"/>
    <w:rsid w:val="00351A24"/>
    <w:rsid w:val="00351D10"/>
    <w:rsid w:val="00351D46"/>
    <w:rsid w:val="00351F35"/>
    <w:rsid w:val="00352357"/>
    <w:rsid w:val="003526BA"/>
    <w:rsid w:val="00352A2C"/>
    <w:rsid w:val="00352BB8"/>
    <w:rsid w:val="00352C01"/>
    <w:rsid w:val="00352C16"/>
    <w:rsid w:val="00352ED1"/>
    <w:rsid w:val="00352FBF"/>
    <w:rsid w:val="00352FDD"/>
    <w:rsid w:val="003530B0"/>
    <w:rsid w:val="003530B9"/>
    <w:rsid w:val="0035319D"/>
    <w:rsid w:val="003534D6"/>
    <w:rsid w:val="003535E8"/>
    <w:rsid w:val="00353AEB"/>
    <w:rsid w:val="00353F42"/>
    <w:rsid w:val="003540B7"/>
    <w:rsid w:val="00354306"/>
    <w:rsid w:val="00354456"/>
    <w:rsid w:val="003545EB"/>
    <w:rsid w:val="003546A6"/>
    <w:rsid w:val="0035487F"/>
    <w:rsid w:val="00354925"/>
    <w:rsid w:val="0035498A"/>
    <w:rsid w:val="003549DE"/>
    <w:rsid w:val="0035571E"/>
    <w:rsid w:val="00355760"/>
    <w:rsid w:val="00355DB9"/>
    <w:rsid w:val="00355E2B"/>
    <w:rsid w:val="00355E4A"/>
    <w:rsid w:val="003560B2"/>
    <w:rsid w:val="00356104"/>
    <w:rsid w:val="00356142"/>
    <w:rsid w:val="003562AD"/>
    <w:rsid w:val="00356313"/>
    <w:rsid w:val="00356347"/>
    <w:rsid w:val="00356353"/>
    <w:rsid w:val="0035669A"/>
    <w:rsid w:val="003568E7"/>
    <w:rsid w:val="00356904"/>
    <w:rsid w:val="00356B37"/>
    <w:rsid w:val="00356C6A"/>
    <w:rsid w:val="00356DCE"/>
    <w:rsid w:val="0035707C"/>
    <w:rsid w:val="003571E3"/>
    <w:rsid w:val="0035729C"/>
    <w:rsid w:val="0035763F"/>
    <w:rsid w:val="0035770A"/>
    <w:rsid w:val="00357AED"/>
    <w:rsid w:val="00357C9A"/>
    <w:rsid w:val="00357EE6"/>
    <w:rsid w:val="00360105"/>
    <w:rsid w:val="0036013A"/>
    <w:rsid w:val="003605DE"/>
    <w:rsid w:val="003605F5"/>
    <w:rsid w:val="0036061A"/>
    <w:rsid w:val="00360637"/>
    <w:rsid w:val="003608EF"/>
    <w:rsid w:val="00360A43"/>
    <w:rsid w:val="00360A84"/>
    <w:rsid w:val="00360AA7"/>
    <w:rsid w:val="00360ADA"/>
    <w:rsid w:val="00360AFD"/>
    <w:rsid w:val="00360D0F"/>
    <w:rsid w:val="00360F7C"/>
    <w:rsid w:val="003612A2"/>
    <w:rsid w:val="00361461"/>
    <w:rsid w:val="003616BC"/>
    <w:rsid w:val="00361735"/>
    <w:rsid w:val="003617A3"/>
    <w:rsid w:val="00361AAA"/>
    <w:rsid w:val="00361B6F"/>
    <w:rsid w:val="00361C3A"/>
    <w:rsid w:val="00361D41"/>
    <w:rsid w:val="00361F25"/>
    <w:rsid w:val="00362016"/>
    <w:rsid w:val="0036212B"/>
    <w:rsid w:val="00362133"/>
    <w:rsid w:val="0036224D"/>
    <w:rsid w:val="003624F8"/>
    <w:rsid w:val="003628FB"/>
    <w:rsid w:val="00362AAC"/>
    <w:rsid w:val="00362E74"/>
    <w:rsid w:val="00362FE3"/>
    <w:rsid w:val="00363173"/>
    <w:rsid w:val="00363461"/>
    <w:rsid w:val="00363563"/>
    <w:rsid w:val="003636BE"/>
    <w:rsid w:val="003636C1"/>
    <w:rsid w:val="0036385C"/>
    <w:rsid w:val="0036391F"/>
    <w:rsid w:val="00363A1F"/>
    <w:rsid w:val="00363CE9"/>
    <w:rsid w:val="00363D60"/>
    <w:rsid w:val="003643EA"/>
    <w:rsid w:val="0036482B"/>
    <w:rsid w:val="003648EF"/>
    <w:rsid w:val="00364940"/>
    <w:rsid w:val="0036494F"/>
    <w:rsid w:val="00364AA7"/>
    <w:rsid w:val="00364B13"/>
    <w:rsid w:val="00364C18"/>
    <w:rsid w:val="00364CDF"/>
    <w:rsid w:val="00364DDB"/>
    <w:rsid w:val="00364E4B"/>
    <w:rsid w:val="003650BE"/>
    <w:rsid w:val="003650F6"/>
    <w:rsid w:val="00365339"/>
    <w:rsid w:val="0036533B"/>
    <w:rsid w:val="003653A4"/>
    <w:rsid w:val="00365732"/>
    <w:rsid w:val="0036582D"/>
    <w:rsid w:val="00365941"/>
    <w:rsid w:val="00365BDF"/>
    <w:rsid w:val="00365C6E"/>
    <w:rsid w:val="00365CC6"/>
    <w:rsid w:val="00365D61"/>
    <w:rsid w:val="00365D79"/>
    <w:rsid w:val="00365E33"/>
    <w:rsid w:val="00365FA4"/>
    <w:rsid w:val="00365FBC"/>
    <w:rsid w:val="00366050"/>
    <w:rsid w:val="003660E2"/>
    <w:rsid w:val="00366B75"/>
    <w:rsid w:val="00366C65"/>
    <w:rsid w:val="00366ECB"/>
    <w:rsid w:val="0036742F"/>
    <w:rsid w:val="003674E8"/>
    <w:rsid w:val="00367745"/>
    <w:rsid w:val="00367780"/>
    <w:rsid w:val="0036781B"/>
    <w:rsid w:val="00367820"/>
    <w:rsid w:val="00367937"/>
    <w:rsid w:val="00367B1C"/>
    <w:rsid w:val="00367B75"/>
    <w:rsid w:val="00367FD2"/>
    <w:rsid w:val="0037032A"/>
    <w:rsid w:val="00370789"/>
    <w:rsid w:val="00370BCA"/>
    <w:rsid w:val="00370CED"/>
    <w:rsid w:val="00370F70"/>
    <w:rsid w:val="0037109A"/>
    <w:rsid w:val="003710A4"/>
    <w:rsid w:val="0037113D"/>
    <w:rsid w:val="0037157C"/>
    <w:rsid w:val="003716DB"/>
    <w:rsid w:val="0037179F"/>
    <w:rsid w:val="003718A8"/>
    <w:rsid w:val="00371E1C"/>
    <w:rsid w:val="0037215A"/>
    <w:rsid w:val="00372461"/>
    <w:rsid w:val="00372475"/>
    <w:rsid w:val="003724BE"/>
    <w:rsid w:val="003724FF"/>
    <w:rsid w:val="00372693"/>
    <w:rsid w:val="0037269D"/>
    <w:rsid w:val="00372BEA"/>
    <w:rsid w:val="00372DC3"/>
    <w:rsid w:val="0037303C"/>
    <w:rsid w:val="003731DB"/>
    <w:rsid w:val="00373294"/>
    <w:rsid w:val="003733B6"/>
    <w:rsid w:val="003733DD"/>
    <w:rsid w:val="003736E8"/>
    <w:rsid w:val="00373C05"/>
    <w:rsid w:val="00373FA0"/>
    <w:rsid w:val="0037406F"/>
    <w:rsid w:val="003740ED"/>
    <w:rsid w:val="003741E9"/>
    <w:rsid w:val="0037461C"/>
    <w:rsid w:val="003748E7"/>
    <w:rsid w:val="0037497B"/>
    <w:rsid w:val="003749C2"/>
    <w:rsid w:val="00374A46"/>
    <w:rsid w:val="00374C03"/>
    <w:rsid w:val="00374D01"/>
    <w:rsid w:val="00374D4C"/>
    <w:rsid w:val="00374F65"/>
    <w:rsid w:val="00374FF3"/>
    <w:rsid w:val="00375061"/>
    <w:rsid w:val="00375069"/>
    <w:rsid w:val="00375460"/>
    <w:rsid w:val="00375462"/>
    <w:rsid w:val="0037552C"/>
    <w:rsid w:val="00375625"/>
    <w:rsid w:val="003756BF"/>
    <w:rsid w:val="003758ED"/>
    <w:rsid w:val="00375B40"/>
    <w:rsid w:val="00375D36"/>
    <w:rsid w:val="00375D49"/>
    <w:rsid w:val="00375DC3"/>
    <w:rsid w:val="00375FC5"/>
    <w:rsid w:val="00376186"/>
    <w:rsid w:val="00376236"/>
    <w:rsid w:val="00376BE1"/>
    <w:rsid w:val="00376C89"/>
    <w:rsid w:val="00376D74"/>
    <w:rsid w:val="00377145"/>
    <w:rsid w:val="0037721E"/>
    <w:rsid w:val="00377557"/>
    <w:rsid w:val="003775E5"/>
    <w:rsid w:val="00377639"/>
    <w:rsid w:val="003776A5"/>
    <w:rsid w:val="00377730"/>
    <w:rsid w:val="0037777A"/>
    <w:rsid w:val="00377ED4"/>
    <w:rsid w:val="00377EED"/>
    <w:rsid w:val="0038001B"/>
    <w:rsid w:val="0038001F"/>
    <w:rsid w:val="0038009B"/>
    <w:rsid w:val="00380139"/>
    <w:rsid w:val="003801EE"/>
    <w:rsid w:val="00380318"/>
    <w:rsid w:val="0038039A"/>
    <w:rsid w:val="00380422"/>
    <w:rsid w:val="003804CC"/>
    <w:rsid w:val="003804DC"/>
    <w:rsid w:val="003808B5"/>
    <w:rsid w:val="003808D3"/>
    <w:rsid w:val="0038091A"/>
    <w:rsid w:val="00380A2B"/>
    <w:rsid w:val="0038100B"/>
    <w:rsid w:val="00381042"/>
    <w:rsid w:val="003810B2"/>
    <w:rsid w:val="00381702"/>
    <w:rsid w:val="003818E1"/>
    <w:rsid w:val="00381AB2"/>
    <w:rsid w:val="00381AB6"/>
    <w:rsid w:val="00381B97"/>
    <w:rsid w:val="00381C92"/>
    <w:rsid w:val="00381CAF"/>
    <w:rsid w:val="00381CC2"/>
    <w:rsid w:val="00381F3D"/>
    <w:rsid w:val="00382005"/>
    <w:rsid w:val="00382129"/>
    <w:rsid w:val="00382193"/>
    <w:rsid w:val="00382280"/>
    <w:rsid w:val="003823FE"/>
    <w:rsid w:val="003825EE"/>
    <w:rsid w:val="00382785"/>
    <w:rsid w:val="00382874"/>
    <w:rsid w:val="003828A8"/>
    <w:rsid w:val="00382B57"/>
    <w:rsid w:val="00382C74"/>
    <w:rsid w:val="00382D24"/>
    <w:rsid w:val="00382E98"/>
    <w:rsid w:val="00382FCA"/>
    <w:rsid w:val="00383083"/>
    <w:rsid w:val="003833AD"/>
    <w:rsid w:val="003836C6"/>
    <w:rsid w:val="00383AB8"/>
    <w:rsid w:val="00383B77"/>
    <w:rsid w:val="00383BDD"/>
    <w:rsid w:val="00383EAC"/>
    <w:rsid w:val="00383EE1"/>
    <w:rsid w:val="00383F3A"/>
    <w:rsid w:val="0038420C"/>
    <w:rsid w:val="00384380"/>
    <w:rsid w:val="003843D4"/>
    <w:rsid w:val="00384414"/>
    <w:rsid w:val="003848FD"/>
    <w:rsid w:val="00384A5F"/>
    <w:rsid w:val="00384A85"/>
    <w:rsid w:val="00384ABC"/>
    <w:rsid w:val="00384B1C"/>
    <w:rsid w:val="00384BA5"/>
    <w:rsid w:val="003852B9"/>
    <w:rsid w:val="0038558A"/>
    <w:rsid w:val="003855B4"/>
    <w:rsid w:val="003855EF"/>
    <w:rsid w:val="003855FB"/>
    <w:rsid w:val="0038562B"/>
    <w:rsid w:val="003858B7"/>
    <w:rsid w:val="00385C84"/>
    <w:rsid w:val="00385CCE"/>
    <w:rsid w:val="00385DD6"/>
    <w:rsid w:val="00385F31"/>
    <w:rsid w:val="00385FB2"/>
    <w:rsid w:val="00386168"/>
    <w:rsid w:val="003861A0"/>
    <w:rsid w:val="00386357"/>
    <w:rsid w:val="00386435"/>
    <w:rsid w:val="003868F1"/>
    <w:rsid w:val="00386980"/>
    <w:rsid w:val="00386ACC"/>
    <w:rsid w:val="00386C9E"/>
    <w:rsid w:val="00386DB6"/>
    <w:rsid w:val="00386DF4"/>
    <w:rsid w:val="003875B7"/>
    <w:rsid w:val="003875DF"/>
    <w:rsid w:val="00387624"/>
    <w:rsid w:val="0038767C"/>
    <w:rsid w:val="003876E9"/>
    <w:rsid w:val="00387777"/>
    <w:rsid w:val="00387872"/>
    <w:rsid w:val="003878A2"/>
    <w:rsid w:val="00387930"/>
    <w:rsid w:val="00387A27"/>
    <w:rsid w:val="00387AAF"/>
    <w:rsid w:val="00387B49"/>
    <w:rsid w:val="00390075"/>
    <w:rsid w:val="00390106"/>
    <w:rsid w:val="00390133"/>
    <w:rsid w:val="00390194"/>
    <w:rsid w:val="003901B6"/>
    <w:rsid w:val="003902F4"/>
    <w:rsid w:val="00390577"/>
    <w:rsid w:val="003905E9"/>
    <w:rsid w:val="003908B8"/>
    <w:rsid w:val="003909D3"/>
    <w:rsid w:val="003909DD"/>
    <w:rsid w:val="00390A05"/>
    <w:rsid w:val="00390BBD"/>
    <w:rsid w:val="00390C80"/>
    <w:rsid w:val="00390E17"/>
    <w:rsid w:val="00390EB5"/>
    <w:rsid w:val="00390FD6"/>
    <w:rsid w:val="00391083"/>
    <w:rsid w:val="00391087"/>
    <w:rsid w:val="0039121C"/>
    <w:rsid w:val="0039124D"/>
    <w:rsid w:val="003915B4"/>
    <w:rsid w:val="003915B6"/>
    <w:rsid w:val="003915B8"/>
    <w:rsid w:val="00391660"/>
    <w:rsid w:val="003917B3"/>
    <w:rsid w:val="00391899"/>
    <w:rsid w:val="003919E9"/>
    <w:rsid w:val="00391BE6"/>
    <w:rsid w:val="00391F9D"/>
    <w:rsid w:val="00392445"/>
    <w:rsid w:val="003925CE"/>
    <w:rsid w:val="003926CA"/>
    <w:rsid w:val="003928D6"/>
    <w:rsid w:val="00392981"/>
    <w:rsid w:val="00392B63"/>
    <w:rsid w:val="00393143"/>
    <w:rsid w:val="003931B8"/>
    <w:rsid w:val="003931B9"/>
    <w:rsid w:val="003932C1"/>
    <w:rsid w:val="0039348F"/>
    <w:rsid w:val="0039349A"/>
    <w:rsid w:val="0039370B"/>
    <w:rsid w:val="00393756"/>
    <w:rsid w:val="00393799"/>
    <w:rsid w:val="003939EE"/>
    <w:rsid w:val="00393B47"/>
    <w:rsid w:val="00393BE9"/>
    <w:rsid w:val="00393E6D"/>
    <w:rsid w:val="0039459B"/>
    <w:rsid w:val="003946FC"/>
    <w:rsid w:val="00394935"/>
    <w:rsid w:val="00394B9F"/>
    <w:rsid w:val="00394DB6"/>
    <w:rsid w:val="003950A5"/>
    <w:rsid w:val="00395119"/>
    <w:rsid w:val="003951C4"/>
    <w:rsid w:val="003953A0"/>
    <w:rsid w:val="0039558D"/>
    <w:rsid w:val="003958DA"/>
    <w:rsid w:val="00395A5A"/>
    <w:rsid w:val="00395AD9"/>
    <w:rsid w:val="00395B17"/>
    <w:rsid w:val="00395C79"/>
    <w:rsid w:val="00395CDB"/>
    <w:rsid w:val="0039602C"/>
    <w:rsid w:val="003962CC"/>
    <w:rsid w:val="00396307"/>
    <w:rsid w:val="003965F6"/>
    <w:rsid w:val="0039661A"/>
    <w:rsid w:val="00396764"/>
    <w:rsid w:val="00396782"/>
    <w:rsid w:val="003967F1"/>
    <w:rsid w:val="00396A01"/>
    <w:rsid w:val="00396A0D"/>
    <w:rsid w:val="00396A9A"/>
    <w:rsid w:val="00396D90"/>
    <w:rsid w:val="00396E71"/>
    <w:rsid w:val="00397195"/>
    <w:rsid w:val="00397322"/>
    <w:rsid w:val="00397A7B"/>
    <w:rsid w:val="00397D37"/>
    <w:rsid w:val="003A02AD"/>
    <w:rsid w:val="003A0376"/>
    <w:rsid w:val="003A0538"/>
    <w:rsid w:val="003A0829"/>
    <w:rsid w:val="003A096E"/>
    <w:rsid w:val="003A0AE1"/>
    <w:rsid w:val="003A0DAC"/>
    <w:rsid w:val="003A0EF1"/>
    <w:rsid w:val="003A1037"/>
    <w:rsid w:val="003A11DD"/>
    <w:rsid w:val="003A11F7"/>
    <w:rsid w:val="003A1459"/>
    <w:rsid w:val="003A1AB3"/>
    <w:rsid w:val="003A1D74"/>
    <w:rsid w:val="003A1DE3"/>
    <w:rsid w:val="003A1E95"/>
    <w:rsid w:val="003A20DF"/>
    <w:rsid w:val="003A215D"/>
    <w:rsid w:val="003A21B3"/>
    <w:rsid w:val="003A2207"/>
    <w:rsid w:val="003A22FD"/>
    <w:rsid w:val="003A232E"/>
    <w:rsid w:val="003A2478"/>
    <w:rsid w:val="003A255B"/>
    <w:rsid w:val="003A2830"/>
    <w:rsid w:val="003A29B5"/>
    <w:rsid w:val="003A2A49"/>
    <w:rsid w:val="003A2D20"/>
    <w:rsid w:val="003A2EC6"/>
    <w:rsid w:val="003A2F4C"/>
    <w:rsid w:val="003A2FE9"/>
    <w:rsid w:val="003A3055"/>
    <w:rsid w:val="003A30E0"/>
    <w:rsid w:val="003A31B1"/>
    <w:rsid w:val="003A32FA"/>
    <w:rsid w:val="003A3326"/>
    <w:rsid w:val="003A33C2"/>
    <w:rsid w:val="003A34A2"/>
    <w:rsid w:val="003A35E6"/>
    <w:rsid w:val="003A361F"/>
    <w:rsid w:val="003A36D4"/>
    <w:rsid w:val="003A3825"/>
    <w:rsid w:val="003A3889"/>
    <w:rsid w:val="003A3A0C"/>
    <w:rsid w:val="003A422C"/>
    <w:rsid w:val="003A450A"/>
    <w:rsid w:val="003A4587"/>
    <w:rsid w:val="003A45A3"/>
    <w:rsid w:val="003A45D7"/>
    <w:rsid w:val="003A47CA"/>
    <w:rsid w:val="003A48CA"/>
    <w:rsid w:val="003A49D9"/>
    <w:rsid w:val="003A4B57"/>
    <w:rsid w:val="003A4FA5"/>
    <w:rsid w:val="003A5170"/>
    <w:rsid w:val="003A51ED"/>
    <w:rsid w:val="003A51F4"/>
    <w:rsid w:val="003A530D"/>
    <w:rsid w:val="003A56AB"/>
    <w:rsid w:val="003A5741"/>
    <w:rsid w:val="003A5813"/>
    <w:rsid w:val="003A5867"/>
    <w:rsid w:val="003A593D"/>
    <w:rsid w:val="003A593F"/>
    <w:rsid w:val="003A59D8"/>
    <w:rsid w:val="003A5A9E"/>
    <w:rsid w:val="003A5B9E"/>
    <w:rsid w:val="003A5C68"/>
    <w:rsid w:val="003A5CE1"/>
    <w:rsid w:val="003A5FD0"/>
    <w:rsid w:val="003A606A"/>
    <w:rsid w:val="003A6217"/>
    <w:rsid w:val="003A62AC"/>
    <w:rsid w:val="003A6357"/>
    <w:rsid w:val="003A6482"/>
    <w:rsid w:val="003A655B"/>
    <w:rsid w:val="003A664E"/>
    <w:rsid w:val="003A665A"/>
    <w:rsid w:val="003A6A77"/>
    <w:rsid w:val="003A6C06"/>
    <w:rsid w:val="003A6D50"/>
    <w:rsid w:val="003A6D8A"/>
    <w:rsid w:val="003A6E85"/>
    <w:rsid w:val="003A703C"/>
    <w:rsid w:val="003A7095"/>
    <w:rsid w:val="003A716E"/>
    <w:rsid w:val="003A72A5"/>
    <w:rsid w:val="003A72BC"/>
    <w:rsid w:val="003A796C"/>
    <w:rsid w:val="003A7A5D"/>
    <w:rsid w:val="003B0115"/>
    <w:rsid w:val="003B0210"/>
    <w:rsid w:val="003B03A4"/>
    <w:rsid w:val="003B0620"/>
    <w:rsid w:val="003B098A"/>
    <w:rsid w:val="003B0CB5"/>
    <w:rsid w:val="003B0E15"/>
    <w:rsid w:val="003B0F17"/>
    <w:rsid w:val="003B1002"/>
    <w:rsid w:val="003B1071"/>
    <w:rsid w:val="003B11B1"/>
    <w:rsid w:val="003B12B2"/>
    <w:rsid w:val="003B137E"/>
    <w:rsid w:val="003B13EC"/>
    <w:rsid w:val="003B1483"/>
    <w:rsid w:val="003B15CB"/>
    <w:rsid w:val="003B1659"/>
    <w:rsid w:val="003B197E"/>
    <w:rsid w:val="003B1E80"/>
    <w:rsid w:val="003B22BF"/>
    <w:rsid w:val="003B22C3"/>
    <w:rsid w:val="003B26A7"/>
    <w:rsid w:val="003B275E"/>
    <w:rsid w:val="003B27ED"/>
    <w:rsid w:val="003B2803"/>
    <w:rsid w:val="003B2EEC"/>
    <w:rsid w:val="003B2F6E"/>
    <w:rsid w:val="003B317B"/>
    <w:rsid w:val="003B31E7"/>
    <w:rsid w:val="003B3265"/>
    <w:rsid w:val="003B3B64"/>
    <w:rsid w:val="003B3F4D"/>
    <w:rsid w:val="003B3FAD"/>
    <w:rsid w:val="003B4040"/>
    <w:rsid w:val="003B40DD"/>
    <w:rsid w:val="003B450D"/>
    <w:rsid w:val="003B4667"/>
    <w:rsid w:val="003B4910"/>
    <w:rsid w:val="003B49B6"/>
    <w:rsid w:val="003B49CD"/>
    <w:rsid w:val="003B4A83"/>
    <w:rsid w:val="003B4AD2"/>
    <w:rsid w:val="003B4BBF"/>
    <w:rsid w:val="003B4BD3"/>
    <w:rsid w:val="003B4C63"/>
    <w:rsid w:val="003B4E12"/>
    <w:rsid w:val="003B53FA"/>
    <w:rsid w:val="003B55BD"/>
    <w:rsid w:val="003B5B5A"/>
    <w:rsid w:val="003B5D49"/>
    <w:rsid w:val="003B6018"/>
    <w:rsid w:val="003B6181"/>
    <w:rsid w:val="003B650E"/>
    <w:rsid w:val="003B65B9"/>
    <w:rsid w:val="003B65FA"/>
    <w:rsid w:val="003B660A"/>
    <w:rsid w:val="003B67B2"/>
    <w:rsid w:val="003B6955"/>
    <w:rsid w:val="003B69B6"/>
    <w:rsid w:val="003B6BAD"/>
    <w:rsid w:val="003B6BF7"/>
    <w:rsid w:val="003B6C16"/>
    <w:rsid w:val="003B6D84"/>
    <w:rsid w:val="003B7004"/>
    <w:rsid w:val="003B71E8"/>
    <w:rsid w:val="003B73B8"/>
    <w:rsid w:val="003B73E7"/>
    <w:rsid w:val="003B744C"/>
    <w:rsid w:val="003B74BC"/>
    <w:rsid w:val="003B79A3"/>
    <w:rsid w:val="003B7A39"/>
    <w:rsid w:val="003B7BB0"/>
    <w:rsid w:val="003B7F77"/>
    <w:rsid w:val="003C03DE"/>
    <w:rsid w:val="003C0513"/>
    <w:rsid w:val="003C0613"/>
    <w:rsid w:val="003C0794"/>
    <w:rsid w:val="003C091A"/>
    <w:rsid w:val="003C0E5D"/>
    <w:rsid w:val="003C106A"/>
    <w:rsid w:val="003C1089"/>
    <w:rsid w:val="003C10A0"/>
    <w:rsid w:val="003C1162"/>
    <w:rsid w:val="003C117D"/>
    <w:rsid w:val="003C12AD"/>
    <w:rsid w:val="003C136E"/>
    <w:rsid w:val="003C14CD"/>
    <w:rsid w:val="003C15C8"/>
    <w:rsid w:val="003C1799"/>
    <w:rsid w:val="003C1855"/>
    <w:rsid w:val="003C1A55"/>
    <w:rsid w:val="003C1B4E"/>
    <w:rsid w:val="003C1C4F"/>
    <w:rsid w:val="003C1D64"/>
    <w:rsid w:val="003C1E0D"/>
    <w:rsid w:val="003C2213"/>
    <w:rsid w:val="003C2503"/>
    <w:rsid w:val="003C28E5"/>
    <w:rsid w:val="003C29C4"/>
    <w:rsid w:val="003C2ADC"/>
    <w:rsid w:val="003C2BA2"/>
    <w:rsid w:val="003C2BCE"/>
    <w:rsid w:val="003C2D40"/>
    <w:rsid w:val="003C2DFA"/>
    <w:rsid w:val="003C355A"/>
    <w:rsid w:val="003C3912"/>
    <w:rsid w:val="003C3A15"/>
    <w:rsid w:val="003C3A51"/>
    <w:rsid w:val="003C3A9A"/>
    <w:rsid w:val="003C3BC6"/>
    <w:rsid w:val="003C3DAC"/>
    <w:rsid w:val="003C3EA0"/>
    <w:rsid w:val="003C40FB"/>
    <w:rsid w:val="003C4283"/>
    <w:rsid w:val="003C43E2"/>
    <w:rsid w:val="003C4531"/>
    <w:rsid w:val="003C46C1"/>
    <w:rsid w:val="003C474F"/>
    <w:rsid w:val="003C47FE"/>
    <w:rsid w:val="003C4980"/>
    <w:rsid w:val="003C4A76"/>
    <w:rsid w:val="003C4D51"/>
    <w:rsid w:val="003C4FED"/>
    <w:rsid w:val="003C54CB"/>
    <w:rsid w:val="003C5510"/>
    <w:rsid w:val="003C5791"/>
    <w:rsid w:val="003C5C1A"/>
    <w:rsid w:val="003C5D08"/>
    <w:rsid w:val="003C5D0F"/>
    <w:rsid w:val="003C5D38"/>
    <w:rsid w:val="003C5DB4"/>
    <w:rsid w:val="003C5F25"/>
    <w:rsid w:val="003C5FAC"/>
    <w:rsid w:val="003C5FAF"/>
    <w:rsid w:val="003C6021"/>
    <w:rsid w:val="003C6171"/>
    <w:rsid w:val="003C6420"/>
    <w:rsid w:val="003C657C"/>
    <w:rsid w:val="003C68A2"/>
    <w:rsid w:val="003C6911"/>
    <w:rsid w:val="003C6B00"/>
    <w:rsid w:val="003C6FE4"/>
    <w:rsid w:val="003C72A6"/>
    <w:rsid w:val="003C7378"/>
    <w:rsid w:val="003C73D4"/>
    <w:rsid w:val="003C746D"/>
    <w:rsid w:val="003C7636"/>
    <w:rsid w:val="003C7984"/>
    <w:rsid w:val="003C7A75"/>
    <w:rsid w:val="003C7AEA"/>
    <w:rsid w:val="003C7C10"/>
    <w:rsid w:val="003C7C72"/>
    <w:rsid w:val="003C7CAF"/>
    <w:rsid w:val="003C7D1F"/>
    <w:rsid w:val="003C7E58"/>
    <w:rsid w:val="003C7EBD"/>
    <w:rsid w:val="003D02A5"/>
    <w:rsid w:val="003D0496"/>
    <w:rsid w:val="003D0887"/>
    <w:rsid w:val="003D08E3"/>
    <w:rsid w:val="003D0A66"/>
    <w:rsid w:val="003D0BB5"/>
    <w:rsid w:val="003D0FB5"/>
    <w:rsid w:val="003D1158"/>
    <w:rsid w:val="003D115C"/>
    <w:rsid w:val="003D1188"/>
    <w:rsid w:val="003D13D7"/>
    <w:rsid w:val="003D1413"/>
    <w:rsid w:val="003D1425"/>
    <w:rsid w:val="003D1509"/>
    <w:rsid w:val="003D15EB"/>
    <w:rsid w:val="003D1613"/>
    <w:rsid w:val="003D1A07"/>
    <w:rsid w:val="003D1B69"/>
    <w:rsid w:val="003D2081"/>
    <w:rsid w:val="003D208F"/>
    <w:rsid w:val="003D20A1"/>
    <w:rsid w:val="003D20A3"/>
    <w:rsid w:val="003D20D1"/>
    <w:rsid w:val="003D20F6"/>
    <w:rsid w:val="003D2498"/>
    <w:rsid w:val="003D28ED"/>
    <w:rsid w:val="003D2935"/>
    <w:rsid w:val="003D2F06"/>
    <w:rsid w:val="003D3787"/>
    <w:rsid w:val="003D379A"/>
    <w:rsid w:val="003D3A5B"/>
    <w:rsid w:val="003D3ABA"/>
    <w:rsid w:val="003D3DA2"/>
    <w:rsid w:val="003D3E81"/>
    <w:rsid w:val="003D4103"/>
    <w:rsid w:val="003D4155"/>
    <w:rsid w:val="003D41D8"/>
    <w:rsid w:val="003D4230"/>
    <w:rsid w:val="003D4331"/>
    <w:rsid w:val="003D437D"/>
    <w:rsid w:val="003D4537"/>
    <w:rsid w:val="003D4581"/>
    <w:rsid w:val="003D47DD"/>
    <w:rsid w:val="003D49E3"/>
    <w:rsid w:val="003D4AB6"/>
    <w:rsid w:val="003D550D"/>
    <w:rsid w:val="003D56F5"/>
    <w:rsid w:val="003D5906"/>
    <w:rsid w:val="003D5A5A"/>
    <w:rsid w:val="003D5AE3"/>
    <w:rsid w:val="003D5F12"/>
    <w:rsid w:val="003D6070"/>
    <w:rsid w:val="003D6190"/>
    <w:rsid w:val="003D661F"/>
    <w:rsid w:val="003D674B"/>
    <w:rsid w:val="003D676E"/>
    <w:rsid w:val="003D6BD2"/>
    <w:rsid w:val="003D6BE8"/>
    <w:rsid w:val="003D6C9A"/>
    <w:rsid w:val="003D6CBC"/>
    <w:rsid w:val="003D6CCF"/>
    <w:rsid w:val="003D6D73"/>
    <w:rsid w:val="003D6ECF"/>
    <w:rsid w:val="003D700A"/>
    <w:rsid w:val="003D7113"/>
    <w:rsid w:val="003D7139"/>
    <w:rsid w:val="003D726B"/>
    <w:rsid w:val="003D739C"/>
    <w:rsid w:val="003D74AE"/>
    <w:rsid w:val="003D773F"/>
    <w:rsid w:val="003D7791"/>
    <w:rsid w:val="003D790F"/>
    <w:rsid w:val="003D7BE9"/>
    <w:rsid w:val="003D7C68"/>
    <w:rsid w:val="003D7C6D"/>
    <w:rsid w:val="003D7D78"/>
    <w:rsid w:val="003D7EBF"/>
    <w:rsid w:val="003D7F13"/>
    <w:rsid w:val="003DA7F7"/>
    <w:rsid w:val="003E017C"/>
    <w:rsid w:val="003E022B"/>
    <w:rsid w:val="003E0399"/>
    <w:rsid w:val="003E04FC"/>
    <w:rsid w:val="003E05FB"/>
    <w:rsid w:val="003E082A"/>
    <w:rsid w:val="003E095B"/>
    <w:rsid w:val="003E09D4"/>
    <w:rsid w:val="003E0A58"/>
    <w:rsid w:val="003E0E3D"/>
    <w:rsid w:val="003E10B2"/>
    <w:rsid w:val="003E149B"/>
    <w:rsid w:val="003E14A0"/>
    <w:rsid w:val="003E16DD"/>
    <w:rsid w:val="003E17FB"/>
    <w:rsid w:val="003E1A80"/>
    <w:rsid w:val="003E1E92"/>
    <w:rsid w:val="003E1FC9"/>
    <w:rsid w:val="003E1FEE"/>
    <w:rsid w:val="003E20BE"/>
    <w:rsid w:val="003E2126"/>
    <w:rsid w:val="003E2157"/>
    <w:rsid w:val="003E2268"/>
    <w:rsid w:val="003E2380"/>
    <w:rsid w:val="003E241F"/>
    <w:rsid w:val="003E268F"/>
    <w:rsid w:val="003E285D"/>
    <w:rsid w:val="003E28DB"/>
    <w:rsid w:val="003E2A49"/>
    <w:rsid w:val="003E2A8F"/>
    <w:rsid w:val="003E2D33"/>
    <w:rsid w:val="003E2DE9"/>
    <w:rsid w:val="003E2EB8"/>
    <w:rsid w:val="003E2FFE"/>
    <w:rsid w:val="003E327D"/>
    <w:rsid w:val="003E32FD"/>
    <w:rsid w:val="003E33BD"/>
    <w:rsid w:val="003E33EC"/>
    <w:rsid w:val="003E3476"/>
    <w:rsid w:val="003E3538"/>
    <w:rsid w:val="003E353F"/>
    <w:rsid w:val="003E356D"/>
    <w:rsid w:val="003E370B"/>
    <w:rsid w:val="003E3830"/>
    <w:rsid w:val="003E38A3"/>
    <w:rsid w:val="003E38E8"/>
    <w:rsid w:val="003E392F"/>
    <w:rsid w:val="003E3B3E"/>
    <w:rsid w:val="003E3D34"/>
    <w:rsid w:val="003E3D65"/>
    <w:rsid w:val="003E3E43"/>
    <w:rsid w:val="003E40D2"/>
    <w:rsid w:val="003E42EF"/>
    <w:rsid w:val="003E4362"/>
    <w:rsid w:val="003E46DA"/>
    <w:rsid w:val="003E49EC"/>
    <w:rsid w:val="003E4B62"/>
    <w:rsid w:val="003E4C32"/>
    <w:rsid w:val="003E4D6D"/>
    <w:rsid w:val="003E4F1D"/>
    <w:rsid w:val="003E4FE0"/>
    <w:rsid w:val="003E5011"/>
    <w:rsid w:val="003E540B"/>
    <w:rsid w:val="003E54D6"/>
    <w:rsid w:val="003E553F"/>
    <w:rsid w:val="003E5876"/>
    <w:rsid w:val="003E5A3C"/>
    <w:rsid w:val="003E5A4F"/>
    <w:rsid w:val="003E5B4D"/>
    <w:rsid w:val="003E5F04"/>
    <w:rsid w:val="003E6059"/>
    <w:rsid w:val="003E60AA"/>
    <w:rsid w:val="003E6163"/>
    <w:rsid w:val="003E62ED"/>
    <w:rsid w:val="003E62FA"/>
    <w:rsid w:val="003E63C4"/>
    <w:rsid w:val="003E65BB"/>
    <w:rsid w:val="003E6891"/>
    <w:rsid w:val="003E6C14"/>
    <w:rsid w:val="003E6D98"/>
    <w:rsid w:val="003E6DB3"/>
    <w:rsid w:val="003E6EA5"/>
    <w:rsid w:val="003E71C3"/>
    <w:rsid w:val="003E7382"/>
    <w:rsid w:val="003E75E0"/>
    <w:rsid w:val="003F000F"/>
    <w:rsid w:val="003F00C6"/>
    <w:rsid w:val="003F0288"/>
    <w:rsid w:val="003F04C4"/>
    <w:rsid w:val="003F050D"/>
    <w:rsid w:val="003F0529"/>
    <w:rsid w:val="003F0BCE"/>
    <w:rsid w:val="003F0C0A"/>
    <w:rsid w:val="003F0F88"/>
    <w:rsid w:val="003F1227"/>
    <w:rsid w:val="003F1252"/>
    <w:rsid w:val="003F1CF9"/>
    <w:rsid w:val="003F1F4D"/>
    <w:rsid w:val="003F1FC0"/>
    <w:rsid w:val="003F21E3"/>
    <w:rsid w:val="003F2488"/>
    <w:rsid w:val="003F2817"/>
    <w:rsid w:val="003F2C51"/>
    <w:rsid w:val="003F2E41"/>
    <w:rsid w:val="003F2F1A"/>
    <w:rsid w:val="003F31F8"/>
    <w:rsid w:val="003F3224"/>
    <w:rsid w:val="003F3599"/>
    <w:rsid w:val="003F3859"/>
    <w:rsid w:val="003F38CA"/>
    <w:rsid w:val="003F39C1"/>
    <w:rsid w:val="003F3A32"/>
    <w:rsid w:val="003F3D88"/>
    <w:rsid w:val="003F40A0"/>
    <w:rsid w:val="003F4463"/>
    <w:rsid w:val="003F44FD"/>
    <w:rsid w:val="003F4641"/>
    <w:rsid w:val="003F4A74"/>
    <w:rsid w:val="003F4B3A"/>
    <w:rsid w:val="003F5076"/>
    <w:rsid w:val="003F509B"/>
    <w:rsid w:val="003F5178"/>
    <w:rsid w:val="003F543B"/>
    <w:rsid w:val="003F55F4"/>
    <w:rsid w:val="003F5716"/>
    <w:rsid w:val="003F5A97"/>
    <w:rsid w:val="003F5B77"/>
    <w:rsid w:val="003F5BBD"/>
    <w:rsid w:val="003F5BE7"/>
    <w:rsid w:val="003F5D48"/>
    <w:rsid w:val="003F5E68"/>
    <w:rsid w:val="003F6536"/>
    <w:rsid w:val="003F65B9"/>
    <w:rsid w:val="003F65F0"/>
    <w:rsid w:val="003F6AC7"/>
    <w:rsid w:val="003F6C7D"/>
    <w:rsid w:val="003F6C8D"/>
    <w:rsid w:val="003F6E32"/>
    <w:rsid w:val="003F71D9"/>
    <w:rsid w:val="003F7287"/>
    <w:rsid w:val="003F7479"/>
    <w:rsid w:val="003F7541"/>
    <w:rsid w:val="003F7565"/>
    <w:rsid w:val="003F79E9"/>
    <w:rsid w:val="003F7FC4"/>
    <w:rsid w:val="0040004F"/>
    <w:rsid w:val="004000D3"/>
    <w:rsid w:val="0040025D"/>
    <w:rsid w:val="004002C2"/>
    <w:rsid w:val="0040096C"/>
    <w:rsid w:val="00400AD7"/>
    <w:rsid w:val="00400B97"/>
    <w:rsid w:val="00400E0E"/>
    <w:rsid w:val="00401200"/>
    <w:rsid w:val="00401729"/>
    <w:rsid w:val="00401892"/>
    <w:rsid w:val="00401898"/>
    <w:rsid w:val="00401B68"/>
    <w:rsid w:val="00401DAE"/>
    <w:rsid w:val="00401FE0"/>
    <w:rsid w:val="0040206B"/>
    <w:rsid w:val="0040213C"/>
    <w:rsid w:val="004021EC"/>
    <w:rsid w:val="00402203"/>
    <w:rsid w:val="004025E1"/>
    <w:rsid w:val="004029BC"/>
    <w:rsid w:val="00402B32"/>
    <w:rsid w:val="00402C1B"/>
    <w:rsid w:val="00402F1B"/>
    <w:rsid w:val="00402F47"/>
    <w:rsid w:val="00402F59"/>
    <w:rsid w:val="0040321A"/>
    <w:rsid w:val="00403257"/>
    <w:rsid w:val="00403282"/>
    <w:rsid w:val="004033E7"/>
    <w:rsid w:val="00403467"/>
    <w:rsid w:val="00404078"/>
    <w:rsid w:val="00404220"/>
    <w:rsid w:val="00404319"/>
    <w:rsid w:val="00404384"/>
    <w:rsid w:val="004043CC"/>
    <w:rsid w:val="00404434"/>
    <w:rsid w:val="0040444E"/>
    <w:rsid w:val="004046D8"/>
    <w:rsid w:val="00404A96"/>
    <w:rsid w:val="00404D0E"/>
    <w:rsid w:val="00404D5C"/>
    <w:rsid w:val="00404FEE"/>
    <w:rsid w:val="004050FE"/>
    <w:rsid w:val="0040519C"/>
    <w:rsid w:val="004052DE"/>
    <w:rsid w:val="00405364"/>
    <w:rsid w:val="0040537B"/>
    <w:rsid w:val="0040545C"/>
    <w:rsid w:val="004056A5"/>
    <w:rsid w:val="004058FC"/>
    <w:rsid w:val="00405CC0"/>
    <w:rsid w:val="00405D30"/>
    <w:rsid w:val="004061C6"/>
    <w:rsid w:val="00406241"/>
    <w:rsid w:val="0040668A"/>
    <w:rsid w:val="00406752"/>
    <w:rsid w:val="00406787"/>
    <w:rsid w:val="0040695E"/>
    <w:rsid w:val="004069A8"/>
    <w:rsid w:val="00406B96"/>
    <w:rsid w:val="00406DCF"/>
    <w:rsid w:val="004071A2"/>
    <w:rsid w:val="004071AF"/>
    <w:rsid w:val="004071B3"/>
    <w:rsid w:val="004071E5"/>
    <w:rsid w:val="004072FE"/>
    <w:rsid w:val="0040733D"/>
    <w:rsid w:val="004073BA"/>
    <w:rsid w:val="00407460"/>
    <w:rsid w:val="0040753B"/>
    <w:rsid w:val="004075CF"/>
    <w:rsid w:val="0040779F"/>
    <w:rsid w:val="00407866"/>
    <w:rsid w:val="00407951"/>
    <w:rsid w:val="00407A61"/>
    <w:rsid w:val="00407BF8"/>
    <w:rsid w:val="00407C43"/>
    <w:rsid w:val="00407C62"/>
    <w:rsid w:val="00407DAC"/>
    <w:rsid w:val="00407E41"/>
    <w:rsid w:val="00407F2A"/>
    <w:rsid w:val="00407FE5"/>
    <w:rsid w:val="004102C7"/>
    <w:rsid w:val="0041049F"/>
    <w:rsid w:val="00410503"/>
    <w:rsid w:val="0041058B"/>
    <w:rsid w:val="0041070F"/>
    <w:rsid w:val="00410866"/>
    <w:rsid w:val="00410E0E"/>
    <w:rsid w:val="00410ECE"/>
    <w:rsid w:val="00410EEF"/>
    <w:rsid w:val="004110B1"/>
    <w:rsid w:val="00411161"/>
    <w:rsid w:val="004112DB"/>
    <w:rsid w:val="004114A9"/>
    <w:rsid w:val="00411575"/>
    <w:rsid w:val="00411AB2"/>
    <w:rsid w:val="00411C7F"/>
    <w:rsid w:val="00411CA1"/>
    <w:rsid w:val="00412155"/>
    <w:rsid w:val="0041224D"/>
    <w:rsid w:val="0041247C"/>
    <w:rsid w:val="004127C2"/>
    <w:rsid w:val="004129FA"/>
    <w:rsid w:val="00412EF7"/>
    <w:rsid w:val="0041308E"/>
    <w:rsid w:val="004134E4"/>
    <w:rsid w:val="0041390D"/>
    <w:rsid w:val="00413B46"/>
    <w:rsid w:val="00413B89"/>
    <w:rsid w:val="00413D41"/>
    <w:rsid w:val="00413DCB"/>
    <w:rsid w:val="00413E29"/>
    <w:rsid w:val="00413E70"/>
    <w:rsid w:val="00413F81"/>
    <w:rsid w:val="004141E3"/>
    <w:rsid w:val="0041437D"/>
    <w:rsid w:val="00414517"/>
    <w:rsid w:val="0041459B"/>
    <w:rsid w:val="004145AF"/>
    <w:rsid w:val="00414873"/>
    <w:rsid w:val="0041491E"/>
    <w:rsid w:val="00414AE4"/>
    <w:rsid w:val="00414C8F"/>
    <w:rsid w:val="00414C95"/>
    <w:rsid w:val="00414CE5"/>
    <w:rsid w:val="00414E31"/>
    <w:rsid w:val="00414F75"/>
    <w:rsid w:val="00415016"/>
    <w:rsid w:val="00415049"/>
    <w:rsid w:val="00415068"/>
    <w:rsid w:val="004150D0"/>
    <w:rsid w:val="004151D5"/>
    <w:rsid w:val="00415325"/>
    <w:rsid w:val="00415405"/>
    <w:rsid w:val="004155CE"/>
    <w:rsid w:val="00415621"/>
    <w:rsid w:val="0041567D"/>
    <w:rsid w:val="00415955"/>
    <w:rsid w:val="004159F0"/>
    <w:rsid w:val="004159F6"/>
    <w:rsid w:val="00415A68"/>
    <w:rsid w:val="00415EA5"/>
    <w:rsid w:val="00416084"/>
    <w:rsid w:val="004160AF"/>
    <w:rsid w:val="00416186"/>
    <w:rsid w:val="00416740"/>
    <w:rsid w:val="004169F8"/>
    <w:rsid w:val="00416B41"/>
    <w:rsid w:val="00416B5B"/>
    <w:rsid w:val="00416C0B"/>
    <w:rsid w:val="00416C27"/>
    <w:rsid w:val="00416D5E"/>
    <w:rsid w:val="00416E66"/>
    <w:rsid w:val="004170E3"/>
    <w:rsid w:val="0041711D"/>
    <w:rsid w:val="0041720C"/>
    <w:rsid w:val="00417300"/>
    <w:rsid w:val="0041744A"/>
    <w:rsid w:val="0041751A"/>
    <w:rsid w:val="00417613"/>
    <w:rsid w:val="0041769E"/>
    <w:rsid w:val="004176CB"/>
    <w:rsid w:val="004179D8"/>
    <w:rsid w:val="00417A08"/>
    <w:rsid w:val="00417CD0"/>
    <w:rsid w:val="00417D95"/>
    <w:rsid w:val="00417DC3"/>
    <w:rsid w:val="00417E1E"/>
    <w:rsid w:val="00420052"/>
    <w:rsid w:val="004200C7"/>
    <w:rsid w:val="0042053B"/>
    <w:rsid w:val="0042093C"/>
    <w:rsid w:val="004209DE"/>
    <w:rsid w:val="00420BB1"/>
    <w:rsid w:val="00420BC8"/>
    <w:rsid w:val="00420D88"/>
    <w:rsid w:val="00420D8A"/>
    <w:rsid w:val="00420FEE"/>
    <w:rsid w:val="004210F9"/>
    <w:rsid w:val="00421147"/>
    <w:rsid w:val="004211B4"/>
    <w:rsid w:val="00421421"/>
    <w:rsid w:val="0042150F"/>
    <w:rsid w:val="00421563"/>
    <w:rsid w:val="004219D5"/>
    <w:rsid w:val="00421BC0"/>
    <w:rsid w:val="00421C79"/>
    <w:rsid w:val="00421CB2"/>
    <w:rsid w:val="00422044"/>
    <w:rsid w:val="0042216F"/>
    <w:rsid w:val="00422273"/>
    <w:rsid w:val="0042234A"/>
    <w:rsid w:val="00422387"/>
    <w:rsid w:val="00422495"/>
    <w:rsid w:val="00422924"/>
    <w:rsid w:val="00422CF6"/>
    <w:rsid w:val="00422E70"/>
    <w:rsid w:val="00422E88"/>
    <w:rsid w:val="00422FF0"/>
    <w:rsid w:val="00423763"/>
    <w:rsid w:val="004237B4"/>
    <w:rsid w:val="00423A0D"/>
    <w:rsid w:val="00423B55"/>
    <w:rsid w:val="00423B5A"/>
    <w:rsid w:val="00423BCC"/>
    <w:rsid w:val="00423C17"/>
    <w:rsid w:val="00423E0C"/>
    <w:rsid w:val="00423F4D"/>
    <w:rsid w:val="0042476A"/>
    <w:rsid w:val="00424859"/>
    <w:rsid w:val="00424862"/>
    <w:rsid w:val="0042489E"/>
    <w:rsid w:val="00424AE5"/>
    <w:rsid w:val="00424B9E"/>
    <w:rsid w:val="00424EBC"/>
    <w:rsid w:val="00424EF7"/>
    <w:rsid w:val="004254B7"/>
    <w:rsid w:val="00425500"/>
    <w:rsid w:val="00425A6C"/>
    <w:rsid w:val="00425A8C"/>
    <w:rsid w:val="00425BC3"/>
    <w:rsid w:val="00425CD9"/>
    <w:rsid w:val="00425DE5"/>
    <w:rsid w:val="00425EDC"/>
    <w:rsid w:val="00425FD2"/>
    <w:rsid w:val="00426063"/>
    <w:rsid w:val="0042623A"/>
    <w:rsid w:val="004263CB"/>
    <w:rsid w:val="00426407"/>
    <w:rsid w:val="004267E3"/>
    <w:rsid w:val="0042680A"/>
    <w:rsid w:val="00426939"/>
    <w:rsid w:val="00426A39"/>
    <w:rsid w:val="00426BE9"/>
    <w:rsid w:val="00426C95"/>
    <w:rsid w:val="00426CD9"/>
    <w:rsid w:val="00426CFD"/>
    <w:rsid w:val="00426D3F"/>
    <w:rsid w:val="00426D4F"/>
    <w:rsid w:val="00426DA9"/>
    <w:rsid w:val="0042713E"/>
    <w:rsid w:val="00427290"/>
    <w:rsid w:val="00427384"/>
    <w:rsid w:val="004273BD"/>
    <w:rsid w:val="004273C4"/>
    <w:rsid w:val="004275D0"/>
    <w:rsid w:val="00427822"/>
    <w:rsid w:val="00427C3A"/>
    <w:rsid w:val="00427C7D"/>
    <w:rsid w:val="00427D4B"/>
    <w:rsid w:val="00427F3B"/>
    <w:rsid w:val="00430189"/>
    <w:rsid w:val="0043026F"/>
    <w:rsid w:val="00430433"/>
    <w:rsid w:val="0043050D"/>
    <w:rsid w:val="0043076D"/>
    <w:rsid w:val="00430AA2"/>
    <w:rsid w:val="00430BD9"/>
    <w:rsid w:val="00430D02"/>
    <w:rsid w:val="00430F57"/>
    <w:rsid w:val="00430FEA"/>
    <w:rsid w:val="00430FF9"/>
    <w:rsid w:val="00431016"/>
    <w:rsid w:val="00431034"/>
    <w:rsid w:val="004310D5"/>
    <w:rsid w:val="00431163"/>
    <w:rsid w:val="004313E1"/>
    <w:rsid w:val="004315FC"/>
    <w:rsid w:val="00431877"/>
    <w:rsid w:val="004319E5"/>
    <w:rsid w:val="00431AED"/>
    <w:rsid w:val="00431B14"/>
    <w:rsid w:val="00431D9F"/>
    <w:rsid w:val="00431DF2"/>
    <w:rsid w:val="00431F4E"/>
    <w:rsid w:val="004323AF"/>
    <w:rsid w:val="004324A1"/>
    <w:rsid w:val="004324C7"/>
    <w:rsid w:val="00432591"/>
    <w:rsid w:val="004326EC"/>
    <w:rsid w:val="0043279C"/>
    <w:rsid w:val="00432842"/>
    <w:rsid w:val="00432AA3"/>
    <w:rsid w:val="00432C6A"/>
    <w:rsid w:val="004330F6"/>
    <w:rsid w:val="00433452"/>
    <w:rsid w:val="004335A8"/>
    <w:rsid w:val="0043362E"/>
    <w:rsid w:val="00433855"/>
    <w:rsid w:val="00433BF2"/>
    <w:rsid w:val="00433E2E"/>
    <w:rsid w:val="00433EA3"/>
    <w:rsid w:val="00433FCB"/>
    <w:rsid w:val="00433FE8"/>
    <w:rsid w:val="00434073"/>
    <w:rsid w:val="004343A7"/>
    <w:rsid w:val="004343D9"/>
    <w:rsid w:val="00434824"/>
    <w:rsid w:val="004348C4"/>
    <w:rsid w:val="00434D93"/>
    <w:rsid w:val="00434DAB"/>
    <w:rsid w:val="00434E29"/>
    <w:rsid w:val="0043543C"/>
    <w:rsid w:val="00435476"/>
    <w:rsid w:val="0043591C"/>
    <w:rsid w:val="00435986"/>
    <w:rsid w:val="00435C76"/>
    <w:rsid w:val="00435C87"/>
    <w:rsid w:val="00435FBA"/>
    <w:rsid w:val="00436354"/>
    <w:rsid w:val="004363B7"/>
    <w:rsid w:val="004364D4"/>
    <w:rsid w:val="004364E4"/>
    <w:rsid w:val="00436667"/>
    <w:rsid w:val="00436727"/>
    <w:rsid w:val="004367DB"/>
    <w:rsid w:val="00437190"/>
    <w:rsid w:val="004371C0"/>
    <w:rsid w:val="004372AA"/>
    <w:rsid w:val="004375B9"/>
    <w:rsid w:val="00437758"/>
    <w:rsid w:val="00437850"/>
    <w:rsid w:val="00437868"/>
    <w:rsid w:val="00437E37"/>
    <w:rsid w:val="00437E47"/>
    <w:rsid w:val="00437F6F"/>
    <w:rsid w:val="004400A3"/>
    <w:rsid w:val="004400B0"/>
    <w:rsid w:val="0044012E"/>
    <w:rsid w:val="004402D6"/>
    <w:rsid w:val="00440465"/>
    <w:rsid w:val="004406C5"/>
    <w:rsid w:val="00440B9A"/>
    <w:rsid w:val="00440BFC"/>
    <w:rsid w:val="00440EB2"/>
    <w:rsid w:val="00440EE4"/>
    <w:rsid w:val="00440EF9"/>
    <w:rsid w:val="00440F3D"/>
    <w:rsid w:val="004410BB"/>
    <w:rsid w:val="0044161A"/>
    <w:rsid w:val="004417ED"/>
    <w:rsid w:val="004419E9"/>
    <w:rsid w:val="00441B55"/>
    <w:rsid w:val="00441E74"/>
    <w:rsid w:val="00441F60"/>
    <w:rsid w:val="00441FF9"/>
    <w:rsid w:val="004422DF"/>
    <w:rsid w:val="004422EE"/>
    <w:rsid w:val="004423D0"/>
    <w:rsid w:val="004426C2"/>
    <w:rsid w:val="0044277A"/>
    <w:rsid w:val="0044282C"/>
    <w:rsid w:val="004429C4"/>
    <w:rsid w:val="00442B68"/>
    <w:rsid w:val="00442C31"/>
    <w:rsid w:val="00442C47"/>
    <w:rsid w:val="00442D6A"/>
    <w:rsid w:val="00442DE2"/>
    <w:rsid w:val="00442EF4"/>
    <w:rsid w:val="00443320"/>
    <w:rsid w:val="00443645"/>
    <w:rsid w:val="00443685"/>
    <w:rsid w:val="00443A2B"/>
    <w:rsid w:val="00443B3F"/>
    <w:rsid w:val="00443B95"/>
    <w:rsid w:val="00443CC2"/>
    <w:rsid w:val="00443CE3"/>
    <w:rsid w:val="00444055"/>
    <w:rsid w:val="00444168"/>
    <w:rsid w:val="00444206"/>
    <w:rsid w:val="00444296"/>
    <w:rsid w:val="0044461E"/>
    <w:rsid w:val="004448E0"/>
    <w:rsid w:val="00444ABE"/>
    <w:rsid w:val="00444BA3"/>
    <w:rsid w:val="00444BF3"/>
    <w:rsid w:val="00444CD8"/>
    <w:rsid w:val="00444D59"/>
    <w:rsid w:val="00444DFA"/>
    <w:rsid w:val="00444DFD"/>
    <w:rsid w:val="00444E65"/>
    <w:rsid w:val="00444FC8"/>
    <w:rsid w:val="00444FEB"/>
    <w:rsid w:val="00445200"/>
    <w:rsid w:val="00445596"/>
    <w:rsid w:val="004455FA"/>
    <w:rsid w:val="00445665"/>
    <w:rsid w:val="00445681"/>
    <w:rsid w:val="00445A08"/>
    <w:rsid w:val="00445B64"/>
    <w:rsid w:val="00445D06"/>
    <w:rsid w:val="00445DD6"/>
    <w:rsid w:val="00445E09"/>
    <w:rsid w:val="0044614C"/>
    <w:rsid w:val="004461E9"/>
    <w:rsid w:val="00446250"/>
    <w:rsid w:val="00446304"/>
    <w:rsid w:val="00446367"/>
    <w:rsid w:val="004463A0"/>
    <w:rsid w:val="004463D5"/>
    <w:rsid w:val="004463D7"/>
    <w:rsid w:val="0044645F"/>
    <w:rsid w:val="00446483"/>
    <w:rsid w:val="00446510"/>
    <w:rsid w:val="0044653B"/>
    <w:rsid w:val="004468E1"/>
    <w:rsid w:val="00446995"/>
    <w:rsid w:val="0044699B"/>
    <w:rsid w:val="00446C68"/>
    <w:rsid w:val="00446D3B"/>
    <w:rsid w:val="00446FD3"/>
    <w:rsid w:val="004470BE"/>
    <w:rsid w:val="004471B1"/>
    <w:rsid w:val="00447699"/>
    <w:rsid w:val="00447895"/>
    <w:rsid w:val="00447928"/>
    <w:rsid w:val="004479DB"/>
    <w:rsid w:val="00447A93"/>
    <w:rsid w:val="00447BA1"/>
    <w:rsid w:val="00447E22"/>
    <w:rsid w:val="00447F83"/>
    <w:rsid w:val="00447F8F"/>
    <w:rsid w:val="00447FF2"/>
    <w:rsid w:val="004500CE"/>
    <w:rsid w:val="00450192"/>
    <w:rsid w:val="00450254"/>
    <w:rsid w:val="004502CB"/>
    <w:rsid w:val="0045042D"/>
    <w:rsid w:val="00450499"/>
    <w:rsid w:val="00450511"/>
    <w:rsid w:val="0045062B"/>
    <w:rsid w:val="004507A7"/>
    <w:rsid w:val="00450A8B"/>
    <w:rsid w:val="00450AA4"/>
    <w:rsid w:val="00450ACE"/>
    <w:rsid w:val="00450B02"/>
    <w:rsid w:val="00450BC1"/>
    <w:rsid w:val="00450C46"/>
    <w:rsid w:val="00450EC9"/>
    <w:rsid w:val="00450F47"/>
    <w:rsid w:val="004510B1"/>
    <w:rsid w:val="00451213"/>
    <w:rsid w:val="0045128D"/>
    <w:rsid w:val="00451482"/>
    <w:rsid w:val="00451627"/>
    <w:rsid w:val="00451B35"/>
    <w:rsid w:val="00451C1D"/>
    <w:rsid w:val="00451C5F"/>
    <w:rsid w:val="00451E00"/>
    <w:rsid w:val="00451E7B"/>
    <w:rsid w:val="0045204F"/>
    <w:rsid w:val="004520AE"/>
    <w:rsid w:val="004520BC"/>
    <w:rsid w:val="004520C5"/>
    <w:rsid w:val="0045221C"/>
    <w:rsid w:val="004522D0"/>
    <w:rsid w:val="004524EC"/>
    <w:rsid w:val="004525FC"/>
    <w:rsid w:val="00452649"/>
    <w:rsid w:val="004528A5"/>
    <w:rsid w:val="00452A08"/>
    <w:rsid w:val="00452A12"/>
    <w:rsid w:val="00452A5D"/>
    <w:rsid w:val="00452C83"/>
    <w:rsid w:val="00452D57"/>
    <w:rsid w:val="00453114"/>
    <w:rsid w:val="00453252"/>
    <w:rsid w:val="004532F6"/>
    <w:rsid w:val="0045340E"/>
    <w:rsid w:val="00453699"/>
    <w:rsid w:val="004537DC"/>
    <w:rsid w:val="004537E8"/>
    <w:rsid w:val="00453973"/>
    <w:rsid w:val="00453A1C"/>
    <w:rsid w:val="00453A2E"/>
    <w:rsid w:val="00453B7B"/>
    <w:rsid w:val="00453C84"/>
    <w:rsid w:val="00453DF8"/>
    <w:rsid w:val="00453F08"/>
    <w:rsid w:val="00453F94"/>
    <w:rsid w:val="00454318"/>
    <w:rsid w:val="004544B0"/>
    <w:rsid w:val="004544E5"/>
    <w:rsid w:val="0045451C"/>
    <w:rsid w:val="004546F1"/>
    <w:rsid w:val="0045477C"/>
    <w:rsid w:val="004547AE"/>
    <w:rsid w:val="00454BC6"/>
    <w:rsid w:val="00454D15"/>
    <w:rsid w:val="00454DD9"/>
    <w:rsid w:val="0045511C"/>
    <w:rsid w:val="0045549C"/>
    <w:rsid w:val="0045577B"/>
    <w:rsid w:val="004557D4"/>
    <w:rsid w:val="00455B85"/>
    <w:rsid w:val="00455CB3"/>
    <w:rsid w:val="00455EC4"/>
    <w:rsid w:val="00455F53"/>
    <w:rsid w:val="00455FDA"/>
    <w:rsid w:val="004561EA"/>
    <w:rsid w:val="004566A8"/>
    <w:rsid w:val="004566EF"/>
    <w:rsid w:val="00456883"/>
    <w:rsid w:val="00456BEE"/>
    <w:rsid w:val="00456DD3"/>
    <w:rsid w:val="00456E84"/>
    <w:rsid w:val="004572D3"/>
    <w:rsid w:val="00457320"/>
    <w:rsid w:val="00457341"/>
    <w:rsid w:val="00457347"/>
    <w:rsid w:val="00457385"/>
    <w:rsid w:val="00457420"/>
    <w:rsid w:val="004575E7"/>
    <w:rsid w:val="00457610"/>
    <w:rsid w:val="004576CB"/>
    <w:rsid w:val="00457876"/>
    <w:rsid w:val="004579DB"/>
    <w:rsid w:val="00457BC3"/>
    <w:rsid w:val="00457BE4"/>
    <w:rsid w:val="00457CDA"/>
    <w:rsid w:val="00457F14"/>
    <w:rsid w:val="00457F6C"/>
    <w:rsid w:val="0045E612"/>
    <w:rsid w:val="00460062"/>
    <w:rsid w:val="00460235"/>
    <w:rsid w:val="004602C6"/>
    <w:rsid w:val="00460450"/>
    <w:rsid w:val="0046074D"/>
    <w:rsid w:val="004608DC"/>
    <w:rsid w:val="00460998"/>
    <w:rsid w:val="00460A4B"/>
    <w:rsid w:val="00460AD0"/>
    <w:rsid w:val="00460B3C"/>
    <w:rsid w:val="00460CC2"/>
    <w:rsid w:val="00460DCD"/>
    <w:rsid w:val="00460FA1"/>
    <w:rsid w:val="0046101C"/>
    <w:rsid w:val="004612AF"/>
    <w:rsid w:val="004613E2"/>
    <w:rsid w:val="00461490"/>
    <w:rsid w:val="0046164E"/>
    <w:rsid w:val="00461657"/>
    <w:rsid w:val="004616A3"/>
    <w:rsid w:val="004616D9"/>
    <w:rsid w:val="00461704"/>
    <w:rsid w:val="004617A5"/>
    <w:rsid w:val="00461BBB"/>
    <w:rsid w:val="00461BED"/>
    <w:rsid w:val="00461D7C"/>
    <w:rsid w:val="00461E3C"/>
    <w:rsid w:val="004622DD"/>
    <w:rsid w:val="00462530"/>
    <w:rsid w:val="004627A5"/>
    <w:rsid w:val="0046283A"/>
    <w:rsid w:val="004629D4"/>
    <w:rsid w:val="004629F6"/>
    <w:rsid w:val="00462A26"/>
    <w:rsid w:val="00462C1B"/>
    <w:rsid w:val="00462CDF"/>
    <w:rsid w:val="00462EBE"/>
    <w:rsid w:val="00462F0B"/>
    <w:rsid w:val="00463090"/>
    <w:rsid w:val="00463147"/>
    <w:rsid w:val="00463434"/>
    <w:rsid w:val="00463570"/>
    <w:rsid w:val="0046363E"/>
    <w:rsid w:val="00463F56"/>
    <w:rsid w:val="004642E8"/>
    <w:rsid w:val="004643E5"/>
    <w:rsid w:val="00464561"/>
    <w:rsid w:val="004646D8"/>
    <w:rsid w:val="00464BB9"/>
    <w:rsid w:val="00464C47"/>
    <w:rsid w:val="00464FD0"/>
    <w:rsid w:val="004650B1"/>
    <w:rsid w:val="004650BC"/>
    <w:rsid w:val="004651C8"/>
    <w:rsid w:val="004653F6"/>
    <w:rsid w:val="0046540A"/>
    <w:rsid w:val="0046558B"/>
    <w:rsid w:val="004655F0"/>
    <w:rsid w:val="00465922"/>
    <w:rsid w:val="00465A02"/>
    <w:rsid w:val="00465B2E"/>
    <w:rsid w:val="00465BC9"/>
    <w:rsid w:val="00465CB8"/>
    <w:rsid w:val="00465FE1"/>
    <w:rsid w:val="00466031"/>
    <w:rsid w:val="004661C7"/>
    <w:rsid w:val="004662B7"/>
    <w:rsid w:val="0046630D"/>
    <w:rsid w:val="004667B1"/>
    <w:rsid w:val="00466AEE"/>
    <w:rsid w:val="00466BEE"/>
    <w:rsid w:val="00466C28"/>
    <w:rsid w:val="00466CD2"/>
    <w:rsid w:val="00466F26"/>
    <w:rsid w:val="0046702E"/>
    <w:rsid w:val="0046707A"/>
    <w:rsid w:val="00467146"/>
    <w:rsid w:val="00467170"/>
    <w:rsid w:val="00467511"/>
    <w:rsid w:val="0046763F"/>
    <w:rsid w:val="00467A01"/>
    <w:rsid w:val="00467A41"/>
    <w:rsid w:val="00467D2F"/>
    <w:rsid w:val="00467DBD"/>
    <w:rsid w:val="00467EA7"/>
    <w:rsid w:val="00467F04"/>
    <w:rsid w:val="00467F8E"/>
    <w:rsid w:val="00470199"/>
    <w:rsid w:val="0047019E"/>
    <w:rsid w:val="0047020A"/>
    <w:rsid w:val="004702FF"/>
    <w:rsid w:val="00470323"/>
    <w:rsid w:val="004704B5"/>
    <w:rsid w:val="004704D2"/>
    <w:rsid w:val="00470576"/>
    <w:rsid w:val="00470AD3"/>
    <w:rsid w:val="00470BB5"/>
    <w:rsid w:val="00470C45"/>
    <w:rsid w:val="00470C86"/>
    <w:rsid w:val="00470D14"/>
    <w:rsid w:val="004710F3"/>
    <w:rsid w:val="0047113E"/>
    <w:rsid w:val="00471445"/>
    <w:rsid w:val="004717D0"/>
    <w:rsid w:val="00471919"/>
    <w:rsid w:val="00471A91"/>
    <w:rsid w:val="00471B56"/>
    <w:rsid w:val="00471C6F"/>
    <w:rsid w:val="00471F61"/>
    <w:rsid w:val="0047244E"/>
    <w:rsid w:val="004725FA"/>
    <w:rsid w:val="0047269F"/>
    <w:rsid w:val="00472755"/>
    <w:rsid w:val="00472876"/>
    <w:rsid w:val="004728DF"/>
    <w:rsid w:val="0047294D"/>
    <w:rsid w:val="00472990"/>
    <w:rsid w:val="00472D41"/>
    <w:rsid w:val="00472F44"/>
    <w:rsid w:val="0047309D"/>
    <w:rsid w:val="00473308"/>
    <w:rsid w:val="00473396"/>
    <w:rsid w:val="004733C1"/>
    <w:rsid w:val="004735E5"/>
    <w:rsid w:val="00473633"/>
    <w:rsid w:val="00473777"/>
    <w:rsid w:val="00473865"/>
    <w:rsid w:val="004738CC"/>
    <w:rsid w:val="00473A52"/>
    <w:rsid w:val="00473DB4"/>
    <w:rsid w:val="00473E03"/>
    <w:rsid w:val="00473F41"/>
    <w:rsid w:val="00473FEE"/>
    <w:rsid w:val="0047411F"/>
    <w:rsid w:val="00474279"/>
    <w:rsid w:val="00474540"/>
    <w:rsid w:val="0047455C"/>
    <w:rsid w:val="004745BF"/>
    <w:rsid w:val="004746CE"/>
    <w:rsid w:val="0047497C"/>
    <w:rsid w:val="00474AA6"/>
    <w:rsid w:val="00474B70"/>
    <w:rsid w:val="00474B83"/>
    <w:rsid w:val="00474BE0"/>
    <w:rsid w:val="00474DEA"/>
    <w:rsid w:val="004750C8"/>
    <w:rsid w:val="004751AB"/>
    <w:rsid w:val="004754F2"/>
    <w:rsid w:val="00475564"/>
    <w:rsid w:val="004755C1"/>
    <w:rsid w:val="004757E8"/>
    <w:rsid w:val="0047580D"/>
    <w:rsid w:val="00475883"/>
    <w:rsid w:val="0047591F"/>
    <w:rsid w:val="00475931"/>
    <w:rsid w:val="00475AB5"/>
    <w:rsid w:val="00475B23"/>
    <w:rsid w:val="00475BAE"/>
    <w:rsid w:val="00475C67"/>
    <w:rsid w:val="00475DFF"/>
    <w:rsid w:val="00475E17"/>
    <w:rsid w:val="004760AC"/>
    <w:rsid w:val="00476446"/>
    <w:rsid w:val="004764C7"/>
    <w:rsid w:val="00476783"/>
    <w:rsid w:val="004767E8"/>
    <w:rsid w:val="00476847"/>
    <w:rsid w:val="00476A01"/>
    <w:rsid w:val="00476A44"/>
    <w:rsid w:val="00476B32"/>
    <w:rsid w:val="00476F39"/>
    <w:rsid w:val="00476F59"/>
    <w:rsid w:val="00476FD6"/>
    <w:rsid w:val="00477142"/>
    <w:rsid w:val="00477227"/>
    <w:rsid w:val="0047723D"/>
    <w:rsid w:val="00477635"/>
    <w:rsid w:val="004776C0"/>
    <w:rsid w:val="00477719"/>
    <w:rsid w:val="00477926"/>
    <w:rsid w:val="00477930"/>
    <w:rsid w:val="0047794C"/>
    <w:rsid w:val="00477C54"/>
    <w:rsid w:val="00477EAA"/>
    <w:rsid w:val="00477FDD"/>
    <w:rsid w:val="004800F5"/>
    <w:rsid w:val="00480328"/>
    <w:rsid w:val="00480410"/>
    <w:rsid w:val="00480460"/>
    <w:rsid w:val="00480464"/>
    <w:rsid w:val="004805F5"/>
    <w:rsid w:val="00480619"/>
    <w:rsid w:val="0048067C"/>
    <w:rsid w:val="004806DF"/>
    <w:rsid w:val="004807E4"/>
    <w:rsid w:val="004809CF"/>
    <w:rsid w:val="004809DF"/>
    <w:rsid w:val="00480ACE"/>
    <w:rsid w:val="00480CCD"/>
    <w:rsid w:val="00480FC4"/>
    <w:rsid w:val="0048131E"/>
    <w:rsid w:val="004813A1"/>
    <w:rsid w:val="00481403"/>
    <w:rsid w:val="00481424"/>
    <w:rsid w:val="00481568"/>
    <w:rsid w:val="004819BF"/>
    <w:rsid w:val="004819E5"/>
    <w:rsid w:val="00481A58"/>
    <w:rsid w:val="00481B75"/>
    <w:rsid w:val="00481C18"/>
    <w:rsid w:val="00481F13"/>
    <w:rsid w:val="00481F1A"/>
    <w:rsid w:val="00481FDE"/>
    <w:rsid w:val="00482028"/>
    <w:rsid w:val="00482803"/>
    <w:rsid w:val="0048299C"/>
    <w:rsid w:val="00482AB6"/>
    <w:rsid w:val="00482C1A"/>
    <w:rsid w:val="00482CD9"/>
    <w:rsid w:val="00482D7F"/>
    <w:rsid w:val="00482F9F"/>
    <w:rsid w:val="00482FCD"/>
    <w:rsid w:val="004831FA"/>
    <w:rsid w:val="0048321D"/>
    <w:rsid w:val="004832E5"/>
    <w:rsid w:val="004836C8"/>
    <w:rsid w:val="00483764"/>
    <w:rsid w:val="00483831"/>
    <w:rsid w:val="00483972"/>
    <w:rsid w:val="00483981"/>
    <w:rsid w:val="00483A34"/>
    <w:rsid w:val="00483EE9"/>
    <w:rsid w:val="004840D5"/>
    <w:rsid w:val="00484403"/>
    <w:rsid w:val="004848B6"/>
    <w:rsid w:val="00484950"/>
    <w:rsid w:val="00484C3D"/>
    <w:rsid w:val="00484C80"/>
    <w:rsid w:val="00484CD6"/>
    <w:rsid w:val="00484EBE"/>
    <w:rsid w:val="00485003"/>
    <w:rsid w:val="004851F8"/>
    <w:rsid w:val="00485221"/>
    <w:rsid w:val="00485331"/>
    <w:rsid w:val="004856A8"/>
    <w:rsid w:val="00485783"/>
    <w:rsid w:val="0048582F"/>
    <w:rsid w:val="00485993"/>
    <w:rsid w:val="00485C2C"/>
    <w:rsid w:val="00485C7A"/>
    <w:rsid w:val="004863CD"/>
    <w:rsid w:val="00486402"/>
    <w:rsid w:val="004864CC"/>
    <w:rsid w:val="00486AF3"/>
    <w:rsid w:val="00486B55"/>
    <w:rsid w:val="00486CD1"/>
    <w:rsid w:val="00486E58"/>
    <w:rsid w:val="00486F79"/>
    <w:rsid w:val="004871C8"/>
    <w:rsid w:val="004871E1"/>
    <w:rsid w:val="004871F1"/>
    <w:rsid w:val="0048762A"/>
    <w:rsid w:val="00487662"/>
    <w:rsid w:val="004876B5"/>
    <w:rsid w:val="0048773E"/>
    <w:rsid w:val="004877D0"/>
    <w:rsid w:val="00487932"/>
    <w:rsid w:val="004879F9"/>
    <w:rsid w:val="00487A5F"/>
    <w:rsid w:val="00487B6A"/>
    <w:rsid w:val="00487E26"/>
    <w:rsid w:val="00487E77"/>
    <w:rsid w:val="00487EF8"/>
    <w:rsid w:val="00487F3F"/>
    <w:rsid w:val="00487F42"/>
    <w:rsid w:val="004900E0"/>
    <w:rsid w:val="004900F0"/>
    <w:rsid w:val="004905D8"/>
    <w:rsid w:val="00490773"/>
    <w:rsid w:val="00490B11"/>
    <w:rsid w:val="00490B85"/>
    <w:rsid w:val="00490D61"/>
    <w:rsid w:val="00490F48"/>
    <w:rsid w:val="00490F83"/>
    <w:rsid w:val="0049105C"/>
    <w:rsid w:val="00491187"/>
    <w:rsid w:val="00491233"/>
    <w:rsid w:val="0049131A"/>
    <w:rsid w:val="004915AC"/>
    <w:rsid w:val="0049178D"/>
    <w:rsid w:val="00491844"/>
    <w:rsid w:val="004919A7"/>
    <w:rsid w:val="00491AC5"/>
    <w:rsid w:val="00491ACB"/>
    <w:rsid w:val="00491BA6"/>
    <w:rsid w:val="00492067"/>
    <w:rsid w:val="00492316"/>
    <w:rsid w:val="004923D1"/>
    <w:rsid w:val="004924C4"/>
    <w:rsid w:val="00492534"/>
    <w:rsid w:val="004928CE"/>
    <w:rsid w:val="00492A3A"/>
    <w:rsid w:val="00492AA2"/>
    <w:rsid w:val="00492CAF"/>
    <w:rsid w:val="00492E72"/>
    <w:rsid w:val="00493497"/>
    <w:rsid w:val="004937EC"/>
    <w:rsid w:val="00493D29"/>
    <w:rsid w:val="00493EEC"/>
    <w:rsid w:val="00493F7C"/>
    <w:rsid w:val="00493F95"/>
    <w:rsid w:val="0049417D"/>
    <w:rsid w:val="00494265"/>
    <w:rsid w:val="00494546"/>
    <w:rsid w:val="00494549"/>
    <w:rsid w:val="00494638"/>
    <w:rsid w:val="004946A3"/>
    <w:rsid w:val="0049477A"/>
    <w:rsid w:val="00494789"/>
    <w:rsid w:val="00494A86"/>
    <w:rsid w:val="00494A89"/>
    <w:rsid w:val="00494B4A"/>
    <w:rsid w:val="00495044"/>
    <w:rsid w:val="004952C0"/>
    <w:rsid w:val="0049542D"/>
    <w:rsid w:val="0049555F"/>
    <w:rsid w:val="00495865"/>
    <w:rsid w:val="00495A1D"/>
    <w:rsid w:val="00495A2E"/>
    <w:rsid w:val="00495AEA"/>
    <w:rsid w:val="00495B34"/>
    <w:rsid w:val="00495F59"/>
    <w:rsid w:val="00496010"/>
    <w:rsid w:val="00496277"/>
    <w:rsid w:val="004962E6"/>
    <w:rsid w:val="00496392"/>
    <w:rsid w:val="00496752"/>
    <w:rsid w:val="0049686A"/>
    <w:rsid w:val="00496996"/>
    <w:rsid w:val="00496AFD"/>
    <w:rsid w:val="00497189"/>
    <w:rsid w:val="0049738D"/>
    <w:rsid w:val="004973F5"/>
    <w:rsid w:val="0049753A"/>
    <w:rsid w:val="0049758C"/>
    <w:rsid w:val="0049783E"/>
    <w:rsid w:val="00497AEF"/>
    <w:rsid w:val="00497BCB"/>
    <w:rsid w:val="00497D92"/>
    <w:rsid w:val="00497DAE"/>
    <w:rsid w:val="00497E13"/>
    <w:rsid w:val="00497FFD"/>
    <w:rsid w:val="004A0486"/>
    <w:rsid w:val="004A089C"/>
    <w:rsid w:val="004A0925"/>
    <w:rsid w:val="004A0A1D"/>
    <w:rsid w:val="004A0A32"/>
    <w:rsid w:val="004A0BD2"/>
    <w:rsid w:val="004A0BF3"/>
    <w:rsid w:val="004A0CA9"/>
    <w:rsid w:val="004A0EC0"/>
    <w:rsid w:val="004A0FC1"/>
    <w:rsid w:val="004A105E"/>
    <w:rsid w:val="004A1436"/>
    <w:rsid w:val="004A157F"/>
    <w:rsid w:val="004A179B"/>
    <w:rsid w:val="004A1986"/>
    <w:rsid w:val="004A1B28"/>
    <w:rsid w:val="004A1DA4"/>
    <w:rsid w:val="004A1E32"/>
    <w:rsid w:val="004A1E62"/>
    <w:rsid w:val="004A1F8E"/>
    <w:rsid w:val="004A2238"/>
    <w:rsid w:val="004A2367"/>
    <w:rsid w:val="004A237A"/>
    <w:rsid w:val="004A2673"/>
    <w:rsid w:val="004A2679"/>
    <w:rsid w:val="004A26C6"/>
    <w:rsid w:val="004A288B"/>
    <w:rsid w:val="004A2A01"/>
    <w:rsid w:val="004A2A24"/>
    <w:rsid w:val="004A2FBA"/>
    <w:rsid w:val="004A3169"/>
    <w:rsid w:val="004A3308"/>
    <w:rsid w:val="004A36FE"/>
    <w:rsid w:val="004A37D3"/>
    <w:rsid w:val="004A380D"/>
    <w:rsid w:val="004A390B"/>
    <w:rsid w:val="004A3FB4"/>
    <w:rsid w:val="004A3FD2"/>
    <w:rsid w:val="004A4110"/>
    <w:rsid w:val="004A41F9"/>
    <w:rsid w:val="004A46CB"/>
    <w:rsid w:val="004A47C5"/>
    <w:rsid w:val="004A47C6"/>
    <w:rsid w:val="004A47D6"/>
    <w:rsid w:val="004A48C5"/>
    <w:rsid w:val="004A4988"/>
    <w:rsid w:val="004A4B47"/>
    <w:rsid w:val="004A4D55"/>
    <w:rsid w:val="004A4DEE"/>
    <w:rsid w:val="004A5006"/>
    <w:rsid w:val="004A5568"/>
    <w:rsid w:val="004A560E"/>
    <w:rsid w:val="004A57AE"/>
    <w:rsid w:val="004A5810"/>
    <w:rsid w:val="004A5873"/>
    <w:rsid w:val="004A58C5"/>
    <w:rsid w:val="004A592B"/>
    <w:rsid w:val="004A5C15"/>
    <w:rsid w:val="004A5E24"/>
    <w:rsid w:val="004A5E95"/>
    <w:rsid w:val="004A605C"/>
    <w:rsid w:val="004A618D"/>
    <w:rsid w:val="004A6231"/>
    <w:rsid w:val="004A65C4"/>
    <w:rsid w:val="004A6B18"/>
    <w:rsid w:val="004A6CAA"/>
    <w:rsid w:val="004A6DF8"/>
    <w:rsid w:val="004A6ED2"/>
    <w:rsid w:val="004A6FA5"/>
    <w:rsid w:val="004A718F"/>
    <w:rsid w:val="004A739E"/>
    <w:rsid w:val="004A78AC"/>
    <w:rsid w:val="004A79C1"/>
    <w:rsid w:val="004A7AEB"/>
    <w:rsid w:val="004A7C33"/>
    <w:rsid w:val="004A7D67"/>
    <w:rsid w:val="004A7F30"/>
    <w:rsid w:val="004B0253"/>
    <w:rsid w:val="004B042F"/>
    <w:rsid w:val="004B0485"/>
    <w:rsid w:val="004B04A3"/>
    <w:rsid w:val="004B06C9"/>
    <w:rsid w:val="004B085A"/>
    <w:rsid w:val="004B089E"/>
    <w:rsid w:val="004B08C4"/>
    <w:rsid w:val="004B08EF"/>
    <w:rsid w:val="004B0AA4"/>
    <w:rsid w:val="004B0BCF"/>
    <w:rsid w:val="004B0C18"/>
    <w:rsid w:val="004B116A"/>
    <w:rsid w:val="004B11D0"/>
    <w:rsid w:val="004B165C"/>
    <w:rsid w:val="004B1710"/>
    <w:rsid w:val="004B1B6B"/>
    <w:rsid w:val="004B1F05"/>
    <w:rsid w:val="004B2099"/>
    <w:rsid w:val="004B20C4"/>
    <w:rsid w:val="004B2257"/>
    <w:rsid w:val="004B22D6"/>
    <w:rsid w:val="004B231F"/>
    <w:rsid w:val="004B24C8"/>
    <w:rsid w:val="004B257C"/>
    <w:rsid w:val="004B2714"/>
    <w:rsid w:val="004B2892"/>
    <w:rsid w:val="004B2A1C"/>
    <w:rsid w:val="004B2CEF"/>
    <w:rsid w:val="004B2DE4"/>
    <w:rsid w:val="004B30BF"/>
    <w:rsid w:val="004B33B6"/>
    <w:rsid w:val="004B35A1"/>
    <w:rsid w:val="004B36B4"/>
    <w:rsid w:val="004B3701"/>
    <w:rsid w:val="004B3C00"/>
    <w:rsid w:val="004B3C4B"/>
    <w:rsid w:val="004B3E44"/>
    <w:rsid w:val="004B4167"/>
    <w:rsid w:val="004B4216"/>
    <w:rsid w:val="004B42F9"/>
    <w:rsid w:val="004B4420"/>
    <w:rsid w:val="004B460B"/>
    <w:rsid w:val="004B47DC"/>
    <w:rsid w:val="004B47EE"/>
    <w:rsid w:val="004B4850"/>
    <w:rsid w:val="004B48C3"/>
    <w:rsid w:val="004B4AF3"/>
    <w:rsid w:val="004B4C50"/>
    <w:rsid w:val="004B4ED9"/>
    <w:rsid w:val="004B4F4D"/>
    <w:rsid w:val="004B4F6F"/>
    <w:rsid w:val="004B4FD9"/>
    <w:rsid w:val="004B54C3"/>
    <w:rsid w:val="004B55CB"/>
    <w:rsid w:val="004B56B7"/>
    <w:rsid w:val="004B59B7"/>
    <w:rsid w:val="004B5A1A"/>
    <w:rsid w:val="004B5A44"/>
    <w:rsid w:val="004B5A73"/>
    <w:rsid w:val="004B5BAE"/>
    <w:rsid w:val="004B5CC6"/>
    <w:rsid w:val="004B5CF2"/>
    <w:rsid w:val="004B604C"/>
    <w:rsid w:val="004B6057"/>
    <w:rsid w:val="004B62B4"/>
    <w:rsid w:val="004B62CE"/>
    <w:rsid w:val="004B6325"/>
    <w:rsid w:val="004B63EE"/>
    <w:rsid w:val="004B66BC"/>
    <w:rsid w:val="004B6702"/>
    <w:rsid w:val="004B68A6"/>
    <w:rsid w:val="004B6B62"/>
    <w:rsid w:val="004B6BE1"/>
    <w:rsid w:val="004B6CC6"/>
    <w:rsid w:val="004B6D15"/>
    <w:rsid w:val="004B6E65"/>
    <w:rsid w:val="004B6F1A"/>
    <w:rsid w:val="004B7321"/>
    <w:rsid w:val="004B741C"/>
    <w:rsid w:val="004B741D"/>
    <w:rsid w:val="004B7458"/>
    <w:rsid w:val="004B7591"/>
    <w:rsid w:val="004B75D0"/>
    <w:rsid w:val="004B760C"/>
    <w:rsid w:val="004B766C"/>
    <w:rsid w:val="004B7804"/>
    <w:rsid w:val="004B7912"/>
    <w:rsid w:val="004B79AE"/>
    <w:rsid w:val="004B7CC6"/>
    <w:rsid w:val="004B7D26"/>
    <w:rsid w:val="004B7D54"/>
    <w:rsid w:val="004B7EB5"/>
    <w:rsid w:val="004B7F36"/>
    <w:rsid w:val="004B7FD8"/>
    <w:rsid w:val="004BA3E2"/>
    <w:rsid w:val="004C017D"/>
    <w:rsid w:val="004C01D1"/>
    <w:rsid w:val="004C0402"/>
    <w:rsid w:val="004C0D45"/>
    <w:rsid w:val="004C0D87"/>
    <w:rsid w:val="004C0DCB"/>
    <w:rsid w:val="004C0FF7"/>
    <w:rsid w:val="004C1346"/>
    <w:rsid w:val="004C144D"/>
    <w:rsid w:val="004C14A2"/>
    <w:rsid w:val="004C156A"/>
    <w:rsid w:val="004C159A"/>
    <w:rsid w:val="004C1971"/>
    <w:rsid w:val="004C1B9A"/>
    <w:rsid w:val="004C1CF3"/>
    <w:rsid w:val="004C1D10"/>
    <w:rsid w:val="004C1D30"/>
    <w:rsid w:val="004C1D36"/>
    <w:rsid w:val="004C1DD0"/>
    <w:rsid w:val="004C1F09"/>
    <w:rsid w:val="004C238D"/>
    <w:rsid w:val="004C242A"/>
    <w:rsid w:val="004C2469"/>
    <w:rsid w:val="004C2AE1"/>
    <w:rsid w:val="004C2ECE"/>
    <w:rsid w:val="004C2F61"/>
    <w:rsid w:val="004C3075"/>
    <w:rsid w:val="004C30A6"/>
    <w:rsid w:val="004C31E5"/>
    <w:rsid w:val="004C3455"/>
    <w:rsid w:val="004C35CC"/>
    <w:rsid w:val="004C3B0D"/>
    <w:rsid w:val="004C3B78"/>
    <w:rsid w:val="004C3BF7"/>
    <w:rsid w:val="004C3C3A"/>
    <w:rsid w:val="004C3CB3"/>
    <w:rsid w:val="004C3E69"/>
    <w:rsid w:val="004C3E8C"/>
    <w:rsid w:val="004C3FEA"/>
    <w:rsid w:val="004C489B"/>
    <w:rsid w:val="004C4905"/>
    <w:rsid w:val="004C49B5"/>
    <w:rsid w:val="004C4A19"/>
    <w:rsid w:val="004C4A4F"/>
    <w:rsid w:val="004C502F"/>
    <w:rsid w:val="004C5136"/>
    <w:rsid w:val="004C51A8"/>
    <w:rsid w:val="004C5238"/>
    <w:rsid w:val="004C5309"/>
    <w:rsid w:val="004C5347"/>
    <w:rsid w:val="004C535F"/>
    <w:rsid w:val="004C5433"/>
    <w:rsid w:val="004C5647"/>
    <w:rsid w:val="004C56D9"/>
    <w:rsid w:val="004C5863"/>
    <w:rsid w:val="004C5AF9"/>
    <w:rsid w:val="004C5EDD"/>
    <w:rsid w:val="004C6310"/>
    <w:rsid w:val="004C6352"/>
    <w:rsid w:val="004C64F0"/>
    <w:rsid w:val="004C675A"/>
    <w:rsid w:val="004C67D8"/>
    <w:rsid w:val="004C6897"/>
    <w:rsid w:val="004C69F2"/>
    <w:rsid w:val="004C6B82"/>
    <w:rsid w:val="004C6C47"/>
    <w:rsid w:val="004C6F02"/>
    <w:rsid w:val="004C6F1B"/>
    <w:rsid w:val="004C6F22"/>
    <w:rsid w:val="004C6F73"/>
    <w:rsid w:val="004C6FA0"/>
    <w:rsid w:val="004C7002"/>
    <w:rsid w:val="004C722C"/>
    <w:rsid w:val="004C7497"/>
    <w:rsid w:val="004C7AEE"/>
    <w:rsid w:val="004C7B96"/>
    <w:rsid w:val="004C7BFE"/>
    <w:rsid w:val="004C7E4E"/>
    <w:rsid w:val="004D01F4"/>
    <w:rsid w:val="004D0275"/>
    <w:rsid w:val="004D04BB"/>
    <w:rsid w:val="004D0635"/>
    <w:rsid w:val="004D0666"/>
    <w:rsid w:val="004D070E"/>
    <w:rsid w:val="004D0732"/>
    <w:rsid w:val="004D0851"/>
    <w:rsid w:val="004D0858"/>
    <w:rsid w:val="004D0A6C"/>
    <w:rsid w:val="004D0C41"/>
    <w:rsid w:val="004D0F7F"/>
    <w:rsid w:val="004D0FBC"/>
    <w:rsid w:val="004D1582"/>
    <w:rsid w:val="004D178F"/>
    <w:rsid w:val="004D17F5"/>
    <w:rsid w:val="004D1B22"/>
    <w:rsid w:val="004D1B69"/>
    <w:rsid w:val="004D1CE7"/>
    <w:rsid w:val="004D1D22"/>
    <w:rsid w:val="004D1D45"/>
    <w:rsid w:val="004D1EDB"/>
    <w:rsid w:val="004D2077"/>
    <w:rsid w:val="004D208A"/>
    <w:rsid w:val="004D20DA"/>
    <w:rsid w:val="004D2106"/>
    <w:rsid w:val="004D21B1"/>
    <w:rsid w:val="004D2252"/>
    <w:rsid w:val="004D22DB"/>
    <w:rsid w:val="004D237A"/>
    <w:rsid w:val="004D2682"/>
    <w:rsid w:val="004D27AA"/>
    <w:rsid w:val="004D28CE"/>
    <w:rsid w:val="004D2C6B"/>
    <w:rsid w:val="004D2E74"/>
    <w:rsid w:val="004D328C"/>
    <w:rsid w:val="004D336D"/>
    <w:rsid w:val="004D35E8"/>
    <w:rsid w:val="004D374B"/>
    <w:rsid w:val="004D3950"/>
    <w:rsid w:val="004D397A"/>
    <w:rsid w:val="004D3A81"/>
    <w:rsid w:val="004D3CE1"/>
    <w:rsid w:val="004D3D46"/>
    <w:rsid w:val="004D3E77"/>
    <w:rsid w:val="004D3F38"/>
    <w:rsid w:val="004D403D"/>
    <w:rsid w:val="004D4083"/>
    <w:rsid w:val="004D42AC"/>
    <w:rsid w:val="004D4304"/>
    <w:rsid w:val="004D43A2"/>
    <w:rsid w:val="004D4755"/>
    <w:rsid w:val="004D4862"/>
    <w:rsid w:val="004D4AC6"/>
    <w:rsid w:val="004D4AEC"/>
    <w:rsid w:val="004D4B6A"/>
    <w:rsid w:val="004D4BD1"/>
    <w:rsid w:val="004D4C98"/>
    <w:rsid w:val="004D4EED"/>
    <w:rsid w:val="004D4F19"/>
    <w:rsid w:val="004D5125"/>
    <w:rsid w:val="004D51A4"/>
    <w:rsid w:val="004D525F"/>
    <w:rsid w:val="004D52C6"/>
    <w:rsid w:val="004D53DE"/>
    <w:rsid w:val="004D56FC"/>
    <w:rsid w:val="004D5885"/>
    <w:rsid w:val="004D58D0"/>
    <w:rsid w:val="004D597C"/>
    <w:rsid w:val="004D59CD"/>
    <w:rsid w:val="004D5A7C"/>
    <w:rsid w:val="004D5AA3"/>
    <w:rsid w:val="004D5EA0"/>
    <w:rsid w:val="004D5F24"/>
    <w:rsid w:val="004D5FA7"/>
    <w:rsid w:val="004D653E"/>
    <w:rsid w:val="004D6688"/>
    <w:rsid w:val="004D6915"/>
    <w:rsid w:val="004D6B27"/>
    <w:rsid w:val="004D6C21"/>
    <w:rsid w:val="004D6DB7"/>
    <w:rsid w:val="004D70B7"/>
    <w:rsid w:val="004D719A"/>
    <w:rsid w:val="004D71A3"/>
    <w:rsid w:val="004D71E5"/>
    <w:rsid w:val="004D7267"/>
    <w:rsid w:val="004D72DD"/>
    <w:rsid w:val="004D775A"/>
    <w:rsid w:val="004D7C7C"/>
    <w:rsid w:val="004D7D80"/>
    <w:rsid w:val="004E0103"/>
    <w:rsid w:val="004E01A9"/>
    <w:rsid w:val="004E02D4"/>
    <w:rsid w:val="004E02D5"/>
    <w:rsid w:val="004E044B"/>
    <w:rsid w:val="004E0539"/>
    <w:rsid w:val="004E058F"/>
    <w:rsid w:val="004E06BC"/>
    <w:rsid w:val="004E06BF"/>
    <w:rsid w:val="004E06C5"/>
    <w:rsid w:val="004E0779"/>
    <w:rsid w:val="004E09D3"/>
    <w:rsid w:val="004E0B1A"/>
    <w:rsid w:val="004E0CCD"/>
    <w:rsid w:val="004E0CFD"/>
    <w:rsid w:val="004E0E11"/>
    <w:rsid w:val="004E1079"/>
    <w:rsid w:val="004E159C"/>
    <w:rsid w:val="004E1634"/>
    <w:rsid w:val="004E172B"/>
    <w:rsid w:val="004E1737"/>
    <w:rsid w:val="004E1794"/>
    <w:rsid w:val="004E197F"/>
    <w:rsid w:val="004E1A7B"/>
    <w:rsid w:val="004E206E"/>
    <w:rsid w:val="004E23C7"/>
    <w:rsid w:val="004E25F5"/>
    <w:rsid w:val="004E27B5"/>
    <w:rsid w:val="004E288A"/>
    <w:rsid w:val="004E2927"/>
    <w:rsid w:val="004E2A3F"/>
    <w:rsid w:val="004E2AB3"/>
    <w:rsid w:val="004E2BE7"/>
    <w:rsid w:val="004E2C83"/>
    <w:rsid w:val="004E2DF7"/>
    <w:rsid w:val="004E2EDD"/>
    <w:rsid w:val="004E2F03"/>
    <w:rsid w:val="004E307F"/>
    <w:rsid w:val="004E31E5"/>
    <w:rsid w:val="004E3260"/>
    <w:rsid w:val="004E3281"/>
    <w:rsid w:val="004E32C1"/>
    <w:rsid w:val="004E3507"/>
    <w:rsid w:val="004E366E"/>
    <w:rsid w:val="004E380C"/>
    <w:rsid w:val="004E3940"/>
    <w:rsid w:val="004E39A8"/>
    <w:rsid w:val="004E3AEB"/>
    <w:rsid w:val="004E3D40"/>
    <w:rsid w:val="004E3DB4"/>
    <w:rsid w:val="004E3F9B"/>
    <w:rsid w:val="004E40A5"/>
    <w:rsid w:val="004E415D"/>
    <w:rsid w:val="004E416E"/>
    <w:rsid w:val="004E4216"/>
    <w:rsid w:val="004E4364"/>
    <w:rsid w:val="004E45C8"/>
    <w:rsid w:val="004E4671"/>
    <w:rsid w:val="004E47F5"/>
    <w:rsid w:val="004E4EC1"/>
    <w:rsid w:val="004E4F0C"/>
    <w:rsid w:val="004E4F24"/>
    <w:rsid w:val="004E4FB5"/>
    <w:rsid w:val="004E5042"/>
    <w:rsid w:val="004E51BA"/>
    <w:rsid w:val="004E51D2"/>
    <w:rsid w:val="004E579E"/>
    <w:rsid w:val="004E58A2"/>
    <w:rsid w:val="004E5B18"/>
    <w:rsid w:val="004E5E61"/>
    <w:rsid w:val="004E5F88"/>
    <w:rsid w:val="004E61E8"/>
    <w:rsid w:val="004E6212"/>
    <w:rsid w:val="004E62A4"/>
    <w:rsid w:val="004E62B6"/>
    <w:rsid w:val="004E642A"/>
    <w:rsid w:val="004E6575"/>
    <w:rsid w:val="004E67AE"/>
    <w:rsid w:val="004E69CE"/>
    <w:rsid w:val="004E6A56"/>
    <w:rsid w:val="004E6C2D"/>
    <w:rsid w:val="004E6C53"/>
    <w:rsid w:val="004E6C75"/>
    <w:rsid w:val="004E6E81"/>
    <w:rsid w:val="004E6F91"/>
    <w:rsid w:val="004E701D"/>
    <w:rsid w:val="004E71B3"/>
    <w:rsid w:val="004E7210"/>
    <w:rsid w:val="004E727B"/>
    <w:rsid w:val="004E73C4"/>
    <w:rsid w:val="004E7417"/>
    <w:rsid w:val="004E77A3"/>
    <w:rsid w:val="004E785D"/>
    <w:rsid w:val="004E79B4"/>
    <w:rsid w:val="004E7A86"/>
    <w:rsid w:val="004E7BBD"/>
    <w:rsid w:val="004E7D45"/>
    <w:rsid w:val="004E7D47"/>
    <w:rsid w:val="004E7EE4"/>
    <w:rsid w:val="004F00FE"/>
    <w:rsid w:val="004F0267"/>
    <w:rsid w:val="004F034D"/>
    <w:rsid w:val="004F0387"/>
    <w:rsid w:val="004F03DB"/>
    <w:rsid w:val="004F0737"/>
    <w:rsid w:val="004F0DCD"/>
    <w:rsid w:val="004F0DDE"/>
    <w:rsid w:val="004F0E68"/>
    <w:rsid w:val="004F0E72"/>
    <w:rsid w:val="004F0F11"/>
    <w:rsid w:val="004F0F18"/>
    <w:rsid w:val="004F130B"/>
    <w:rsid w:val="004F1339"/>
    <w:rsid w:val="004F1403"/>
    <w:rsid w:val="004F1672"/>
    <w:rsid w:val="004F19E1"/>
    <w:rsid w:val="004F1A00"/>
    <w:rsid w:val="004F1B6F"/>
    <w:rsid w:val="004F1C7B"/>
    <w:rsid w:val="004F1E16"/>
    <w:rsid w:val="004F1EB1"/>
    <w:rsid w:val="004F1FE5"/>
    <w:rsid w:val="004F22A0"/>
    <w:rsid w:val="004F22DC"/>
    <w:rsid w:val="004F25D2"/>
    <w:rsid w:val="004F2626"/>
    <w:rsid w:val="004F27F7"/>
    <w:rsid w:val="004F2B75"/>
    <w:rsid w:val="004F2C8C"/>
    <w:rsid w:val="004F31A4"/>
    <w:rsid w:val="004F3225"/>
    <w:rsid w:val="004F343E"/>
    <w:rsid w:val="004F34C9"/>
    <w:rsid w:val="004F34FF"/>
    <w:rsid w:val="004F36AC"/>
    <w:rsid w:val="004F36B5"/>
    <w:rsid w:val="004F36CE"/>
    <w:rsid w:val="004F36FD"/>
    <w:rsid w:val="004F3724"/>
    <w:rsid w:val="004F3AE0"/>
    <w:rsid w:val="004F3B2E"/>
    <w:rsid w:val="004F3C39"/>
    <w:rsid w:val="004F3DB6"/>
    <w:rsid w:val="004F40A8"/>
    <w:rsid w:val="004F40CF"/>
    <w:rsid w:val="004F44A3"/>
    <w:rsid w:val="004F453E"/>
    <w:rsid w:val="004F4602"/>
    <w:rsid w:val="004F460D"/>
    <w:rsid w:val="004F4792"/>
    <w:rsid w:val="004F4B7E"/>
    <w:rsid w:val="004F51EA"/>
    <w:rsid w:val="004F520A"/>
    <w:rsid w:val="004F521C"/>
    <w:rsid w:val="004F55CF"/>
    <w:rsid w:val="004F56E2"/>
    <w:rsid w:val="004F585E"/>
    <w:rsid w:val="004F590E"/>
    <w:rsid w:val="004F5B17"/>
    <w:rsid w:val="004F5D7E"/>
    <w:rsid w:val="004F60DC"/>
    <w:rsid w:val="004F6131"/>
    <w:rsid w:val="004F619F"/>
    <w:rsid w:val="004F625B"/>
    <w:rsid w:val="004F6316"/>
    <w:rsid w:val="004F6423"/>
    <w:rsid w:val="004F693E"/>
    <w:rsid w:val="004F6ABD"/>
    <w:rsid w:val="004F6B0E"/>
    <w:rsid w:val="004F6C8B"/>
    <w:rsid w:val="004F6D28"/>
    <w:rsid w:val="004F6EBF"/>
    <w:rsid w:val="004F6EDB"/>
    <w:rsid w:val="004F6FB1"/>
    <w:rsid w:val="004F70B3"/>
    <w:rsid w:val="004F7236"/>
    <w:rsid w:val="004F738F"/>
    <w:rsid w:val="004F73C6"/>
    <w:rsid w:val="004F73DE"/>
    <w:rsid w:val="004F7599"/>
    <w:rsid w:val="004F7A84"/>
    <w:rsid w:val="004F7AB7"/>
    <w:rsid w:val="004F7C00"/>
    <w:rsid w:val="004F7F43"/>
    <w:rsid w:val="005002BF"/>
    <w:rsid w:val="00500504"/>
    <w:rsid w:val="005009DC"/>
    <w:rsid w:val="00500E95"/>
    <w:rsid w:val="00500F08"/>
    <w:rsid w:val="00500F1F"/>
    <w:rsid w:val="00501167"/>
    <w:rsid w:val="005014A3"/>
    <w:rsid w:val="00501571"/>
    <w:rsid w:val="0050163B"/>
    <w:rsid w:val="005018A3"/>
    <w:rsid w:val="005018D7"/>
    <w:rsid w:val="00501B94"/>
    <w:rsid w:val="00501D28"/>
    <w:rsid w:val="005021C0"/>
    <w:rsid w:val="005022C1"/>
    <w:rsid w:val="00502376"/>
    <w:rsid w:val="00502507"/>
    <w:rsid w:val="00502653"/>
    <w:rsid w:val="00502661"/>
    <w:rsid w:val="005026BE"/>
    <w:rsid w:val="005026C8"/>
    <w:rsid w:val="00502760"/>
    <w:rsid w:val="005028A9"/>
    <w:rsid w:val="005029C8"/>
    <w:rsid w:val="00502C10"/>
    <w:rsid w:val="00502D70"/>
    <w:rsid w:val="00502DF6"/>
    <w:rsid w:val="00502E38"/>
    <w:rsid w:val="00502E66"/>
    <w:rsid w:val="005030F4"/>
    <w:rsid w:val="00503440"/>
    <w:rsid w:val="0050369D"/>
    <w:rsid w:val="00503764"/>
    <w:rsid w:val="00503AD6"/>
    <w:rsid w:val="00503C7C"/>
    <w:rsid w:val="00503CCD"/>
    <w:rsid w:val="00503E6D"/>
    <w:rsid w:val="00503EC6"/>
    <w:rsid w:val="00503F40"/>
    <w:rsid w:val="00503FA2"/>
    <w:rsid w:val="0050402C"/>
    <w:rsid w:val="00504143"/>
    <w:rsid w:val="0050419A"/>
    <w:rsid w:val="005042E4"/>
    <w:rsid w:val="005046F1"/>
    <w:rsid w:val="005049F1"/>
    <w:rsid w:val="00504A85"/>
    <w:rsid w:val="00504C5A"/>
    <w:rsid w:val="00504E77"/>
    <w:rsid w:val="00505187"/>
    <w:rsid w:val="00505213"/>
    <w:rsid w:val="005052B5"/>
    <w:rsid w:val="0050541C"/>
    <w:rsid w:val="00505516"/>
    <w:rsid w:val="0050555C"/>
    <w:rsid w:val="005055EA"/>
    <w:rsid w:val="005055F9"/>
    <w:rsid w:val="00505842"/>
    <w:rsid w:val="0050599E"/>
    <w:rsid w:val="00505C5C"/>
    <w:rsid w:val="00505DDC"/>
    <w:rsid w:val="00505F5B"/>
    <w:rsid w:val="0050600F"/>
    <w:rsid w:val="00506186"/>
    <w:rsid w:val="00506391"/>
    <w:rsid w:val="005064C2"/>
    <w:rsid w:val="00506647"/>
    <w:rsid w:val="005066BA"/>
    <w:rsid w:val="0050688B"/>
    <w:rsid w:val="005069CD"/>
    <w:rsid w:val="00506C3C"/>
    <w:rsid w:val="00506D28"/>
    <w:rsid w:val="00506DAC"/>
    <w:rsid w:val="00506EB2"/>
    <w:rsid w:val="00506F67"/>
    <w:rsid w:val="0050700F"/>
    <w:rsid w:val="005076D6"/>
    <w:rsid w:val="0050782B"/>
    <w:rsid w:val="00507E57"/>
    <w:rsid w:val="005101F3"/>
    <w:rsid w:val="005102F3"/>
    <w:rsid w:val="00510327"/>
    <w:rsid w:val="005106BC"/>
    <w:rsid w:val="00510BDE"/>
    <w:rsid w:val="00510CFD"/>
    <w:rsid w:val="00510DD7"/>
    <w:rsid w:val="005113AA"/>
    <w:rsid w:val="005115A6"/>
    <w:rsid w:val="00511753"/>
    <w:rsid w:val="005117A8"/>
    <w:rsid w:val="005117DB"/>
    <w:rsid w:val="00511971"/>
    <w:rsid w:val="005119C3"/>
    <w:rsid w:val="00511B31"/>
    <w:rsid w:val="00511EB7"/>
    <w:rsid w:val="005125FC"/>
    <w:rsid w:val="005128AA"/>
    <w:rsid w:val="00512D68"/>
    <w:rsid w:val="00513018"/>
    <w:rsid w:val="005131E9"/>
    <w:rsid w:val="005134E1"/>
    <w:rsid w:val="0051355C"/>
    <w:rsid w:val="00513598"/>
    <w:rsid w:val="005136C8"/>
    <w:rsid w:val="00513836"/>
    <w:rsid w:val="00513859"/>
    <w:rsid w:val="005138F2"/>
    <w:rsid w:val="00513914"/>
    <w:rsid w:val="00513C38"/>
    <w:rsid w:val="00513EE0"/>
    <w:rsid w:val="00513F30"/>
    <w:rsid w:val="00514177"/>
    <w:rsid w:val="005142DA"/>
    <w:rsid w:val="0051449F"/>
    <w:rsid w:val="0051479B"/>
    <w:rsid w:val="005147B0"/>
    <w:rsid w:val="00514921"/>
    <w:rsid w:val="0051494B"/>
    <w:rsid w:val="005149B8"/>
    <w:rsid w:val="005149C6"/>
    <w:rsid w:val="00514A4A"/>
    <w:rsid w:val="00514B9B"/>
    <w:rsid w:val="00514CE9"/>
    <w:rsid w:val="00514F20"/>
    <w:rsid w:val="00514F65"/>
    <w:rsid w:val="005156D8"/>
    <w:rsid w:val="005157A3"/>
    <w:rsid w:val="005157E5"/>
    <w:rsid w:val="005158EB"/>
    <w:rsid w:val="00515A17"/>
    <w:rsid w:val="00515A4F"/>
    <w:rsid w:val="00515BAD"/>
    <w:rsid w:val="00515BF7"/>
    <w:rsid w:val="00515C08"/>
    <w:rsid w:val="00515C42"/>
    <w:rsid w:val="00515CC2"/>
    <w:rsid w:val="00515D06"/>
    <w:rsid w:val="00515E9A"/>
    <w:rsid w:val="0051603F"/>
    <w:rsid w:val="005162F7"/>
    <w:rsid w:val="0051632B"/>
    <w:rsid w:val="005163C1"/>
    <w:rsid w:val="00516487"/>
    <w:rsid w:val="005164B0"/>
    <w:rsid w:val="00516610"/>
    <w:rsid w:val="00516B3E"/>
    <w:rsid w:val="00516BBE"/>
    <w:rsid w:val="00516E18"/>
    <w:rsid w:val="00517013"/>
    <w:rsid w:val="005171E5"/>
    <w:rsid w:val="005172EB"/>
    <w:rsid w:val="005174A0"/>
    <w:rsid w:val="00517663"/>
    <w:rsid w:val="005177DE"/>
    <w:rsid w:val="00517870"/>
    <w:rsid w:val="0051787D"/>
    <w:rsid w:val="00517B7D"/>
    <w:rsid w:val="00517F00"/>
    <w:rsid w:val="00517FDB"/>
    <w:rsid w:val="00520261"/>
    <w:rsid w:val="005202E4"/>
    <w:rsid w:val="00520317"/>
    <w:rsid w:val="00520652"/>
    <w:rsid w:val="0052082D"/>
    <w:rsid w:val="005208E2"/>
    <w:rsid w:val="00520B60"/>
    <w:rsid w:val="00520BE4"/>
    <w:rsid w:val="00520CAC"/>
    <w:rsid w:val="00520F8B"/>
    <w:rsid w:val="00521038"/>
    <w:rsid w:val="00521271"/>
    <w:rsid w:val="00521788"/>
    <w:rsid w:val="005217B8"/>
    <w:rsid w:val="0052185C"/>
    <w:rsid w:val="0052193D"/>
    <w:rsid w:val="0052198E"/>
    <w:rsid w:val="00521B39"/>
    <w:rsid w:val="00521B85"/>
    <w:rsid w:val="0052213E"/>
    <w:rsid w:val="0052227E"/>
    <w:rsid w:val="0052247D"/>
    <w:rsid w:val="005225DA"/>
    <w:rsid w:val="00522709"/>
    <w:rsid w:val="00522A5A"/>
    <w:rsid w:val="00522D5C"/>
    <w:rsid w:val="00522FF8"/>
    <w:rsid w:val="00523056"/>
    <w:rsid w:val="00523057"/>
    <w:rsid w:val="0052320D"/>
    <w:rsid w:val="0052320F"/>
    <w:rsid w:val="0052326A"/>
    <w:rsid w:val="00523925"/>
    <w:rsid w:val="00523982"/>
    <w:rsid w:val="00523B15"/>
    <w:rsid w:val="00523C1B"/>
    <w:rsid w:val="00523CA1"/>
    <w:rsid w:val="005241B3"/>
    <w:rsid w:val="005244D1"/>
    <w:rsid w:val="0052470C"/>
    <w:rsid w:val="00524738"/>
    <w:rsid w:val="005249BD"/>
    <w:rsid w:val="005249E0"/>
    <w:rsid w:val="00524BFD"/>
    <w:rsid w:val="00524C06"/>
    <w:rsid w:val="00524F40"/>
    <w:rsid w:val="00525061"/>
    <w:rsid w:val="005252A9"/>
    <w:rsid w:val="0052530F"/>
    <w:rsid w:val="00525390"/>
    <w:rsid w:val="0052541D"/>
    <w:rsid w:val="00525720"/>
    <w:rsid w:val="00525738"/>
    <w:rsid w:val="00525B30"/>
    <w:rsid w:val="00525F88"/>
    <w:rsid w:val="005260DD"/>
    <w:rsid w:val="00526155"/>
    <w:rsid w:val="00526514"/>
    <w:rsid w:val="0052667D"/>
    <w:rsid w:val="005266A3"/>
    <w:rsid w:val="005267FA"/>
    <w:rsid w:val="00526922"/>
    <w:rsid w:val="0052698D"/>
    <w:rsid w:val="00526C0F"/>
    <w:rsid w:val="0052702C"/>
    <w:rsid w:val="005271BE"/>
    <w:rsid w:val="00527217"/>
    <w:rsid w:val="005272DA"/>
    <w:rsid w:val="00527588"/>
    <w:rsid w:val="00527636"/>
    <w:rsid w:val="005277FF"/>
    <w:rsid w:val="00527847"/>
    <w:rsid w:val="0052789A"/>
    <w:rsid w:val="00527C21"/>
    <w:rsid w:val="00527CFD"/>
    <w:rsid w:val="00527F5E"/>
    <w:rsid w:val="00530239"/>
    <w:rsid w:val="00530330"/>
    <w:rsid w:val="00530340"/>
    <w:rsid w:val="005304F8"/>
    <w:rsid w:val="005305F7"/>
    <w:rsid w:val="00530698"/>
    <w:rsid w:val="00530771"/>
    <w:rsid w:val="00530995"/>
    <w:rsid w:val="00530A46"/>
    <w:rsid w:val="00530ABF"/>
    <w:rsid w:val="00530CEA"/>
    <w:rsid w:val="00530D91"/>
    <w:rsid w:val="005313AB"/>
    <w:rsid w:val="00531670"/>
    <w:rsid w:val="005318C1"/>
    <w:rsid w:val="005319FE"/>
    <w:rsid w:val="00531C8B"/>
    <w:rsid w:val="00531CFB"/>
    <w:rsid w:val="00531D97"/>
    <w:rsid w:val="00531FF7"/>
    <w:rsid w:val="0053222C"/>
    <w:rsid w:val="005327F2"/>
    <w:rsid w:val="00532934"/>
    <w:rsid w:val="0053299B"/>
    <w:rsid w:val="005329C7"/>
    <w:rsid w:val="00532B54"/>
    <w:rsid w:val="00532C57"/>
    <w:rsid w:val="00532C5F"/>
    <w:rsid w:val="00532C93"/>
    <w:rsid w:val="00532CE7"/>
    <w:rsid w:val="00532DC5"/>
    <w:rsid w:val="00532E39"/>
    <w:rsid w:val="00532EB9"/>
    <w:rsid w:val="00532F22"/>
    <w:rsid w:val="00533178"/>
    <w:rsid w:val="00533277"/>
    <w:rsid w:val="005332DD"/>
    <w:rsid w:val="00533341"/>
    <w:rsid w:val="005333FA"/>
    <w:rsid w:val="00533572"/>
    <w:rsid w:val="00533800"/>
    <w:rsid w:val="00533845"/>
    <w:rsid w:val="005338B1"/>
    <w:rsid w:val="005339C7"/>
    <w:rsid w:val="005339EC"/>
    <w:rsid w:val="00533A37"/>
    <w:rsid w:val="00533A55"/>
    <w:rsid w:val="00533AB2"/>
    <w:rsid w:val="00533B0A"/>
    <w:rsid w:val="00533E7E"/>
    <w:rsid w:val="0053415C"/>
    <w:rsid w:val="005344A9"/>
    <w:rsid w:val="00534512"/>
    <w:rsid w:val="005346AD"/>
    <w:rsid w:val="00534915"/>
    <w:rsid w:val="00534962"/>
    <w:rsid w:val="005349DD"/>
    <w:rsid w:val="00534B8B"/>
    <w:rsid w:val="00534D8F"/>
    <w:rsid w:val="00534F01"/>
    <w:rsid w:val="00535042"/>
    <w:rsid w:val="00535071"/>
    <w:rsid w:val="005350A6"/>
    <w:rsid w:val="0053516D"/>
    <w:rsid w:val="00535199"/>
    <w:rsid w:val="0053521D"/>
    <w:rsid w:val="0053561D"/>
    <w:rsid w:val="0053587D"/>
    <w:rsid w:val="005359E0"/>
    <w:rsid w:val="00535C5E"/>
    <w:rsid w:val="00535CD5"/>
    <w:rsid w:val="00535D49"/>
    <w:rsid w:val="00535FB7"/>
    <w:rsid w:val="00535FF7"/>
    <w:rsid w:val="0053602E"/>
    <w:rsid w:val="005362A8"/>
    <w:rsid w:val="005363B7"/>
    <w:rsid w:val="005363EA"/>
    <w:rsid w:val="00536658"/>
    <w:rsid w:val="005366A2"/>
    <w:rsid w:val="00536A36"/>
    <w:rsid w:val="00536B37"/>
    <w:rsid w:val="00536F22"/>
    <w:rsid w:val="005370E2"/>
    <w:rsid w:val="0053736A"/>
    <w:rsid w:val="00537711"/>
    <w:rsid w:val="005377D0"/>
    <w:rsid w:val="0053780E"/>
    <w:rsid w:val="0053786F"/>
    <w:rsid w:val="005379D2"/>
    <w:rsid w:val="00537AC0"/>
    <w:rsid w:val="00537B25"/>
    <w:rsid w:val="00537CBF"/>
    <w:rsid w:val="00537DEF"/>
    <w:rsid w:val="00537F29"/>
    <w:rsid w:val="0054062C"/>
    <w:rsid w:val="00540657"/>
    <w:rsid w:val="00540899"/>
    <w:rsid w:val="005408F6"/>
    <w:rsid w:val="005409FA"/>
    <w:rsid w:val="00540C05"/>
    <w:rsid w:val="00540C6D"/>
    <w:rsid w:val="00540C74"/>
    <w:rsid w:val="00540EFA"/>
    <w:rsid w:val="00540F66"/>
    <w:rsid w:val="0054101D"/>
    <w:rsid w:val="005410AC"/>
    <w:rsid w:val="0054117A"/>
    <w:rsid w:val="005412D3"/>
    <w:rsid w:val="00541351"/>
    <w:rsid w:val="005413B5"/>
    <w:rsid w:val="00541466"/>
    <w:rsid w:val="005416CB"/>
    <w:rsid w:val="005416D8"/>
    <w:rsid w:val="0054182E"/>
    <w:rsid w:val="0054185B"/>
    <w:rsid w:val="00541D39"/>
    <w:rsid w:val="00541DC3"/>
    <w:rsid w:val="00541EBE"/>
    <w:rsid w:val="00541EC0"/>
    <w:rsid w:val="00541F2A"/>
    <w:rsid w:val="005420F8"/>
    <w:rsid w:val="0054223D"/>
    <w:rsid w:val="0054255E"/>
    <w:rsid w:val="00542587"/>
    <w:rsid w:val="00542600"/>
    <w:rsid w:val="00542620"/>
    <w:rsid w:val="00542638"/>
    <w:rsid w:val="00542743"/>
    <w:rsid w:val="00542826"/>
    <w:rsid w:val="00542A75"/>
    <w:rsid w:val="00543050"/>
    <w:rsid w:val="00543103"/>
    <w:rsid w:val="0054323E"/>
    <w:rsid w:val="0054326B"/>
    <w:rsid w:val="005432E1"/>
    <w:rsid w:val="0054353B"/>
    <w:rsid w:val="0054357E"/>
    <w:rsid w:val="005436A7"/>
    <w:rsid w:val="005438E2"/>
    <w:rsid w:val="0054391B"/>
    <w:rsid w:val="005439BC"/>
    <w:rsid w:val="005439D4"/>
    <w:rsid w:val="00543AD0"/>
    <w:rsid w:val="00543BC0"/>
    <w:rsid w:val="00544023"/>
    <w:rsid w:val="005440EF"/>
    <w:rsid w:val="00544280"/>
    <w:rsid w:val="005443AB"/>
    <w:rsid w:val="00544442"/>
    <w:rsid w:val="00544534"/>
    <w:rsid w:val="00544559"/>
    <w:rsid w:val="00544968"/>
    <w:rsid w:val="00544B5A"/>
    <w:rsid w:val="00544CC5"/>
    <w:rsid w:val="00544D08"/>
    <w:rsid w:val="00545009"/>
    <w:rsid w:val="005450D6"/>
    <w:rsid w:val="00545179"/>
    <w:rsid w:val="005456A7"/>
    <w:rsid w:val="005456B9"/>
    <w:rsid w:val="00545876"/>
    <w:rsid w:val="0054588F"/>
    <w:rsid w:val="00545930"/>
    <w:rsid w:val="00545D21"/>
    <w:rsid w:val="005464A7"/>
    <w:rsid w:val="00546577"/>
    <w:rsid w:val="00546833"/>
    <w:rsid w:val="005468E2"/>
    <w:rsid w:val="005469FD"/>
    <w:rsid w:val="00546AF3"/>
    <w:rsid w:val="00546E0C"/>
    <w:rsid w:val="00546E59"/>
    <w:rsid w:val="005470E4"/>
    <w:rsid w:val="0054716D"/>
    <w:rsid w:val="00547175"/>
    <w:rsid w:val="005473E7"/>
    <w:rsid w:val="0054760F"/>
    <w:rsid w:val="00547679"/>
    <w:rsid w:val="005477A1"/>
    <w:rsid w:val="00547A34"/>
    <w:rsid w:val="00547ABC"/>
    <w:rsid w:val="00547B67"/>
    <w:rsid w:val="00547C5F"/>
    <w:rsid w:val="00547E09"/>
    <w:rsid w:val="00547F2F"/>
    <w:rsid w:val="0055015B"/>
    <w:rsid w:val="00550388"/>
    <w:rsid w:val="0055039B"/>
    <w:rsid w:val="00550450"/>
    <w:rsid w:val="00550507"/>
    <w:rsid w:val="005506BE"/>
    <w:rsid w:val="005506CF"/>
    <w:rsid w:val="0055077E"/>
    <w:rsid w:val="00550B9E"/>
    <w:rsid w:val="00550D2B"/>
    <w:rsid w:val="00551837"/>
    <w:rsid w:val="00551B35"/>
    <w:rsid w:val="00551BB3"/>
    <w:rsid w:val="00551CFC"/>
    <w:rsid w:val="00551F02"/>
    <w:rsid w:val="005520C7"/>
    <w:rsid w:val="005520EC"/>
    <w:rsid w:val="0055229D"/>
    <w:rsid w:val="0055232F"/>
    <w:rsid w:val="005523D4"/>
    <w:rsid w:val="0055240D"/>
    <w:rsid w:val="005524BB"/>
    <w:rsid w:val="00552612"/>
    <w:rsid w:val="00552681"/>
    <w:rsid w:val="005526A3"/>
    <w:rsid w:val="005526B9"/>
    <w:rsid w:val="005527EB"/>
    <w:rsid w:val="0055285E"/>
    <w:rsid w:val="005528DB"/>
    <w:rsid w:val="00552952"/>
    <w:rsid w:val="005529F0"/>
    <w:rsid w:val="00552AB3"/>
    <w:rsid w:val="00552AD1"/>
    <w:rsid w:val="00552AD5"/>
    <w:rsid w:val="00552B0E"/>
    <w:rsid w:val="00552BB6"/>
    <w:rsid w:val="00552C15"/>
    <w:rsid w:val="00553181"/>
    <w:rsid w:val="00553193"/>
    <w:rsid w:val="005531EF"/>
    <w:rsid w:val="005532C6"/>
    <w:rsid w:val="00553318"/>
    <w:rsid w:val="00553392"/>
    <w:rsid w:val="0055339B"/>
    <w:rsid w:val="005537AC"/>
    <w:rsid w:val="0055382D"/>
    <w:rsid w:val="00553C07"/>
    <w:rsid w:val="00553D10"/>
    <w:rsid w:val="00553D91"/>
    <w:rsid w:val="00553E67"/>
    <w:rsid w:val="00554170"/>
    <w:rsid w:val="00554418"/>
    <w:rsid w:val="005545F5"/>
    <w:rsid w:val="00554612"/>
    <w:rsid w:val="005546A6"/>
    <w:rsid w:val="0055485F"/>
    <w:rsid w:val="005549D2"/>
    <w:rsid w:val="005549D5"/>
    <w:rsid w:val="00554A30"/>
    <w:rsid w:val="00554C64"/>
    <w:rsid w:val="00554D41"/>
    <w:rsid w:val="00554F08"/>
    <w:rsid w:val="0055503F"/>
    <w:rsid w:val="00555193"/>
    <w:rsid w:val="005554BF"/>
    <w:rsid w:val="005554F1"/>
    <w:rsid w:val="00555594"/>
    <w:rsid w:val="0055568F"/>
    <w:rsid w:val="005557D3"/>
    <w:rsid w:val="00555867"/>
    <w:rsid w:val="00555906"/>
    <w:rsid w:val="0055590B"/>
    <w:rsid w:val="00555914"/>
    <w:rsid w:val="00555BE1"/>
    <w:rsid w:val="00555C64"/>
    <w:rsid w:val="00555CC1"/>
    <w:rsid w:val="00555DE9"/>
    <w:rsid w:val="00555FC5"/>
    <w:rsid w:val="00555FD4"/>
    <w:rsid w:val="0055600B"/>
    <w:rsid w:val="00556327"/>
    <w:rsid w:val="0055645C"/>
    <w:rsid w:val="00556511"/>
    <w:rsid w:val="0055662D"/>
    <w:rsid w:val="00556656"/>
    <w:rsid w:val="005566E1"/>
    <w:rsid w:val="005567EB"/>
    <w:rsid w:val="00556C7C"/>
    <w:rsid w:val="00556F22"/>
    <w:rsid w:val="00556F86"/>
    <w:rsid w:val="00556F90"/>
    <w:rsid w:val="005570E7"/>
    <w:rsid w:val="00557128"/>
    <w:rsid w:val="0055737D"/>
    <w:rsid w:val="00557396"/>
    <w:rsid w:val="00557449"/>
    <w:rsid w:val="00557682"/>
    <w:rsid w:val="0055782D"/>
    <w:rsid w:val="005579AF"/>
    <w:rsid w:val="00557A6D"/>
    <w:rsid w:val="00557CCF"/>
    <w:rsid w:val="00557FBD"/>
    <w:rsid w:val="0056002B"/>
    <w:rsid w:val="00560115"/>
    <w:rsid w:val="0056016D"/>
    <w:rsid w:val="00560301"/>
    <w:rsid w:val="005603A7"/>
    <w:rsid w:val="00560437"/>
    <w:rsid w:val="0056044E"/>
    <w:rsid w:val="00560521"/>
    <w:rsid w:val="00560523"/>
    <w:rsid w:val="005605AB"/>
    <w:rsid w:val="00560947"/>
    <w:rsid w:val="00560A1B"/>
    <w:rsid w:val="00560F59"/>
    <w:rsid w:val="005611EC"/>
    <w:rsid w:val="00561261"/>
    <w:rsid w:val="005612EE"/>
    <w:rsid w:val="00561308"/>
    <w:rsid w:val="00561383"/>
    <w:rsid w:val="00561444"/>
    <w:rsid w:val="00561467"/>
    <w:rsid w:val="00561473"/>
    <w:rsid w:val="0056167C"/>
    <w:rsid w:val="00561875"/>
    <w:rsid w:val="00561CC3"/>
    <w:rsid w:val="00561E94"/>
    <w:rsid w:val="0056208A"/>
    <w:rsid w:val="005620B4"/>
    <w:rsid w:val="005620CC"/>
    <w:rsid w:val="005620D3"/>
    <w:rsid w:val="00562114"/>
    <w:rsid w:val="00562260"/>
    <w:rsid w:val="00562590"/>
    <w:rsid w:val="005625C4"/>
    <w:rsid w:val="005626B3"/>
    <w:rsid w:val="005628A5"/>
    <w:rsid w:val="00562C51"/>
    <w:rsid w:val="00562CE1"/>
    <w:rsid w:val="00562E01"/>
    <w:rsid w:val="00562E51"/>
    <w:rsid w:val="00562E91"/>
    <w:rsid w:val="00562ECF"/>
    <w:rsid w:val="00562F64"/>
    <w:rsid w:val="00563013"/>
    <w:rsid w:val="0056315A"/>
    <w:rsid w:val="00563427"/>
    <w:rsid w:val="005638A4"/>
    <w:rsid w:val="005638A7"/>
    <w:rsid w:val="00563A62"/>
    <w:rsid w:val="00563D2A"/>
    <w:rsid w:val="00563E46"/>
    <w:rsid w:val="00563F8D"/>
    <w:rsid w:val="0056418E"/>
    <w:rsid w:val="00564194"/>
    <w:rsid w:val="005643C5"/>
    <w:rsid w:val="0056442F"/>
    <w:rsid w:val="00564954"/>
    <w:rsid w:val="00564AB4"/>
    <w:rsid w:val="00564B2D"/>
    <w:rsid w:val="00564B56"/>
    <w:rsid w:val="00564BBF"/>
    <w:rsid w:val="00564D15"/>
    <w:rsid w:val="00564E31"/>
    <w:rsid w:val="00564E60"/>
    <w:rsid w:val="0056507C"/>
    <w:rsid w:val="005652B3"/>
    <w:rsid w:val="00565661"/>
    <w:rsid w:val="005657DE"/>
    <w:rsid w:val="0056594A"/>
    <w:rsid w:val="00565959"/>
    <w:rsid w:val="005659B5"/>
    <w:rsid w:val="005659C6"/>
    <w:rsid w:val="005659F3"/>
    <w:rsid w:val="00565B81"/>
    <w:rsid w:val="00565B88"/>
    <w:rsid w:val="00565FB3"/>
    <w:rsid w:val="005661D3"/>
    <w:rsid w:val="00566269"/>
    <w:rsid w:val="005664E5"/>
    <w:rsid w:val="0056657B"/>
    <w:rsid w:val="005667C1"/>
    <w:rsid w:val="005668BF"/>
    <w:rsid w:val="005668EF"/>
    <w:rsid w:val="005668F9"/>
    <w:rsid w:val="00566AE3"/>
    <w:rsid w:val="00566AEE"/>
    <w:rsid w:val="00566B4B"/>
    <w:rsid w:val="00566DB5"/>
    <w:rsid w:val="0056714B"/>
    <w:rsid w:val="005671BC"/>
    <w:rsid w:val="00567373"/>
    <w:rsid w:val="0056741A"/>
    <w:rsid w:val="00567A26"/>
    <w:rsid w:val="00567B23"/>
    <w:rsid w:val="00567CAD"/>
    <w:rsid w:val="00567F05"/>
    <w:rsid w:val="00570546"/>
    <w:rsid w:val="0057057D"/>
    <w:rsid w:val="005705A2"/>
    <w:rsid w:val="0057078D"/>
    <w:rsid w:val="00570B1E"/>
    <w:rsid w:val="00570B2E"/>
    <w:rsid w:val="00570C06"/>
    <w:rsid w:val="00570F0B"/>
    <w:rsid w:val="0057103E"/>
    <w:rsid w:val="00571125"/>
    <w:rsid w:val="005711EA"/>
    <w:rsid w:val="0057126C"/>
    <w:rsid w:val="0057129E"/>
    <w:rsid w:val="005716A0"/>
    <w:rsid w:val="00571718"/>
    <w:rsid w:val="0057174A"/>
    <w:rsid w:val="005718CF"/>
    <w:rsid w:val="005718EE"/>
    <w:rsid w:val="00571AEA"/>
    <w:rsid w:val="00571B41"/>
    <w:rsid w:val="00571C59"/>
    <w:rsid w:val="00571C7B"/>
    <w:rsid w:val="00571C92"/>
    <w:rsid w:val="00571DFD"/>
    <w:rsid w:val="00571F2B"/>
    <w:rsid w:val="005721E0"/>
    <w:rsid w:val="00572221"/>
    <w:rsid w:val="0057235C"/>
    <w:rsid w:val="005723BD"/>
    <w:rsid w:val="005724FE"/>
    <w:rsid w:val="00572646"/>
    <w:rsid w:val="005726E2"/>
    <w:rsid w:val="0057270B"/>
    <w:rsid w:val="00572972"/>
    <w:rsid w:val="005732BD"/>
    <w:rsid w:val="00573316"/>
    <w:rsid w:val="005733B6"/>
    <w:rsid w:val="00573575"/>
    <w:rsid w:val="0057360B"/>
    <w:rsid w:val="005736A3"/>
    <w:rsid w:val="00573726"/>
    <w:rsid w:val="0057376D"/>
    <w:rsid w:val="00573948"/>
    <w:rsid w:val="0057396A"/>
    <w:rsid w:val="00573A73"/>
    <w:rsid w:val="00573ADD"/>
    <w:rsid w:val="00573BBF"/>
    <w:rsid w:val="00573DE0"/>
    <w:rsid w:val="00573E35"/>
    <w:rsid w:val="00574009"/>
    <w:rsid w:val="00574174"/>
    <w:rsid w:val="005742C4"/>
    <w:rsid w:val="00574741"/>
    <w:rsid w:val="005749B9"/>
    <w:rsid w:val="00574B05"/>
    <w:rsid w:val="00574B65"/>
    <w:rsid w:val="00574DD2"/>
    <w:rsid w:val="00574EFE"/>
    <w:rsid w:val="005751E7"/>
    <w:rsid w:val="0057524A"/>
    <w:rsid w:val="00575268"/>
    <w:rsid w:val="00575461"/>
    <w:rsid w:val="005754EA"/>
    <w:rsid w:val="005755B9"/>
    <w:rsid w:val="0057568B"/>
    <w:rsid w:val="00575978"/>
    <w:rsid w:val="00575BB8"/>
    <w:rsid w:val="00575C46"/>
    <w:rsid w:val="00575F32"/>
    <w:rsid w:val="0057605F"/>
    <w:rsid w:val="005760F8"/>
    <w:rsid w:val="00576146"/>
    <w:rsid w:val="00576207"/>
    <w:rsid w:val="0057620A"/>
    <w:rsid w:val="005762D2"/>
    <w:rsid w:val="005762EA"/>
    <w:rsid w:val="005767D6"/>
    <w:rsid w:val="00576804"/>
    <w:rsid w:val="005769EC"/>
    <w:rsid w:val="00576A61"/>
    <w:rsid w:val="00576C0B"/>
    <w:rsid w:val="00576C46"/>
    <w:rsid w:val="00577019"/>
    <w:rsid w:val="005770AE"/>
    <w:rsid w:val="005770E2"/>
    <w:rsid w:val="005770E4"/>
    <w:rsid w:val="00577289"/>
    <w:rsid w:val="00577485"/>
    <w:rsid w:val="00577797"/>
    <w:rsid w:val="00577E34"/>
    <w:rsid w:val="00577E7F"/>
    <w:rsid w:val="00577FC1"/>
    <w:rsid w:val="00577FD0"/>
    <w:rsid w:val="005800DC"/>
    <w:rsid w:val="0058018B"/>
    <w:rsid w:val="005801DE"/>
    <w:rsid w:val="0058023E"/>
    <w:rsid w:val="0058030C"/>
    <w:rsid w:val="005803A6"/>
    <w:rsid w:val="005803BA"/>
    <w:rsid w:val="005803DC"/>
    <w:rsid w:val="005804FD"/>
    <w:rsid w:val="0058085F"/>
    <w:rsid w:val="00580AA9"/>
    <w:rsid w:val="00580DF1"/>
    <w:rsid w:val="00580E4D"/>
    <w:rsid w:val="00580E53"/>
    <w:rsid w:val="00580F83"/>
    <w:rsid w:val="00580FBC"/>
    <w:rsid w:val="0058133B"/>
    <w:rsid w:val="005813E7"/>
    <w:rsid w:val="0058140A"/>
    <w:rsid w:val="0058149A"/>
    <w:rsid w:val="0058168A"/>
    <w:rsid w:val="00581690"/>
    <w:rsid w:val="0058172C"/>
    <w:rsid w:val="00581892"/>
    <w:rsid w:val="00581BF6"/>
    <w:rsid w:val="00581CE6"/>
    <w:rsid w:val="00581D22"/>
    <w:rsid w:val="00581EDC"/>
    <w:rsid w:val="00581FE8"/>
    <w:rsid w:val="00582229"/>
    <w:rsid w:val="005824F2"/>
    <w:rsid w:val="005825AC"/>
    <w:rsid w:val="0058263E"/>
    <w:rsid w:val="00582843"/>
    <w:rsid w:val="00582B01"/>
    <w:rsid w:val="00582C1D"/>
    <w:rsid w:val="00582E48"/>
    <w:rsid w:val="00582FF8"/>
    <w:rsid w:val="0058319E"/>
    <w:rsid w:val="00583207"/>
    <w:rsid w:val="00583227"/>
    <w:rsid w:val="0058339C"/>
    <w:rsid w:val="005833AA"/>
    <w:rsid w:val="0058355D"/>
    <w:rsid w:val="005835C2"/>
    <w:rsid w:val="0058385A"/>
    <w:rsid w:val="0058397A"/>
    <w:rsid w:val="005839E3"/>
    <w:rsid w:val="00583C4D"/>
    <w:rsid w:val="00583F10"/>
    <w:rsid w:val="005840C0"/>
    <w:rsid w:val="005841E7"/>
    <w:rsid w:val="00584215"/>
    <w:rsid w:val="00584322"/>
    <w:rsid w:val="005847C4"/>
    <w:rsid w:val="005848D4"/>
    <w:rsid w:val="00584AD7"/>
    <w:rsid w:val="00584B16"/>
    <w:rsid w:val="00584C61"/>
    <w:rsid w:val="00584CF9"/>
    <w:rsid w:val="00584E8F"/>
    <w:rsid w:val="0058517F"/>
    <w:rsid w:val="005852A3"/>
    <w:rsid w:val="00585302"/>
    <w:rsid w:val="00585303"/>
    <w:rsid w:val="0058531A"/>
    <w:rsid w:val="005854A7"/>
    <w:rsid w:val="005854D6"/>
    <w:rsid w:val="005856A6"/>
    <w:rsid w:val="0058581A"/>
    <w:rsid w:val="00585A50"/>
    <w:rsid w:val="00585D99"/>
    <w:rsid w:val="00585DD9"/>
    <w:rsid w:val="00585E41"/>
    <w:rsid w:val="00585E5D"/>
    <w:rsid w:val="00585EEA"/>
    <w:rsid w:val="005863BA"/>
    <w:rsid w:val="005864A1"/>
    <w:rsid w:val="005864C8"/>
    <w:rsid w:val="005864F9"/>
    <w:rsid w:val="005865FB"/>
    <w:rsid w:val="00586723"/>
    <w:rsid w:val="00586803"/>
    <w:rsid w:val="00586877"/>
    <w:rsid w:val="005868E4"/>
    <w:rsid w:val="00586B69"/>
    <w:rsid w:val="00586D7B"/>
    <w:rsid w:val="00586DFE"/>
    <w:rsid w:val="005870A1"/>
    <w:rsid w:val="00587856"/>
    <w:rsid w:val="005878F7"/>
    <w:rsid w:val="00587A55"/>
    <w:rsid w:val="00587B9E"/>
    <w:rsid w:val="00587CDB"/>
    <w:rsid w:val="00587D0E"/>
    <w:rsid w:val="00587DC4"/>
    <w:rsid w:val="00587E73"/>
    <w:rsid w:val="00587F96"/>
    <w:rsid w:val="00587FA1"/>
    <w:rsid w:val="00590000"/>
    <w:rsid w:val="00590343"/>
    <w:rsid w:val="00590810"/>
    <w:rsid w:val="0059087C"/>
    <w:rsid w:val="0059099B"/>
    <w:rsid w:val="00590A23"/>
    <w:rsid w:val="00590C2E"/>
    <w:rsid w:val="00590C80"/>
    <w:rsid w:val="00590C9C"/>
    <w:rsid w:val="00590D98"/>
    <w:rsid w:val="00590EFB"/>
    <w:rsid w:val="00590F0D"/>
    <w:rsid w:val="00590F29"/>
    <w:rsid w:val="00591149"/>
    <w:rsid w:val="00591240"/>
    <w:rsid w:val="00591244"/>
    <w:rsid w:val="0059199F"/>
    <w:rsid w:val="00591A8C"/>
    <w:rsid w:val="00591C2F"/>
    <w:rsid w:val="00591C98"/>
    <w:rsid w:val="00591DC3"/>
    <w:rsid w:val="00592380"/>
    <w:rsid w:val="00592401"/>
    <w:rsid w:val="0059288F"/>
    <w:rsid w:val="005929FD"/>
    <w:rsid w:val="00592A61"/>
    <w:rsid w:val="00592FB0"/>
    <w:rsid w:val="00592FCB"/>
    <w:rsid w:val="00593064"/>
    <w:rsid w:val="005934BC"/>
    <w:rsid w:val="00593585"/>
    <w:rsid w:val="005935D4"/>
    <w:rsid w:val="0059369B"/>
    <w:rsid w:val="005936F7"/>
    <w:rsid w:val="005938F7"/>
    <w:rsid w:val="00593D68"/>
    <w:rsid w:val="00593E47"/>
    <w:rsid w:val="00593EE3"/>
    <w:rsid w:val="00594165"/>
    <w:rsid w:val="00594223"/>
    <w:rsid w:val="00594353"/>
    <w:rsid w:val="00594599"/>
    <w:rsid w:val="005947F2"/>
    <w:rsid w:val="00594834"/>
    <w:rsid w:val="00594932"/>
    <w:rsid w:val="00594DF8"/>
    <w:rsid w:val="00594E0D"/>
    <w:rsid w:val="00595154"/>
    <w:rsid w:val="0059559A"/>
    <w:rsid w:val="005955D0"/>
    <w:rsid w:val="00595642"/>
    <w:rsid w:val="005957D8"/>
    <w:rsid w:val="00595DED"/>
    <w:rsid w:val="00595F6F"/>
    <w:rsid w:val="00595F7B"/>
    <w:rsid w:val="00595FA6"/>
    <w:rsid w:val="005962A3"/>
    <w:rsid w:val="005964EC"/>
    <w:rsid w:val="00596560"/>
    <w:rsid w:val="005965C5"/>
    <w:rsid w:val="005967F3"/>
    <w:rsid w:val="0059685C"/>
    <w:rsid w:val="005968EB"/>
    <w:rsid w:val="00596A3D"/>
    <w:rsid w:val="00596AE0"/>
    <w:rsid w:val="00596B81"/>
    <w:rsid w:val="00596FEE"/>
    <w:rsid w:val="005970C6"/>
    <w:rsid w:val="0059747A"/>
    <w:rsid w:val="005974FC"/>
    <w:rsid w:val="00597780"/>
    <w:rsid w:val="005978A1"/>
    <w:rsid w:val="005978A9"/>
    <w:rsid w:val="00597A37"/>
    <w:rsid w:val="00597A4A"/>
    <w:rsid w:val="00597B0A"/>
    <w:rsid w:val="00597B10"/>
    <w:rsid w:val="00597BBE"/>
    <w:rsid w:val="00597BC8"/>
    <w:rsid w:val="00597C02"/>
    <w:rsid w:val="00597D7D"/>
    <w:rsid w:val="00597E7B"/>
    <w:rsid w:val="00597ECB"/>
    <w:rsid w:val="00597FAA"/>
    <w:rsid w:val="005A0162"/>
    <w:rsid w:val="005A0187"/>
    <w:rsid w:val="005A0213"/>
    <w:rsid w:val="005A0351"/>
    <w:rsid w:val="005A035B"/>
    <w:rsid w:val="005A09E7"/>
    <w:rsid w:val="005A0A00"/>
    <w:rsid w:val="005A0AF4"/>
    <w:rsid w:val="005A0D07"/>
    <w:rsid w:val="005A0D21"/>
    <w:rsid w:val="005A0D3F"/>
    <w:rsid w:val="005A0FF8"/>
    <w:rsid w:val="005A1171"/>
    <w:rsid w:val="005A1181"/>
    <w:rsid w:val="005A128E"/>
    <w:rsid w:val="005A1359"/>
    <w:rsid w:val="005A1365"/>
    <w:rsid w:val="005A1486"/>
    <w:rsid w:val="005A15C6"/>
    <w:rsid w:val="005A1719"/>
    <w:rsid w:val="005A187E"/>
    <w:rsid w:val="005A1993"/>
    <w:rsid w:val="005A1F42"/>
    <w:rsid w:val="005A22D7"/>
    <w:rsid w:val="005A2339"/>
    <w:rsid w:val="005A240C"/>
    <w:rsid w:val="005A2583"/>
    <w:rsid w:val="005A267B"/>
    <w:rsid w:val="005A26EE"/>
    <w:rsid w:val="005A2A1C"/>
    <w:rsid w:val="005A2A2D"/>
    <w:rsid w:val="005A2B90"/>
    <w:rsid w:val="005A2F32"/>
    <w:rsid w:val="005A31B7"/>
    <w:rsid w:val="005A3261"/>
    <w:rsid w:val="005A340C"/>
    <w:rsid w:val="005A3A89"/>
    <w:rsid w:val="005A3B9F"/>
    <w:rsid w:val="005A3BDD"/>
    <w:rsid w:val="005A3BF2"/>
    <w:rsid w:val="005A3CB0"/>
    <w:rsid w:val="005A3D28"/>
    <w:rsid w:val="005A3DCF"/>
    <w:rsid w:val="005A3EA2"/>
    <w:rsid w:val="005A3F5E"/>
    <w:rsid w:val="005A4063"/>
    <w:rsid w:val="005A40B4"/>
    <w:rsid w:val="005A428F"/>
    <w:rsid w:val="005A444E"/>
    <w:rsid w:val="005A44C8"/>
    <w:rsid w:val="005A458D"/>
    <w:rsid w:val="005A45C6"/>
    <w:rsid w:val="005A46BE"/>
    <w:rsid w:val="005A48D4"/>
    <w:rsid w:val="005A4963"/>
    <w:rsid w:val="005A4B2F"/>
    <w:rsid w:val="005A4DCB"/>
    <w:rsid w:val="005A4E65"/>
    <w:rsid w:val="005A4E78"/>
    <w:rsid w:val="005A5086"/>
    <w:rsid w:val="005A5777"/>
    <w:rsid w:val="005A5871"/>
    <w:rsid w:val="005A5B9D"/>
    <w:rsid w:val="005A6098"/>
    <w:rsid w:val="005A61F2"/>
    <w:rsid w:val="005A62B4"/>
    <w:rsid w:val="005A6376"/>
    <w:rsid w:val="005A6591"/>
    <w:rsid w:val="005A65A2"/>
    <w:rsid w:val="005A65AA"/>
    <w:rsid w:val="005A68D2"/>
    <w:rsid w:val="005A68F5"/>
    <w:rsid w:val="005A6EDC"/>
    <w:rsid w:val="005A6F24"/>
    <w:rsid w:val="005A7166"/>
    <w:rsid w:val="005A719F"/>
    <w:rsid w:val="005A7314"/>
    <w:rsid w:val="005A73D8"/>
    <w:rsid w:val="005A75F9"/>
    <w:rsid w:val="005A7704"/>
    <w:rsid w:val="005A7872"/>
    <w:rsid w:val="005A78C3"/>
    <w:rsid w:val="005A7993"/>
    <w:rsid w:val="005A7CCD"/>
    <w:rsid w:val="005A7DA2"/>
    <w:rsid w:val="005A7F65"/>
    <w:rsid w:val="005A7FEF"/>
    <w:rsid w:val="005A7FFB"/>
    <w:rsid w:val="005B0052"/>
    <w:rsid w:val="005B0358"/>
    <w:rsid w:val="005B035F"/>
    <w:rsid w:val="005B048A"/>
    <w:rsid w:val="005B05E7"/>
    <w:rsid w:val="005B06B5"/>
    <w:rsid w:val="005B0A4A"/>
    <w:rsid w:val="005B0ECF"/>
    <w:rsid w:val="005B0FBB"/>
    <w:rsid w:val="005B0FC7"/>
    <w:rsid w:val="005B1033"/>
    <w:rsid w:val="005B1257"/>
    <w:rsid w:val="005B1656"/>
    <w:rsid w:val="005B1682"/>
    <w:rsid w:val="005B172F"/>
    <w:rsid w:val="005B1C50"/>
    <w:rsid w:val="005B20CE"/>
    <w:rsid w:val="005B22FD"/>
    <w:rsid w:val="005B2396"/>
    <w:rsid w:val="005B24FB"/>
    <w:rsid w:val="005B2619"/>
    <w:rsid w:val="005B2850"/>
    <w:rsid w:val="005B29CE"/>
    <w:rsid w:val="005B2B96"/>
    <w:rsid w:val="005B2DAF"/>
    <w:rsid w:val="005B2FEC"/>
    <w:rsid w:val="005B3092"/>
    <w:rsid w:val="005B318E"/>
    <w:rsid w:val="005B328B"/>
    <w:rsid w:val="005B34AB"/>
    <w:rsid w:val="005B362A"/>
    <w:rsid w:val="005B381D"/>
    <w:rsid w:val="005B3889"/>
    <w:rsid w:val="005B38C2"/>
    <w:rsid w:val="005B3A41"/>
    <w:rsid w:val="005B3ABB"/>
    <w:rsid w:val="005B3B7E"/>
    <w:rsid w:val="005B3BEC"/>
    <w:rsid w:val="005B3FF5"/>
    <w:rsid w:val="005B40DE"/>
    <w:rsid w:val="005B4425"/>
    <w:rsid w:val="005B45F5"/>
    <w:rsid w:val="005B4838"/>
    <w:rsid w:val="005B4924"/>
    <w:rsid w:val="005B4ADE"/>
    <w:rsid w:val="005B4B8D"/>
    <w:rsid w:val="005B4C51"/>
    <w:rsid w:val="005B4DF7"/>
    <w:rsid w:val="005B4E40"/>
    <w:rsid w:val="005B57A5"/>
    <w:rsid w:val="005B58C0"/>
    <w:rsid w:val="005B5D6B"/>
    <w:rsid w:val="005B5EBA"/>
    <w:rsid w:val="005B627A"/>
    <w:rsid w:val="005B63C4"/>
    <w:rsid w:val="005B66D1"/>
    <w:rsid w:val="005B66E1"/>
    <w:rsid w:val="005B67F7"/>
    <w:rsid w:val="005B6839"/>
    <w:rsid w:val="005B69FB"/>
    <w:rsid w:val="005B6AB0"/>
    <w:rsid w:val="005B6E01"/>
    <w:rsid w:val="005B6F26"/>
    <w:rsid w:val="005B71C7"/>
    <w:rsid w:val="005B7291"/>
    <w:rsid w:val="005B7317"/>
    <w:rsid w:val="005B7904"/>
    <w:rsid w:val="005B79A8"/>
    <w:rsid w:val="005B7CA4"/>
    <w:rsid w:val="005B7CBC"/>
    <w:rsid w:val="005B7CD4"/>
    <w:rsid w:val="005B7DBF"/>
    <w:rsid w:val="005BA5E4"/>
    <w:rsid w:val="005C0078"/>
    <w:rsid w:val="005C042A"/>
    <w:rsid w:val="005C04DD"/>
    <w:rsid w:val="005C0567"/>
    <w:rsid w:val="005C0578"/>
    <w:rsid w:val="005C0848"/>
    <w:rsid w:val="005C09C2"/>
    <w:rsid w:val="005C0AB6"/>
    <w:rsid w:val="005C0CCD"/>
    <w:rsid w:val="005C1102"/>
    <w:rsid w:val="005C1299"/>
    <w:rsid w:val="005C14B3"/>
    <w:rsid w:val="005C14C6"/>
    <w:rsid w:val="005C1628"/>
    <w:rsid w:val="005C17A5"/>
    <w:rsid w:val="005C1829"/>
    <w:rsid w:val="005C1A98"/>
    <w:rsid w:val="005C1ADA"/>
    <w:rsid w:val="005C1F94"/>
    <w:rsid w:val="005C205A"/>
    <w:rsid w:val="005C21D4"/>
    <w:rsid w:val="005C2385"/>
    <w:rsid w:val="005C2425"/>
    <w:rsid w:val="005C2514"/>
    <w:rsid w:val="005C2529"/>
    <w:rsid w:val="005C2592"/>
    <w:rsid w:val="005C292B"/>
    <w:rsid w:val="005C2975"/>
    <w:rsid w:val="005C2A82"/>
    <w:rsid w:val="005C2A85"/>
    <w:rsid w:val="005C2B6A"/>
    <w:rsid w:val="005C2C1A"/>
    <w:rsid w:val="005C2E5D"/>
    <w:rsid w:val="005C3588"/>
    <w:rsid w:val="005C35A1"/>
    <w:rsid w:val="005C3CA4"/>
    <w:rsid w:val="005C3DCF"/>
    <w:rsid w:val="005C3E21"/>
    <w:rsid w:val="005C3EF2"/>
    <w:rsid w:val="005C3FAD"/>
    <w:rsid w:val="005C404C"/>
    <w:rsid w:val="005C4254"/>
    <w:rsid w:val="005C42EF"/>
    <w:rsid w:val="005C4324"/>
    <w:rsid w:val="005C438C"/>
    <w:rsid w:val="005C46ED"/>
    <w:rsid w:val="005C4788"/>
    <w:rsid w:val="005C4A87"/>
    <w:rsid w:val="005C4B9E"/>
    <w:rsid w:val="005C4C21"/>
    <w:rsid w:val="005C4C6A"/>
    <w:rsid w:val="005C4F0C"/>
    <w:rsid w:val="005C504C"/>
    <w:rsid w:val="005C536E"/>
    <w:rsid w:val="005C5632"/>
    <w:rsid w:val="005C56D6"/>
    <w:rsid w:val="005C56F2"/>
    <w:rsid w:val="005C575C"/>
    <w:rsid w:val="005C57FF"/>
    <w:rsid w:val="005C5C3F"/>
    <w:rsid w:val="005C5C4A"/>
    <w:rsid w:val="005C5E73"/>
    <w:rsid w:val="005C5FC7"/>
    <w:rsid w:val="005C600A"/>
    <w:rsid w:val="005C6091"/>
    <w:rsid w:val="005C630A"/>
    <w:rsid w:val="005C6350"/>
    <w:rsid w:val="005C6402"/>
    <w:rsid w:val="005C65DD"/>
    <w:rsid w:val="005C6637"/>
    <w:rsid w:val="005C6892"/>
    <w:rsid w:val="005C69DA"/>
    <w:rsid w:val="005C6B57"/>
    <w:rsid w:val="005C6CFB"/>
    <w:rsid w:val="005C6EAB"/>
    <w:rsid w:val="005C7087"/>
    <w:rsid w:val="005C7191"/>
    <w:rsid w:val="005C7198"/>
    <w:rsid w:val="005C741F"/>
    <w:rsid w:val="005C7591"/>
    <w:rsid w:val="005C76C9"/>
    <w:rsid w:val="005C77FF"/>
    <w:rsid w:val="005C7897"/>
    <w:rsid w:val="005C79C9"/>
    <w:rsid w:val="005C79F7"/>
    <w:rsid w:val="005C7A4C"/>
    <w:rsid w:val="005C7B46"/>
    <w:rsid w:val="005C7BBC"/>
    <w:rsid w:val="005C7DF9"/>
    <w:rsid w:val="005CCE00"/>
    <w:rsid w:val="005D01BD"/>
    <w:rsid w:val="005D01D1"/>
    <w:rsid w:val="005D01F1"/>
    <w:rsid w:val="005D0276"/>
    <w:rsid w:val="005D035C"/>
    <w:rsid w:val="005D0362"/>
    <w:rsid w:val="005D03EF"/>
    <w:rsid w:val="005D04AF"/>
    <w:rsid w:val="005D0662"/>
    <w:rsid w:val="005D0752"/>
    <w:rsid w:val="005D09B7"/>
    <w:rsid w:val="005D0A58"/>
    <w:rsid w:val="005D0A77"/>
    <w:rsid w:val="005D0ADE"/>
    <w:rsid w:val="005D0C82"/>
    <w:rsid w:val="005D0CF7"/>
    <w:rsid w:val="005D0D6C"/>
    <w:rsid w:val="005D0E28"/>
    <w:rsid w:val="005D0E67"/>
    <w:rsid w:val="005D1037"/>
    <w:rsid w:val="005D106A"/>
    <w:rsid w:val="005D10F1"/>
    <w:rsid w:val="005D1202"/>
    <w:rsid w:val="005D121A"/>
    <w:rsid w:val="005D1391"/>
    <w:rsid w:val="005D13E7"/>
    <w:rsid w:val="005D15DF"/>
    <w:rsid w:val="005D17C0"/>
    <w:rsid w:val="005D191B"/>
    <w:rsid w:val="005D1A27"/>
    <w:rsid w:val="005D1A54"/>
    <w:rsid w:val="005D1BFB"/>
    <w:rsid w:val="005D1F13"/>
    <w:rsid w:val="005D2568"/>
    <w:rsid w:val="005D27DB"/>
    <w:rsid w:val="005D28DF"/>
    <w:rsid w:val="005D291B"/>
    <w:rsid w:val="005D292A"/>
    <w:rsid w:val="005D2A0A"/>
    <w:rsid w:val="005D2B37"/>
    <w:rsid w:val="005D2C7A"/>
    <w:rsid w:val="005D2F39"/>
    <w:rsid w:val="005D2FA5"/>
    <w:rsid w:val="005D3357"/>
    <w:rsid w:val="005D345A"/>
    <w:rsid w:val="005D3489"/>
    <w:rsid w:val="005D35BE"/>
    <w:rsid w:val="005D368A"/>
    <w:rsid w:val="005D36B1"/>
    <w:rsid w:val="005D36F4"/>
    <w:rsid w:val="005D37A9"/>
    <w:rsid w:val="005D3B80"/>
    <w:rsid w:val="005D3CA0"/>
    <w:rsid w:val="005D3E64"/>
    <w:rsid w:val="005D3F2E"/>
    <w:rsid w:val="005D42D0"/>
    <w:rsid w:val="005D448A"/>
    <w:rsid w:val="005D4534"/>
    <w:rsid w:val="005D45F6"/>
    <w:rsid w:val="005D4819"/>
    <w:rsid w:val="005D4C6E"/>
    <w:rsid w:val="005D4C93"/>
    <w:rsid w:val="005D4D52"/>
    <w:rsid w:val="005D50E1"/>
    <w:rsid w:val="005D50E4"/>
    <w:rsid w:val="005D524D"/>
    <w:rsid w:val="005D52B0"/>
    <w:rsid w:val="005D5354"/>
    <w:rsid w:val="005D5375"/>
    <w:rsid w:val="005D53BC"/>
    <w:rsid w:val="005D54EF"/>
    <w:rsid w:val="005D580E"/>
    <w:rsid w:val="005D5846"/>
    <w:rsid w:val="005D5991"/>
    <w:rsid w:val="005D5C73"/>
    <w:rsid w:val="005D5CE4"/>
    <w:rsid w:val="005D5FCC"/>
    <w:rsid w:val="005D5FFE"/>
    <w:rsid w:val="005D601A"/>
    <w:rsid w:val="005D606E"/>
    <w:rsid w:val="005D64CC"/>
    <w:rsid w:val="005D64D9"/>
    <w:rsid w:val="005D64E9"/>
    <w:rsid w:val="005D65A7"/>
    <w:rsid w:val="005D66B0"/>
    <w:rsid w:val="005D673D"/>
    <w:rsid w:val="005D6789"/>
    <w:rsid w:val="005D6869"/>
    <w:rsid w:val="005D6CF6"/>
    <w:rsid w:val="005D6E43"/>
    <w:rsid w:val="005D70C9"/>
    <w:rsid w:val="005D71C2"/>
    <w:rsid w:val="005D7316"/>
    <w:rsid w:val="005D746B"/>
    <w:rsid w:val="005D7540"/>
    <w:rsid w:val="005D77A9"/>
    <w:rsid w:val="005D79B2"/>
    <w:rsid w:val="005D7A1A"/>
    <w:rsid w:val="005D7AE1"/>
    <w:rsid w:val="005E0177"/>
    <w:rsid w:val="005E02CA"/>
    <w:rsid w:val="005E035A"/>
    <w:rsid w:val="005E036F"/>
    <w:rsid w:val="005E0467"/>
    <w:rsid w:val="005E08F4"/>
    <w:rsid w:val="005E09A5"/>
    <w:rsid w:val="005E09B1"/>
    <w:rsid w:val="005E0A47"/>
    <w:rsid w:val="005E0CF1"/>
    <w:rsid w:val="005E0E81"/>
    <w:rsid w:val="005E11E2"/>
    <w:rsid w:val="005E13C3"/>
    <w:rsid w:val="005E1402"/>
    <w:rsid w:val="005E1416"/>
    <w:rsid w:val="005E177A"/>
    <w:rsid w:val="005E1982"/>
    <w:rsid w:val="005E202C"/>
    <w:rsid w:val="005E20E0"/>
    <w:rsid w:val="005E2251"/>
    <w:rsid w:val="005E2475"/>
    <w:rsid w:val="005E2648"/>
    <w:rsid w:val="005E266A"/>
    <w:rsid w:val="005E2A2C"/>
    <w:rsid w:val="005E2A8E"/>
    <w:rsid w:val="005E2AC6"/>
    <w:rsid w:val="005E2B57"/>
    <w:rsid w:val="005E2B92"/>
    <w:rsid w:val="005E2B9B"/>
    <w:rsid w:val="005E2BD2"/>
    <w:rsid w:val="005E2C79"/>
    <w:rsid w:val="005E2D75"/>
    <w:rsid w:val="005E2EBE"/>
    <w:rsid w:val="005E319A"/>
    <w:rsid w:val="005E328A"/>
    <w:rsid w:val="005E371D"/>
    <w:rsid w:val="005E378D"/>
    <w:rsid w:val="005E381D"/>
    <w:rsid w:val="005E3866"/>
    <w:rsid w:val="005E3913"/>
    <w:rsid w:val="005E3A51"/>
    <w:rsid w:val="005E3E47"/>
    <w:rsid w:val="005E436C"/>
    <w:rsid w:val="005E44FA"/>
    <w:rsid w:val="005E4530"/>
    <w:rsid w:val="005E4599"/>
    <w:rsid w:val="005E46E8"/>
    <w:rsid w:val="005E48DB"/>
    <w:rsid w:val="005E4DCA"/>
    <w:rsid w:val="005E4E8F"/>
    <w:rsid w:val="005E502F"/>
    <w:rsid w:val="005E540B"/>
    <w:rsid w:val="005E543D"/>
    <w:rsid w:val="005E58F9"/>
    <w:rsid w:val="005E5918"/>
    <w:rsid w:val="005E593C"/>
    <w:rsid w:val="005E63B1"/>
    <w:rsid w:val="005E6557"/>
    <w:rsid w:val="005E6756"/>
    <w:rsid w:val="005E6A66"/>
    <w:rsid w:val="005E6AAA"/>
    <w:rsid w:val="005E6BEE"/>
    <w:rsid w:val="005E6C6D"/>
    <w:rsid w:val="005E6CA8"/>
    <w:rsid w:val="005E6CF6"/>
    <w:rsid w:val="005E6F2F"/>
    <w:rsid w:val="005E723E"/>
    <w:rsid w:val="005E7302"/>
    <w:rsid w:val="005E73A9"/>
    <w:rsid w:val="005E75E5"/>
    <w:rsid w:val="005E76D0"/>
    <w:rsid w:val="005E7720"/>
    <w:rsid w:val="005E7908"/>
    <w:rsid w:val="005E793B"/>
    <w:rsid w:val="005E7977"/>
    <w:rsid w:val="005E798F"/>
    <w:rsid w:val="005E79FF"/>
    <w:rsid w:val="005E7AA7"/>
    <w:rsid w:val="005E7B6C"/>
    <w:rsid w:val="005E7B89"/>
    <w:rsid w:val="005E7C12"/>
    <w:rsid w:val="005E7E78"/>
    <w:rsid w:val="005E7F95"/>
    <w:rsid w:val="005F01DD"/>
    <w:rsid w:val="005F02D2"/>
    <w:rsid w:val="005F08D4"/>
    <w:rsid w:val="005F0941"/>
    <w:rsid w:val="005F097A"/>
    <w:rsid w:val="005F0A04"/>
    <w:rsid w:val="005F0A46"/>
    <w:rsid w:val="005F0A83"/>
    <w:rsid w:val="005F0AD2"/>
    <w:rsid w:val="005F0BBA"/>
    <w:rsid w:val="005F0CB4"/>
    <w:rsid w:val="005F0D2E"/>
    <w:rsid w:val="005F0FEE"/>
    <w:rsid w:val="005F11F1"/>
    <w:rsid w:val="005F1326"/>
    <w:rsid w:val="005F13F7"/>
    <w:rsid w:val="005F14A5"/>
    <w:rsid w:val="005F1510"/>
    <w:rsid w:val="005F1714"/>
    <w:rsid w:val="005F1C0D"/>
    <w:rsid w:val="005F1C86"/>
    <w:rsid w:val="005F1D0C"/>
    <w:rsid w:val="005F2140"/>
    <w:rsid w:val="005F2281"/>
    <w:rsid w:val="005F229C"/>
    <w:rsid w:val="005F278F"/>
    <w:rsid w:val="005F2B4A"/>
    <w:rsid w:val="005F2C7E"/>
    <w:rsid w:val="005F2F1E"/>
    <w:rsid w:val="005F2F8C"/>
    <w:rsid w:val="005F329C"/>
    <w:rsid w:val="005F392C"/>
    <w:rsid w:val="005F3A0E"/>
    <w:rsid w:val="005F3CEA"/>
    <w:rsid w:val="005F3F62"/>
    <w:rsid w:val="005F4202"/>
    <w:rsid w:val="005F4481"/>
    <w:rsid w:val="005F45B2"/>
    <w:rsid w:val="005F45B9"/>
    <w:rsid w:val="005F49E9"/>
    <w:rsid w:val="005F4C09"/>
    <w:rsid w:val="005F4D67"/>
    <w:rsid w:val="005F4EC0"/>
    <w:rsid w:val="005F4F25"/>
    <w:rsid w:val="005F5003"/>
    <w:rsid w:val="005F5034"/>
    <w:rsid w:val="005F50C1"/>
    <w:rsid w:val="005F5165"/>
    <w:rsid w:val="005F518F"/>
    <w:rsid w:val="005F5211"/>
    <w:rsid w:val="005F53C5"/>
    <w:rsid w:val="005F551C"/>
    <w:rsid w:val="005F56B9"/>
    <w:rsid w:val="005F57BC"/>
    <w:rsid w:val="005F5A23"/>
    <w:rsid w:val="005F5ED3"/>
    <w:rsid w:val="005F6018"/>
    <w:rsid w:val="005F6195"/>
    <w:rsid w:val="005F6217"/>
    <w:rsid w:val="005F63E2"/>
    <w:rsid w:val="005F64B3"/>
    <w:rsid w:val="005F6680"/>
    <w:rsid w:val="005F671B"/>
    <w:rsid w:val="005F688A"/>
    <w:rsid w:val="005F68B1"/>
    <w:rsid w:val="005F6E11"/>
    <w:rsid w:val="005F6E95"/>
    <w:rsid w:val="005F71AA"/>
    <w:rsid w:val="005F72A1"/>
    <w:rsid w:val="005F736D"/>
    <w:rsid w:val="005F74DD"/>
    <w:rsid w:val="005F7E3F"/>
    <w:rsid w:val="005F7EC0"/>
    <w:rsid w:val="00600152"/>
    <w:rsid w:val="00600285"/>
    <w:rsid w:val="00600326"/>
    <w:rsid w:val="00600347"/>
    <w:rsid w:val="00600405"/>
    <w:rsid w:val="00600462"/>
    <w:rsid w:val="00600737"/>
    <w:rsid w:val="006008A5"/>
    <w:rsid w:val="0060093E"/>
    <w:rsid w:val="00600B20"/>
    <w:rsid w:val="00600D9D"/>
    <w:rsid w:val="006011A2"/>
    <w:rsid w:val="0060136F"/>
    <w:rsid w:val="006016FB"/>
    <w:rsid w:val="0060174D"/>
    <w:rsid w:val="006017B8"/>
    <w:rsid w:val="006017DE"/>
    <w:rsid w:val="006017FE"/>
    <w:rsid w:val="00601C36"/>
    <w:rsid w:val="00601D13"/>
    <w:rsid w:val="00601DAB"/>
    <w:rsid w:val="00602045"/>
    <w:rsid w:val="006024FB"/>
    <w:rsid w:val="006026A9"/>
    <w:rsid w:val="006028ED"/>
    <w:rsid w:val="00602A6B"/>
    <w:rsid w:val="00602A98"/>
    <w:rsid w:val="00602E41"/>
    <w:rsid w:val="00603019"/>
    <w:rsid w:val="006031FD"/>
    <w:rsid w:val="0060321C"/>
    <w:rsid w:val="0060374A"/>
    <w:rsid w:val="0060381A"/>
    <w:rsid w:val="00603856"/>
    <w:rsid w:val="0060387E"/>
    <w:rsid w:val="00603994"/>
    <w:rsid w:val="006039EE"/>
    <w:rsid w:val="00603A66"/>
    <w:rsid w:val="00603A73"/>
    <w:rsid w:val="00603A88"/>
    <w:rsid w:val="00603CBA"/>
    <w:rsid w:val="00603D15"/>
    <w:rsid w:val="00603D45"/>
    <w:rsid w:val="00603DCC"/>
    <w:rsid w:val="00603EC1"/>
    <w:rsid w:val="00603EE2"/>
    <w:rsid w:val="00603FA0"/>
    <w:rsid w:val="00604103"/>
    <w:rsid w:val="00604210"/>
    <w:rsid w:val="00604351"/>
    <w:rsid w:val="00604419"/>
    <w:rsid w:val="0060441C"/>
    <w:rsid w:val="00604495"/>
    <w:rsid w:val="00604546"/>
    <w:rsid w:val="0060469C"/>
    <w:rsid w:val="0060471A"/>
    <w:rsid w:val="00604736"/>
    <w:rsid w:val="006047AA"/>
    <w:rsid w:val="00604AC5"/>
    <w:rsid w:val="00604CAB"/>
    <w:rsid w:val="00604CF0"/>
    <w:rsid w:val="00604E87"/>
    <w:rsid w:val="00604F72"/>
    <w:rsid w:val="00605039"/>
    <w:rsid w:val="00605078"/>
    <w:rsid w:val="00605101"/>
    <w:rsid w:val="00605426"/>
    <w:rsid w:val="0060543B"/>
    <w:rsid w:val="006054B4"/>
    <w:rsid w:val="00605669"/>
    <w:rsid w:val="006057B6"/>
    <w:rsid w:val="00605C7C"/>
    <w:rsid w:val="00605D01"/>
    <w:rsid w:val="00605D92"/>
    <w:rsid w:val="00605EA6"/>
    <w:rsid w:val="00605FC6"/>
    <w:rsid w:val="00606370"/>
    <w:rsid w:val="0060638E"/>
    <w:rsid w:val="006063E1"/>
    <w:rsid w:val="00606478"/>
    <w:rsid w:val="0060650A"/>
    <w:rsid w:val="0060668E"/>
    <w:rsid w:val="0060675C"/>
    <w:rsid w:val="006069DD"/>
    <w:rsid w:val="00606C1B"/>
    <w:rsid w:val="00606D3C"/>
    <w:rsid w:val="00606FF8"/>
    <w:rsid w:val="006070F7"/>
    <w:rsid w:val="00607149"/>
    <w:rsid w:val="00607168"/>
    <w:rsid w:val="006073FB"/>
    <w:rsid w:val="006074DD"/>
    <w:rsid w:val="0060756D"/>
    <w:rsid w:val="00607639"/>
    <w:rsid w:val="00607657"/>
    <w:rsid w:val="00607B29"/>
    <w:rsid w:val="00607D3C"/>
    <w:rsid w:val="0061007E"/>
    <w:rsid w:val="0061021F"/>
    <w:rsid w:val="006104FC"/>
    <w:rsid w:val="006108E3"/>
    <w:rsid w:val="00610947"/>
    <w:rsid w:val="00610A78"/>
    <w:rsid w:val="00610B11"/>
    <w:rsid w:val="00611026"/>
    <w:rsid w:val="00611090"/>
    <w:rsid w:val="006112D5"/>
    <w:rsid w:val="006118B0"/>
    <w:rsid w:val="00611B6B"/>
    <w:rsid w:val="00611F78"/>
    <w:rsid w:val="006120CB"/>
    <w:rsid w:val="0061215B"/>
    <w:rsid w:val="006125D5"/>
    <w:rsid w:val="0061264F"/>
    <w:rsid w:val="00612826"/>
    <w:rsid w:val="006128AD"/>
    <w:rsid w:val="006128B4"/>
    <w:rsid w:val="00612A5F"/>
    <w:rsid w:val="00612A93"/>
    <w:rsid w:val="00612DC5"/>
    <w:rsid w:val="00612FF8"/>
    <w:rsid w:val="0061302D"/>
    <w:rsid w:val="006131B8"/>
    <w:rsid w:val="00613224"/>
    <w:rsid w:val="0061336D"/>
    <w:rsid w:val="0061339E"/>
    <w:rsid w:val="00613491"/>
    <w:rsid w:val="00613522"/>
    <w:rsid w:val="006139FD"/>
    <w:rsid w:val="00613B1A"/>
    <w:rsid w:val="00613D40"/>
    <w:rsid w:val="006140A7"/>
    <w:rsid w:val="006142B9"/>
    <w:rsid w:val="00614440"/>
    <w:rsid w:val="00614859"/>
    <w:rsid w:val="00614A86"/>
    <w:rsid w:val="00614D75"/>
    <w:rsid w:val="00614ECE"/>
    <w:rsid w:val="00614FE9"/>
    <w:rsid w:val="006154AB"/>
    <w:rsid w:val="0061560A"/>
    <w:rsid w:val="006158AD"/>
    <w:rsid w:val="00615A8C"/>
    <w:rsid w:val="00615AA1"/>
    <w:rsid w:val="00615B67"/>
    <w:rsid w:val="00615BA0"/>
    <w:rsid w:val="00615C89"/>
    <w:rsid w:val="00615C98"/>
    <w:rsid w:val="00615CEB"/>
    <w:rsid w:val="00615F73"/>
    <w:rsid w:val="00616286"/>
    <w:rsid w:val="00616502"/>
    <w:rsid w:val="006168BC"/>
    <w:rsid w:val="006168DB"/>
    <w:rsid w:val="00616D69"/>
    <w:rsid w:val="00616E6B"/>
    <w:rsid w:val="00616F41"/>
    <w:rsid w:val="00616F96"/>
    <w:rsid w:val="00617263"/>
    <w:rsid w:val="00617273"/>
    <w:rsid w:val="0061760C"/>
    <w:rsid w:val="00617BC3"/>
    <w:rsid w:val="00617C76"/>
    <w:rsid w:val="00617D1A"/>
    <w:rsid w:val="00617D3B"/>
    <w:rsid w:val="00617FF2"/>
    <w:rsid w:val="0062012F"/>
    <w:rsid w:val="00620193"/>
    <w:rsid w:val="00620279"/>
    <w:rsid w:val="006202BE"/>
    <w:rsid w:val="00620322"/>
    <w:rsid w:val="00620326"/>
    <w:rsid w:val="00620382"/>
    <w:rsid w:val="006204ED"/>
    <w:rsid w:val="0062053B"/>
    <w:rsid w:val="0062060A"/>
    <w:rsid w:val="0062086F"/>
    <w:rsid w:val="00620D6F"/>
    <w:rsid w:val="00620EEA"/>
    <w:rsid w:val="0062103B"/>
    <w:rsid w:val="0062110B"/>
    <w:rsid w:val="00621428"/>
    <w:rsid w:val="00621459"/>
    <w:rsid w:val="006214AF"/>
    <w:rsid w:val="00621750"/>
    <w:rsid w:val="0062187A"/>
    <w:rsid w:val="006218AD"/>
    <w:rsid w:val="00621968"/>
    <w:rsid w:val="00621BE6"/>
    <w:rsid w:val="00621E45"/>
    <w:rsid w:val="00621F5B"/>
    <w:rsid w:val="0062255F"/>
    <w:rsid w:val="006226BE"/>
    <w:rsid w:val="0062283A"/>
    <w:rsid w:val="00622AF2"/>
    <w:rsid w:val="00622B1A"/>
    <w:rsid w:val="00622D11"/>
    <w:rsid w:val="00622D39"/>
    <w:rsid w:val="006232DB"/>
    <w:rsid w:val="00623405"/>
    <w:rsid w:val="0062347A"/>
    <w:rsid w:val="0062373E"/>
    <w:rsid w:val="0062388D"/>
    <w:rsid w:val="006238B0"/>
    <w:rsid w:val="00623A84"/>
    <w:rsid w:val="00623B98"/>
    <w:rsid w:val="00623D6E"/>
    <w:rsid w:val="00623E2E"/>
    <w:rsid w:val="006240C6"/>
    <w:rsid w:val="006241BB"/>
    <w:rsid w:val="0062469D"/>
    <w:rsid w:val="00624710"/>
    <w:rsid w:val="0062485F"/>
    <w:rsid w:val="006248DE"/>
    <w:rsid w:val="00624938"/>
    <w:rsid w:val="0062499B"/>
    <w:rsid w:val="00624AE0"/>
    <w:rsid w:val="00624BBF"/>
    <w:rsid w:val="00624C13"/>
    <w:rsid w:val="00624C9B"/>
    <w:rsid w:val="00624E47"/>
    <w:rsid w:val="00625284"/>
    <w:rsid w:val="00625413"/>
    <w:rsid w:val="0062563B"/>
    <w:rsid w:val="00625825"/>
    <w:rsid w:val="00625988"/>
    <w:rsid w:val="00625B41"/>
    <w:rsid w:val="00625CFB"/>
    <w:rsid w:val="00625E32"/>
    <w:rsid w:val="0062616C"/>
    <w:rsid w:val="00626272"/>
    <w:rsid w:val="00626282"/>
    <w:rsid w:val="0062631A"/>
    <w:rsid w:val="006264DA"/>
    <w:rsid w:val="00626575"/>
    <w:rsid w:val="0062661A"/>
    <w:rsid w:val="0062666B"/>
    <w:rsid w:val="006268CF"/>
    <w:rsid w:val="00626913"/>
    <w:rsid w:val="00626A42"/>
    <w:rsid w:val="00626ABC"/>
    <w:rsid w:val="00626ABE"/>
    <w:rsid w:val="00626ADA"/>
    <w:rsid w:val="00626BD5"/>
    <w:rsid w:val="00626D32"/>
    <w:rsid w:val="00626D64"/>
    <w:rsid w:val="00626D86"/>
    <w:rsid w:val="00626EF4"/>
    <w:rsid w:val="00626FCE"/>
    <w:rsid w:val="00627414"/>
    <w:rsid w:val="00627571"/>
    <w:rsid w:val="0062770E"/>
    <w:rsid w:val="006278A8"/>
    <w:rsid w:val="00627F4F"/>
    <w:rsid w:val="00630213"/>
    <w:rsid w:val="00630368"/>
    <w:rsid w:val="006304B8"/>
    <w:rsid w:val="00630556"/>
    <w:rsid w:val="00630650"/>
    <w:rsid w:val="0063074A"/>
    <w:rsid w:val="00630906"/>
    <w:rsid w:val="00630908"/>
    <w:rsid w:val="00630982"/>
    <w:rsid w:val="00630C29"/>
    <w:rsid w:val="0063124D"/>
    <w:rsid w:val="00631903"/>
    <w:rsid w:val="00631AD8"/>
    <w:rsid w:val="00631C0D"/>
    <w:rsid w:val="00631C7D"/>
    <w:rsid w:val="00631D90"/>
    <w:rsid w:val="00631F75"/>
    <w:rsid w:val="00632110"/>
    <w:rsid w:val="006322C5"/>
    <w:rsid w:val="006323A5"/>
    <w:rsid w:val="00632590"/>
    <w:rsid w:val="00632648"/>
    <w:rsid w:val="006326CB"/>
    <w:rsid w:val="00632725"/>
    <w:rsid w:val="006328FC"/>
    <w:rsid w:val="00632BF2"/>
    <w:rsid w:val="00632DAB"/>
    <w:rsid w:val="00632DB7"/>
    <w:rsid w:val="006330F7"/>
    <w:rsid w:val="0063352A"/>
    <w:rsid w:val="00633624"/>
    <w:rsid w:val="00633709"/>
    <w:rsid w:val="00633742"/>
    <w:rsid w:val="00633826"/>
    <w:rsid w:val="006339D8"/>
    <w:rsid w:val="00633C70"/>
    <w:rsid w:val="00633DAB"/>
    <w:rsid w:val="00633E33"/>
    <w:rsid w:val="00633E8B"/>
    <w:rsid w:val="00633F20"/>
    <w:rsid w:val="00633F35"/>
    <w:rsid w:val="00634093"/>
    <w:rsid w:val="006342BF"/>
    <w:rsid w:val="006342D2"/>
    <w:rsid w:val="006344C0"/>
    <w:rsid w:val="0063459A"/>
    <w:rsid w:val="0063460B"/>
    <w:rsid w:val="00634639"/>
    <w:rsid w:val="00634693"/>
    <w:rsid w:val="00634782"/>
    <w:rsid w:val="006347A8"/>
    <w:rsid w:val="00634A57"/>
    <w:rsid w:val="00634CCD"/>
    <w:rsid w:val="00634DCB"/>
    <w:rsid w:val="00634E5D"/>
    <w:rsid w:val="00634EE6"/>
    <w:rsid w:val="00635153"/>
    <w:rsid w:val="006357FA"/>
    <w:rsid w:val="00635B6D"/>
    <w:rsid w:val="00635B81"/>
    <w:rsid w:val="00635BE0"/>
    <w:rsid w:val="00635BF5"/>
    <w:rsid w:val="00635CA2"/>
    <w:rsid w:val="00635D79"/>
    <w:rsid w:val="00635E0E"/>
    <w:rsid w:val="00635E51"/>
    <w:rsid w:val="00635F86"/>
    <w:rsid w:val="006361B9"/>
    <w:rsid w:val="006362CE"/>
    <w:rsid w:val="006368AB"/>
    <w:rsid w:val="006368EB"/>
    <w:rsid w:val="00636907"/>
    <w:rsid w:val="00636955"/>
    <w:rsid w:val="00636960"/>
    <w:rsid w:val="006369BE"/>
    <w:rsid w:val="00636A4A"/>
    <w:rsid w:val="00636AD9"/>
    <w:rsid w:val="006370AE"/>
    <w:rsid w:val="00637291"/>
    <w:rsid w:val="006373D6"/>
    <w:rsid w:val="00637496"/>
    <w:rsid w:val="006374D8"/>
    <w:rsid w:val="0063751F"/>
    <w:rsid w:val="00637701"/>
    <w:rsid w:val="006378E8"/>
    <w:rsid w:val="00637974"/>
    <w:rsid w:val="00637AC1"/>
    <w:rsid w:val="00637AF9"/>
    <w:rsid w:val="00637EA7"/>
    <w:rsid w:val="006400D2"/>
    <w:rsid w:val="0064028A"/>
    <w:rsid w:val="0064029E"/>
    <w:rsid w:val="00640334"/>
    <w:rsid w:val="00640419"/>
    <w:rsid w:val="00640607"/>
    <w:rsid w:val="006408C9"/>
    <w:rsid w:val="00640942"/>
    <w:rsid w:val="00640A92"/>
    <w:rsid w:val="00640C6B"/>
    <w:rsid w:val="00641195"/>
    <w:rsid w:val="006415AD"/>
    <w:rsid w:val="00641645"/>
    <w:rsid w:val="0064182E"/>
    <w:rsid w:val="00641B4E"/>
    <w:rsid w:val="00641B6D"/>
    <w:rsid w:val="00641D30"/>
    <w:rsid w:val="006425DB"/>
    <w:rsid w:val="00642815"/>
    <w:rsid w:val="00642C9A"/>
    <w:rsid w:val="00642CC6"/>
    <w:rsid w:val="006431A6"/>
    <w:rsid w:val="00643219"/>
    <w:rsid w:val="0064352B"/>
    <w:rsid w:val="00643546"/>
    <w:rsid w:val="00643762"/>
    <w:rsid w:val="00643897"/>
    <w:rsid w:val="00643A12"/>
    <w:rsid w:val="00643C1B"/>
    <w:rsid w:val="00643C1C"/>
    <w:rsid w:val="00643C3B"/>
    <w:rsid w:val="00643D77"/>
    <w:rsid w:val="00643D89"/>
    <w:rsid w:val="00643DF1"/>
    <w:rsid w:val="00643EE1"/>
    <w:rsid w:val="00643FA4"/>
    <w:rsid w:val="006441CC"/>
    <w:rsid w:val="006441D7"/>
    <w:rsid w:val="0064428E"/>
    <w:rsid w:val="0064454D"/>
    <w:rsid w:val="00644734"/>
    <w:rsid w:val="00644802"/>
    <w:rsid w:val="006448B3"/>
    <w:rsid w:val="0064496C"/>
    <w:rsid w:val="00644977"/>
    <w:rsid w:val="00644A2C"/>
    <w:rsid w:val="00644DB8"/>
    <w:rsid w:val="0064501F"/>
    <w:rsid w:val="006453FA"/>
    <w:rsid w:val="006458DC"/>
    <w:rsid w:val="00645960"/>
    <w:rsid w:val="00645CE2"/>
    <w:rsid w:val="00645DEE"/>
    <w:rsid w:val="00645EFA"/>
    <w:rsid w:val="006461E9"/>
    <w:rsid w:val="00646338"/>
    <w:rsid w:val="006466B6"/>
    <w:rsid w:val="00646946"/>
    <w:rsid w:val="0064694F"/>
    <w:rsid w:val="00646A15"/>
    <w:rsid w:val="00646B00"/>
    <w:rsid w:val="00646DEB"/>
    <w:rsid w:val="00646F80"/>
    <w:rsid w:val="00647207"/>
    <w:rsid w:val="00647258"/>
    <w:rsid w:val="00647289"/>
    <w:rsid w:val="00647294"/>
    <w:rsid w:val="006475C1"/>
    <w:rsid w:val="00647720"/>
    <w:rsid w:val="0064774F"/>
    <w:rsid w:val="00647896"/>
    <w:rsid w:val="00647A0C"/>
    <w:rsid w:val="00647C81"/>
    <w:rsid w:val="00647CB5"/>
    <w:rsid w:val="0064BEE4"/>
    <w:rsid w:val="0064E08B"/>
    <w:rsid w:val="006502A8"/>
    <w:rsid w:val="00650317"/>
    <w:rsid w:val="00650406"/>
    <w:rsid w:val="00650443"/>
    <w:rsid w:val="006506E7"/>
    <w:rsid w:val="006506FF"/>
    <w:rsid w:val="0065086E"/>
    <w:rsid w:val="00650883"/>
    <w:rsid w:val="006508EF"/>
    <w:rsid w:val="00650A00"/>
    <w:rsid w:val="00650BC5"/>
    <w:rsid w:val="00650F05"/>
    <w:rsid w:val="00650F0F"/>
    <w:rsid w:val="00651586"/>
    <w:rsid w:val="00651ABF"/>
    <w:rsid w:val="00651C27"/>
    <w:rsid w:val="00651CD0"/>
    <w:rsid w:val="00651CF8"/>
    <w:rsid w:val="00651E08"/>
    <w:rsid w:val="00651EB7"/>
    <w:rsid w:val="00652390"/>
    <w:rsid w:val="0065258C"/>
    <w:rsid w:val="00652763"/>
    <w:rsid w:val="0065279B"/>
    <w:rsid w:val="006527F9"/>
    <w:rsid w:val="00652814"/>
    <w:rsid w:val="00652CBD"/>
    <w:rsid w:val="00652DC8"/>
    <w:rsid w:val="00652E48"/>
    <w:rsid w:val="00652F1D"/>
    <w:rsid w:val="00653270"/>
    <w:rsid w:val="00653275"/>
    <w:rsid w:val="00653279"/>
    <w:rsid w:val="0065327F"/>
    <w:rsid w:val="00653317"/>
    <w:rsid w:val="00653393"/>
    <w:rsid w:val="00653451"/>
    <w:rsid w:val="00653585"/>
    <w:rsid w:val="006535FA"/>
    <w:rsid w:val="00653713"/>
    <w:rsid w:val="00653B4D"/>
    <w:rsid w:val="00653B66"/>
    <w:rsid w:val="00653B9F"/>
    <w:rsid w:val="00653C08"/>
    <w:rsid w:val="00653CE5"/>
    <w:rsid w:val="00653D61"/>
    <w:rsid w:val="00653D7C"/>
    <w:rsid w:val="00653F2F"/>
    <w:rsid w:val="0065411D"/>
    <w:rsid w:val="006542B5"/>
    <w:rsid w:val="0065460F"/>
    <w:rsid w:val="0065491B"/>
    <w:rsid w:val="00654ED8"/>
    <w:rsid w:val="00654EF2"/>
    <w:rsid w:val="00654FEA"/>
    <w:rsid w:val="00655152"/>
    <w:rsid w:val="006555A5"/>
    <w:rsid w:val="006555AA"/>
    <w:rsid w:val="006555F9"/>
    <w:rsid w:val="00655D5B"/>
    <w:rsid w:val="00655D8D"/>
    <w:rsid w:val="00655EA3"/>
    <w:rsid w:val="00655FAF"/>
    <w:rsid w:val="006560EC"/>
    <w:rsid w:val="00656326"/>
    <w:rsid w:val="00656334"/>
    <w:rsid w:val="0065642D"/>
    <w:rsid w:val="0065659A"/>
    <w:rsid w:val="006566A3"/>
    <w:rsid w:val="006566CE"/>
    <w:rsid w:val="0065679C"/>
    <w:rsid w:val="00656821"/>
    <w:rsid w:val="00656975"/>
    <w:rsid w:val="00656C53"/>
    <w:rsid w:val="00656C5A"/>
    <w:rsid w:val="00656E0F"/>
    <w:rsid w:val="0065753C"/>
    <w:rsid w:val="00657628"/>
    <w:rsid w:val="00657634"/>
    <w:rsid w:val="00657650"/>
    <w:rsid w:val="00657BD3"/>
    <w:rsid w:val="00657E04"/>
    <w:rsid w:val="0066006E"/>
    <w:rsid w:val="00660423"/>
    <w:rsid w:val="00660440"/>
    <w:rsid w:val="006605D8"/>
    <w:rsid w:val="0066065C"/>
    <w:rsid w:val="0066068D"/>
    <w:rsid w:val="0066074A"/>
    <w:rsid w:val="00660BAC"/>
    <w:rsid w:val="00660D41"/>
    <w:rsid w:val="00661072"/>
    <w:rsid w:val="0066116F"/>
    <w:rsid w:val="00661187"/>
    <w:rsid w:val="00661C1C"/>
    <w:rsid w:val="00661CD3"/>
    <w:rsid w:val="00661D6C"/>
    <w:rsid w:val="00661D88"/>
    <w:rsid w:val="00662048"/>
    <w:rsid w:val="006620E5"/>
    <w:rsid w:val="0066222C"/>
    <w:rsid w:val="0066232E"/>
    <w:rsid w:val="00662342"/>
    <w:rsid w:val="006623CA"/>
    <w:rsid w:val="0066245C"/>
    <w:rsid w:val="0066270C"/>
    <w:rsid w:val="006627A2"/>
    <w:rsid w:val="0066288E"/>
    <w:rsid w:val="00662BEA"/>
    <w:rsid w:val="00662DFC"/>
    <w:rsid w:val="00662EB1"/>
    <w:rsid w:val="006631B5"/>
    <w:rsid w:val="006631EE"/>
    <w:rsid w:val="00663460"/>
    <w:rsid w:val="00663883"/>
    <w:rsid w:val="006638AF"/>
    <w:rsid w:val="006639AF"/>
    <w:rsid w:val="00663BCB"/>
    <w:rsid w:val="00663C2A"/>
    <w:rsid w:val="00663F6D"/>
    <w:rsid w:val="00664024"/>
    <w:rsid w:val="0066405E"/>
    <w:rsid w:val="006640AA"/>
    <w:rsid w:val="006645CD"/>
    <w:rsid w:val="00664616"/>
    <w:rsid w:val="00664718"/>
    <w:rsid w:val="00664987"/>
    <w:rsid w:val="006649E4"/>
    <w:rsid w:val="00664AFA"/>
    <w:rsid w:val="00664B64"/>
    <w:rsid w:val="00664EA0"/>
    <w:rsid w:val="00664F06"/>
    <w:rsid w:val="00665136"/>
    <w:rsid w:val="00665196"/>
    <w:rsid w:val="006652C8"/>
    <w:rsid w:val="00665514"/>
    <w:rsid w:val="00665520"/>
    <w:rsid w:val="00665610"/>
    <w:rsid w:val="006656CE"/>
    <w:rsid w:val="00665BC3"/>
    <w:rsid w:val="00665F19"/>
    <w:rsid w:val="00665F58"/>
    <w:rsid w:val="00666071"/>
    <w:rsid w:val="0066614E"/>
    <w:rsid w:val="006661CA"/>
    <w:rsid w:val="006663CE"/>
    <w:rsid w:val="006664C9"/>
    <w:rsid w:val="00666670"/>
    <w:rsid w:val="00666790"/>
    <w:rsid w:val="006667F0"/>
    <w:rsid w:val="00666926"/>
    <w:rsid w:val="006669E7"/>
    <w:rsid w:val="00666A2D"/>
    <w:rsid w:val="00666E06"/>
    <w:rsid w:val="00666F43"/>
    <w:rsid w:val="00667176"/>
    <w:rsid w:val="0066787A"/>
    <w:rsid w:val="006678AF"/>
    <w:rsid w:val="006678E4"/>
    <w:rsid w:val="006678F4"/>
    <w:rsid w:val="00667902"/>
    <w:rsid w:val="00667A70"/>
    <w:rsid w:val="00667A8D"/>
    <w:rsid w:val="00667AD8"/>
    <w:rsid w:val="00667E19"/>
    <w:rsid w:val="006700EF"/>
    <w:rsid w:val="006703E2"/>
    <w:rsid w:val="00670595"/>
    <w:rsid w:val="006705E5"/>
    <w:rsid w:val="0067065F"/>
    <w:rsid w:val="006709DC"/>
    <w:rsid w:val="00670A58"/>
    <w:rsid w:val="00670A77"/>
    <w:rsid w:val="00670C89"/>
    <w:rsid w:val="00670D87"/>
    <w:rsid w:val="00670DB3"/>
    <w:rsid w:val="00670F59"/>
    <w:rsid w:val="00671043"/>
    <w:rsid w:val="006710C3"/>
    <w:rsid w:val="006712A7"/>
    <w:rsid w:val="0067145E"/>
    <w:rsid w:val="006715D2"/>
    <w:rsid w:val="006715F8"/>
    <w:rsid w:val="00671626"/>
    <w:rsid w:val="0067175E"/>
    <w:rsid w:val="00671943"/>
    <w:rsid w:val="00671AE2"/>
    <w:rsid w:val="00671BD0"/>
    <w:rsid w:val="00671D3C"/>
    <w:rsid w:val="00671D50"/>
    <w:rsid w:val="006720C4"/>
    <w:rsid w:val="00672357"/>
    <w:rsid w:val="006725C5"/>
    <w:rsid w:val="00672630"/>
    <w:rsid w:val="00672BDE"/>
    <w:rsid w:val="00672EBC"/>
    <w:rsid w:val="006730B4"/>
    <w:rsid w:val="00673242"/>
    <w:rsid w:val="00673256"/>
    <w:rsid w:val="006732C2"/>
    <w:rsid w:val="0067354E"/>
    <w:rsid w:val="00673876"/>
    <w:rsid w:val="00673A8C"/>
    <w:rsid w:val="00673B19"/>
    <w:rsid w:val="00673B3C"/>
    <w:rsid w:val="00673C69"/>
    <w:rsid w:val="00673D29"/>
    <w:rsid w:val="00673ECC"/>
    <w:rsid w:val="00674143"/>
    <w:rsid w:val="00674304"/>
    <w:rsid w:val="0067449D"/>
    <w:rsid w:val="006747D8"/>
    <w:rsid w:val="00674865"/>
    <w:rsid w:val="006749BA"/>
    <w:rsid w:val="00674CBA"/>
    <w:rsid w:val="00674DB7"/>
    <w:rsid w:val="00674ECA"/>
    <w:rsid w:val="00674EEC"/>
    <w:rsid w:val="00674F07"/>
    <w:rsid w:val="00674F57"/>
    <w:rsid w:val="006750C1"/>
    <w:rsid w:val="00675682"/>
    <w:rsid w:val="006756FE"/>
    <w:rsid w:val="0067581D"/>
    <w:rsid w:val="00675839"/>
    <w:rsid w:val="00675892"/>
    <w:rsid w:val="006759F5"/>
    <w:rsid w:val="00675C80"/>
    <w:rsid w:val="00675CFC"/>
    <w:rsid w:val="00675D1A"/>
    <w:rsid w:val="00675D97"/>
    <w:rsid w:val="00675E0C"/>
    <w:rsid w:val="00675E95"/>
    <w:rsid w:val="00675F76"/>
    <w:rsid w:val="006761E4"/>
    <w:rsid w:val="006761F6"/>
    <w:rsid w:val="006766C5"/>
    <w:rsid w:val="006767E3"/>
    <w:rsid w:val="00676B5B"/>
    <w:rsid w:val="00676FE8"/>
    <w:rsid w:val="00677001"/>
    <w:rsid w:val="0067700A"/>
    <w:rsid w:val="00677091"/>
    <w:rsid w:val="00677216"/>
    <w:rsid w:val="0067725D"/>
    <w:rsid w:val="0067738F"/>
    <w:rsid w:val="00677513"/>
    <w:rsid w:val="0067756F"/>
    <w:rsid w:val="006776A2"/>
    <w:rsid w:val="006776D8"/>
    <w:rsid w:val="006777A8"/>
    <w:rsid w:val="006778A9"/>
    <w:rsid w:val="0067790D"/>
    <w:rsid w:val="00677998"/>
    <w:rsid w:val="00677BFD"/>
    <w:rsid w:val="00677C61"/>
    <w:rsid w:val="00677CB5"/>
    <w:rsid w:val="00677DE9"/>
    <w:rsid w:val="00677F27"/>
    <w:rsid w:val="00677F36"/>
    <w:rsid w:val="00677FBE"/>
    <w:rsid w:val="0068061B"/>
    <w:rsid w:val="00680631"/>
    <w:rsid w:val="0068065B"/>
    <w:rsid w:val="0068077F"/>
    <w:rsid w:val="0068099D"/>
    <w:rsid w:val="00680B47"/>
    <w:rsid w:val="00680C88"/>
    <w:rsid w:val="00680D27"/>
    <w:rsid w:val="00680DA7"/>
    <w:rsid w:val="00680E2C"/>
    <w:rsid w:val="0068131D"/>
    <w:rsid w:val="006814C6"/>
    <w:rsid w:val="006815E6"/>
    <w:rsid w:val="006815FE"/>
    <w:rsid w:val="0068172A"/>
    <w:rsid w:val="00681763"/>
    <w:rsid w:val="00681815"/>
    <w:rsid w:val="0068194B"/>
    <w:rsid w:val="00681A71"/>
    <w:rsid w:val="00681CDB"/>
    <w:rsid w:val="00681CFF"/>
    <w:rsid w:val="00681D98"/>
    <w:rsid w:val="00681E25"/>
    <w:rsid w:val="006821ED"/>
    <w:rsid w:val="00682288"/>
    <w:rsid w:val="00682416"/>
    <w:rsid w:val="0068241B"/>
    <w:rsid w:val="0068242C"/>
    <w:rsid w:val="006828E0"/>
    <w:rsid w:val="00682AF7"/>
    <w:rsid w:val="00682C74"/>
    <w:rsid w:val="00682E4E"/>
    <w:rsid w:val="00682FF5"/>
    <w:rsid w:val="00683163"/>
    <w:rsid w:val="00683227"/>
    <w:rsid w:val="006836C2"/>
    <w:rsid w:val="0068376D"/>
    <w:rsid w:val="00683844"/>
    <w:rsid w:val="00683888"/>
    <w:rsid w:val="006839C5"/>
    <w:rsid w:val="00683C40"/>
    <w:rsid w:val="00683C4D"/>
    <w:rsid w:val="00683F12"/>
    <w:rsid w:val="00683F69"/>
    <w:rsid w:val="006842F5"/>
    <w:rsid w:val="006843E1"/>
    <w:rsid w:val="006846D3"/>
    <w:rsid w:val="00684779"/>
    <w:rsid w:val="00684813"/>
    <w:rsid w:val="0068486C"/>
    <w:rsid w:val="00684B19"/>
    <w:rsid w:val="00684D4C"/>
    <w:rsid w:val="00684DA1"/>
    <w:rsid w:val="00684E27"/>
    <w:rsid w:val="0068503F"/>
    <w:rsid w:val="0068528D"/>
    <w:rsid w:val="006854D9"/>
    <w:rsid w:val="006855A3"/>
    <w:rsid w:val="00685738"/>
    <w:rsid w:val="006858D6"/>
    <w:rsid w:val="00685ACA"/>
    <w:rsid w:val="00685BDE"/>
    <w:rsid w:val="0068602D"/>
    <w:rsid w:val="006860EC"/>
    <w:rsid w:val="0068619B"/>
    <w:rsid w:val="00686502"/>
    <w:rsid w:val="00686594"/>
    <w:rsid w:val="00686865"/>
    <w:rsid w:val="00686998"/>
    <w:rsid w:val="006869EC"/>
    <w:rsid w:val="00686B27"/>
    <w:rsid w:val="00686C33"/>
    <w:rsid w:val="00686D71"/>
    <w:rsid w:val="00686F58"/>
    <w:rsid w:val="006871F4"/>
    <w:rsid w:val="0068729E"/>
    <w:rsid w:val="006873AE"/>
    <w:rsid w:val="006876C3"/>
    <w:rsid w:val="00687785"/>
    <w:rsid w:val="006878E7"/>
    <w:rsid w:val="00687A51"/>
    <w:rsid w:val="00687A6B"/>
    <w:rsid w:val="00687AC3"/>
    <w:rsid w:val="00687CDD"/>
    <w:rsid w:val="00687D0F"/>
    <w:rsid w:val="00687D52"/>
    <w:rsid w:val="00687D5D"/>
    <w:rsid w:val="00687E4E"/>
    <w:rsid w:val="00690030"/>
    <w:rsid w:val="0069015F"/>
    <w:rsid w:val="006902FB"/>
    <w:rsid w:val="0069045D"/>
    <w:rsid w:val="0069047B"/>
    <w:rsid w:val="006904A0"/>
    <w:rsid w:val="006904E6"/>
    <w:rsid w:val="006905E6"/>
    <w:rsid w:val="00690700"/>
    <w:rsid w:val="006909BC"/>
    <w:rsid w:val="00690BD3"/>
    <w:rsid w:val="00690C7B"/>
    <w:rsid w:val="00690D97"/>
    <w:rsid w:val="00690E7A"/>
    <w:rsid w:val="00690EF5"/>
    <w:rsid w:val="00690F49"/>
    <w:rsid w:val="00690FBF"/>
    <w:rsid w:val="0069140E"/>
    <w:rsid w:val="006914E6"/>
    <w:rsid w:val="00691785"/>
    <w:rsid w:val="00691B07"/>
    <w:rsid w:val="00691F65"/>
    <w:rsid w:val="00692086"/>
    <w:rsid w:val="006921FA"/>
    <w:rsid w:val="00692590"/>
    <w:rsid w:val="006927A6"/>
    <w:rsid w:val="006927AC"/>
    <w:rsid w:val="006928F2"/>
    <w:rsid w:val="00692945"/>
    <w:rsid w:val="006929DB"/>
    <w:rsid w:val="00692A9C"/>
    <w:rsid w:val="00692BF0"/>
    <w:rsid w:val="00692D91"/>
    <w:rsid w:val="00692F79"/>
    <w:rsid w:val="00693019"/>
    <w:rsid w:val="006931BA"/>
    <w:rsid w:val="00693242"/>
    <w:rsid w:val="0069336E"/>
    <w:rsid w:val="006937AC"/>
    <w:rsid w:val="006937BE"/>
    <w:rsid w:val="00693AA7"/>
    <w:rsid w:val="00693CC3"/>
    <w:rsid w:val="00693EFB"/>
    <w:rsid w:val="0069418F"/>
    <w:rsid w:val="006942D2"/>
    <w:rsid w:val="0069435F"/>
    <w:rsid w:val="006944BF"/>
    <w:rsid w:val="006944C6"/>
    <w:rsid w:val="006944CA"/>
    <w:rsid w:val="00694548"/>
    <w:rsid w:val="00694776"/>
    <w:rsid w:val="00694857"/>
    <w:rsid w:val="006949D9"/>
    <w:rsid w:val="00694A4B"/>
    <w:rsid w:val="00694B19"/>
    <w:rsid w:val="00694B76"/>
    <w:rsid w:val="00694D14"/>
    <w:rsid w:val="006950F3"/>
    <w:rsid w:val="006951D3"/>
    <w:rsid w:val="006952A8"/>
    <w:rsid w:val="0069547B"/>
    <w:rsid w:val="00695575"/>
    <w:rsid w:val="00695980"/>
    <w:rsid w:val="00695C77"/>
    <w:rsid w:val="00695D08"/>
    <w:rsid w:val="00695D68"/>
    <w:rsid w:val="00695DCA"/>
    <w:rsid w:val="00695EBB"/>
    <w:rsid w:val="00695FFB"/>
    <w:rsid w:val="0069621A"/>
    <w:rsid w:val="006962D6"/>
    <w:rsid w:val="00696907"/>
    <w:rsid w:val="00696946"/>
    <w:rsid w:val="00696A42"/>
    <w:rsid w:val="00696B9D"/>
    <w:rsid w:val="00696F38"/>
    <w:rsid w:val="00697044"/>
    <w:rsid w:val="0069727F"/>
    <w:rsid w:val="006972C8"/>
    <w:rsid w:val="006974FC"/>
    <w:rsid w:val="00697549"/>
    <w:rsid w:val="0069755A"/>
    <w:rsid w:val="006975D4"/>
    <w:rsid w:val="00697603"/>
    <w:rsid w:val="00697622"/>
    <w:rsid w:val="0069779D"/>
    <w:rsid w:val="006978B7"/>
    <w:rsid w:val="006979EF"/>
    <w:rsid w:val="006979FA"/>
    <w:rsid w:val="00697D7A"/>
    <w:rsid w:val="00697DFF"/>
    <w:rsid w:val="00697F78"/>
    <w:rsid w:val="006A01AB"/>
    <w:rsid w:val="006A068A"/>
    <w:rsid w:val="006A070E"/>
    <w:rsid w:val="006A07D6"/>
    <w:rsid w:val="006A0A4D"/>
    <w:rsid w:val="006A0AD6"/>
    <w:rsid w:val="006A0B79"/>
    <w:rsid w:val="006A0C77"/>
    <w:rsid w:val="006A0CDD"/>
    <w:rsid w:val="006A0DB9"/>
    <w:rsid w:val="006A0F0C"/>
    <w:rsid w:val="006A1039"/>
    <w:rsid w:val="006A12A5"/>
    <w:rsid w:val="006A1349"/>
    <w:rsid w:val="006A143B"/>
    <w:rsid w:val="006A15C9"/>
    <w:rsid w:val="006A1AD9"/>
    <w:rsid w:val="006A1B2F"/>
    <w:rsid w:val="006A1BCA"/>
    <w:rsid w:val="006A1EF6"/>
    <w:rsid w:val="006A1F71"/>
    <w:rsid w:val="006A1FA1"/>
    <w:rsid w:val="006A20D0"/>
    <w:rsid w:val="006A21A9"/>
    <w:rsid w:val="006A2540"/>
    <w:rsid w:val="006A262A"/>
    <w:rsid w:val="006A268C"/>
    <w:rsid w:val="006A2B75"/>
    <w:rsid w:val="006A2B93"/>
    <w:rsid w:val="006A2CA3"/>
    <w:rsid w:val="006A3103"/>
    <w:rsid w:val="006A361C"/>
    <w:rsid w:val="006A38A0"/>
    <w:rsid w:val="006A3A0E"/>
    <w:rsid w:val="006A3BB1"/>
    <w:rsid w:val="006A3C49"/>
    <w:rsid w:val="006A3C9C"/>
    <w:rsid w:val="006A3E0F"/>
    <w:rsid w:val="006A3F0A"/>
    <w:rsid w:val="006A4325"/>
    <w:rsid w:val="006A4558"/>
    <w:rsid w:val="006A45C3"/>
    <w:rsid w:val="006A4658"/>
    <w:rsid w:val="006A4760"/>
    <w:rsid w:val="006A492B"/>
    <w:rsid w:val="006A4987"/>
    <w:rsid w:val="006A4999"/>
    <w:rsid w:val="006A49CE"/>
    <w:rsid w:val="006A4AA9"/>
    <w:rsid w:val="006A4D14"/>
    <w:rsid w:val="006A4DC6"/>
    <w:rsid w:val="006A4F36"/>
    <w:rsid w:val="006A4F44"/>
    <w:rsid w:val="006A5140"/>
    <w:rsid w:val="006A514A"/>
    <w:rsid w:val="006A514B"/>
    <w:rsid w:val="006A5196"/>
    <w:rsid w:val="006A5387"/>
    <w:rsid w:val="006A564A"/>
    <w:rsid w:val="006A567A"/>
    <w:rsid w:val="006A5906"/>
    <w:rsid w:val="006A5932"/>
    <w:rsid w:val="006A595C"/>
    <w:rsid w:val="006A598F"/>
    <w:rsid w:val="006A5BE2"/>
    <w:rsid w:val="006A5EA8"/>
    <w:rsid w:val="006A60C1"/>
    <w:rsid w:val="006A644F"/>
    <w:rsid w:val="006A6671"/>
    <w:rsid w:val="006A66A7"/>
    <w:rsid w:val="006A66EC"/>
    <w:rsid w:val="006A6A01"/>
    <w:rsid w:val="006A6A7D"/>
    <w:rsid w:val="006A6B5C"/>
    <w:rsid w:val="006A6C83"/>
    <w:rsid w:val="006A6E05"/>
    <w:rsid w:val="006A6E9F"/>
    <w:rsid w:val="006A6ED2"/>
    <w:rsid w:val="006A7456"/>
    <w:rsid w:val="006A7464"/>
    <w:rsid w:val="006A776F"/>
    <w:rsid w:val="006A77B6"/>
    <w:rsid w:val="006A77ED"/>
    <w:rsid w:val="006A7953"/>
    <w:rsid w:val="006A7AE4"/>
    <w:rsid w:val="006A7EAF"/>
    <w:rsid w:val="006B0006"/>
    <w:rsid w:val="006B01ED"/>
    <w:rsid w:val="006B03A1"/>
    <w:rsid w:val="006B06E4"/>
    <w:rsid w:val="006B07AE"/>
    <w:rsid w:val="006B09BA"/>
    <w:rsid w:val="006B0D4E"/>
    <w:rsid w:val="006B0DBD"/>
    <w:rsid w:val="006B10A0"/>
    <w:rsid w:val="006B12EC"/>
    <w:rsid w:val="006B171A"/>
    <w:rsid w:val="006B1766"/>
    <w:rsid w:val="006B17AD"/>
    <w:rsid w:val="006B17DD"/>
    <w:rsid w:val="006B1932"/>
    <w:rsid w:val="006B1AE9"/>
    <w:rsid w:val="006B1BEA"/>
    <w:rsid w:val="006B1C22"/>
    <w:rsid w:val="006B1EF5"/>
    <w:rsid w:val="006B1F7E"/>
    <w:rsid w:val="006B23AE"/>
    <w:rsid w:val="006B2709"/>
    <w:rsid w:val="006B283C"/>
    <w:rsid w:val="006B2931"/>
    <w:rsid w:val="006B29B5"/>
    <w:rsid w:val="006B29E9"/>
    <w:rsid w:val="006B2A5C"/>
    <w:rsid w:val="006B2AD6"/>
    <w:rsid w:val="006B2B28"/>
    <w:rsid w:val="006B2CB5"/>
    <w:rsid w:val="006B2D72"/>
    <w:rsid w:val="006B2E00"/>
    <w:rsid w:val="006B2E2A"/>
    <w:rsid w:val="006B30FB"/>
    <w:rsid w:val="006B3104"/>
    <w:rsid w:val="006B32D4"/>
    <w:rsid w:val="006B3317"/>
    <w:rsid w:val="006B35BB"/>
    <w:rsid w:val="006B3799"/>
    <w:rsid w:val="006B3B77"/>
    <w:rsid w:val="006B3D53"/>
    <w:rsid w:val="006B3E69"/>
    <w:rsid w:val="006B3F7F"/>
    <w:rsid w:val="006B4192"/>
    <w:rsid w:val="006B45C3"/>
    <w:rsid w:val="006B4926"/>
    <w:rsid w:val="006B4A58"/>
    <w:rsid w:val="006B4A72"/>
    <w:rsid w:val="006B500D"/>
    <w:rsid w:val="006B5060"/>
    <w:rsid w:val="006B5122"/>
    <w:rsid w:val="006B51C5"/>
    <w:rsid w:val="006B51DD"/>
    <w:rsid w:val="006B5398"/>
    <w:rsid w:val="006B568F"/>
    <w:rsid w:val="006B58AB"/>
    <w:rsid w:val="006B5956"/>
    <w:rsid w:val="006B61E9"/>
    <w:rsid w:val="006B6389"/>
    <w:rsid w:val="006B64C9"/>
    <w:rsid w:val="006B662A"/>
    <w:rsid w:val="006B666E"/>
    <w:rsid w:val="006B6B0E"/>
    <w:rsid w:val="006B6CDA"/>
    <w:rsid w:val="006B6D1E"/>
    <w:rsid w:val="006B6DE4"/>
    <w:rsid w:val="006B71D0"/>
    <w:rsid w:val="006B7378"/>
    <w:rsid w:val="006B74CD"/>
    <w:rsid w:val="006B7546"/>
    <w:rsid w:val="006B75A4"/>
    <w:rsid w:val="006B76F5"/>
    <w:rsid w:val="006B76FD"/>
    <w:rsid w:val="006B79DF"/>
    <w:rsid w:val="006B7C04"/>
    <w:rsid w:val="006B7E96"/>
    <w:rsid w:val="006C0032"/>
    <w:rsid w:val="006C00BE"/>
    <w:rsid w:val="006C0540"/>
    <w:rsid w:val="006C075C"/>
    <w:rsid w:val="006C0923"/>
    <w:rsid w:val="006C0D1F"/>
    <w:rsid w:val="006C0FAD"/>
    <w:rsid w:val="006C119A"/>
    <w:rsid w:val="006C1348"/>
    <w:rsid w:val="006C13A4"/>
    <w:rsid w:val="006C15DD"/>
    <w:rsid w:val="006C186C"/>
    <w:rsid w:val="006C19E2"/>
    <w:rsid w:val="006C1B77"/>
    <w:rsid w:val="006C1B78"/>
    <w:rsid w:val="006C1C1C"/>
    <w:rsid w:val="006C1D7A"/>
    <w:rsid w:val="006C1DC5"/>
    <w:rsid w:val="006C1E72"/>
    <w:rsid w:val="006C215B"/>
    <w:rsid w:val="006C21CE"/>
    <w:rsid w:val="006C22C5"/>
    <w:rsid w:val="006C2314"/>
    <w:rsid w:val="006C23D1"/>
    <w:rsid w:val="006C24B9"/>
    <w:rsid w:val="006C2689"/>
    <w:rsid w:val="006C26D5"/>
    <w:rsid w:val="006C2796"/>
    <w:rsid w:val="006C2809"/>
    <w:rsid w:val="006C2932"/>
    <w:rsid w:val="006C2A87"/>
    <w:rsid w:val="006C2BC2"/>
    <w:rsid w:val="006C2D40"/>
    <w:rsid w:val="006C3087"/>
    <w:rsid w:val="006C30DE"/>
    <w:rsid w:val="006C311D"/>
    <w:rsid w:val="006C31BA"/>
    <w:rsid w:val="006C324C"/>
    <w:rsid w:val="006C34BF"/>
    <w:rsid w:val="006C35C8"/>
    <w:rsid w:val="006C35FD"/>
    <w:rsid w:val="006C3657"/>
    <w:rsid w:val="006C3754"/>
    <w:rsid w:val="006C396A"/>
    <w:rsid w:val="006C3A4E"/>
    <w:rsid w:val="006C3B03"/>
    <w:rsid w:val="006C3B21"/>
    <w:rsid w:val="006C3B81"/>
    <w:rsid w:val="006C3F3C"/>
    <w:rsid w:val="006C3F7C"/>
    <w:rsid w:val="006C3FCA"/>
    <w:rsid w:val="006C40A6"/>
    <w:rsid w:val="006C4337"/>
    <w:rsid w:val="006C4767"/>
    <w:rsid w:val="006C4967"/>
    <w:rsid w:val="006C4A41"/>
    <w:rsid w:val="006C4B40"/>
    <w:rsid w:val="006C4E4B"/>
    <w:rsid w:val="006C505A"/>
    <w:rsid w:val="006C5323"/>
    <w:rsid w:val="006C541C"/>
    <w:rsid w:val="006C55FA"/>
    <w:rsid w:val="006C583F"/>
    <w:rsid w:val="006C5939"/>
    <w:rsid w:val="006C59FF"/>
    <w:rsid w:val="006C5A70"/>
    <w:rsid w:val="006C5C00"/>
    <w:rsid w:val="006C5C0C"/>
    <w:rsid w:val="006C5EC2"/>
    <w:rsid w:val="006C6055"/>
    <w:rsid w:val="006C6407"/>
    <w:rsid w:val="006C65FE"/>
    <w:rsid w:val="006C686D"/>
    <w:rsid w:val="006C68C3"/>
    <w:rsid w:val="006C6CC7"/>
    <w:rsid w:val="006C6D6C"/>
    <w:rsid w:val="006C6E29"/>
    <w:rsid w:val="006C7312"/>
    <w:rsid w:val="006C7657"/>
    <w:rsid w:val="006C7706"/>
    <w:rsid w:val="006C7D5D"/>
    <w:rsid w:val="006C7E73"/>
    <w:rsid w:val="006C7EE8"/>
    <w:rsid w:val="006C7FDF"/>
    <w:rsid w:val="006D0363"/>
    <w:rsid w:val="006D0405"/>
    <w:rsid w:val="006D04CC"/>
    <w:rsid w:val="006D06D3"/>
    <w:rsid w:val="006D07A5"/>
    <w:rsid w:val="006D0857"/>
    <w:rsid w:val="006D085B"/>
    <w:rsid w:val="006D0884"/>
    <w:rsid w:val="006D0897"/>
    <w:rsid w:val="006D0950"/>
    <w:rsid w:val="006D0B48"/>
    <w:rsid w:val="006D0D95"/>
    <w:rsid w:val="006D0E3B"/>
    <w:rsid w:val="006D110B"/>
    <w:rsid w:val="006D1140"/>
    <w:rsid w:val="006D11D9"/>
    <w:rsid w:val="006D1492"/>
    <w:rsid w:val="006D15C6"/>
    <w:rsid w:val="006D15F7"/>
    <w:rsid w:val="006D1645"/>
    <w:rsid w:val="006D171E"/>
    <w:rsid w:val="006D1A1E"/>
    <w:rsid w:val="006D1AF9"/>
    <w:rsid w:val="006D1B24"/>
    <w:rsid w:val="006D1B6E"/>
    <w:rsid w:val="006D1BBA"/>
    <w:rsid w:val="006D1C78"/>
    <w:rsid w:val="006D1F8C"/>
    <w:rsid w:val="006D218B"/>
    <w:rsid w:val="006D22B5"/>
    <w:rsid w:val="006D23AA"/>
    <w:rsid w:val="006D24C5"/>
    <w:rsid w:val="006D2620"/>
    <w:rsid w:val="006D2771"/>
    <w:rsid w:val="006D2818"/>
    <w:rsid w:val="006D2E6A"/>
    <w:rsid w:val="006D30B7"/>
    <w:rsid w:val="006D32F5"/>
    <w:rsid w:val="006D330B"/>
    <w:rsid w:val="006D331B"/>
    <w:rsid w:val="006D3324"/>
    <w:rsid w:val="006D33D5"/>
    <w:rsid w:val="006D36FD"/>
    <w:rsid w:val="006D376D"/>
    <w:rsid w:val="006D377C"/>
    <w:rsid w:val="006D3815"/>
    <w:rsid w:val="006D3E10"/>
    <w:rsid w:val="006D3E79"/>
    <w:rsid w:val="006D3EA9"/>
    <w:rsid w:val="006D4102"/>
    <w:rsid w:val="006D41DD"/>
    <w:rsid w:val="006D4269"/>
    <w:rsid w:val="006D42EF"/>
    <w:rsid w:val="006D4418"/>
    <w:rsid w:val="006D44A2"/>
    <w:rsid w:val="006D44B7"/>
    <w:rsid w:val="006D44C7"/>
    <w:rsid w:val="006D452F"/>
    <w:rsid w:val="006D456D"/>
    <w:rsid w:val="006D4571"/>
    <w:rsid w:val="006D4638"/>
    <w:rsid w:val="006D469C"/>
    <w:rsid w:val="006D470F"/>
    <w:rsid w:val="006D4710"/>
    <w:rsid w:val="006D4976"/>
    <w:rsid w:val="006D4BD7"/>
    <w:rsid w:val="006D4C5E"/>
    <w:rsid w:val="006D4EC4"/>
    <w:rsid w:val="006D4F93"/>
    <w:rsid w:val="006D5780"/>
    <w:rsid w:val="006D5848"/>
    <w:rsid w:val="006D585D"/>
    <w:rsid w:val="006D5C50"/>
    <w:rsid w:val="006D5C81"/>
    <w:rsid w:val="006D5CC3"/>
    <w:rsid w:val="006D5E2E"/>
    <w:rsid w:val="006D5F02"/>
    <w:rsid w:val="006D6122"/>
    <w:rsid w:val="006D645D"/>
    <w:rsid w:val="006D64A8"/>
    <w:rsid w:val="006D64DC"/>
    <w:rsid w:val="006D64E7"/>
    <w:rsid w:val="006D6658"/>
    <w:rsid w:val="006D670C"/>
    <w:rsid w:val="006D6919"/>
    <w:rsid w:val="006D6BA6"/>
    <w:rsid w:val="006D6D79"/>
    <w:rsid w:val="006D6F36"/>
    <w:rsid w:val="006D7243"/>
    <w:rsid w:val="006D7338"/>
    <w:rsid w:val="006D74FF"/>
    <w:rsid w:val="006D78B3"/>
    <w:rsid w:val="006D7A3A"/>
    <w:rsid w:val="006D7B39"/>
    <w:rsid w:val="006D7B9C"/>
    <w:rsid w:val="006D7C47"/>
    <w:rsid w:val="006D7F4D"/>
    <w:rsid w:val="006E00FB"/>
    <w:rsid w:val="006E0103"/>
    <w:rsid w:val="006E019B"/>
    <w:rsid w:val="006E02E5"/>
    <w:rsid w:val="006E04E2"/>
    <w:rsid w:val="006E05AD"/>
    <w:rsid w:val="006E0FC1"/>
    <w:rsid w:val="006E1045"/>
    <w:rsid w:val="006E112E"/>
    <w:rsid w:val="006E12F0"/>
    <w:rsid w:val="006E143B"/>
    <w:rsid w:val="006E16EE"/>
    <w:rsid w:val="006E1875"/>
    <w:rsid w:val="006E1911"/>
    <w:rsid w:val="006E1AFE"/>
    <w:rsid w:val="006E1B57"/>
    <w:rsid w:val="006E1DC8"/>
    <w:rsid w:val="006E210D"/>
    <w:rsid w:val="006E21EA"/>
    <w:rsid w:val="006E22C5"/>
    <w:rsid w:val="006E232C"/>
    <w:rsid w:val="006E24A1"/>
    <w:rsid w:val="006E24A8"/>
    <w:rsid w:val="006E24AC"/>
    <w:rsid w:val="006E257C"/>
    <w:rsid w:val="006E2779"/>
    <w:rsid w:val="006E282F"/>
    <w:rsid w:val="006E2871"/>
    <w:rsid w:val="006E2A68"/>
    <w:rsid w:val="006E2AC7"/>
    <w:rsid w:val="006E2B26"/>
    <w:rsid w:val="006E2E4B"/>
    <w:rsid w:val="006E30C8"/>
    <w:rsid w:val="006E340A"/>
    <w:rsid w:val="006E36D3"/>
    <w:rsid w:val="006E3720"/>
    <w:rsid w:val="006E3732"/>
    <w:rsid w:val="006E3A27"/>
    <w:rsid w:val="006E4131"/>
    <w:rsid w:val="006E414D"/>
    <w:rsid w:val="006E41B1"/>
    <w:rsid w:val="006E41C5"/>
    <w:rsid w:val="006E43B3"/>
    <w:rsid w:val="006E43E7"/>
    <w:rsid w:val="006E4448"/>
    <w:rsid w:val="006E45FA"/>
    <w:rsid w:val="006E4646"/>
    <w:rsid w:val="006E4B88"/>
    <w:rsid w:val="006E4E28"/>
    <w:rsid w:val="006E4F81"/>
    <w:rsid w:val="006E4FE9"/>
    <w:rsid w:val="006E5069"/>
    <w:rsid w:val="006E5070"/>
    <w:rsid w:val="006E51B2"/>
    <w:rsid w:val="006E536E"/>
    <w:rsid w:val="006E5416"/>
    <w:rsid w:val="006E54DC"/>
    <w:rsid w:val="006E55C1"/>
    <w:rsid w:val="006E57CE"/>
    <w:rsid w:val="006E5901"/>
    <w:rsid w:val="006E5A0D"/>
    <w:rsid w:val="006E5BEE"/>
    <w:rsid w:val="006E5DD6"/>
    <w:rsid w:val="006E5EF0"/>
    <w:rsid w:val="006E6045"/>
    <w:rsid w:val="006E6250"/>
    <w:rsid w:val="006E65D0"/>
    <w:rsid w:val="006E65F3"/>
    <w:rsid w:val="006E670B"/>
    <w:rsid w:val="006E6903"/>
    <w:rsid w:val="006E6BC8"/>
    <w:rsid w:val="006E6BD5"/>
    <w:rsid w:val="006E6C27"/>
    <w:rsid w:val="006E6F2F"/>
    <w:rsid w:val="006E7037"/>
    <w:rsid w:val="006E7039"/>
    <w:rsid w:val="006E750F"/>
    <w:rsid w:val="006E76C6"/>
    <w:rsid w:val="006E76DC"/>
    <w:rsid w:val="006E7ACD"/>
    <w:rsid w:val="006E7B22"/>
    <w:rsid w:val="006E7B36"/>
    <w:rsid w:val="006E7DAC"/>
    <w:rsid w:val="006E7E6E"/>
    <w:rsid w:val="006EF91E"/>
    <w:rsid w:val="006F0076"/>
    <w:rsid w:val="006F024B"/>
    <w:rsid w:val="006F02CB"/>
    <w:rsid w:val="006F043A"/>
    <w:rsid w:val="006F0523"/>
    <w:rsid w:val="006F0A2E"/>
    <w:rsid w:val="006F0E2D"/>
    <w:rsid w:val="006F14C2"/>
    <w:rsid w:val="006F15D2"/>
    <w:rsid w:val="006F1A0C"/>
    <w:rsid w:val="006F1BB1"/>
    <w:rsid w:val="006F1C55"/>
    <w:rsid w:val="006F1C58"/>
    <w:rsid w:val="006F1D06"/>
    <w:rsid w:val="006F1D31"/>
    <w:rsid w:val="006F1D7E"/>
    <w:rsid w:val="006F20BF"/>
    <w:rsid w:val="006F2151"/>
    <w:rsid w:val="006F2182"/>
    <w:rsid w:val="006F21D7"/>
    <w:rsid w:val="006F2287"/>
    <w:rsid w:val="006F2340"/>
    <w:rsid w:val="006F24A1"/>
    <w:rsid w:val="006F24DD"/>
    <w:rsid w:val="006F254F"/>
    <w:rsid w:val="006F2856"/>
    <w:rsid w:val="006F2A93"/>
    <w:rsid w:val="006F2C43"/>
    <w:rsid w:val="006F2D4C"/>
    <w:rsid w:val="006F2FFD"/>
    <w:rsid w:val="006F3133"/>
    <w:rsid w:val="006F316F"/>
    <w:rsid w:val="006F31BC"/>
    <w:rsid w:val="006F31F1"/>
    <w:rsid w:val="006F33E9"/>
    <w:rsid w:val="006F3698"/>
    <w:rsid w:val="006F36EA"/>
    <w:rsid w:val="006F38C8"/>
    <w:rsid w:val="006F394A"/>
    <w:rsid w:val="006F3967"/>
    <w:rsid w:val="006F3B0D"/>
    <w:rsid w:val="006F3C5F"/>
    <w:rsid w:val="006F3F6E"/>
    <w:rsid w:val="006F3F98"/>
    <w:rsid w:val="006F4249"/>
    <w:rsid w:val="006F44D5"/>
    <w:rsid w:val="006F45B7"/>
    <w:rsid w:val="006F4869"/>
    <w:rsid w:val="006F4909"/>
    <w:rsid w:val="006F4A8C"/>
    <w:rsid w:val="006F4BCA"/>
    <w:rsid w:val="006F5020"/>
    <w:rsid w:val="006F507C"/>
    <w:rsid w:val="006F5136"/>
    <w:rsid w:val="006F525B"/>
    <w:rsid w:val="006F52C7"/>
    <w:rsid w:val="006F5337"/>
    <w:rsid w:val="006F5398"/>
    <w:rsid w:val="006F539A"/>
    <w:rsid w:val="006F5620"/>
    <w:rsid w:val="006F5674"/>
    <w:rsid w:val="006F56CB"/>
    <w:rsid w:val="006F5788"/>
    <w:rsid w:val="006F5A66"/>
    <w:rsid w:val="006F5CF5"/>
    <w:rsid w:val="006F6342"/>
    <w:rsid w:val="006F6344"/>
    <w:rsid w:val="006F6378"/>
    <w:rsid w:val="006F64E8"/>
    <w:rsid w:val="006F66C3"/>
    <w:rsid w:val="006F66E0"/>
    <w:rsid w:val="006F690D"/>
    <w:rsid w:val="006F69CA"/>
    <w:rsid w:val="006F6C89"/>
    <w:rsid w:val="006F7030"/>
    <w:rsid w:val="006F70EE"/>
    <w:rsid w:val="006F70F7"/>
    <w:rsid w:val="006F71E1"/>
    <w:rsid w:val="006F75B2"/>
    <w:rsid w:val="006F7824"/>
    <w:rsid w:val="006F7A61"/>
    <w:rsid w:val="006F7B5F"/>
    <w:rsid w:val="006F7E71"/>
    <w:rsid w:val="006F7FFB"/>
    <w:rsid w:val="007002D6"/>
    <w:rsid w:val="007002F9"/>
    <w:rsid w:val="0070033C"/>
    <w:rsid w:val="00700361"/>
    <w:rsid w:val="0070048C"/>
    <w:rsid w:val="00700580"/>
    <w:rsid w:val="007005C0"/>
    <w:rsid w:val="007008A6"/>
    <w:rsid w:val="007008D8"/>
    <w:rsid w:val="00700CED"/>
    <w:rsid w:val="00700DD5"/>
    <w:rsid w:val="00700E87"/>
    <w:rsid w:val="00700F8F"/>
    <w:rsid w:val="0070103E"/>
    <w:rsid w:val="00701348"/>
    <w:rsid w:val="0070145D"/>
    <w:rsid w:val="007016B7"/>
    <w:rsid w:val="00701745"/>
    <w:rsid w:val="00701848"/>
    <w:rsid w:val="007018BA"/>
    <w:rsid w:val="00701ADF"/>
    <w:rsid w:val="00701EC0"/>
    <w:rsid w:val="00702556"/>
    <w:rsid w:val="00702794"/>
    <w:rsid w:val="007029E2"/>
    <w:rsid w:val="00702ADE"/>
    <w:rsid w:val="00702B4D"/>
    <w:rsid w:val="00702C19"/>
    <w:rsid w:val="00702F8C"/>
    <w:rsid w:val="00703149"/>
    <w:rsid w:val="0070345C"/>
    <w:rsid w:val="00703491"/>
    <w:rsid w:val="00703503"/>
    <w:rsid w:val="00703559"/>
    <w:rsid w:val="007035C4"/>
    <w:rsid w:val="007035ED"/>
    <w:rsid w:val="0070373A"/>
    <w:rsid w:val="007037A9"/>
    <w:rsid w:val="007037EA"/>
    <w:rsid w:val="007038F8"/>
    <w:rsid w:val="00703960"/>
    <w:rsid w:val="0070398A"/>
    <w:rsid w:val="00703B57"/>
    <w:rsid w:val="00703C98"/>
    <w:rsid w:val="00704078"/>
    <w:rsid w:val="00704465"/>
    <w:rsid w:val="00704615"/>
    <w:rsid w:val="0070464A"/>
    <w:rsid w:val="00704705"/>
    <w:rsid w:val="00704751"/>
    <w:rsid w:val="00704993"/>
    <w:rsid w:val="00704E2D"/>
    <w:rsid w:val="0070503B"/>
    <w:rsid w:val="007051E2"/>
    <w:rsid w:val="0070520C"/>
    <w:rsid w:val="0070546D"/>
    <w:rsid w:val="0070582B"/>
    <w:rsid w:val="00705896"/>
    <w:rsid w:val="007059A7"/>
    <w:rsid w:val="00705A11"/>
    <w:rsid w:val="00705CE7"/>
    <w:rsid w:val="00705E40"/>
    <w:rsid w:val="00705F18"/>
    <w:rsid w:val="00705FC8"/>
    <w:rsid w:val="007060FE"/>
    <w:rsid w:val="00706173"/>
    <w:rsid w:val="007062A9"/>
    <w:rsid w:val="007062EC"/>
    <w:rsid w:val="0070632E"/>
    <w:rsid w:val="0070647C"/>
    <w:rsid w:val="0070654E"/>
    <w:rsid w:val="00706585"/>
    <w:rsid w:val="00706914"/>
    <w:rsid w:val="0070694E"/>
    <w:rsid w:val="00706ADE"/>
    <w:rsid w:val="00707274"/>
    <w:rsid w:val="00707503"/>
    <w:rsid w:val="00707712"/>
    <w:rsid w:val="0070778C"/>
    <w:rsid w:val="00707A3F"/>
    <w:rsid w:val="00707B0C"/>
    <w:rsid w:val="00707BE1"/>
    <w:rsid w:val="00707BFD"/>
    <w:rsid w:val="00707D59"/>
    <w:rsid w:val="00707E11"/>
    <w:rsid w:val="00707FA6"/>
    <w:rsid w:val="007100EC"/>
    <w:rsid w:val="007101C0"/>
    <w:rsid w:val="007101C5"/>
    <w:rsid w:val="00710345"/>
    <w:rsid w:val="00710525"/>
    <w:rsid w:val="0071057F"/>
    <w:rsid w:val="007106FE"/>
    <w:rsid w:val="00710A01"/>
    <w:rsid w:val="00710A9D"/>
    <w:rsid w:val="00710CE7"/>
    <w:rsid w:val="00710EAD"/>
    <w:rsid w:val="00710F76"/>
    <w:rsid w:val="007112FD"/>
    <w:rsid w:val="00711428"/>
    <w:rsid w:val="0071168E"/>
    <w:rsid w:val="007116E0"/>
    <w:rsid w:val="00711976"/>
    <w:rsid w:val="00711C9D"/>
    <w:rsid w:val="00711CC3"/>
    <w:rsid w:val="00711E19"/>
    <w:rsid w:val="00711EAA"/>
    <w:rsid w:val="007120AC"/>
    <w:rsid w:val="0071222A"/>
    <w:rsid w:val="007123D3"/>
    <w:rsid w:val="00712462"/>
    <w:rsid w:val="007124D0"/>
    <w:rsid w:val="00712514"/>
    <w:rsid w:val="00712580"/>
    <w:rsid w:val="0071281F"/>
    <w:rsid w:val="00712825"/>
    <w:rsid w:val="007129B1"/>
    <w:rsid w:val="00712A1B"/>
    <w:rsid w:val="00712A3D"/>
    <w:rsid w:val="00712ED6"/>
    <w:rsid w:val="00713035"/>
    <w:rsid w:val="00713108"/>
    <w:rsid w:val="007131B6"/>
    <w:rsid w:val="007132E7"/>
    <w:rsid w:val="00713306"/>
    <w:rsid w:val="00713472"/>
    <w:rsid w:val="00713716"/>
    <w:rsid w:val="0071380E"/>
    <w:rsid w:val="00713CCA"/>
    <w:rsid w:val="00713E28"/>
    <w:rsid w:val="00713EB2"/>
    <w:rsid w:val="0071413E"/>
    <w:rsid w:val="0071442D"/>
    <w:rsid w:val="0071449D"/>
    <w:rsid w:val="00714580"/>
    <w:rsid w:val="0071478D"/>
    <w:rsid w:val="00714B29"/>
    <w:rsid w:val="0071501E"/>
    <w:rsid w:val="007150B8"/>
    <w:rsid w:val="007152C5"/>
    <w:rsid w:val="00715403"/>
    <w:rsid w:val="0071558B"/>
    <w:rsid w:val="007155E0"/>
    <w:rsid w:val="007156CC"/>
    <w:rsid w:val="00715802"/>
    <w:rsid w:val="0071583D"/>
    <w:rsid w:val="0071590A"/>
    <w:rsid w:val="00715A59"/>
    <w:rsid w:val="00715ABF"/>
    <w:rsid w:val="00715C4F"/>
    <w:rsid w:val="00715CDC"/>
    <w:rsid w:val="00715DCC"/>
    <w:rsid w:val="00715E5E"/>
    <w:rsid w:val="00715F63"/>
    <w:rsid w:val="00716108"/>
    <w:rsid w:val="0071638D"/>
    <w:rsid w:val="00716624"/>
    <w:rsid w:val="00716CB4"/>
    <w:rsid w:val="00716D66"/>
    <w:rsid w:val="00716EE7"/>
    <w:rsid w:val="007172F7"/>
    <w:rsid w:val="00717353"/>
    <w:rsid w:val="0071738F"/>
    <w:rsid w:val="007175F1"/>
    <w:rsid w:val="00717744"/>
    <w:rsid w:val="007178D3"/>
    <w:rsid w:val="00717AEE"/>
    <w:rsid w:val="00717BB5"/>
    <w:rsid w:val="00717C13"/>
    <w:rsid w:val="00717E49"/>
    <w:rsid w:val="007203D6"/>
    <w:rsid w:val="007204B1"/>
    <w:rsid w:val="00720721"/>
    <w:rsid w:val="0072074C"/>
    <w:rsid w:val="007207BB"/>
    <w:rsid w:val="0072094B"/>
    <w:rsid w:val="007209CC"/>
    <w:rsid w:val="00720D18"/>
    <w:rsid w:val="00721035"/>
    <w:rsid w:val="0072126D"/>
    <w:rsid w:val="0072130C"/>
    <w:rsid w:val="007215A6"/>
    <w:rsid w:val="00721A9D"/>
    <w:rsid w:val="00721C26"/>
    <w:rsid w:val="00721C2D"/>
    <w:rsid w:val="00721E0A"/>
    <w:rsid w:val="00722272"/>
    <w:rsid w:val="0072250B"/>
    <w:rsid w:val="00722555"/>
    <w:rsid w:val="007229CB"/>
    <w:rsid w:val="007229EC"/>
    <w:rsid w:val="00722B92"/>
    <w:rsid w:val="00722F08"/>
    <w:rsid w:val="00722F40"/>
    <w:rsid w:val="00723130"/>
    <w:rsid w:val="00723134"/>
    <w:rsid w:val="0072329C"/>
    <w:rsid w:val="007232A1"/>
    <w:rsid w:val="007232CC"/>
    <w:rsid w:val="00723343"/>
    <w:rsid w:val="007238C4"/>
    <w:rsid w:val="00723CD1"/>
    <w:rsid w:val="00723D5A"/>
    <w:rsid w:val="00723EA3"/>
    <w:rsid w:val="00723FB1"/>
    <w:rsid w:val="007240C2"/>
    <w:rsid w:val="00724317"/>
    <w:rsid w:val="00724383"/>
    <w:rsid w:val="007244DF"/>
    <w:rsid w:val="007245F7"/>
    <w:rsid w:val="007248B2"/>
    <w:rsid w:val="007248CD"/>
    <w:rsid w:val="00724B66"/>
    <w:rsid w:val="00724B7C"/>
    <w:rsid w:val="00724BFE"/>
    <w:rsid w:val="00724D16"/>
    <w:rsid w:val="00724D33"/>
    <w:rsid w:val="0072508F"/>
    <w:rsid w:val="007252E2"/>
    <w:rsid w:val="0072546B"/>
    <w:rsid w:val="00725501"/>
    <w:rsid w:val="007256AA"/>
    <w:rsid w:val="0072579C"/>
    <w:rsid w:val="00725A28"/>
    <w:rsid w:val="00725A2E"/>
    <w:rsid w:val="00725A3D"/>
    <w:rsid w:val="00725BC3"/>
    <w:rsid w:val="00725C2A"/>
    <w:rsid w:val="00725CD5"/>
    <w:rsid w:val="00725E48"/>
    <w:rsid w:val="00725F9B"/>
    <w:rsid w:val="0072603A"/>
    <w:rsid w:val="0072619D"/>
    <w:rsid w:val="0072632B"/>
    <w:rsid w:val="00726393"/>
    <w:rsid w:val="00726409"/>
    <w:rsid w:val="007264C3"/>
    <w:rsid w:val="00726538"/>
    <w:rsid w:val="00726546"/>
    <w:rsid w:val="007269CC"/>
    <w:rsid w:val="00726BD8"/>
    <w:rsid w:val="00726E16"/>
    <w:rsid w:val="00726E44"/>
    <w:rsid w:val="00726F20"/>
    <w:rsid w:val="0072715C"/>
    <w:rsid w:val="00727290"/>
    <w:rsid w:val="00727548"/>
    <w:rsid w:val="007275F4"/>
    <w:rsid w:val="00727831"/>
    <w:rsid w:val="00727889"/>
    <w:rsid w:val="00727AB5"/>
    <w:rsid w:val="00727B52"/>
    <w:rsid w:val="00727CD8"/>
    <w:rsid w:val="00727DB7"/>
    <w:rsid w:val="00727E16"/>
    <w:rsid w:val="00727FC3"/>
    <w:rsid w:val="00730167"/>
    <w:rsid w:val="0073016A"/>
    <w:rsid w:val="007302B3"/>
    <w:rsid w:val="00730340"/>
    <w:rsid w:val="00730377"/>
    <w:rsid w:val="00730429"/>
    <w:rsid w:val="0073049A"/>
    <w:rsid w:val="007305AB"/>
    <w:rsid w:val="0073061A"/>
    <w:rsid w:val="0073062E"/>
    <w:rsid w:val="007306BE"/>
    <w:rsid w:val="007306DD"/>
    <w:rsid w:val="00730890"/>
    <w:rsid w:val="007308F3"/>
    <w:rsid w:val="00730BA4"/>
    <w:rsid w:val="007310A6"/>
    <w:rsid w:val="00731292"/>
    <w:rsid w:val="0073129C"/>
    <w:rsid w:val="00731681"/>
    <w:rsid w:val="00731A68"/>
    <w:rsid w:val="00731B03"/>
    <w:rsid w:val="00731CA5"/>
    <w:rsid w:val="00731D2B"/>
    <w:rsid w:val="00731E6A"/>
    <w:rsid w:val="00731EBA"/>
    <w:rsid w:val="007320D1"/>
    <w:rsid w:val="00732304"/>
    <w:rsid w:val="00732346"/>
    <w:rsid w:val="007324A9"/>
    <w:rsid w:val="0073279D"/>
    <w:rsid w:val="00732885"/>
    <w:rsid w:val="00732970"/>
    <w:rsid w:val="00732AE9"/>
    <w:rsid w:val="00732B60"/>
    <w:rsid w:val="00732C0A"/>
    <w:rsid w:val="00732CFF"/>
    <w:rsid w:val="00732D9C"/>
    <w:rsid w:val="00732EE1"/>
    <w:rsid w:val="00732F70"/>
    <w:rsid w:val="007330B3"/>
    <w:rsid w:val="00733474"/>
    <w:rsid w:val="00733515"/>
    <w:rsid w:val="007335E4"/>
    <w:rsid w:val="00733643"/>
    <w:rsid w:val="007339C0"/>
    <w:rsid w:val="00733AB7"/>
    <w:rsid w:val="00733AE0"/>
    <w:rsid w:val="00733E15"/>
    <w:rsid w:val="007344C3"/>
    <w:rsid w:val="00734506"/>
    <w:rsid w:val="00734753"/>
    <w:rsid w:val="007347D4"/>
    <w:rsid w:val="007347FF"/>
    <w:rsid w:val="00734A36"/>
    <w:rsid w:val="00734C0F"/>
    <w:rsid w:val="00734D0B"/>
    <w:rsid w:val="00734E91"/>
    <w:rsid w:val="00734E99"/>
    <w:rsid w:val="00734FA6"/>
    <w:rsid w:val="00734FC0"/>
    <w:rsid w:val="00734FC9"/>
    <w:rsid w:val="00735210"/>
    <w:rsid w:val="007352E6"/>
    <w:rsid w:val="00735522"/>
    <w:rsid w:val="007355AE"/>
    <w:rsid w:val="00735859"/>
    <w:rsid w:val="00735A6C"/>
    <w:rsid w:val="00735B00"/>
    <w:rsid w:val="00735C63"/>
    <w:rsid w:val="00735C83"/>
    <w:rsid w:val="007362A6"/>
    <w:rsid w:val="00736384"/>
    <w:rsid w:val="007363A9"/>
    <w:rsid w:val="0073644E"/>
    <w:rsid w:val="007367E6"/>
    <w:rsid w:val="00736820"/>
    <w:rsid w:val="00736841"/>
    <w:rsid w:val="00736AC9"/>
    <w:rsid w:val="0073725B"/>
    <w:rsid w:val="007374EF"/>
    <w:rsid w:val="0073752F"/>
    <w:rsid w:val="00737743"/>
    <w:rsid w:val="007377E8"/>
    <w:rsid w:val="0073795A"/>
    <w:rsid w:val="00737967"/>
    <w:rsid w:val="00737BC2"/>
    <w:rsid w:val="00737C4B"/>
    <w:rsid w:val="00737D7D"/>
    <w:rsid w:val="0074007A"/>
    <w:rsid w:val="00740294"/>
    <w:rsid w:val="0074029F"/>
    <w:rsid w:val="0074056A"/>
    <w:rsid w:val="007408B3"/>
    <w:rsid w:val="00740940"/>
    <w:rsid w:val="00740C14"/>
    <w:rsid w:val="00740E2E"/>
    <w:rsid w:val="00740E5F"/>
    <w:rsid w:val="007411E6"/>
    <w:rsid w:val="007411F0"/>
    <w:rsid w:val="0074122E"/>
    <w:rsid w:val="0074128B"/>
    <w:rsid w:val="007412ED"/>
    <w:rsid w:val="007413EA"/>
    <w:rsid w:val="007415B8"/>
    <w:rsid w:val="00741638"/>
    <w:rsid w:val="00741853"/>
    <w:rsid w:val="007418FA"/>
    <w:rsid w:val="00741A5B"/>
    <w:rsid w:val="00741BA9"/>
    <w:rsid w:val="00741C06"/>
    <w:rsid w:val="00741E5C"/>
    <w:rsid w:val="00741FF9"/>
    <w:rsid w:val="00742315"/>
    <w:rsid w:val="007423C1"/>
    <w:rsid w:val="00742448"/>
    <w:rsid w:val="0074249F"/>
    <w:rsid w:val="00742551"/>
    <w:rsid w:val="00742579"/>
    <w:rsid w:val="00742902"/>
    <w:rsid w:val="00742BA8"/>
    <w:rsid w:val="00742D7C"/>
    <w:rsid w:val="00742F86"/>
    <w:rsid w:val="00742FF7"/>
    <w:rsid w:val="0074302C"/>
    <w:rsid w:val="00743228"/>
    <w:rsid w:val="00743525"/>
    <w:rsid w:val="00743544"/>
    <w:rsid w:val="0074366D"/>
    <w:rsid w:val="0074384F"/>
    <w:rsid w:val="00743B15"/>
    <w:rsid w:val="00743B2B"/>
    <w:rsid w:val="00743B81"/>
    <w:rsid w:val="00743E39"/>
    <w:rsid w:val="00743FDC"/>
    <w:rsid w:val="0074426A"/>
    <w:rsid w:val="007446D8"/>
    <w:rsid w:val="00744BE6"/>
    <w:rsid w:val="00744C1B"/>
    <w:rsid w:val="00744CC9"/>
    <w:rsid w:val="0074501E"/>
    <w:rsid w:val="00745732"/>
    <w:rsid w:val="007457C0"/>
    <w:rsid w:val="007457E2"/>
    <w:rsid w:val="0074586F"/>
    <w:rsid w:val="007458F2"/>
    <w:rsid w:val="00745A4F"/>
    <w:rsid w:val="00745AAF"/>
    <w:rsid w:val="00745BEE"/>
    <w:rsid w:val="00745C10"/>
    <w:rsid w:val="00745D7A"/>
    <w:rsid w:val="00745E00"/>
    <w:rsid w:val="00745FDB"/>
    <w:rsid w:val="00746160"/>
    <w:rsid w:val="007462DD"/>
    <w:rsid w:val="00746445"/>
    <w:rsid w:val="0074648C"/>
    <w:rsid w:val="0074662D"/>
    <w:rsid w:val="00746677"/>
    <w:rsid w:val="00746685"/>
    <w:rsid w:val="00746812"/>
    <w:rsid w:val="00746A36"/>
    <w:rsid w:val="00746E0E"/>
    <w:rsid w:val="00746ED9"/>
    <w:rsid w:val="0074715B"/>
    <w:rsid w:val="0074725E"/>
    <w:rsid w:val="00747359"/>
    <w:rsid w:val="007473D2"/>
    <w:rsid w:val="0074740D"/>
    <w:rsid w:val="00747598"/>
    <w:rsid w:val="007476F6"/>
    <w:rsid w:val="007476FE"/>
    <w:rsid w:val="00747836"/>
    <w:rsid w:val="007478FB"/>
    <w:rsid w:val="00747951"/>
    <w:rsid w:val="00747957"/>
    <w:rsid w:val="00747A25"/>
    <w:rsid w:val="00747C90"/>
    <w:rsid w:val="007500B9"/>
    <w:rsid w:val="007503C1"/>
    <w:rsid w:val="00750464"/>
    <w:rsid w:val="0075093C"/>
    <w:rsid w:val="00750BD5"/>
    <w:rsid w:val="00750EA5"/>
    <w:rsid w:val="00750EE8"/>
    <w:rsid w:val="00750FB8"/>
    <w:rsid w:val="0075117A"/>
    <w:rsid w:val="00751412"/>
    <w:rsid w:val="00751640"/>
    <w:rsid w:val="0075189F"/>
    <w:rsid w:val="00751B62"/>
    <w:rsid w:val="00751DDB"/>
    <w:rsid w:val="00751F85"/>
    <w:rsid w:val="0075212E"/>
    <w:rsid w:val="00752168"/>
    <w:rsid w:val="00752289"/>
    <w:rsid w:val="00752333"/>
    <w:rsid w:val="00752435"/>
    <w:rsid w:val="0075253F"/>
    <w:rsid w:val="00752643"/>
    <w:rsid w:val="0075276A"/>
    <w:rsid w:val="0075293A"/>
    <w:rsid w:val="00752965"/>
    <w:rsid w:val="00752B3A"/>
    <w:rsid w:val="00752B78"/>
    <w:rsid w:val="00752BF1"/>
    <w:rsid w:val="00753032"/>
    <w:rsid w:val="007530B7"/>
    <w:rsid w:val="007530D1"/>
    <w:rsid w:val="007532A7"/>
    <w:rsid w:val="007532E8"/>
    <w:rsid w:val="00753356"/>
    <w:rsid w:val="0075336A"/>
    <w:rsid w:val="0075344E"/>
    <w:rsid w:val="00753741"/>
    <w:rsid w:val="007537DA"/>
    <w:rsid w:val="00753B3A"/>
    <w:rsid w:val="00753D79"/>
    <w:rsid w:val="00753DB0"/>
    <w:rsid w:val="00753E60"/>
    <w:rsid w:val="007542E6"/>
    <w:rsid w:val="007543C0"/>
    <w:rsid w:val="007545DC"/>
    <w:rsid w:val="0075463E"/>
    <w:rsid w:val="00754672"/>
    <w:rsid w:val="007546AF"/>
    <w:rsid w:val="007547B8"/>
    <w:rsid w:val="00754A19"/>
    <w:rsid w:val="00754A23"/>
    <w:rsid w:val="00754C3B"/>
    <w:rsid w:val="00754C7F"/>
    <w:rsid w:val="00754CBF"/>
    <w:rsid w:val="00754F41"/>
    <w:rsid w:val="00755049"/>
    <w:rsid w:val="00755146"/>
    <w:rsid w:val="0075546B"/>
    <w:rsid w:val="007555CF"/>
    <w:rsid w:val="00755868"/>
    <w:rsid w:val="00755CF5"/>
    <w:rsid w:val="00755E32"/>
    <w:rsid w:val="00756329"/>
    <w:rsid w:val="0075674B"/>
    <w:rsid w:val="00756815"/>
    <w:rsid w:val="00756874"/>
    <w:rsid w:val="00756926"/>
    <w:rsid w:val="0075698D"/>
    <w:rsid w:val="00756B36"/>
    <w:rsid w:val="00756CBF"/>
    <w:rsid w:val="00756CE2"/>
    <w:rsid w:val="00756DEA"/>
    <w:rsid w:val="00756FAD"/>
    <w:rsid w:val="00757242"/>
    <w:rsid w:val="00757262"/>
    <w:rsid w:val="0075782D"/>
    <w:rsid w:val="00757A10"/>
    <w:rsid w:val="00757AA7"/>
    <w:rsid w:val="00757B8A"/>
    <w:rsid w:val="00757BF4"/>
    <w:rsid w:val="00757E74"/>
    <w:rsid w:val="0076025E"/>
    <w:rsid w:val="007602BA"/>
    <w:rsid w:val="00760482"/>
    <w:rsid w:val="00760A41"/>
    <w:rsid w:val="00760A6C"/>
    <w:rsid w:val="00760AF7"/>
    <w:rsid w:val="00760B79"/>
    <w:rsid w:val="00760DE7"/>
    <w:rsid w:val="00760DF7"/>
    <w:rsid w:val="00760EE2"/>
    <w:rsid w:val="00761261"/>
    <w:rsid w:val="007612BC"/>
    <w:rsid w:val="00761702"/>
    <w:rsid w:val="00761742"/>
    <w:rsid w:val="007618F2"/>
    <w:rsid w:val="00761A92"/>
    <w:rsid w:val="00761EBF"/>
    <w:rsid w:val="00761F85"/>
    <w:rsid w:val="00762078"/>
    <w:rsid w:val="00762110"/>
    <w:rsid w:val="007622E1"/>
    <w:rsid w:val="0076236D"/>
    <w:rsid w:val="00762638"/>
    <w:rsid w:val="0076271D"/>
    <w:rsid w:val="00762766"/>
    <w:rsid w:val="0076280B"/>
    <w:rsid w:val="0076283B"/>
    <w:rsid w:val="0076294B"/>
    <w:rsid w:val="007629C1"/>
    <w:rsid w:val="007629D5"/>
    <w:rsid w:val="00762D60"/>
    <w:rsid w:val="00762EB6"/>
    <w:rsid w:val="00763004"/>
    <w:rsid w:val="00763136"/>
    <w:rsid w:val="00763496"/>
    <w:rsid w:val="007634B3"/>
    <w:rsid w:val="0076355C"/>
    <w:rsid w:val="007635C1"/>
    <w:rsid w:val="00763677"/>
    <w:rsid w:val="007636CF"/>
    <w:rsid w:val="00763745"/>
    <w:rsid w:val="00763BF9"/>
    <w:rsid w:val="00763D92"/>
    <w:rsid w:val="00763E0F"/>
    <w:rsid w:val="007641E9"/>
    <w:rsid w:val="00764294"/>
    <w:rsid w:val="007642BB"/>
    <w:rsid w:val="00764303"/>
    <w:rsid w:val="00764428"/>
    <w:rsid w:val="007644B5"/>
    <w:rsid w:val="0076466C"/>
    <w:rsid w:val="00764A1D"/>
    <w:rsid w:val="00764B05"/>
    <w:rsid w:val="00764B54"/>
    <w:rsid w:val="00764B5E"/>
    <w:rsid w:val="00764F44"/>
    <w:rsid w:val="00764F71"/>
    <w:rsid w:val="0076505A"/>
    <w:rsid w:val="0076518C"/>
    <w:rsid w:val="007653DB"/>
    <w:rsid w:val="0076564C"/>
    <w:rsid w:val="00765700"/>
    <w:rsid w:val="00765799"/>
    <w:rsid w:val="007657F8"/>
    <w:rsid w:val="00765A4B"/>
    <w:rsid w:val="00765B78"/>
    <w:rsid w:val="00765C6B"/>
    <w:rsid w:val="00765EC6"/>
    <w:rsid w:val="0076644F"/>
    <w:rsid w:val="007664A6"/>
    <w:rsid w:val="007664A9"/>
    <w:rsid w:val="00766518"/>
    <w:rsid w:val="007665AA"/>
    <w:rsid w:val="00766C3C"/>
    <w:rsid w:val="00766FAB"/>
    <w:rsid w:val="00767600"/>
    <w:rsid w:val="007677DF"/>
    <w:rsid w:val="00767A94"/>
    <w:rsid w:val="00767BA6"/>
    <w:rsid w:val="00767EDB"/>
    <w:rsid w:val="00767F4B"/>
    <w:rsid w:val="00767FAA"/>
    <w:rsid w:val="0077011A"/>
    <w:rsid w:val="00770170"/>
    <w:rsid w:val="007702BB"/>
    <w:rsid w:val="00770310"/>
    <w:rsid w:val="00770328"/>
    <w:rsid w:val="0077037D"/>
    <w:rsid w:val="00770404"/>
    <w:rsid w:val="00770532"/>
    <w:rsid w:val="00770559"/>
    <w:rsid w:val="00770751"/>
    <w:rsid w:val="007709F9"/>
    <w:rsid w:val="00770A3C"/>
    <w:rsid w:val="00770CF7"/>
    <w:rsid w:val="00770EBB"/>
    <w:rsid w:val="00771047"/>
    <w:rsid w:val="007711A6"/>
    <w:rsid w:val="007711CB"/>
    <w:rsid w:val="00771498"/>
    <w:rsid w:val="0077170E"/>
    <w:rsid w:val="0077181F"/>
    <w:rsid w:val="00771D15"/>
    <w:rsid w:val="00772231"/>
    <w:rsid w:val="00772274"/>
    <w:rsid w:val="0077246E"/>
    <w:rsid w:val="00772A22"/>
    <w:rsid w:val="00772C6C"/>
    <w:rsid w:val="00772D6B"/>
    <w:rsid w:val="00772DEA"/>
    <w:rsid w:val="007730F0"/>
    <w:rsid w:val="007731E6"/>
    <w:rsid w:val="0077349C"/>
    <w:rsid w:val="00773633"/>
    <w:rsid w:val="00773880"/>
    <w:rsid w:val="00773962"/>
    <w:rsid w:val="00773AD9"/>
    <w:rsid w:val="00774035"/>
    <w:rsid w:val="0077406C"/>
    <w:rsid w:val="00774110"/>
    <w:rsid w:val="00774117"/>
    <w:rsid w:val="007741CF"/>
    <w:rsid w:val="00774361"/>
    <w:rsid w:val="0077436A"/>
    <w:rsid w:val="007747DC"/>
    <w:rsid w:val="007749AE"/>
    <w:rsid w:val="00774A13"/>
    <w:rsid w:val="00774BE5"/>
    <w:rsid w:val="00774D70"/>
    <w:rsid w:val="00774D8F"/>
    <w:rsid w:val="00774DB6"/>
    <w:rsid w:val="00774F63"/>
    <w:rsid w:val="0077523F"/>
    <w:rsid w:val="00775376"/>
    <w:rsid w:val="007753D8"/>
    <w:rsid w:val="00775658"/>
    <w:rsid w:val="0077576D"/>
    <w:rsid w:val="0077594A"/>
    <w:rsid w:val="00775C78"/>
    <w:rsid w:val="00775C82"/>
    <w:rsid w:val="00775D41"/>
    <w:rsid w:val="00775D9A"/>
    <w:rsid w:val="00775E4B"/>
    <w:rsid w:val="00775ED6"/>
    <w:rsid w:val="0077605A"/>
    <w:rsid w:val="007761A3"/>
    <w:rsid w:val="007763A9"/>
    <w:rsid w:val="00776525"/>
    <w:rsid w:val="00776607"/>
    <w:rsid w:val="007766B3"/>
    <w:rsid w:val="007768D2"/>
    <w:rsid w:val="00776964"/>
    <w:rsid w:val="00776DB5"/>
    <w:rsid w:val="00776DBE"/>
    <w:rsid w:val="00776FD7"/>
    <w:rsid w:val="0077709E"/>
    <w:rsid w:val="00777255"/>
    <w:rsid w:val="007772E8"/>
    <w:rsid w:val="00777309"/>
    <w:rsid w:val="007776B0"/>
    <w:rsid w:val="0077773C"/>
    <w:rsid w:val="00777A7F"/>
    <w:rsid w:val="00777B9A"/>
    <w:rsid w:val="0078036D"/>
    <w:rsid w:val="0078061E"/>
    <w:rsid w:val="007806EF"/>
    <w:rsid w:val="00780733"/>
    <w:rsid w:val="0078079E"/>
    <w:rsid w:val="007808B4"/>
    <w:rsid w:val="00780933"/>
    <w:rsid w:val="0078094F"/>
    <w:rsid w:val="00780ADF"/>
    <w:rsid w:val="00780B44"/>
    <w:rsid w:val="00780CC1"/>
    <w:rsid w:val="00780D6F"/>
    <w:rsid w:val="00780DA5"/>
    <w:rsid w:val="00780DAE"/>
    <w:rsid w:val="00780EE0"/>
    <w:rsid w:val="007811A3"/>
    <w:rsid w:val="00781347"/>
    <w:rsid w:val="007813AF"/>
    <w:rsid w:val="007814C8"/>
    <w:rsid w:val="00781595"/>
    <w:rsid w:val="00781647"/>
    <w:rsid w:val="00781791"/>
    <w:rsid w:val="00781A47"/>
    <w:rsid w:val="00781C4B"/>
    <w:rsid w:val="00781DC8"/>
    <w:rsid w:val="00781FE5"/>
    <w:rsid w:val="0078215A"/>
    <w:rsid w:val="00782242"/>
    <w:rsid w:val="0078228A"/>
    <w:rsid w:val="00782430"/>
    <w:rsid w:val="0078262E"/>
    <w:rsid w:val="00782688"/>
    <w:rsid w:val="007827BC"/>
    <w:rsid w:val="00782827"/>
    <w:rsid w:val="00782D52"/>
    <w:rsid w:val="00782D97"/>
    <w:rsid w:val="00782FA2"/>
    <w:rsid w:val="007830AF"/>
    <w:rsid w:val="007830FC"/>
    <w:rsid w:val="00783167"/>
    <w:rsid w:val="00783286"/>
    <w:rsid w:val="007834C9"/>
    <w:rsid w:val="007834D4"/>
    <w:rsid w:val="00783730"/>
    <w:rsid w:val="007838BA"/>
    <w:rsid w:val="00783AA5"/>
    <w:rsid w:val="00783B03"/>
    <w:rsid w:val="00783BAE"/>
    <w:rsid w:val="00783CA7"/>
    <w:rsid w:val="00783CBB"/>
    <w:rsid w:val="00783E0D"/>
    <w:rsid w:val="00783E82"/>
    <w:rsid w:val="00783F0E"/>
    <w:rsid w:val="007841CB"/>
    <w:rsid w:val="00784286"/>
    <w:rsid w:val="007844BD"/>
    <w:rsid w:val="00784742"/>
    <w:rsid w:val="00784DAE"/>
    <w:rsid w:val="00784E39"/>
    <w:rsid w:val="0078503F"/>
    <w:rsid w:val="007851A7"/>
    <w:rsid w:val="00785272"/>
    <w:rsid w:val="0078527E"/>
    <w:rsid w:val="00785378"/>
    <w:rsid w:val="0078538C"/>
    <w:rsid w:val="007853DB"/>
    <w:rsid w:val="007854D2"/>
    <w:rsid w:val="007854FA"/>
    <w:rsid w:val="0078554A"/>
    <w:rsid w:val="007855DF"/>
    <w:rsid w:val="007856A2"/>
    <w:rsid w:val="00785743"/>
    <w:rsid w:val="0078578F"/>
    <w:rsid w:val="00785BC0"/>
    <w:rsid w:val="00785BC9"/>
    <w:rsid w:val="00785D40"/>
    <w:rsid w:val="00785DD5"/>
    <w:rsid w:val="00785E8B"/>
    <w:rsid w:val="00785F59"/>
    <w:rsid w:val="00786029"/>
    <w:rsid w:val="00786036"/>
    <w:rsid w:val="0078617E"/>
    <w:rsid w:val="0078631F"/>
    <w:rsid w:val="00786429"/>
    <w:rsid w:val="00786454"/>
    <w:rsid w:val="007865B6"/>
    <w:rsid w:val="007865CE"/>
    <w:rsid w:val="00786988"/>
    <w:rsid w:val="00786C41"/>
    <w:rsid w:val="00787792"/>
    <w:rsid w:val="0078783C"/>
    <w:rsid w:val="007878FC"/>
    <w:rsid w:val="00787AB6"/>
    <w:rsid w:val="00787DEA"/>
    <w:rsid w:val="00787E99"/>
    <w:rsid w:val="00787F40"/>
    <w:rsid w:val="00787FF3"/>
    <w:rsid w:val="00787FFE"/>
    <w:rsid w:val="007904CC"/>
    <w:rsid w:val="00790886"/>
    <w:rsid w:val="00790A96"/>
    <w:rsid w:val="00790F99"/>
    <w:rsid w:val="00790FC4"/>
    <w:rsid w:val="0079106C"/>
    <w:rsid w:val="007910DC"/>
    <w:rsid w:val="007911A3"/>
    <w:rsid w:val="007912A2"/>
    <w:rsid w:val="007913A1"/>
    <w:rsid w:val="0079149A"/>
    <w:rsid w:val="007914E2"/>
    <w:rsid w:val="007918AB"/>
    <w:rsid w:val="0079196F"/>
    <w:rsid w:val="00791AB0"/>
    <w:rsid w:val="00791CA2"/>
    <w:rsid w:val="00791E51"/>
    <w:rsid w:val="007924DA"/>
    <w:rsid w:val="0079261F"/>
    <w:rsid w:val="00792709"/>
    <w:rsid w:val="007927C6"/>
    <w:rsid w:val="00792800"/>
    <w:rsid w:val="00792969"/>
    <w:rsid w:val="007929EB"/>
    <w:rsid w:val="00792A0A"/>
    <w:rsid w:val="00792C5D"/>
    <w:rsid w:val="0079311E"/>
    <w:rsid w:val="00793121"/>
    <w:rsid w:val="007935B5"/>
    <w:rsid w:val="00793A61"/>
    <w:rsid w:val="00793AF5"/>
    <w:rsid w:val="00793B61"/>
    <w:rsid w:val="00793C15"/>
    <w:rsid w:val="00793C18"/>
    <w:rsid w:val="00793D38"/>
    <w:rsid w:val="00793D57"/>
    <w:rsid w:val="00793E03"/>
    <w:rsid w:val="00793E9A"/>
    <w:rsid w:val="00793ECD"/>
    <w:rsid w:val="00793FF1"/>
    <w:rsid w:val="0079400F"/>
    <w:rsid w:val="0079407D"/>
    <w:rsid w:val="00794090"/>
    <w:rsid w:val="007940F7"/>
    <w:rsid w:val="0079413D"/>
    <w:rsid w:val="007943D5"/>
    <w:rsid w:val="00794441"/>
    <w:rsid w:val="007947ED"/>
    <w:rsid w:val="0079480A"/>
    <w:rsid w:val="00794AE4"/>
    <w:rsid w:val="00794CC8"/>
    <w:rsid w:val="00794CF9"/>
    <w:rsid w:val="00794D74"/>
    <w:rsid w:val="00794E1D"/>
    <w:rsid w:val="00794EB1"/>
    <w:rsid w:val="00795015"/>
    <w:rsid w:val="007952F5"/>
    <w:rsid w:val="00795328"/>
    <w:rsid w:val="0079542D"/>
    <w:rsid w:val="00795B3C"/>
    <w:rsid w:val="00795CB4"/>
    <w:rsid w:val="00795CE1"/>
    <w:rsid w:val="00795D65"/>
    <w:rsid w:val="00795D7A"/>
    <w:rsid w:val="00796008"/>
    <w:rsid w:val="007960C8"/>
    <w:rsid w:val="0079623D"/>
    <w:rsid w:val="00796312"/>
    <w:rsid w:val="00796416"/>
    <w:rsid w:val="0079684E"/>
    <w:rsid w:val="00796941"/>
    <w:rsid w:val="00796A82"/>
    <w:rsid w:val="00796BF6"/>
    <w:rsid w:val="00796FEA"/>
    <w:rsid w:val="00797064"/>
    <w:rsid w:val="00797155"/>
    <w:rsid w:val="00797437"/>
    <w:rsid w:val="007974ED"/>
    <w:rsid w:val="0079750E"/>
    <w:rsid w:val="00797773"/>
    <w:rsid w:val="0079784A"/>
    <w:rsid w:val="007979AB"/>
    <w:rsid w:val="007979F6"/>
    <w:rsid w:val="00797AD2"/>
    <w:rsid w:val="00797B04"/>
    <w:rsid w:val="00797B26"/>
    <w:rsid w:val="00797BB8"/>
    <w:rsid w:val="00797CA0"/>
    <w:rsid w:val="00797E6D"/>
    <w:rsid w:val="00797EC5"/>
    <w:rsid w:val="007A00AF"/>
    <w:rsid w:val="007A0422"/>
    <w:rsid w:val="007A0555"/>
    <w:rsid w:val="007A05B6"/>
    <w:rsid w:val="007A08CB"/>
    <w:rsid w:val="007A0B2E"/>
    <w:rsid w:val="007A11D0"/>
    <w:rsid w:val="007A1421"/>
    <w:rsid w:val="007A16C0"/>
    <w:rsid w:val="007A190E"/>
    <w:rsid w:val="007A1A50"/>
    <w:rsid w:val="007A1E3C"/>
    <w:rsid w:val="007A20C5"/>
    <w:rsid w:val="007A21D7"/>
    <w:rsid w:val="007A2246"/>
    <w:rsid w:val="007A2267"/>
    <w:rsid w:val="007A22C5"/>
    <w:rsid w:val="007A24A7"/>
    <w:rsid w:val="007A24C0"/>
    <w:rsid w:val="007A26C6"/>
    <w:rsid w:val="007A272A"/>
    <w:rsid w:val="007A285F"/>
    <w:rsid w:val="007A2CAA"/>
    <w:rsid w:val="007A2D09"/>
    <w:rsid w:val="007A2E55"/>
    <w:rsid w:val="007A2EC2"/>
    <w:rsid w:val="007A322C"/>
    <w:rsid w:val="007A33FE"/>
    <w:rsid w:val="007A3416"/>
    <w:rsid w:val="007A344F"/>
    <w:rsid w:val="007A3479"/>
    <w:rsid w:val="007A34B5"/>
    <w:rsid w:val="007A3556"/>
    <w:rsid w:val="007A364E"/>
    <w:rsid w:val="007A390A"/>
    <w:rsid w:val="007A39FB"/>
    <w:rsid w:val="007A3D04"/>
    <w:rsid w:val="007A3D48"/>
    <w:rsid w:val="007A3FDD"/>
    <w:rsid w:val="007A4269"/>
    <w:rsid w:val="007A442E"/>
    <w:rsid w:val="007A4579"/>
    <w:rsid w:val="007A45B3"/>
    <w:rsid w:val="007A4A1F"/>
    <w:rsid w:val="007A4A33"/>
    <w:rsid w:val="007A4A44"/>
    <w:rsid w:val="007A4A67"/>
    <w:rsid w:val="007A4DC6"/>
    <w:rsid w:val="007A4E19"/>
    <w:rsid w:val="007A51A3"/>
    <w:rsid w:val="007A566A"/>
    <w:rsid w:val="007A571A"/>
    <w:rsid w:val="007A57A6"/>
    <w:rsid w:val="007A5803"/>
    <w:rsid w:val="007A599C"/>
    <w:rsid w:val="007A5A0E"/>
    <w:rsid w:val="007A5BC9"/>
    <w:rsid w:val="007A5BEC"/>
    <w:rsid w:val="007A5C61"/>
    <w:rsid w:val="007A5CA2"/>
    <w:rsid w:val="007A5EBC"/>
    <w:rsid w:val="007A6340"/>
    <w:rsid w:val="007A65B1"/>
    <w:rsid w:val="007A65E4"/>
    <w:rsid w:val="007A66C0"/>
    <w:rsid w:val="007A675F"/>
    <w:rsid w:val="007A67CA"/>
    <w:rsid w:val="007A6A44"/>
    <w:rsid w:val="007A6B26"/>
    <w:rsid w:val="007A6E30"/>
    <w:rsid w:val="007A6F16"/>
    <w:rsid w:val="007A7050"/>
    <w:rsid w:val="007A71FE"/>
    <w:rsid w:val="007A73DF"/>
    <w:rsid w:val="007A780B"/>
    <w:rsid w:val="007A799B"/>
    <w:rsid w:val="007A7D40"/>
    <w:rsid w:val="007B0007"/>
    <w:rsid w:val="007B00FC"/>
    <w:rsid w:val="007B0194"/>
    <w:rsid w:val="007B049C"/>
    <w:rsid w:val="007B04DD"/>
    <w:rsid w:val="007B050B"/>
    <w:rsid w:val="007B05B1"/>
    <w:rsid w:val="007B0741"/>
    <w:rsid w:val="007B0C68"/>
    <w:rsid w:val="007B0D81"/>
    <w:rsid w:val="007B0D8B"/>
    <w:rsid w:val="007B0E7C"/>
    <w:rsid w:val="007B0F2D"/>
    <w:rsid w:val="007B10B3"/>
    <w:rsid w:val="007B118D"/>
    <w:rsid w:val="007B11EF"/>
    <w:rsid w:val="007B12AB"/>
    <w:rsid w:val="007B1410"/>
    <w:rsid w:val="007B1505"/>
    <w:rsid w:val="007B1556"/>
    <w:rsid w:val="007B18BC"/>
    <w:rsid w:val="007B1929"/>
    <w:rsid w:val="007B192A"/>
    <w:rsid w:val="007B1955"/>
    <w:rsid w:val="007B1E0F"/>
    <w:rsid w:val="007B1F9C"/>
    <w:rsid w:val="007B20ED"/>
    <w:rsid w:val="007B227A"/>
    <w:rsid w:val="007B22D2"/>
    <w:rsid w:val="007B2317"/>
    <w:rsid w:val="007B23BA"/>
    <w:rsid w:val="007B2575"/>
    <w:rsid w:val="007B2C12"/>
    <w:rsid w:val="007B2F3F"/>
    <w:rsid w:val="007B2F6F"/>
    <w:rsid w:val="007B3546"/>
    <w:rsid w:val="007B3860"/>
    <w:rsid w:val="007B3931"/>
    <w:rsid w:val="007B394A"/>
    <w:rsid w:val="007B39B4"/>
    <w:rsid w:val="007B3A56"/>
    <w:rsid w:val="007B3D4A"/>
    <w:rsid w:val="007B3F35"/>
    <w:rsid w:val="007B3F99"/>
    <w:rsid w:val="007B4025"/>
    <w:rsid w:val="007B4166"/>
    <w:rsid w:val="007B433D"/>
    <w:rsid w:val="007B43B5"/>
    <w:rsid w:val="007B46CC"/>
    <w:rsid w:val="007B4757"/>
    <w:rsid w:val="007B48F0"/>
    <w:rsid w:val="007B4AA5"/>
    <w:rsid w:val="007B4E85"/>
    <w:rsid w:val="007B4EC9"/>
    <w:rsid w:val="007B5063"/>
    <w:rsid w:val="007B528F"/>
    <w:rsid w:val="007B547B"/>
    <w:rsid w:val="007B57A6"/>
    <w:rsid w:val="007B5DCC"/>
    <w:rsid w:val="007B5EB1"/>
    <w:rsid w:val="007B6337"/>
    <w:rsid w:val="007B642A"/>
    <w:rsid w:val="007B65FE"/>
    <w:rsid w:val="007B67EA"/>
    <w:rsid w:val="007B680C"/>
    <w:rsid w:val="007B6CD2"/>
    <w:rsid w:val="007B6ED9"/>
    <w:rsid w:val="007B7035"/>
    <w:rsid w:val="007B7132"/>
    <w:rsid w:val="007B71F4"/>
    <w:rsid w:val="007B74BC"/>
    <w:rsid w:val="007B74DD"/>
    <w:rsid w:val="007B7600"/>
    <w:rsid w:val="007B76DA"/>
    <w:rsid w:val="007B770F"/>
    <w:rsid w:val="007B7781"/>
    <w:rsid w:val="007B77E1"/>
    <w:rsid w:val="007B78D3"/>
    <w:rsid w:val="007B78F0"/>
    <w:rsid w:val="007B7D1D"/>
    <w:rsid w:val="007B7E8E"/>
    <w:rsid w:val="007B7F60"/>
    <w:rsid w:val="007B7FEF"/>
    <w:rsid w:val="007C0024"/>
    <w:rsid w:val="007C01ED"/>
    <w:rsid w:val="007C0217"/>
    <w:rsid w:val="007C0333"/>
    <w:rsid w:val="007C058A"/>
    <w:rsid w:val="007C05BD"/>
    <w:rsid w:val="007C0716"/>
    <w:rsid w:val="007C0A29"/>
    <w:rsid w:val="007C0A8D"/>
    <w:rsid w:val="007C0B88"/>
    <w:rsid w:val="007C0D64"/>
    <w:rsid w:val="007C109D"/>
    <w:rsid w:val="007C1349"/>
    <w:rsid w:val="007C134D"/>
    <w:rsid w:val="007C1373"/>
    <w:rsid w:val="007C167A"/>
    <w:rsid w:val="007C1703"/>
    <w:rsid w:val="007C18D2"/>
    <w:rsid w:val="007C1B1E"/>
    <w:rsid w:val="007C1B9F"/>
    <w:rsid w:val="007C1CCF"/>
    <w:rsid w:val="007C1FC1"/>
    <w:rsid w:val="007C20C7"/>
    <w:rsid w:val="007C2584"/>
    <w:rsid w:val="007C25CB"/>
    <w:rsid w:val="007C25D7"/>
    <w:rsid w:val="007C261F"/>
    <w:rsid w:val="007C2926"/>
    <w:rsid w:val="007C2982"/>
    <w:rsid w:val="007C2A17"/>
    <w:rsid w:val="007C3179"/>
    <w:rsid w:val="007C32A5"/>
    <w:rsid w:val="007C333A"/>
    <w:rsid w:val="007C3491"/>
    <w:rsid w:val="007C34C1"/>
    <w:rsid w:val="007C3639"/>
    <w:rsid w:val="007C36F8"/>
    <w:rsid w:val="007C3769"/>
    <w:rsid w:val="007C3BF3"/>
    <w:rsid w:val="007C3C9F"/>
    <w:rsid w:val="007C3FD6"/>
    <w:rsid w:val="007C4014"/>
    <w:rsid w:val="007C41D1"/>
    <w:rsid w:val="007C4236"/>
    <w:rsid w:val="007C437A"/>
    <w:rsid w:val="007C4555"/>
    <w:rsid w:val="007C46D4"/>
    <w:rsid w:val="007C474D"/>
    <w:rsid w:val="007C47EB"/>
    <w:rsid w:val="007C480E"/>
    <w:rsid w:val="007C49BF"/>
    <w:rsid w:val="007C4A3F"/>
    <w:rsid w:val="007C4D7B"/>
    <w:rsid w:val="007C4DB1"/>
    <w:rsid w:val="007C5207"/>
    <w:rsid w:val="007C5352"/>
    <w:rsid w:val="007C5560"/>
    <w:rsid w:val="007C557F"/>
    <w:rsid w:val="007C55B7"/>
    <w:rsid w:val="007C56BA"/>
    <w:rsid w:val="007C56BC"/>
    <w:rsid w:val="007C5795"/>
    <w:rsid w:val="007C5849"/>
    <w:rsid w:val="007C5C5F"/>
    <w:rsid w:val="007C5C7B"/>
    <w:rsid w:val="007C5CCC"/>
    <w:rsid w:val="007C5DFC"/>
    <w:rsid w:val="007C6135"/>
    <w:rsid w:val="007C6323"/>
    <w:rsid w:val="007C67DB"/>
    <w:rsid w:val="007C68FF"/>
    <w:rsid w:val="007C6C85"/>
    <w:rsid w:val="007C6DAE"/>
    <w:rsid w:val="007C6FC0"/>
    <w:rsid w:val="007C719D"/>
    <w:rsid w:val="007C733C"/>
    <w:rsid w:val="007C7647"/>
    <w:rsid w:val="007C790A"/>
    <w:rsid w:val="007C7914"/>
    <w:rsid w:val="007C7CED"/>
    <w:rsid w:val="007CFDEE"/>
    <w:rsid w:val="007D0182"/>
    <w:rsid w:val="007D02A6"/>
    <w:rsid w:val="007D0318"/>
    <w:rsid w:val="007D03FE"/>
    <w:rsid w:val="007D051E"/>
    <w:rsid w:val="007D06DC"/>
    <w:rsid w:val="007D07C8"/>
    <w:rsid w:val="007D08F2"/>
    <w:rsid w:val="007D094B"/>
    <w:rsid w:val="007D0A37"/>
    <w:rsid w:val="007D0C63"/>
    <w:rsid w:val="007D0D1E"/>
    <w:rsid w:val="007D0DC1"/>
    <w:rsid w:val="007D0ED9"/>
    <w:rsid w:val="007D0F91"/>
    <w:rsid w:val="007D12F8"/>
    <w:rsid w:val="007D162A"/>
    <w:rsid w:val="007D1660"/>
    <w:rsid w:val="007D16DF"/>
    <w:rsid w:val="007D18F1"/>
    <w:rsid w:val="007D1945"/>
    <w:rsid w:val="007D1CD1"/>
    <w:rsid w:val="007D1FA7"/>
    <w:rsid w:val="007D1FDA"/>
    <w:rsid w:val="007D2128"/>
    <w:rsid w:val="007D2336"/>
    <w:rsid w:val="007D23D3"/>
    <w:rsid w:val="007D2493"/>
    <w:rsid w:val="007D25A0"/>
    <w:rsid w:val="007D25BD"/>
    <w:rsid w:val="007D276C"/>
    <w:rsid w:val="007D2791"/>
    <w:rsid w:val="007D2877"/>
    <w:rsid w:val="007D2912"/>
    <w:rsid w:val="007D294E"/>
    <w:rsid w:val="007D2A76"/>
    <w:rsid w:val="007D2B6B"/>
    <w:rsid w:val="007D2C11"/>
    <w:rsid w:val="007D2D3C"/>
    <w:rsid w:val="007D2EA1"/>
    <w:rsid w:val="007D2F3A"/>
    <w:rsid w:val="007D2FAC"/>
    <w:rsid w:val="007D31DD"/>
    <w:rsid w:val="007D32BE"/>
    <w:rsid w:val="007D36C1"/>
    <w:rsid w:val="007D395F"/>
    <w:rsid w:val="007D3AEF"/>
    <w:rsid w:val="007D3FBC"/>
    <w:rsid w:val="007D4298"/>
    <w:rsid w:val="007D4497"/>
    <w:rsid w:val="007D470F"/>
    <w:rsid w:val="007D4808"/>
    <w:rsid w:val="007D48CC"/>
    <w:rsid w:val="007D49CB"/>
    <w:rsid w:val="007D4A64"/>
    <w:rsid w:val="007D4BE3"/>
    <w:rsid w:val="007D5031"/>
    <w:rsid w:val="007D51FD"/>
    <w:rsid w:val="007D5213"/>
    <w:rsid w:val="007D540A"/>
    <w:rsid w:val="007D55BE"/>
    <w:rsid w:val="007D57F0"/>
    <w:rsid w:val="007D58F4"/>
    <w:rsid w:val="007D5DED"/>
    <w:rsid w:val="007D615C"/>
    <w:rsid w:val="007D642F"/>
    <w:rsid w:val="007D69BA"/>
    <w:rsid w:val="007D6BC9"/>
    <w:rsid w:val="007D6CB4"/>
    <w:rsid w:val="007D6CE0"/>
    <w:rsid w:val="007D6CE8"/>
    <w:rsid w:val="007D6F88"/>
    <w:rsid w:val="007D709E"/>
    <w:rsid w:val="007D71C9"/>
    <w:rsid w:val="007D7500"/>
    <w:rsid w:val="007D7567"/>
    <w:rsid w:val="007D75DB"/>
    <w:rsid w:val="007D7B40"/>
    <w:rsid w:val="007D7D49"/>
    <w:rsid w:val="007D7E3C"/>
    <w:rsid w:val="007D7FD9"/>
    <w:rsid w:val="007E005B"/>
    <w:rsid w:val="007E018D"/>
    <w:rsid w:val="007E034A"/>
    <w:rsid w:val="007E0614"/>
    <w:rsid w:val="007E0662"/>
    <w:rsid w:val="007E0906"/>
    <w:rsid w:val="007E09A2"/>
    <w:rsid w:val="007E0B52"/>
    <w:rsid w:val="007E0D84"/>
    <w:rsid w:val="007E0E61"/>
    <w:rsid w:val="007E0F39"/>
    <w:rsid w:val="007E0F53"/>
    <w:rsid w:val="007E114E"/>
    <w:rsid w:val="007E1197"/>
    <w:rsid w:val="007E124B"/>
    <w:rsid w:val="007E1336"/>
    <w:rsid w:val="007E138D"/>
    <w:rsid w:val="007E13C1"/>
    <w:rsid w:val="007E1542"/>
    <w:rsid w:val="007E154E"/>
    <w:rsid w:val="007E1595"/>
    <w:rsid w:val="007E1639"/>
    <w:rsid w:val="007E1791"/>
    <w:rsid w:val="007E1930"/>
    <w:rsid w:val="007E199C"/>
    <w:rsid w:val="007E1A2C"/>
    <w:rsid w:val="007E1D77"/>
    <w:rsid w:val="007E1E9A"/>
    <w:rsid w:val="007E1F27"/>
    <w:rsid w:val="007E22B7"/>
    <w:rsid w:val="007E243A"/>
    <w:rsid w:val="007E28FE"/>
    <w:rsid w:val="007E2AA9"/>
    <w:rsid w:val="007E2FBE"/>
    <w:rsid w:val="007E2FE1"/>
    <w:rsid w:val="007E319B"/>
    <w:rsid w:val="007E31EE"/>
    <w:rsid w:val="007E32FD"/>
    <w:rsid w:val="007E33B7"/>
    <w:rsid w:val="007E3606"/>
    <w:rsid w:val="007E38D3"/>
    <w:rsid w:val="007E3B99"/>
    <w:rsid w:val="007E3D4B"/>
    <w:rsid w:val="007E3EAF"/>
    <w:rsid w:val="007E41F3"/>
    <w:rsid w:val="007E4210"/>
    <w:rsid w:val="007E4293"/>
    <w:rsid w:val="007E42C6"/>
    <w:rsid w:val="007E47BD"/>
    <w:rsid w:val="007E48B0"/>
    <w:rsid w:val="007E4A60"/>
    <w:rsid w:val="007E4B32"/>
    <w:rsid w:val="007E4BDF"/>
    <w:rsid w:val="007E4D6A"/>
    <w:rsid w:val="007E4E23"/>
    <w:rsid w:val="007E4EAD"/>
    <w:rsid w:val="007E5041"/>
    <w:rsid w:val="007E50DF"/>
    <w:rsid w:val="007E511A"/>
    <w:rsid w:val="007E5273"/>
    <w:rsid w:val="007E534D"/>
    <w:rsid w:val="007E5449"/>
    <w:rsid w:val="007E552B"/>
    <w:rsid w:val="007E56DE"/>
    <w:rsid w:val="007E5C8C"/>
    <w:rsid w:val="007E5CB7"/>
    <w:rsid w:val="007E5DE3"/>
    <w:rsid w:val="007E60FC"/>
    <w:rsid w:val="007E61CE"/>
    <w:rsid w:val="007E636E"/>
    <w:rsid w:val="007E6544"/>
    <w:rsid w:val="007E654B"/>
    <w:rsid w:val="007E677C"/>
    <w:rsid w:val="007E693D"/>
    <w:rsid w:val="007E6943"/>
    <w:rsid w:val="007E6A38"/>
    <w:rsid w:val="007E6BB5"/>
    <w:rsid w:val="007E6BC4"/>
    <w:rsid w:val="007E6CB1"/>
    <w:rsid w:val="007E6CD5"/>
    <w:rsid w:val="007E6E14"/>
    <w:rsid w:val="007E7114"/>
    <w:rsid w:val="007E721C"/>
    <w:rsid w:val="007E7330"/>
    <w:rsid w:val="007E737C"/>
    <w:rsid w:val="007E7438"/>
    <w:rsid w:val="007E7463"/>
    <w:rsid w:val="007E746B"/>
    <w:rsid w:val="007E7474"/>
    <w:rsid w:val="007E75BD"/>
    <w:rsid w:val="007E7661"/>
    <w:rsid w:val="007E78BA"/>
    <w:rsid w:val="007E7A2E"/>
    <w:rsid w:val="007E7B28"/>
    <w:rsid w:val="007E7CFC"/>
    <w:rsid w:val="007E7E29"/>
    <w:rsid w:val="007F00DA"/>
    <w:rsid w:val="007F00DD"/>
    <w:rsid w:val="007F013A"/>
    <w:rsid w:val="007F0190"/>
    <w:rsid w:val="007F06EF"/>
    <w:rsid w:val="007F0777"/>
    <w:rsid w:val="007F0833"/>
    <w:rsid w:val="007F08FF"/>
    <w:rsid w:val="007F09C2"/>
    <w:rsid w:val="007F0E06"/>
    <w:rsid w:val="007F0EB9"/>
    <w:rsid w:val="007F0F5C"/>
    <w:rsid w:val="007F102F"/>
    <w:rsid w:val="007F1036"/>
    <w:rsid w:val="007F11FB"/>
    <w:rsid w:val="007F1238"/>
    <w:rsid w:val="007F12BE"/>
    <w:rsid w:val="007F13B6"/>
    <w:rsid w:val="007F13F1"/>
    <w:rsid w:val="007F1B76"/>
    <w:rsid w:val="007F1D7A"/>
    <w:rsid w:val="007F1FC3"/>
    <w:rsid w:val="007F2145"/>
    <w:rsid w:val="007F21CD"/>
    <w:rsid w:val="007F22D6"/>
    <w:rsid w:val="007F2327"/>
    <w:rsid w:val="007F2356"/>
    <w:rsid w:val="007F236C"/>
    <w:rsid w:val="007F2519"/>
    <w:rsid w:val="007F2523"/>
    <w:rsid w:val="007F25F1"/>
    <w:rsid w:val="007F27D8"/>
    <w:rsid w:val="007F2CCF"/>
    <w:rsid w:val="007F2F5D"/>
    <w:rsid w:val="007F300C"/>
    <w:rsid w:val="007F319D"/>
    <w:rsid w:val="007F31EF"/>
    <w:rsid w:val="007F32F8"/>
    <w:rsid w:val="007F349D"/>
    <w:rsid w:val="007F392F"/>
    <w:rsid w:val="007F395C"/>
    <w:rsid w:val="007F3BD6"/>
    <w:rsid w:val="007F3D6D"/>
    <w:rsid w:val="007F3E44"/>
    <w:rsid w:val="007F4055"/>
    <w:rsid w:val="007F42A2"/>
    <w:rsid w:val="007F42F7"/>
    <w:rsid w:val="007F436C"/>
    <w:rsid w:val="007F4390"/>
    <w:rsid w:val="007F4470"/>
    <w:rsid w:val="007F455F"/>
    <w:rsid w:val="007F462A"/>
    <w:rsid w:val="007F4A7C"/>
    <w:rsid w:val="007F4C35"/>
    <w:rsid w:val="007F4C7D"/>
    <w:rsid w:val="007F4CB5"/>
    <w:rsid w:val="007F4D5B"/>
    <w:rsid w:val="007F5461"/>
    <w:rsid w:val="007F552B"/>
    <w:rsid w:val="007F5783"/>
    <w:rsid w:val="007F5854"/>
    <w:rsid w:val="007F5A15"/>
    <w:rsid w:val="007F5A4C"/>
    <w:rsid w:val="007F5D7B"/>
    <w:rsid w:val="007F5ED0"/>
    <w:rsid w:val="007F5ED3"/>
    <w:rsid w:val="007F60F2"/>
    <w:rsid w:val="007F616A"/>
    <w:rsid w:val="007F624F"/>
    <w:rsid w:val="007F6283"/>
    <w:rsid w:val="007F651C"/>
    <w:rsid w:val="007F66E7"/>
    <w:rsid w:val="007F68F9"/>
    <w:rsid w:val="007F6D27"/>
    <w:rsid w:val="007F6DFD"/>
    <w:rsid w:val="007F6E99"/>
    <w:rsid w:val="007F711E"/>
    <w:rsid w:val="007F7132"/>
    <w:rsid w:val="007F7235"/>
    <w:rsid w:val="007F733A"/>
    <w:rsid w:val="007F7393"/>
    <w:rsid w:val="007F73D7"/>
    <w:rsid w:val="007F7552"/>
    <w:rsid w:val="007F75D1"/>
    <w:rsid w:val="007F79DD"/>
    <w:rsid w:val="007F7D17"/>
    <w:rsid w:val="007F7D96"/>
    <w:rsid w:val="0080021E"/>
    <w:rsid w:val="008002DF"/>
    <w:rsid w:val="00800323"/>
    <w:rsid w:val="0080049D"/>
    <w:rsid w:val="00800538"/>
    <w:rsid w:val="008007B1"/>
    <w:rsid w:val="008009A2"/>
    <w:rsid w:val="00800AAF"/>
    <w:rsid w:val="00800E0B"/>
    <w:rsid w:val="00800E5A"/>
    <w:rsid w:val="008010E0"/>
    <w:rsid w:val="0080123B"/>
    <w:rsid w:val="008013BE"/>
    <w:rsid w:val="008013F6"/>
    <w:rsid w:val="00801448"/>
    <w:rsid w:val="00801642"/>
    <w:rsid w:val="008016CF"/>
    <w:rsid w:val="00801C7F"/>
    <w:rsid w:val="00801C98"/>
    <w:rsid w:val="00801E39"/>
    <w:rsid w:val="00802145"/>
    <w:rsid w:val="00802188"/>
    <w:rsid w:val="0080227C"/>
    <w:rsid w:val="008025A5"/>
    <w:rsid w:val="0080274E"/>
    <w:rsid w:val="00802A9B"/>
    <w:rsid w:val="00802B4D"/>
    <w:rsid w:val="00802EA7"/>
    <w:rsid w:val="00802FD6"/>
    <w:rsid w:val="00803102"/>
    <w:rsid w:val="0080325A"/>
    <w:rsid w:val="008035E5"/>
    <w:rsid w:val="00803622"/>
    <w:rsid w:val="008036EC"/>
    <w:rsid w:val="00803726"/>
    <w:rsid w:val="008038F0"/>
    <w:rsid w:val="00803A8D"/>
    <w:rsid w:val="00803AB0"/>
    <w:rsid w:val="00803B00"/>
    <w:rsid w:val="00803C05"/>
    <w:rsid w:val="00803ECD"/>
    <w:rsid w:val="00803FD4"/>
    <w:rsid w:val="0080424A"/>
    <w:rsid w:val="0080440D"/>
    <w:rsid w:val="00804643"/>
    <w:rsid w:val="008046A4"/>
    <w:rsid w:val="008047C4"/>
    <w:rsid w:val="0080484C"/>
    <w:rsid w:val="00804A38"/>
    <w:rsid w:val="00804D1E"/>
    <w:rsid w:val="00804DFD"/>
    <w:rsid w:val="00804DFF"/>
    <w:rsid w:val="008051EA"/>
    <w:rsid w:val="00805297"/>
    <w:rsid w:val="00805407"/>
    <w:rsid w:val="0080560E"/>
    <w:rsid w:val="008057E4"/>
    <w:rsid w:val="0080596E"/>
    <w:rsid w:val="0080599B"/>
    <w:rsid w:val="008059DB"/>
    <w:rsid w:val="00805AA2"/>
    <w:rsid w:val="00805B04"/>
    <w:rsid w:val="00805B72"/>
    <w:rsid w:val="00805BB0"/>
    <w:rsid w:val="00805DC1"/>
    <w:rsid w:val="00805E5E"/>
    <w:rsid w:val="0080658F"/>
    <w:rsid w:val="008066B1"/>
    <w:rsid w:val="00806860"/>
    <w:rsid w:val="00806968"/>
    <w:rsid w:val="00806A8D"/>
    <w:rsid w:val="00806B32"/>
    <w:rsid w:val="00806C45"/>
    <w:rsid w:val="00806D35"/>
    <w:rsid w:val="00806DB6"/>
    <w:rsid w:val="0080701E"/>
    <w:rsid w:val="00807074"/>
    <w:rsid w:val="0080732F"/>
    <w:rsid w:val="0080736F"/>
    <w:rsid w:val="008076A1"/>
    <w:rsid w:val="008076CB"/>
    <w:rsid w:val="0080771B"/>
    <w:rsid w:val="00807822"/>
    <w:rsid w:val="00807A0D"/>
    <w:rsid w:val="00807B56"/>
    <w:rsid w:val="00810464"/>
    <w:rsid w:val="00810615"/>
    <w:rsid w:val="008106A7"/>
    <w:rsid w:val="008106F4"/>
    <w:rsid w:val="00810AA6"/>
    <w:rsid w:val="00810ACE"/>
    <w:rsid w:val="00810D4B"/>
    <w:rsid w:val="00810F4F"/>
    <w:rsid w:val="00810FF7"/>
    <w:rsid w:val="008111CB"/>
    <w:rsid w:val="00811312"/>
    <w:rsid w:val="008115FE"/>
    <w:rsid w:val="008116EE"/>
    <w:rsid w:val="00811864"/>
    <w:rsid w:val="00811873"/>
    <w:rsid w:val="008119D7"/>
    <w:rsid w:val="00811BDD"/>
    <w:rsid w:val="00811DF3"/>
    <w:rsid w:val="00811EB9"/>
    <w:rsid w:val="0081207A"/>
    <w:rsid w:val="0081210A"/>
    <w:rsid w:val="0081229E"/>
    <w:rsid w:val="00812693"/>
    <w:rsid w:val="0081278C"/>
    <w:rsid w:val="0081297D"/>
    <w:rsid w:val="00812B38"/>
    <w:rsid w:val="00812B43"/>
    <w:rsid w:val="00812D73"/>
    <w:rsid w:val="00812DB5"/>
    <w:rsid w:val="008130B8"/>
    <w:rsid w:val="0081367A"/>
    <w:rsid w:val="008136E7"/>
    <w:rsid w:val="00813AA0"/>
    <w:rsid w:val="00813B46"/>
    <w:rsid w:val="00813C1F"/>
    <w:rsid w:val="00813E8A"/>
    <w:rsid w:val="00813F3B"/>
    <w:rsid w:val="008140B4"/>
    <w:rsid w:val="0081414C"/>
    <w:rsid w:val="008142B6"/>
    <w:rsid w:val="00814668"/>
    <w:rsid w:val="00814A90"/>
    <w:rsid w:val="00814AC7"/>
    <w:rsid w:val="00814B45"/>
    <w:rsid w:val="00814CEA"/>
    <w:rsid w:val="00814FC6"/>
    <w:rsid w:val="008150AA"/>
    <w:rsid w:val="008150D7"/>
    <w:rsid w:val="008156A2"/>
    <w:rsid w:val="008156BE"/>
    <w:rsid w:val="008159FC"/>
    <w:rsid w:val="00815A5C"/>
    <w:rsid w:val="00815A8F"/>
    <w:rsid w:val="00815A95"/>
    <w:rsid w:val="00815AAB"/>
    <w:rsid w:val="00815CB5"/>
    <w:rsid w:val="00815CC4"/>
    <w:rsid w:val="00815F8C"/>
    <w:rsid w:val="00816029"/>
    <w:rsid w:val="008163A6"/>
    <w:rsid w:val="008164DA"/>
    <w:rsid w:val="008165C0"/>
    <w:rsid w:val="0081672F"/>
    <w:rsid w:val="00816A89"/>
    <w:rsid w:val="00816F4A"/>
    <w:rsid w:val="00816FE3"/>
    <w:rsid w:val="008170A9"/>
    <w:rsid w:val="00817172"/>
    <w:rsid w:val="0081743C"/>
    <w:rsid w:val="00817507"/>
    <w:rsid w:val="008175B8"/>
    <w:rsid w:val="008175D9"/>
    <w:rsid w:val="00817A8D"/>
    <w:rsid w:val="00817B75"/>
    <w:rsid w:val="00817BEE"/>
    <w:rsid w:val="00817CCC"/>
    <w:rsid w:val="00817D2C"/>
    <w:rsid w:val="00817D83"/>
    <w:rsid w:val="00817DD0"/>
    <w:rsid w:val="00817E07"/>
    <w:rsid w:val="00817E78"/>
    <w:rsid w:val="00817F53"/>
    <w:rsid w:val="00820086"/>
    <w:rsid w:val="00820182"/>
    <w:rsid w:val="00820197"/>
    <w:rsid w:val="00820513"/>
    <w:rsid w:val="00820533"/>
    <w:rsid w:val="00820628"/>
    <w:rsid w:val="008206BB"/>
    <w:rsid w:val="00820707"/>
    <w:rsid w:val="00820AAD"/>
    <w:rsid w:val="00820DBC"/>
    <w:rsid w:val="00820EA2"/>
    <w:rsid w:val="00820F6E"/>
    <w:rsid w:val="008210CC"/>
    <w:rsid w:val="008211FC"/>
    <w:rsid w:val="0082135B"/>
    <w:rsid w:val="008215FC"/>
    <w:rsid w:val="008216D4"/>
    <w:rsid w:val="0082192A"/>
    <w:rsid w:val="008219E1"/>
    <w:rsid w:val="00821A8F"/>
    <w:rsid w:val="00821C24"/>
    <w:rsid w:val="00821D0F"/>
    <w:rsid w:val="00821D21"/>
    <w:rsid w:val="00821EEF"/>
    <w:rsid w:val="00822054"/>
    <w:rsid w:val="008221AF"/>
    <w:rsid w:val="008222C9"/>
    <w:rsid w:val="008225E3"/>
    <w:rsid w:val="00822697"/>
    <w:rsid w:val="00822748"/>
    <w:rsid w:val="00822883"/>
    <w:rsid w:val="008228B1"/>
    <w:rsid w:val="00822D2D"/>
    <w:rsid w:val="00822E4E"/>
    <w:rsid w:val="00822F02"/>
    <w:rsid w:val="00822FED"/>
    <w:rsid w:val="0082312E"/>
    <w:rsid w:val="0082335A"/>
    <w:rsid w:val="00823661"/>
    <w:rsid w:val="008239B7"/>
    <w:rsid w:val="00823D5A"/>
    <w:rsid w:val="00823EA2"/>
    <w:rsid w:val="00824009"/>
    <w:rsid w:val="008240D0"/>
    <w:rsid w:val="00824297"/>
    <w:rsid w:val="008243F2"/>
    <w:rsid w:val="00824423"/>
    <w:rsid w:val="0082453A"/>
    <w:rsid w:val="0082458E"/>
    <w:rsid w:val="0082467C"/>
    <w:rsid w:val="00824837"/>
    <w:rsid w:val="008248ED"/>
    <w:rsid w:val="00824902"/>
    <w:rsid w:val="008249CB"/>
    <w:rsid w:val="00824A7D"/>
    <w:rsid w:val="008256D9"/>
    <w:rsid w:val="00825860"/>
    <w:rsid w:val="00825865"/>
    <w:rsid w:val="00825988"/>
    <w:rsid w:val="00825B4F"/>
    <w:rsid w:val="00825D08"/>
    <w:rsid w:val="00825D0C"/>
    <w:rsid w:val="00825E1E"/>
    <w:rsid w:val="00825E5C"/>
    <w:rsid w:val="00825EE7"/>
    <w:rsid w:val="00826013"/>
    <w:rsid w:val="00826064"/>
    <w:rsid w:val="008260FB"/>
    <w:rsid w:val="00826612"/>
    <w:rsid w:val="00826C23"/>
    <w:rsid w:val="00826C82"/>
    <w:rsid w:val="00826CE5"/>
    <w:rsid w:val="00826D2F"/>
    <w:rsid w:val="008270AB"/>
    <w:rsid w:val="00827166"/>
    <w:rsid w:val="00827260"/>
    <w:rsid w:val="008275FC"/>
    <w:rsid w:val="00827829"/>
    <w:rsid w:val="00827901"/>
    <w:rsid w:val="00827945"/>
    <w:rsid w:val="00827963"/>
    <w:rsid w:val="00827A31"/>
    <w:rsid w:val="00827CD4"/>
    <w:rsid w:val="00827D20"/>
    <w:rsid w:val="00827D5A"/>
    <w:rsid w:val="00827F41"/>
    <w:rsid w:val="00827FCA"/>
    <w:rsid w:val="0083012C"/>
    <w:rsid w:val="0083018B"/>
    <w:rsid w:val="008302E4"/>
    <w:rsid w:val="00830335"/>
    <w:rsid w:val="00830353"/>
    <w:rsid w:val="008304FA"/>
    <w:rsid w:val="008305AD"/>
    <w:rsid w:val="008306AE"/>
    <w:rsid w:val="008307C9"/>
    <w:rsid w:val="00830839"/>
    <w:rsid w:val="00830A4B"/>
    <w:rsid w:val="00830CC5"/>
    <w:rsid w:val="00830CFB"/>
    <w:rsid w:val="00830DD5"/>
    <w:rsid w:val="00830DEB"/>
    <w:rsid w:val="00830E3D"/>
    <w:rsid w:val="00830E56"/>
    <w:rsid w:val="008311B7"/>
    <w:rsid w:val="00831300"/>
    <w:rsid w:val="00831368"/>
    <w:rsid w:val="0083141F"/>
    <w:rsid w:val="00831482"/>
    <w:rsid w:val="008314C1"/>
    <w:rsid w:val="00831552"/>
    <w:rsid w:val="008315AB"/>
    <w:rsid w:val="008318E3"/>
    <w:rsid w:val="008319FE"/>
    <w:rsid w:val="00831BC7"/>
    <w:rsid w:val="00831C04"/>
    <w:rsid w:val="00831CDA"/>
    <w:rsid w:val="00832162"/>
    <w:rsid w:val="00832479"/>
    <w:rsid w:val="00832587"/>
    <w:rsid w:val="008325C4"/>
    <w:rsid w:val="00832926"/>
    <w:rsid w:val="00832A3A"/>
    <w:rsid w:val="00832B0C"/>
    <w:rsid w:val="00832CD7"/>
    <w:rsid w:val="00832D25"/>
    <w:rsid w:val="00832ECA"/>
    <w:rsid w:val="008333FF"/>
    <w:rsid w:val="008335C3"/>
    <w:rsid w:val="008336D4"/>
    <w:rsid w:val="0083383F"/>
    <w:rsid w:val="00833ADF"/>
    <w:rsid w:val="00833BD6"/>
    <w:rsid w:val="00833CE3"/>
    <w:rsid w:val="00833E3D"/>
    <w:rsid w:val="00833E8A"/>
    <w:rsid w:val="0083404B"/>
    <w:rsid w:val="0083411C"/>
    <w:rsid w:val="008342E6"/>
    <w:rsid w:val="0083438F"/>
    <w:rsid w:val="00834553"/>
    <w:rsid w:val="008347CC"/>
    <w:rsid w:val="00834845"/>
    <w:rsid w:val="00834989"/>
    <w:rsid w:val="00834A02"/>
    <w:rsid w:val="00834E5F"/>
    <w:rsid w:val="008351F9"/>
    <w:rsid w:val="0083549B"/>
    <w:rsid w:val="00835562"/>
    <w:rsid w:val="008359F5"/>
    <w:rsid w:val="00835C8B"/>
    <w:rsid w:val="00835E8B"/>
    <w:rsid w:val="00835EB2"/>
    <w:rsid w:val="00836067"/>
    <w:rsid w:val="00836167"/>
    <w:rsid w:val="008364BB"/>
    <w:rsid w:val="008364C5"/>
    <w:rsid w:val="00836591"/>
    <w:rsid w:val="008365F2"/>
    <w:rsid w:val="00836A7A"/>
    <w:rsid w:val="00836AE4"/>
    <w:rsid w:val="00836B5B"/>
    <w:rsid w:val="00836C99"/>
    <w:rsid w:val="00836CA4"/>
    <w:rsid w:val="00836E13"/>
    <w:rsid w:val="00836F5A"/>
    <w:rsid w:val="00836F7F"/>
    <w:rsid w:val="0083707E"/>
    <w:rsid w:val="00837512"/>
    <w:rsid w:val="008377F9"/>
    <w:rsid w:val="008379CD"/>
    <w:rsid w:val="00837B2E"/>
    <w:rsid w:val="00837D37"/>
    <w:rsid w:val="00837D7E"/>
    <w:rsid w:val="00837FC4"/>
    <w:rsid w:val="0084022D"/>
    <w:rsid w:val="0084033E"/>
    <w:rsid w:val="00840667"/>
    <w:rsid w:val="00840789"/>
    <w:rsid w:val="00840893"/>
    <w:rsid w:val="00840A2C"/>
    <w:rsid w:val="00840ABB"/>
    <w:rsid w:val="00840C2B"/>
    <w:rsid w:val="00840C7A"/>
    <w:rsid w:val="00840D96"/>
    <w:rsid w:val="00840EA7"/>
    <w:rsid w:val="00840F72"/>
    <w:rsid w:val="008410B2"/>
    <w:rsid w:val="00841484"/>
    <w:rsid w:val="00841494"/>
    <w:rsid w:val="008415C9"/>
    <w:rsid w:val="00841787"/>
    <w:rsid w:val="0084188C"/>
    <w:rsid w:val="00841890"/>
    <w:rsid w:val="00841951"/>
    <w:rsid w:val="00841970"/>
    <w:rsid w:val="00841AE0"/>
    <w:rsid w:val="00841AE4"/>
    <w:rsid w:val="00841B1B"/>
    <w:rsid w:val="00841B6F"/>
    <w:rsid w:val="00842181"/>
    <w:rsid w:val="008426A2"/>
    <w:rsid w:val="0084271D"/>
    <w:rsid w:val="008427DD"/>
    <w:rsid w:val="0084288D"/>
    <w:rsid w:val="008428BE"/>
    <w:rsid w:val="00842AB5"/>
    <w:rsid w:val="00842B32"/>
    <w:rsid w:val="00842C64"/>
    <w:rsid w:val="00842CF4"/>
    <w:rsid w:val="00842F57"/>
    <w:rsid w:val="00843023"/>
    <w:rsid w:val="008432C1"/>
    <w:rsid w:val="0084361E"/>
    <w:rsid w:val="00843675"/>
    <w:rsid w:val="0084372B"/>
    <w:rsid w:val="008438A9"/>
    <w:rsid w:val="00843AC3"/>
    <w:rsid w:val="00843CDE"/>
    <w:rsid w:val="00844419"/>
    <w:rsid w:val="00844886"/>
    <w:rsid w:val="008448AF"/>
    <w:rsid w:val="00844F14"/>
    <w:rsid w:val="0084537D"/>
    <w:rsid w:val="00845A4B"/>
    <w:rsid w:val="00845A9E"/>
    <w:rsid w:val="00845B18"/>
    <w:rsid w:val="00845B44"/>
    <w:rsid w:val="00845C72"/>
    <w:rsid w:val="00845E95"/>
    <w:rsid w:val="008460A9"/>
    <w:rsid w:val="0084644A"/>
    <w:rsid w:val="008465B4"/>
    <w:rsid w:val="0084697E"/>
    <w:rsid w:val="008469D5"/>
    <w:rsid w:val="00846B53"/>
    <w:rsid w:val="00846B69"/>
    <w:rsid w:val="00846D20"/>
    <w:rsid w:val="00846E3D"/>
    <w:rsid w:val="00846EB3"/>
    <w:rsid w:val="00846F1D"/>
    <w:rsid w:val="00846F24"/>
    <w:rsid w:val="00846F8A"/>
    <w:rsid w:val="008470C2"/>
    <w:rsid w:val="008470D5"/>
    <w:rsid w:val="008470DF"/>
    <w:rsid w:val="0084727A"/>
    <w:rsid w:val="008472B9"/>
    <w:rsid w:val="008472C6"/>
    <w:rsid w:val="00847589"/>
    <w:rsid w:val="00847622"/>
    <w:rsid w:val="008476A7"/>
    <w:rsid w:val="00847804"/>
    <w:rsid w:val="0084798F"/>
    <w:rsid w:val="008479DF"/>
    <w:rsid w:val="00847A6F"/>
    <w:rsid w:val="00847D3D"/>
    <w:rsid w:val="00847EC9"/>
    <w:rsid w:val="00847F82"/>
    <w:rsid w:val="00847F98"/>
    <w:rsid w:val="00850057"/>
    <w:rsid w:val="0085017A"/>
    <w:rsid w:val="008501DD"/>
    <w:rsid w:val="0085034B"/>
    <w:rsid w:val="00850412"/>
    <w:rsid w:val="008504C0"/>
    <w:rsid w:val="0085058D"/>
    <w:rsid w:val="0085077A"/>
    <w:rsid w:val="0085086A"/>
    <w:rsid w:val="0085094E"/>
    <w:rsid w:val="00850C82"/>
    <w:rsid w:val="00850D2C"/>
    <w:rsid w:val="00851031"/>
    <w:rsid w:val="0085111B"/>
    <w:rsid w:val="008511A7"/>
    <w:rsid w:val="008512F4"/>
    <w:rsid w:val="0085182C"/>
    <w:rsid w:val="00851920"/>
    <w:rsid w:val="00851A01"/>
    <w:rsid w:val="00851A53"/>
    <w:rsid w:val="00851BB0"/>
    <w:rsid w:val="00851E9A"/>
    <w:rsid w:val="00852232"/>
    <w:rsid w:val="00852316"/>
    <w:rsid w:val="008524CA"/>
    <w:rsid w:val="0085253E"/>
    <w:rsid w:val="00852725"/>
    <w:rsid w:val="00852945"/>
    <w:rsid w:val="00852BDE"/>
    <w:rsid w:val="00852DD7"/>
    <w:rsid w:val="00853192"/>
    <w:rsid w:val="008533D4"/>
    <w:rsid w:val="008534CE"/>
    <w:rsid w:val="00853FDF"/>
    <w:rsid w:val="0085427A"/>
    <w:rsid w:val="008542E1"/>
    <w:rsid w:val="00854313"/>
    <w:rsid w:val="00854BCC"/>
    <w:rsid w:val="00854CD5"/>
    <w:rsid w:val="00854D17"/>
    <w:rsid w:val="00854D42"/>
    <w:rsid w:val="00854ECC"/>
    <w:rsid w:val="00854F0D"/>
    <w:rsid w:val="00854FDE"/>
    <w:rsid w:val="00855158"/>
    <w:rsid w:val="00855482"/>
    <w:rsid w:val="0085573E"/>
    <w:rsid w:val="00855D16"/>
    <w:rsid w:val="00855E44"/>
    <w:rsid w:val="0085612E"/>
    <w:rsid w:val="00856232"/>
    <w:rsid w:val="0085640E"/>
    <w:rsid w:val="00856428"/>
    <w:rsid w:val="0085643B"/>
    <w:rsid w:val="0085645D"/>
    <w:rsid w:val="00856683"/>
    <w:rsid w:val="00856727"/>
    <w:rsid w:val="00856ACF"/>
    <w:rsid w:val="00856EDE"/>
    <w:rsid w:val="00856FCA"/>
    <w:rsid w:val="00856FD0"/>
    <w:rsid w:val="0085764A"/>
    <w:rsid w:val="0085798F"/>
    <w:rsid w:val="00860071"/>
    <w:rsid w:val="0086025C"/>
    <w:rsid w:val="00860342"/>
    <w:rsid w:val="008603D3"/>
    <w:rsid w:val="00860663"/>
    <w:rsid w:val="00860688"/>
    <w:rsid w:val="008606FE"/>
    <w:rsid w:val="0086079C"/>
    <w:rsid w:val="0086082D"/>
    <w:rsid w:val="0086083C"/>
    <w:rsid w:val="00860868"/>
    <w:rsid w:val="00860C3C"/>
    <w:rsid w:val="00860C99"/>
    <w:rsid w:val="00860FAE"/>
    <w:rsid w:val="00861205"/>
    <w:rsid w:val="0086182B"/>
    <w:rsid w:val="00861916"/>
    <w:rsid w:val="00861A49"/>
    <w:rsid w:val="00861AEE"/>
    <w:rsid w:val="00861BFC"/>
    <w:rsid w:val="00861E25"/>
    <w:rsid w:val="00861EC1"/>
    <w:rsid w:val="00862006"/>
    <w:rsid w:val="00862098"/>
    <w:rsid w:val="0086244C"/>
    <w:rsid w:val="0086277F"/>
    <w:rsid w:val="008627A0"/>
    <w:rsid w:val="008627EB"/>
    <w:rsid w:val="00862932"/>
    <w:rsid w:val="00862BD4"/>
    <w:rsid w:val="00862D77"/>
    <w:rsid w:val="00862DB9"/>
    <w:rsid w:val="00862DBB"/>
    <w:rsid w:val="00862DC0"/>
    <w:rsid w:val="008631AC"/>
    <w:rsid w:val="008634D0"/>
    <w:rsid w:val="008634F4"/>
    <w:rsid w:val="00863634"/>
    <w:rsid w:val="0086369A"/>
    <w:rsid w:val="008637FC"/>
    <w:rsid w:val="00863886"/>
    <w:rsid w:val="00863C89"/>
    <w:rsid w:val="00863D4E"/>
    <w:rsid w:val="00863EA6"/>
    <w:rsid w:val="00863F7F"/>
    <w:rsid w:val="008640D7"/>
    <w:rsid w:val="00864101"/>
    <w:rsid w:val="00864168"/>
    <w:rsid w:val="008644AD"/>
    <w:rsid w:val="008646FB"/>
    <w:rsid w:val="00864873"/>
    <w:rsid w:val="00864D1D"/>
    <w:rsid w:val="00864E92"/>
    <w:rsid w:val="00864ECE"/>
    <w:rsid w:val="00865035"/>
    <w:rsid w:val="00865300"/>
    <w:rsid w:val="00865304"/>
    <w:rsid w:val="008655D8"/>
    <w:rsid w:val="008655FD"/>
    <w:rsid w:val="0086563C"/>
    <w:rsid w:val="008658E4"/>
    <w:rsid w:val="008659FB"/>
    <w:rsid w:val="00865A27"/>
    <w:rsid w:val="00865B77"/>
    <w:rsid w:val="00865BFB"/>
    <w:rsid w:val="00865C50"/>
    <w:rsid w:val="00865C61"/>
    <w:rsid w:val="00865F8A"/>
    <w:rsid w:val="00866036"/>
    <w:rsid w:val="00866041"/>
    <w:rsid w:val="0086617F"/>
    <w:rsid w:val="00866182"/>
    <w:rsid w:val="008661DA"/>
    <w:rsid w:val="00866388"/>
    <w:rsid w:val="00866493"/>
    <w:rsid w:val="008665B8"/>
    <w:rsid w:val="00866627"/>
    <w:rsid w:val="00866657"/>
    <w:rsid w:val="00866690"/>
    <w:rsid w:val="00866710"/>
    <w:rsid w:val="008668A6"/>
    <w:rsid w:val="008668F0"/>
    <w:rsid w:val="00866BF6"/>
    <w:rsid w:val="00866D46"/>
    <w:rsid w:val="00866EB9"/>
    <w:rsid w:val="0086718C"/>
    <w:rsid w:val="008672C7"/>
    <w:rsid w:val="00867305"/>
    <w:rsid w:val="00867313"/>
    <w:rsid w:val="0086744F"/>
    <w:rsid w:val="0086764A"/>
    <w:rsid w:val="0086784D"/>
    <w:rsid w:val="0086797B"/>
    <w:rsid w:val="00867AFA"/>
    <w:rsid w:val="00867B80"/>
    <w:rsid w:val="00870219"/>
    <w:rsid w:val="00870505"/>
    <w:rsid w:val="00870630"/>
    <w:rsid w:val="00870770"/>
    <w:rsid w:val="00870835"/>
    <w:rsid w:val="00870901"/>
    <w:rsid w:val="00870B24"/>
    <w:rsid w:val="00870D31"/>
    <w:rsid w:val="00870E06"/>
    <w:rsid w:val="00870F24"/>
    <w:rsid w:val="00870F2C"/>
    <w:rsid w:val="00870F9D"/>
    <w:rsid w:val="00871004"/>
    <w:rsid w:val="00871083"/>
    <w:rsid w:val="0087125E"/>
    <w:rsid w:val="0087140E"/>
    <w:rsid w:val="008715B4"/>
    <w:rsid w:val="00871AF9"/>
    <w:rsid w:val="00871CFA"/>
    <w:rsid w:val="00871E57"/>
    <w:rsid w:val="008720CC"/>
    <w:rsid w:val="008720E1"/>
    <w:rsid w:val="00872124"/>
    <w:rsid w:val="0087246B"/>
    <w:rsid w:val="00872963"/>
    <w:rsid w:val="00872AF1"/>
    <w:rsid w:val="00872D46"/>
    <w:rsid w:val="00872D48"/>
    <w:rsid w:val="00872EAB"/>
    <w:rsid w:val="00872F7E"/>
    <w:rsid w:val="00872FCF"/>
    <w:rsid w:val="008730CA"/>
    <w:rsid w:val="008730EF"/>
    <w:rsid w:val="00873112"/>
    <w:rsid w:val="00873274"/>
    <w:rsid w:val="0087349E"/>
    <w:rsid w:val="00873758"/>
    <w:rsid w:val="00873873"/>
    <w:rsid w:val="008738EF"/>
    <w:rsid w:val="00873BF5"/>
    <w:rsid w:val="00873C8F"/>
    <w:rsid w:val="00873D2F"/>
    <w:rsid w:val="00873F8B"/>
    <w:rsid w:val="00874025"/>
    <w:rsid w:val="008742DF"/>
    <w:rsid w:val="008742E8"/>
    <w:rsid w:val="008742FA"/>
    <w:rsid w:val="008748B5"/>
    <w:rsid w:val="008748C8"/>
    <w:rsid w:val="00874939"/>
    <w:rsid w:val="00874AEE"/>
    <w:rsid w:val="00874BD0"/>
    <w:rsid w:val="00874CAA"/>
    <w:rsid w:val="00874FB7"/>
    <w:rsid w:val="00875082"/>
    <w:rsid w:val="008750B4"/>
    <w:rsid w:val="0087511E"/>
    <w:rsid w:val="008752AF"/>
    <w:rsid w:val="0087538B"/>
    <w:rsid w:val="0087551A"/>
    <w:rsid w:val="00875C28"/>
    <w:rsid w:val="00875C2A"/>
    <w:rsid w:val="00875EC4"/>
    <w:rsid w:val="00875F73"/>
    <w:rsid w:val="00875F76"/>
    <w:rsid w:val="008762D2"/>
    <w:rsid w:val="008762E3"/>
    <w:rsid w:val="00876499"/>
    <w:rsid w:val="008764FF"/>
    <w:rsid w:val="008766EF"/>
    <w:rsid w:val="0087684F"/>
    <w:rsid w:val="00876A7A"/>
    <w:rsid w:val="00876A87"/>
    <w:rsid w:val="00876AAD"/>
    <w:rsid w:val="00876C43"/>
    <w:rsid w:val="00876CE0"/>
    <w:rsid w:val="00876F9F"/>
    <w:rsid w:val="008771D0"/>
    <w:rsid w:val="008775CB"/>
    <w:rsid w:val="00877626"/>
    <w:rsid w:val="0087769F"/>
    <w:rsid w:val="008777EE"/>
    <w:rsid w:val="00877AB7"/>
    <w:rsid w:val="00877B1C"/>
    <w:rsid w:val="00877B7E"/>
    <w:rsid w:val="00877C50"/>
    <w:rsid w:val="00877EA4"/>
    <w:rsid w:val="00877F3D"/>
    <w:rsid w:val="00880196"/>
    <w:rsid w:val="00880280"/>
    <w:rsid w:val="00880371"/>
    <w:rsid w:val="008806CA"/>
    <w:rsid w:val="008806E4"/>
    <w:rsid w:val="008806F2"/>
    <w:rsid w:val="0088072D"/>
    <w:rsid w:val="00880E62"/>
    <w:rsid w:val="00880ECF"/>
    <w:rsid w:val="00880ED8"/>
    <w:rsid w:val="00881127"/>
    <w:rsid w:val="0088155A"/>
    <w:rsid w:val="00881658"/>
    <w:rsid w:val="008818F9"/>
    <w:rsid w:val="0088190D"/>
    <w:rsid w:val="00881B98"/>
    <w:rsid w:val="00881BAB"/>
    <w:rsid w:val="0088206B"/>
    <w:rsid w:val="008825F6"/>
    <w:rsid w:val="008826B1"/>
    <w:rsid w:val="00882A32"/>
    <w:rsid w:val="00882BBB"/>
    <w:rsid w:val="00882BCA"/>
    <w:rsid w:val="00882D0C"/>
    <w:rsid w:val="00882E56"/>
    <w:rsid w:val="00882EF7"/>
    <w:rsid w:val="00883003"/>
    <w:rsid w:val="008832FC"/>
    <w:rsid w:val="00883356"/>
    <w:rsid w:val="0088364C"/>
    <w:rsid w:val="0088380D"/>
    <w:rsid w:val="0088383A"/>
    <w:rsid w:val="00883850"/>
    <w:rsid w:val="00883884"/>
    <w:rsid w:val="00883936"/>
    <w:rsid w:val="008839E5"/>
    <w:rsid w:val="00883D77"/>
    <w:rsid w:val="00883DE1"/>
    <w:rsid w:val="00883F62"/>
    <w:rsid w:val="0088427A"/>
    <w:rsid w:val="0088477A"/>
    <w:rsid w:val="008847A3"/>
    <w:rsid w:val="008849DA"/>
    <w:rsid w:val="00884A10"/>
    <w:rsid w:val="00884ABD"/>
    <w:rsid w:val="00884B19"/>
    <w:rsid w:val="00884BD2"/>
    <w:rsid w:val="00884DD8"/>
    <w:rsid w:val="00884E81"/>
    <w:rsid w:val="00884EA9"/>
    <w:rsid w:val="00884EDA"/>
    <w:rsid w:val="00885161"/>
    <w:rsid w:val="0088520F"/>
    <w:rsid w:val="0088535E"/>
    <w:rsid w:val="008853BB"/>
    <w:rsid w:val="008853CC"/>
    <w:rsid w:val="008858FF"/>
    <w:rsid w:val="008859C8"/>
    <w:rsid w:val="00885A11"/>
    <w:rsid w:val="00885AA7"/>
    <w:rsid w:val="00885B5B"/>
    <w:rsid w:val="00885D68"/>
    <w:rsid w:val="00885E92"/>
    <w:rsid w:val="00885FF9"/>
    <w:rsid w:val="00886135"/>
    <w:rsid w:val="00886145"/>
    <w:rsid w:val="00886276"/>
    <w:rsid w:val="008864F0"/>
    <w:rsid w:val="008865FD"/>
    <w:rsid w:val="0088661A"/>
    <w:rsid w:val="00886644"/>
    <w:rsid w:val="00886762"/>
    <w:rsid w:val="0088677C"/>
    <w:rsid w:val="008867BE"/>
    <w:rsid w:val="008869F7"/>
    <w:rsid w:val="00886BE5"/>
    <w:rsid w:val="00886DCA"/>
    <w:rsid w:val="00886FF8"/>
    <w:rsid w:val="00887019"/>
    <w:rsid w:val="00887101"/>
    <w:rsid w:val="008871B4"/>
    <w:rsid w:val="00887263"/>
    <w:rsid w:val="00887299"/>
    <w:rsid w:val="008873CB"/>
    <w:rsid w:val="0088779C"/>
    <w:rsid w:val="008877F4"/>
    <w:rsid w:val="00887817"/>
    <w:rsid w:val="0088786A"/>
    <w:rsid w:val="00887883"/>
    <w:rsid w:val="0088794E"/>
    <w:rsid w:val="00887A87"/>
    <w:rsid w:val="00887D70"/>
    <w:rsid w:val="00887E59"/>
    <w:rsid w:val="00887E7D"/>
    <w:rsid w:val="00887F84"/>
    <w:rsid w:val="00890183"/>
    <w:rsid w:val="00890197"/>
    <w:rsid w:val="008904DB"/>
    <w:rsid w:val="00890551"/>
    <w:rsid w:val="00890672"/>
    <w:rsid w:val="00890823"/>
    <w:rsid w:val="008908E7"/>
    <w:rsid w:val="008909A1"/>
    <w:rsid w:val="00890A17"/>
    <w:rsid w:val="00890A7B"/>
    <w:rsid w:val="00890AC8"/>
    <w:rsid w:val="00890C49"/>
    <w:rsid w:val="00890E71"/>
    <w:rsid w:val="00890EB8"/>
    <w:rsid w:val="00890F87"/>
    <w:rsid w:val="0089113A"/>
    <w:rsid w:val="0089122A"/>
    <w:rsid w:val="00891678"/>
    <w:rsid w:val="00891C8C"/>
    <w:rsid w:val="00891F35"/>
    <w:rsid w:val="00891F6E"/>
    <w:rsid w:val="0089202E"/>
    <w:rsid w:val="00892316"/>
    <w:rsid w:val="0089239B"/>
    <w:rsid w:val="008928CB"/>
    <w:rsid w:val="0089298E"/>
    <w:rsid w:val="00892AC4"/>
    <w:rsid w:val="00892BEB"/>
    <w:rsid w:val="00892C70"/>
    <w:rsid w:val="00892C7C"/>
    <w:rsid w:val="00892FF9"/>
    <w:rsid w:val="00892FFF"/>
    <w:rsid w:val="0089307A"/>
    <w:rsid w:val="008930B6"/>
    <w:rsid w:val="008933B2"/>
    <w:rsid w:val="008933BC"/>
    <w:rsid w:val="0089347B"/>
    <w:rsid w:val="00893762"/>
    <w:rsid w:val="00893955"/>
    <w:rsid w:val="008939A9"/>
    <w:rsid w:val="00893AD6"/>
    <w:rsid w:val="00893C33"/>
    <w:rsid w:val="00893C78"/>
    <w:rsid w:val="00893F0B"/>
    <w:rsid w:val="0089414B"/>
    <w:rsid w:val="00894579"/>
    <w:rsid w:val="008946CE"/>
    <w:rsid w:val="008948A5"/>
    <w:rsid w:val="008948D4"/>
    <w:rsid w:val="00894962"/>
    <w:rsid w:val="00894B67"/>
    <w:rsid w:val="00894B7C"/>
    <w:rsid w:val="00894C1F"/>
    <w:rsid w:val="00894E67"/>
    <w:rsid w:val="0089513B"/>
    <w:rsid w:val="0089529E"/>
    <w:rsid w:val="008952BD"/>
    <w:rsid w:val="008952E0"/>
    <w:rsid w:val="008955A5"/>
    <w:rsid w:val="0089570C"/>
    <w:rsid w:val="008959EC"/>
    <w:rsid w:val="00895ACD"/>
    <w:rsid w:val="00895BA4"/>
    <w:rsid w:val="00895C4C"/>
    <w:rsid w:val="0089611C"/>
    <w:rsid w:val="008961D9"/>
    <w:rsid w:val="008964B1"/>
    <w:rsid w:val="008966CA"/>
    <w:rsid w:val="008969E8"/>
    <w:rsid w:val="00896ABA"/>
    <w:rsid w:val="00896B25"/>
    <w:rsid w:val="00896D67"/>
    <w:rsid w:val="00896E09"/>
    <w:rsid w:val="00896E4E"/>
    <w:rsid w:val="0089710E"/>
    <w:rsid w:val="008978C0"/>
    <w:rsid w:val="00897ABF"/>
    <w:rsid w:val="00897B51"/>
    <w:rsid w:val="008A0170"/>
    <w:rsid w:val="008A05D9"/>
    <w:rsid w:val="008A05F9"/>
    <w:rsid w:val="008A0668"/>
    <w:rsid w:val="008A0689"/>
    <w:rsid w:val="008A0790"/>
    <w:rsid w:val="008A0833"/>
    <w:rsid w:val="008A091D"/>
    <w:rsid w:val="008A0AB3"/>
    <w:rsid w:val="008A0CEE"/>
    <w:rsid w:val="008A0DD1"/>
    <w:rsid w:val="008A0FB6"/>
    <w:rsid w:val="008A0FFD"/>
    <w:rsid w:val="008A1196"/>
    <w:rsid w:val="008A12DF"/>
    <w:rsid w:val="008A1405"/>
    <w:rsid w:val="008A1407"/>
    <w:rsid w:val="008A1518"/>
    <w:rsid w:val="008A15EB"/>
    <w:rsid w:val="008A1985"/>
    <w:rsid w:val="008A19D4"/>
    <w:rsid w:val="008A1C7E"/>
    <w:rsid w:val="008A1C8F"/>
    <w:rsid w:val="008A25D3"/>
    <w:rsid w:val="008A29C3"/>
    <w:rsid w:val="008A2AD5"/>
    <w:rsid w:val="008A2E4D"/>
    <w:rsid w:val="008A2E61"/>
    <w:rsid w:val="008A2EA3"/>
    <w:rsid w:val="008A2EED"/>
    <w:rsid w:val="008A310B"/>
    <w:rsid w:val="008A371F"/>
    <w:rsid w:val="008A378F"/>
    <w:rsid w:val="008A3851"/>
    <w:rsid w:val="008A3B02"/>
    <w:rsid w:val="008A3DC6"/>
    <w:rsid w:val="008A436B"/>
    <w:rsid w:val="008A4475"/>
    <w:rsid w:val="008A4500"/>
    <w:rsid w:val="008A4589"/>
    <w:rsid w:val="008A4611"/>
    <w:rsid w:val="008A4619"/>
    <w:rsid w:val="008A488E"/>
    <w:rsid w:val="008A48A0"/>
    <w:rsid w:val="008A48CE"/>
    <w:rsid w:val="008A49E4"/>
    <w:rsid w:val="008A4B22"/>
    <w:rsid w:val="008A4B6F"/>
    <w:rsid w:val="008A5095"/>
    <w:rsid w:val="008A5429"/>
    <w:rsid w:val="008A553D"/>
    <w:rsid w:val="008A5635"/>
    <w:rsid w:val="008A5727"/>
    <w:rsid w:val="008A59B0"/>
    <w:rsid w:val="008A5A8B"/>
    <w:rsid w:val="008A5B1A"/>
    <w:rsid w:val="008A5C75"/>
    <w:rsid w:val="008A5CA4"/>
    <w:rsid w:val="008A5D84"/>
    <w:rsid w:val="008A5E5C"/>
    <w:rsid w:val="008A5F56"/>
    <w:rsid w:val="008A6190"/>
    <w:rsid w:val="008A6231"/>
    <w:rsid w:val="008A623D"/>
    <w:rsid w:val="008A62AD"/>
    <w:rsid w:val="008A658A"/>
    <w:rsid w:val="008A6685"/>
    <w:rsid w:val="008A6885"/>
    <w:rsid w:val="008A6962"/>
    <w:rsid w:val="008A6983"/>
    <w:rsid w:val="008A69C1"/>
    <w:rsid w:val="008A6B29"/>
    <w:rsid w:val="008A6D93"/>
    <w:rsid w:val="008A6DFD"/>
    <w:rsid w:val="008A6E66"/>
    <w:rsid w:val="008A7A0E"/>
    <w:rsid w:val="008A7ACC"/>
    <w:rsid w:val="008A7C1D"/>
    <w:rsid w:val="008A7C28"/>
    <w:rsid w:val="008A7D39"/>
    <w:rsid w:val="008B00B2"/>
    <w:rsid w:val="008B00F4"/>
    <w:rsid w:val="008B0159"/>
    <w:rsid w:val="008B03D9"/>
    <w:rsid w:val="008B07E4"/>
    <w:rsid w:val="008B07FC"/>
    <w:rsid w:val="008B0C67"/>
    <w:rsid w:val="008B0C84"/>
    <w:rsid w:val="008B0D69"/>
    <w:rsid w:val="008B0EB6"/>
    <w:rsid w:val="008B0F9F"/>
    <w:rsid w:val="008B11CB"/>
    <w:rsid w:val="008B12AA"/>
    <w:rsid w:val="008B1686"/>
    <w:rsid w:val="008B177A"/>
    <w:rsid w:val="008B1A90"/>
    <w:rsid w:val="008B1E35"/>
    <w:rsid w:val="008B1FBA"/>
    <w:rsid w:val="008B21F5"/>
    <w:rsid w:val="008B22CF"/>
    <w:rsid w:val="008B2415"/>
    <w:rsid w:val="008B24CB"/>
    <w:rsid w:val="008B28A8"/>
    <w:rsid w:val="008B2CE0"/>
    <w:rsid w:val="008B2F1A"/>
    <w:rsid w:val="008B30F2"/>
    <w:rsid w:val="008B32F3"/>
    <w:rsid w:val="008B347D"/>
    <w:rsid w:val="008B35C8"/>
    <w:rsid w:val="008B36BE"/>
    <w:rsid w:val="008B370A"/>
    <w:rsid w:val="008B3A3F"/>
    <w:rsid w:val="008B3B1F"/>
    <w:rsid w:val="008B3B2C"/>
    <w:rsid w:val="008B3BD3"/>
    <w:rsid w:val="008B3DEF"/>
    <w:rsid w:val="008B3F91"/>
    <w:rsid w:val="008B4105"/>
    <w:rsid w:val="008B4203"/>
    <w:rsid w:val="008B437A"/>
    <w:rsid w:val="008B43A6"/>
    <w:rsid w:val="008B4591"/>
    <w:rsid w:val="008B470B"/>
    <w:rsid w:val="008B492F"/>
    <w:rsid w:val="008B498B"/>
    <w:rsid w:val="008B4B18"/>
    <w:rsid w:val="008B4E5D"/>
    <w:rsid w:val="008B4ECB"/>
    <w:rsid w:val="008B4FEC"/>
    <w:rsid w:val="008B5153"/>
    <w:rsid w:val="008B51A6"/>
    <w:rsid w:val="008B5254"/>
    <w:rsid w:val="008B5266"/>
    <w:rsid w:val="008B56CC"/>
    <w:rsid w:val="008B587A"/>
    <w:rsid w:val="008B5A75"/>
    <w:rsid w:val="008B5AD6"/>
    <w:rsid w:val="008B5B76"/>
    <w:rsid w:val="008B5E9F"/>
    <w:rsid w:val="008B6104"/>
    <w:rsid w:val="008B619C"/>
    <w:rsid w:val="008B622F"/>
    <w:rsid w:val="008B62D0"/>
    <w:rsid w:val="008B6516"/>
    <w:rsid w:val="008B6574"/>
    <w:rsid w:val="008B66B2"/>
    <w:rsid w:val="008B67AA"/>
    <w:rsid w:val="008B67BB"/>
    <w:rsid w:val="008B6800"/>
    <w:rsid w:val="008B6821"/>
    <w:rsid w:val="008B6828"/>
    <w:rsid w:val="008B685F"/>
    <w:rsid w:val="008B6AB4"/>
    <w:rsid w:val="008B6AC0"/>
    <w:rsid w:val="008B6AED"/>
    <w:rsid w:val="008B6BAB"/>
    <w:rsid w:val="008B6E6E"/>
    <w:rsid w:val="008B6FDE"/>
    <w:rsid w:val="008B71BC"/>
    <w:rsid w:val="008B71E6"/>
    <w:rsid w:val="008B71F8"/>
    <w:rsid w:val="008B7245"/>
    <w:rsid w:val="008B72E3"/>
    <w:rsid w:val="008B7315"/>
    <w:rsid w:val="008B7725"/>
    <w:rsid w:val="008B7826"/>
    <w:rsid w:val="008B7898"/>
    <w:rsid w:val="008B7C33"/>
    <w:rsid w:val="008B7DE2"/>
    <w:rsid w:val="008B7EDE"/>
    <w:rsid w:val="008B7EEA"/>
    <w:rsid w:val="008C0170"/>
    <w:rsid w:val="008C0500"/>
    <w:rsid w:val="008C051A"/>
    <w:rsid w:val="008C0872"/>
    <w:rsid w:val="008C0917"/>
    <w:rsid w:val="008C0A7B"/>
    <w:rsid w:val="008C0B6E"/>
    <w:rsid w:val="008C103D"/>
    <w:rsid w:val="008C13EF"/>
    <w:rsid w:val="008C156C"/>
    <w:rsid w:val="008C1590"/>
    <w:rsid w:val="008C1599"/>
    <w:rsid w:val="008C159B"/>
    <w:rsid w:val="008C15F1"/>
    <w:rsid w:val="008C1767"/>
    <w:rsid w:val="008C17A8"/>
    <w:rsid w:val="008C18CA"/>
    <w:rsid w:val="008C1A4D"/>
    <w:rsid w:val="008C1B71"/>
    <w:rsid w:val="008C1BEF"/>
    <w:rsid w:val="008C1CA3"/>
    <w:rsid w:val="008C21D8"/>
    <w:rsid w:val="008C2356"/>
    <w:rsid w:val="008C24E5"/>
    <w:rsid w:val="008C2756"/>
    <w:rsid w:val="008C2822"/>
    <w:rsid w:val="008C2AF8"/>
    <w:rsid w:val="008C2B63"/>
    <w:rsid w:val="008C2DAA"/>
    <w:rsid w:val="008C2DEC"/>
    <w:rsid w:val="008C2ED1"/>
    <w:rsid w:val="008C2F48"/>
    <w:rsid w:val="008C319D"/>
    <w:rsid w:val="008C3262"/>
    <w:rsid w:val="008C334B"/>
    <w:rsid w:val="008C3514"/>
    <w:rsid w:val="008C36C6"/>
    <w:rsid w:val="008C3B26"/>
    <w:rsid w:val="008C3CA9"/>
    <w:rsid w:val="008C3E4F"/>
    <w:rsid w:val="008C3EB2"/>
    <w:rsid w:val="008C4022"/>
    <w:rsid w:val="008C4088"/>
    <w:rsid w:val="008C409D"/>
    <w:rsid w:val="008C4128"/>
    <w:rsid w:val="008C4500"/>
    <w:rsid w:val="008C46D1"/>
    <w:rsid w:val="008C4707"/>
    <w:rsid w:val="008C48CE"/>
    <w:rsid w:val="008C493A"/>
    <w:rsid w:val="008C498B"/>
    <w:rsid w:val="008C4B0A"/>
    <w:rsid w:val="008C4CE6"/>
    <w:rsid w:val="008C4DD8"/>
    <w:rsid w:val="008C4FC8"/>
    <w:rsid w:val="008C50FA"/>
    <w:rsid w:val="008C5485"/>
    <w:rsid w:val="008C5633"/>
    <w:rsid w:val="008C570A"/>
    <w:rsid w:val="008C5A8F"/>
    <w:rsid w:val="008C5AC5"/>
    <w:rsid w:val="008C5C24"/>
    <w:rsid w:val="008C5D6C"/>
    <w:rsid w:val="008C60D7"/>
    <w:rsid w:val="008C6476"/>
    <w:rsid w:val="008C64B9"/>
    <w:rsid w:val="008C6560"/>
    <w:rsid w:val="008C656E"/>
    <w:rsid w:val="008C6614"/>
    <w:rsid w:val="008C6713"/>
    <w:rsid w:val="008C6ACB"/>
    <w:rsid w:val="008C6AD4"/>
    <w:rsid w:val="008C6C55"/>
    <w:rsid w:val="008C6C84"/>
    <w:rsid w:val="008C6E07"/>
    <w:rsid w:val="008C7110"/>
    <w:rsid w:val="008C7271"/>
    <w:rsid w:val="008C737F"/>
    <w:rsid w:val="008C76D8"/>
    <w:rsid w:val="008C7781"/>
    <w:rsid w:val="008C78D2"/>
    <w:rsid w:val="008C78DD"/>
    <w:rsid w:val="008C7A4F"/>
    <w:rsid w:val="008C7D38"/>
    <w:rsid w:val="008C7DEE"/>
    <w:rsid w:val="008C7E9D"/>
    <w:rsid w:val="008C7F7E"/>
    <w:rsid w:val="008C7FD9"/>
    <w:rsid w:val="008D02A9"/>
    <w:rsid w:val="008D040B"/>
    <w:rsid w:val="008D05EF"/>
    <w:rsid w:val="008D0773"/>
    <w:rsid w:val="008D07B0"/>
    <w:rsid w:val="008D0A54"/>
    <w:rsid w:val="008D0B9B"/>
    <w:rsid w:val="008D0D1F"/>
    <w:rsid w:val="008D0DA5"/>
    <w:rsid w:val="008D0DD7"/>
    <w:rsid w:val="008D1151"/>
    <w:rsid w:val="008D12A7"/>
    <w:rsid w:val="008D12FF"/>
    <w:rsid w:val="008D1756"/>
    <w:rsid w:val="008D17B1"/>
    <w:rsid w:val="008D1A86"/>
    <w:rsid w:val="008D1E31"/>
    <w:rsid w:val="008D1FDF"/>
    <w:rsid w:val="008D22DB"/>
    <w:rsid w:val="008D23F9"/>
    <w:rsid w:val="008D240F"/>
    <w:rsid w:val="008D267F"/>
    <w:rsid w:val="008D268F"/>
    <w:rsid w:val="008D280A"/>
    <w:rsid w:val="008D2836"/>
    <w:rsid w:val="008D2A1F"/>
    <w:rsid w:val="008D2BFC"/>
    <w:rsid w:val="008D2EBA"/>
    <w:rsid w:val="008D2F44"/>
    <w:rsid w:val="008D2F56"/>
    <w:rsid w:val="008D2F8D"/>
    <w:rsid w:val="008D3125"/>
    <w:rsid w:val="008D3267"/>
    <w:rsid w:val="008D334C"/>
    <w:rsid w:val="008D361D"/>
    <w:rsid w:val="008D3633"/>
    <w:rsid w:val="008D36C5"/>
    <w:rsid w:val="008D3A93"/>
    <w:rsid w:val="008D3AB3"/>
    <w:rsid w:val="008D3F0E"/>
    <w:rsid w:val="008D4428"/>
    <w:rsid w:val="008D45FF"/>
    <w:rsid w:val="008D47E3"/>
    <w:rsid w:val="008D488B"/>
    <w:rsid w:val="008D4CC5"/>
    <w:rsid w:val="008D4DAB"/>
    <w:rsid w:val="008D4DEC"/>
    <w:rsid w:val="008D52FE"/>
    <w:rsid w:val="008D5391"/>
    <w:rsid w:val="008D5510"/>
    <w:rsid w:val="008D576B"/>
    <w:rsid w:val="008D5770"/>
    <w:rsid w:val="008D5B64"/>
    <w:rsid w:val="008D5BB4"/>
    <w:rsid w:val="008D5CD7"/>
    <w:rsid w:val="008D5D2E"/>
    <w:rsid w:val="008D6098"/>
    <w:rsid w:val="008D6102"/>
    <w:rsid w:val="008D615A"/>
    <w:rsid w:val="008D6180"/>
    <w:rsid w:val="008D6203"/>
    <w:rsid w:val="008D62A9"/>
    <w:rsid w:val="008D65EE"/>
    <w:rsid w:val="008D6853"/>
    <w:rsid w:val="008D6985"/>
    <w:rsid w:val="008D6A20"/>
    <w:rsid w:val="008D6C05"/>
    <w:rsid w:val="008D6C7A"/>
    <w:rsid w:val="008D6D30"/>
    <w:rsid w:val="008D6DA3"/>
    <w:rsid w:val="008D700F"/>
    <w:rsid w:val="008D705A"/>
    <w:rsid w:val="008D709F"/>
    <w:rsid w:val="008D70A4"/>
    <w:rsid w:val="008D70F6"/>
    <w:rsid w:val="008D7178"/>
    <w:rsid w:val="008D717D"/>
    <w:rsid w:val="008D7195"/>
    <w:rsid w:val="008D7309"/>
    <w:rsid w:val="008D73EE"/>
    <w:rsid w:val="008D7566"/>
    <w:rsid w:val="008D7679"/>
    <w:rsid w:val="008D76DF"/>
    <w:rsid w:val="008D7973"/>
    <w:rsid w:val="008D79C2"/>
    <w:rsid w:val="008D79C3"/>
    <w:rsid w:val="008D7CEB"/>
    <w:rsid w:val="008D7E08"/>
    <w:rsid w:val="008D7E35"/>
    <w:rsid w:val="008E00D4"/>
    <w:rsid w:val="008E02AD"/>
    <w:rsid w:val="008E04B6"/>
    <w:rsid w:val="008E05B4"/>
    <w:rsid w:val="008E05C9"/>
    <w:rsid w:val="008E07C6"/>
    <w:rsid w:val="008E07F5"/>
    <w:rsid w:val="008E0A20"/>
    <w:rsid w:val="008E12DF"/>
    <w:rsid w:val="008E12EB"/>
    <w:rsid w:val="008E13CB"/>
    <w:rsid w:val="008E13E3"/>
    <w:rsid w:val="008E160D"/>
    <w:rsid w:val="008E183D"/>
    <w:rsid w:val="008E1912"/>
    <w:rsid w:val="008E1C74"/>
    <w:rsid w:val="008E1D01"/>
    <w:rsid w:val="008E1DEC"/>
    <w:rsid w:val="008E21BB"/>
    <w:rsid w:val="008E229E"/>
    <w:rsid w:val="008E247A"/>
    <w:rsid w:val="008E251A"/>
    <w:rsid w:val="008E26DB"/>
    <w:rsid w:val="008E26EA"/>
    <w:rsid w:val="008E273E"/>
    <w:rsid w:val="008E27E4"/>
    <w:rsid w:val="008E2A44"/>
    <w:rsid w:val="008E2B4D"/>
    <w:rsid w:val="008E2F14"/>
    <w:rsid w:val="008E3028"/>
    <w:rsid w:val="008E30C0"/>
    <w:rsid w:val="008E314D"/>
    <w:rsid w:val="008E3151"/>
    <w:rsid w:val="008E35F2"/>
    <w:rsid w:val="008E36B5"/>
    <w:rsid w:val="008E36F1"/>
    <w:rsid w:val="008E37A6"/>
    <w:rsid w:val="008E3AC4"/>
    <w:rsid w:val="008E3BDC"/>
    <w:rsid w:val="008E3D17"/>
    <w:rsid w:val="008E3E0F"/>
    <w:rsid w:val="008E4120"/>
    <w:rsid w:val="008E46A9"/>
    <w:rsid w:val="008E473D"/>
    <w:rsid w:val="008E482E"/>
    <w:rsid w:val="008E4BB5"/>
    <w:rsid w:val="008E4DD1"/>
    <w:rsid w:val="008E4F24"/>
    <w:rsid w:val="008E54E2"/>
    <w:rsid w:val="008E5B4F"/>
    <w:rsid w:val="008E5C85"/>
    <w:rsid w:val="008E6051"/>
    <w:rsid w:val="008E6082"/>
    <w:rsid w:val="008E60A1"/>
    <w:rsid w:val="008E621E"/>
    <w:rsid w:val="008E655C"/>
    <w:rsid w:val="008E66F9"/>
    <w:rsid w:val="008E6810"/>
    <w:rsid w:val="008E6A18"/>
    <w:rsid w:val="008E6AF8"/>
    <w:rsid w:val="008E6C96"/>
    <w:rsid w:val="008E6C9F"/>
    <w:rsid w:val="008E6CAA"/>
    <w:rsid w:val="008E6E79"/>
    <w:rsid w:val="008E71C9"/>
    <w:rsid w:val="008E73AF"/>
    <w:rsid w:val="008E7473"/>
    <w:rsid w:val="008E7478"/>
    <w:rsid w:val="008E7846"/>
    <w:rsid w:val="008E7864"/>
    <w:rsid w:val="008E7A3B"/>
    <w:rsid w:val="008E7D8E"/>
    <w:rsid w:val="008F00FE"/>
    <w:rsid w:val="008F024E"/>
    <w:rsid w:val="008F02B4"/>
    <w:rsid w:val="008F034F"/>
    <w:rsid w:val="008F057C"/>
    <w:rsid w:val="008F079F"/>
    <w:rsid w:val="008F07A3"/>
    <w:rsid w:val="008F0C76"/>
    <w:rsid w:val="008F0E02"/>
    <w:rsid w:val="008F0EF5"/>
    <w:rsid w:val="008F14F5"/>
    <w:rsid w:val="008F1570"/>
    <w:rsid w:val="008F1856"/>
    <w:rsid w:val="008F1BD9"/>
    <w:rsid w:val="008F1C2C"/>
    <w:rsid w:val="008F1D7A"/>
    <w:rsid w:val="008F2268"/>
    <w:rsid w:val="008F280B"/>
    <w:rsid w:val="008F28AE"/>
    <w:rsid w:val="008F2A3E"/>
    <w:rsid w:val="008F2A6E"/>
    <w:rsid w:val="008F2B08"/>
    <w:rsid w:val="008F2C6A"/>
    <w:rsid w:val="008F2D5E"/>
    <w:rsid w:val="008F2ED8"/>
    <w:rsid w:val="008F3179"/>
    <w:rsid w:val="008F31DA"/>
    <w:rsid w:val="008F32DF"/>
    <w:rsid w:val="008F36D2"/>
    <w:rsid w:val="008F3A85"/>
    <w:rsid w:val="008F3B4F"/>
    <w:rsid w:val="008F3B8A"/>
    <w:rsid w:val="008F3BE5"/>
    <w:rsid w:val="008F3D44"/>
    <w:rsid w:val="008F3D89"/>
    <w:rsid w:val="008F4041"/>
    <w:rsid w:val="008F424C"/>
    <w:rsid w:val="008F429E"/>
    <w:rsid w:val="008F43A1"/>
    <w:rsid w:val="008F45C4"/>
    <w:rsid w:val="008F466E"/>
    <w:rsid w:val="008F46AF"/>
    <w:rsid w:val="008F46E3"/>
    <w:rsid w:val="008F46F2"/>
    <w:rsid w:val="008F47D6"/>
    <w:rsid w:val="008F4807"/>
    <w:rsid w:val="008F481E"/>
    <w:rsid w:val="008F4AC4"/>
    <w:rsid w:val="008F4E4C"/>
    <w:rsid w:val="008F50BD"/>
    <w:rsid w:val="008F51CB"/>
    <w:rsid w:val="008F5246"/>
    <w:rsid w:val="008F52FA"/>
    <w:rsid w:val="008F5339"/>
    <w:rsid w:val="008F5693"/>
    <w:rsid w:val="008F579B"/>
    <w:rsid w:val="008F591A"/>
    <w:rsid w:val="008F5AE3"/>
    <w:rsid w:val="008F5C69"/>
    <w:rsid w:val="008F5DD7"/>
    <w:rsid w:val="008F5F21"/>
    <w:rsid w:val="008F60B2"/>
    <w:rsid w:val="008F60F9"/>
    <w:rsid w:val="008F636F"/>
    <w:rsid w:val="008F63CC"/>
    <w:rsid w:val="008F6423"/>
    <w:rsid w:val="008F644E"/>
    <w:rsid w:val="008F6846"/>
    <w:rsid w:val="008F690C"/>
    <w:rsid w:val="008F6FD5"/>
    <w:rsid w:val="008F72B8"/>
    <w:rsid w:val="008F73EF"/>
    <w:rsid w:val="008F75C5"/>
    <w:rsid w:val="008F762F"/>
    <w:rsid w:val="008F7662"/>
    <w:rsid w:val="008F7EB3"/>
    <w:rsid w:val="008F7F66"/>
    <w:rsid w:val="008F7F8B"/>
    <w:rsid w:val="009001FC"/>
    <w:rsid w:val="00900331"/>
    <w:rsid w:val="00900391"/>
    <w:rsid w:val="009003B2"/>
    <w:rsid w:val="0090064E"/>
    <w:rsid w:val="009006BF"/>
    <w:rsid w:val="00900A0E"/>
    <w:rsid w:val="00900CB5"/>
    <w:rsid w:val="00901034"/>
    <w:rsid w:val="00901109"/>
    <w:rsid w:val="009011F0"/>
    <w:rsid w:val="00901237"/>
    <w:rsid w:val="0090145A"/>
    <w:rsid w:val="00901683"/>
    <w:rsid w:val="00901A67"/>
    <w:rsid w:val="00901B18"/>
    <w:rsid w:val="00901BA4"/>
    <w:rsid w:val="00901EDF"/>
    <w:rsid w:val="00901F0A"/>
    <w:rsid w:val="0090202A"/>
    <w:rsid w:val="00902077"/>
    <w:rsid w:val="009021DF"/>
    <w:rsid w:val="0090225E"/>
    <w:rsid w:val="0090232C"/>
    <w:rsid w:val="0090238C"/>
    <w:rsid w:val="00902467"/>
    <w:rsid w:val="009025A4"/>
    <w:rsid w:val="00902713"/>
    <w:rsid w:val="0090278A"/>
    <w:rsid w:val="0090283B"/>
    <w:rsid w:val="009028DD"/>
    <w:rsid w:val="00902BA9"/>
    <w:rsid w:val="00902CFA"/>
    <w:rsid w:val="00902D09"/>
    <w:rsid w:val="00902D0E"/>
    <w:rsid w:val="00902D9E"/>
    <w:rsid w:val="009030FA"/>
    <w:rsid w:val="0090331D"/>
    <w:rsid w:val="00903393"/>
    <w:rsid w:val="009037ED"/>
    <w:rsid w:val="00903836"/>
    <w:rsid w:val="00903951"/>
    <w:rsid w:val="0090397B"/>
    <w:rsid w:val="00903B11"/>
    <w:rsid w:val="00903C46"/>
    <w:rsid w:val="00903DD0"/>
    <w:rsid w:val="009040A4"/>
    <w:rsid w:val="009041AB"/>
    <w:rsid w:val="009045B8"/>
    <w:rsid w:val="0090463E"/>
    <w:rsid w:val="009046EC"/>
    <w:rsid w:val="00904C30"/>
    <w:rsid w:val="0090516D"/>
    <w:rsid w:val="0090517F"/>
    <w:rsid w:val="00905299"/>
    <w:rsid w:val="009052A9"/>
    <w:rsid w:val="0090540A"/>
    <w:rsid w:val="009056A7"/>
    <w:rsid w:val="009056D4"/>
    <w:rsid w:val="00905890"/>
    <w:rsid w:val="009059AB"/>
    <w:rsid w:val="00905B0E"/>
    <w:rsid w:val="00905BB5"/>
    <w:rsid w:val="00905E6B"/>
    <w:rsid w:val="00905E73"/>
    <w:rsid w:val="00905F02"/>
    <w:rsid w:val="00905F08"/>
    <w:rsid w:val="00905F14"/>
    <w:rsid w:val="00905FC4"/>
    <w:rsid w:val="00905FF1"/>
    <w:rsid w:val="0090604D"/>
    <w:rsid w:val="009060AE"/>
    <w:rsid w:val="00906271"/>
    <w:rsid w:val="009062ED"/>
    <w:rsid w:val="00906388"/>
    <w:rsid w:val="009066F4"/>
    <w:rsid w:val="0090673B"/>
    <w:rsid w:val="00906AF0"/>
    <w:rsid w:val="00906BF6"/>
    <w:rsid w:val="00906CC2"/>
    <w:rsid w:val="00906EEB"/>
    <w:rsid w:val="00906FBD"/>
    <w:rsid w:val="00906FD2"/>
    <w:rsid w:val="009070A1"/>
    <w:rsid w:val="009071F7"/>
    <w:rsid w:val="00907272"/>
    <w:rsid w:val="00907501"/>
    <w:rsid w:val="00907817"/>
    <w:rsid w:val="00907829"/>
    <w:rsid w:val="00907AEE"/>
    <w:rsid w:val="00907D1E"/>
    <w:rsid w:val="00907F9D"/>
    <w:rsid w:val="009100F9"/>
    <w:rsid w:val="0091033D"/>
    <w:rsid w:val="0091046E"/>
    <w:rsid w:val="00910603"/>
    <w:rsid w:val="00910655"/>
    <w:rsid w:val="009106F5"/>
    <w:rsid w:val="0091080A"/>
    <w:rsid w:val="00910C01"/>
    <w:rsid w:val="00910C18"/>
    <w:rsid w:val="00910EBD"/>
    <w:rsid w:val="00910F99"/>
    <w:rsid w:val="00911011"/>
    <w:rsid w:val="0091112E"/>
    <w:rsid w:val="00911175"/>
    <w:rsid w:val="00911293"/>
    <w:rsid w:val="009113E0"/>
    <w:rsid w:val="00911453"/>
    <w:rsid w:val="00911571"/>
    <w:rsid w:val="009118E8"/>
    <w:rsid w:val="00911A0C"/>
    <w:rsid w:val="00911BBA"/>
    <w:rsid w:val="00911D37"/>
    <w:rsid w:val="00911DE6"/>
    <w:rsid w:val="00912215"/>
    <w:rsid w:val="009123D6"/>
    <w:rsid w:val="009125D0"/>
    <w:rsid w:val="00912A0D"/>
    <w:rsid w:val="00912C27"/>
    <w:rsid w:val="00912C84"/>
    <w:rsid w:val="00912D09"/>
    <w:rsid w:val="00913037"/>
    <w:rsid w:val="00913145"/>
    <w:rsid w:val="009135A1"/>
    <w:rsid w:val="00913739"/>
    <w:rsid w:val="00913777"/>
    <w:rsid w:val="009139A7"/>
    <w:rsid w:val="009139E8"/>
    <w:rsid w:val="00913AD6"/>
    <w:rsid w:val="00913E36"/>
    <w:rsid w:val="0091410B"/>
    <w:rsid w:val="009141C8"/>
    <w:rsid w:val="00914351"/>
    <w:rsid w:val="00914608"/>
    <w:rsid w:val="0091464B"/>
    <w:rsid w:val="00914A69"/>
    <w:rsid w:val="00914C58"/>
    <w:rsid w:val="00914F27"/>
    <w:rsid w:val="00914F2E"/>
    <w:rsid w:val="0091559B"/>
    <w:rsid w:val="009158B6"/>
    <w:rsid w:val="00915AE3"/>
    <w:rsid w:val="00915C7B"/>
    <w:rsid w:val="00915CCB"/>
    <w:rsid w:val="009161A4"/>
    <w:rsid w:val="009163E0"/>
    <w:rsid w:val="0091659A"/>
    <w:rsid w:val="009166EA"/>
    <w:rsid w:val="009167CB"/>
    <w:rsid w:val="009167E7"/>
    <w:rsid w:val="00916852"/>
    <w:rsid w:val="00916881"/>
    <w:rsid w:val="00916956"/>
    <w:rsid w:val="009169BB"/>
    <w:rsid w:val="009169E3"/>
    <w:rsid w:val="00916A15"/>
    <w:rsid w:val="00916A29"/>
    <w:rsid w:val="00916A99"/>
    <w:rsid w:val="00916B67"/>
    <w:rsid w:val="00916DD3"/>
    <w:rsid w:val="00916ED5"/>
    <w:rsid w:val="00916F02"/>
    <w:rsid w:val="00916FB3"/>
    <w:rsid w:val="00917192"/>
    <w:rsid w:val="009171A8"/>
    <w:rsid w:val="0091742C"/>
    <w:rsid w:val="009174FD"/>
    <w:rsid w:val="00917597"/>
    <w:rsid w:val="00917CF5"/>
    <w:rsid w:val="00917F26"/>
    <w:rsid w:val="0092003C"/>
    <w:rsid w:val="00920279"/>
    <w:rsid w:val="0092040E"/>
    <w:rsid w:val="00920466"/>
    <w:rsid w:val="00920519"/>
    <w:rsid w:val="00920770"/>
    <w:rsid w:val="00920B39"/>
    <w:rsid w:val="00920BA4"/>
    <w:rsid w:val="00920D1D"/>
    <w:rsid w:val="009210D1"/>
    <w:rsid w:val="0092122E"/>
    <w:rsid w:val="0092197E"/>
    <w:rsid w:val="00921A55"/>
    <w:rsid w:val="00921ACA"/>
    <w:rsid w:val="00921AFD"/>
    <w:rsid w:val="00921D04"/>
    <w:rsid w:val="00922010"/>
    <w:rsid w:val="009225D4"/>
    <w:rsid w:val="009229A9"/>
    <w:rsid w:val="00922A84"/>
    <w:rsid w:val="00922B08"/>
    <w:rsid w:val="00922B21"/>
    <w:rsid w:val="00922C75"/>
    <w:rsid w:val="0092306E"/>
    <w:rsid w:val="009230B6"/>
    <w:rsid w:val="0092314A"/>
    <w:rsid w:val="00923384"/>
    <w:rsid w:val="009234BF"/>
    <w:rsid w:val="0092368A"/>
    <w:rsid w:val="0092372C"/>
    <w:rsid w:val="0092381D"/>
    <w:rsid w:val="00923C12"/>
    <w:rsid w:val="00923D02"/>
    <w:rsid w:val="00923D71"/>
    <w:rsid w:val="00923DAA"/>
    <w:rsid w:val="00924566"/>
    <w:rsid w:val="0092469A"/>
    <w:rsid w:val="00924902"/>
    <w:rsid w:val="009249EE"/>
    <w:rsid w:val="00924B4D"/>
    <w:rsid w:val="00925040"/>
    <w:rsid w:val="0092521A"/>
    <w:rsid w:val="00925343"/>
    <w:rsid w:val="00925463"/>
    <w:rsid w:val="00925624"/>
    <w:rsid w:val="00925696"/>
    <w:rsid w:val="009257C5"/>
    <w:rsid w:val="00925EEA"/>
    <w:rsid w:val="00925F92"/>
    <w:rsid w:val="00926433"/>
    <w:rsid w:val="009264A9"/>
    <w:rsid w:val="009267BA"/>
    <w:rsid w:val="00926972"/>
    <w:rsid w:val="009269AB"/>
    <w:rsid w:val="009269B2"/>
    <w:rsid w:val="00926A47"/>
    <w:rsid w:val="00926A87"/>
    <w:rsid w:val="00926AFD"/>
    <w:rsid w:val="00927066"/>
    <w:rsid w:val="0092707A"/>
    <w:rsid w:val="009270C6"/>
    <w:rsid w:val="009271F9"/>
    <w:rsid w:val="00927546"/>
    <w:rsid w:val="009278E6"/>
    <w:rsid w:val="00927916"/>
    <w:rsid w:val="009279BB"/>
    <w:rsid w:val="00930165"/>
    <w:rsid w:val="009301E7"/>
    <w:rsid w:val="00930458"/>
    <w:rsid w:val="00930586"/>
    <w:rsid w:val="0093068C"/>
    <w:rsid w:val="009306D0"/>
    <w:rsid w:val="00930726"/>
    <w:rsid w:val="00930C6F"/>
    <w:rsid w:val="00930CEC"/>
    <w:rsid w:val="00930D77"/>
    <w:rsid w:val="00930E16"/>
    <w:rsid w:val="00931301"/>
    <w:rsid w:val="00931429"/>
    <w:rsid w:val="00931469"/>
    <w:rsid w:val="009317B6"/>
    <w:rsid w:val="009317F9"/>
    <w:rsid w:val="00931830"/>
    <w:rsid w:val="009318AF"/>
    <w:rsid w:val="00931979"/>
    <w:rsid w:val="00931AF4"/>
    <w:rsid w:val="00931B79"/>
    <w:rsid w:val="00931D84"/>
    <w:rsid w:val="00931F95"/>
    <w:rsid w:val="009320DD"/>
    <w:rsid w:val="0093219A"/>
    <w:rsid w:val="009321CA"/>
    <w:rsid w:val="0093225F"/>
    <w:rsid w:val="009323EC"/>
    <w:rsid w:val="009324E1"/>
    <w:rsid w:val="00932729"/>
    <w:rsid w:val="009328D9"/>
    <w:rsid w:val="009329CD"/>
    <w:rsid w:val="00932D55"/>
    <w:rsid w:val="00932EB3"/>
    <w:rsid w:val="00932ED8"/>
    <w:rsid w:val="00932F9B"/>
    <w:rsid w:val="0093302E"/>
    <w:rsid w:val="0093307B"/>
    <w:rsid w:val="00933580"/>
    <w:rsid w:val="009336E7"/>
    <w:rsid w:val="009337B8"/>
    <w:rsid w:val="009337F9"/>
    <w:rsid w:val="00933874"/>
    <w:rsid w:val="00933934"/>
    <w:rsid w:val="00933988"/>
    <w:rsid w:val="00933A60"/>
    <w:rsid w:val="00933B56"/>
    <w:rsid w:val="00933B75"/>
    <w:rsid w:val="00933BC2"/>
    <w:rsid w:val="00933BE4"/>
    <w:rsid w:val="00933D97"/>
    <w:rsid w:val="0093409F"/>
    <w:rsid w:val="00934197"/>
    <w:rsid w:val="00934403"/>
    <w:rsid w:val="00934701"/>
    <w:rsid w:val="00934772"/>
    <w:rsid w:val="00934BAC"/>
    <w:rsid w:val="00934D59"/>
    <w:rsid w:val="00935223"/>
    <w:rsid w:val="00935277"/>
    <w:rsid w:val="00935436"/>
    <w:rsid w:val="009356F2"/>
    <w:rsid w:val="00935739"/>
    <w:rsid w:val="0093595D"/>
    <w:rsid w:val="00935AEB"/>
    <w:rsid w:val="00935B10"/>
    <w:rsid w:val="00935B65"/>
    <w:rsid w:val="00935B70"/>
    <w:rsid w:val="00935BC9"/>
    <w:rsid w:val="00935C06"/>
    <w:rsid w:val="00935C95"/>
    <w:rsid w:val="0093634E"/>
    <w:rsid w:val="00936750"/>
    <w:rsid w:val="00936944"/>
    <w:rsid w:val="00936BAC"/>
    <w:rsid w:val="009370A6"/>
    <w:rsid w:val="00937110"/>
    <w:rsid w:val="00937268"/>
    <w:rsid w:val="00937416"/>
    <w:rsid w:val="00937423"/>
    <w:rsid w:val="0093758C"/>
    <w:rsid w:val="00937799"/>
    <w:rsid w:val="00937A82"/>
    <w:rsid w:val="00937AE9"/>
    <w:rsid w:val="00937EB3"/>
    <w:rsid w:val="009400F5"/>
    <w:rsid w:val="00940709"/>
    <w:rsid w:val="00940759"/>
    <w:rsid w:val="00940994"/>
    <w:rsid w:val="00940B6F"/>
    <w:rsid w:val="00940CFB"/>
    <w:rsid w:val="00940D81"/>
    <w:rsid w:val="00940ECB"/>
    <w:rsid w:val="00941221"/>
    <w:rsid w:val="00941274"/>
    <w:rsid w:val="00941289"/>
    <w:rsid w:val="0094169B"/>
    <w:rsid w:val="00941829"/>
    <w:rsid w:val="0094192B"/>
    <w:rsid w:val="00941A29"/>
    <w:rsid w:val="00941C7E"/>
    <w:rsid w:val="00941D63"/>
    <w:rsid w:val="00941D6F"/>
    <w:rsid w:val="00941E86"/>
    <w:rsid w:val="00941E9E"/>
    <w:rsid w:val="00941F37"/>
    <w:rsid w:val="00941FC2"/>
    <w:rsid w:val="00942053"/>
    <w:rsid w:val="0094213E"/>
    <w:rsid w:val="0094224D"/>
    <w:rsid w:val="00942419"/>
    <w:rsid w:val="00942622"/>
    <w:rsid w:val="009427C5"/>
    <w:rsid w:val="0094282D"/>
    <w:rsid w:val="009428DE"/>
    <w:rsid w:val="0094291C"/>
    <w:rsid w:val="0094297A"/>
    <w:rsid w:val="0094298C"/>
    <w:rsid w:val="00942D1F"/>
    <w:rsid w:val="00942E2A"/>
    <w:rsid w:val="00942E92"/>
    <w:rsid w:val="00942F17"/>
    <w:rsid w:val="00942FB9"/>
    <w:rsid w:val="0094325C"/>
    <w:rsid w:val="00943418"/>
    <w:rsid w:val="00943431"/>
    <w:rsid w:val="009434D6"/>
    <w:rsid w:val="00943524"/>
    <w:rsid w:val="009435C3"/>
    <w:rsid w:val="0094360C"/>
    <w:rsid w:val="0094380C"/>
    <w:rsid w:val="009438D4"/>
    <w:rsid w:val="00943B0C"/>
    <w:rsid w:val="00943D89"/>
    <w:rsid w:val="00943DC2"/>
    <w:rsid w:val="00944194"/>
    <w:rsid w:val="0094425D"/>
    <w:rsid w:val="009442C6"/>
    <w:rsid w:val="00944672"/>
    <w:rsid w:val="009446F5"/>
    <w:rsid w:val="00944719"/>
    <w:rsid w:val="009447E6"/>
    <w:rsid w:val="00944BD9"/>
    <w:rsid w:val="00944BF0"/>
    <w:rsid w:val="00944D9E"/>
    <w:rsid w:val="00944FA4"/>
    <w:rsid w:val="0094518A"/>
    <w:rsid w:val="009451DB"/>
    <w:rsid w:val="00945207"/>
    <w:rsid w:val="00945235"/>
    <w:rsid w:val="00945300"/>
    <w:rsid w:val="00945641"/>
    <w:rsid w:val="009456D8"/>
    <w:rsid w:val="00945868"/>
    <w:rsid w:val="00945A00"/>
    <w:rsid w:val="00945BC0"/>
    <w:rsid w:val="0094631B"/>
    <w:rsid w:val="00946862"/>
    <w:rsid w:val="009468C0"/>
    <w:rsid w:val="009468C2"/>
    <w:rsid w:val="009469F2"/>
    <w:rsid w:val="00946ADC"/>
    <w:rsid w:val="00946B6E"/>
    <w:rsid w:val="00946DD3"/>
    <w:rsid w:val="00946EDF"/>
    <w:rsid w:val="0094700E"/>
    <w:rsid w:val="0094716B"/>
    <w:rsid w:val="0094778A"/>
    <w:rsid w:val="009478E9"/>
    <w:rsid w:val="00947E32"/>
    <w:rsid w:val="00950020"/>
    <w:rsid w:val="00950068"/>
    <w:rsid w:val="00950148"/>
    <w:rsid w:val="0095016A"/>
    <w:rsid w:val="0095021B"/>
    <w:rsid w:val="009502A7"/>
    <w:rsid w:val="0095046F"/>
    <w:rsid w:val="009506EF"/>
    <w:rsid w:val="00950B33"/>
    <w:rsid w:val="00950EB6"/>
    <w:rsid w:val="0095180F"/>
    <w:rsid w:val="009519E0"/>
    <w:rsid w:val="009519FB"/>
    <w:rsid w:val="00951A65"/>
    <w:rsid w:val="00951BA0"/>
    <w:rsid w:val="00951C91"/>
    <w:rsid w:val="00951D57"/>
    <w:rsid w:val="00951DB5"/>
    <w:rsid w:val="00951DF9"/>
    <w:rsid w:val="00951DFF"/>
    <w:rsid w:val="00951F0E"/>
    <w:rsid w:val="00951F4B"/>
    <w:rsid w:val="00951F72"/>
    <w:rsid w:val="00952405"/>
    <w:rsid w:val="00952559"/>
    <w:rsid w:val="00952628"/>
    <w:rsid w:val="009526E7"/>
    <w:rsid w:val="00952982"/>
    <w:rsid w:val="009529A9"/>
    <w:rsid w:val="00952E9C"/>
    <w:rsid w:val="00953014"/>
    <w:rsid w:val="009530B0"/>
    <w:rsid w:val="0095323B"/>
    <w:rsid w:val="00953338"/>
    <w:rsid w:val="00953678"/>
    <w:rsid w:val="00953882"/>
    <w:rsid w:val="00953888"/>
    <w:rsid w:val="009539CA"/>
    <w:rsid w:val="009539E9"/>
    <w:rsid w:val="00953C3F"/>
    <w:rsid w:val="009540FF"/>
    <w:rsid w:val="00954247"/>
    <w:rsid w:val="00954294"/>
    <w:rsid w:val="00954554"/>
    <w:rsid w:val="009545D0"/>
    <w:rsid w:val="00954896"/>
    <w:rsid w:val="00954C13"/>
    <w:rsid w:val="00954F39"/>
    <w:rsid w:val="00955141"/>
    <w:rsid w:val="009551AA"/>
    <w:rsid w:val="009551BB"/>
    <w:rsid w:val="009552E4"/>
    <w:rsid w:val="00955324"/>
    <w:rsid w:val="0095564A"/>
    <w:rsid w:val="009557D7"/>
    <w:rsid w:val="009557F9"/>
    <w:rsid w:val="009558F6"/>
    <w:rsid w:val="00955924"/>
    <w:rsid w:val="00955BA3"/>
    <w:rsid w:val="00955E87"/>
    <w:rsid w:val="00955FF4"/>
    <w:rsid w:val="00956013"/>
    <w:rsid w:val="00956516"/>
    <w:rsid w:val="0095660F"/>
    <w:rsid w:val="00956728"/>
    <w:rsid w:val="0095672E"/>
    <w:rsid w:val="0095676E"/>
    <w:rsid w:val="009567D7"/>
    <w:rsid w:val="00956897"/>
    <w:rsid w:val="00956979"/>
    <w:rsid w:val="009569FF"/>
    <w:rsid w:val="00956E09"/>
    <w:rsid w:val="00956EBA"/>
    <w:rsid w:val="00956F40"/>
    <w:rsid w:val="0095706E"/>
    <w:rsid w:val="009570DB"/>
    <w:rsid w:val="0095749A"/>
    <w:rsid w:val="0095762F"/>
    <w:rsid w:val="00957646"/>
    <w:rsid w:val="00957775"/>
    <w:rsid w:val="009577F9"/>
    <w:rsid w:val="0095782C"/>
    <w:rsid w:val="00957A6A"/>
    <w:rsid w:val="00957CFA"/>
    <w:rsid w:val="00957E2C"/>
    <w:rsid w:val="00957F1D"/>
    <w:rsid w:val="00957F72"/>
    <w:rsid w:val="009602A4"/>
    <w:rsid w:val="009602AA"/>
    <w:rsid w:val="009602DE"/>
    <w:rsid w:val="009605CD"/>
    <w:rsid w:val="0096061F"/>
    <w:rsid w:val="009608A7"/>
    <w:rsid w:val="00960D51"/>
    <w:rsid w:val="00960E1F"/>
    <w:rsid w:val="00960E3A"/>
    <w:rsid w:val="00960EA3"/>
    <w:rsid w:val="009610CA"/>
    <w:rsid w:val="009610EA"/>
    <w:rsid w:val="009610FA"/>
    <w:rsid w:val="009612FA"/>
    <w:rsid w:val="0096135B"/>
    <w:rsid w:val="0096137B"/>
    <w:rsid w:val="00961392"/>
    <w:rsid w:val="00961777"/>
    <w:rsid w:val="009617EF"/>
    <w:rsid w:val="0096185A"/>
    <w:rsid w:val="00961961"/>
    <w:rsid w:val="00961A4F"/>
    <w:rsid w:val="00961D73"/>
    <w:rsid w:val="009621BB"/>
    <w:rsid w:val="009621E4"/>
    <w:rsid w:val="009622CF"/>
    <w:rsid w:val="0096236A"/>
    <w:rsid w:val="009626E7"/>
    <w:rsid w:val="00962894"/>
    <w:rsid w:val="00962D65"/>
    <w:rsid w:val="00962DA8"/>
    <w:rsid w:val="00962DDE"/>
    <w:rsid w:val="00962F67"/>
    <w:rsid w:val="00962FF8"/>
    <w:rsid w:val="00963004"/>
    <w:rsid w:val="00963237"/>
    <w:rsid w:val="00963331"/>
    <w:rsid w:val="0096374B"/>
    <w:rsid w:val="00963865"/>
    <w:rsid w:val="00963943"/>
    <w:rsid w:val="00963ABE"/>
    <w:rsid w:val="00963CD4"/>
    <w:rsid w:val="00963D55"/>
    <w:rsid w:val="00964024"/>
    <w:rsid w:val="009642FA"/>
    <w:rsid w:val="00964468"/>
    <w:rsid w:val="009645A5"/>
    <w:rsid w:val="009645DD"/>
    <w:rsid w:val="00964699"/>
    <w:rsid w:val="009647EE"/>
    <w:rsid w:val="0096494B"/>
    <w:rsid w:val="00964DC4"/>
    <w:rsid w:val="00964DE6"/>
    <w:rsid w:val="009650E0"/>
    <w:rsid w:val="009654EB"/>
    <w:rsid w:val="009656F1"/>
    <w:rsid w:val="00965A7C"/>
    <w:rsid w:val="00965B32"/>
    <w:rsid w:val="00965C09"/>
    <w:rsid w:val="00965FB4"/>
    <w:rsid w:val="00966086"/>
    <w:rsid w:val="0096609C"/>
    <w:rsid w:val="009662DE"/>
    <w:rsid w:val="00966575"/>
    <w:rsid w:val="00966A00"/>
    <w:rsid w:val="00966B6B"/>
    <w:rsid w:val="00966C9B"/>
    <w:rsid w:val="00966D36"/>
    <w:rsid w:val="00966E04"/>
    <w:rsid w:val="009670BA"/>
    <w:rsid w:val="00967195"/>
    <w:rsid w:val="009673AF"/>
    <w:rsid w:val="009675D7"/>
    <w:rsid w:val="00967630"/>
    <w:rsid w:val="0096768E"/>
    <w:rsid w:val="0096775C"/>
    <w:rsid w:val="00967867"/>
    <w:rsid w:val="009678A8"/>
    <w:rsid w:val="009678F8"/>
    <w:rsid w:val="00967974"/>
    <w:rsid w:val="009679F0"/>
    <w:rsid w:val="00967C4F"/>
    <w:rsid w:val="00967C58"/>
    <w:rsid w:val="00967D9D"/>
    <w:rsid w:val="00967F63"/>
    <w:rsid w:val="00967FAE"/>
    <w:rsid w:val="00967FE1"/>
    <w:rsid w:val="009700F6"/>
    <w:rsid w:val="00970298"/>
    <w:rsid w:val="009705A6"/>
    <w:rsid w:val="0097067D"/>
    <w:rsid w:val="0097076D"/>
    <w:rsid w:val="00970A76"/>
    <w:rsid w:val="00970B52"/>
    <w:rsid w:val="00970B7B"/>
    <w:rsid w:val="00970B91"/>
    <w:rsid w:val="00970C46"/>
    <w:rsid w:val="00970ED2"/>
    <w:rsid w:val="00971036"/>
    <w:rsid w:val="00971083"/>
    <w:rsid w:val="009710AC"/>
    <w:rsid w:val="00971150"/>
    <w:rsid w:val="009712D0"/>
    <w:rsid w:val="009712F0"/>
    <w:rsid w:val="0097180C"/>
    <w:rsid w:val="009719B9"/>
    <w:rsid w:val="00971B17"/>
    <w:rsid w:val="00971BAE"/>
    <w:rsid w:val="00971BEA"/>
    <w:rsid w:val="00971C81"/>
    <w:rsid w:val="00971ED7"/>
    <w:rsid w:val="00972446"/>
    <w:rsid w:val="0097245A"/>
    <w:rsid w:val="009724D5"/>
    <w:rsid w:val="009725F1"/>
    <w:rsid w:val="00972870"/>
    <w:rsid w:val="00972929"/>
    <w:rsid w:val="00972A73"/>
    <w:rsid w:val="00972F7D"/>
    <w:rsid w:val="00973121"/>
    <w:rsid w:val="009732A4"/>
    <w:rsid w:val="009735E4"/>
    <w:rsid w:val="009736F6"/>
    <w:rsid w:val="009738C9"/>
    <w:rsid w:val="0097398B"/>
    <w:rsid w:val="00973C93"/>
    <w:rsid w:val="00973D2B"/>
    <w:rsid w:val="00973FD5"/>
    <w:rsid w:val="009740C7"/>
    <w:rsid w:val="009741C8"/>
    <w:rsid w:val="00974BE9"/>
    <w:rsid w:val="00974C41"/>
    <w:rsid w:val="00974E50"/>
    <w:rsid w:val="00975200"/>
    <w:rsid w:val="0097529D"/>
    <w:rsid w:val="00975344"/>
    <w:rsid w:val="0097570C"/>
    <w:rsid w:val="0097579A"/>
    <w:rsid w:val="00975A67"/>
    <w:rsid w:val="009764AC"/>
    <w:rsid w:val="00976759"/>
    <w:rsid w:val="00976914"/>
    <w:rsid w:val="0097698C"/>
    <w:rsid w:val="009769A5"/>
    <w:rsid w:val="009769E2"/>
    <w:rsid w:val="00976C21"/>
    <w:rsid w:val="009770B2"/>
    <w:rsid w:val="009770DA"/>
    <w:rsid w:val="0097768F"/>
    <w:rsid w:val="009776D0"/>
    <w:rsid w:val="009778BF"/>
    <w:rsid w:val="00977A0F"/>
    <w:rsid w:val="00977A55"/>
    <w:rsid w:val="00977A6A"/>
    <w:rsid w:val="00977B35"/>
    <w:rsid w:val="00977C98"/>
    <w:rsid w:val="00977E2F"/>
    <w:rsid w:val="00977EC0"/>
    <w:rsid w:val="0098020A"/>
    <w:rsid w:val="009802E9"/>
    <w:rsid w:val="0098054A"/>
    <w:rsid w:val="009805E4"/>
    <w:rsid w:val="009806BD"/>
    <w:rsid w:val="009808FC"/>
    <w:rsid w:val="00980CB0"/>
    <w:rsid w:val="00980D3D"/>
    <w:rsid w:val="00981193"/>
    <w:rsid w:val="0098140B"/>
    <w:rsid w:val="00981655"/>
    <w:rsid w:val="009816ED"/>
    <w:rsid w:val="009817DA"/>
    <w:rsid w:val="00981AE0"/>
    <w:rsid w:val="00981B79"/>
    <w:rsid w:val="00981F19"/>
    <w:rsid w:val="0098204F"/>
    <w:rsid w:val="0098277D"/>
    <w:rsid w:val="009828DA"/>
    <w:rsid w:val="00982B39"/>
    <w:rsid w:val="00982BC4"/>
    <w:rsid w:val="00983000"/>
    <w:rsid w:val="00983050"/>
    <w:rsid w:val="00983075"/>
    <w:rsid w:val="0098320C"/>
    <w:rsid w:val="00983688"/>
    <w:rsid w:val="0098378B"/>
    <w:rsid w:val="009837A3"/>
    <w:rsid w:val="009837FD"/>
    <w:rsid w:val="009838CA"/>
    <w:rsid w:val="00983BAD"/>
    <w:rsid w:val="00983D61"/>
    <w:rsid w:val="00984168"/>
    <w:rsid w:val="009841EA"/>
    <w:rsid w:val="00984249"/>
    <w:rsid w:val="009842E6"/>
    <w:rsid w:val="0098438C"/>
    <w:rsid w:val="00984587"/>
    <w:rsid w:val="00984752"/>
    <w:rsid w:val="00984878"/>
    <w:rsid w:val="00984A26"/>
    <w:rsid w:val="00984B29"/>
    <w:rsid w:val="00984C00"/>
    <w:rsid w:val="00984DCE"/>
    <w:rsid w:val="00985173"/>
    <w:rsid w:val="00985408"/>
    <w:rsid w:val="0098542D"/>
    <w:rsid w:val="00985504"/>
    <w:rsid w:val="0098561C"/>
    <w:rsid w:val="009859C0"/>
    <w:rsid w:val="00985A34"/>
    <w:rsid w:val="00985AE1"/>
    <w:rsid w:val="00985B99"/>
    <w:rsid w:val="00985BA3"/>
    <w:rsid w:val="00985BB3"/>
    <w:rsid w:val="00985F41"/>
    <w:rsid w:val="0098621A"/>
    <w:rsid w:val="009863B1"/>
    <w:rsid w:val="0098664A"/>
    <w:rsid w:val="009866B8"/>
    <w:rsid w:val="009866D2"/>
    <w:rsid w:val="00986713"/>
    <w:rsid w:val="009867DF"/>
    <w:rsid w:val="009868BC"/>
    <w:rsid w:val="009868BD"/>
    <w:rsid w:val="009869BA"/>
    <w:rsid w:val="00986BEB"/>
    <w:rsid w:val="00986F2A"/>
    <w:rsid w:val="00986F61"/>
    <w:rsid w:val="0098730E"/>
    <w:rsid w:val="009879B0"/>
    <w:rsid w:val="00987ADF"/>
    <w:rsid w:val="00987BD7"/>
    <w:rsid w:val="00987D11"/>
    <w:rsid w:val="00987DB0"/>
    <w:rsid w:val="00987E2D"/>
    <w:rsid w:val="00987E5F"/>
    <w:rsid w:val="00987E78"/>
    <w:rsid w:val="0099046B"/>
    <w:rsid w:val="0099048E"/>
    <w:rsid w:val="009906A6"/>
    <w:rsid w:val="00990981"/>
    <w:rsid w:val="00990A97"/>
    <w:rsid w:val="00990C3E"/>
    <w:rsid w:val="00990CFB"/>
    <w:rsid w:val="009912D3"/>
    <w:rsid w:val="009913B2"/>
    <w:rsid w:val="009915E0"/>
    <w:rsid w:val="009918F7"/>
    <w:rsid w:val="00991963"/>
    <w:rsid w:val="009919FE"/>
    <w:rsid w:val="00991BF6"/>
    <w:rsid w:val="00991D63"/>
    <w:rsid w:val="00991E31"/>
    <w:rsid w:val="00991EC8"/>
    <w:rsid w:val="00991FF9"/>
    <w:rsid w:val="009922FE"/>
    <w:rsid w:val="0099236B"/>
    <w:rsid w:val="009923F8"/>
    <w:rsid w:val="00992486"/>
    <w:rsid w:val="009925D2"/>
    <w:rsid w:val="0099279F"/>
    <w:rsid w:val="009927CA"/>
    <w:rsid w:val="009927EE"/>
    <w:rsid w:val="009929F6"/>
    <w:rsid w:val="00992CB2"/>
    <w:rsid w:val="00992CFA"/>
    <w:rsid w:val="00992D4B"/>
    <w:rsid w:val="00992E6A"/>
    <w:rsid w:val="00992F50"/>
    <w:rsid w:val="00992F90"/>
    <w:rsid w:val="00993102"/>
    <w:rsid w:val="009932BA"/>
    <w:rsid w:val="0099338B"/>
    <w:rsid w:val="00993390"/>
    <w:rsid w:val="0099381F"/>
    <w:rsid w:val="00993955"/>
    <w:rsid w:val="00993B0E"/>
    <w:rsid w:val="00993B90"/>
    <w:rsid w:val="00993C7E"/>
    <w:rsid w:val="00993C9D"/>
    <w:rsid w:val="00993F36"/>
    <w:rsid w:val="00993F96"/>
    <w:rsid w:val="00994053"/>
    <w:rsid w:val="00994119"/>
    <w:rsid w:val="009943D4"/>
    <w:rsid w:val="0099469A"/>
    <w:rsid w:val="0099469B"/>
    <w:rsid w:val="0099476C"/>
    <w:rsid w:val="009948AC"/>
    <w:rsid w:val="00994D3A"/>
    <w:rsid w:val="00994E50"/>
    <w:rsid w:val="00994F78"/>
    <w:rsid w:val="00994F8D"/>
    <w:rsid w:val="00994FEA"/>
    <w:rsid w:val="0099524D"/>
    <w:rsid w:val="0099528E"/>
    <w:rsid w:val="0099571F"/>
    <w:rsid w:val="0099573E"/>
    <w:rsid w:val="00995742"/>
    <w:rsid w:val="009957C9"/>
    <w:rsid w:val="009958CA"/>
    <w:rsid w:val="009959CC"/>
    <w:rsid w:val="009959D5"/>
    <w:rsid w:val="00995CC2"/>
    <w:rsid w:val="00995E59"/>
    <w:rsid w:val="00995EE2"/>
    <w:rsid w:val="009966AB"/>
    <w:rsid w:val="009969AF"/>
    <w:rsid w:val="00996D15"/>
    <w:rsid w:val="00996DE7"/>
    <w:rsid w:val="00996DF8"/>
    <w:rsid w:val="009971A6"/>
    <w:rsid w:val="009972F2"/>
    <w:rsid w:val="009973DB"/>
    <w:rsid w:val="009974B9"/>
    <w:rsid w:val="00997899"/>
    <w:rsid w:val="00997995"/>
    <w:rsid w:val="00997A84"/>
    <w:rsid w:val="00997AB1"/>
    <w:rsid w:val="00997B71"/>
    <w:rsid w:val="00997BE5"/>
    <w:rsid w:val="009A000D"/>
    <w:rsid w:val="009A0147"/>
    <w:rsid w:val="009A0326"/>
    <w:rsid w:val="009A03F0"/>
    <w:rsid w:val="009A0589"/>
    <w:rsid w:val="009A05F7"/>
    <w:rsid w:val="009A0603"/>
    <w:rsid w:val="009A06A1"/>
    <w:rsid w:val="009A077C"/>
    <w:rsid w:val="009A092F"/>
    <w:rsid w:val="009A0987"/>
    <w:rsid w:val="009A099A"/>
    <w:rsid w:val="009A0AC6"/>
    <w:rsid w:val="009A0E78"/>
    <w:rsid w:val="009A0F8B"/>
    <w:rsid w:val="009A1064"/>
    <w:rsid w:val="009A1122"/>
    <w:rsid w:val="009A114E"/>
    <w:rsid w:val="009A1268"/>
    <w:rsid w:val="009A129C"/>
    <w:rsid w:val="009A137E"/>
    <w:rsid w:val="009A1AC2"/>
    <w:rsid w:val="009A1AD3"/>
    <w:rsid w:val="009A1B5B"/>
    <w:rsid w:val="009A1D1B"/>
    <w:rsid w:val="009A1DA0"/>
    <w:rsid w:val="009A1DCD"/>
    <w:rsid w:val="009A2059"/>
    <w:rsid w:val="009A215B"/>
    <w:rsid w:val="009A2233"/>
    <w:rsid w:val="009A27F6"/>
    <w:rsid w:val="009A284D"/>
    <w:rsid w:val="009A2BF6"/>
    <w:rsid w:val="009A2DBB"/>
    <w:rsid w:val="009A2E56"/>
    <w:rsid w:val="009A2EE8"/>
    <w:rsid w:val="009A302B"/>
    <w:rsid w:val="009A3221"/>
    <w:rsid w:val="009A3496"/>
    <w:rsid w:val="009A3520"/>
    <w:rsid w:val="009A36D6"/>
    <w:rsid w:val="009A39D7"/>
    <w:rsid w:val="009A3A85"/>
    <w:rsid w:val="009A3AB3"/>
    <w:rsid w:val="009A3B02"/>
    <w:rsid w:val="009A3C13"/>
    <w:rsid w:val="009A3F95"/>
    <w:rsid w:val="009A4234"/>
    <w:rsid w:val="009A42F3"/>
    <w:rsid w:val="009A43E4"/>
    <w:rsid w:val="009A4521"/>
    <w:rsid w:val="009A456C"/>
    <w:rsid w:val="009A45A5"/>
    <w:rsid w:val="009A469D"/>
    <w:rsid w:val="009A46BB"/>
    <w:rsid w:val="009A46CA"/>
    <w:rsid w:val="009A47C6"/>
    <w:rsid w:val="009A4A36"/>
    <w:rsid w:val="009A4ADD"/>
    <w:rsid w:val="009A4B44"/>
    <w:rsid w:val="009A4F4B"/>
    <w:rsid w:val="009A4F5E"/>
    <w:rsid w:val="009A4F7C"/>
    <w:rsid w:val="009A4FDD"/>
    <w:rsid w:val="009A518C"/>
    <w:rsid w:val="009A526A"/>
    <w:rsid w:val="009A5595"/>
    <w:rsid w:val="009A55C0"/>
    <w:rsid w:val="009A59A6"/>
    <w:rsid w:val="009A5A97"/>
    <w:rsid w:val="009A5AA1"/>
    <w:rsid w:val="009A5B28"/>
    <w:rsid w:val="009A5BE0"/>
    <w:rsid w:val="009A5BEF"/>
    <w:rsid w:val="009A5C15"/>
    <w:rsid w:val="009A5C8D"/>
    <w:rsid w:val="009A5CE8"/>
    <w:rsid w:val="009A6105"/>
    <w:rsid w:val="009A623B"/>
    <w:rsid w:val="009A638A"/>
    <w:rsid w:val="009A63F6"/>
    <w:rsid w:val="009A64AD"/>
    <w:rsid w:val="009A6774"/>
    <w:rsid w:val="009A68BF"/>
    <w:rsid w:val="009A68C4"/>
    <w:rsid w:val="009A6982"/>
    <w:rsid w:val="009A6AF7"/>
    <w:rsid w:val="009A6D7B"/>
    <w:rsid w:val="009A6E2D"/>
    <w:rsid w:val="009A6ED4"/>
    <w:rsid w:val="009A7014"/>
    <w:rsid w:val="009A70D6"/>
    <w:rsid w:val="009A7177"/>
    <w:rsid w:val="009A72A4"/>
    <w:rsid w:val="009A736E"/>
    <w:rsid w:val="009A7553"/>
    <w:rsid w:val="009A763E"/>
    <w:rsid w:val="009A7706"/>
    <w:rsid w:val="009A7A53"/>
    <w:rsid w:val="009A7B17"/>
    <w:rsid w:val="009A7B2B"/>
    <w:rsid w:val="009B0002"/>
    <w:rsid w:val="009B0354"/>
    <w:rsid w:val="009B03B5"/>
    <w:rsid w:val="009B03DB"/>
    <w:rsid w:val="009B051F"/>
    <w:rsid w:val="009B071D"/>
    <w:rsid w:val="009B084A"/>
    <w:rsid w:val="009B1B8C"/>
    <w:rsid w:val="009B1BEB"/>
    <w:rsid w:val="009B1D99"/>
    <w:rsid w:val="009B1E1D"/>
    <w:rsid w:val="009B1F75"/>
    <w:rsid w:val="009B1FAA"/>
    <w:rsid w:val="009B20E8"/>
    <w:rsid w:val="009B23F7"/>
    <w:rsid w:val="009B2679"/>
    <w:rsid w:val="009B28FC"/>
    <w:rsid w:val="009B28FD"/>
    <w:rsid w:val="009B2A1F"/>
    <w:rsid w:val="009B2A65"/>
    <w:rsid w:val="009B2BE3"/>
    <w:rsid w:val="009B2CA6"/>
    <w:rsid w:val="009B2E1F"/>
    <w:rsid w:val="009B2FD8"/>
    <w:rsid w:val="009B303E"/>
    <w:rsid w:val="009B31F2"/>
    <w:rsid w:val="009B32F4"/>
    <w:rsid w:val="009B3346"/>
    <w:rsid w:val="009B35F5"/>
    <w:rsid w:val="009B36E2"/>
    <w:rsid w:val="009B374A"/>
    <w:rsid w:val="009B37DF"/>
    <w:rsid w:val="009B3942"/>
    <w:rsid w:val="009B395F"/>
    <w:rsid w:val="009B3A2A"/>
    <w:rsid w:val="009B3A86"/>
    <w:rsid w:val="009B3CC1"/>
    <w:rsid w:val="009B3D10"/>
    <w:rsid w:val="009B3D41"/>
    <w:rsid w:val="009B3DD4"/>
    <w:rsid w:val="009B3E23"/>
    <w:rsid w:val="009B3E77"/>
    <w:rsid w:val="009B3FFE"/>
    <w:rsid w:val="009B4028"/>
    <w:rsid w:val="009B40A6"/>
    <w:rsid w:val="009B410E"/>
    <w:rsid w:val="009B4198"/>
    <w:rsid w:val="009B41BF"/>
    <w:rsid w:val="009B42A1"/>
    <w:rsid w:val="009B462A"/>
    <w:rsid w:val="009B4643"/>
    <w:rsid w:val="009B4756"/>
    <w:rsid w:val="009B4902"/>
    <w:rsid w:val="009B4941"/>
    <w:rsid w:val="009B4944"/>
    <w:rsid w:val="009B4B42"/>
    <w:rsid w:val="009B4CC6"/>
    <w:rsid w:val="009B4E05"/>
    <w:rsid w:val="009B4EDC"/>
    <w:rsid w:val="009B4EDF"/>
    <w:rsid w:val="009B4F55"/>
    <w:rsid w:val="009B515E"/>
    <w:rsid w:val="009B546D"/>
    <w:rsid w:val="009B553D"/>
    <w:rsid w:val="009B55F1"/>
    <w:rsid w:val="009B5615"/>
    <w:rsid w:val="009B56AF"/>
    <w:rsid w:val="009B56F4"/>
    <w:rsid w:val="009B59D2"/>
    <w:rsid w:val="009B5D18"/>
    <w:rsid w:val="009B5DC6"/>
    <w:rsid w:val="009B5DF3"/>
    <w:rsid w:val="009B5FDE"/>
    <w:rsid w:val="009B60A1"/>
    <w:rsid w:val="009B6195"/>
    <w:rsid w:val="009B61E1"/>
    <w:rsid w:val="009B62BC"/>
    <w:rsid w:val="009B631F"/>
    <w:rsid w:val="009B6398"/>
    <w:rsid w:val="009B66BF"/>
    <w:rsid w:val="009B68FD"/>
    <w:rsid w:val="009B6919"/>
    <w:rsid w:val="009B6995"/>
    <w:rsid w:val="009B69C7"/>
    <w:rsid w:val="009B6CEE"/>
    <w:rsid w:val="009B6F05"/>
    <w:rsid w:val="009B71BA"/>
    <w:rsid w:val="009B7247"/>
    <w:rsid w:val="009B7471"/>
    <w:rsid w:val="009B7614"/>
    <w:rsid w:val="009B7AD1"/>
    <w:rsid w:val="009B7C37"/>
    <w:rsid w:val="009B7D1A"/>
    <w:rsid w:val="009C02E7"/>
    <w:rsid w:val="009C091F"/>
    <w:rsid w:val="009C0992"/>
    <w:rsid w:val="009C0A41"/>
    <w:rsid w:val="009C0A66"/>
    <w:rsid w:val="009C0C82"/>
    <w:rsid w:val="009C0D42"/>
    <w:rsid w:val="009C0F46"/>
    <w:rsid w:val="009C0FA0"/>
    <w:rsid w:val="009C1088"/>
    <w:rsid w:val="009C1113"/>
    <w:rsid w:val="009C1373"/>
    <w:rsid w:val="009C1394"/>
    <w:rsid w:val="009C18A7"/>
    <w:rsid w:val="009C19C2"/>
    <w:rsid w:val="009C1B34"/>
    <w:rsid w:val="009C1B85"/>
    <w:rsid w:val="009C1CB4"/>
    <w:rsid w:val="009C1EB9"/>
    <w:rsid w:val="009C2008"/>
    <w:rsid w:val="009C22A4"/>
    <w:rsid w:val="009C22E1"/>
    <w:rsid w:val="009C234C"/>
    <w:rsid w:val="009C2545"/>
    <w:rsid w:val="009C2573"/>
    <w:rsid w:val="009C2870"/>
    <w:rsid w:val="009C2A68"/>
    <w:rsid w:val="009C2D62"/>
    <w:rsid w:val="009C2E73"/>
    <w:rsid w:val="009C3110"/>
    <w:rsid w:val="009C315C"/>
    <w:rsid w:val="009C3170"/>
    <w:rsid w:val="009C33EB"/>
    <w:rsid w:val="009C33FC"/>
    <w:rsid w:val="009C357F"/>
    <w:rsid w:val="009C3898"/>
    <w:rsid w:val="009C3B4A"/>
    <w:rsid w:val="009C3C16"/>
    <w:rsid w:val="009C3C93"/>
    <w:rsid w:val="009C3DF6"/>
    <w:rsid w:val="009C4088"/>
    <w:rsid w:val="009C40F8"/>
    <w:rsid w:val="009C4550"/>
    <w:rsid w:val="009C482B"/>
    <w:rsid w:val="009C482D"/>
    <w:rsid w:val="009C4CE1"/>
    <w:rsid w:val="009C5175"/>
    <w:rsid w:val="009C52A6"/>
    <w:rsid w:val="009C531B"/>
    <w:rsid w:val="009C54A8"/>
    <w:rsid w:val="009C5590"/>
    <w:rsid w:val="009C55F8"/>
    <w:rsid w:val="009C56A4"/>
    <w:rsid w:val="009C5794"/>
    <w:rsid w:val="009C5893"/>
    <w:rsid w:val="009C5995"/>
    <w:rsid w:val="009C5D36"/>
    <w:rsid w:val="009C5DD6"/>
    <w:rsid w:val="009C5E92"/>
    <w:rsid w:val="009C5EFE"/>
    <w:rsid w:val="009C60D3"/>
    <w:rsid w:val="009C63A3"/>
    <w:rsid w:val="009C6439"/>
    <w:rsid w:val="009C64C4"/>
    <w:rsid w:val="009C6744"/>
    <w:rsid w:val="009C696F"/>
    <w:rsid w:val="009C6B26"/>
    <w:rsid w:val="009C6B98"/>
    <w:rsid w:val="009C6BB0"/>
    <w:rsid w:val="009C6E10"/>
    <w:rsid w:val="009C70B6"/>
    <w:rsid w:val="009C74C9"/>
    <w:rsid w:val="009C75AA"/>
    <w:rsid w:val="009C761B"/>
    <w:rsid w:val="009C7B18"/>
    <w:rsid w:val="009C7C72"/>
    <w:rsid w:val="009C7DD0"/>
    <w:rsid w:val="009C7E40"/>
    <w:rsid w:val="009C7FED"/>
    <w:rsid w:val="009D044F"/>
    <w:rsid w:val="009D0554"/>
    <w:rsid w:val="009D0B0B"/>
    <w:rsid w:val="009D0B4F"/>
    <w:rsid w:val="009D0C0E"/>
    <w:rsid w:val="009D1216"/>
    <w:rsid w:val="009D141F"/>
    <w:rsid w:val="009D15AF"/>
    <w:rsid w:val="009D1798"/>
    <w:rsid w:val="009D1906"/>
    <w:rsid w:val="009D1B31"/>
    <w:rsid w:val="009D1D37"/>
    <w:rsid w:val="009D1DD6"/>
    <w:rsid w:val="009D1F10"/>
    <w:rsid w:val="009D1FDB"/>
    <w:rsid w:val="009D214C"/>
    <w:rsid w:val="009D2277"/>
    <w:rsid w:val="009D2332"/>
    <w:rsid w:val="009D2583"/>
    <w:rsid w:val="009D26BA"/>
    <w:rsid w:val="009D2A70"/>
    <w:rsid w:val="009D2B03"/>
    <w:rsid w:val="009D2DBC"/>
    <w:rsid w:val="009D2DEF"/>
    <w:rsid w:val="009D320C"/>
    <w:rsid w:val="009D3387"/>
    <w:rsid w:val="009D3389"/>
    <w:rsid w:val="009D34FD"/>
    <w:rsid w:val="009D3538"/>
    <w:rsid w:val="009D3569"/>
    <w:rsid w:val="009D38F8"/>
    <w:rsid w:val="009D3A5A"/>
    <w:rsid w:val="009D3E70"/>
    <w:rsid w:val="009D3EFF"/>
    <w:rsid w:val="009D406A"/>
    <w:rsid w:val="009D4166"/>
    <w:rsid w:val="009D45AA"/>
    <w:rsid w:val="009D4711"/>
    <w:rsid w:val="009D4A61"/>
    <w:rsid w:val="009D4C89"/>
    <w:rsid w:val="009D4E61"/>
    <w:rsid w:val="009D504C"/>
    <w:rsid w:val="009D506A"/>
    <w:rsid w:val="009D52E6"/>
    <w:rsid w:val="009D53E2"/>
    <w:rsid w:val="009D5729"/>
    <w:rsid w:val="009D58DA"/>
    <w:rsid w:val="009D5A4F"/>
    <w:rsid w:val="009D5D7B"/>
    <w:rsid w:val="009D5DF5"/>
    <w:rsid w:val="009D5FB3"/>
    <w:rsid w:val="009D6099"/>
    <w:rsid w:val="009D61C1"/>
    <w:rsid w:val="009D62D0"/>
    <w:rsid w:val="009D644F"/>
    <w:rsid w:val="009D64B2"/>
    <w:rsid w:val="009D64BD"/>
    <w:rsid w:val="009D6731"/>
    <w:rsid w:val="009D68A3"/>
    <w:rsid w:val="009D68A6"/>
    <w:rsid w:val="009D71FE"/>
    <w:rsid w:val="009D7233"/>
    <w:rsid w:val="009D72E0"/>
    <w:rsid w:val="009D74D3"/>
    <w:rsid w:val="009D74EE"/>
    <w:rsid w:val="009D7521"/>
    <w:rsid w:val="009D7D8C"/>
    <w:rsid w:val="009D7E4A"/>
    <w:rsid w:val="009D7E8E"/>
    <w:rsid w:val="009D7F38"/>
    <w:rsid w:val="009D7FFD"/>
    <w:rsid w:val="009E0529"/>
    <w:rsid w:val="009E0602"/>
    <w:rsid w:val="009E065D"/>
    <w:rsid w:val="009E0B6F"/>
    <w:rsid w:val="009E0C7F"/>
    <w:rsid w:val="009E0D61"/>
    <w:rsid w:val="009E0F3C"/>
    <w:rsid w:val="009E10BC"/>
    <w:rsid w:val="009E116F"/>
    <w:rsid w:val="009E11A0"/>
    <w:rsid w:val="009E11E7"/>
    <w:rsid w:val="009E1200"/>
    <w:rsid w:val="009E1354"/>
    <w:rsid w:val="009E1512"/>
    <w:rsid w:val="009E1569"/>
    <w:rsid w:val="009E159D"/>
    <w:rsid w:val="009E19BA"/>
    <w:rsid w:val="009E1D06"/>
    <w:rsid w:val="009E2203"/>
    <w:rsid w:val="009E2368"/>
    <w:rsid w:val="009E23E8"/>
    <w:rsid w:val="009E2534"/>
    <w:rsid w:val="009E27B3"/>
    <w:rsid w:val="009E286F"/>
    <w:rsid w:val="009E2A25"/>
    <w:rsid w:val="009E2C95"/>
    <w:rsid w:val="009E2E27"/>
    <w:rsid w:val="009E30AD"/>
    <w:rsid w:val="009E31ED"/>
    <w:rsid w:val="009E3321"/>
    <w:rsid w:val="009E3435"/>
    <w:rsid w:val="009E34B4"/>
    <w:rsid w:val="009E3552"/>
    <w:rsid w:val="009E37AF"/>
    <w:rsid w:val="009E398C"/>
    <w:rsid w:val="009E3997"/>
    <w:rsid w:val="009E39D5"/>
    <w:rsid w:val="009E3B35"/>
    <w:rsid w:val="009E3BEC"/>
    <w:rsid w:val="009E3CC5"/>
    <w:rsid w:val="009E4191"/>
    <w:rsid w:val="009E41B6"/>
    <w:rsid w:val="009E45E9"/>
    <w:rsid w:val="009E46AF"/>
    <w:rsid w:val="009E4CE8"/>
    <w:rsid w:val="009E4CF7"/>
    <w:rsid w:val="009E4D58"/>
    <w:rsid w:val="009E4FD2"/>
    <w:rsid w:val="009E5040"/>
    <w:rsid w:val="009E50EB"/>
    <w:rsid w:val="009E5373"/>
    <w:rsid w:val="009E578A"/>
    <w:rsid w:val="009E5977"/>
    <w:rsid w:val="009E5CB2"/>
    <w:rsid w:val="009E5DEE"/>
    <w:rsid w:val="009E5EA5"/>
    <w:rsid w:val="009E5F51"/>
    <w:rsid w:val="009E6280"/>
    <w:rsid w:val="009E62B4"/>
    <w:rsid w:val="009E66CC"/>
    <w:rsid w:val="009E6859"/>
    <w:rsid w:val="009E6B3A"/>
    <w:rsid w:val="009E6BD7"/>
    <w:rsid w:val="009E6C87"/>
    <w:rsid w:val="009E6D2A"/>
    <w:rsid w:val="009E6EF0"/>
    <w:rsid w:val="009E7048"/>
    <w:rsid w:val="009E7143"/>
    <w:rsid w:val="009E724C"/>
    <w:rsid w:val="009E7731"/>
    <w:rsid w:val="009E7886"/>
    <w:rsid w:val="009E7D2B"/>
    <w:rsid w:val="009E7D74"/>
    <w:rsid w:val="009E7E49"/>
    <w:rsid w:val="009E7E4E"/>
    <w:rsid w:val="009E7E7D"/>
    <w:rsid w:val="009E7F6F"/>
    <w:rsid w:val="009ECC2C"/>
    <w:rsid w:val="009F012A"/>
    <w:rsid w:val="009F018A"/>
    <w:rsid w:val="009F02A4"/>
    <w:rsid w:val="009F0416"/>
    <w:rsid w:val="009F0502"/>
    <w:rsid w:val="009F05D3"/>
    <w:rsid w:val="009F05EC"/>
    <w:rsid w:val="009F068E"/>
    <w:rsid w:val="009F0796"/>
    <w:rsid w:val="009F07F9"/>
    <w:rsid w:val="009F0978"/>
    <w:rsid w:val="009F0A54"/>
    <w:rsid w:val="009F0D72"/>
    <w:rsid w:val="009F0E16"/>
    <w:rsid w:val="009F0EF7"/>
    <w:rsid w:val="009F0F8C"/>
    <w:rsid w:val="009F1495"/>
    <w:rsid w:val="009F1500"/>
    <w:rsid w:val="009F1A6D"/>
    <w:rsid w:val="009F1E74"/>
    <w:rsid w:val="009F1F66"/>
    <w:rsid w:val="009F235D"/>
    <w:rsid w:val="009F24B9"/>
    <w:rsid w:val="009F2561"/>
    <w:rsid w:val="009F2608"/>
    <w:rsid w:val="009F2654"/>
    <w:rsid w:val="009F28B5"/>
    <w:rsid w:val="009F29BF"/>
    <w:rsid w:val="009F2BD6"/>
    <w:rsid w:val="009F2CF5"/>
    <w:rsid w:val="009F3207"/>
    <w:rsid w:val="009F3397"/>
    <w:rsid w:val="009F3427"/>
    <w:rsid w:val="009F378D"/>
    <w:rsid w:val="009F3945"/>
    <w:rsid w:val="009F3A03"/>
    <w:rsid w:val="009F3A6C"/>
    <w:rsid w:val="009F3B27"/>
    <w:rsid w:val="009F3BEF"/>
    <w:rsid w:val="009F3C70"/>
    <w:rsid w:val="009F3C9E"/>
    <w:rsid w:val="009F3CD1"/>
    <w:rsid w:val="009F4021"/>
    <w:rsid w:val="009F40E1"/>
    <w:rsid w:val="009F43C7"/>
    <w:rsid w:val="009F4480"/>
    <w:rsid w:val="009F44A6"/>
    <w:rsid w:val="009F456C"/>
    <w:rsid w:val="009F4814"/>
    <w:rsid w:val="009F4C03"/>
    <w:rsid w:val="009F4C87"/>
    <w:rsid w:val="009F4E45"/>
    <w:rsid w:val="009F5222"/>
    <w:rsid w:val="009F5892"/>
    <w:rsid w:val="009F5BDC"/>
    <w:rsid w:val="009F5D3E"/>
    <w:rsid w:val="009F5D97"/>
    <w:rsid w:val="009F6259"/>
    <w:rsid w:val="009F66D6"/>
    <w:rsid w:val="009F66F5"/>
    <w:rsid w:val="009F68C1"/>
    <w:rsid w:val="009F68E4"/>
    <w:rsid w:val="009F6924"/>
    <w:rsid w:val="009F6A73"/>
    <w:rsid w:val="009F6BD8"/>
    <w:rsid w:val="009F6C27"/>
    <w:rsid w:val="009F7091"/>
    <w:rsid w:val="009F724F"/>
    <w:rsid w:val="009F753A"/>
    <w:rsid w:val="009F776D"/>
    <w:rsid w:val="009F782D"/>
    <w:rsid w:val="009F794E"/>
    <w:rsid w:val="009F7965"/>
    <w:rsid w:val="009F7D55"/>
    <w:rsid w:val="009F7E4E"/>
    <w:rsid w:val="009F7FCF"/>
    <w:rsid w:val="00A00005"/>
    <w:rsid w:val="00A00015"/>
    <w:rsid w:val="00A0005B"/>
    <w:rsid w:val="00A000CA"/>
    <w:rsid w:val="00A00142"/>
    <w:rsid w:val="00A0032F"/>
    <w:rsid w:val="00A00358"/>
    <w:rsid w:val="00A0041C"/>
    <w:rsid w:val="00A005F8"/>
    <w:rsid w:val="00A0073B"/>
    <w:rsid w:val="00A008B0"/>
    <w:rsid w:val="00A00AC4"/>
    <w:rsid w:val="00A00B10"/>
    <w:rsid w:val="00A00B26"/>
    <w:rsid w:val="00A00ED0"/>
    <w:rsid w:val="00A00FFB"/>
    <w:rsid w:val="00A0110F"/>
    <w:rsid w:val="00A011C4"/>
    <w:rsid w:val="00A01243"/>
    <w:rsid w:val="00A0149E"/>
    <w:rsid w:val="00A014AD"/>
    <w:rsid w:val="00A01537"/>
    <w:rsid w:val="00A01665"/>
    <w:rsid w:val="00A016E0"/>
    <w:rsid w:val="00A016F7"/>
    <w:rsid w:val="00A019DA"/>
    <w:rsid w:val="00A020BB"/>
    <w:rsid w:val="00A0211D"/>
    <w:rsid w:val="00A0214D"/>
    <w:rsid w:val="00A0222C"/>
    <w:rsid w:val="00A023DC"/>
    <w:rsid w:val="00A023E5"/>
    <w:rsid w:val="00A02485"/>
    <w:rsid w:val="00A028B4"/>
    <w:rsid w:val="00A028E4"/>
    <w:rsid w:val="00A02B98"/>
    <w:rsid w:val="00A02C55"/>
    <w:rsid w:val="00A02D2A"/>
    <w:rsid w:val="00A02DAB"/>
    <w:rsid w:val="00A02E1B"/>
    <w:rsid w:val="00A02E1E"/>
    <w:rsid w:val="00A02FF4"/>
    <w:rsid w:val="00A03017"/>
    <w:rsid w:val="00A0314F"/>
    <w:rsid w:val="00A03158"/>
    <w:rsid w:val="00A0374B"/>
    <w:rsid w:val="00A0375C"/>
    <w:rsid w:val="00A038DB"/>
    <w:rsid w:val="00A038FE"/>
    <w:rsid w:val="00A03BCF"/>
    <w:rsid w:val="00A03F30"/>
    <w:rsid w:val="00A041F7"/>
    <w:rsid w:val="00A04234"/>
    <w:rsid w:val="00A0426A"/>
    <w:rsid w:val="00A0426C"/>
    <w:rsid w:val="00A043C6"/>
    <w:rsid w:val="00A04434"/>
    <w:rsid w:val="00A04544"/>
    <w:rsid w:val="00A04552"/>
    <w:rsid w:val="00A048A1"/>
    <w:rsid w:val="00A0496A"/>
    <w:rsid w:val="00A04B34"/>
    <w:rsid w:val="00A04F79"/>
    <w:rsid w:val="00A0518A"/>
    <w:rsid w:val="00A0574D"/>
    <w:rsid w:val="00A058D7"/>
    <w:rsid w:val="00A05996"/>
    <w:rsid w:val="00A05B5A"/>
    <w:rsid w:val="00A05B5E"/>
    <w:rsid w:val="00A05CF3"/>
    <w:rsid w:val="00A060D8"/>
    <w:rsid w:val="00A0613C"/>
    <w:rsid w:val="00A0632E"/>
    <w:rsid w:val="00A063F5"/>
    <w:rsid w:val="00A06460"/>
    <w:rsid w:val="00A0656D"/>
    <w:rsid w:val="00A0669A"/>
    <w:rsid w:val="00A06791"/>
    <w:rsid w:val="00A06957"/>
    <w:rsid w:val="00A06983"/>
    <w:rsid w:val="00A07089"/>
    <w:rsid w:val="00A07172"/>
    <w:rsid w:val="00A0729F"/>
    <w:rsid w:val="00A075C0"/>
    <w:rsid w:val="00A076EF"/>
    <w:rsid w:val="00A07737"/>
    <w:rsid w:val="00A07794"/>
    <w:rsid w:val="00A0782B"/>
    <w:rsid w:val="00A07843"/>
    <w:rsid w:val="00A07E60"/>
    <w:rsid w:val="00A07FEE"/>
    <w:rsid w:val="00A10124"/>
    <w:rsid w:val="00A10346"/>
    <w:rsid w:val="00A103F0"/>
    <w:rsid w:val="00A1044A"/>
    <w:rsid w:val="00A10456"/>
    <w:rsid w:val="00A10615"/>
    <w:rsid w:val="00A1072D"/>
    <w:rsid w:val="00A107B9"/>
    <w:rsid w:val="00A107BB"/>
    <w:rsid w:val="00A109CB"/>
    <w:rsid w:val="00A10BFD"/>
    <w:rsid w:val="00A10C1E"/>
    <w:rsid w:val="00A10D69"/>
    <w:rsid w:val="00A10DB8"/>
    <w:rsid w:val="00A110E9"/>
    <w:rsid w:val="00A1138D"/>
    <w:rsid w:val="00A11632"/>
    <w:rsid w:val="00A11701"/>
    <w:rsid w:val="00A1174A"/>
    <w:rsid w:val="00A1183E"/>
    <w:rsid w:val="00A1190B"/>
    <w:rsid w:val="00A11D71"/>
    <w:rsid w:val="00A11F45"/>
    <w:rsid w:val="00A11F9A"/>
    <w:rsid w:val="00A11FE9"/>
    <w:rsid w:val="00A12002"/>
    <w:rsid w:val="00A12036"/>
    <w:rsid w:val="00A1213D"/>
    <w:rsid w:val="00A123FF"/>
    <w:rsid w:val="00A12518"/>
    <w:rsid w:val="00A125B0"/>
    <w:rsid w:val="00A125E8"/>
    <w:rsid w:val="00A126B5"/>
    <w:rsid w:val="00A127CC"/>
    <w:rsid w:val="00A12B06"/>
    <w:rsid w:val="00A12D9F"/>
    <w:rsid w:val="00A12DB9"/>
    <w:rsid w:val="00A130FF"/>
    <w:rsid w:val="00A13204"/>
    <w:rsid w:val="00A13292"/>
    <w:rsid w:val="00A134DB"/>
    <w:rsid w:val="00A13505"/>
    <w:rsid w:val="00A135A8"/>
    <w:rsid w:val="00A1362F"/>
    <w:rsid w:val="00A137C5"/>
    <w:rsid w:val="00A13CC8"/>
    <w:rsid w:val="00A13F3D"/>
    <w:rsid w:val="00A13F8B"/>
    <w:rsid w:val="00A14053"/>
    <w:rsid w:val="00A14277"/>
    <w:rsid w:val="00A142C3"/>
    <w:rsid w:val="00A14529"/>
    <w:rsid w:val="00A14592"/>
    <w:rsid w:val="00A14668"/>
    <w:rsid w:val="00A14CB9"/>
    <w:rsid w:val="00A1521C"/>
    <w:rsid w:val="00A15470"/>
    <w:rsid w:val="00A154D6"/>
    <w:rsid w:val="00A155A9"/>
    <w:rsid w:val="00A156F0"/>
    <w:rsid w:val="00A15892"/>
    <w:rsid w:val="00A15931"/>
    <w:rsid w:val="00A16121"/>
    <w:rsid w:val="00A16154"/>
    <w:rsid w:val="00A1634E"/>
    <w:rsid w:val="00A16541"/>
    <w:rsid w:val="00A1662C"/>
    <w:rsid w:val="00A16782"/>
    <w:rsid w:val="00A168F8"/>
    <w:rsid w:val="00A169F8"/>
    <w:rsid w:val="00A16A11"/>
    <w:rsid w:val="00A16B02"/>
    <w:rsid w:val="00A16CB4"/>
    <w:rsid w:val="00A16D50"/>
    <w:rsid w:val="00A1701B"/>
    <w:rsid w:val="00A17304"/>
    <w:rsid w:val="00A17357"/>
    <w:rsid w:val="00A174AD"/>
    <w:rsid w:val="00A176C6"/>
    <w:rsid w:val="00A177AA"/>
    <w:rsid w:val="00A177F3"/>
    <w:rsid w:val="00A17C02"/>
    <w:rsid w:val="00A17DD2"/>
    <w:rsid w:val="00A17DF8"/>
    <w:rsid w:val="00A17DFD"/>
    <w:rsid w:val="00A202B9"/>
    <w:rsid w:val="00A2031C"/>
    <w:rsid w:val="00A20325"/>
    <w:rsid w:val="00A2041B"/>
    <w:rsid w:val="00A204D1"/>
    <w:rsid w:val="00A2058A"/>
    <w:rsid w:val="00A2081F"/>
    <w:rsid w:val="00A2092E"/>
    <w:rsid w:val="00A20AAF"/>
    <w:rsid w:val="00A20B0C"/>
    <w:rsid w:val="00A20D8D"/>
    <w:rsid w:val="00A20F27"/>
    <w:rsid w:val="00A20F34"/>
    <w:rsid w:val="00A211B1"/>
    <w:rsid w:val="00A211EE"/>
    <w:rsid w:val="00A2123F"/>
    <w:rsid w:val="00A21768"/>
    <w:rsid w:val="00A218AE"/>
    <w:rsid w:val="00A21A3B"/>
    <w:rsid w:val="00A21AE4"/>
    <w:rsid w:val="00A21B8E"/>
    <w:rsid w:val="00A21DEC"/>
    <w:rsid w:val="00A21F00"/>
    <w:rsid w:val="00A21F0A"/>
    <w:rsid w:val="00A22074"/>
    <w:rsid w:val="00A2214F"/>
    <w:rsid w:val="00A22276"/>
    <w:rsid w:val="00A222B4"/>
    <w:rsid w:val="00A2230D"/>
    <w:rsid w:val="00A223A3"/>
    <w:rsid w:val="00A22562"/>
    <w:rsid w:val="00A2267B"/>
    <w:rsid w:val="00A226A1"/>
    <w:rsid w:val="00A22894"/>
    <w:rsid w:val="00A2298C"/>
    <w:rsid w:val="00A22A2B"/>
    <w:rsid w:val="00A22B1A"/>
    <w:rsid w:val="00A22B70"/>
    <w:rsid w:val="00A22C48"/>
    <w:rsid w:val="00A22C55"/>
    <w:rsid w:val="00A22E14"/>
    <w:rsid w:val="00A23305"/>
    <w:rsid w:val="00A234C4"/>
    <w:rsid w:val="00A235C9"/>
    <w:rsid w:val="00A23808"/>
    <w:rsid w:val="00A238AB"/>
    <w:rsid w:val="00A2395E"/>
    <w:rsid w:val="00A23964"/>
    <w:rsid w:val="00A23A5E"/>
    <w:rsid w:val="00A23B6D"/>
    <w:rsid w:val="00A23D5C"/>
    <w:rsid w:val="00A23D94"/>
    <w:rsid w:val="00A23DD1"/>
    <w:rsid w:val="00A24279"/>
    <w:rsid w:val="00A24438"/>
    <w:rsid w:val="00A24455"/>
    <w:rsid w:val="00A249FB"/>
    <w:rsid w:val="00A24B74"/>
    <w:rsid w:val="00A24BFB"/>
    <w:rsid w:val="00A24C0E"/>
    <w:rsid w:val="00A24DA4"/>
    <w:rsid w:val="00A24FD6"/>
    <w:rsid w:val="00A25055"/>
    <w:rsid w:val="00A25130"/>
    <w:rsid w:val="00A25188"/>
    <w:rsid w:val="00A25302"/>
    <w:rsid w:val="00A2532D"/>
    <w:rsid w:val="00A2538F"/>
    <w:rsid w:val="00A254C7"/>
    <w:rsid w:val="00A258A5"/>
    <w:rsid w:val="00A259A6"/>
    <w:rsid w:val="00A25A11"/>
    <w:rsid w:val="00A25A9D"/>
    <w:rsid w:val="00A25D37"/>
    <w:rsid w:val="00A25F35"/>
    <w:rsid w:val="00A25FA1"/>
    <w:rsid w:val="00A26183"/>
    <w:rsid w:val="00A26207"/>
    <w:rsid w:val="00A262FE"/>
    <w:rsid w:val="00A2662D"/>
    <w:rsid w:val="00A26918"/>
    <w:rsid w:val="00A26A60"/>
    <w:rsid w:val="00A26BA9"/>
    <w:rsid w:val="00A26BF5"/>
    <w:rsid w:val="00A27150"/>
    <w:rsid w:val="00A27203"/>
    <w:rsid w:val="00A2729D"/>
    <w:rsid w:val="00A27489"/>
    <w:rsid w:val="00A278FD"/>
    <w:rsid w:val="00A27C8B"/>
    <w:rsid w:val="00A27D6D"/>
    <w:rsid w:val="00A27DB2"/>
    <w:rsid w:val="00A305BF"/>
    <w:rsid w:val="00A307B6"/>
    <w:rsid w:val="00A30816"/>
    <w:rsid w:val="00A30823"/>
    <w:rsid w:val="00A30BBB"/>
    <w:rsid w:val="00A30E01"/>
    <w:rsid w:val="00A30F28"/>
    <w:rsid w:val="00A3111C"/>
    <w:rsid w:val="00A31296"/>
    <w:rsid w:val="00A3138A"/>
    <w:rsid w:val="00A313A9"/>
    <w:rsid w:val="00A3148E"/>
    <w:rsid w:val="00A314C6"/>
    <w:rsid w:val="00A3162C"/>
    <w:rsid w:val="00A318FF"/>
    <w:rsid w:val="00A3193A"/>
    <w:rsid w:val="00A319A4"/>
    <w:rsid w:val="00A31A39"/>
    <w:rsid w:val="00A31ABD"/>
    <w:rsid w:val="00A31B36"/>
    <w:rsid w:val="00A31BCD"/>
    <w:rsid w:val="00A3226A"/>
    <w:rsid w:val="00A3229C"/>
    <w:rsid w:val="00A32372"/>
    <w:rsid w:val="00A32701"/>
    <w:rsid w:val="00A3274F"/>
    <w:rsid w:val="00A327E0"/>
    <w:rsid w:val="00A3286D"/>
    <w:rsid w:val="00A32959"/>
    <w:rsid w:val="00A32A24"/>
    <w:rsid w:val="00A32A72"/>
    <w:rsid w:val="00A32C8E"/>
    <w:rsid w:val="00A32CAC"/>
    <w:rsid w:val="00A32D68"/>
    <w:rsid w:val="00A3313C"/>
    <w:rsid w:val="00A33B78"/>
    <w:rsid w:val="00A33B7C"/>
    <w:rsid w:val="00A3402E"/>
    <w:rsid w:val="00A3415D"/>
    <w:rsid w:val="00A3420C"/>
    <w:rsid w:val="00A343EB"/>
    <w:rsid w:val="00A34A19"/>
    <w:rsid w:val="00A34ABE"/>
    <w:rsid w:val="00A34DF4"/>
    <w:rsid w:val="00A350CB"/>
    <w:rsid w:val="00A350D8"/>
    <w:rsid w:val="00A3516D"/>
    <w:rsid w:val="00A3539F"/>
    <w:rsid w:val="00A357F5"/>
    <w:rsid w:val="00A3591A"/>
    <w:rsid w:val="00A35B5D"/>
    <w:rsid w:val="00A360FE"/>
    <w:rsid w:val="00A361B3"/>
    <w:rsid w:val="00A36316"/>
    <w:rsid w:val="00A363E6"/>
    <w:rsid w:val="00A36554"/>
    <w:rsid w:val="00A3655D"/>
    <w:rsid w:val="00A36574"/>
    <w:rsid w:val="00A36687"/>
    <w:rsid w:val="00A366CB"/>
    <w:rsid w:val="00A36BF1"/>
    <w:rsid w:val="00A36F77"/>
    <w:rsid w:val="00A36F80"/>
    <w:rsid w:val="00A376B9"/>
    <w:rsid w:val="00A37716"/>
    <w:rsid w:val="00A3784F"/>
    <w:rsid w:val="00A37893"/>
    <w:rsid w:val="00A379EF"/>
    <w:rsid w:val="00A37C2D"/>
    <w:rsid w:val="00A37C7E"/>
    <w:rsid w:val="00A400DB"/>
    <w:rsid w:val="00A4024C"/>
    <w:rsid w:val="00A40262"/>
    <w:rsid w:val="00A403F7"/>
    <w:rsid w:val="00A4057E"/>
    <w:rsid w:val="00A405D6"/>
    <w:rsid w:val="00A407D8"/>
    <w:rsid w:val="00A409EC"/>
    <w:rsid w:val="00A40BB0"/>
    <w:rsid w:val="00A40F57"/>
    <w:rsid w:val="00A4109B"/>
    <w:rsid w:val="00A410DF"/>
    <w:rsid w:val="00A412C0"/>
    <w:rsid w:val="00A41A36"/>
    <w:rsid w:val="00A41A81"/>
    <w:rsid w:val="00A41DCA"/>
    <w:rsid w:val="00A41E1F"/>
    <w:rsid w:val="00A41E73"/>
    <w:rsid w:val="00A42103"/>
    <w:rsid w:val="00A421A5"/>
    <w:rsid w:val="00A42341"/>
    <w:rsid w:val="00A42597"/>
    <w:rsid w:val="00A42736"/>
    <w:rsid w:val="00A429C5"/>
    <w:rsid w:val="00A42B1B"/>
    <w:rsid w:val="00A42CC9"/>
    <w:rsid w:val="00A42DAD"/>
    <w:rsid w:val="00A42DDD"/>
    <w:rsid w:val="00A42EF2"/>
    <w:rsid w:val="00A430D0"/>
    <w:rsid w:val="00A432DA"/>
    <w:rsid w:val="00A432E4"/>
    <w:rsid w:val="00A437C9"/>
    <w:rsid w:val="00A437DD"/>
    <w:rsid w:val="00A438F4"/>
    <w:rsid w:val="00A43C72"/>
    <w:rsid w:val="00A43DFA"/>
    <w:rsid w:val="00A43E1D"/>
    <w:rsid w:val="00A44010"/>
    <w:rsid w:val="00A44111"/>
    <w:rsid w:val="00A44185"/>
    <w:rsid w:val="00A44219"/>
    <w:rsid w:val="00A44271"/>
    <w:rsid w:val="00A443AD"/>
    <w:rsid w:val="00A443CE"/>
    <w:rsid w:val="00A44684"/>
    <w:rsid w:val="00A44690"/>
    <w:rsid w:val="00A4470B"/>
    <w:rsid w:val="00A4491E"/>
    <w:rsid w:val="00A44968"/>
    <w:rsid w:val="00A44C37"/>
    <w:rsid w:val="00A44C84"/>
    <w:rsid w:val="00A44CD3"/>
    <w:rsid w:val="00A45021"/>
    <w:rsid w:val="00A45115"/>
    <w:rsid w:val="00A45456"/>
    <w:rsid w:val="00A45585"/>
    <w:rsid w:val="00A456F0"/>
    <w:rsid w:val="00A45782"/>
    <w:rsid w:val="00A45AC1"/>
    <w:rsid w:val="00A45D42"/>
    <w:rsid w:val="00A45E00"/>
    <w:rsid w:val="00A45E11"/>
    <w:rsid w:val="00A45E94"/>
    <w:rsid w:val="00A45EEF"/>
    <w:rsid w:val="00A45F1E"/>
    <w:rsid w:val="00A46086"/>
    <w:rsid w:val="00A4633D"/>
    <w:rsid w:val="00A46384"/>
    <w:rsid w:val="00A465A2"/>
    <w:rsid w:val="00A46771"/>
    <w:rsid w:val="00A46A1C"/>
    <w:rsid w:val="00A46E32"/>
    <w:rsid w:val="00A46ECB"/>
    <w:rsid w:val="00A46F10"/>
    <w:rsid w:val="00A471B9"/>
    <w:rsid w:val="00A4722D"/>
    <w:rsid w:val="00A47296"/>
    <w:rsid w:val="00A47423"/>
    <w:rsid w:val="00A47447"/>
    <w:rsid w:val="00A47A82"/>
    <w:rsid w:val="00A47C2A"/>
    <w:rsid w:val="00A47D0F"/>
    <w:rsid w:val="00A47DE4"/>
    <w:rsid w:val="00A50269"/>
    <w:rsid w:val="00A507BC"/>
    <w:rsid w:val="00A508C2"/>
    <w:rsid w:val="00A50B9B"/>
    <w:rsid w:val="00A50B9E"/>
    <w:rsid w:val="00A50BB6"/>
    <w:rsid w:val="00A510A0"/>
    <w:rsid w:val="00A510D5"/>
    <w:rsid w:val="00A5123A"/>
    <w:rsid w:val="00A512C2"/>
    <w:rsid w:val="00A5138D"/>
    <w:rsid w:val="00A513D2"/>
    <w:rsid w:val="00A5152A"/>
    <w:rsid w:val="00A515D5"/>
    <w:rsid w:val="00A515DB"/>
    <w:rsid w:val="00A518E6"/>
    <w:rsid w:val="00A519F2"/>
    <w:rsid w:val="00A51D07"/>
    <w:rsid w:val="00A51D9F"/>
    <w:rsid w:val="00A51DAA"/>
    <w:rsid w:val="00A51EA1"/>
    <w:rsid w:val="00A525BA"/>
    <w:rsid w:val="00A52A38"/>
    <w:rsid w:val="00A52AFE"/>
    <w:rsid w:val="00A52BAE"/>
    <w:rsid w:val="00A52C3A"/>
    <w:rsid w:val="00A52CD1"/>
    <w:rsid w:val="00A52CD9"/>
    <w:rsid w:val="00A52D33"/>
    <w:rsid w:val="00A52E7F"/>
    <w:rsid w:val="00A53095"/>
    <w:rsid w:val="00A5324F"/>
    <w:rsid w:val="00A5354F"/>
    <w:rsid w:val="00A535CD"/>
    <w:rsid w:val="00A53707"/>
    <w:rsid w:val="00A53915"/>
    <w:rsid w:val="00A53A33"/>
    <w:rsid w:val="00A53BB9"/>
    <w:rsid w:val="00A53BF2"/>
    <w:rsid w:val="00A53D4B"/>
    <w:rsid w:val="00A53DFE"/>
    <w:rsid w:val="00A53E6D"/>
    <w:rsid w:val="00A540A6"/>
    <w:rsid w:val="00A540E8"/>
    <w:rsid w:val="00A5421E"/>
    <w:rsid w:val="00A54310"/>
    <w:rsid w:val="00A54410"/>
    <w:rsid w:val="00A5441A"/>
    <w:rsid w:val="00A54636"/>
    <w:rsid w:val="00A54669"/>
    <w:rsid w:val="00A54758"/>
    <w:rsid w:val="00A5491D"/>
    <w:rsid w:val="00A54B5A"/>
    <w:rsid w:val="00A54BF4"/>
    <w:rsid w:val="00A54E83"/>
    <w:rsid w:val="00A54FA3"/>
    <w:rsid w:val="00A5516E"/>
    <w:rsid w:val="00A553E9"/>
    <w:rsid w:val="00A5547E"/>
    <w:rsid w:val="00A55650"/>
    <w:rsid w:val="00A5570D"/>
    <w:rsid w:val="00A557B6"/>
    <w:rsid w:val="00A55A4C"/>
    <w:rsid w:val="00A55A60"/>
    <w:rsid w:val="00A55B12"/>
    <w:rsid w:val="00A55C1D"/>
    <w:rsid w:val="00A55DCF"/>
    <w:rsid w:val="00A55E0A"/>
    <w:rsid w:val="00A55E50"/>
    <w:rsid w:val="00A55E72"/>
    <w:rsid w:val="00A56069"/>
    <w:rsid w:val="00A565EC"/>
    <w:rsid w:val="00A56888"/>
    <w:rsid w:val="00A5698C"/>
    <w:rsid w:val="00A56C7E"/>
    <w:rsid w:val="00A56CC3"/>
    <w:rsid w:val="00A56DAD"/>
    <w:rsid w:val="00A56FF0"/>
    <w:rsid w:val="00A570A2"/>
    <w:rsid w:val="00A57259"/>
    <w:rsid w:val="00A57494"/>
    <w:rsid w:val="00A57587"/>
    <w:rsid w:val="00A57968"/>
    <w:rsid w:val="00A57A0F"/>
    <w:rsid w:val="00A57B94"/>
    <w:rsid w:val="00A57C25"/>
    <w:rsid w:val="00A57D41"/>
    <w:rsid w:val="00A57DAF"/>
    <w:rsid w:val="00A57E3F"/>
    <w:rsid w:val="00A57FD2"/>
    <w:rsid w:val="00A60697"/>
    <w:rsid w:val="00A606B1"/>
    <w:rsid w:val="00A606C6"/>
    <w:rsid w:val="00A60AA7"/>
    <w:rsid w:val="00A60AC7"/>
    <w:rsid w:val="00A60CED"/>
    <w:rsid w:val="00A60E5A"/>
    <w:rsid w:val="00A60E67"/>
    <w:rsid w:val="00A60EE7"/>
    <w:rsid w:val="00A6109D"/>
    <w:rsid w:val="00A610FE"/>
    <w:rsid w:val="00A6110E"/>
    <w:rsid w:val="00A612C8"/>
    <w:rsid w:val="00A613CA"/>
    <w:rsid w:val="00A61415"/>
    <w:rsid w:val="00A614A4"/>
    <w:rsid w:val="00A6167F"/>
    <w:rsid w:val="00A6179D"/>
    <w:rsid w:val="00A6191B"/>
    <w:rsid w:val="00A61968"/>
    <w:rsid w:val="00A61B36"/>
    <w:rsid w:val="00A61DA7"/>
    <w:rsid w:val="00A622E1"/>
    <w:rsid w:val="00A623E1"/>
    <w:rsid w:val="00A62479"/>
    <w:rsid w:val="00A62ACF"/>
    <w:rsid w:val="00A62AE9"/>
    <w:rsid w:val="00A62C37"/>
    <w:rsid w:val="00A62C87"/>
    <w:rsid w:val="00A62DFD"/>
    <w:rsid w:val="00A62DFE"/>
    <w:rsid w:val="00A63098"/>
    <w:rsid w:val="00A633AD"/>
    <w:rsid w:val="00A638BE"/>
    <w:rsid w:val="00A638F9"/>
    <w:rsid w:val="00A63B9A"/>
    <w:rsid w:val="00A63C97"/>
    <w:rsid w:val="00A63ECF"/>
    <w:rsid w:val="00A64031"/>
    <w:rsid w:val="00A640C2"/>
    <w:rsid w:val="00A642B3"/>
    <w:rsid w:val="00A644FA"/>
    <w:rsid w:val="00A64501"/>
    <w:rsid w:val="00A64596"/>
    <w:rsid w:val="00A645EE"/>
    <w:rsid w:val="00A648BD"/>
    <w:rsid w:val="00A6497D"/>
    <w:rsid w:val="00A64B81"/>
    <w:rsid w:val="00A64F4D"/>
    <w:rsid w:val="00A6500D"/>
    <w:rsid w:val="00A656C8"/>
    <w:rsid w:val="00A65B49"/>
    <w:rsid w:val="00A65BDA"/>
    <w:rsid w:val="00A65CA2"/>
    <w:rsid w:val="00A65D7F"/>
    <w:rsid w:val="00A65F73"/>
    <w:rsid w:val="00A6600F"/>
    <w:rsid w:val="00A66322"/>
    <w:rsid w:val="00A6668F"/>
    <w:rsid w:val="00A667F8"/>
    <w:rsid w:val="00A6681D"/>
    <w:rsid w:val="00A66933"/>
    <w:rsid w:val="00A66A28"/>
    <w:rsid w:val="00A66A40"/>
    <w:rsid w:val="00A66AEE"/>
    <w:rsid w:val="00A66B02"/>
    <w:rsid w:val="00A66C23"/>
    <w:rsid w:val="00A66C80"/>
    <w:rsid w:val="00A678A1"/>
    <w:rsid w:val="00A679D0"/>
    <w:rsid w:val="00A679D4"/>
    <w:rsid w:val="00A67C17"/>
    <w:rsid w:val="00A67C7F"/>
    <w:rsid w:val="00A67CC8"/>
    <w:rsid w:val="00A67D60"/>
    <w:rsid w:val="00A67E18"/>
    <w:rsid w:val="00A67F8D"/>
    <w:rsid w:val="00A70002"/>
    <w:rsid w:val="00A70038"/>
    <w:rsid w:val="00A70132"/>
    <w:rsid w:val="00A701CA"/>
    <w:rsid w:val="00A702B7"/>
    <w:rsid w:val="00A7047D"/>
    <w:rsid w:val="00A706CE"/>
    <w:rsid w:val="00A70874"/>
    <w:rsid w:val="00A708F6"/>
    <w:rsid w:val="00A70946"/>
    <w:rsid w:val="00A70C9B"/>
    <w:rsid w:val="00A70E49"/>
    <w:rsid w:val="00A70FD4"/>
    <w:rsid w:val="00A71235"/>
    <w:rsid w:val="00A713BD"/>
    <w:rsid w:val="00A71461"/>
    <w:rsid w:val="00A714C5"/>
    <w:rsid w:val="00A71979"/>
    <w:rsid w:val="00A71F44"/>
    <w:rsid w:val="00A72071"/>
    <w:rsid w:val="00A72173"/>
    <w:rsid w:val="00A723BE"/>
    <w:rsid w:val="00A724F8"/>
    <w:rsid w:val="00A725DE"/>
    <w:rsid w:val="00A72894"/>
    <w:rsid w:val="00A728F9"/>
    <w:rsid w:val="00A72930"/>
    <w:rsid w:val="00A72BBB"/>
    <w:rsid w:val="00A72C7D"/>
    <w:rsid w:val="00A72DFE"/>
    <w:rsid w:val="00A73070"/>
    <w:rsid w:val="00A738FC"/>
    <w:rsid w:val="00A73B4E"/>
    <w:rsid w:val="00A73B5D"/>
    <w:rsid w:val="00A73C50"/>
    <w:rsid w:val="00A73C59"/>
    <w:rsid w:val="00A73E64"/>
    <w:rsid w:val="00A73ECB"/>
    <w:rsid w:val="00A73F77"/>
    <w:rsid w:val="00A7445A"/>
    <w:rsid w:val="00A744DF"/>
    <w:rsid w:val="00A745B7"/>
    <w:rsid w:val="00A747ED"/>
    <w:rsid w:val="00A7487D"/>
    <w:rsid w:val="00A74948"/>
    <w:rsid w:val="00A74B7D"/>
    <w:rsid w:val="00A74BB5"/>
    <w:rsid w:val="00A751E6"/>
    <w:rsid w:val="00A7531D"/>
    <w:rsid w:val="00A756F5"/>
    <w:rsid w:val="00A7576F"/>
    <w:rsid w:val="00A75957"/>
    <w:rsid w:val="00A7596A"/>
    <w:rsid w:val="00A75BAE"/>
    <w:rsid w:val="00A75D38"/>
    <w:rsid w:val="00A75E1E"/>
    <w:rsid w:val="00A76402"/>
    <w:rsid w:val="00A76459"/>
    <w:rsid w:val="00A7649C"/>
    <w:rsid w:val="00A764BF"/>
    <w:rsid w:val="00A766C1"/>
    <w:rsid w:val="00A76761"/>
    <w:rsid w:val="00A769B0"/>
    <w:rsid w:val="00A76B14"/>
    <w:rsid w:val="00A76F0F"/>
    <w:rsid w:val="00A7718B"/>
    <w:rsid w:val="00A7726E"/>
    <w:rsid w:val="00A774F4"/>
    <w:rsid w:val="00A774F9"/>
    <w:rsid w:val="00A776F5"/>
    <w:rsid w:val="00A7775B"/>
    <w:rsid w:val="00A77761"/>
    <w:rsid w:val="00A777AE"/>
    <w:rsid w:val="00A77B8A"/>
    <w:rsid w:val="00A77F45"/>
    <w:rsid w:val="00A800CA"/>
    <w:rsid w:val="00A803ED"/>
    <w:rsid w:val="00A8060F"/>
    <w:rsid w:val="00A80636"/>
    <w:rsid w:val="00A80A09"/>
    <w:rsid w:val="00A80C5A"/>
    <w:rsid w:val="00A80CD5"/>
    <w:rsid w:val="00A80F98"/>
    <w:rsid w:val="00A80FE5"/>
    <w:rsid w:val="00A8122D"/>
    <w:rsid w:val="00A815C8"/>
    <w:rsid w:val="00A8170B"/>
    <w:rsid w:val="00A81726"/>
    <w:rsid w:val="00A81824"/>
    <w:rsid w:val="00A8189C"/>
    <w:rsid w:val="00A819F1"/>
    <w:rsid w:val="00A81A72"/>
    <w:rsid w:val="00A81D80"/>
    <w:rsid w:val="00A81DA3"/>
    <w:rsid w:val="00A81E44"/>
    <w:rsid w:val="00A8202B"/>
    <w:rsid w:val="00A821E0"/>
    <w:rsid w:val="00A821EC"/>
    <w:rsid w:val="00A825BC"/>
    <w:rsid w:val="00A82821"/>
    <w:rsid w:val="00A8291D"/>
    <w:rsid w:val="00A82C91"/>
    <w:rsid w:val="00A82D23"/>
    <w:rsid w:val="00A82D45"/>
    <w:rsid w:val="00A82DC1"/>
    <w:rsid w:val="00A8306E"/>
    <w:rsid w:val="00A830AB"/>
    <w:rsid w:val="00A8319D"/>
    <w:rsid w:val="00A8321A"/>
    <w:rsid w:val="00A8331D"/>
    <w:rsid w:val="00A833A1"/>
    <w:rsid w:val="00A83559"/>
    <w:rsid w:val="00A8385C"/>
    <w:rsid w:val="00A83897"/>
    <w:rsid w:val="00A838E2"/>
    <w:rsid w:val="00A83ACD"/>
    <w:rsid w:val="00A83C8B"/>
    <w:rsid w:val="00A83E63"/>
    <w:rsid w:val="00A83EE6"/>
    <w:rsid w:val="00A8415F"/>
    <w:rsid w:val="00A84217"/>
    <w:rsid w:val="00A843F7"/>
    <w:rsid w:val="00A846A2"/>
    <w:rsid w:val="00A8478A"/>
    <w:rsid w:val="00A84A45"/>
    <w:rsid w:val="00A84A98"/>
    <w:rsid w:val="00A84B0F"/>
    <w:rsid w:val="00A84E94"/>
    <w:rsid w:val="00A850A4"/>
    <w:rsid w:val="00A85202"/>
    <w:rsid w:val="00A853BD"/>
    <w:rsid w:val="00A85583"/>
    <w:rsid w:val="00A8571D"/>
    <w:rsid w:val="00A85910"/>
    <w:rsid w:val="00A8594B"/>
    <w:rsid w:val="00A85E51"/>
    <w:rsid w:val="00A860C8"/>
    <w:rsid w:val="00A861F5"/>
    <w:rsid w:val="00A86291"/>
    <w:rsid w:val="00A86314"/>
    <w:rsid w:val="00A863A5"/>
    <w:rsid w:val="00A86542"/>
    <w:rsid w:val="00A866A7"/>
    <w:rsid w:val="00A86BBA"/>
    <w:rsid w:val="00A86BD9"/>
    <w:rsid w:val="00A86BFF"/>
    <w:rsid w:val="00A86C49"/>
    <w:rsid w:val="00A86E83"/>
    <w:rsid w:val="00A86F31"/>
    <w:rsid w:val="00A8725F"/>
    <w:rsid w:val="00A87309"/>
    <w:rsid w:val="00A87436"/>
    <w:rsid w:val="00A874B8"/>
    <w:rsid w:val="00A8750F"/>
    <w:rsid w:val="00A8798C"/>
    <w:rsid w:val="00A87BAE"/>
    <w:rsid w:val="00A87C0B"/>
    <w:rsid w:val="00A87D21"/>
    <w:rsid w:val="00A87D8F"/>
    <w:rsid w:val="00A87E94"/>
    <w:rsid w:val="00A90033"/>
    <w:rsid w:val="00A901ED"/>
    <w:rsid w:val="00A90415"/>
    <w:rsid w:val="00A9085D"/>
    <w:rsid w:val="00A90B45"/>
    <w:rsid w:val="00A90C41"/>
    <w:rsid w:val="00A90F50"/>
    <w:rsid w:val="00A90FE1"/>
    <w:rsid w:val="00A910A0"/>
    <w:rsid w:val="00A9116F"/>
    <w:rsid w:val="00A91317"/>
    <w:rsid w:val="00A913D4"/>
    <w:rsid w:val="00A9152F"/>
    <w:rsid w:val="00A91570"/>
    <w:rsid w:val="00A916A0"/>
    <w:rsid w:val="00A91984"/>
    <w:rsid w:val="00A91E0B"/>
    <w:rsid w:val="00A91FDA"/>
    <w:rsid w:val="00A920EA"/>
    <w:rsid w:val="00A9219C"/>
    <w:rsid w:val="00A923D3"/>
    <w:rsid w:val="00A9299A"/>
    <w:rsid w:val="00A929F4"/>
    <w:rsid w:val="00A92C59"/>
    <w:rsid w:val="00A92ECE"/>
    <w:rsid w:val="00A92FC8"/>
    <w:rsid w:val="00A93130"/>
    <w:rsid w:val="00A93172"/>
    <w:rsid w:val="00A9318E"/>
    <w:rsid w:val="00A93345"/>
    <w:rsid w:val="00A933B1"/>
    <w:rsid w:val="00A9380C"/>
    <w:rsid w:val="00A93A32"/>
    <w:rsid w:val="00A93A50"/>
    <w:rsid w:val="00A93A73"/>
    <w:rsid w:val="00A93BBA"/>
    <w:rsid w:val="00A93C59"/>
    <w:rsid w:val="00A93C9F"/>
    <w:rsid w:val="00A93DF6"/>
    <w:rsid w:val="00A93EB7"/>
    <w:rsid w:val="00A94341"/>
    <w:rsid w:val="00A94386"/>
    <w:rsid w:val="00A9452B"/>
    <w:rsid w:val="00A949D5"/>
    <w:rsid w:val="00A94B75"/>
    <w:rsid w:val="00A94CE7"/>
    <w:rsid w:val="00A94FF7"/>
    <w:rsid w:val="00A9509A"/>
    <w:rsid w:val="00A9510D"/>
    <w:rsid w:val="00A95185"/>
    <w:rsid w:val="00A95401"/>
    <w:rsid w:val="00A954C7"/>
    <w:rsid w:val="00A95563"/>
    <w:rsid w:val="00A95642"/>
    <w:rsid w:val="00A95837"/>
    <w:rsid w:val="00A95BAB"/>
    <w:rsid w:val="00A95D4E"/>
    <w:rsid w:val="00A95DFB"/>
    <w:rsid w:val="00A95EC9"/>
    <w:rsid w:val="00A95F29"/>
    <w:rsid w:val="00A95F74"/>
    <w:rsid w:val="00A95F8B"/>
    <w:rsid w:val="00A95FC9"/>
    <w:rsid w:val="00A96035"/>
    <w:rsid w:val="00A960A7"/>
    <w:rsid w:val="00A96207"/>
    <w:rsid w:val="00A96532"/>
    <w:rsid w:val="00A96695"/>
    <w:rsid w:val="00A9692D"/>
    <w:rsid w:val="00A96D4D"/>
    <w:rsid w:val="00A96D96"/>
    <w:rsid w:val="00A96E69"/>
    <w:rsid w:val="00A96EF8"/>
    <w:rsid w:val="00A970D4"/>
    <w:rsid w:val="00A97166"/>
    <w:rsid w:val="00A97414"/>
    <w:rsid w:val="00A97575"/>
    <w:rsid w:val="00A977DD"/>
    <w:rsid w:val="00A97860"/>
    <w:rsid w:val="00A97875"/>
    <w:rsid w:val="00A97A8E"/>
    <w:rsid w:val="00A97B52"/>
    <w:rsid w:val="00A97DA9"/>
    <w:rsid w:val="00AA0486"/>
    <w:rsid w:val="00AA050E"/>
    <w:rsid w:val="00AA051C"/>
    <w:rsid w:val="00AA0528"/>
    <w:rsid w:val="00AA058F"/>
    <w:rsid w:val="00AA072B"/>
    <w:rsid w:val="00AA0C37"/>
    <w:rsid w:val="00AA0EE9"/>
    <w:rsid w:val="00AA0F44"/>
    <w:rsid w:val="00AA102A"/>
    <w:rsid w:val="00AA12F7"/>
    <w:rsid w:val="00AA15E5"/>
    <w:rsid w:val="00AA15EC"/>
    <w:rsid w:val="00AA169B"/>
    <w:rsid w:val="00AA18D5"/>
    <w:rsid w:val="00AA1910"/>
    <w:rsid w:val="00AA19B3"/>
    <w:rsid w:val="00AA1CFF"/>
    <w:rsid w:val="00AA1E04"/>
    <w:rsid w:val="00AA1F61"/>
    <w:rsid w:val="00AA1FDE"/>
    <w:rsid w:val="00AA20C7"/>
    <w:rsid w:val="00AA20FB"/>
    <w:rsid w:val="00AA22A4"/>
    <w:rsid w:val="00AA2372"/>
    <w:rsid w:val="00AA277C"/>
    <w:rsid w:val="00AA2B2D"/>
    <w:rsid w:val="00AA2D2B"/>
    <w:rsid w:val="00AA2E9C"/>
    <w:rsid w:val="00AA2FAB"/>
    <w:rsid w:val="00AA303F"/>
    <w:rsid w:val="00AA3277"/>
    <w:rsid w:val="00AA3309"/>
    <w:rsid w:val="00AA35D3"/>
    <w:rsid w:val="00AA36F8"/>
    <w:rsid w:val="00AA3832"/>
    <w:rsid w:val="00AA3A75"/>
    <w:rsid w:val="00AA3C88"/>
    <w:rsid w:val="00AA3CEE"/>
    <w:rsid w:val="00AA3D71"/>
    <w:rsid w:val="00AA3DC8"/>
    <w:rsid w:val="00AA3EB3"/>
    <w:rsid w:val="00AA3FBB"/>
    <w:rsid w:val="00AA456D"/>
    <w:rsid w:val="00AA45AB"/>
    <w:rsid w:val="00AA45B9"/>
    <w:rsid w:val="00AA47F5"/>
    <w:rsid w:val="00AA48AD"/>
    <w:rsid w:val="00AA4961"/>
    <w:rsid w:val="00AA4998"/>
    <w:rsid w:val="00AA4CA8"/>
    <w:rsid w:val="00AA4D56"/>
    <w:rsid w:val="00AA4DA8"/>
    <w:rsid w:val="00AA4EAB"/>
    <w:rsid w:val="00AA5243"/>
    <w:rsid w:val="00AA5297"/>
    <w:rsid w:val="00AA52B6"/>
    <w:rsid w:val="00AA554A"/>
    <w:rsid w:val="00AA580C"/>
    <w:rsid w:val="00AA5977"/>
    <w:rsid w:val="00AA5B65"/>
    <w:rsid w:val="00AA5C74"/>
    <w:rsid w:val="00AA606E"/>
    <w:rsid w:val="00AA613E"/>
    <w:rsid w:val="00AA63C7"/>
    <w:rsid w:val="00AA66D2"/>
    <w:rsid w:val="00AA68B0"/>
    <w:rsid w:val="00AA6BDE"/>
    <w:rsid w:val="00AA6DB9"/>
    <w:rsid w:val="00AA6FE8"/>
    <w:rsid w:val="00AA71ED"/>
    <w:rsid w:val="00AA7281"/>
    <w:rsid w:val="00AA735D"/>
    <w:rsid w:val="00AA73D3"/>
    <w:rsid w:val="00AA7495"/>
    <w:rsid w:val="00AA7946"/>
    <w:rsid w:val="00AA7A42"/>
    <w:rsid w:val="00AA7ACA"/>
    <w:rsid w:val="00AA7DBB"/>
    <w:rsid w:val="00AA7EC2"/>
    <w:rsid w:val="00AA7F19"/>
    <w:rsid w:val="00AA7F3C"/>
    <w:rsid w:val="00AB08C3"/>
    <w:rsid w:val="00AB0A0A"/>
    <w:rsid w:val="00AB0A76"/>
    <w:rsid w:val="00AB0AD9"/>
    <w:rsid w:val="00AB0F77"/>
    <w:rsid w:val="00AB0F7F"/>
    <w:rsid w:val="00AB1047"/>
    <w:rsid w:val="00AB114C"/>
    <w:rsid w:val="00AB13E4"/>
    <w:rsid w:val="00AB14FB"/>
    <w:rsid w:val="00AB1874"/>
    <w:rsid w:val="00AB18A1"/>
    <w:rsid w:val="00AB191F"/>
    <w:rsid w:val="00AB1996"/>
    <w:rsid w:val="00AB19AD"/>
    <w:rsid w:val="00AB1B3B"/>
    <w:rsid w:val="00AB1DB8"/>
    <w:rsid w:val="00AB20AF"/>
    <w:rsid w:val="00AB20F4"/>
    <w:rsid w:val="00AB264B"/>
    <w:rsid w:val="00AB2656"/>
    <w:rsid w:val="00AB282D"/>
    <w:rsid w:val="00AB297C"/>
    <w:rsid w:val="00AB2B39"/>
    <w:rsid w:val="00AB2B72"/>
    <w:rsid w:val="00AB2CBB"/>
    <w:rsid w:val="00AB311A"/>
    <w:rsid w:val="00AB3208"/>
    <w:rsid w:val="00AB3383"/>
    <w:rsid w:val="00AB33A4"/>
    <w:rsid w:val="00AB345A"/>
    <w:rsid w:val="00AB34E3"/>
    <w:rsid w:val="00AB361D"/>
    <w:rsid w:val="00AB3623"/>
    <w:rsid w:val="00AB3654"/>
    <w:rsid w:val="00AB37A3"/>
    <w:rsid w:val="00AB382D"/>
    <w:rsid w:val="00AB3BDB"/>
    <w:rsid w:val="00AB3D7B"/>
    <w:rsid w:val="00AB3E28"/>
    <w:rsid w:val="00AB4295"/>
    <w:rsid w:val="00AB4960"/>
    <w:rsid w:val="00AB49A2"/>
    <w:rsid w:val="00AB4A0F"/>
    <w:rsid w:val="00AB4AC2"/>
    <w:rsid w:val="00AB4B01"/>
    <w:rsid w:val="00AB4B31"/>
    <w:rsid w:val="00AB4CED"/>
    <w:rsid w:val="00AB4D2E"/>
    <w:rsid w:val="00AB4F6A"/>
    <w:rsid w:val="00AB5219"/>
    <w:rsid w:val="00AB557B"/>
    <w:rsid w:val="00AB56D6"/>
    <w:rsid w:val="00AB5790"/>
    <w:rsid w:val="00AB594C"/>
    <w:rsid w:val="00AB5FC6"/>
    <w:rsid w:val="00AB62BC"/>
    <w:rsid w:val="00AB64AA"/>
    <w:rsid w:val="00AB654B"/>
    <w:rsid w:val="00AB6714"/>
    <w:rsid w:val="00AB6752"/>
    <w:rsid w:val="00AB69C1"/>
    <w:rsid w:val="00AB6A20"/>
    <w:rsid w:val="00AB6CED"/>
    <w:rsid w:val="00AB6DB8"/>
    <w:rsid w:val="00AB6DFD"/>
    <w:rsid w:val="00AB6E94"/>
    <w:rsid w:val="00AB700D"/>
    <w:rsid w:val="00AB709B"/>
    <w:rsid w:val="00AB78E6"/>
    <w:rsid w:val="00AB79DD"/>
    <w:rsid w:val="00AC013E"/>
    <w:rsid w:val="00AC0305"/>
    <w:rsid w:val="00AC05A8"/>
    <w:rsid w:val="00AC0951"/>
    <w:rsid w:val="00AC0A33"/>
    <w:rsid w:val="00AC0A3E"/>
    <w:rsid w:val="00AC0FD7"/>
    <w:rsid w:val="00AC107E"/>
    <w:rsid w:val="00AC12E9"/>
    <w:rsid w:val="00AC1630"/>
    <w:rsid w:val="00AC1956"/>
    <w:rsid w:val="00AC1A5F"/>
    <w:rsid w:val="00AC1E5A"/>
    <w:rsid w:val="00AC1F9D"/>
    <w:rsid w:val="00AC2038"/>
    <w:rsid w:val="00AC20BA"/>
    <w:rsid w:val="00AC23FF"/>
    <w:rsid w:val="00AC255D"/>
    <w:rsid w:val="00AC2631"/>
    <w:rsid w:val="00AC2697"/>
    <w:rsid w:val="00AC2724"/>
    <w:rsid w:val="00AC2944"/>
    <w:rsid w:val="00AC2ECF"/>
    <w:rsid w:val="00AC2F9D"/>
    <w:rsid w:val="00AC32B0"/>
    <w:rsid w:val="00AC340B"/>
    <w:rsid w:val="00AC3506"/>
    <w:rsid w:val="00AC353D"/>
    <w:rsid w:val="00AC354B"/>
    <w:rsid w:val="00AC37A4"/>
    <w:rsid w:val="00AC3832"/>
    <w:rsid w:val="00AC386A"/>
    <w:rsid w:val="00AC3A54"/>
    <w:rsid w:val="00AC3A9B"/>
    <w:rsid w:val="00AC3BD4"/>
    <w:rsid w:val="00AC3C71"/>
    <w:rsid w:val="00AC3EC9"/>
    <w:rsid w:val="00AC4134"/>
    <w:rsid w:val="00AC4228"/>
    <w:rsid w:val="00AC4420"/>
    <w:rsid w:val="00AC45A5"/>
    <w:rsid w:val="00AC474E"/>
    <w:rsid w:val="00AC4855"/>
    <w:rsid w:val="00AC48A2"/>
    <w:rsid w:val="00AC4A7A"/>
    <w:rsid w:val="00AC4CDD"/>
    <w:rsid w:val="00AC4CE2"/>
    <w:rsid w:val="00AC4F33"/>
    <w:rsid w:val="00AC4FDC"/>
    <w:rsid w:val="00AC513E"/>
    <w:rsid w:val="00AC5245"/>
    <w:rsid w:val="00AC5369"/>
    <w:rsid w:val="00AC54D0"/>
    <w:rsid w:val="00AC56B6"/>
    <w:rsid w:val="00AC5740"/>
    <w:rsid w:val="00AC581D"/>
    <w:rsid w:val="00AC5920"/>
    <w:rsid w:val="00AC5AB7"/>
    <w:rsid w:val="00AC5B09"/>
    <w:rsid w:val="00AC5B17"/>
    <w:rsid w:val="00AC5BA7"/>
    <w:rsid w:val="00AC5D77"/>
    <w:rsid w:val="00AC5E19"/>
    <w:rsid w:val="00AC6967"/>
    <w:rsid w:val="00AC6A7F"/>
    <w:rsid w:val="00AC6B56"/>
    <w:rsid w:val="00AC6BF9"/>
    <w:rsid w:val="00AC6C75"/>
    <w:rsid w:val="00AC6E55"/>
    <w:rsid w:val="00AC6F08"/>
    <w:rsid w:val="00AC6FB4"/>
    <w:rsid w:val="00AC7214"/>
    <w:rsid w:val="00AC7339"/>
    <w:rsid w:val="00AC7395"/>
    <w:rsid w:val="00AC7409"/>
    <w:rsid w:val="00AC75E2"/>
    <w:rsid w:val="00AC780F"/>
    <w:rsid w:val="00AC7DA2"/>
    <w:rsid w:val="00AC7E11"/>
    <w:rsid w:val="00AD02D4"/>
    <w:rsid w:val="00AD0424"/>
    <w:rsid w:val="00AD04D9"/>
    <w:rsid w:val="00AD05F4"/>
    <w:rsid w:val="00AD06C9"/>
    <w:rsid w:val="00AD0B48"/>
    <w:rsid w:val="00AD0C33"/>
    <w:rsid w:val="00AD10D6"/>
    <w:rsid w:val="00AD113A"/>
    <w:rsid w:val="00AD130B"/>
    <w:rsid w:val="00AD19C7"/>
    <w:rsid w:val="00AD1DBB"/>
    <w:rsid w:val="00AD20CD"/>
    <w:rsid w:val="00AD20D0"/>
    <w:rsid w:val="00AD2143"/>
    <w:rsid w:val="00AD228D"/>
    <w:rsid w:val="00AD22A8"/>
    <w:rsid w:val="00AD23DF"/>
    <w:rsid w:val="00AD24C7"/>
    <w:rsid w:val="00AD2795"/>
    <w:rsid w:val="00AD29CD"/>
    <w:rsid w:val="00AD2A3F"/>
    <w:rsid w:val="00AD2D4E"/>
    <w:rsid w:val="00AD2D8B"/>
    <w:rsid w:val="00AD3291"/>
    <w:rsid w:val="00AD3579"/>
    <w:rsid w:val="00AD358F"/>
    <w:rsid w:val="00AD3783"/>
    <w:rsid w:val="00AD39C0"/>
    <w:rsid w:val="00AD3BAD"/>
    <w:rsid w:val="00AD3C7C"/>
    <w:rsid w:val="00AD3D78"/>
    <w:rsid w:val="00AD3F87"/>
    <w:rsid w:val="00AD3F94"/>
    <w:rsid w:val="00AD40C4"/>
    <w:rsid w:val="00AD41FF"/>
    <w:rsid w:val="00AD42DF"/>
    <w:rsid w:val="00AD439A"/>
    <w:rsid w:val="00AD4439"/>
    <w:rsid w:val="00AD451E"/>
    <w:rsid w:val="00AD45D0"/>
    <w:rsid w:val="00AD470B"/>
    <w:rsid w:val="00AD4744"/>
    <w:rsid w:val="00AD4771"/>
    <w:rsid w:val="00AD48E2"/>
    <w:rsid w:val="00AD4A26"/>
    <w:rsid w:val="00AD4AFD"/>
    <w:rsid w:val="00AD4C0C"/>
    <w:rsid w:val="00AD4C10"/>
    <w:rsid w:val="00AD4C7E"/>
    <w:rsid w:val="00AD4CAF"/>
    <w:rsid w:val="00AD4CDB"/>
    <w:rsid w:val="00AD50E1"/>
    <w:rsid w:val="00AD512F"/>
    <w:rsid w:val="00AD528E"/>
    <w:rsid w:val="00AD57F6"/>
    <w:rsid w:val="00AD5893"/>
    <w:rsid w:val="00AD5983"/>
    <w:rsid w:val="00AD5C4E"/>
    <w:rsid w:val="00AD5C8B"/>
    <w:rsid w:val="00AD5CC1"/>
    <w:rsid w:val="00AD5D44"/>
    <w:rsid w:val="00AD5EB1"/>
    <w:rsid w:val="00AD6001"/>
    <w:rsid w:val="00AD601B"/>
    <w:rsid w:val="00AD60D5"/>
    <w:rsid w:val="00AD60FD"/>
    <w:rsid w:val="00AD6147"/>
    <w:rsid w:val="00AD6171"/>
    <w:rsid w:val="00AD61A5"/>
    <w:rsid w:val="00AD61C4"/>
    <w:rsid w:val="00AD6329"/>
    <w:rsid w:val="00AD63BA"/>
    <w:rsid w:val="00AD6454"/>
    <w:rsid w:val="00AD652A"/>
    <w:rsid w:val="00AD6636"/>
    <w:rsid w:val="00AD6B39"/>
    <w:rsid w:val="00AD6BB1"/>
    <w:rsid w:val="00AD6C62"/>
    <w:rsid w:val="00AD70DC"/>
    <w:rsid w:val="00AD7285"/>
    <w:rsid w:val="00AD73B3"/>
    <w:rsid w:val="00AD74DE"/>
    <w:rsid w:val="00AD778D"/>
    <w:rsid w:val="00AD77FB"/>
    <w:rsid w:val="00AD7888"/>
    <w:rsid w:val="00AD7AAD"/>
    <w:rsid w:val="00AD7B84"/>
    <w:rsid w:val="00AD7BD8"/>
    <w:rsid w:val="00AE0081"/>
    <w:rsid w:val="00AE01B9"/>
    <w:rsid w:val="00AE035C"/>
    <w:rsid w:val="00AE0817"/>
    <w:rsid w:val="00AE08D0"/>
    <w:rsid w:val="00AE092D"/>
    <w:rsid w:val="00AE0958"/>
    <w:rsid w:val="00AE0A38"/>
    <w:rsid w:val="00AE0AB8"/>
    <w:rsid w:val="00AE0B52"/>
    <w:rsid w:val="00AE0B94"/>
    <w:rsid w:val="00AE0CE2"/>
    <w:rsid w:val="00AE0DAF"/>
    <w:rsid w:val="00AE0E2A"/>
    <w:rsid w:val="00AE0E78"/>
    <w:rsid w:val="00AE11AD"/>
    <w:rsid w:val="00AE11D0"/>
    <w:rsid w:val="00AE1241"/>
    <w:rsid w:val="00AE14F9"/>
    <w:rsid w:val="00AE155F"/>
    <w:rsid w:val="00AE15A5"/>
    <w:rsid w:val="00AE15E6"/>
    <w:rsid w:val="00AE17CC"/>
    <w:rsid w:val="00AE1829"/>
    <w:rsid w:val="00AE18D0"/>
    <w:rsid w:val="00AE199B"/>
    <w:rsid w:val="00AE1B20"/>
    <w:rsid w:val="00AE1C27"/>
    <w:rsid w:val="00AE1D17"/>
    <w:rsid w:val="00AE1DCD"/>
    <w:rsid w:val="00AE1E06"/>
    <w:rsid w:val="00AE1E49"/>
    <w:rsid w:val="00AE1E55"/>
    <w:rsid w:val="00AE1F48"/>
    <w:rsid w:val="00AE1F7C"/>
    <w:rsid w:val="00AE23AD"/>
    <w:rsid w:val="00AE27E1"/>
    <w:rsid w:val="00AE2B57"/>
    <w:rsid w:val="00AE2BE8"/>
    <w:rsid w:val="00AE2D98"/>
    <w:rsid w:val="00AE2E5C"/>
    <w:rsid w:val="00AE3307"/>
    <w:rsid w:val="00AE3313"/>
    <w:rsid w:val="00AE3559"/>
    <w:rsid w:val="00AE35CC"/>
    <w:rsid w:val="00AE3657"/>
    <w:rsid w:val="00AE3FDE"/>
    <w:rsid w:val="00AE40BA"/>
    <w:rsid w:val="00AE4122"/>
    <w:rsid w:val="00AE42D7"/>
    <w:rsid w:val="00AE45FE"/>
    <w:rsid w:val="00AE467F"/>
    <w:rsid w:val="00AE480E"/>
    <w:rsid w:val="00AE4CD9"/>
    <w:rsid w:val="00AE4E18"/>
    <w:rsid w:val="00AE4EB8"/>
    <w:rsid w:val="00AE4EF0"/>
    <w:rsid w:val="00AE4F1B"/>
    <w:rsid w:val="00AE52F6"/>
    <w:rsid w:val="00AE530D"/>
    <w:rsid w:val="00AE5331"/>
    <w:rsid w:val="00AE5348"/>
    <w:rsid w:val="00AE53F5"/>
    <w:rsid w:val="00AE5401"/>
    <w:rsid w:val="00AE54BA"/>
    <w:rsid w:val="00AE54F0"/>
    <w:rsid w:val="00AE54FB"/>
    <w:rsid w:val="00AE555A"/>
    <w:rsid w:val="00AE56BF"/>
    <w:rsid w:val="00AE56C1"/>
    <w:rsid w:val="00AE56EC"/>
    <w:rsid w:val="00AE57C1"/>
    <w:rsid w:val="00AE5A32"/>
    <w:rsid w:val="00AE5A43"/>
    <w:rsid w:val="00AE6286"/>
    <w:rsid w:val="00AE62A7"/>
    <w:rsid w:val="00AE632C"/>
    <w:rsid w:val="00AE63F2"/>
    <w:rsid w:val="00AE65F9"/>
    <w:rsid w:val="00AE6698"/>
    <w:rsid w:val="00AE66E0"/>
    <w:rsid w:val="00AE677A"/>
    <w:rsid w:val="00AE67DE"/>
    <w:rsid w:val="00AE6B19"/>
    <w:rsid w:val="00AE6D91"/>
    <w:rsid w:val="00AE7124"/>
    <w:rsid w:val="00AE713A"/>
    <w:rsid w:val="00AE727F"/>
    <w:rsid w:val="00AE72BD"/>
    <w:rsid w:val="00AE731B"/>
    <w:rsid w:val="00AE742C"/>
    <w:rsid w:val="00AE7536"/>
    <w:rsid w:val="00AE766D"/>
    <w:rsid w:val="00AE770A"/>
    <w:rsid w:val="00AE7C51"/>
    <w:rsid w:val="00AE7FA4"/>
    <w:rsid w:val="00AF0052"/>
    <w:rsid w:val="00AF007B"/>
    <w:rsid w:val="00AF018F"/>
    <w:rsid w:val="00AF0308"/>
    <w:rsid w:val="00AF039E"/>
    <w:rsid w:val="00AF056B"/>
    <w:rsid w:val="00AF05EA"/>
    <w:rsid w:val="00AF0684"/>
    <w:rsid w:val="00AF0779"/>
    <w:rsid w:val="00AF0B23"/>
    <w:rsid w:val="00AF0DD1"/>
    <w:rsid w:val="00AF104E"/>
    <w:rsid w:val="00AF10ED"/>
    <w:rsid w:val="00AF1178"/>
    <w:rsid w:val="00AF11BC"/>
    <w:rsid w:val="00AF143D"/>
    <w:rsid w:val="00AF1A47"/>
    <w:rsid w:val="00AF1B84"/>
    <w:rsid w:val="00AF1BAE"/>
    <w:rsid w:val="00AF1BEE"/>
    <w:rsid w:val="00AF1C7F"/>
    <w:rsid w:val="00AF1F53"/>
    <w:rsid w:val="00AF21DF"/>
    <w:rsid w:val="00AF2284"/>
    <w:rsid w:val="00AF22BC"/>
    <w:rsid w:val="00AF27E6"/>
    <w:rsid w:val="00AF2A32"/>
    <w:rsid w:val="00AF2C22"/>
    <w:rsid w:val="00AF2FC5"/>
    <w:rsid w:val="00AF3348"/>
    <w:rsid w:val="00AF36C6"/>
    <w:rsid w:val="00AF3880"/>
    <w:rsid w:val="00AF3968"/>
    <w:rsid w:val="00AF3D75"/>
    <w:rsid w:val="00AF3FE6"/>
    <w:rsid w:val="00AF400A"/>
    <w:rsid w:val="00AF417C"/>
    <w:rsid w:val="00AF422B"/>
    <w:rsid w:val="00AF4264"/>
    <w:rsid w:val="00AF427F"/>
    <w:rsid w:val="00AF43E1"/>
    <w:rsid w:val="00AF45C7"/>
    <w:rsid w:val="00AF49C2"/>
    <w:rsid w:val="00AF49D4"/>
    <w:rsid w:val="00AF4AC1"/>
    <w:rsid w:val="00AF4ACE"/>
    <w:rsid w:val="00AF4C2E"/>
    <w:rsid w:val="00AF4E46"/>
    <w:rsid w:val="00AF5097"/>
    <w:rsid w:val="00AF52C3"/>
    <w:rsid w:val="00AF52EE"/>
    <w:rsid w:val="00AF53BA"/>
    <w:rsid w:val="00AF554D"/>
    <w:rsid w:val="00AF5585"/>
    <w:rsid w:val="00AF5748"/>
    <w:rsid w:val="00AF5802"/>
    <w:rsid w:val="00AF5803"/>
    <w:rsid w:val="00AF5833"/>
    <w:rsid w:val="00AF58D2"/>
    <w:rsid w:val="00AF58EF"/>
    <w:rsid w:val="00AF5C92"/>
    <w:rsid w:val="00AF5E87"/>
    <w:rsid w:val="00AF5FBD"/>
    <w:rsid w:val="00AF6229"/>
    <w:rsid w:val="00AF64BB"/>
    <w:rsid w:val="00AF65DA"/>
    <w:rsid w:val="00AF685D"/>
    <w:rsid w:val="00AF6860"/>
    <w:rsid w:val="00AF68BC"/>
    <w:rsid w:val="00AF6988"/>
    <w:rsid w:val="00AF69E3"/>
    <w:rsid w:val="00AF6AE1"/>
    <w:rsid w:val="00AF6B78"/>
    <w:rsid w:val="00AF6E24"/>
    <w:rsid w:val="00AF7085"/>
    <w:rsid w:val="00AF70A7"/>
    <w:rsid w:val="00AF71F2"/>
    <w:rsid w:val="00AF7212"/>
    <w:rsid w:val="00AF7263"/>
    <w:rsid w:val="00AF73ED"/>
    <w:rsid w:val="00AF755F"/>
    <w:rsid w:val="00AF7B77"/>
    <w:rsid w:val="00AF7C96"/>
    <w:rsid w:val="00AF7CD1"/>
    <w:rsid w:val="00AF7D9A"/>
    <w:rsid w:val="00AF7E28"/>
    <w:rsid w:val="00AF7F32"/>
    <w:rsid w:val="00B001CE"/>
    <w:rsid w:val="00B00246"/>
    <w:rsid w:val="00B008F5"/>
    <w:rsid w:val="00B009F0"/>
    <w:rsid w:val="00B00A96"/>
    <w:rsid w:val="00B00B64"/>
    <w:rsid w:val="00B00CE9"/>
    <w:rsid w:val="00B00D26"/>
    <w:rsid w:val="00B00EB2"/>
    <w:rsid w:val="00B00FD4"/>
    <w:rsid w:val="00B00FD9"/>
    <w:rsid w:val="00B01069"/>
    <w:rsid w:val="00B01295"/>
    <w:rsid w:val="00B0138F"/>
    <w:rsid w:val="00B014CC"/>
    <w:rsid w:val="00B01541"/>
    <w:rsid w:val="00B0165E"/>
    <w:rsid w:val="00B016A0"/>
    <w:rsid w:val="00B016D5"/>
    <w:rsid w:val="00B018C1"/>
    <w:rsid w:val="00B01962"/>
    <w:rsid w:val="00B01AC2"/>
    <w:rsid w:val="00B0213A"/>
    <w:rsid w:val="00B02204"/>
    <w:rsid w:val="00B02306"/>
    <w:rsid w:val="00B025B0"/>
    <w:rsid w:val="00B0283B"/>
    <w:rsid w:val="00B02B00"/>
    <w:rsid w:val="00B02D02"/>
    <w:rsid w:val="00B02D88"/>
    <w:rsid w:val="00B02FFF"/>
    <w:rsid w:val="00B033EB"/>
    <w:rsid w:val="00B03435"/>
    <w:rsid w:val="00B0343D"/>
    <w:rsid w:val="00B035C5"/>
    <w:rsid w:val="00B037AB"/>
    <w:rsid w:val="00B03A1B"/>
    <w:rsid w:val="00B03A6A"/>
    <w:rsid w:val="00B03B02"/>
    <w:rsid w:val="00B03C02"/>
    <w:rsid w:val="00B0452C"/>
    <w:rsid w:val="00B046CD"/>
    <w:rsid w:val="00B047C0"/>
    <w:rsid w:val="00B048BD"/>
    <w:rsid w:val="00B04AB4"/>
    <w:rsid w:val="00B04F05"/>
    <w:rsid w:val="00B04F63"/>
    <w:rsid w:val="00B04F6F"/>
    <w:rsid w:val="00B05281"/>
    <w:rsid w:val="00B05322"/>
    <w:rsid w:val="00B05336"/>
    <w:rsid w:val="00B0555B"/>
    <w:rsid w:val="00B058A8"/>
    <w:rsid w:val="00B05B86"/>
    <w:rsid w:val="00B05D1F"/>
    <w:rsid w:val="00B060B4"/>
    <w:rsid w:val="00B06100"/>
    <w:rsid w:val="00B061EC"/>
    <w:rsid w:val="00B0629B"/>
    <w:rsid w:val="00B06453"/>
    <w:rsid w:val="00B06457"/>
    <w:rsid w:val="00B06546"/>
    <w:rsid w:val="00B0654D"/>
    <w:rsid w:val="00B06642"/>
    <w:rsid w:val="00B06782"/>
    <w:rsid w:val="00B0684F"/>
    <w:rsid w:val="00B06982"/>
    <w:rsid w:val="00B06B19"/>
    <w:rsid w:val="00B06BCC"/>
    <w:rsid w:val="00B06E1B"/>
    <w:rsid w:val="00B06F25"/>
    <w:rsid w:val="00B06FA1"/>
    <w:rsid w:val="00B06FAA"/>
    <w:rsid w:val="00B074D0"/>
    <w:rsid w:val="00B0769D"/>
    <w:rsid w:val="00B076E8"/>
    <w:rsid w:val="00B07794"/>
    <w:rsid w:val="00B07AB4"/>
    <w:rsid w:val="00B07CA0"/>
    <w:rsid w:val="00B07CF7"/>
    <w:rsid w:val="00B07DC8"/>
    <w:rsid w:val="00B07DDB"/>
    <w:rsid w:val="00B07E99"/>
    <w:rsid w:val="00B0FF64"/>
    <w:rsid w:val="00B10205"/>
    <w:rsid w:val="00B102F2"/>
    <w:rsid w:val="00B10434"/>
    <w:rsid w:val="00B10438"/>
    <w:rsid w:val="00B106CD"/>
    <w:rsid w:val="00B10827"/>
    <w:rsid w:val="00B10B1A"/>
    <w:rsid w:val="00B10E5A"/>
    <w:rsid w:val="00B10F3E"/>
    <w:rsid w:val="00B10FB2"/>
    <w:rsid w:val="00B11250"/>
    <w:rsid w:val="00B11378"/>
    <w:rsid w:val="00B113C0"/>
    <w:rsid w:val="00B1144A"/>
    <w:rsid w:val="00B114DF"/>
    <w:rsid w:val="00B119F1"/>
    <w:rsid w:val="00B11B24"/>
    <w:rsid w:val="00B11CB2"/>
    <w:rsid w:val="00B11CC3"/>
    <w:rsid w:val="00B11E1F"/>
    <w:rsid w:val="00B11FEC"/>
    <w:rsid w:val="00B12009"/>
    <w:rsid w:val="00B124DC"/>
    <w:rsid w:val="00B12752"/>
    <w:rsid w:val="00B12B07"/>
    <w:rsid w:val="00B12C27"/>
    <w:rsid w:val="00B12DE5"/>
    <w:rsid w:val="00B13096"/>
    <w:rsid w:val="00B13390"/>
    <w:rsid w:val="00B133BC"/>
    <w:rsid w:val="00B13591"/>
    <w:rsid w:val="00B13698"/>
    <w:rsid w:val="00B137BE"/>
    <w:rsid w:val="00B138E6"/>
    <w:rsid w:val="00B139D1"/>
    <w:rsid w:val="00B13BAB"/>
    <w:rsid w:val="00B13E00"/>
    <w:rsid w:val="00B13FDE"/>
    <w:rsid w:val="00B141ED"/>
    <w:rsid w:val="00B141FC"/>
    <w:rsid w:val="00B14480"/>
    <w:rsid w:val="00B14546"/>
    <w:rsid w:val="00B147E7"/>
    <w:rsid w:val="00B147FB"/>
    <w:rsid w:val="00B14D16"/>
    <w:rsid w:val="00B14E9D"/>
    <w:rsid w:val="00B1500A"/>
    <w:rsid w:val="00B1500D"/>
    <w:rsid w:val="00B151C0"/>
    <w:rsid w:val="00B152B8"/>
    <w:rsid w:val="00B157F9"/>
    <w:rsid w:val="00B15891"/>
    <w:rsid w:val="00B159B2"/>
    <w:rsid w:val="00B15B9D"/>
    <w:rsid w:val="00B15ECC"/>
    <w:rsid w:val="00B15F39"/>
    <w:rsid w:val="00B16621"/>
    <w:rsid w:val="00B1664A"/>
    <w:rsid w:val="00B167FE"/>
    <w:rsid w:val="00B16AC6"/>
    <w:rsid w:val="00B16C3A"/>
    <w:rsid w:val="00B16CF0"/>
    <w:rsid w:val="00B16CFC"/>
    <w:rsid w:val="00B16D11"/>
    <w:rsid w:val="00B16FFC"/>
    <w:rsid w:val="00B171EE"/>
    <w:rsid w:val="00B172D1"/>
    <w:rsid w:val="00B173FC"/>
    <w:rsid w:val="00B17AFD"/>
    <w:rsid w:val="00B17B33"/>
    <w:rsid w:val="00B17B4C"/>
    <w:rsid w:val="00B17B7B"/>
    <w:rsid w:val="00B17DA3"/>
    <w:rsid w:val="00B17ED1"/>
    <w:rsid w:val="00B17F99"/>
    <w:rsid w:val="00B17FD6"/>
    <w:rsid w:val="00B200CC"/>
    <w:rsid w:val="00B20850"/>
    <w:rsid w:val="00B208EE"/>
    <w:rsid w:val="00B20ED1"/>
    <w:rsid w:val="00B20F57"/>
    <w:rsid w:val="00B20F74"/>
    <w:rsid w:val="00B21392"/>
    <w:rsid w:val="00B21444"/>
    <w:rsid w:val="00B21610"/>
    <w:rsid w:val="00B216D6"/>
    <w:rsid w:val="00B21975"/>
    <w:rsid w:val="00B21BE9"/>
    <w:rsid w:val="00B21C67"/>
    <w:rsid w:val="00B21D0F"/>
    <w:rsid w:val="00B226B1"/>
    <w:rsid w:val="00B2291B"/>
    <w:rsid w:val="00B2297B"/>
    <w:rsid w:val="00B22997"/>
    <w:rsid w:val="00B22A03"/>
    <w:rsid w:val="00B22A4A"/>
    <w:rsid w:val="00B22B48"/>
    <w:rsid w:val="00B22F45"/>
    <w:rsid w:val="00B22FC3"/>
    <w:rsid w:val="00B230BC"/>
    <w:rsid w:val="00B23319"/>
    <w:rsid w:val="00B233FD"/>
    <w:rsid w:val="00B237AB"/>
    <w:rsid w:val="00B23818"/>
    <w:rsid w:val="00B23A7F"/>
    <w:rsid w:val="00B23C6E"/>
    <w:rsid w:val="00B23FD4"/>
    <w:rsid w:val="00B24223"/>
    <w:rsid w:val="00B2439B"/>
    <w:rsid w:val="00B246CE"/>
    <w:rsid w:val="00B24842"/>
    <w:rsid w:val="00B24935"/>
    <w:rsid w:val="00B24AA3"/>
    <w:rsid w:val="00B24B4A"/>
    <w:rsid w:val="00B24C43"/>
    <w:rsid w:val="00B2520A"/>
    <w:rsid w:val="00B25211"/>
    <w:rsid w:val="00B2532E"/>
    <w:rsid w:val="00B254F3"/>
    <w:rsid w:val="00B25805"/>
    <w:rsid w:val="00B259E1"/>
    <w:rsid w:val="00B25C7F"/>
    <w:rsid w:val="00B25C98"/>
    <w:rsid w:val="00B25E97"/>
    <w:rsid w:val="00B260C3"/>
    <w:rsid w:val="00B26281"/>
    <w:rsid w:val="00B26369"/>
    <w:rsid w:val="00B26388"/>
    <w:rsid w:val="00B26390"/>
    <w:rsid w:val="00B263FD"/>
    <w:rsid w:val="00B26699"/>
    <w:rsid w:val="00B26858"/>
    <w:rsid w:val="00B269BE"/>
    <w:rsid w:val="00B26B57"/>
    <w:rsid w:val="00B26BE1"/>
    <w:rsid w:val="00B26C7F"/>
    <w:rsid w:val="00B26F0A"/>
    <w:rsid w:val="00B27021"/>
    <w:rsid w:val="00B27058"/>
    <w:rsid w:val="00B27179"/>
    <w:rsid w:val="00B27278"/>
    <w:rsid w:val="00B2727F"/>
    <w:rsid w:val="00B27338"/>
    <w:rsid w:val="00B273E7"/>
    <w:rsid w:val="00B274D9"/>
    <w:rsid w:val="00B275CD"/>
    <w:rsid w:val="00B27812"/>
    <w:rsid w:val="00B27BE9"/>
    <w:rsid w:val="00B27F2E"/>
    <w:rsid w:val="00B27F6E"/>
    <w:rsid w:val="00B27FD0"/>
    <w:rsid w:val="00B3022A"/>
    <w:rsid w:val="00B30614"/>
    <w:rsid w:val="00B30651"/>
    <w:rsid w:val="00B3067F"/>
    <w:rsid w:val="00B3070F"/>
    <w:rsid w:val="00B30759"/>
    <w:rsid w:val="00B30838"/>
    <w:rsid w:val="00B30842"/>
    <w:rsid w:val="00B30A55"/>
    <w:rsid w:val="00B30AAB"/>
    <w:rsid w:val="00B30C52"/>
    <w:rsid w:val="00B30D5B"/>
    <w:rsid w:val="00B30EA0"/>
    <w:rsid w:val="00B3110B"/>
    <w:rsid w:val="00B3129D"/>
    <w:rsid w:val="00B31355"/>
    <w:rsid w:val="00B31533"/>
    <w:rsid w:val="00B31597"/>
    <w:rsid w:val="00B31AA7"/>
    <w:rsid w:val="00B31AAA"/>
    <w:rsid w:val="00B31C0A"/>
    <w:rsid w:val="00B31EE5"/>
    <w:rsid w:val="00B321F3"/>
    <w:rsid w:val="00B3228B"/>
    <w:rsid w:val="00B32391"/>
    <w:rsid w:val="00B32514"/>
    <w:rsid w:val="00B3253A"/>
    <w:rsid w:val="00B32760"/>
    <w:rsid w:val="00B32850"/>
    <w:rsid w:val="00B32A2D"/>
    <w:rsid w:val="00B32A9D"/>
    <w:rsid w:val="00B32C36"/>
    <w:rsid w:val="00B32D56"/>
    <w:rsid w:val="00B33152"/>
    <w:rsid w:val="00B3372B"/>
    <w:rsid w:val="00B3382B"/>
    <w:rsid w:val="00B33840"/>
    <w:rsid w:val="00B33ADE"/>
    <w:rsid w:val="00B33B56"/>
    <w:rsid w:val="00B33BF1"/>
    <w:rsid w:val="00B33C63"/>
    <w:rsid w:val="00B33D27"/>
    <w:rsid w:val="00B33D53"/>
    <w:rsid w:val="00B33FC6"/>
    <w:rsid w:val="00B34387"/>
    <w:rsid w:val="00B3462A"/>
    <w:rsid w:val="00B34667"/>
    <w:rsid w:val="00B34844"/>
    <w:rsid w:val="00B348DC"/>
    <w:rsid w:val="00B349E9"/>
    <w:rsid w:val="00B349F2"/>
    <w:rsid w:val="00B34B4E"/>
    <w:rsid w:val="00B34BF2"/>
    <w:rsid w:val="00B34C6B"/>
    <w:rsid w:val="00B34C77"/>
    <w:rsid w:val="00B34CE2"/>
    <w:rsid w:val="00B34D91"/>
    <w:rsid w:val="00B35349"/>
    <w:rsid w:val="00B3534B"/>
    <w:rsid w:val="00B3534C"/>
    <w:rsid w:val="00B356E8"/>
    <w:rsid w:val="00B3574F"/>
    <w:rsid w:val="00B35A79"/>
    <w:rsid w:val="00B36108"/>
    <w:rsid w:val="00B36226"/>
    <w:rsid w:val="00B363D7"/>
    <w:rsid w:val="00B3642B"/>
    <w:rsid w:val="00B3679E"/>
    <w:rsid w:val="00B369C0"/>
    <w:rsid w:val="00B36DD9"/>
    <w:rsid w:val="00B36E7A"/>
    <w:rsid w:val="00B37084"/>
    <w:rsid w:val="00B370D8"/>
    <w:rsid w:val="00B370E6"/>
    <w:rsid w:val="00B37208"/>
    <w:rsid w:val="00B373A3"/>
    <w:rsid w:val="00B37438"/>
    <w:rsid w:val="00B374B6"/>
    <w:rsid w:val="00B3765B"/>
    <w:rsid w:val="00B376C1"/>
    <w:rsid w:val="00B377A7"/>
    <w:rsid w:val="00B3792C"/>
    <w:rsid w:val="00B37964"/>
    <w:rsid w:val="00B379A8"/>
    <w:rsid w:val="00B379CF"/>
    <w:rsid w:val="00B37A08"/>
    <w:rsid w:val="00B37A25"/>
    <w:rsid w:val="00B37ABF"/>
    <w:rsid w:val="00B37B90"/>
    <w:rsid w:val="00B37D53"/>
    <w:rsid w:val="00B37FA4"/>
    <w:rsid w:val="00B40275"/>
    <w:rsid w:val="00B406A1"/>
    <w:rsid w:val="00B406E0"/>
    <w:rsid w:val="00B406F7"/>
    <w:rsid w:val="00B4092D"/>
    <w:rsid w:val="00B40CF0"/>
    <w:rsid w:val="00B40D3B"/>
    <w:rsid w:val="00B41272"/>
    <w:rsid w:val="00B41715"/>
    <w:rsid w:val="00B41825"/>
    <w:rsid w:val="00B41869"/>
    <w:rsid w:val="00B41913"/>
    <w:rsid w:val="00B41952"/>
    <w:rsid w:val="00B419A4"/>
    <w:rsid w:val="00B41A0F"/>
    <w:rsid w:val="00B41BB2"/>
    <w:rsid w:val="00B41CE3"/>
    <w:rsid w:val="00B41CEB"/>
    <w:rsid w:val="00B41E5D"/>
    <w:rsid w:val="00B41E9B"/>
    <w:rsid w:val="00B41FCB"/>
    <w:rsid w:val="00B42402"/>
    <w:rsid w:val="00B42456"/>
    <w:rsid w:val="00B426A6"/>
    <w:rsid w:val="00B4292A"/>
    <w:rsid w:val="00B42A25"/>
    <w:rsid w:val="00B42B5F"/>
    <w:rsid w:val="00B42BD9"/>
    <w:rsid w:val="00B42BE3"/>
    <w:rsid w:val="00B42C15"/>
    <w:rsid w:val="00B42CFA"/>
    <w:rsid w:val="00B42FFC"/>
    <w:rsid w:val="00B43103"/>
    <w:rsid w:val="00B43181"/>
    <w:rsid w:val="00B43287"/>
    <w:rsid w:val="00B433F0"/>
    <w:rsid w:val="00B43632"/>
    <w:rsid w:val="00B439E0"/>
    <w:rsid w:val="00B44221"/>
    <w:rsid w:val="00B442AE"/>
    <w:rsid w:val="00B444D7"/>
    <w:rsid w:val="00B4458C"/>
    <w:rsid w:val="00B44769"/>
    <w:rsid w:val="00B44AD0"/>
    <w:rsid w:val="00B44CC1"/>
    <w:rsid w:val="00B44E21"/>
    <w:rsid w:val="00B44F22"/>
    <w:rsid w:val="00B44FFD"/>
    <w:rsid w:val="00B450B4"/>
    <w:rsid w:val="00B455BC"/>
    <w:rsid w:val="00B4565B"/>
    <w:rsid w:val="00B45694"/>
    <w:rsid w:val="00B45822"/>
    <w:rsid w:val="00B45896"/>
    <w:rsid w:val="00B45B22"/>
    <w:rsid w:val="00B45FD3"/>
    <w:rsid w:val="00B46155"/>
    <w:rsid w:val="00B46212"/>
    <w:rsid w:val="00B4647B"/>
    <w:rsid w:val="00B46631"/>
    <w:rsid w:val="00B4675D"/>
    <w:rsid w:val="00B46820"/>
    <w:rsid w:val="00B46848"/>
    <w:rsid w:val="00B46914"/>
    <w:rsid w:val="00B4697D"/>
    <w:rsid w:val="00B46996"/>
    <w:rsid w:val="00B469CF"/>
    <w:rsid w:val="00B469EB"/>
    <w:rsid w:val="00B46A3C"/>
    <w:rsid w:val="00B46D05"/>
    <w:rsid w:val="00B46F4D"/>
    <w:rsid w:val="00B470A9"/>
    <w:rsid w:val="00B471D8"/>
    <w:rsid w:val="00B472F0"/>
    <w:rsid w:val="00B4731E"/>
    <w:rsid w:val="00B47321"/>
    <w:rsid w:val="00B474F3"/>
    <w:rsid w:val="00B47529"/>
    <w:rsid w:val="00B475B7"/>
    <w:rsid w:val="00B47683"/>
    <w:rsid w:val="00B477E4"/>
    <w:rsid w:val="00B47AA8"/>
    <w:rsid w:val="00B47B69"/>
    <w:rsid w:val="00B47BA2"/>
    <w:rsid w:val="00B47C79"/>
    <w:rsid w:val="00B47CAA"/>
    <w:rsid w:val="00B47CF8"/>
    <w:rsid w:val="00B47DBC"/>
    <w:rsid w:val="00B47DD9"/>
    <w:rsid w:val="00B50102"/>
    <w:rsid w:val="00B5042D"/>
    <w:rsid w:val="00B507B6"/>
    <w:rsid w:val="00B507D9"/>
    <w:rsid w:val="00B50890"/>
    <w:rsid w:val="00B50A9C"/>
    <w:rsid w:val="00B50B84"/>
    <w:rsid w:val="00B50C9D"/>
    <w:rsid w:val="00B50E1A"/>
    <w:rsid w:val="00B50EF3"/>
    <w:rsid w:val="00B50F98"/>
    <w:rsid w:val="00B50FDA"/>
    <w:rsid w:val="00B50FFD"/>
    <w:rsid w:val="00B511B1"/>
    <w:rsid w:val="00B512C0"/>
    <w:rsid w:val="00B513C1"/>
    <w:rsid w:val="00B51514"/>
    <w:rsid w:val="00B517CD"/>
    <w:rsid w:val="00B51933"/>
    <w:rsid w:val="00B5194A"/>
    <w:rsid w:val="00B51A00"/>
    <w:rsid w:val="00B51AF9"/>
    <w:rsid w:val="00B51D93"/>
    <w:rsid w:val="00B51DCF"/>
    <w:rsid w:val="00B52504"/>
    <w:rsid w:val="00B52550"/>
    <w:rsid w:val="00B52627"/>
    <w:rsid w:val="00B5263C"/>
    <w:rsid w:val="00B5279D"/>
    <w:rsid w:val="00B5279F"/>
    <w:rsid w:val="00B527CE"/>
    <w:rsid w:val="00B52879"/>
    <w:rsid w:val="00B528C7"/>
    <w:rsid w:val="00B529EF"/>
    <w:rsid w:val="00B52D82"/>
    <w:rsid w:val="00B52E2B"/>
    <w:rsid w:val="00B52EC6"/>
    <w:rsid w:val="00B531E9"/>
    <w:rsid w:val="00B53254"/>
    <w:rsid w:val="00B5328D"/>
    <w:rsid w:val="00B53334"/>
    <w:rsid w:val="00B533AF"/>
    <w:rsid w:val="00B5362B"/>
    <w:rsid w:val="00B5384D"/>
    <w:rsid w:val="00B53AAD"/>
    <w:rsid w:val="00B53C5C"/>
    <w:rsid w:val="00B53D54"/>
    <w:rsid w:val="00B53F1B"/>
    <w:rsid w:val="00B5462A"/>
    <w:rsid w:val="00B54784"/>
    <w:rsid w:val="00B54880"/>
    <w:rsid w:val="00B54967"/>
    <w:rsid w:val="00B54EC8"/>
    <w:rsid w:val="00B55085"/>
    <w:rsid w:val="00B55313"/>
    <w:rsid w:val="00B55478"/>
    <w:rsid w:val="00B555BF"/>
    <w:rsid w:val="00B555F8"/>
    <w:rsid w:val="00B5562A"/>
    <w:rsid w:val="00B5562C"/>
    <w:rsid w:val="00B55791"/>
    <w:rsid w:val="00B558E3"/>
    <w:rsid w:val="00B55A00"/>
    <w:rsid w:val="00B55AE1"/>
    <w:rsid w:val="00B55AFA"/>
    <w:rsid w:val="00B55C14"/>
    <w:rsid w:val="00B55F6C"/>
    <w:rsid w:val="00B56015"/>
    <w:rsid w:val="00B561CA"/>
    <w:rsid w:val="00B56287"/>
    <w:rsid w:val="00B562A3"/>
    <w:rsid w:val="00B565C1"/>
    <w:rsid w:val="00B56726"/>
    <w:rsid w:val="00B56B16"/>
    <w:rsid w:val="00B56B94"/>
    <w:rsid w:val="00B56BD3"/>
    <w:rsid w:val="00B5703B"/>
    <w:rsid w:val="00B5709E"/>
    <w:rsid w:val="00B571DF"/>
    <w:rsid w:val="00B57227"/>
    <w:rsid w:val="00B57460"/>
    <w:rsid w:val="00B5766F"/>
    <w:rsid w:val="00B576CF"/>
    <w:rsid w:val="00B57702"/>
    <w:rsid w:val="00B57789"/>
    <w:rsid w:val="00B578DC"/>
    <w:rsid w:val="00B57BED"/>
    <w:rsid w:val="00B57DBB"/>
    <w:rsid w:val="00B57DC9"/>
    <w:rsid w:val="00B601F5"/>
    <w:rsid w:val="00B609BD"/>
    <w:rsid w:val="00B609E7"/>
    <w:rsid w:val="00B60B72"/>
    <w:rsid w:val="00B60E86"/>
    <w:rsid w:val="00B61197"/>
    <w:rsid w:val="00B612AD"/>
    <w:rsid w:val="00B615DF"/>
    <w:rsid w:val="00B6163F"/>
    <w:rsid w:val="00B6179E"/>
    <w:rsid w:val="00B617AB"/>
    <w:rsid w:val="00B6181E"/>
    <w:rsid w:val="00B618B1"/>
    <w:rsid w:val="00B61D86"/>
    <w:rsid w:val="00B61E49"/>
    <w:rsid w:val="00B62045"/>
    <w:rsid w:val="00B6213E"/>
    <w:rsid w:val="00B6223E"/>
    <w:rsid w:val="00B6226A"/>
    <w:rsid w:val="00B624FB"/>
    <w:rsid w:val="00B62504"/>
    <w:rsid w:val="00B62575"/>
    <w:rsid w:val="00B62816"/>
    <w:rsid w:val="00B62823"/>
    <w:rsid w:val="00B62836"/>
    <w:rsid w:val="00B628AC"/>
    <w:rsid w:val="00B62A85"/>
    <w:rsid w:val="00B62B81"/>
    <w:rsid w:val="00B62D8D"/>
    <w:rsid w:val="00B62DFB"/>
    <w:rsid w:val="00B62F41"/>
    <w:rsid w:val="00B63155"/>
    <w:rsid w:val="00B632E4"/>
    <w:rsid w:val="00B633AA"/>
    <w:rsid w:val="00B635C0"/>
    <w:rsid w:val="00B636D2"/>
    <w:rsid w:val="00B63734"/>
    <w:rsid w:val="00B63746"/>
    <w:rsid w:val="00B6382C"/>
    <w:rsid w:val="00B639B5"/>
    <w:rsid w:val="00B63DE5"/>
    <w:rsid w:val="00B63EE7"/>
    <w:rsid w:val="00B63FC3"/>
    <w:rsid w:val="00B64081"/>
    <w:rsid w:val="00B641AD"/>
    <w:rsid w:val="00B642C3"/>
    <w:rsid w:val="00B642D6"/>
    <w:rsid w:val="00B64470"/>
    <w:rsid w:val="00B64471"/>
    <w:rsid w:val="00B646F1"/>
    <w:rsid w:val="00B64969"/>
    <w:rsid w:val="00B64C66"/>
    <w:rsid w:val="00B64C79"/>
    <w:rsid w:val="00B64FB4"/>
    <w:rsid w:val="00B64FD5"/>
    <w:rsid w:val="00B650EC"/>
    <w:rsid w:val="00B6519F"/>
    <w:rsid w:val="00B65233"/>
    <w:rsid w:val="00B65456"/>
    <w:rsid w:val="00B65595"/>
    <w:rsid w:val="00B65629"/>
    <w:rsid w:val="00B65A21"/>
    <w:rsid w:val="00B65A5C"/>
    <w:rsid w:val="00B65C78"/>
    <w:rsid w:val="00B65CF3"/>
    <w:rsid w:val="00B65D5D"/>
    <w:rsid w:val="00B65DBB"/>
    <w:rsid w:val="00B65ED7"/>
    <w:rsid w:val="00B66012"/>
    <w:rsid w:val="00B660A8"/>
    <w:rsid w:val="00B66160"/>
    <w:rsid w:val="00B664D2"/>
    <w:rsid w:val="00B664D9"/>
    <w:rsid w:val="00B66559"/>
    <w:rsid w:val="00B666AE"/>
    <w:rsid w:val="00B66827"/>
    <w:rsid w:val="00B66917"/>
    <w:rsid w:val="00B66B3B"/>
    <w:rsid w:val="00B66B87"/>
    <w:rsid w:val="00B66CA0"/>
    <w:rsid w:val="00B66F35"/>
    <w:rsid w:val="00B66F8A"/>
    <w:rsid w:val="00B67092"/>
    <w:rsid w:val="00B673EC"/>
    <w:rsid w:val="00B67D2F"/>
    <w:rsid w:val="00B70115"/>
    <w:rsid w:val="00B7046D"/>
    <w:rsid w:val="00B704BA"/>
    <w:rsid w:val="00B70548"/>
    <w:rsid w:val="00B7068A"/>
    <w:rsid w:val="00B707B3"/>
    <w:rsid w:val="00B7085B"/>
    <w:rsid w:val="00B70926"/>
    <w:rsid w:val="00B70B16"/>
    <w:rsid w:val="00B70B73"/>
    <w:rsid w:val="00B70D7E"/>
    <w:rsid w:val="00B71001"/>
    <w:rsid w:val="00B712C5"/>
    <w:rsid w:val="00B713BE"/>
    <w:rsid w:val="00B714A1"/>
    <w:rsid w:val="00B71517"/>
    <w:rsid w:val="00B71634"/>
    <w:rsid w:val="00B71B14"/>
    <w:rsid w:val="00B71D53"/>
    <w:rsid w:val="00B71DBB"/>
    <w:rsid w:val="00B72229"/>
    <w:rsid w:val="00B722F8"/>
    <w:rsid w:val="00B72349"/>
    <w:rsid w:val="00B729F2"/>
    <w:rsid w:val="00B72A56"/>
    <w:rsid w:val="00B72C59"/>
    <w:rsid w:val="00B72D05"/>
    <w:rsid w:val="00B72E39"/>
    <w:rsid w:val="00B72E4A"/>
    <w:rsid w:val="00B72EEE"/>
    <w:rsid w:val="00B72F75"/>
    <w:rsid w:val="00B7316E"/>
    <w:rsid w:val="00B73205"/>
    <w:rsid w:val="00B73699"/>
    <w:rsid w:val="00B739C0"/>
    <w:rsid w:val="00B739D0"/>
    <w:rsid w:val="00B741C4"/>
    <w:rsid w:val="00B742A4"/>
    <w:rsid w:val="00B744E8"/>
    <w:rsid w:val="00B7465C"/>
    <w:rsid w:val="00B747C8"/>
    <w:rsid w:val="00B747E0"/>
    <w:rsid w:val="00B7496C"/>
    <w:rsid w:val="00B74A23"/>
    <w:rsid w:val="00B74B20"/>
    <w:rsid w:val="00B74D88"/>
    <w:rsid w:val="00B74F93"/>
    <w:rsid w:val="00B7500F"/>
    <w:rsid w:val="00B75038"/>
    <w:rsid w:val="00B75044"/>
    <w:rsid w:val="00B75271"/>
    <w:rsid w:val="00B75361"/>
    <w:rsid w:val="00B75588"/>
    <w:rsid w:val="00B755B3"/>
    <w:rsid w:val="00B755C4"/>
    <w:rsid w:val="00B7568A"/>
    <w:rsid w:val="00B756CA"/>
    <w:rsid w:val="00B75806"/>
    <w:rsid w:val="00B758AC"/>
    <w:rsid w:val="00B75C71"/>
    <w:rsid w:val="00B75DB6"/>
    <w:rsid w:val="00B75E9D"/>
    <w:rsid w:val="00B75EF1"/>
    <w:rsid w:val="00B76051"/>
    <w:rsid w:val="00B760D8"/>
    <w:rsid w:val="00B76427"/>
    <w:rsid w:val="00B764B4"/>
    <w:rsid w:val="00B765BF"/>
    <w:rsid w:val="00B766B5"/>
    <w:rsid w:val="00B76746"/>
    <w:rsid w:val="00B76756"/>
    <w:rsid w:val="00B7675E"/>
    <w:rsid w:val="00B7676C"/>
    <w:rsid w:val="00B76BD8"/>
    <w:rsid w:val="00B770A3"/>
    <w:rsid w:val="00B77629"/>
    <w:rsid w:val="00B77653"/>
    <w:rsid w:val="00B77692"/>
    <w:rsid w:val="00B77702"/>
    <w:rsid w:val="00B77741"/>
    <w:rsid w:val="00B77A99"/>
    <w:rsid w:val="00B77B50"/>
    <w:rsid w:val="00B77C33"/>
    <w:rsid w:val="00B77CC5"/>
    <w:rsid w:val="00B77F2F"/>
    <w:rsid w:val="00B80232"/>
    <w:rsid w:val="00B80354"/>
    <w:rsid w:val="00B803D4"/>
    <w:rsid w:val="00B805E3"/>
    <w:rsid w:val="00B80769"/>
    <w:rsid w:val="00B809F9"/>
    <w:rsid w:val="00B80A64"/>
    <w:rsid w:val="00B80DB5"/>
    <w:rsid w:val="00B811E3"/>
    <w:rsid w:val="00B81666"/>
    <w:rsid w:val="00B81917"/>
    <w:rsid w:val="00B819D9"/>
    <w:rsid w:val="00B819EA"/>
    <w:rsid w:val="00B81A38"/>
    <w:rsid w:val="00B81AAE"/>
    <w:rsid w:val="00B81E94"/>
    <w:rsid w:val="00B821BB"/>
    <w:rsid w:val="00B822E9"/>
    <w:rsid w:val="00B82414"/>
    <w:rsid w:val="00B8245E"/>
    <w:rsid w:val="00B8259E"/>
    <w:rsid w:val="00B827DE"/>
    <w:rsid w:val="00B829C6"/>
    <w:rsid w:val="00B82A67"/>
    <w:rsid w:val="00B82B4F"/>
    <w:rsid w:val="00B82D09"/>
    <w:rsid w:val="00B833C6"/>
    <w:rsid w:val="00B8346F"/>
    <w:rsid w:val="00B837DF"/>
    <w:rsid w:val="00B8389D"/>
    <w:rsid w:val="00B83986"/>
    <w:rsid w:val="00B83A03"/>
    <w:rsid w:val="00B83A79"/>
    <w:rsid w:val="00B83C18"/>
    <w:rsid w:val="00B83E10"/>
    <w:rsid w:val="00B83E9D"/>
    <w:rsid w:val="00B84042"/>
    <w:rsid w:val="00B841DB"/>
    <w:rsid w:val="00B841E3"/>
    <w:rsid w:val="00B84202"/>
    <w:rsid w:val="00B84220"/>
    <w:rsid w:val="00B84404"/>
    <w:rsid w:val="00B8452B"/>
    <w:rsid w:val="00B845B6"/>
    <w:rsid w:val="00B84785"/>
    <w:rsid w:val="00B847A2"/>
    <w:rsid w:val="00B847F4"/>
    <w:rsid w:val="00B84A99"/>
    <w:rsid w:val="00B84BE1"/>
    <w:rsid w:val="00B84F06"/>
    <w:rsid w:val="00B8513E"/>
    <w:rsid w:val="00B85168"/>
    <w:rsid w:val="00B8541E"/>
    <w:rsid w:val="00B854E3"/>
    <w:rsid w:val="00B855BF"/>
    <w:rsid w:val="00B855FE"/>
    <w:rsid w:val="00B856EF"/>
    <w:rsid w:val="00B85747"/>
    <w:rsid w:val="00B857D2"/>
    <w:rsid w:val="00B85AB2"/>
    <w:rsid w:val="00B85BF8"/>
    <w:rsid w:val="00B85DBD"/>
    <w:rsid w:val="00B85E4D"/>
    <w:rsid w:val="00B860D0"/>
    <w:rsid w:val="00B860E8"/>
    <w:rsid w:val="00B861D6"/>
    <w:rsid w:val="00B86546"/>
    <w:rsid w:val="00B86587"/>
    <w:rsid w:val="00B8692C"/>
    <w:rsid w:val="00B86A28"/>
    <w:rsid w:val="00B86A4C"/>
    <w:rsid w:val="00B86A9F"/>
    <w:rsid w:val="00B86B2E"/>
    <w:rsid w:val="00B86C60"/>
    <w:rsid w:val="00B86DA3"/>
    <w:rsid w:val="00B86E08"/>
    <w:rsid w:val="00B86E4B"/>
    <w:rsid w:val="00B8725B"/>
    <w:rsid w:val="00B8744E"/>
    <w:rsid w:val="00B8749B"/>
    <w:rsid w:val="00B87509"/>
    <w:rsid w:val="00B87605"/>
    <w:rsid w:val="00B87866"/>
    <w:rsid w:val="00B87C93"/>
    <w:rsid w:val="00B87FFC"/>
    <w:rsid w:val="00B90120"/>
    <w:rsid w:val="00B901BF"/>
    <w:rsid w:val="00B90279"/>
    <w:rsid w:val="00B90498"/>
    <w:rsid w:val="00B90719"/>
    <w:rsid w:val="00B9085F"/>
    <w:rsid w:val="00B90941"/>
    <w:rsid w:val="00B90951"/>
    <w:rsid w:val="00B90D08"/>
    <w:rsid w:val="00B90D88"/>
    <w:rsid w:val="00B90EFE"/>
    <w:rsid w:val="00B90F21"/>
    <w:rsid w:val="00B90F63"/>
    <w:rsid w:val="00B911FF"/>
    <w:rsid w:val="00B91493"/>
    <w:rsid w:val="00B915BD"/>
    <w:rsid w:val="00B918CD"/>
    <w:rsid w:val="00B919C3"/>
    <w:rsid w:val="00B91E26"/>
    <w:rsid w:val="00B91F6A"/>
    <w:rsid w:val="00B9216A"/>
    <w:rsid w:val="00B92413"/>
    <w:rsid w:val="00B924F0"/>
    <w:rsid w:val="00B92530"/>
    <w:rsid w:val="00B92778"/>
    <w:rsid w:val="00B928AD"/>
    <w:rsid w:val="00B92BDF"/>
    <w:rsid w:val="00B92DDD"/>
    <w:rsid w:val="00B93273"/>
    <w:rsid w:val="00B938D2"/>
    <w:rsid w:val="00B93EEA"/>
    <w:rsid w:val="00B942D0"/>
    <w:rsid w:val="00B944F9"/>
    <w:rsid w:val="00B9450F"/>
    <w:rsid w:val="00B9461E"/>
    <w:rsid w:val="00B94756"/>
    <w:rsid w:val="00B94870"/>
    <w:rsid w:val="00B94B00"/>
    <w:rsid w:val="00B94CAE"/>
    <w:rsid w:val="00B94CDD"/>
    <w:rsid w:val="00B94E56"/>
    <w:rsid w:val="00B94F21"/>
    <w:rsid w:val="00B9502B"/>
    <w:rsid w:val="00B95098"/>
    <w:rsid w:val="00B950A3"/>
    <w:rsid w:val="00B95354"/>
    <w:rsid w:val="00B954F0"/>
    <w:rsid w:val="00B9556D"/>
    <w:rsid w:val="00B9579C"/>
    <w:rsid w:val="00B95BD1"/>
    <w:rsid w:val="00B95E18"/>
    <w:rsid w:val="00B95EBF"/>
    <w:rsid w:val="00B95ECA"/>
    <w:rsid w:val="00B95FAA"/>
    <w:rsid w:val="00B96176"/>
    <w:rsid w:val="00B96183"/>
    <w:rsid w:val="00B96657"/>
    <w:rsid w:val="00B9668D"/>
    <w:rsid w:val="00B9669F"/>
    <w:rsid w:val="00B966EF"/>
    <w:rsid w:val="00B9692D"/>
    <w:rsid w:val="00B96AA2"/>
    <w:rsid w:val="00B96AF5"/>
    <w:rsid w:val="00B96B18"/>
    <w:rsid w:val="00B96BC8"/>
    <w:rsid w:val="00B96FE6"/>
    <w:rsid w:val="00B970C2"/>
    <w:rsid w:val="00B97151"/>
    <w:rsid w:val="00B97207"/>
    <w:rsid w:val="00B97246"/>
    <w:rsid w:val="00B9767E"/>
    <w:rsid w:val="00B976DC"/>
    <w:rsid w:val="00B97742"/>
    <w:rsid w:val="00B97753"/>
    <w:rsid w:val="00B97870"/>
    <w:rsid w:val="00B979A4"/>
    <w:rsid w:val="00B97C2A"/>
    <w:rsid w:val="00B97DD8"/>
    <w:rsid w:val="00B97FB4"/>
    <w:rsid w:val="00BA011E"/>
    <w:rsid w:val="00BA031C"/>
    <w:rsid w:val="00BA046E"/>
    <w:rsid w:val="00BA06FF"/>
    <w:rsid w:val="00BA0777"/>
    <w:rsid w:val="00BA0864"/>
    <w:rsid w:val="00BA0927"/>
    <w:rsid w:val="00BA0A79"/>
    <w:rsid w:val="00BA0B78"/>
    <w:rsid w:val="00BA0D9E"/>
    <w:rsid w:val="00BA0DB7"/>
    <w:rsid w:val="00BA0DBC"/>
    <w:rsid w:val="00BA1136"/>
    <w:rsid w:val="00BA1424"/>
    <w:rsid w:val="00BA14B5"/>
    <w:rsid w:val="00BA182F"/>
    <w:rsid w:val="00BA1A42"/>
    <w:rsid w:val="00BA1CA4"/>
    <w:rsid w:val="00BA1E60"/>
    <w:rsid w:val="00BA1E99"/>
    <w:rsid w:val="00BA1F1F"/>
    <w:rsid w:val="00BA1F2D"/>
    <w:rsid w:val="00BA1FA6"/>
    <w:rsid w:val="00BA2007"/>
    <w:rsid w:val="00BA20D9"/>
    <w:rsid w:val="00BA213A"/>
    <w:rsid w:val="00BA2341"/>
    <w:rsid w:val="00BA26FF"/>
    <w:rsid w:val="00BA2710"/>
    <w:rsid w:val="00BA27BA"/>
    <w:rsid w:val="00BA27CD"/>
    <w:rsid w:val="00BA2924"/>
    <w:rsid w:val="00BA2A66"/>
    <w:rsid w:val="00BA2A96"/>
    <w:rsid w:val="00BA2BFA"/>
    <w:rsid w:val="00BA2C74"/>
    <w:rsid w:val="00BA2CD8"/>
    <w:rsid w:val="00BA2D05"/>
    <w:rsid w:val="00BA2E7A"/>
    <w:rsid w:val="00BA2F95"/>
    <w:rsid w:val="00BA2FB8"/>
    <w:rsid w:val="00BA30A7"/>
    <w:rsid w:val="00BA326D"/>
    <w:rsid w:val="00BA32C5"/>
    <w:rsid w:val="00BA3458"/>
    <w:rsid w:val="00BA3555"/>
    <w:rsid w:val="00BA359A"/>
    <w:rsid w:val="00BA3B71"/>
    <w:rsid w:val="00BA3C22"/>
    <w:rsid w:val="00BA3E5B"/>
    <w:rsid w:val="00BA3F6C"/>
    <w:rsid w:val="00BA475D"/>
    <w:rsid w:val="00BA4A10"/>
    <w:rsid w:val="00BA4B78"/>
    <w:rsid w:val="00BA4EAB"/>
    <w:rsid w:val="00BA5077"/>
    <w:rsid w:val="00BA50AB"/>
    <w:rsid w:val="00BA52AF"/>
    <w:rsid w:val="00BA53D6"/>
    <w:rsid w:val="00BA548C"/>
    <w:rsid w:val="00BA5526"/>
    <w:rsid w:val="00BA5877"/>
    <w:rsid w:val="00BA5903"/>
    <w:rsid w:val="00BA5BAE"/>
    <w:rsid w:val="00BA5BD3"/>
    <w:rsid w:val="00BA5DEB"/>
    <w:rsid w:val="00BA5EC9"/>
    <w:rsid w:val="00BA5FD3"/>
    <w:rsid w:val="00BA60ED"/>
    <w:rsid w:val="00BA61FA"/>
    <w:rsid w:val="00BA6308"/>
    <w:rsid w:val="00BA6434"/>
    <w:rsid w:val="00BA65AE"/>
    <w:rsid w:val="00BA664D"/>
    <w:rsid w:val="00BA6802"/>
    <w:rsid w:val="00BA691D"/>
    <w:rsid w:val="00BA6A34"/>
    <w:rsid w:val="00BA6FB5"/>
    <w:rsid w:val="00BA6FF9"/>
    <w:rsid w:val="00BA7118"/>
    <w:rsid w:val="00BA716B"/>
    <w:rsid w:val="00BA7259"/>
    <w:rsid w:val="00BA7269"/>
    <w:rsid w:val="00BA73AC"/>
    <w:rsid w:val="00BA75D4"/>
    <w:rsid w:val="00BA7787"/>
    <w:rsid w:val="00BA7907"/>
    <w:rsid w:val="00BA7BDF"/>
    <w:rsid w:val="00BA7C7A"/>
    <w:rsid w:val="00BA7D89"/>
    <w:rsid w:val="00BA7E93"/>
    <w:rsid w:val="00BA7E9B"/>
    <w:rsid w:val="00BA7F67"/>
    <w:rsid w:val="00BA7F6E"/>
    <w:rsid w:val="00BA7FBE"/>
    <w:rsid w:val="00BA7FEE"/>
    <w:rsid w:val="00BA8BE0"/>
    <w:rsid w:val="00BA8E51"/>
    <w:rsid w:val="00BAB652"/>
    <w:rsid w:val="00BAF463"/>
    <w:rsid w:val="00BB0282"/>
    <w:rsid w:val="00BB0339"/>
    <w:rsid w:val="00BB03CA"/>
    <w:rsid w:val="00BB04EE"/>
    <w:rsid w:val="00BB0591"/>
    <w:rsid w:val="00BB05B1"/>
    <w:rsid w:val="00BB08FE"/>
    <w:rsid w:val="00BB0979"/>
    <w:rsid w:val="00BB0AEE"/>
    <w:rsid w:val="00BB0C48"/>
    <w:rsid w:val="00BB0C55"/>
    <w:rsid w:val="00BB0CC3"/>
    <w:rsid w:val="00BB13DC"/>
    <w:rsid w:val="00BB1421"/>
    <w:rsid w:val="00BB1632"/>
    <w:rsid w:val="00BB17EC"/>
    <w:rsid w:val="00BB17F6"/>
    <w:rsid w:val="00BB183D"/>
    <w:rsid w:val="00BB1A80"/>
    <w:rsid w:val="00BB1E56"/>
    <w:rsid w:val="00BB1F39"/>
    <w:rsid w:val="00BB20D4"/>
    <w:rsid w:val="00BB2511"/>
    <w:rsid w:val="00BB2539"/>
    <w:rsid w:val="00BB261B"/>
    <w:rsid w:val="00BB2902"/>
    <w:rsid w:val="00BB2921"/>
    <w:rsid w:val="00BB2A13"/>
    <w:rsid w:val="00BB2A6D"/>
    <w:rsid w:val="00BB2D44"/>
    <w:rsid w:val="00BB3012"/>
    <w:rsid w:val="00BB303A"/>
    <w:rsid w:val="00BB3410"/>
    <w:rsid w:val="00BB3790"/>
    <w:rsid w:val="00BB38FE"/>
    <w:rsid w:val="00BB3A16"/>
    <w:rsid w:val="00BB3B27"/>
    <w:rsid w:val="00BB3BA9"/>
    <w:rsid w:val="00BB3E1A"/>
    <w:rsid w:val="00BB41FD"/>
    <w:rsid w:val="00BB476D"/>
    <w:rsid w:val="00BB48CD"/>
    <w:rsid w:val="00BB4BE1"/>
    <w:rsid w:val="00BB4DE1"/>
    <w:rsid w:val="00BB5019"/>
    <w:rsid w:val="00BB5023"/>
    <w:rsid w:val="00BB5677"/>
    <w:rsid w:val="00BB5911"/>
    <w:rsid w:val="00BB5985"/>
    <w:rsid w:val="00BB5BE9"/>
    <w:rsid w:val="00BB5D4B"/>
    <w:rsid w:val="00BB5E8D"/>
    <w:rsid w:val="00BB5EE7"/>
    <w:rsid w:val="00BB5F00"/>
    <w:rsid w:val="00BB5F04"/>
    <w:rsid w:val="00BB6315"/>
    <w:rsid w:val="00BB6802"/>
    <w:rsid w:val="00BB68FE"/>
    <w:rsid w:val="00BB697A"/>
    <w:rsid w:val="00BB6B79"/>
    <w:rsid w:val="00BB6BBB"/>
    <w:rsid w:val="00BB6C37"/>
    <w:rsid w:val="00BB6D32"/>
    <w:rsid w:val="00BB6F6F"/>
    <w:rsid w:val="00BB6F99"/>
    <w:rsid w:val="00BB709A"/>
    <w:rsid w:val="00BB7244"/>
    <w:rsid w:val="00BB72FD"/>
    <w:rsid w:val="00BB75A0"/>
    <w:rsid w:val="00BB75CA"/>
    <w:rsid w:val="00BB7624"/>
    <w:rsid w:val="00BB776A"/>
    <w:rsid w:val="00BB7ACF"/>
    <w:rsid w:val="00BB7C8B"/>
    <w:rsid w:val="00BB7CDB"/>
    <w:rsid w:val="00BB7ED7"/>
    <w:rsid w:val="00BC0443"/>
    <w:rsid w:val="00BC053B"/>
    <w:rsid w:val="00BC0593"/>
    <w:rsid w:val="00BC05EB"/>
    <w:rsid w:val="00BC0635"/>
    <w:rsid w:val="00BC06FC"/>
    <w:rsid w:val="00BC074D"/>
    <w:rsid w:val="00BC0773"/>
    <w:rsid w:val="00BC0A9F"/>
    <w:rsid w:val="00BC0D51"/>
    <w:rsid w:val="00BC0DA2"/>
    <w:rsid w:val="00BC0F36"/>
    <w:rsid w:val="00BC1079"/>
    <w:rsid w:val="00BC13A6"/>
    <w:rsid w:val="00BC13AB"/>
    <w:rsid w:val="00BC156F"/>
    <w:rsid w:val="00BC19F9"/>
    <w:rsid w:val="00BC1CC5"/>
    <w:rsid w:val="00BC1DB1"/>
    <w:rsid w:val="00BC1E8B"/>
    <w:rsid w:val="00BC1F6D"/>
    <w:rsid w:val="00BC1F74"/>
    <w:rsid w:val="00BC1FA8"/>
    <w:rsid w:val="00BC2069"/>
    <w:rsid w:val="00BC21C1"/>
    <w:rsid w:val="00BC22A5"/>
    <w:rsid w:val="00BC22E0"/>
    <w:rsid w:val="00BC2367"/>
    <w:rsid w:val="00BC2474"/>
    <w:rsid w:val="00BC2533"/>
    <w:rsid w:val="00BC2659"/>
    <w:rsid w:val="00BC2839"/>
    <w:rsid w:val="00BC2932"/>
    <w:rsid w:val="00BC2C2E"/>
    <w:rsid w:val="00BC2E4A"/>
    <w:rsid w:val="00BC30E0"/>
    <w:rsid w:val="00BC34C1"/>
    <w:rsid w:val="00BC350B"/>
    <w:rsid w:val="00BC35C9"/>
    <w:rsid w:val="00BC3C66"/>
    <w:rsid w:val="00BC3DE4"/>
    <w:rsid w:val="00BC3DFA"/>
    <w:rsid w:val="00BC3F77"/>
    <w:rsid w:val="00BC4086"/>
    <w:rsid w:val="00BC40F0"/>
    <w:rsid w:val="00BC4303"/>
    <w:rsid w:val="00BC4469"/>
    <w:rsid w:val="00BC45F5"/>
    <w:rsid w:val="00BC49D4"/>
    <w:rsid w:val="00BC4E93"/>
    <w:rsid w:val="00BC4ECA"/>
    <w:rsid w:val="00BC4EED"/>
    <w:rsid w:val="00BC5125"/>
    <w:rsid w:val="00BC5235"/>
    <w:rsid w:val="00BC5331"/>
    <w:rsid w:val="00BC54AF"/>
    <w:rsid w:val="00BC5AE0"/>
    <w:rsid w:val="00BC5BA3"/>
    <w:rsid w:val="00BC5EBD"/>
    <w:rsid w:val="00BC6009"/>
    <w:rsid w:val="00BC648F"/>
    <w:rsid w:val="00BC681C"/>
    <w:rsid w:val="00BC6BFA"/>
    <w:rsid w:val="00BC6E38"/>
    <w:rsid w:val="00BC6FDB"/>
    <w:rsid w:val="00BC7001"/>
    <w:rsid w:val="00BC74AB"/>
    <w:rsid w:val="00BC7554"/>
    <w:rsid w:val="00BC7BB7"/>
    <w:rsid w:val="00BC7E64"/>
    <w:rsid w:val="00BCA269"/>
    <w:rsid w:val="00BD0050"/>
    <w:rsid w:val="00BD049B"/>
    <w:rsid w:val="00BD056E"/>
    <w:rsid w:val="00BD05F6"/>
    <w:rsid w:val="00BD070C"/>
    <w:rsid w:val="00BD08B1"/>
    <w:rsid w:val="00BD0A11"/>
    <w:rsid w:val="00BD0B1A"/>
    <w:rsid w:val="00BD0C34"/>
    <w:rsid w:val="00BD0F41"/>
    <w:rsid w:val="00BD14D4"/>
    <w:rsid w:val="00BD1530"/>
    <w:rsid w:val="00BD156A"/>
    <w:rsid w:val="00BD1689"/>
    <w:rsid w:val="00BD16BF"/>
    <w:rsid w:val="00BD17F1"/>
    <w:rsid w:val="00BD1961"/>
    <w:rsid w:val="00BD1976"/>
    <w:rsid w:val="00BD197E"/>
    <w:rsid w:val="00BD1E5E"/>
    <w:rsid w:val="00BD1E8D"/>
    <w:rsid w:val="00BD2051"/>
    <w:rsid w:val="00BD20D8"/>
    <w:rsid w:val="00BD2183"/>
    <w:rsid w:val="00BD21A0"/>
    <w:rsid w:val="00BD235B"/>
    <w:rsid w:val="00BD24C0"/>
    <w:rsid w:val="00BD24D7"/>
    <w:rsid w:val="00BD2749"/>
    <w:rsid w:val="00BD2796"/>
    <w:rsid w:val="00BD279E"/>
    <w:rsid w:val="00BD27D6"/>
    <w:rsid w:val="00BD27F3"/>
    <w:rsid w:val="00BD2881"/>
    <w:rsid w:val="00BD2884"/>
    <w:rsid w:val="00BD2D61"/>
    <w:rsid w:val="00BD304D"/>
    <w:rsid w:val="00BD3130"/>
    <w:rsid w:val="00BD34DC"/>
    <w:rsid w:val="00BD3620"/>
    <w:rsid w:val="00BD36F1"/>
    <w:rsid w:val="00BD3ADA"/>
    <w:rsid w:val="00BD3DCD"/>
    <w:rsid w:val="00BD3DE9"/>
    <w:rsid w:val="00BD3DF6"/>
    <w:rsid w:val="00BD3EEB"/>
    <w:rsid w:val="00BD4118"/>
    <w:rsid w:val="00BD41FB"/>
    <w:rsid w:val="00BD45FB"/>
    <w:rsid w:val="00BD4C88"/>
    <w:rsid w:val="00BD51BE"/>
    <w:rsid w:val="00BD5394"/>
    <w:rsid w:val="00BD5435"/>
    <w:rsid w:val="00BD5604"/>
    <w:rsid w:val="00BD57DE"/>
    <w:rsid w:val="00BD5A19"/>
    <w:rsid w:val="00BD5A5E"/>
    <w:rsid w:val="00BD60FB"/>
    <w:rsid w:val="00BD6508"/>
    <w:rsid w:val="00BD673C"/>
    <w:rsid w:val="00BD6884"/>
    <w:rsid w:val="00BD6B0D"/>
    <w:rsid w:val="00BD6E82"/>
    <w:rsid w:val="00BD7041"/>
    <w:rsid w:val="00BD704E"/>
    <w:rsid w:val="00BD709E"/>
    <w:rsid w:val="00BD70CA"/>
    <w:rsid w:val="00BD7393"/>
    <w:rsid w:val="00BD743E"/>
    <w:rsid w:val="00BD75EB"/>
    <w:rsid w:val="00BD762E"/>
    <w:rsid w:val="00BD7774"/>
    <w:rsid w:val="00BD7820"/>
    <w:rsid w:val="00BD7845"/>
    <w:rsid w:val="00BD79FA"/>
    <w:rsid w:val="00BD7DA4"/>
    <w:rsid w:val="00BD7F06"/>
    <w:rsid w:val="00BDE5C3"/>
    <w:rsid w:val="00BE0063"/>
    <w:rsid w:val="00BE01E7"/>
    <w:rsid w:val="00BE024E"/>
    <w:rsid w:val="00BE0259"/>
    <w:rsid w:val="00BE0583"/>
    <w:rsid w:val="00BE0607"/>
    <w:rsid w:val="00BE0652"/>
    <w:rsid w:val="00BE06DB"/>
    <w:rsid w:val="00BE0A40"/>
    <w:rsid w:val="00BE0FD7"/>
    <w:rsid w:val="00BE0FEC"/>
    <w:rsid w:val="00BE198E"/>
    <w:rsid w:val="00BE1ACA"/>
    <w:rsid w:val="00BE1C2C"/>
    <w:rsid w:val="00BE1D49"/>
    <w:rsid w:val="00BE1EB0"/>
    <w:rsid w:val="00BE1F3A"/>
    <w:rsid w:val="00BE1F55"/>
    <w:rsid w:val="00BE1FB1"/>
    <w:rsid w:val="00BE2026"/>
    <w:rsid w:val="00BE2344"/>
    <w:rsid w:val="00BE2661"/>
    <w:rsid w:val="00BE28B7"/>
    <w:rsid w:val="00BE2B03"/>
    <w:rsid w:val="00BE2B69"/>
    <w:rsid w:val="00BE2D8D"/>
    <w:rsid w:val="00BE2DC2"/>
    <w:rsid w:val="00BE2FF1"/>
    <w:rsid w:val="00BE30D6"/>
    <w:rsid w:val="00BE3493"/>
    <w:rsid w:val="00BE34C3"/>
    <w:rsid w:val="00BE3747"/>
    <w:rsid w:val="00BE3842"/>
    <w:rsid w:val="00BE3995"/>
    <w:rsid w:val="00BE3AD3"/>
    <w:rsid w:val="00BE3B94"/>
    <w:rsid w:val="00BE3D83"/>
    <w:rsid w:val="00BE3E59"/>
    <w:rsid w:val="00BE3F54"/>
    <w:rsid w:val="00BE42CC"/>
    <w:rsid w:val="00BE44C5"/>
    <w:rsid w:val="00BE4516"/>
    <w:rsid w:val="00BE4664"/>
    <w:rsid w:val="00BE4D59"/>
    <w:rsid w:val="00BE4E78"/>
    <w:rsid w:val="00BE4F96"/>
    <w:rsid w:val="00BE5132"/>
    <w:rsid w:val="00BE530E"/>
    <w:rsid w:val="00BE53B7"/>
    <w:rsid w:val="00BE53C4"/>
    <w:rsid w:val="00BE56FD"/>
    <w:rsid w:val="00BE5705"/>
    <w:rsid w:val="00BE59C9"/>
    <w:rsid w:val="00BE5A91"/>
    <w:rsid w:val="00BE5E7B"/>
    <w:rsid w:val="00BE5F2C"/>
    <w:rsid w:val="00BE63AB"/>
    <w:rsid w:val="00BE6519"/>
    <w:rsid w:val="00BE67A1"/>
    <w:rsid w:val="00BE67FC"/>
    <w:rsid w:val="00BE6A4E"/>
    <w:rsid w:val="00BE6B00"/>
    <w:rsid w:val="00BE6B5F"/>
    <w:rsid w:val="00BE6DAA"/>
    <w:rsid w:val="00BE6E8E"/>
    <w:rsid w:val="00BE6FE7"/>
    <w:rsid w:val="00BE7164"/>
    <w:rsid w:val="00BE71A5"/>
    <w:rsid w:val="00BE7273"/>
    <w:rsid w:val="00BE742A"/>
    <w:rsid w:val="00BE76FD"/>
    <w:rsid w:val="00BE78BB"/>
    <w:rsid w:val="00BE798E"/>
    <w:rsid w:val="00BE7A64"/>
    <w:rsid w:val="00BE7A77"/>
    <w:rsid w:val="00BE7BA6"/>
    <w:rsid w:val="00BE7C5C"/>
    <w:rsid w:val="00BF01AE"/>
    <w:rsid w:val="00BF01DF"/>
    <w:rsid w:val="00BF0829"/>
    <w:rsid w:val="00BF0AB0"/>
    <w:rsid w:val="00BF0ABE"/>
    <w:rsid w:val="00BF0B60"/>
    <w:rsid w:val="00BF0CAE"/>
    <w:rsid w:val="00BF0D78"/>
    <w:rsid w:val="00BF1011"/>
    <w:rsid w:val="00BF106B"/>
    <w:rsid w:val="00BF1127"/>
    <w:rsid w:val="00BF125C"/>
    <w:rsid w:val="00BF12C6"/>
    <w:rsid w:val="00BF1378"/>
    <w:rsid w:val="00BF1391"/>
    <w:rsid w:val="00BF14BE"/>
    <w:rsid w:val="00BF16EC"/>
    <w:rsid w:val="00BF17DF"/>
    <w:rsid w:val="00BF19E9"/>
    <w:rsid w:val="00BF1C0B"/>
    <w:rsid w:val="00BF1CA7"/>
    <w:rsid w:val="00BF2291"/>
    <w:rsid w:val="00BF231F"/>
    <w:rsid w:val="00BF26B9"/>
    <w:rsid w:val="00BF2708"/>
    <w:rsid w:val="00BF286D"/>
    <w:rsid w:val="00BF28A9"/>
    <w:rsid w:val="00BF2C24"/>
    <w:rsid w:val="00BF2D61"/>
    <w:rsid w:val="00BF2E4C"/>
    <w:rsid w:val="00BF31CA"/>
    <w:rsid w:val="00BF3269"/>
    <w:rsid w:val="00BF330F"/>
    <w:rsid w:val="00BF33A4"/>
    <w:rsid w:val="00BF33AA"/>
    <w:rsid w:val="00BF3504"/>
    <w:rsid w:val="00BF352F"/>
    <w:rsid w:val="00BF376C"/>
    <w:rsid w:val="00BF37E0"/>
    <w:rsid w:val="00BF3A83"/>
    <w:rsid w:val="00BF3AFC"/>
    <w:rsid w:val="00BF3BE7"/>
    <w:rsid w:val="00BF3CA7"/>
    <w:rsid w:val="00BF4134"/>
    <w:rsid w:val="00BF43DA"/>
    <w:rsid w:val="00BF4634"/>
    <w:rsid w:val="00BF4678"/>
    <w:rsid w:val="00BF4681"/>
    <w:rsid w:val="00BF46E8"/>
    <w:rsid w:val="00BF492F"/>
    <w:rsid w:val="00BF4A56"/>
    <w:rsid w:val="00BF4C55"/>
    <w:rsid w:val="00BF4D13"/>
    <w:rsid w:val="00BF4DCF"/>
    <w:rsid w:val="00BF4E52"/>
    <w:rsid w:val="00BF52CD"/>
    <w:rsid w:val="00BF541B"/>
    <w:rsid w:val="00BF5629"/>
    <w:rsid w:val="00BF56F6"/>
    <w:rsid w:val="00BF575E"/>
    <w:rsid w:val="00BF58CF"/>
    <w:rsid w:val="00BF5946"/>
    <w:rsid w:val="00BF5A65"/>
    <w:rsid w:val="00BF5A6A"/>
    <w:rsid w:val="00BF5B38"/>
    <w:rsid w:val="00BF5D3B"/>
    <w:rsid w:val="00BF5D9D"/>
    <w:rsid w:val="00BF5DD8"/>
    <w:rsid w:val="00BF5E8A"/>
    <w:rsid w:val="00BF5FCF"/>
    <w:rsid w:val="00BF603B"/>
    <w:rsid w:val="00BF6070"/>
    <w:rsid w:val="00BF6236"/>
    <w:rsid w:val="00BF63BE"/>
    <w:rsid w:val="00BF6C0B"/>
    <w:rsid w:val="00BF6CF7"/>
    <w:rsid w:val="00BF6D18"/>
    <w:rsid w:val="00BF6E61"/>
    <w:rsid w:val="00BF6F7D"/>
    <w:rsid w:val="00BF7189"/>
    <w:rsid w:val="00BF7502"/>
    <w:rsid w:val="00BF78DE"/>
    <w:rsid w:val="00BF7950"/>
    <w:rsid w:val="00BF7A04"/>
    <w:rsid w:val="00BF7A59"/>
    <w:rsid w:val="00BF7B95"/>
    <w:rsid w:val="00BF7CC0"/>
    <w:rsid w:val="00C0009C"/>
    <w:rsid w:val="00C000C7"/>
    <w:rsid w:val="00C00171"/>
    <w:rsid w:val="00C002E4"/>
    <w:rsid w:val="00C0063C"/>
    <w:rsid w:val="00C007BD"/>
    <w:rsid w:val="00C00B08"/>
    <w:rsid w:val="00C00B83"/>
    <w:rsid w:val="00C00C37"/>
    <w:rsid w:val="00C00CEC"/>
    <w:rsid w:val="00C011C8"/>
    <w:rsid w:val="00C01543"/>
    <w:rsid w:val="00C0174F"/>
    <w:rsid w:val="00C017FF"/>
    <w:rsid w:val="00C018E8"/>
    <w:rsid w:val="00C019A6"/>
    <w:rsid w:val="00C01DDC"/>
    <w:rsid w:val="00C0209C"/>
    <w:rsid w:val="00C0209D"/>
    <w:rsid w:val="00C021EF"/>
    <w:rsid w:val="00C02527"/>
    <w:rsid w:val="00C025DC"/>
    <w:rsid w:val="00C02654"/>
    <w:rsid w:val="00C027C7"/>
    <w:rsid w:val="00C02B4B"/>
    <w:rsid w:val="00C02CB9"/>
    <w:rsid w:val="00C02F0C"/>
    <w:rsid w:val="00C0316E"/>
    <w:rsid w:val="00C0338B"/>
    <w:rsid w:val="00C033C7"/>
    <w:rsid w:val="00C037CB"/>
    <w:rsid w:val="00C03867"/>
    <w:rsid w:val="00C03AD5"/>
    <w:rsid w:val="00C03AE4"/>
    <w:rsid w:val="00C03B8F"/>
    <w:rsid w:val="00C03E4C"/>
    <w:rsid w:val="00C03ED6"/>
    <w:rsid w:val="00C03F46"/>
    <w:rsid w:val="00C03F98"/>
    <w:rsid w:val="00C040A6"/>
    <w:rsid w:val="00C04159"/>
    <w:rsid w:val="00C042D8"/>
    <w:rsid w:val="00C0435B"/>
    <w:rsid w:val="00C043E5"/>
    <w:rsid w:val="00C04505"/>
    <w:rsid w:val="00C04531"/>
    <w:rsid w:val="00C04901"/>
    <w:rsid w:val="00C04A75"/>
    <w:rsid w:val="00C04A80"/>
    <w:rsid w:val="00C04CA6"/>
    <w:rsid w:val="00C05059"/>
    <w:rsid w:val="00C050F1"/>
    <w:rsid w:val="00C052C3"/>
    <w:rsid w:val="00C0555D"/>
    <w:rsid w:val="00C05673"/>
    <w:rsid w:val="00C05963"/>
    <w:rsid w:val="00C05AFE"/>
    <w:rsid w:val="00C05CAD"/>
    <w:rsid w:val="00C05DB0"/>
    <w:rsid w:val="00C061F2"/>
    <w:rsid w:val="00C06313"/>
    <w:rsid w:val="00C0658F"/>
    <w:rsid w:val="00C06786"/>
    <w:rsid w:val="00C068B0"/>
    <w:rsid w:val="00C06C2F"/>
    <w:rsid w:val="00C06C33"/>
    <w:rsid w:val="00C06CAC"/>
    <w:rsid w:val="00C06E9A"/>
    <w:rsid w:val="00C07020"/>
    <w:rsid w:val="00C07182"/>
    <w:rsid w:val="00C0737F"/>
    <w:rsid w:val="00C073CA"/>
    <w:rsid w:val="00C073DA"/>
    <w:rsid w:val="00C0755D"/>
    <w:rsid w:val="00C075C0"/>
    <w:rsid w:val="00C0766E"/>
    <w:rsid w:val="00C077E8"/>
    <w:rsid w:val="00C077FB"/>
    <w:rsid w:val="00C07A6E"/>
    <w:rsid w:val="00C07AFE"/>
    <w:rsid w:val="00C07B5B"/>
    <w:rsid w:val="00C07B76"/>
    <w:rsid w:val="00C07BD2"/>
    <w:rsid w:val="00C07C79"/>
    <w:rsid w:val="00C07DEF"/>
    <w:rsid w:val="00C100CB"/>
    <w:rsid w:val="00C10152"/>
    <w:rsid w:val="00C101FF"/>
    <w:rsid w:val="00C102CC"/>
    <w:rsid w:val="00C1039E"/>
    <w:rsid w:val="00C105A0"/>
    <w:rsid w:val="00C10600"/>
    <w:rsid w:val="00C10654"/>
    <w:rsid w:val="00C1066A"/>
    <w:rsid w:val="00C10708"/>
    <w:rsid w:val="00C10742"/>
    <w:rsid w:val="00C10814"/>
    <w:rsid w:val="00C1084C"/>
    <w:rsid w:val="00C10B4D"/>
    <w:rsid w:val="00C10BEB"/>
    <w:rsid w:val="00C10C98"/>
    <w:rsid w:val="00C10D1E"/>
    <w:rsid w:val="00C11381"/>
    <w:rsid w:val="00C11383"/>
    <w:rsid w:val="00C115BE"/>
    <w:rsid w:val="00C11A35"/>
    <w:rsid w:val="00C11A91"/>
    <w:rsid w:val="00C11B41"/>
    <w:rsid w:val="00C11BDE"/>
    <w:rsid w:val="00C11DE0"/>
    <w:rsid w:val="00C11EF3"/>
    <w:rsid w:val="00C11F68"/>
    <w:rsid w:val="00C121E5"/>
    <w:rsid w:val="00C12256"/>
    <w:rsid w:val="00C1238A"/>
    <w:rsid w:val="00C1252D"/>
    <w:rsid w:val="00C125A0"/>
    <w:rsid w:val="00C125C1"/>
    <w:rsid w:val="00C1261D"/>
    <w:rsid w:val="00C12712"/>
    <w:rsid w:val="00C1277C"/>
    <w:rsid w:val="00C12874"/>
    <w:rsid w:val="00C12ACF"/>
    <w:rsid w:val="00C12B4E"/>
    <w:rsid w:val="00C12BA2"/>
    <w:rsid w:val="00C12D38"/>
    <w:rsid w:val="00C12DF3"/>
    <w:rsid w:val="00C12FC9"/>
    <w:rsid w:val="00C1310F"/>
    <w:rsid w:val="00C1340F"/>
    <w:rsid w:val="00C13832"/>
    <w:rsid w:val="00C13940"/>
    <w:rsid w:val="00C139BE"/>
    <w:rsid w:val="00C142A1"/>
    <w:rsid w:val="00C14302"/>
    <w:rsid w:val="00C143A4"/>
    <w:rsid w:val="00C143BD"/>
    <w:rsid w:val="00C14479"/>
    <w:rsid w:val="00C145FE"/>
    <w:rsid w:val="00C1490D"/>
    <w:rsid w:val="00C1492D"/>
    <w:rsid w:val="00C14B4D"/>
    <w:rsid w:val="00C14C87"/>
    <w:rsid w:val="00C14CB4"/>
    <w:rsid w:val="00C14D5C"/>
    <w:rsid w:val="00C14EE9"/>
    <w:rsid w:val="00C1504B"/>
    <w:rsid w:val="00C152C4"/>
    <w:rsid w:val="00C15541"/>
    <w:rsid w:val="00C15720"/>
    <w:rsid w:val="00C1577A"/>
    <w:rsid w:val="00C15A71"/>
    <w:rsid w:val="00C15BCB"/>
    <w:rsid w:val="00C15BD8"/>
    <w:rsid w:val="00C15BEA"/>
    <w:rsid w:val="00C15D2F"/>
    <w:rsid w:val="00C16057"/>
    <w:rsid w:val="00C163A9"/>
    <w:rsid w:val="00C165B3"/>
    <w:rsid w:val="00C165CD"/>
    <w:rsid w:val="00C1671D"/>
    <w:rsid w:val="00C16729"/>
    <w:rsid w:val="00C1673A"/>
    <w:rsid w:val="00C167A4"/>
    <w:rsid w:val="00C169F0"/>
    <w:rsid w:val="00C16A61"/>
    <w:rsid w:val="00C16F34"/>
    <w:rsid w:val="00C17746"/>
    <w:rsid w:val="00C17811"/>
    <w:rsid w:val="00C1787A"/>
    <w:rsid w:val="00C17979"/>
    <w:rsid w:val="00C17B4C"/>
    <w:rsid w:val="00C17C69"/>
    <w:rsid w:val="00C17D00"/>
    <w:rsid w:val="00C17EBF"/>
    <w:rsid w:val="00C17FAC"/>
    <w:rsid w:val="00C200A3"/>
    <w:rsid w:val="00C201C0"/>
    <w:rsid w:val="00C20246"/>
    <w:rsid w:val="00C20304"/>
    <w:rsid w:val="00C2047A"/>
    <w:rsid w:val="00C207A0"/>
    <w:rsid w:val="00C207AD"/>
    <w:rsid w:val="00C208D4"/>
    <w:rsid w:val="00C2094D"/>
    <w:rsid w:val="00C20CB0"/>
    <w:rsid w:val="00C20FB9"/>
    <w:rsid w:val="00C21210"/>
    <w:rsid w:val="00C21362"/>
    <w:rsid w:val="00C213C5"/>
    <w:rsid w:val="00C215BC"/>
    <w:rsid w:val="00C218F0"/>
    <w:rsid w:val="00C21965"/>
    <w:rsid w:val="00C2196D"/>
    <w:rsid w:val="00C21C52"/>
    <w:rsid w:val="00C21CAE"/>
    <w:rsid w:val="00C21CEA"/>
    <w:rsid w:val="00C22077"/>
    <w:rsid w:val="00C22090"/>
    <w:rsid w:val="00C220FD"/>
    <w:rsid w:val="00C22186"/>
    <w:rsid w:val="00C22191"/>
    <w:rsid w:val="00C2222B"/>
    <w:rsid w:val="00C22257"/>
    <w:rsid w:val="00C22560"/>
    <w:rsid w:val="00C2288B"/>
    <w:rsid w:val="00C229AF"/>
    <w:rsid w:val="00C22A36"/>
    <w:rsid w:val="00C22A44"/>
    <w:rsid w:val="00C22CAC"/>
    <w:rsid w:val="00C22D46"/>
    <w:rsid w:val="00C22DC2"/>
    <w:rsid w:val="00C22EDB"/>
    <w:rsid w:val="00C22F0C"/>
    <w:rsid w:val="00C230BE"/>
    <w:rsid w:val="00C232B9"/>
    <w:rsid w:val="00C2345E"/>
    <w:rsid w:val="00C23491"/>
    <w:rsid w:val="00C234EA"/>
    <w:rsid w:val="00C23995"/>
    <w:rsid w:val="00C23A74"/>
    <w:rsid w:val="00C23BB6"/>
    <w:rsid w:val="00C23BEA"/>
    <w:rsid w:val="00C23C10"/>
    <w:rsid w:val="00C23CD2"/>
    <w:rsid w:val="00C23FEE"/>
    <w:rsid w:val="00C24371"/>
    <w:rsid w:val="00C243C4"/>
    <w:rsid w:val="00C24702"/>
    <w:rsid w:val="00C247A1"/>
    <w:rsid w:val="00C24920"/>
    <w:rsid w:val="00C24947"/>
    <w:rsid w:val="00C249DA"/>
    <w:rsid w:val="00C24D8F"/>
    <w:rsid w:val="00C24E25"/>
    <w:rsid w:val="00C24E41"/>
    <w:rsid w:val="00C24E58"/>
    <w:rsid w:val="00C24EC1"/>
    <w:rsid w:val="00C25081"/>
    <w:rsid w:val="00C250C5"/>
    <w:rsid w:val="00C250C7"/>
    <w:rsid w:val="00C25127"/>
    <w:rsid w:val="00C2527F"/>
    <w:rsid w:val="00C2545B"/>
    <w:rsid w:val="00C2574C"/>
    <w:rsid w:val="00C258D0"/>
    <w:rsid w:val="00C25B8F"/>
    <w:rsid w:val="00C25D54"/>
    <w:rsid w:val="00C25EAA"/>
    <w:rsid w:val="00C26238"/>
    <w:rsid w:val="00C264FE"/>
    <w:rsid w:val="00C267F7"/>
    <w:rsid w:val="00C268BB"/>
    <w:rsid w:val="00C268FD"/>
    <w:rsid w:val="00C26960"/>
    <w:rsid w:val="00C26AA5"/>
    <w:rsid w:val="00C26AC7"/>
    <w:rsid w:val="00C26C95"/>
    <w:rsid w:val="00C26D82"/>
    <w:rsid w:val="00C270AB"/>
    <w:rsid w:val="00C271CA"/>
    <w:rsid w:val="00C272B3"/>
    <w:rsid w:val="00C27459"/>
    <w:rsid w:val="00C27470"/>
    <w:rsid w:val="00C2770C"/>
    <w:rsid w:val="00C27725"/>
    <w:rsid w:val="00C278BC"/>
    <w:rsid w:val="00C27970"/>
    <w:rsid w:val="00C279CB"/>
    <w:rsid w:val="00C27BAB"/>
    <w:rsid w:val="00C27E02"/>
    <w:rsid w:val="00C27E27"/>
    <w:rsid w:val="00C27F1C"/>
    <w:rsid w:val="00C27F72"/>
    <w:rsid w:val="00C30077"/>
    <w:rsid w:val="00C30164"/>
    <w:rsid w:val="00C3036E"/>
    <w:rsid w:val="00C303A3"/>
    <w:rsid w:val="00C303AE"/>
    <w:rsid w:val="00C3081D"/>
    <w:rsid w:val="00C30827"/>
    <w:rsid w:val="00C3093A"/>
    <w:rsid w:val="00C30B07"/>
    <w:rsid w:val="00C30B5B"/>
    <w:rsid w:val="00C30B91"/>
    <w:rsid w:val="00C30C43"/>
    <w:rsid w:val="00C30C95"/>
    <w:rsid w:val="00C30D75"/>
    <w:rsid w:val="00C30D96"/>
    <w:rsid w:val="00C31010"/>
    <w:rsid w:val="00C31125"/>
    <w:rsid w:val="00C31213"/>
    <w:rsid w:val="00C3121F"/>
    <w:rsid w:val="00C31267"/>
    <w:rsid w:val="00C31272"/>
    <w:rsid w:val="00C3158E"/>
    <w:rsid w:val="00C31798"/>
    <w:rsid w:val="00C3188D"/>
    <w:rsid w:val="00C319C7"/>
    <w:rsid w:val="00C31D2E"/>
    <w:rsid w:val="00C31F40"/>
    <w:rsid w:val="00C321F5"/>
    <w:rsid w:val="00C323BD"/>
    <w:rsid w:val="00C323FB"/>
    <w:rsid w:val="00C3268B"/>
    <w:rsid w:val="00C3295B"/>
    <w:rsid w:val="00C329EA"/>
    <w:rsid w:val="00C329EB"/>
    <w:rsid w:val="00C329EF"/>
    <w:rsid w:val="00C32CC1"/>
    <w:rsid w:val="00C32FEB"/>
    <w:rsid w:val="00C3316A"/>
    <w:rsid w:val="00C33245"/>
    <w:rsid w:val="00C333F9"/>
    <w:rsid w:val="00C335F0"/>
    <w:rsid w:val="00C338A1"/>
    <w:rsid w:val="00C3397B"/>
    <w:rsid w:val="00C339A9"/>
    <w:rsid w:val="00C33A19"/>
    <w:rsid w:val="00C33A29"/>
    <w:rsid w:val="00C33AA7"/>
    <w:rsid w:val="00C33ADB"/>
    <w:rsid w:val="00C33BD7"/>
    <w:rsid w:val="00C33C60"/>
    <w:rsid w:val="00C33FE5"/>
    <w:rsid w:val="00C340F5"/>
    <w:rsid w:val="00C34106"/>
    <w:rsid w:val="00C34223"/>
    <w:rsid w:val="00C3426F"/>
    <w:rsid w:val="00C3457F"/>
    <w:rsid w:val="00C34670"/>
    <w:rsid w:val="00C34A02"/>
    <w:rsid w:val="00C34A06"/>
    <w:rsid w:val="00C34B19"/>
    <w:rsid w:val="00C34B29"/>
    <w:rsid w:val="00C34C21"/>
    <w:rsid w:val="00C35021"/>
    <w:rsid w:val="00C35036"/>
    <w:rsid w:val="00C351C9"/>
    <w:rsid w:val="00C35279"/>
    <w:rsid w:val="00C3530A"/>
    <w:rsid w:val="00C35467"/>
    <w:rsid w:val="00C354BD"/>
    <w:rsid w:val="00C355E1"/>
    <w:rsid w:val="00C355E6"/>
    <w:rsid w:val="00C355EF"/>
    <w:rsid w:val="00C35628"/>
    <w:rsid w:val="00C356B5"/>
    <w:rsid w:val="00C358E2"/>
    <w:rsid w:val="00C35B4D"/>
    <w:rsid w:val="00C36087"/>
    <w:rsid w:val="00C36492"/>
    <w:rsid w:val="00C364DF"/>
    <w:rsid w:val="00C366F1"/>
    <w:rsid w:val="00C367A9"/>
    <w:rsid w:val="00C36810"/>
    <w:rsid w:val="00C36835"/>
    <w:rsid w:val="00C36A16"/>
    <w:rsid w:val="00C36C73"/>
    <w:rsid w:val="00C36D76"/>
    <w:rsid w:val="00C36D83"/>
    <w:rsid w:val="00C36E72"/>
    <w:rsid w:val="00C37033"/>
    <w:rsid w:val="00C373DF"/>
    <w:rsid w:val="00C3742B"/>
    <w:rsid w:val="00C3781A"/>
    <w:rsid w:val="00C37868"/>
    <w:rsid w:val="00C37997"/>
    <w:rsid w:val="00C3799B"/>
    <w:rsid w:val="00C37A93"/>
    <w:rsid w:val="00C37B4C"/>
    <w:rsid w:val="00C37D83"/>
    <w:rsid w:val="00C37DCD"/>
    <w:rsid w:val="00C37E31"/>
    <w:rsid w:val="00C37F46"/>
    <w:rsid w:val="00C4025B"/>
    <w:rsid w:val="00C40336"/>
    <w:rsid w:val="00C40373"/>
    <w:rsid w:val="00C4045B"/>
    <w:rsid w:val="00C40763"/>
    <w:rsid w:val="00C4090A"/>
    <w:rsid w:val="00C40A81"/>
    <w:rsid w:val="00C40BB9"/>
    <w:rsid w:val="00C40D63"/>
    <w:rsid w:val="00C40DB5"/>
    <w:rsid w:val="00C40FAD"/>
    <w:rsid w:val="00C40FCC"/>
    <w:rsid w:val="00C412C4"/>
    <w:rsid w:val="00C413E4"/>
    <w:rsid w:val="00C41513"/>
    <w:rsid w:val="00C41566"/>
    <w:rsid w:val="00C41870"/>
    <w:rsid w:val="00C418F9"/>
    <w:rsid w:val="00C41951"/>
    <w:rsid w:val="00C41A10"/>
    <w:rsid w:val="00C41B2C"/>
    <w:rsid w:val="00C41B9B"/>
    <w:rsid w:val="00C41D9B"/>
    <w:rsid w:val="00C41E63"/>
    <w:rsid w:val="00C422F8"/>
    <w:rsid w:val="00C4256E"/>
    <w:rsid w:val="00C427B7"/>
    <w:rsid w:val="00C42845"/>
    <w:rsid w:val="00C42A67"/>
    <w:rsid w:val="00C42B04"/>
    <w:rsid w:val="00C42CA3"/>
    <w:rsid w:val="00C42D1D"/>
    <w:rsid w:val="00C42E23"/>
    <w:rsid w:val="00C4311D"/>
    <w:rsid w:val="00C43519"/>
    <w:rsid w:val="00C4351D"/>
    <w:rsid w:val="00C4359A"/>
    <w:rsid w:val="00C4365F"/>
    <w:rsid w:val="00C43791"/>
    <w:rsid w:val="00C43858"/>
    <w:rsid w:val="00C4385F"/>
    <w:rsid w:val="00C439CA"/>
    <w:rsid w:val="00C43AA8"/>
    <w:rsid w:val="00C43AE3"/>
    <w:rsid w:val="00C43BA4"/>
    <w:rsid w:val="00C43C8A"/>
    <w:rsid w:val="00C43E5D"/>
    <w:rsid w:val="00C43EB7"/>
    <w:rsid w:val="00C43FE9"/>
    <w:rsid w:val="00C445B0"/>
    <w:rsid w:val="00C445CF"/>
    <w:rsid w:val="00C44954"/>
    <w:rsid w:val="00C44A0D"/>
    <w:rsid w:val="00C44D45"/>
    <w:rsid w:val="00C44D7F"/>
    <w:rsid w:val="00C44DAA"/>
    <w:rsid w:val="00C44E74"/>
    <w:rsid w:val="00C44FDF"/>
    <w:rsid w:val="00C45440"/>
    <w:rsid w:val="00C457C8"/>
    <w:rsid w:val="00C45882"/>
    <w:rsid w:val="00C458A8"/>
    <w:rsid w:val="00C45A64"/>
    <w:rsid w:val="00C45A90"/>
    <w:rsid w:val="00C45B6E"/>
    <w:rsid w:val="00C45E16"/>
    <w:rsid w:val="00C45F63"/>
    <w:rsid w:val="00C4606A"/>
    <w:rsid w:val="00C46137"/>
    <w:rsid w:val="00C461F1"/>
    <w:rsid w:val="00C462F5"/>
    <w:rsid w:val="00C4647C"/>
    <w:rsid w:val="00C464C7"/>
    <w:rsid w:val="00C464E0"/>
    <w:rsid w:val="00C465E7"/>
    <w:rsid w:val="00C466AB"/>
    <w:rsid w:val="00C4693E"/>
    <w:rsid w:val="00C46974"/>
    <w:rsid w:val="00C4698E"/>
    <w:rsid w:val="00C46A2D"/>
    <w:rsid w:val="00C46CD2"/>
    <w:rsid w:val="00C472A0"/>
    <w:rsid w:val="00C472A1"/>
    <w:rsid w:val="00C47469"/>
    <w:rsid w:val="00C4768F"/>
    <w:rsid w:val="00C47836"/>
    <w:rsid w:val="00C47A98"/>
    <w:rsid w:val="00C47D57"/>
    <w:rsid w:val="00C47E8F"/>
    <w:rsid w:val="00C47EE4"/>
    <w:rsid w:val="00C47F03"/>
    <w:rsid w:val="00C47FC7"/>
    <w:rsid w:val="00C5004A"/>
    <w:rsid w:val="00C50136"/>
    <w:rsid w:val="00C50884"/>
    <w:rsid w:val="00C508A4"/>
    <w:rsid w:val="00C5098B"/>
    <w:rsid w:val="00C50C0C"/>
    <w:rsid w:val="00C50EB3"/>
    <w:rsid w:val="00C51005"/>
    <w:rsid w:val="00C5108D"/>
    <w:rsid w:val="00C51278"/>
    <w:rsid w:val="00C512F7"/>
    <w:rsid w:val="00C514D3"/>
    <w:rsid w:val="00C5152C"/>
    <w:rsid w:val="00C5175C"/>
    <w:rsid w:val="00C5176A"/>
    <w:rsid w:val="00C517F2"/>
    <w:rsid w:val="00C519C9"/>
    <w:rsid w:val="00C51A66"/>
    <w:rsid w:val="00C51C4F"/>
    <w:rsid w:val="00C51CC5"/>
    <w:rsid w:val="00C51D0B"/>
    <w:rsid w:val="00C51EB8"/>
    <w:rsid w:val="00C52011"/>
    <w:rsid w:val="00C5222B"/>
    <w:rsid w:val="00C522BF"/>
    <w:rsid w:val="00C523D0"/>
    <w:rsid w:val="00C52411"/>
    <w:rsid w:val="00C525D0"/>
    <w:rsid w:val="00C52628"/>
    <w:rsid w:val="00C526A0"/>
    <w:rsid w:val="00C5273E"/>
    <w:rsid w:val="00C52894"/>
    <w:rsid w:val="00C528B2"/>
    <w:rsid w:val="00C52958"/>
    <w:rsid w:val="00C529DD"/>
    <w:rsid w:val="00C52AC2"/>
    <w:rsid w:val="00C52B53"/>
    <w:rsid w:val="00C52B9A"/>
    <w:rsid w:val="00C52C65"/>
    <w:rsid w:val="00C52F2B"/>
    <w:rsid w:val="00C533D4"/>
    <w:rsid w:val="00C5349C"/>
    <w:rsid w:val="00C539D0"/>
    <w:rsid w:val="00C53A2C"/>
    <w:rsid w:val="00C53AB4"/>
    <w:rsid w:val="00C53C04"/>
    <w:rsid w:val="00C53E75"/>
    <w:rsid w:val="00C53ED0"/>
    <w:rsid w:val="00C5421C"/>
    <w:rsid w:val="00C5442E"/>
    <w:rsid w:val="00C54440"/>
    <w:rsid w:val="00C54471"/>
    <w:rsid w:val="00C54607"/>
    <w:rsid w:val="00C54660"/>
    <w:rsid w:val="00C546B6"/>
    <w:rsid w:val="00C5485C"/>
    <w:rsid w:val="00C54AFF"/>
    <w:rsid w:val="00C54DAA"/>
    <w:rsid w:val="00C54DBB"/>
    <w:rsid w:val="00C54E3F"/>
    <w:rsid w:val="00C54E53"/>
    <w:rsid w:val="00C54E74"/>
    <w:rsid w:val="00C54E8F"/>
    <w:rsid w:val="00C54FAD"/>
    <w:rsid w:val="00C55032"/>
    <w:rsid w:val="00C5505C"/>
    <w:rsid w:val="00C5510B"/>
    <w:rsid w:val="00C5524C"/>
    <w:rsid w:val="00C5564B"/>
    <w:rsid w:val="00C5570C"/>
    <w:rsid w:val="00C55847"/>
    <w:rsid w:val="00C5585B"/>
    <w:rsid w:val="00C55888"/>
    <w:rsid w:val="00C55903"/>
    <w:rsid w:val="00C55954"/>
    <w:rsid w:val="00C55ADC"/>
    <w:rsid w:val="00C55BA8"/>
    <w:rsid w:val="00C55C38"/>
    <w:rsid w:val="00C55E0E"/>
    <w:rsid w:val="00C5618C"/>
    <w:rsid w:val="00C565AA"/>
    <w:rsid w:val="00C56652"/>
    <w:rsid w:val="00C56721"/>
    <w:rsid w:val="00C569AB"/>
    <w:rsid w:val="00C56F14"/>
    <w:rsid w:val="00C56FC8"/>
    <w:rsid w:val="00C574A6"/>
    <w:rsid w:val="00C5752C"/>
    <w:rsid w:val="00C575CF"/>
    <w:rsid w:val="00C575ED"/>
    <w:rsid w:val="00C575FE"/>
    <w:rsid w:val="00C57626"/>
    <w:rsid w:val="00C577AD"/>
    <w:rsid w:val="00C57AF2"/>
    <w:rsid w:val="00C57C08"/>
    <w:rsid w:val="00C57CE9"/>
    <w:rsid w:val="00C57D4E"/>
    <w:rsid w:val="00C57EAB"/>
    <w:rsid w:val="00C600B4"/>
    <w:rsid w:val="00C6010C"/>
    <w:rsid w:val="00C601E9"/>
    <w:rsid w:val="00C601ED"/>
    <w:rsid w:val="00C602CB"/>
    <w:rsid w:val="00C604A3"/>
    <w:rsid w:val="00C604C2"/>
    <w:rsid w:val="00C604EF"/>
    <w:rsid w:val="00C6061D"/>
    <w:rsid w:val="00C60999"/>
    <w:rsid w:val="00C60C14"/>
    <w:rsid w:val="00C60D5D"/>
    <w:rsid w:val="00C6101B"/>
    <w:rsid w:val="00C61134"/>
    <w:rsid w:val="00C6119C"/>
    <w:rsid w:val="00C61227"/>
    <w:rsid w:val="00C6126B"/>
    <w:rsid w:val="00C613F7"/>
    <w:rsid w:val="00C61577"/>
    <w:rsid w:val="00C61621"/>
    <w:rsid w:val="00C6163A"/>
    <w:rsid w:val="00C61651"/>
    <w:rsid w:val="00C616B7"/>
    <w:rsid w:val="00C616B8"/>
    <w:rsid w:val="00C617B6"/>
    <w:rsid w:val="00C61B07"/>
    <w:rsid w:val="00C61D79"/>
    <w:rsid w:val="00C61DC6"/>
    <w:rsid w:val="00C61EB1"/>
    <w:rsid w:val="00C6212F"/>
    <w:rsid w:val="00C62271"/>
    <w:rsid w:val="00C622CC"/>
    <w:rsid w:val="00C6233E"/>
    <w:rsid w:val="00C6235F"/>
    <w:rsid w:val="00C62404"/>
    <w:rsid w:val="00C62551"/>
    <w:rsid w:val="00C6276D"/>
    <w:rsid w:val="00C628BD"/>
    <w:rsid w:val="00C628BF"/>
    <w:rsid w:val="00C62921"/>
    <w:rsid w:val="00C62979"/>
    <w:rsid w:val="00C629B0"/>
    <w:rsid w:val="00C629EC"/>
    <w:rsid w:val="00C62A04"/>
    <w:rsid w:val="00C62A0A"/>
    <w:rsid w:val="00C62B70"/>
    <w:rsid w:val="00C62F16"/>
    <w:rsid w:val="00C63131"/>
    <w:rsid w:val="00C6321D"/>
    <w:rsid w:val="00C632C0"/>
    <w:rsid w:val="00C6354F"/>
    <w:rsid w:val="00C635B2"/>
    <w:rsid w:val="00C6366F"/>
    <w:rsid w:val="00C636C8"/>
    <w:rsid w:val="00C6371A"/>
    <w:rsid w:val="00C6373D"/>
    <w:rsid w:val="00C6375F"/>
    <w:rsid w:val="00C63A85"/>
    <w:rsid w:val="00C63B05"/>
    <w:rsid w:val="00C63B7C"/>
    <w:rsid w:val="00C63D7E"/>
    <w:rsid w:val="00C63EA4"/>
    <w:rsid w:val="00C63F40"/>
    <w:rsid w:val="00C63F63"/>
    <w:rsid w:val="00C63FA0"/>
    <w:rsid w:val="00C6413D"/>
    <w:rsid w:val="00C64310"/>
    <w:rsid w:val="00C64320"/>
    <w:rsid w:val="00C643B0"/>
    <w:rsid w:val="00C64536"/>
    <w:rsid w:val="00C64663"/>
    <w:rsid w:val="00C646CA"/>
    <w:rsid w:val="00C649E2"/>
    <w:rsid w:val="00C64BA7"/>
    <w:rsid w:val="00C64E14"/>
    <w:rsid w:val="00C650A7"/>
    <w:rsid w:val="00C65192"/>
    <w:rsid w:val="00C6538F"/>
    <w:rsid w:val="00C654F2"/>
    <w:rsid w:val="00C6552C"/>
    <w:rsid w:val="00C656A5"/>
    <w:rsid w:val="00C656E4"/>
    <w:rsid w:val="00C65821"/>
    <w:rsid w:val="00C65B04"/>
    <w:rsid w:val="00C65BB9"/>
    <w:rsid w:val="00C65CCD"/>
    <w:rsid w:val="00C65D1D"/>
    <w:rsid w:val="00C6604A"/>
    <w:rsid w:val="00C661F3"/>
    <w:rsid w:val="00C66353"/>
    <w:rsid w:val="00C664AF"/>
    <w:rsid w:val="00C6679D"/>
    <w:rsid w:val="00C66816"/>
    <w:rsid w:val="00C66B41"/>
    <w:rsid w:val="00C66B8C"/>
    <w:rsid w:val="00C66B9B"/>
    <w:rsid w:val="00C66F4C"/>
    <w:rsid w:val="00C67130"/>
    <w:rsid w:val="00C6720D"/>
    <w:rsid w:val="00C6722B"/>
    <w:rsid w:val="00C6731A"/>
    <w:rsid w:val="00C673D0"/>
    <w:rsid w:val="00C67454"/>
    <w:rsid w:val="00C675B9"/>
    <w:rsid w:val="00C67852"/>
    <w:rsid w:val="00C67A67"/>
    <w:rsid w:val="00C67A94"/>
    <w:rsid w:val="00C67B03"/>
    <w:rsid w:val="00C67D02"/>
    <w:rsid w:val="00C700F3"/>
    <w:rsid w:val="00C70141"/>
    <w:rsid w:val="00C701DC"/>
    <w:rsid w:val="00C7026D"/>
    <w:rsid w:val="00C7031B"/>
    <w:rsid w:val="00C705AD"/>
    <w:rsid w:val="00C709B2"/>
    <w:rsid w:val="00C70AA9"/>
    <w:rsid w:val="00C70AEC"/>
    <w:rsid w:val="00C70DD0"/>
    <w:rsid w:val="00C70E36"/>
    <w:rsid w:val="00C70EA8"/>
    <w:rsid w:val="00C7117A"/>
    <w:rsid w:val="00C71543"/>
    <w:rsid w:val="00C71586"/>
    <w:rsid w:val="00C7163D"/>
    <w:rsid w:val="00C71698"/>
    <w:rsid w:val="00C71BFC"/>
    <w:rsid w:val="00C71DE1"/>
    <w:rsid w:val="00C71E3F"/>
    <w:rsid w:val="00C71E9E"/>
    <w:rsid w:val="00C71F0E"/>
    <w:rsid w:val="00C72097"/>
    <w:rsid w:val="00C72199"/>
    <w:rsid w:val="00C7227B"/>
    <w:rsid w:val="00C7230E"/>
    <w:rsid w:val="00C723EA"/>
    <w:rsid w:val="00C72593"/>
    <w:rsid w:val="00C728B4"/>
    <w:rsid w:val="00C7290D"/>
    <w:rsid w:val="00C72A64"/>
    <w:rsid w:val="00C72C22"/>
    <w:rsid w:val="00C72C31"/>
    <w:rsid w:val="00C72DFA"/>
    <w:rsid w:val="00C73025"/>
    <w:rsid w:val="00C7304E"/>
    <w:rsid w:val="00C73746"/>
    <w:rsid w:val="00C73777"/>
    <w:rsid w:val="00C737AB"/>
    <w:rsid w:val="00C7392B"/>
    <w:rsid w:val="00C73D83"/>
    <w:rsid w:val="00C73E23"/>
    <w:rsid w:val="00C73ED9"/>
    <w:rsid w:val="00C73F60"/>
    <w:rsid w:val="00C73F78"/>
    <w:rsid w:val="00C73F83"/>
    <w:rsid w:val="00C74591"/>
    <w:rsid w:val="00C74631"/>
    <w:rsid w:val="00C74768"/>
    <w:rsid w:val="00C748F0"/>
    <w:rsid w:val="00C74A8A"/>
    <w:rsid w:val="00C74A98"/>
    <w:rsid w:val="00C74B6B"/>
    <w:rsid w:val="00C74C6C"/>
    <w:rsid w:val="00C7514E"/>
    <w:rsid w:val="00C75287"/>
    <w:rsid w:val="00C75300"/>
    <w:rsid w:val="00C75A25"/>
    <w:rsid w:val="00C75D59"/>
    <w:rsid w:val="00C75DB3"/>
    <w:rsid w:val="00C75F5E"/>
    <w:rsid w:val="00C75FD4"/>
    <w:rsid w:val="00C7602B"/>
    <w:rsid w:val="00C76117"/>
    <w:rsid w:val="00C763B5"/>
    <w:rsid w:val="00C764E7"/>
    <w:rsid w:val="00C766B7"/>
    <w:rsid w:val="00C766EE"/>
    <w:rsid w:val="00C766F4"/>
    <w:rsid w:val="00C76C61"/>
    <w:rsid w:val="00C76C6B"/>
    <w:rsid w:val="00C76CB5"/>
    <w:rsid w:val="00C76F62"/>
    <w:rsid w:val="00C77045"/>
    <w:rsid w:val="00C770A7"/>
    <w:rsid w:val="00C77179"/>
    <w:rsid w:val="00C771A7"/>
    <w:rsid w:val="00C77267"/>
    <w:rsid w:val="00C778AE"/>
    <w:rsid w:val="00C77906"/>
    <w:rsid w:val="00C77939"/>
    <w:rsid w:val="00C77FC6"/>
    <w:rsid w:val="00C800F1"/>
    <w:rsid w:val="00C80264"/>
    <w:rsid w:val="00C80540"/>
    <w:rsid w:val="00C80910"/>
    <w:rsid w:val="00C80CA9"/>
    <w:rsid w:val="00C81196"/>
    <w:rsid w:val="00C81350"/>
    <w:rsid w:val="00C81508"/>
    <w:rsid w:val="00C81593"/>
    <w:rsid w:val="00C81726"/>
    <w:rsid w:val="00C81773"/>
    <w:rsid w:val="00C8184F"/>
    <w:rsid w:val="00C81A4F"/>
    <w:rsid w:val="00C81C12"/>
    <w:rsid w:val="00C81D1A"/>
    <w:rsid w:val="00C81E20"/>
    <w:rsid w:val="00C81E2A"/>
    <w:rsid w:val="00C81F8D"/>
    <w:rsid w:val="00C8209F"/>
    <w:rsid w:val="00C82184"/>
    <w:rsid w:val="00C824D9"/>
    <w:rsid w:val="00C8252A"/>
    <w:rsid w:val="00C8259B"/>
    <w:rsid w:val="00C826D7"/>
    <w:rsid w:val="00C82886"/>
    <w:rsid w:val="00C82913"/>
    <w:rsid w:val="00C82BE1"/>
    <w:rsid w:val="00C82BE4"/>
    <w:rsid w:val="00C82E54"/>
    <w:rsid w:val="00C832A6"/>
    <w:rsid w:val="00C834FB"/>
    <w:rsid w:val="00C8352C"/>
    <w:rsid w:val="00C83544"/>
    <w:rsid w:val="00C835CE"/>
    <w:rsid w:val="00C83928"/>
    <w:rsid w:val="00C8398D"/>
    <w:rsid w:val="00C83BBA"/>
    <w:rsid w:val="00C83BE3"/>
    <w:rsid w:val="00C83D18"/>
    <w:rsid w:val="00C83F22"/>
    <w:rsid w:val="00C840C6"/>
    <w:rsid w:val="00C84993"/>
    <w:rsid w:val="00C84B78"/>
    <w:rsid w:val="00C84D71"/>
    <w:rsid w:val="00C84E6E"/>
    <w:rsid w:val="00C85208"/>
    <w:rsid w:val="00C85566"/>
    <w:rsid w:val="00C85793"/>
    <w:rsid w:val="00C857FA"/>
    <w:rsid w:val="00C85CD0"/>
    <w:rsid w:val="00C85D5D"/>
    <w:rsid w:val="00C85DB7"/>
    <w:rsid w:val="00C85E8F"/>
    <w:rsid w:val="00C86047"/>
    <w:rsid w:val="00C8606F"/>
    <w:rsid w:val="00C86207"/>
    <w:rsid w:val="00C862BD"/>
    <w:rsid w:val="00C863EF"/>
    <w:rsid w:val="00C86418"/>
    <w:rsid w:val="00C865F5"/>
    <w:rsid w:val="00C86637"/>
    <w:rsid w:val="00C8674B"/>
    <w:rsid w:val="00C867B5"/>
    <w:rsid w:val="00C86804"/>
    <w:rsid w:val="00C8697E"/>
    <w:rsid w:val="00C86AF8"/>
    <w:rsid w:val="00C86B53"/>
    <w:rsid w:val="00C86BC6"/>
    <w:rsid w:val="00C86BCB"/>
    <w:rsid w:val="00C86C07"/>
    <w:rsid w:val="00C86DAF"/>
    <w:rsid w:val="00C86E9C"/>
    <w:rsid w:val="00C86F8B"/>
    <w:rsid w:val="00C86FDD"/>
    <w:rsid w:val="00C870C4"/>
    <w:rsid w:val="00C871AC"/>
    <w:rsid w:val="00C871D7"/>
    <w:rsid w:val="00C87259"/>
    <w:rsid w:val="00C8736F"/>
    <w:rsid w:val="00C873DF"/>
    <w:rsid w:val="00C8757F"/>
    <w:rsid w:val="00C875A7"/>
    <w:rsid w:val="00C8760E"/>
    <w:rsid w:val="00C87A1C"/>
    <w:rsid w:val="00C87A5A"/>
    <w:rsid w:val="00C87B64"/>
    <w:rsid w:val="00C87CEE"/>
    <w:rsid w:val="00C87DC6"/>
    <w:rsid w:val="00C87F6E"/>
    <w:rsid w:val="00C900DC"/>
    <w:rsid w:val="00C905EF"/>
    <w:rsid w:val="00C906D3"/>
    <w:rsid w:val="00C907D3"/>
    <w:rsid w:val="00C9086D"/>
    <w:rsid w:val="00C909CE"/>
    <w:rsid w:val="00C909DE"/>
    <w:rsid w:val="00C90A5B"/>
    <w:rsid w:val="00C90A5F"/>
    <w:rsid w:val="00C90D63"/>
    <w:rsid w:val="00C90E5F"/>
    <w:rsid w:val="00C911DC"/>
    <w:rsid w:val="00C91260"/>
    <w:rsid w:val="00C91389"/>
    <w:rsid w:val="00C913E5"/>
    <w:rsid w:val="00C914AA"/>
    <w:rsid w:val="00C9185D"/>
    <w:rsid w:val="00C91928"/>
    <w:rsid w:val="00C91C63"/>
    <w:rsid w:val="00C91CDA"/>
    <w:rsid w:val="00C91D0D"/>
    <w:rsid w:val="00C91E7B"/>
    <w:rsid w:val="00C9202A"/>
    <w:rsid w:val="00C9217C"/>
    <w:rsid w:val="00C923A1"/>
    <w:rsid w:val="00C923A7"/>
    <w:rsid w:val="00C924D7"/>
    <w:rsid w:val="00C92502"/>
    <w:rsid w:val="00C92601"/>
    <w:rsid w:val="00C927AE"/>
    <w:rsid w:val="00C92C62"/>
    <w:rsid w:val="00C92F80"/>
    <w:rsid w:val="00C92FE5"/>
    <w:rsid w:val="00C931D2"/>
    <w:rsid w:val="00C93239"/>
    <w:rsid w:val="00C93635"/>
    <w:rsid w:val="00C93641"/>
    <w:rsid w:val="00C93804"/>
    <w:rsid w:val="00C93954"/>
    <w:rsid w:val="00C93970"/>
    <w:rsid w:val="00C93A83"/>
    <w:rsid w:val="00C93BD5"/>
    <w:rsid w:val="00C93CB6"/>
    <w:rsid w:val="00C93ED8"/>
    <w:rsid w:val="00C9463E"/>
    <w:rsid w:val="00C94BEA"/>
    <w:rsid w:val="00C94DC1"/>
    <w:rsid w:val="00C94E12"/>
    <w:rsid w:val="00C94E36"/>
    <w:rsid w:val="00C94E86"/>
    <w:rsid w:val="00C94F92"/>
    <w:rsid w:val="00C951E3"/>
    <w:rsid w:val="00C9561C"/>
    <w:rsid w:val="00C9571F"/>
    <w:rsid w:val="00C95B3B"/>
    <w:rsid w:val="00C95BBA"/>
    <w:rsid w:val="00C95DB4"/>
    <w:rsid w:val="00C95DD4"/>
    <w:rsid w:val="00C95ED0"/>
    <w:rsid w:val="00C95F57"/>
    <w:rsid w:val="00C96086"/>
    <w:rsid w:val="00C963A3"/>
    <w:rsid w:val="00C9659C"/>
    <w:rsid w:val="00C965A1"/>
    <w:rsid w:val="00C9694E"/>
    <w:rsid w:val="00C96A38"/>
    <w:rsid w:val="00C96A86"/>
    <w:rsid w:val="00C96AD3"/>
    <w:rsid w:val="00C96C0F"/>
    <w:rsid w:val="00C96D19"/>
    <w:rsid w:val="00C96E5A"/>
    <w:rsid w:val="00C9702D"/>
    <w:rsid w:val="00C97252"/>
    <w:rsid w:val="00C972C2"/>
    <w:rsid w:val="00C972D4"/>
    <w:rsid w:val="00C97422"/>
    <w:rsid w:val="00C9748D"/>
    <w:rsid w:val="00C97BDE"/>
    <w:rsid w:val="00C97D4E"/>
    <w:rsid w:val="00C97ED6"/>
    <w:rsid w:val="00C97FF6"/>
    <w:rsid w:val="00CA01F6"/>
    <w:rsid w:val="00CA0220"/>
    <w:rsid w:val="00CA02B9"/>
    <w:rsid w:val="00CA0302"/>
    <w:rsid w:val="00CA0514"/>
    <w:rsid w:val="00CA0856"/>
    <w:rsid w:val="00CA09E4"/>
    <w:rsid w:val="00CA0AAC"/>
    <w:rsid w:val="00CA0AFB"/>
    <w:rsid w:val="00CA0B0C"/>
    <w:rsid w:val="00CA0BA6"/>
    <w:rsid w:val="00CA0BD6"/>
    <w:rsid w:val="00CA0BE2"/>
    <w:rsid w:val="00CA0E4B"/>
    <w:rsid w:val="00CA0E76"/>
    <w:rsid w:val="00CA0F9F"/>
    <w:rsid w:val="00CA1038"/>
    <w:rsid w:val="00CA11BE"/>
    <w:rsid w:val="00CA1203"/>
    <w:rsid w:val="00CA15EE"/>
    <w:rsid w:val="00CA1650"/>
    <w:rsid w:val="00CA1738"/>
    <w:rsid w:val="00CA18D2"/>
    <w:rsid w:val="00CA1905"/>
    <w:rsid w:val="00CA1BA1"/>
    <w:rsid w:val="00CA1D3B"/>
    <w:rsid w:val="00CA1F2B"/>
    <w:rsid w:val="00CA25A3"/>
    <w:rsid w:val="00CA2612"/>
    <w:rsid w:val="00CA266A"/>
    <w:rsid w:val="00CA27B0"/>
    <w:rsid w:val="00CA2AD4"/>
    <w:rsid w:val="00CA2D37"/>
    <w:rsid w:val="00CA2E09"/>
    <w:rsid w:val="00CA30E0"/>
    <w:rsid w:val="00CA30EE"/>
    <w:rsid w:val="00CA310D"/>
    <w:rsid w:val="00CA31FC"/>
    <w:rsid w:val="00CA3248"/>
    <w:rsid w:val="00CA368B"/>
    <w:rsid w:val="00CA38E4"/>
    <w:rsid w:val="00CA39AD"/>
    <w:rsid w:val="00CA3BF0"/>
    <w:rsid w:val="00CA3C03"/>
    <w:rsid w:val="00CA3D77"/>
    <w:rsid w:val="00CA3FB4"/>
    <w:rsid w:val="00CA3FBD"/>
    <w:rsid w:val="00CA3FFD"/>
    <w:rsid w:val="00CA40A5"/>
    <w:rsid w:val="00CA413A"/>
    <w:rsid w:val="00CA4370"/>
    <w:rsid w:val="00CA4719"/>
    <w:rsid w:val="00CA4873"/>
    <w:rsid w:val="00CA4933"/>
    <w:rsid w:val="00CA4A4D"/>
    <w:rsid w:val="00CA4AA9"/>
    <w:rsid w:val="00CA4D0B"/>
    <w:rsid w:val="00CA4EF5"/>
    <w:rsid w:val="00CA4EF6"/>
    <w:rsid w:val="00CA4FB8"/>
    <w:rsid w:val="00CA57D2"/>
    <w:rsid w:val="00CA5A1C"/>
    <w:rsid w:val="00CA5BA2"/>
    <w:rsid w:val="00CA5DF2"/>
    <w:rsid w:val="00CA5E83"/>
    <w:rsid w:val="00CA5EF0"/>
    <w:rsid w:val="00CA608B"/>
    <w:rsid w:val="00CA61CE"/>
    <w:rsid w:val="00CA6408"/>
    <w:rsid w:val="00CA6EE1"/>
    <w:rsid w:val="00CA7057"/>
    <w:rsid w:val="00CA7092"/>
    <w:rsid w:val="00CA70DC"/>
    <w:rsid w:val="00CA746E"/>
    <w:rsid w:val="00CA79D7"/>
    <w:rsid w:val="00CA7AA6"/>
    <w:rsid w:val="00CA7B5C"/>
    <w:rsid w:val="00CA7CDF"/>
    <w:rsid w:val="00CA7DDA"/>
    <w:rsid w:val="00CA7EAF"/>
    <w:rsid w:val="00CB00A3"/>
    <w:rsid w:val="00CB035B"/>
    <w:rsid w:val="00CB0607"/>
    <w:rsid w:val="00CB0823"/>
    <w:rsid w:val="00CB0A09"/>
    <w:rsid w:val="00CB0A53"/>
    <w:rsid w:val="00CB0DA7"/>
    <w:rsid w:val="00CB102A"/>
    <w:rsid w:val="00CB1142"/>
    <w:rsid w:val="00CB120B"/>
    <w:rsid w:val="00CB13BF"/>
    <w:rsid w:val="00CB15C2"/>
    <w:rsid w:val="00CB16C3"/>
    <w:rsid w:val="00CB1A91"/>
    <w:rsid w:val="00CB1C5D"/>
    <w:rsid w:val="00CB1D8B"/>
    <w:rsid w:val="00CB1D95"/>
    <w:rsid w:val="00CB2313"/>
    <w:rsid w:val="00CB2498"/>
    <w:rsid w:val="00CB2521"/>
    <w:rsid w:val="00CB25A7"/>
    <w:rsid w:val="00CB25D0"/>
    <w:rsid w:val="00CB261B"/>
    <w:rsid w:val="00CB268A"/>
    <w:rsid w:val="00CB26E0"/>
    <w:rsid w:val="00CB2981"/>
    <w:rsid w:val="00CB2B31"/>
    <w:rsid w:val="00CB2C3B"/>
    <w:rsid w:val="00CB2C3F"/>
    <w:rsid w:val="00CB2D04"/>
    <w:rsid w:val="00CB2E2F"/>
    <w:rsid w:val="00CB2FE9"/>
    <w:rsid w:val="00CB319A"/>
    <w:rsid w:val="00CB31C2"/>
    <w:rsid w:val="00CB326D"/>
    <w:rsid w:val="00CB3541"/>
    <w:rsid w:val="00CB3638"/>
    <w:rsid w:val="00CB3709"/>
    <w:rsid w:val="00CB38C3"/>
    <w:rsid w:val="00CB38C5"/>
    <w:rsid w:val="00CB3BB7"/>
    <w:rsid w:val="00CB3C34"/>
    <w:rsid w:val="00CB3D04"/>
    <w:rsid w:val="00CB3D84"/>
    <w:rsid w:val="00CB4403"/>
    <w:rsid w:val="00CB44DD"/>
    <w:rsid w:val="00CB466D"/>
    <w:rsid w:val="00CB469E"/>
    <w:rsid w:val="00CB49EB"/>
    <w:rsid w:val="00CB4C73"/>
    <w:rsid w:val="00CB4D7D"/>
    <w:rsid w:val="00CB4E9D"/>
    <w:rsid w:val="00CB4F81"/>
    <w:rsid w:val="00CB50D5"/>
    <w:rsid w:val="00CB5222"/>
    <w:rsid w:val="00CB53AF"/>
    <w:rsid w:val="00CB53CF"/>
    <w:rsid w:val="00CB564A"/>
    <w:rsid w:val="00CB57B3"/>
    <w:rsid w:val="00CB5A45"/>
    <w:rsid w:val="00CB5A4E"/>
    <w:rsid w:val="00CB5B14"/>
    <w:rsid w:val="00CB5B4D"/>
    <w:rsid w:val="00CB5B72"/>
    <w:rsid w:val="00CB5DD8"/>
    <w:rsid w:val="00CB605E"/>
    <w:rsid w:val="00CB60D2"/>
    <w:rsid w:val="00CB6252"/>
    <w:rsid w:val="00CB63DB"/>
    <w:rsid w:val="00CB63FA"/>
    <w:rsid w:val="00CB647A"/>
    <w:rsid w:val="00CB64C7"/>
    <w:rsid w:val="00CB64E6"/>
    <w:rsid w:val="00CB65DD"/>
    <w:rsid w:val="00CB660C"/>
    <w:rsid w:val="00CB66B0"/>
    <w:rsid w:val="00CB6707"/>
    <w:rsid w:val="00CB6A0B"/>
    <w:rsid w:val="00CB6AEB"/>
    <w:rsid w:val="00CB6B37"/>
    <w:rsid w:val="00CB6CA0"/>
    <w:rsid w:val="00CB6CA5"/>
    <w:rsid w:val="00CB6D36"/>
    <w:rsid w:val="00CB6E16"/>
    <w:rsid w:val="00CB70E2"/>
    <w:rsid w:val="00CB7119"/>
    <w:rsid w:val="00CB73F2"/>
    <w:rsid w:val="00CB73F5"/>
    <w:rsid w:val="00CB7910"/>
    <w:rsid w:val="00CB7980"/>
    <w:rsid w:val="00CB7989"/>
    <w:rsid w:val="00CB79C0"/>
    <w:rsid w:val="00CB7C48"/>
    <w:rsid w:val="00CB7C56"/>
    <w:rsid w:val="00CB7C73"/>
    <w:rsid w:val="00CC0241"/>
    <w:rsid w:val="00CC05EE"/>
    <w:rsid w:val="00CC0620"/>
    <w:rsid w:val="00CC0ADC"/>
    <w:rsid w:val="00CC0AE4"/>
    <w:rsid w:val="00CC0B0C"/>
    <w:rsid w:val="00CC0C84"/>
    <w:rsid w:val="00CC0D1F"/>
    <w:rsid w:val="00CC0EA5"/>
    <w:rsid w:val="00CC0F1F"/>
    <w:rsid w:val="00CC17B8"/>
    <w:rsid w:val="00CC182C"/>
    <w:rsid w:val="00CC1887"/>
    <w:rsid w:val="00CC1D06"/>
    <w:rsid w:val="00CC1F1A"/>
    <w:rsid w:val="00CC1F61"/>
    <w:rsid w:val="00CC1F65"/>
    <w:rsid w:val="00CC2112"/>
    <w:rsid w:val="00CC2144"/>
    <w:rsid w:val="00CC22ED"/>
    <w:rsid w:val="00CC240E"/>
    <w:rsid w:val="00CC2444"/>
    <w:rsid w:val="00CC24D0"/>
    <w:rsid w:val="00CC24D2"/>
    <w:rsid w:val="00CC2528"/>
    <w:rsid w:val="00CC2C54"/>
    <w:rsid w:val="00CC2D11"/>
    <w:rsid w:val="00CC2D46"/>
    <w:rsid w:val="00CC3013"/>
    <w:rsid w:val="00CC30C4"/>
    <w:rsid w:val="00CC325E"/>
    <w:rsid w:val="00CC3430"/>
    <w:rsid w:val="00CC365E"/>
    <w:rsid w:val="00CC39FD"/>
    <w:rsid w:val="00CC3A77"/>
    <w:rsid w:val="00CC3A98"/>
    <w:rsid w:val="00CC3BF0"/>
    <w:rsid w:val="00CC3C35"/>
    <w:rsid w:val="00CC3E81"/>
    <w:rsid w:val="00CC3F44"/>
    <w:rsid w:val="00CC405B"/>
    <w:rsid w:val="00CC409B"/>
    <w:rsid w:val="00CC411D"/>
    <w:rsid w:val="00CC41A9"/>
    <w:rsid w:val="00CC4203"/>
    <w:rsid w:val="00CC4452"/>
    <w:rsid w:val="00CC45AE"/>
    <w:rsid w:val="00CC4B09"/>
    <w:rsid w:val="00CC4C27"/>
    <w:rsid w:val="00CC4C53"/>
    <w:rsid w:val="00CC4F4C"/>
    <w:rsid w:val="00CC5131"/>
    <w:rsid w:val="00CC534A"/>
    <w:rsid w:val="00CC5551"/>
    <w:rsid w:val="00CC59C0"/>
    <w:rsid w:val="00CC59CF"/>
    <w:rsid w:val="00CC5B2E"/>
    <w:rsid w:val="00CC5C41"/>
    <w:rsid w:val="00CC5DB5"/>
    <w:rsid w:val="00CC5E6F"/>
    <w:rsid w:val="00CC5F5A"/>
    <w:rsid w:val="00CC60C0"/>
    <w:rsid w:val="00CC67BC"/>
    <w:rsid w:val="00CC6801"/>
    <w:rsid w:val="00CC680B"/>
    <w:rsid w:val="00CC6974"/>
    <w:rsid w:val="00CC69AD"/>
    <w:rsid w:val="00CC6BA5"/>
    <w:rsid w:val="00CC6CCC"/>
    <w:rsid w:val="00CC6E58"/>
    <w:rsid w:val="00CC6F42"/>
    <w:rsid w:val="00CC741F"/>
    <w:rsid w:val="00CC764B"/>
    <w:rsid w:val="00CC7728"/>
    <w:rsid w:val="00CC7985"/>
    <w:rsid w:val="00CC7B1E"/>
    <w:rsid w:val="00CC7B2F"/>
    <w:rsid w:val="00CC7C02"/>
    <w:rsid w:val="00CC7E1B"/>
    <w:rsid w:val="00CC7E53"/>
    <w:rsid w:val="00CC7EBB"/>
    <w:rsid w:val="00CC7F9F"/>
    <w:rsid w:val="00CD01EF"/>
    <w:rsid w:val="00CD02E0"/>
    <w:rsid w:val="00CD0574"/>
    <w:rsid w:val="00CD0643"/>
    <w:rsid w:val="00CD0751"/>
    <w:rsid w:val="00CD078D"/>
    <w:rsid w:val="00CD09C7"/>
    <w:rsid w:val="00CD0A11"/>
    <w:rsid w:val="00CD0DC3"/>
    <w:rsid w:val="00CD0E96"/>
    <w:rsid w:val="00CD0FDB"/>
    <w:rsid w:val="00CD124A"/>
    <w:rsid w:val="00CD15A9"/>
    <w:rsid w:val="00CD16F5"/>
    <w:rsid w:val="00CD17CF"/>
    <w:rsid w:val="00CD183B"/>
    <w:rsid w:val="00CD1939"/>
    <w:rsid w:val="00CD1A26"/>
    <w:rsid w:val="00CD1BAA"/>
    <w:rsid w:val="00CD1C19"/>
    <w:rsid w:val="00CD1F03"/>
    <w:rsid w:val="00CD1F36"/>
    <w:rsid w:val="00CD2005"/>
    <w:rsid w:val="00CD2054"/>
    <w:rsid w:val="00CD20E7"/>
    <w:rsid w:val="00CD223F"/>
    <w:rsid w:val="00CD24A7"/>
    <w:rsid w:val="00CD24C6"/>
    <w:rsid w:val="00CD259B"/>
    <w:rsid w:val="00CD27EC"/>
    <w:rsid w:val="00CD2B20"/>
    <w:rsid w:val="00CD2CCF"/>
    <w:rsid w:val="00CD2E3C"/>
    <w:rsid w:val="00CD2E43"/>
    <w:rsid w:val="00CD306B"/>
    <w:rsid w:val="00CD30FC"/>
    <w:rsid w:val="00CD31E2"/>
    <w:rsid w:val="00CD33B5"/>
    <w:rsid w:val="00CD33FC"/>
    <w:rsid w:val="00CD347E"/>
    <w:rsid w:val="00CD36DB"/>
    <w:rsid w:val="00CD3889"/>
    <w:rsid w:val="00CD38A9"/>
    <w:rsid w:val="00CD38DA"/>
    <w:rsid w:val="00CD3AE0"/>
    <w:rsid w:val="00CD3B6C"/>
    <w:rsid w:val="00CD417C"/>
    <w:rsid w:val="00CD4344"/>
    <w:rsid w:val="00CD45F5"/>
    <w:rsid w:val="00CD460C"/>
    <w:rsid w:val="00CD462B"/>
    <w:rsid w:val="00CD4638"/>
    <w:rsid w:val="00CD490D"/>
    <w:rsid w:val="00CD49DD"/>
    <w:rsid w:val="00CD4ABF"/>
    <w:rsid w:val="00CD4C35"/>
    <w:rsid w:val="00CD4E14"/>
    <w:rsid w:val="00CD4E55"/>
    <w:rsid w:val="00CD4EAA"/>
    <w:rsid w:val="00CD5074"/>
    <w:rsid w:val="00CD516F"/>
    <w:rsid w:val="00CD5233"/>
    <w:rsid w:val="00CD5278"/>
    <w:rsid w:val="00CD52A8"/>
    <w:rsid w:val="00CD58BE"/>
    <w:rsid w:val="00CD5ED9"/>
    <w:rsid w:val="00CD601A"/>
    <w:rsid w:val="00CD6043"/>
    <w:rsid w:val="00CD61CE"/>
    <w:rsid w:val="00CD6270"/>
    <w:rsid w:val="00CD6568"/>
    <w:rsid w:val="00CD68B9"/>
    <w:rsid w:val="00CD6CB2"/>
    <w:rsid w:val="00CD6CCF"/>
    <w:rsid w:val="00CD6FAF"/>
    <w:rsid w:val="00CD6FEE"/>
    <w:rsid w:val="00CD711F"/>
    <w:rsid w:val="00CD716B"/>
    <w:rsid w:val="00CD7273"/>
    <w:rsid w:val="00CD7355"/>
    <w:rsid w:val="00CD7509"/>
    <w:rsid w:val="00CD768D"/>
    <w:rsid w:val="00CD7725"/>
    <w:rsid w:val="00CD77E9"/>
    <w:rsid w:val="00CD77F5"/>
    <w:rsid w:val="00CD7D47"/>
    <w:rsid w:val="00CD7F68"/>
    <w:rsid w:val="00CE005C"/>
    <w:rsid w:val="00CE00D1"/>
    <w:rsid w:val="00CE04E9"/>
    <w:rsid w:val="00CE0581"/>
    <w:rsid w:val="00CE06E8"/>
    <w:rsid w:val="00CE0ADF"/>
    <w:rsid w:val="00CE0B02"/>
    <w:rsid w:val="00CE0B36"/>
    <w:rsid w:val="00CE0D95"/>
    <w:rsid w:val="00CE0F3C"/>
    <w:rsid w:val="00CE0FF0"/>
    <w:rsid w:val="00CE1274"/>
    <w:rsid w:val="00CE12D5"/>
    <w:rsid w:val="00CE1393"/>
    <w:rsid w:val="00CE1792"/>
    <w:rsid w:val="00CE1840"/>
    <w:rsid w:val="00CE1CED"/>
    <w:rsid w:val="00CE1EC0"/>
    <w:rsid w:val="00CE2070"/>
    <w:rsid w:val="00CE229F"/>
    <w:rsid w:val="00CE26D8"/>
    <w:rsid w:val="00CE2724"/>
    <w:rsid w:val="00CE2734"/>
    <w:rsid w:val="00CE284D"/>
    <w:rsid w:val="00CE28BB"/>
    <w:rsid w:val="00CE2A45"/>
    <w:rsid w:val="00CE2AD0"/>
    <w:rsid w:val="00CE2CCD"/>
    <w:rsid w:val="00CE2F51"/>
    <w:rsid w:val="00CE301E"/>
    <w:rsid w:val="00CE33EF"/>
    <w:rsid w:val="00CE3402"/>
    <w:rsid w:val="00CE3419"/>
    <w:rsid w:val="00CE3702"/>
    <w:rsid w:val="00CE376F"/>
    <w:rsid w:val="00CE3A0C"/>
    <w:rsid w:val="00CE3AA8"/>
    <w:rsid w:val="00CE3D35"/>
    <w:rsid w:val="00CE3F26"/>
    <w:rsid w:val="00CE3F29"/>
    <w:rsid w:val="00CE3F58"/>
    <w:rsid w:val="00CE42FD"/>
    <w:rsid w:val="00CE4340"/>
    <w:rsid w:val="00CE447C"/>
    <w:rsid w:val="00CE4524"/>
    <w:rsid w:val="00CE45A2"/>
    <w:rsid w:val="00CE470E"/>
    <w:rsid w:val="00CE478A"/>
    <w:rsid w:val="00CE4AAD"/>
    <w:rsid w:val="00CE4BFF"/>
    <w:rsid w:val="00CE4C96"/>
    <w:rsid w:val="00CE4D1C"/>
    <w:rsid w:val="00CE4D6A"/>
    <w:rsid w:val="00CE4E61"/>
    <w:rsid w:val="00CE4F47"/>
    <w:rsid w:val="00CE4FAC"/>
    <w:rsid w:val="00CE4FD2"/>
    <w:rsid w:val="00CE52CE"/>
    <w:rsid w:val="00CE5326"/>
    <w:rsid w:val="00CE5525"/>
    <w:rsid w:val="00CE57B1"/>
    <w:rsid w:val="00CE58CA"/>
    <w:rsid w:val="00CE59E0"/>
    <w:rsid w:val="00CE5D8C"/>
    <w:rsid w:val="00CE6020"/>
    <w:rsid w:val="00CE6178"/>
    <w:rsid w:val="00CE62DF"/>
    <w:rsid w:val="00CE6616"/>
    <w:rsid w:val="00CE6745"/>
    <w:rsid w:val="00CE677A"/>
    <w:rsid w:val="00CE68B2"/>
    <w:rsid w:val="00CE6B13"/>
    <w:rsid w:val="00CE6B35"/>
    <w:rsid w:val="00CE6B5E"/>
    <w:rsid w:val="00CE7010"/>
    <w:rsid w:val="00CE708D"/>
    <w:rsid w:val="00CE7395"/>
    <w:rsid w:val="00CE7466"/>
    <w:rsid w:val="00CE78A3"/>
    <w:rsid w:val="00CE7925"/>
    <w:rsid w:val="00CE7C06"/>
    <w:rsid w:val="00CE7E4E"/>
    <w:rsid w:val="00CED590"/>
    <w:rsid w:val="00CF00FF"/>
    <w:rsid w:val="00CF018B"/>
    <w:rsid w:val="00CF02E4"/>
    <w:rsid w:val="00CF051F"/>
    <w:rsid w:val="00CF071D"/>
    <w:rsid w:val="00CF0814"/>
    <w:rsid w:val="00CF084B"/>
    <w:rsid w:val="00CF0859"/>
    <w:rsid w:val="00CF0E31"/>
    <w:rsid w:val="00CF0EE8"/>
    <w:rsid w:val="00CF1058"/>
    <w:rsid w:val="00CF170E"/>
    <w:rsid w:val="00CF1847"/>
    <w:rsid w:val="00CF1B5B"/>
    <w:rsid w:val="00CF1D7A"/>
    <w:rsid w:val="00CF1FBC"/>
    <w:rsid w:val="00CF203D"/>
    <w:rsid w:val="00CF227A"/>
    <w:rsid w:val="00CF2417"/>
    <w:rsid w:val="00CF2581"/>
    <w:rsid w:val="00CF28FF"/>
    <w:rsid w:val="00CF2992"/>
    <w:rsid w:val="00CF2AC3"/>
    <w:rsid w:val="00CF2D1A"/>
    <w:rsid w:val="00CF3015"/>
    <w:rsid w:val="00CF3081"/>
    <w:rsid w:val="00CF33C9"/>
    <w:rsid w:val="00CF35A1"/>
    <w:rsid w:val="00CF3F4D"/>
    <w:rsid w:val="00CF3F6D"/>
    <w:rsid w:val="00CF406F"/>
    <w:rsid w:val="00CF4291"/>
    <w:rsid w:val="00CF44DD"/>
    <w:rsid w:val="00CF46D6"/>
    <w:rsid w:val="00CF4724"/>
    <w:rsid w:val="00CF4C2C"/>
    <w:rsid w:val="00CF4E2F"/>
    <w:rsid w:val="00CF4F32"/>
    <w:rsid w:val="00CF540B"/>
    <w:rsid w:val="00CF5542"/>
    <w:rsid w:val="00CF5853"/>
    <w:rsid w:val="00CF5956"/>
    <w:rsid w:val="00CF5C69"/>
    <w:rsid w:val="00CF5D37"/>
    <w:rsid w:val="00CF5E3C"/>
    <w:rsid w:val="00CF5F93"/>
    <w:rsid w:val="00CF6057"/>
    <w:rsid w:val="00CF6626"/>
    <w:rsid w:val="00CF66DA"/>
    <w:rsid w:val="00CF6767"/>
    <w:rsid w:val="00CF6B46"/>
    <w:rsid w:val="00CF6DBB"/>
    <w:rsid w:val="00CF6F5F"/>
    <w:rsid w:val="00CF70DF"/>
    <w:rsid w:val="00CF71C5"/>
    <w:rsid w:val="00CF748D"/>
    <w:rsid w:val="00CF7769"/>
    <w:rsid w:val="00CF7914"/>
    <w:rsid w:val="00CF7CB5"/>
    <w:rsid w:val="00CF7E4B"/>
    <w:rsid w:val="00CF7F49"/>
    <w:rsid w:val="00D000B5"/>
    <w:rsid w:val="00D000D1"/>
    <w:rsid w:val="00D001C9"/>
    <w:rsid w:val="00D007B2"/>
    <w:rsid w:val="00D0085A"/>
    <w:rsid w:val="00D00B7F"/>
    <w:rsid w:val="00D00FE0"/>
    <w:rsid w:val="00D010A7"/>
    <w:rsid w:val="00D01181"/>
    <w:rsid w:val="00D011F3"/>
    <w:rsid w:val="00D01392"/>
    <w:rsid w:val="00D01462"/>
    <w:rsid w:val="00D014D1"/>
    <w:rsid w:val="00D01743"/>
    <w:rsid w:val="00D01797"/>
    <w:rsid w:val="00D01CCE"/>
    <w:rsid w:val="00D01CFE"/>
    <w:rsid w:val="00D02170"/>
    <w:rsid w:val="00D02243"/>
    <w:rsid w:val="00D02508"/>
    <w:rsid w:val="00D027BB"/>
    <w:rsid w:val="00D02851"/>
    <w:rsid w:val="00D0285F"/>
    <w:rsid w:val="00D029B5"/>
    <w:rsid w:val="00D029C8"/>
    <w:rsid w:val="00D02A24"/>
    <w:rsid w:val="00D02A31"/>
    <w:rsid w:val="00D02A4D"/>
    <w:rsid w:val="00D02BCA"/>
    <w:rsid w:val="00D02CA0"/>
    <w:rsid w:val="00D02E80"/>
    <w:rsid w:val="00D02EF6"/>
    <w:rsid w:val="00D03001"/>
    <w:rsid w:val="00D0325A"/>
    <w:rsid w:val="00D033D0"/>
    <w:rsid w:val="00D03680"/>
    <w:rsid w:val="00D03725"/>
    <w:rsid w:val="00D03733"/>
    <w:rsid w:val="00D03928"/>
    <w:rsid w:val="00D039F2"/>
    <w:rsid w:val="00D03A8E"/>
    <w:rsid w:val="00D03CA3"/>
    <w:rsid w:val="00D0405B"/>
    <w:rsid w:val="00D04148"/>
    <w:rsid w:val="00D0421E"/>
    <w:rsid w:val="00D04543"/>
    <w:rsid w:val="00D04592"/>
    <w:rsid w:val="00D04B41"/>
    <w:rsid w:val="00D04E5D"/>
    <w:rsid w:val="00D051EF"/>
    <w:rsid w:val="00D052F3"/>
    <w:rsid w:val="00D053A5"/>
    <w:rsid w:val="00D0547E"/>
    <w:rsid w:val="00D056A6"/>
    <w:rsid w:val="00D0570A"/>
    <w:rsid w:val="00D057C5"/>
    <w:rsid w:val="00D05858"/>
    <w:rsid w:val="00D05978"/>
    <w:rsid w:val="00D05A95"/>
    <w:rsid w:val="00D05BCB"/>
    <w:rsid w:val="00D05DF9"/>
    <w:rsid w:val="00D05E02"/>
    <w:rsid w:val="00D05E07"/>
    <w:rsid w:val="00D05E91"/>
    <w:rsid w:val="00D05ECC"/>
    <w:rsid w:val="00D05ED8"/>
    <w:rsid w:val="00D05FCF"/>
    <w:rsid w:val="00D05FE1"/>
    <w:rsid w:val="00D05FF1"/>
    <w:rsid w:val="00D05FF6"/>
    <w:rsid w:val="00D0608A"/>
    <w:rsid w:val="00D06229"/>
    <w:rsid w:val="00D0642D"/>
    <w:rsid w:val="00D06446"/>
    <w:rsid w:val="00D06494"/>
    <w:rsid w:val="00D064FB"/>
    <w:rsid w:val="00D06581"/>
    <w:rsid w:val="00D066A3"/>
    <w:rsid w:val="00D06771"/>
    <w:rsid w:val="00D06C9F"/>
    <w:rsid w:val="00D06DBB"/>
    <w:rsid w:val="00D06E5E"/>
    <w:rsid w:val="00D06E90"/>
    <w:rsid w:val="00D06FD3"/>
    <w:rsid w:val="00D06FF9"/>
    <w:rsid w:val="00D0708A"/>
    <w:rsid w:val="00D0722E"/>
    <w:rsid w:val="00D0725D"/>
    <w:rsid w:val="00D072EE"/>
    <w:rsid w:val="00D07306"/>
    <w:rsid w:val="00D07317"/>
    <w:rsid w:val="00D074B5"/>
    <w:rsid w:val="00D0769D"/>
    <w:rsid w:val="00D07A26"/>
    <w:rsid w:val="00D07B4F"/>
    <w:rsid w:val="00D07BF5"/>
    <w:rsid w:val="00D07CA3"/>
    <w:rsid w:val="00D07D61"/>
    <w:rsid w:val="00D07D63"/>
    <w:rsid w:val="00D07ED5"/>
    <w:rsid w:val="00D10001"/>
    <w:rsid w:val="00D1004C"/>
    <w:rsid w:val="00D10098"/>
    <w:rsid w:val="00D1016F"/>
    <w:rsid w:val="00D1025C"/>
    <w:rsid w:val="00D102C0"/>
    <w:rsid w:val="00D10571"/>
    <w:rsid w:val="00D105EF"/>
    <w:rsid w:val="00D10C27"/>
    <w:rsid w:val="00D10ED6"/>
    <w:rsid w:val="00D10F0C"/>
    <w:rsid w:val="00D11050"/>
    <w:rsid w:val="00D11264"/>
    <w:rsid w:val="00D11316"/>
    <w:rsid w:val="00D119D6"/>
    <w:rsid w:val="00D11BAC"/>
    <w:rsid w:val="00D11C2F"/>
    <w:rsid w:val="00D120FE"/>
    <w:rsid w:val="00D1232F"/>
    <w:rsid w:val="00D123B9"/>
    <w:rsid w:val="00D1244B"/>
    <w:rsid w:val="00D1265D"/>
    <w:rsid w:val="00D127FB"/>
    <w:rsid w:val="00D128BA"/>
    <w:rsid w:val="00D12920"/>
    <w:rsid w:val="00D12C63"/>
    <w:rsid w:val="00D12C9F"/>
    <w:rsid w:val="00D12E54"/>
    <w:rsid w:val="00D12F37"/>
    <w:rsid w:val="00D12FCA"/>
    <w:rsid w:val="00D1306D"/>
    <w:rsid w:val="00D135BE"/>
    <w:rsid w:val="00D136FE"/>
    <w:rsid w:val="00D13895"/>
    <w:rsid w:val="00D13A45"/>
    <w:rsid w:val="00D13DC3"/>
    <w:rsid w:val="00D13E3B"/>
    <w:rsid w:val="00D1400D"/>
    <w:rsid w:val="00D14011"/>
    <w:rsid w:val="00D14173"/>
    <w:rsid w:val="00D14271"/>
    <w:rsid w:val="00D1430B"/>
    <w:rsid w:val="00D1431B"/>
    <w:rsid w:val="00D1441D"/>
    <w:rsid w:val="00D146C2"/>
    <w:rsid w:val="00D14741"/>
    <w:rsid w:val="00D14783"/>
    <w:rsid w:val="00D149C9"/>
    <w:rsid w:val="00D14A76"/>
    <w:rsid w:val="00D14BE1"/>
    <w:rsid w:val="00D14C63"/>
    <w:rsid w:val="00D14E17"/>
    <w:rsid w:val="00D151AF"/>
    <w:rsid w:val="00D151D6"/>
    <w:rsid w:val="00D15209"/>
    <w:rsid w:val="00D15931"/>
    <w:rsid w:val="00D159CF"/>
    <w:rsid w:val="00D15BF2"/>
    <w:rsid w:val="00D15E94"/>
    <w:rsid w:val="00D16114"/>
    <w:rsid w:val="00D16178"/>
    <w:rsid w:val="00D162D8"/>
    <w:rsid w:val="00D1636D"/>
    <w:rsid w:val="00D163AE"/>
    <w:rsid w:val="00D164DB"/>
    <w:rsid w:val="00D16565"/>
    <w:rsid w:val="00D16588"/>
    <w:rsid w:val="00D1672F"/>
    <w:rsid w:val="00D16A44"/>
    <w:rsid w:val="00D16A59"/>
    <w:rsid w:val="00D16AE8"/>
    <w:rsid w:val="00D16CBB"/>
    <w:rsid w:val="00D16DEE"/>
    <w:rsid w:val="00D172CB"/>
    <w:rsid w:val="00D17376"/>
    <w:rsid w:val="00D17398"/>
    <w:rsid w:val="00D17622"/>
    <w:rsid w:val="00D1773B"/>
    <w:rsid w:val="00D17897"/>
    <w:rsid w:val="00D178E0"/>
    <w:rsid w:val="00D17C66"/>
    <w:rsid w:val="00D17E58"/>
    <w:rsid w:val="00D2001B"/>
    <w:rsid w:val="00D20147"/>
    <w:rsid w:val="00D20176"/>
    <w:rsid w:val="00D202BE"/>
    <w:rsid w:val="00D20530"/>
    <w:rsid w:val="00D20B61"/>
    <w:rsid w:val="00D20B6A"/>
    <w:rsid w:val="00D20BFC"/>
    <w:rsid w:val="00D20D0A"/>
    <w:rsid w:val="00D20EAC"/>
    <w:rsid w:val="00D20EC6"/>
    <w:rsid w:val="00D2106F"/>
    <w:rsid w:val="00D2109E"/>
    <w:rsid w:val="00D210B1"/>
    <w:rsid w:val="00D2125F"/>
    <w:rsid w:val="00D21297"/>
    <w:rsid w:val="00D21747"/>
    <w:rsid w:val="00D21A86"/>
    <w:rsid w:val="00D21B55"/>
    <w:rsid w:val="00D21B89"/>
    <w:rsid w:val="00D21BCE"/>
    <w:rsid w:val="00D21EB0"/>
    <w:rsid w:val="00D22114"/>
    <w:rsid w:val="00D221C9"/>
    <w:rsid w:val="00D221CB"/>
    <w:rsid w:val="00D22445"/>
    <w:rsid w:val="00D225BD"/>
    <w:rsid w:val="00D227F2"/>
    <w:rsid w:val="00D2287C"/>
    <w:rsid w:val="00D2292F"/>
    <w:rsid w:val="00D229DF"/>
    <w:rsid w:val="00D22A0F"/>
    <w:rsid w:val="00D22B13"/>
    <w:rsid w:val="00D22F6B"/>
    <w:rsid w:val="00D23001"/>
    <w:rsid w:val="00D230CA"/>
    <w:rsid w:val="00D2314F"/>
    <w:rsid w:val="00D232AE"/>
    <w:rsid w:val="00D23377"/>
    <w:rsid w:val="00D23387"/>
    <w:rsid w:val="00D235A2"/>
    <w:rsid w:val="00D23663"/>
    <w:rsid w:val="00D23798"/>
    <w:rsid w:val="00D23B20"/>
    <w:rsid w:val="00D2452E"/>
    <w:rsid w:val="00D2458A"/>
    <w:rsid w:val="00D24764"/>
    <w:rsid w:val="00D24AD5"/>
    <w:rsid w:val="00D24B41"/>
    <w:rsid w:val="00D24D80"/>
    <w:rsid w:val="00D250DB"/>
    <w:rsid w:val="00D25223"/>
    <w:rsid w:val="00D2523B"/>
    <w:rsid w:val="00D252C7"/>
    <w:rsid w:val="00D252FA"/>
    <w:rsid w:val="00D25484"/>
    <w:rsid w:val="00D25517"/>
    <w:rsid w:val="00D25520"/>
    <w:rsid w:val="00D256CD"/>
    <w:rsid w:val="00D2575C"/>
    <w:rsid w:val="00D2576E"/>
    <w:rsid w:val="00D2595F"/>
    <w:rsid w:val="00D25C04"/>
    <w:rsid w:val="00D25F22"/>
    <w:rsid w:val="00D25F98"/>
    <w:rsid w:val="00D25FCC"/>
    <w:rsid w:val="00D264F4"/>
    <w:rsid w:val="00D26510"/>
    <w:rsid w:val="00D26789"/>
    <w:rsid w:val="00D26906"/>
    <w:rsid w:val="00D26AA2"/>
    <w:rsid w:val="00D26CB6"/>
    <w:rsid w:val="00D26D47"/>
    <w:rsid w:val="00D26DB9"/>
    <w:rsid w:val="00D26E25"/>
    <w:rsid w:val="00D26F10"/>
    <w:rsid w:val="00D27109"/>
    <w:rsid w:val="00D271EB"/>
    <w:rsid w:val="00D2720E"/>
    <w:rsid w:val="00D27BD1"/>
    <w:rsid w:val="00D27D04"/>
    <w:rsid w:val="00D27DF6"/>
    <w:rsid w:val="00D27DF7"/>
    <w:rsid w:val="00D27ECD"/>
    <w:rsid w:val="00D27FF2"/>
    <w:rsid w:val="00D30085"/>
    <w:rsid w:val="00D3025F"/>
    <w:rsid w:val="00D302CF"/>
    <w:rsid w:val="00D30462"/>
    <w:rsid w:val="00D3062F"/>
    <w:rsid w:val="00D306C6"/>
    <w:rsid w:val="00D306EE"/>
    <w:rsid w:val="00D30798"/>
    <w:rsid w:val="00D309BA"/>
    <w:rsid w:val="00D30A74"/>
    <w:rsid w:val="00D30C4D"/>
    <w:rsid w:val="00D30C60"/>
    <w:rsid w:val="00D30CC6"/>
    <w:rsid w:val="00D30F7E"/>
    <w:rsid w:val="00D3113E"/>
    <w:rsid w:val="00D31307"/>
    <w:rsid w:val="00D3138D"/>
    <w:rsid w:val="00D313B1"/>
    <w:rsid w:val="00D313C5"/>
    <w:rsid w:val="00D31537"/>
    <w:rsid w:val="00D3160A"/>
    <w:rsid w:val="00D3180B"/>
    <w:rsid w:val="00D3183C"/>
    <w:rsid w:val="00D319AA"/>
    <w:rsid w:val="00D319BB"/>
    <w:rsid w:val="00D31A65"/>
    <w:rsid w:val="00D31AB7"/>
    <w:rsid w:val="00D31CF0"/>
    <w:rsid w:val="00D31E3B"/>
    <w:rsid w:val="00D31E7A"/>
    <w:rsid w:val="00D31EF8"/>
    <w:rsid w:val="00D320E5"/>
    <w:rsid w:val="00D3226C"/>
    <w:rsid w:val="00D32299"/>
    <w:rsid w:val="00D326BD"/>
    <w:rsid w:val="00D3277C"/>
    <w:rsid w:val="00D327FC"/>
    <w:rsid w:val="00D328D1"/>
    <w:rsid w:val="00D32B8A"/>
    <w:rsid w:val="00D32B8C"/>
    <w:rsid w:val="00D32C48"/>
    <w:rsid w:val="00D32D46"/>
    <w:rsid w:val="00D33075"/>
    <w:rsid w:val="00D3333A"/>
    <w:rsid w:val="00D33579"/>
    <w:rsid w:val="00D33612"/>
    <w:rsid w:val="00D336FC"/>
    <w:rsid w:val="00D33746"/>
    <w:rsid w:val="00D337A6"/>
    <w:rsid w:val="00D337D8"/>
    <w:rsid w:val="00D33869"/>
    <w:rsid w:val="00D3387E"/>
    <w:rsid w:val="00D33A95"/>
    <w:rsid w:val="00D33BE1"/>
    <w:rsid w:val="00D33C3E"/>
    <w:rsid w:val="00D33CEB"/>
    <w:rsid w:val="00D33D14"/>
    <w:rsid w:val="00D33E1D"/>
    <w:rsid w:val="00D33EB7"/>
    <w:rsid w:val="00D33F2F"/>
    <w:rsid w:val="00D340F4"/>
    <w:rsid w:val="00D34379"/>
    <w:rsid w:val="00D34457"/>
    <w:rsid w:val="00D344AB"/>
    <w:rsid w:val="00D344E1"/>
    <w:rsid w:val="00D345B8"/>
    <w:rsid w:val="00D348B7"/>
    <w:rsid w:val="00D349D4"/>
    <w:rsid w:val="00D34B67"/>
    <w:rsid w:val="00D34C91"/>
    <w:rsid w:val="00D34D5B"/>
    <w:rsid w:val="00D34E0D"/>
    <w:rsid w:val="00D34F98"/>
    <w:rsid w:val="00D35007"/>
    <w:rsid w:val="00D351C1"/>
    <w:rsid w:val="00D3523F"/>
    <w:rsid w:val="00D3545B"/>
    <w:rsid w:val="00D35648"/>
    <w:rsid w:val="00D356DF"/>
    <w:rsid w:val="00D35737"/>
    <w:rsid w:val="00D357CD"/>
    <w:rsid w:val="00D35969"/>
    <w:rsid w:val="00D35AF4"/>
    <w:rsid w:val="00D35FEE"/>
    <w:rsid w:val="00D361A3"/>
    <w:rsid w:val="00D3627C"/>
    <w:rsid w:val="00D36682"/>
    <w:rsid w:val="00D36873"/>
    <w:rsid w:val="00D36916"/>
    <w:rsid w:val="00D3692B"/>
    <w:rsid w:val="00D36C3B"/>
    <w:rsid w:val="00D36C81"/>
    <w:rsid w:val="00D36EF0"/>
    <w:rsid w:val="00D37126"/>
    <w:rsid w:val="00D3715F"/>
    <w:rsid w:val="00D372F3"/>
    <w:rsid w:val="00D3736D"/>
    <w:rsid w:val="00D374AD"/>
    <w:rsid w:val="00D3772D"/>
    <w:rsid w:val="00D37877"/>
    <w:rsid w:val="00D37A5E"/>
    <w:rsid w:val="00D37E77"/>
    <w:rsid w:val="00D40061"/>
    <w:rsid w:val="00D4012E"/>
    <w:rsid w:val="00D401B0"/>
    <w:rsid w:val="00D401D5"/>
    <w:rsid w:val="00D4039D"/>
    <w:rsid w:val="00D40551"/>
    <w:rsid w:val="00D405A2"/>
    <w:rsid w:val="00D40653"/>
    <w:rsid w:val="00D407E2"/>
    <w:rsid w:val="00D4088C"/>
    <w:rsid w:val="00D408E8"/>
    <w:rsid w:val="00D40EBE"/>
    <w:rsid w:val="00D40F17"/>
    <w:rsid w:val="00D40F8C"/>
    <w:rsid w:val="00D40FEF"/>
    <w:rsid w:val="00D4139A"/>
    <w:rsid w:val="00D414C2"/>
    <w:rsid w:val="00D41654"/>
    <w:rsid w:val="00D4180B"/>
    <w:rsid w:val="00D41AC3"/>
    <w:rsid w:val="00D41D07"/>
    <w:rsid w:val="00D41DA9"/>
    <w:rsid w:val="00D41FCE"/>
    <w:rsid w:val="00D4204C"/>
    <w:rsid w:val="00D4214C"/>
    <w:rsid w:val="00D421AF"/>
    <w:rsid w:val="00D422C8"/>
    <w:rsid w:val="00D422D6"/>
    <w:rsid w:val="00D42931"/>
    <w:rsid w:val="00D42AA3"/>
    <w:rsid w:val="00D42AE5"/>
    <w:rsid w:val="00D42F0A"/>
    <w:rsid w:val="00D42F0F"/>
    <w:rsid w:val="00D42FE5"/>
    <w:rsid w:val="00D430B0"/>
    <w:rsid w:val="00D430D3"/>
    <w:rsid w:val="00D43123"/>
    <w:rsid w:val="00D4315A"/>
    <w:rsid w:val="00D43624"/>
    <w:rsid w:val="00D43723"/>
    <w:rsid w:val="00D437D9"/>
    <w:rsid w:val="00D43827"/>
    <w:rsid w:val="00D43CAC"/>
    <w:rsid w:val="00D43E78"/>
    <w:rsid w:val="00D44127"/>
    <w:rsid w:val="00D442FD"/>
    <w:rsid w:val="00D44314"/>
    <w:rsid w:val="00D4440A"/>
    <w:rsid w:val="00D4446F"/>
    <w:rsid w:val="00D448D6"/>
    <w:rsid w:val="00D44A89"/>
    <w:rsid w:val="00D44BE3"/>
    <w:rsid w:val="00D450F4"/>
    <w:rsid w:val="00D45107"/>
    <w:rsid w:val="00D45127"/>
    <w:rsid w:val="00D45143"/>
    <w:rsid w:val="00D45163"/>
    <w:rsid w:val="00D45193"/>
    <w:rsid w:val="00D45539"/>
    <w:rsid w:val="00D45588"/>
    <w:rsid w:val="00D4559C"/>
    <w:rsid w:val="00D455E7"/>
    <w:rsid w:val="00D457C1"/>
    <w:rsid w:val="00D45860"/>
    <w:rsid w:val="00D45B27"/>
    <w:rsid w:val="00D45BAD"/>
    <w:rsid w:val="00D45BB3"/>
    <w:rsid w:val="00D45DAD"/>
    <w:rsid w:val="00D45FD2"/>
    <w:rsid w:val="00D46069"/>
    <w:rsid w:val="00D4615F"/>
    <w:rsid w:val="00D462D2"/>
    <w:rsid w:val="00D4637E"/>
    <w:rsid w:val="00D466A1"/>
    <w:rsid w:val="00D468C8"/>
    <w:rsid w:val="00D46943"/>
    <w:rsid w:val="00D46F3F"/>
    <w:rsid w:val="00D4700D"/>
    <w:rsid w:val="00D4712D"/>
    <w:rsid w:val="00D47203"/>
    <w:rsid w:val="00D4745E"/>
    <w:rsid w:val="00D474B9"/>
    <w:rsid w:val="00D478B7"/>
    <w:rsid w:val="00D47A97"/>
    <w:rsid w:val="00D47CDC"/>
    <w:rsid w:val="00D47EBB"/>
    <w:rsid w:val="00D47EDE"/>
    <w:rsid w:val="00D500F2"/>
    <w:rsid w:val="00D50423"/>
    <w:rsid w:val="00D50514"/>
    <w:rsid w:val="00D5053A"/>
    <w:rsid w:val="00D506E0"/>
    <w:rsid w:val="00D507C6"/>
    <w:rsid w:val="00D50AA1"/>
    <w:rsid w:val="00D50C7D"/>
    <w:rsid w:val="00D50CBF"/>
    <w:rsid w:val="00D50FC9"/>
    <w:rsid w:val="00D50FEA"/>
    <w:rsid w:val="00D510B8"/>
    <w:rsid w:val="00D511D4"/>
    <w:rsid w:val="00D51264"/>
    <w:rsid w:val="00D5130D"/>
    <w:rsid w:val="00D51474"/>
    <w:rsid w:val="00D5167D"/>
    <w:rsid w:val="00D517B9"/>
    <w:rsid w:val="00D517FE"/>
    <w:rsid w:val="00D51E13"/>
    <w:rsid w:val="00D51ED7"/>
    <w:rsid w:val="00D51F09"/>
    <w:rsid w:val="00D51FE3"/>
    <w:rsid w:val="00D5200B"/>
    <w:rsid w:val="00D520A3"/>
    <w:rsid w:val="00D52198"/>
    <w:rsid w:val="00D52513"/>
    <w:rsid w:val="00D525CC"/>
    <w:rsid w:val="00D5265A"/>
    <w:rsid w:val="00D528F6"/>
    <w:rsid w:val="00D52958"/>
    <w:rsid w:val="00D52A21"/>
    <w:rsid w:val="00D52C6E"/>
    <w:rsid w:val="00D52C7B"/>
    <w:rsid w:val="00D52D75"/>
    <w:rsid w:val="00D52FBA"/>
    <w:rsid w:val="00D5329E"/>
    <w:rsid w:val="00D5332A"/>
    <w:rsid w:val="00D53355"/>
    <w:rsid w:val="00D53542"/>
    <w:rsid w:val="00D53A1E"/>
    <w:rsid w:val="00D53FA0"/>
    <w:rsid w:val="00D540E1"/>
    <w:rsid w:val="00D544DA"/>
    <w:rsid w:val="00D546CA"/>
    <w:rsid w:val="00D5480E"/>
    <w:rsid w:val="00D54875"/>
    <w:rsid w:val="00D54954"/>
    <w:rsid w:val="00D549BC"/>
    <w:rsid w:val="00D54A10"/>
    <w:rsid w:val="00D54B7D"/>
    <w:rsid w:val="00D54CCA"/>
    <w:rsid w:val="00D54CE6"/>
    <w:rsid w:val="00D54D50"/>
    <w:rsid w:val="00D54F9B"/>
    <w:rsid w:val="00D54FF0"/>
    <w:rsid w:val="00D5503E"/>
    <w:rsid w:val="00D550DB"/>
    <w:rsid w:val="00D555D6"/>
    <w:rsid w:val="00D5592F"/>
    <w:rsid w:val="00D55959"/>
    <w:rsid w:val="00D55B94"/>
    <w:rsid w:val="00D55CBD"/>
    <w:rsid w:val="00D55D03"/>
    <w:rsid w:val="00D5618C"/>
    <w:rsid w:val="00D56213"/>
    <w:rsid w:val="00D5621B"/>
    <w:rsid w:val="00D56387"/>
    <w:rsid w:val="00D563CD"/>
    <w:rsid w:val="00D5653D"/>
    <w:rsid w:val="00D56662"/>
    <w:rsid w:val="00D5678B"/>
    <w:rsid w:val="00D567E1"/>
    <w:rsid w:val="00D5696A"/>
    <w:rsid w:val="00D569C9"/>
    <w:rsid w:val="00D56C6C"/>
    <w:rsid w:val="00D56F33"/>
    <w:rsid w:val="00D56F57"/>
    <w:rsid w:val="00D57097"/>
    <w:rsid w:val="00D570F6"/>
    <w:rsid w:val="00D571EC"/>
    <w:rsid w:val="00D571FE"/>
    <w:rsid w:val="00D572BC"/>
    <w:rsid w:val="00D575C4"/>
    <w:rsid w:val="00D5774B"/>
    <w:rsid w:val="00D5798B"/>
    <w:rsid w:val="00D579E4"/>
    <w:rsid w:val="00D57C30"/>
    <w:rsid w:val="00D57D93"/>
    <w:rsid w:val="00D57FA0"/>
    <w:rsid w:val="00D600C6"/>
    <w:rsid w:val="00D60278"/>
    <w:rsid w:val="00D60439"/>
    <w:rsid w:val="00D604A7"/>
    <w:rsid w:val="00D60607"/>
    <w:rsid w:val="00D60628"/>
    <w:rsid w:val="00D607CD"/>
    <w:rsid w:val="00D608AE"/>
    <w:rsid w:val="00D608C5"/>
    <w:rsid w:val="00D60BB1"/>
    <w:rsid w:val="00D60C1E"/>
    <w:rsid w:val="00D60D26"/>
    <w:rsid w:val="00D60D97"/>
    <w:rsid w:val="00D60E58"/>
    <w:rsid w:val="00D60F09"/>
    <w:rsid w:val="00D60F51"/>
    <w:rsid w:val="00D61467"/>
    <w:rsid w:val="00D616A4"/>
    <w:rsid w:val="00D617B7"/>
    <w:rsid w:val="00D6180E"/>
    <w:rsid w:val="00D6191E"/>
    <w:rsid w:val="00D619D5"/>
    <w:rsid w:val="00D61B41"/>
    <w:rsid w:val="00D61D1F"/>
    <w:rsid w:val="00D62041"/>
    <w:rsid w:val="00D620C1"/>
    <w:rsid w:val="00D6241C"/>
    <w:rsid w:val="00D626A0"/>
    <w:rsid w:val="00D62783"/>
    <w:rsid w:val="00D62933"/>
    <w:rsid w:val="00D62C73"/>
    <w:rsid w:val="00D62E61"/>
    <w:rsid w:val="00D62F69"/>
    <w:rsid w:val="00D63062"/>
    <w:rsid w:val="00D63332"/>
    <w:rsid w:val="00D63736"/>
    <w:rsid w:val="00D6382C"/>
    <w:rsid w:val="00D63963"/>
    <w:rsid w:val="00D63A4E"/>
    <w:rsid w:val="00D63C67"/>
    <w:rsid w:val="00D63D91"/>
    <w:rsid w:val="00D63F2E"/>
    <w:rsid w:val="00D63FC6"/>
    <w:rsid w:val="00D6419C"/>
    <w:rsid w:val="00D64376"/>
    <w:rsid w:val="00D643B0"/>
    <w:rsid w:val="00D64494"/>
    <w:rsid w:val="00D64500"/>
    <w:rsid w:val="00D64690"/>
    <w:rsid w:val="00D6485B"/>
    <w:rsid w:val="00D64BFA"/>
    <w:rsid w:val="00D64D3F"/>
    <w:rsid w:val="00D64D5F"/>
    <w:rsid w:val="00D64DB3"/>
    <w:rsid w:val="00D64DB6"/>
    <w:rsid w:val="00D64E22"/>
    <w:rsid w:val="00D64F3A"/>
    <w:rsid w:val="00D64FD9"/>
    <w:rsid w:val="00D650BE"/>
    <w:rsid w:val="00D6538A"/>
    <w:rsid w:val="00D65438"/>
    <w:rsid w:val="00D656A9"/>
    <w:rsid w:val="00D656D5"/>
    <w:rsid w:val="00D657E7"/>
    <w:rsid w:val="00D65855"/>
    <w:rsid w:val="00D658B4"/>
    <w:rsid w:val="00D659A5"/>
    <w:rsid w:val="00D65A17"/>
    <w:rsid w:val="00D65C4F"/>
    <w:rsid w:val="00D65C8A"/>
    <w:rsid w:val="00D65F07"/>
    <w:rsid w:val="00D660CE"/>
    <w:rsid w:val="00D66479"/>
    <w:rsid w:val="00D66933"/>
    <w:rsid w:val="00D66B1D"/>
    <w:rsid w:val="00D66D36"/>
    <w:rsid w:val="00D66EF2"/>
    <w:rsid w:val="00D67013"/>
    <w:rsid w:val="00D67198"/>
    <w:rsid w:val="00D671E5"/>
    <w:rsid w:val="00D67217"/>
    <w:rsid w:val="00D6724D"/>
    <w:rsid w:val="00D673FF"/>
    <w:rsid w:val="00D67649"/>
    <w:rsid w:val="00D67779"/>
    <w:rsid w:val="00D678C2"/>
    <w:rsid w:val="00D6790B"/>
    <w:rsid w:val="00D6794D"/>
    <w:rsid w:val="00D6795C"/>
    <w:rsid w:val="00D67A53"/>
    <w:rsid w:val="00D67D80"/>
    <w:rsid w:val="00D67FD3"/>
    <w:rsid w:val="00D700E0"/>
    <w:rsid w:val="00D701E9"/>
    <w:rsid w:val="00D704DD"/>
    <w:rsid w:val="00D70585"/>
    <w:rsid w:val="00D70671"/>
    <w:rsid w:val="00D70768"/>
    <w:rsid w:val="00D707DA"/>
    <w:rsid w:val="00D70915"/>
    <w:rsid w:val="00D70BE1"/>
    <w:rsid w:val="00D70EDA"/>
    <w:rsid w:val="00D710F1"/>
    <w:rsid w:val="00D712B3"/>
    <w:rsid w:val="00D7134E"/>
    <w:rsid w:val="00D713F8"/>
    <w:rsid w:val="00D7148A"/>
    <w:rsid w:val="00D71B65"/>
    <w:rsid w:val="00D71C59"/>
    <w:rsid w:val="00D71C5A"/>
    <w:rsid w:val="00D71CEC"/>
    <w:rsid w:val="00D71D8E"/>
    <w:rsid w:val="00D71F56"/>
    <w:rsid w:val="00D71FE0"/>
    <w:rsid w:val="00D72098"/>
    <w:rsid w:val="00D720AB"/>
    <w:rsid w:val="00D7210E"/>
    <w:rsid w:val="00D7211B"/>
    <w:rsid w:val="00D726A2"/>
    <w:rsid w:val="00D726CF"/>
    <w:rsid w:val="00D72748"/>
    <w:rsid w:val="00D72896"/>
    <w:rsid w:val="00D729B5"/>
    <w:rsid w:val="00D72A33"/>
    <w:rsid w:val="00D72A36"/>
    <w:rsid w:val="00D72B16"/>
    <w:rsid w:val="00D72C6A"/>
    <w:rsid w:val="00D72DB6"/>
    <w:rsid w:val="00D72DBD"/>
    <w:rsid w:val="00D72EAE"/>
    <w:rsid w:val="00D72F43"/>
    <w:rsid w:val="00D7309A"/>
    <w:rsid w:val="00D730E6"/>
    <w:rsid w:val="00D73114"/>
    <w:rsid w:val="00D73146"/>
    <w:rsid w:val="00D732E3"/>
    <w:rsid w:val="00D73477"/>
    <w:rsid w:val="00D7350C"/>
    <w:rsid w:val="00D735FF"/>
    <w:rsid w:val="00D737BA"/>
    <w:rsid w:val="00D738DC"/>
    <w:rsid w:val="00D73C07"/>
    <w:rsid w:val="00D73C31"/>
    <w:rsid w:val="00D73CBA"/>
    <w:rsid w:val="00D740FC"/>
    <w:rsid w:val="00D744B8"/>
    <w:rsid w:val="00D74A0C"/>
    <w:rsid w:val="00D74C0D"/>
    <w:rsid w:val="00D74C9A"/>
    <w:rsid w:val="00D74CC9"/>
    <w:rsid w:val="00D74F44"/>
    <w:rsid w:val="00D74F90"/>
    <w:rsid w:val="00D750C6"/>
    <w:rsid w:val="00D7510C"/>
    <w:rsid w:val="00D751BE"/>
    <w:rsid w:val="00D75211"/>
    <w:rsid w:val="00D75427"/>
    <w:rsid w:val="00D7573F"/>
    <w:rsid w:val="00D757C1"/>
    <w:rsid w:val="00D75955"/>
    <w:rsid w:val="00D759B3"/>
    <w:rsid w:val="00D759CA"/>
    <w:rsid w:val="00D75A73"/>
    <w:rsid w:val="00D75DDF"/>
    <w:rsid w:val="00D75E73"/>
    <w:rsid w:val="00D760EF"/>
    <w:rsid w:val="00D76221"/>
    <w:rsid w:val="00D762E8"/>
    <w:rsid w:val="00D76301"/>
    <w:rsid w:val="00D76622"/>
    <w:rsid w:val="00D76718"/>
    <w:rsid w:val="00D76767"/>
    <w:rsid w:val="00D7680C"/>
    <w:rsid w:val="00D769B1"/>
    <w:rsid w:val="00D76DEE"/>
    <w:rsid w:val="00D771CE"/>
    <w:rsid w:val="00D77209"/>
    <w:rsid w:val="00D77399"/>
    <w:rsid w:val="00D775ED"/>
    <w:rsid w:val="00D77777"/>
    <w:rsid w:val="00D777B8"/>
    <w:rsid w:val="00D77A87"/>
    <w:rsid w:val="00D77B06"/>
    <w:rsid w:val="00D77C71"/>
    <w:rsid w:val="00D77EEE"/>
    <w:rsid w:val="00D77F91"/>
    <w:rsid w:val="00D77FAC"/>
    <w:rsid w:val="00D8022B"/>
    <w:rsid w:val="00D80527"/>
    <w:rsid w:val="00D80615"/>
    <w:rsid w:val="00D8063D"/>
    <w:rsid w:val="00D807CC"/>
    <w:rsid w:val="00D808F0"/>
    <w:rsid w:val="00D80B24"/>
    <w:rsid w:val="00D80BF3"/>
    <w:rsid w:val="00D80D0D"/>
    <w:rsid w:val="00D80FBF"/>
    <w:rsid w:val="00D8103E"/>
    <w:rsid w:val="00D812BF"/>
    <w:rsid w:val="00D8139C"/>
    <w:rsid w:val="00D8139E"/>
    <w:rsid w:val="00D81515"/>
    <w:rsid w:val="00D815ED"/>
    <w:rsid w:val="00D815F6"/>
    <w:rsid w:val="00D81604"/>
    <w:rsid w:val="00D8170B"/>
    <w:rsid w:val="00D81E3E"/>
    <w:rsid w:val="00D81EA1"/>
    <w:rsid w:val="00D81F01"/>
    <w:rsid w:val="00D81F2B"/>
    <w:rsid w:val="00D82030"/>
    <w:rsid w:val="00D822A9"/>
    <w:rsid w:val="00D827CF"/>
    <w:rsid w:val="00D827E3"/>
    <w:rsid w:val="00D828A6"/>
    <w:rsid w:val="00D8293F"/>
    <w:rsid w:val="00D82AA2"/>
    <w:rsid w:val="00D82B9F"/>
    <w:rsid w:val="00D82D06"/>
    <w:rsid w:val="00D83110"/>
    <w:rsid w:val="00D8311C"/>
    <w:rsid w:val="00D832FD"/>
    <w:rsid w:val="00D83323"/>
    <w:rsid w:val="00D8346A"/>
    <w:rsid w:val="00D83530"/>
    <w:rsid w:val="00D83A4E"/>
    <w:rsid w:val="00D83A62"/>
    <w:rsid w:val="00D83C09"/>
    <w:rsid w:val="00D83CA9"/>
    <w:rsid w:val="00D83FE8"/>
    <w:rsid w:val="00D84293"/>
    <w:rsid w:val="00D842C5"/>
    <w:rsid w:val="00D84342"/>
    <w:rsid w:val="00D84386"/>
    <w:rsid w:val="00D84712"/>
    <w:rsid w:val="00D84912"/>
    <w:rsid w:val="00D8498E"/>
    <w:rsid w:val="00D849C5"/>
    <w:rsid w:val="00D84A63"/>
    <w:rsid w:val="00D84B5F"/>
    <w:rsid w:val="00D84C82"/>
    <w:rsid w:val="00D84CF0"/>
    <w:rsid w:val="00D84E41"/>
    <w:rsid w:val="00D84ECE"/>
    <w:rsid w:val="00D84F5D"/>
    <w:rsid w:val="00D84FC6"/>
    <w:rsid w:val="00D85171"/>
    <w:rsid w:val="00D85196"/>
    <w:rsid w:val="00D851D6"/>
    <w:rsid w:val="00D85227"/>
    <w:rsid w:val="00D8525E"/>
    <w:rsid w:val="00D855BA"/>
    <w:rsid w:val="00D856E9"/>
    <w:rsid w:val="00D857B8"/>
    <w:rsid w:val="00D858F8"/>
    <w:rsid w:val="00D85AB7"/>
    <w:rsid w:val="00D85AE2"/>
    <w:rsid w:val="00D85B2A"/>
    <w:rsid w:val="00D85BCE"/>
    <w:rsid w:val="00D85BE3"/>
    <w:rsid w:val="00D85BF3"/>
    <w:rsid w:val="00D85F28"/>
    <w:rsid w:val="00D86078"/>
    <w:rsid w:val="00D861AC"/>
    <w:rsid w:val="00D861BE"/>
    <w:rsid w:val="00D86491"/>
    <w:rsid w:val="00D86514"/>
    <w:rsid w:val="00D86777"/>
    <w:rsid w:val="00D869BE"/>
    <w:rsid w:val="00D86AD4"/>
    <w:rsid w:val="00D86B72"/>
    <w:rsid w:val="00D86F3A"/>
    <w:rsid w:val="00D86F71"/>
    <w:rsid w:val="00D870E0"/>
    <w:rsid w:val="00D8715A"/>
    <w:rsid w:val="00D871E7"/>
    <w:rsid w:val="00D87264"/>
    <w:rsid w:val="00D87414"/>
    <w:rsid w:val="00D874FB"/>
    <w:rsid w:val="00D8768D"/>
    <w:rsid w:val="00D878F9"/>
    <w:rsid w:val="00D87B55"/>
    <w:rsid w:val="00D87EE5"/>
    <w:rsid w:val="00D87EE8"/>
    <w:rsid w:val="00D9002D"/>
    <w:rsid w:val="00D904BC"/>
    <w:rsid w:val="00D908AE"/>
    <w:rsid w:val="00D90A07"/>
    <w:rsid w:val="00D90A44"/>
    <w:rsid w:val="00D90E48"/>
    <w:rsid w:val="00D91040"/>
    <w:rsid w:val="00D91411"/>
    <w:rsid w:val="00D91412"/>
    <w:rsid w:val="00D9141F"/>
    <w:rsid w:val="00D914CE"/>
    <w:rsid w:val="00D91B2D"/>
    <w:rsid w:val="00D91CF2"/>
    <w:rsid w:val="00D91D07"/>
    <w:rsid w:val="00D92074"/>
    <w:rsid w:val="00D922E1"/>
    <w:rsid w:val="00D9243A"/>
    <w:rsid w:val="00D92714"/>
    <w:rsid w:val="00D9271A"/>
    <w:rsid w:val="00D927F9"/>
    <w:rsid w:val="00D92808"/>
    <w:rsid w:val="00D9280D"/>
    <w:rsid w:val="00D92824"/>
    <w:rsid w:val="00D92A18"/>
    <w:rsid w:val="00D92C1B"/>
    <w:rsid w:val="00D92D0A"/>
    <w:rsid w:val="00D92DB2"/>
    <w:rsid w:val="00D9302C"/>
    <w:rsid w:val="00D934CF"/>
    <w:rsid w:val="00D935BE"/>
    <w:rsid w:val="00D93689"/>
    <w:rsid w:val="00D93B74"/>
    <w:rsid w:val="00D93BEC"/>
    <w:rsid w:val="00D93C12"/>
    <w:rsid w:val="00D93C95"/>
    <w:rsid w:val="00D93ECA"/>
    <w:rsid w:val="00D94099"/>
    <w:rsid w:val="00D94278"/>
    <w:rsid w:val="00D94437"/>
    <w:rsid w:val="00D945B2"/>
    <w:rsid w:val="00D94AB2"/>
    <w:rsid w:val="00D94E36"/>
    <w:rsid w:val="00D9517B"/>
    <w:rsid w:val="00D9530F"/>
    <w:rsid w:val="00D954BE"/>
    <w:rsid w:val="00D9581C"/>
    <w:rsid w:val="00D959B0"/>
    <w:rsid w:val="00D959EE"/>
    <w:rsid w:val="00D95BB4"/>
    <w:rsid w:val="00D95C25"/>
    <w:rsid w:val="00D95C88"/>
    <w:rsid w:val="00D95F98"/>
    <w:rsid w:val="00D96163"/>
    <w:rsid w:val="00D962FA"/>
    <w:rsid w:val="00D9637D"/>
    <w:rsid w:val="00D963E0"/>
    <w:rsid w:val="00D96578"/>
    <w:rsid w:val="00D9678A"/>
    <w:rsid w:val="00D96893"/>
    <w:rsid w:val="00D96981"/>
    <w:rsid w:val="00D96C4F"/>
    <w:rsid w:val="00D96D60"/>
    <w:rsid w:val="00D96D7B"/>
    <w:rsid w:val="00D96DD7"/>
    <w:rsid w:val="00D96E23"/>
    <w:rsid w:val="00D96F1E"/>
    <w:rsid w:val="00D97269"/>
    <w:rsid w:val="00D972D6"/>
    <w:rsid w:val="00D9766D"/>
    <w:rsid w:val="00D97917"/>
    <w:rsid w:val="00D97920"/>
    <w:rsid w:val="00D97A53"/>
    <w:rsid w:val="00D97A58"/>
    <w:rsid w:val="00D97B22"/>
    <w:rsid w:val="00D97C9C"/>
    <w:rsid w:val="00D97E7A"/>
    <w:rsid w:val="00D97FE7"/>
    <w:rsid w:val="00DA0038"/>
    <w:rsid w:val="00DA0442"/>
    <w:rsid w:val="00DA047E"/>
    <w:rsid w:val="00DA07FA"/>
    <w:rsid w:val="00DA0957"/>
    <w:rsid w:val="00DA0E15"/>
    <w:rsid w:val="00DA0EC8"/>
    <w:rsid w:val="00DA0FA6"/>
    <w:rsid w:val="00DA109D"/>
    <w:rsid w:val="00DA1135"/>
    <w:rsid w:val="00DA1279"/>
    <w:rsid w:val="00DA1293"/>
    <w:rsid w:val="00DA1375"/>
    <w:rsid w:val="00DA14E3"/>
    <w:rsid w:val="00DA1924"/>
    <w:rsid w:val="00DA1B88"/>
    <w:rsid w:val="00DA1C54"/>
    <w:rsid w:val="00DA1EB2"/>
    <w:rsid w:val="00DA21F6"/>
    <w:rsid w:val="00DA2314"/>
    <w:rsid w:val="00DA2378"/>
    <w:rsid w:val="00DA2528"/>
    <w:rsid w:val="00DA2CC1"/>
    <w:rsid w:val="00DA2E0C"/>
    <w:rsid w:val="00DA2ED5"/>
    <w:rsid w:val="00DA3045"/>
    <w:rsid w:val="00DA308E"/>
    <w:rsid w:val="00DA33F8"/>
    <w:rsid w:val="00DA3803"/>
    <w:rsid w:val="00DA38E1"/>
    <w:rsid w:val="00DA3A99"/>
    <w:rsid w:val="00DA3D48"/>
    <w:rsid w:val="00DA3E58"/>
    <w:rsid w:val="00DA4133"/>
    <w:rsid w:val="00DA4173"/>
    <w:rsid w:val="00DA433D"/>
    <w:rsid w:val="00DA451C"/>
    <w:rsid w:val="00DA47CB"/>
    <w:rsid w:val="00DA4805"/>
    <w:rsid w:val="00DA4B9E"/>
    <w:rsid w:val="00DA4C33"/>
    <w:rsid w:val="00DA5056"/>
    <w:rsid w:val="00DA50A1"/>
    <w:rsid w:val="00DA50D5"/>
    <w:rsid w:val="00DA510F"/>
    <w:rsid w:val="00DA52AB"/>
    <w:rsid w:val="00DA53D5"/>
    <w:rsid w:val="00DA5515"/>
    <w:rsid w:val="00DA5A97"/>
    <w:rsid w:val="00DA5AA2"/>
    <w:rsid w:val="00DA5E05"/>
    <w:rsid w:val="00DA5EBF"/>
    <w:rsid w:val="00DA5ED9"/>
    <w:rsid w:val="00DA60E4"/>
    <w:rsid w:val="00DA61B5"/>
    <w:rsid w:val="00DA62D0"/>
    <w:rsid w:val="00DA62D4"/>
    <w:rsid w:val="00DA62EE"/>
    <w:rsid w:val="00DA6691"/>
    <w:rsid w:val="00DA671A"/>
    <w:rsid w:val="00DA6835"/>
    <w:rsid w:val="00DA691D"/>
    <w:rsid w:val="00DA692A"/>
    <w:rsid w:val="00DA6BC7"/>
    <w:rsid w:val="00DA6C44"/>
    <w:rsid w:val="00DA6E38"/>
    <w:rsid w:val="00DA6EB6"/>
    <w:rsid w:val="00DA6F5D"/>
    <w:rsid w:val="00DA6F83"/>
    <w:rsid w:val="00DA70FF"/>
    <w:rsid w:val="00DA74CD"/>
    <w:rsid w:val="00DA751F"/>
    <w:rsid w:val="00DA7643"/>
    <w:rsid w:val="00DA7BCD"/>
    <w:rsid w:val="00DA7DA3"/>
    <w:rsid w:val="00DA7E89"/>
    <w:rsid w:val="00DB0184"/>
    <w:rsid w:val="00DB0332"/>
    <w:rsid w:val="00DB0337"/>
    <w:rsid w:val="00DB03FB"/>
    <w:rsid w:val="00DB0574"/>
    <w:rsid w:val="00DB05D1"/>
    <w:rsid w:val="00DB0768"/>
    <w:rsid w:val="00DB089F"/>
    <w:rsid w:val="00DB0BBF"/>
    <w:rsid w:val="00DB0CF2"/>
    <w:rsid w:val="00DB0D02"/>
    <w:rsid w:val="00DB0DCC"/>
    <w:rsid w:val="00DB11B8"/>
    <w:rsid w:val="00DB12BE"/>
    <w:rsid w:val="00DB14B3"/>
    <w:rsid w:val="00DB1570"/>
    <w:rsid w:val="00DB16DF"/>
    <w:rsid w:val="00DB1740"/>
    <w:rsid w:val="00DB199B"/>
    <w:rsid w:val="00DB1BD5"/>
    <w:rsid w:val="00DB1CB2"/>
    <w:rsid w:val="00DB1F89"/>
    <w:rsid w:val="00DB214D"/>
    <w:rsid w:val="00DB21C6"/>
    <w:rsid w:val="00DB21C7"/>
    <w:rsid w:val="00DB2221"/>
    <w:rsid w:val="00DB22CA"/>
    <w:rsid w:val="00DB23D5"/>
    <w:rsid w:val="00DB24EA"/>
    <w:rsid w:val="00DB26E7"/>
    <w:rsid w:val="00DB2D90"/>
    <w:rsid w:val="00DB2E4E"/>
    <w:rsid w:val="00DB325B"/>
    <w:rsid w:val="00DB329B"/>
    <w:rsid w:val="00DB354A"/>
    <w:rsid w:val="00DB35B0"/>
    <w:rsid w:val="00DB3720"/>
    <w:rsid w:val="00DB3726"/>
    <w:rsid w:val="00DB3794"/>
    <w:rsid w:val="00DB3B8C"/>
    <w:rsid w:val="00DB3E3C"/>
    <w:rsid w:val="00DB3ED5"/>
    <w:rsid w:val="00DB44B0"/>
    <w:rsid w:val="00DB4538"/>
    <w:rsid w:val="00DB4838"/>
    <w:rsid w:val="00DB4C02"/>
    <w:rsid w:val="00DB4D15"/>
    <w:rsid w:val="00DB4E61"/>
    <w:rsid w:val="00DB4FCD"/>
    <w:rsid w:val="00DB504D"/>
    <w:rsid w:val="00DB50E3"/>
    <w:rsid w:val="00DB5329"/>
    <w:rsid w:val="00DB58E8"/>
    <w:rsid w:val="00DB59FC"/>
    <w:rsid w:val="00DB5A39"/>
    <w:rsid w:val="00DB5A67"/>
    <w:rsid w:val="00DB5F68"/>
    <w:rsid w:val="00DB5F81"/>
    <w:rsid w:val="00DB6066"/>
    <w:rsid w:val="00DB607E"/>
    <w:rsid w:val="00DB61AE"/>
    <w:rsid w:val="00DB648E"/>
    <w:rsid w:val="00DB64C2"/>
    <w:rsid w:val="00DB6563"/>
    <w:rsid w:val="00DB6578"/>
    <w:rsid w:val="00DB6701"/>
    <w:rsid w:val="00DB67ED"/>
    <w:rsid w:val="00DB6CAD"/>
    <w:rsid w:val="00DB6D0D"/>
    <w:rsid w:val="00DB6E4A"/>
    <w:rsid w:val="00DB6EF9"/>
    <w:rsid w:val="00DB6F4D"/>
    <w:rsid w:val="00DB7452"/>
    <w:rsid w:val="00DB7670"/>
    <w:rsid w:val="00DB78D0"/>
    <w:rsid w:val="00DB795D"/>
    <w:rsid w:val="00DB7A1B"/>
    <w:rsid w:val="00DB7ADA"/>
    <w:rsid w:val="00DB7BB6"/>
    <w:rsid w:val="00DB7C6F"/>
    <w:rsid w:val="00DB7C75"/>
    <w:rsid w:val="00DB7D21"/>
    <w:rsid w:val="00DB7F17"/>
    <w:rsid w:val="00DB7F1C"/>
    <w:rsid w:val="00DC02CD"/>
    <w:rsid w:val="00DC04A0"/>
    <w:rsid w:val="00DC05D8"/>
    <w:rsid w:val="00DC06EF"/>
    <w:rsid w:val="00DC0882"/>
    <w:rsid w:val="00DC0BAC"/>
    <w:rsid w:val="00DC0C24"/>
    <w:rsid w:val="00DC0D56"/>
    <w:rsid w:val="00DC0DB6"/>
    <w:rsid w:val="00DC0E7B"/>
    <w:rsid w:val="00DC0F1B"/>
    <w:rsid w:val="00DC107C"/>
    <w:rsid w:val="00DC111F"/>
    <w:rsid w:val="00DC12B8"/>
    <w:rsid w:val="00DC16CC"/>
    <w:rsid w:val="00DC170B"/>
    <w:rsid w:val="00DC1773"/>
    <w:rsid w:val="00DC1A6F"/>
    <w:rsid w:val="00DC20B9"/>
    <w:rsid w:val="00DC237B"/>
    <w:rsid w:val="00DC24FF"/>
    <w:rsid w:val="00DC2541"/>
    <w:rsid w:val="00DC2592"/>
    <w:rsid w:val="00DC259C"/>
    <w:rsid w:val="00DC25C7"/>
    <w:rsid w:val="00DC268D"/>
    <w:rsid w:val="00DC28D7"/>
    <w:rsid w:val="00DC29A3"/>
    <w:rsid w:val="00DC2A20"/>
    <w:rsid w:val="00DC2B3D"/>
    <w:rsid w:val="00DC2CDC"/>
    <w:rsid w:val="00DC2D09"/>
    <w:rsid w:val="00DC2DAD"/>
    <w:rsid w:val="00DC2E5B"/>
    <w:rsid w:val="00DC2F81"/>
    <w:rsid w:val="00DC2FD4"/>
    <w:rsid w:val="00DC3617"/>
    <w:rsid w:val="00DC3649"/>
    <w:rsid w:val="00DC37D0"/>
    <w:rsid w:val="00DC38B1"/>
    <w:rsid w:val="00DC3937"/>
    <w:rsid w:val="00DC3A5A"/>
    <w:rsid w:val="00DC3E43"/>
    <w:rsid w:val="00DC4064"/>
    <w:rsid w:val="00DC427A"/>
    <w:rsid w:val="00DC4285"/>
    <w:rsid w:val="00DC42E0"/>
    <w:rsid w:val="00DC44FA"/>
    <w:rsid w:val="00DC46C1"/>
    <w:rsid w:val="00DC46EE"/>
    <w:rsid w:val="00DC4A2E"/>
    <w:rsid w:val="00DC4B6F"/>
    <w:rsid w:val="00DC4B77"/>
    <w:rsid w:val="00DC4EEC"/>
    <w:rsid w:val="00DC52E7"/>
    <w:rsid w:val="00DC5390"/>
    <w:rsid w:val="00DC54C2"/>
    <w:rsid w:val="00DC55D8"/>
    <w:rsid w:val="00DC566C"/>
    <w:rsid w:val="00DC569A"/>
    <w:rsid w:val="00DC5707"/>
    <w:rsid w:val="00DC572D"/>
    <w:rsid w:val="00DC575F"/>
    <w:rsid w:val="00DC598B"/>
    <w:rsid w:val="00DC5D15"/>
    <w:rsid w:val="00DC5E2E"/>
    <w:rsid w:val="00DC5F32"/>
    <w:rsid w:val="00DC6278"/>
    <w:rsid w:val="00DC6297"/>
    <w:rsid w:val="00DC63DD"/>
    <w:rsid w:val="00DC64AE"/>
    <w:rsid w:val="00DC6503"/>
    <w:rsid w:val="00DC650D"/>
    <w:rsid w:val="00DC6584"/>
    <w:rsid w:val="00DC692B"/>
    <w:rsid w:val="00DC6959"/>
    <w:rsid w:val="00DC6A74"/>
    <w:rsid w:val="00DC6BC0"/>
    <w:rsid w:val="00DC6CD3"/>
    <w:rsid w:val="00DC6D12"/>
    <w:rsid w:val="00DC6E39"/>
    <w:rsid w:val="00DC70EC"/>
    <w:rsid w:val="00DC73E4"/>
    <w:rsid w:val="00DC744A"/>
    <w:rsid w:val="00DC75D0"/>
    <w:rsid w:val="00DC7658"/>
    <w:rsid w:val="00DC766E"/>
    <w:rsid w:val="00DC779D"/>
    <w:rsid w:val="00DC7D60"/>
    <w:rsid w:val="00DC7F4A"/>
    <w:rsid w:val="00DD000A"/>
    <w:rsid w:val="00DD00A7"/>
    <w:rsid w:val="00DD00DF"/>
    <w:rsid w:val="00DD0273"/>
    <w:rsid w:val="00DD0384"/>
    <w:rsid w:val="00DD0A20"/>
    <w:rsid w:val="00DD0B7C"/>
    <w:rsid w:val="00DD0C0C"/>
    <w:rsid w:val="00DD0CB8"/>
    <w:rsid w:val="00DD0CF9"/>
    <w:rsid w:val="00DD0D96"/>
    <w:rsid w:val="00DD0DD4"/>
    <w:rsid w:val="00DD0E28"/>
    <w:rsid w:val="00DD0E3E"/>
    <w:rsid w:val="00DD125F"/>
    <w:rsid w:val="00DD1270"/>
    <w:rsid w:val="00DD12AA"/>
    <w:rsid w:val="00DD16F0"/>
    <w:rsid w:val="00DD1963"/>
    <w:rsid w:val="00DD1BCF"/>
    <w:rsid w:val="00DD1D49"/>
    <w:rsid w:val="00DD1D65"/>
    <w:rsid w:val="00DD1EAF"/>
    <w:rsid w:val="00DD1F1F"/>
    <w:rsid w:val="00DD22DF"/>
    <w:rsid w:val="00DD23A6"/>
    <w:rsid w:val="00DD24EA"/>
    <w:rsid w:val="00DD2501"/>
    <w:rsid w:val="00DD276B"/>
    <w:rsid w:val="00DD2782"/>
    <w:rsid w:val="00DD28E7"/>
    <w:rsid w:val="00DD2A74"/>
    <w:rsid w:val="00DD2BAD"/>
    <w:rsid w:val="00DD2E24"/>
    <w:rsid w:val="00DD30A6"/>
    <w:rsid w:val="00DD30DE"/>
    <w:rsid w:val="00DD327D"/>
    <w:rsid w:val="00DD3318"/>
    <w:rsid w:val="00DD34C8"/>
    <w:rsid w:val="00DD36A9"/>
    <w:rsid w:val="00DD3A6F"/>
    <w:rsid w:val="00DD3BE9"/>
    <w:rsid w:val="00DD3BF0"/>
    <w:rsid w:val="00DD3C0D"/>
    <w:rsid w:val="00DD3D23"/>
    <w:rsid w:val="00DD3DC9"/>
    <w:rsid w:val="00DD3E66"/>
    <w:rsid w:val="00DD40C8"/>
    <w:rsid w:val="00DD4155"/>
    <w:rsid w:val="00DD456B"/>
    <w:rsid w:val="00DD4665"/>
    <w:rsid w:val="00DD4899"/>
    <w:rsid w:val="00DD48DB"/>
    <w:rsid w:val="00DD491A"/>
    <w:rsid w:val="00DD4923"/>
    <w:rsid w:val="00DD49E7"/>
    <w:rsid w:val="00DD4B3F"/>
    <w:rsid w:val="00DD4D49"/>
    <w:rsid w:val="00DD4DA0"/>
    <w:rsid w:val="00DD4E32"/>
    <w:rsid w:val="00DD4F87"/>
    <w:rsid w:val="00DD522A"/>
    <w:rsid w:val="00DD52ED"/>
    <w:rsid w:val="00DD52F9"/>
    <w:rsid w:val="00DD535F"/>
    <w:rsid w:val="00DD540C"/>
    <w:rsid w:val="00DD569C"/>
    <w:rsid w:val="00DD5700"/>
    <w:rsid w:val="00DD5973"/>
    <w:rsid w:val="00DD5999"/>
    <w:rsid w:val="00DD59AE"/>
    <w:rsid w:val="00DD5A5E"/>
    <w:rsid w:val="00DD5BC4"/>
    <w:rsid w:val="00DD5C42"/>
    <w:rsid w:val="00DD5EE6"/>
    <w:rsid w:val="00DD623E"/>
    <w:rsid w:val="00DD62DA"/>
    <w:rsid w:val="00DD62ED"/>
    <w:rsid w:val="00DD6591"/>
    <w:rsid w:val="00DD65AB"/>
    <w:rsid w:val="00DD67B0"/>
    <w:rsid w:val="00DD67D7"/>
    <w:rsid w:val="00DD695C"/>
    <w:rsid w:val="00DD6ACD"/>
    <w:rsid w:val="00DD6AEC"/>
    <w:rsid w:val="00DD6DDB"/>
    <w:rsid w:val="00DD6ED1"/>
    <w:rsid w:val="00DD6FE7"/>
    <w:rsid w:val="00DD72B6"/>
    <w:rsid w:val="00DD72D2"/>
    <w:rsid w:val="00DD7336"/>
    <w:rsid w:val="00DD737D"/>
    <w:rsid w:val="00DD7669"/>
    <w:rsid w:val="00DD7876"/>
    <w:rsid w:val="00DD7A93"/>
    <w:rsid w:val="00DD7BDF"/>
    <w:rsid w:val="00DD7F5F"/>
    <w:rsid w:val="00DD7FD5"/>
    <w:rsid w:val="00DE015E"/>
    <w:rsid w:val="00DE046D"/>
    <w:rsid w:val="00DE04B1"/>
    <w:rsid w:val="00DE084F"/>
    <w:rsid w:val="00DE0972"/>
    <w:rsid w:val="00DE0A46"/>
    <w:rsid w:val="00DE0B0A"/>
    <w:rsid w:val="00DE0B86"/>
    <w:rsid w:val="00DE0D63"/>
    <w:rsid w:val="00DE0EB9"/>
    <w:rsid w:val="00DE1063"/>
    <w:rsid w:val="00DE1118"/>
    <w:rsid w:val="00DE1453"/>
    <w:rsid w:val="00DE1563"/>
    <w:rsid w:val="00DE171D"/>
    <w:rsid w:val="00DE1B0A"/>
    <w:rsid w:val="00DE1BB2"/>
    <w:rsid w:val="00DE1C9F"/>
    <w:rsid w:val="00DE20DF"/>
    <w:rsid w:val="00DE257C"/>
    <w:rsid w:val="00DE2586"/>
    <w:rsid w:val="00DE27DD"/>
    <w:rsid w:val="00DE2FFA"/>
    <w:rsid w:val="00DE30F9"/>
    <w:rsid w:val="00DE31E7"/>
    <w:rsid w:val="00DE3415"/>
    <w:rsid w:val="00DE34BA"/>
    <w:rsid w:val="00DE3619"/>
    <w:rsid w:val="00DE3801"/>
    <w:rsid w:val="00DE39B6"/>
    <w:rsid w:val="00DE39D6"/>
    <w:rsid w:val="00DE39ED"/>
    <w:rsid w:val="00DE3C7D"/>
    <w:rsid w:val="00DE3CA4"/>
    <w:rsid w:val="00DE3CB0"/>
    <w:rsid w:val="00DE3F39"/>
    <w:rsid w:val="00DE408F"/>
    <w:rsid w:val="00DE4104"/>
    <w:rsid w:val="00DE43A3"/>
    <w:rsid w:val="00DE43A9"/>
    <w:rsid w:val="00DE4406"/>
    <w:rsid w:val="00DE44DA"/>
    <w:rsid w:val="00DE4727"/>
    <w:rsid w:val="00DE4750"/>
    <w:rsid w:val="00DE48F1"/>
    <w:rsid w:val="00DE495E"/>
    <w:rsid w:val="00DE4DFE"/>
    <w:rsid w:val="00DE4E66"/>
    <w:rsid w:val="00DE501A"/>
    <w:rsid w:val="00DE50EC"/>
    <w:rsid w:val="00DE5361"/>
    <w:rsid w:val="00DE54E3"/>
    <w:rsid w:val="00DE54ED"/>
    <w:rsid w:val="00DE58C3"/>
    <w:rsid w:val="00DE5AA4"/>
    <w:rsid w:val="00DE5C2D"/>
    <w:rsid w:val="00DE5EC8"/>
    <w:rsid w:val="00DE5F5B"/>
    <w:rsid w:val="00DE630C"/>
    <w:rsid w:val="00DE63A5"/>
    <w:rsid w:val="00DE6434"/>
    <w:rsid w:val="00DE649C"/>
    <w:rsid w:val="00DE6B6C"/>
    <w:rsid w:val="00DE6BD8"/>
    <w:rsid w:val="00DE6C17"/>
    <w:rsid w:val="00DE7053"/>
    <w:rsid w:val="00DE70EA"/>
    <w:rsid w:val="00DE721C"/>
    <w:rsid w:val="00DE7461"/>
    <w:rsid w:val="00DE76E4"/>
    <w:rsid w:val="00DE7957"/>
    <w:rsid w:val="00DE79D1"/>
    <w:rsid w:val="00DE7E1E"/>
    <w:rsid w:val="00DE7E54"/>
    <w:rsid w:val="00DF0320"/>
    <w:rsid w:val="00DF09E3"/>
    <w:rsid w:val="00DF0B4F"/>
    <w:rsid w:val="00DF0C66"/>
    <w:rsid w:val="00DF0F80"/>
    <w:rsid w:val="00DF109B"/>
    <w:rsid w:val="00DF1378"/>
    <w:rsid w:val="00DF14EB"/>
    <w:rsid w:val="00DF15B1"/>
    <w:rsid w:val="00DF15FE"/>
    <w:rsid w:val="00DF170F"/>
    <w:rsid w:val="00DF17A5"/>
    <w:rsid w:val="00DF18B1"/>
    <w:rsid w:val="00DF1B4C"/>
    <w:rsid w:val="00DF1BA0"/>
    <w:rsid w:val="00DF1D80"/>
    <w:rsid w:val="00DF1DAF"/>
    <w:rsid w:val="00DF1E14"/>
    <w:rsid w:val="00DF20A7"/>
    <w:rsid w:val="00DF2197"/>
    <w:rsid w:val="00DF223C"/>
    <w:rsid w:val="00DF2394"/>
    <w:rsid w:val="00DF2442"/>
    <w:rsid w:val="00DF2578"/>
    <w:rsid w:val="00DF2581"/>
    <w:rsid w:val="00DF25A0"/>
    <w:rsid w:val="00DF265D"/>
    <w:rsid w:val="00DF278E"/>
    <w:rsid w:val="00DF292C"/>
    <w:rsid w:val="00DF2A61"/>
    <w:rsid w:val="00DF2A75"/>
    <w:rsid w:val="00DF2AFE"/>
    <w:rsid w:val="00DF2F0A"/>
    <w:rsid w:val="00DF2FBA"/>
    <w:rsid w:val="00DF2FBD"/>
    <w:rsid w:val="00DF30F7"/>
    <w:rsid w:val="00DF31A3"/>
    <w:rsid w:val="00DF34D5"/>
    <w:rsid w:val="00DF351E"/>
    <w:rsid w:val="00DF35E2"/>
    <w:rsid w:val="00DF3781"/>
    <w:rsid w:val="00DF38A0"/>
    <w:rsid w:val="00DF3993"/>
    <w:rsid w:val="00DF3B19"/>
    <w:rsid w:val="00DF3BF8"/>
    <w:rsid w:val="00DF3C8E"/>
    <w:rsid w:val="00DF3F1C"/>
    <w:rsid w:val="00DF3F64"/>
    <w:rsid w:val="00DF43CB"/>
    <w:rsid w:val="00DF4570"/>
    <w:rsid w:val="00DF463C"/>
    <w:rsid w:val="00DF471C"/>
    <w:rsid w:val="00DF4C0F"/>
    <w:rsid w:val="00DF4DB1"/>
    <w:rsid w:val="00DF4DDE"/>
    <w:rsid w:val="00DF50EC"/>
    <w:rsid w:val="00DF50F6"/>
    <w:rsid w:val="00DF50FB"/>
    <w:rsid w:val="00DF5494"/>
    <w:rsid w:val="00DF5512"/>
    <w:rsid w:val="00DF5538"/>
    <w:rsid w:val="00DF56CB"/>
    <w:rsid w:val="00DF573E"/>
    <w:rsid w:val="00DF57BB"/>
    <w:rsid w:val="00DF5A1E"/>
    <w:rsid w:val="00DF5CDD"/>
    <w:rsid w:val="00DF5D7B"/>
    <w:rsid w:val="00DF5E84"/>
    <w:rsid w:val="00DF614B"/>
    <w:rsid w:val="00DF6269"/>
    <w:rsid w:val="00DF6975"/>
    <w:rsid w:val="00DF69CA"/>
    <w:rsid w:val="00DF6C8D"/>
    <w:rsid w:val="00DF6D41"/>
    <w:rsid w:val="00DF6D50"/>
    <w:rsid w:val="00DF6D89"/>
    <w:rsid w:val="00DF73F4"/>
    <w:rsid w:val="00DF75FB"/>
    <w:rsid w:val="00DF76FA"/>
    <w:rsid w:val="00DF77DE"/>
    <w:rsid w:val="00DF7AD1"/>
    <w:rsid w:val="00DF7C80"/>
    <w:rsid w:val="00DF7C87"/>
    <w:rsid w:val="00DF7CE6"/>
    <w:rsid w:val="00DF7E08"/>
    <w:rsid w:val="00E000BF"/>
    <w:rsid w:val="00E0010E"/>
    <w:rsid w:val="00E0020A"/>
    <w:rsid w:val="00E0029D"/>
    <w:rsid w:val="00E003E1"/>
    <w:rsid w:val="00E004F2"/>
    <w:rsid w:val="00E006D4"/>
    <w:rsid w:val="00E007C7"/>
    <w:rsid w:val="00E00A96"/>
    <w:rsid w:val="00E00C5D"/>
    <w:rsid w:val="00E00CAE"/>
    <w:rsid w:val="00E00D12"/>
    <w:rsid w:val="00E00DFB"/>
    <w:rsid w:val="00E01021"/>
    <w:rsid w:val="00E01124"/>
    <w:rsid w:val="00E012AE"/>
    <w:rsid w:val="00E01455"/>
    <w:rsid w:val="00E0146D"/>
    <w:rsid w:val="00E0150C"/>
    <w:rsid w:val="00E01FAA"/>
    <w:rsid w:val="00E0210E"/>
    <w:rsid w:val="00E023B6"/>
    <w:rsid w:val="00E024C7"/>
    <w:rsid w:val="00E024F0"/>
    <w:rsid w:val="00E02632"/>
    <w:rsid w:val="00E026EE"/>
    <w:rsid w:val="00E0280D"/>
    <w:rsid w:val="00E02937"/>
    <w:rsid w:val="00E02B77"/>
    <w:rsid w:val="00E02C8A"/>
    <w:rsid w:val="00E02F68"/>
    <w:rsid w:val="00E03154"/>
    <w:rsid w:val="00E032A9"/>
    <w:rsid w:val="00E03378"/>
    <w:rsid w:val="00E03544"/>
    <w:rsid w:val="00E0363B"/>
    <w:rsid w:val="00E03751"/>
    <w:rsid w:val="00E038D6"/>
    <w:rsid w:val="00E0390F"/>
    <w:rsid w:val="00E03975"/>
    <w:rsid w:val="00E03B1A"/>
    <w:rsid w:val="00E03B70"/>
    <w:rsid w:val="00E03D3A"/>
    <w:rsid w:val="00E04113"/>
    <w:rsid w:val="00E041C7"/>
    <w:rsid w:val="00E0429C"/>
    <w:rsid w:val="00E042AF"/>
    <w:rsid w:val="00E042E4"/>
    <w:rsid w:val="00E04302"/>
    <w:rsid w:val="00E0459A"/>
    <w:rsid w:val="00E04747"/>
    <w:rsid w:val="00E0476A"/>
    <w:rsid w:val="00E0476E"/>
    <w:rsid w:val="00E04792"/>
    <w:rsid w:val="00E048F4"/>
    <w:rsid w:val="00E04DAA"/>
    <w:rsid w:val="00E050E5"/>
    <w:rsid w:val="00E05143"/>
    <w:rsid w:val="00E05215"/>
    <w:rsid w:val="00E0530C"/>
    <w:rsid w:val="00E0540E"/>
    <w:rsid w:val="00E05655"/>
    <w:rsid w:val="00E05805"/>
    <w:rsid w:val="00E05A7A"/>
    <w:rsid w:val="00E05CF5"/>
    <w:rsid w:val="00E05E34"/>
    <w:rsid w:val="00E05F1D"/>
    <w:rsid w:val="00E05F3F"/>
    <w:rsid w:val="00E05FCB"/>
    <w:rsid w:val="00E0607D"/>
    <w:rsid w:val="00E0630B"/>
    <w:rsid w:val="00E064F7"/>
    <w:rsid w:val="00E0663D"/>
    <w:rsid w:val="00E06675"/>
    <w:rsid w:val="00E068DF"/>
    <w:rsid w:val="00E06952"/>
    <w:rsid w:val="00E06AB6"/>
    <w:rsid w:val="00E06DEF"/>
    <w:rsid w:val="00E06E9C"/>
    <w:rsid w:val="00E070EB"/>
    <w:rsid w:val="00E0714A"/>
    <w:rsid w:val="00E07199"/>
    <w:rsid w:val="00E07335"/>
    <w:rsid w:val="00E0756D"/>
    <w:rsid w:val="00E078D0"/>
    <w:rsid w:val="00E07928"/>
    <w:rsid w:val="00E079AF"/>
    <w:rsid w:val="00E07A8A"/>
    <w:rsid w:val="00E07B1A"/>
    <w:rsid w:val="00E07CFF"/>
    <w:rsid w:val="00E07E00"/>
    <w:rsid w:val="00E07EDF"/>
    <w:rsid w:val="00E10104"/>
    <w:rsid w:val="00E10375"/>
    <w:rsid w:val="00E10437"/>
    <w:rsid w:val="00E10944"/>
    <w:rsid w:val="00E109B9"/>
    <w:rsid w:val="00E10A08"/>
    <w:rsid w:val="00E10AB9"/>
    <w:rsid w:val="00E10B03"/>
    <w:rsid w:val="00E10B72"/>
    <w:rsid w:val="00E10B7E"/>
    <w:rsid w:val="00E10D31"/>
    <w:rsid w:val="00E10FCB"/>
    <w:rsid w:val="00E11027"/>
    <w:rsid w:val="00E117C9"/>
    <w:rsid w:val="00E11880"/>
    <w:rsid w:val="00E11ACD"/>
    <w:rsid w:val="00E11B24"/>
    <w:rsid w:val="00E11BD0"/>
    <w:rsid w:val="00E11DBD"/>
    <w:rsid w:val="00E11DCE"/>
    <w:rsid w:val="00E11E6F"/>
    <w:rsid w:val="00E11F68"/>
    <w:rsid w:val="00E11FA5"/>
    <w:rsid w:val="00E1201C"/>
    <w:rsid w:val="00E124C1"/>
    <w:rsid w:val="00E12569"/>
    <w:rsid w:val="00E1257F"/>
    <w:rsid w:val="00E1262E"/>
    <w:rsid w:val="00E1265B"/>
    <w:rsid w:val="00E1279C"/>
    <w:rsid w:val="00E12868"/>
    <w:rsid w:val="00E128EF"/>
    <w:rsid w:val="00E12D5F"/>
    <w:rsid w:val="00E12DC5"/>
    <w:rsid w:val="00E12F7C"/>
    <w:rsid w:val="00E12FBF"/>
    <w:rsid w:val="00E1300F"/>
    <w:rsid w:val="00E131F4"/>
    <w:rsid w:val="00E131F7"/>
    <w:rsid w:val="00E131FB"/>
    <w:rsid w:val="00E1374B"/>
    <w:rsid w:val="00E13762"/>
    <w:rsid w:val="00E137E9"/>
    <w:rsid w:val="00E13871"/>
    <w:rsid w:val="00E1390B"/>
    <w:rsid w:val="00E139A4"/>
    <w:rsid w:val="00E13A63"/>
    <w:rsid w:val="00E13C00"/>
    <w:rsid w:val="00E13CB1"/>
    <w:rsid w:val="00E13CBA"/>
    <w:rsid w:val="00E13DD1"/>
    <w:rsid w:val="00E140DD"/>
    <w:rsid w:val="00E142F6"/>
    <w:rsid w:val="00E143FC"/>
    <w:rsid w:val="00E1443B"/>
    <w:rsid w:val="00E144E2"/>
    <w:rsid w:val="00E148F4"/>
    <w:rsid w:val="00E14924"/>
    <w:rsid w:val="00E14951"/>
    <w:rsid w:val="00E14C95"/>
    <w:rsid w:val="00E14CB8"/>
    <w:rsid w:val="00E14CC7"/>
    <w:rsid w:val="00E14D67"/>
    <w:rsid w:val="00E14DCB"/>
    <w:rsid w:val="00E14EB2"/>
    <w:rsid w:val="00E14EF2"/>
    <w:rsid w:val="00E14F9E"/>
    <w:rsid w:val="00E1526F"/>
    <w:rsid w:val="00E154D1"/>
    <w:rsid w:val="00E154D2"/>
    <w:rsid w:val="00E155BB"/>
    <w:rsid w:val="00E156CD"/>
    <w:rsid w:val="00E15706"/>
    <w:rsid w:val="00E1588F"/>
    <w:rsid w:val="00E158B4"/>
    <w:rsid w:val="00E158DD"/>
    <w:rsid w:val="00E15AAE"/>
    <w:rsid w:val="00E15ADD"/>
    <w:rsid w:val="00E15BD5"/>
    <w:rsid w:val="00E15BFB"/>
    <w:rsid w:val="00E15C22"/>
    <w:rsid w:val="00E15DA2"/>
    <w:rsid w:val="00E15EF6"/>
    <w:rsid w:val="00E15F66"/>
    <w:rsid w:val="00E160CD"/>
    <w:rsid w:val="00E16225"/>
    <w:rsid w:val="00E16607"/>
    <w:rsid w:val="00E1694A"/>
    <w:rsid w:val="00E16995"/>
    <w:rsid w:val="00E16A5D"/>
    <w:rsid w:val="00E16ACA"/>
    <w:rsid w:val="00E16B35"/>
    <w:rsid w:val="00E16BB2"/>
    <w:rsid w:val="00E16C24"/>
    <w:rsid w:val="00E16D28"/>
    <w:rsid w:val="00E17028"/>
    <w:rsid w:val="00E1711C"/>
    <w:rsid w:val="00E171C1"/>
    <w:rsid w:val="00E172BD"/>
    <w:rsid w:val="00E1773B"/>
    <w:rsid w:val="00E179B5"/>
    <w:rsid w:val="00E17BD9"/>
    <w:rsid w:val="00E17BDE"/>
    <w:rsid w:val="00E17CD9"/>
    <w:rsid w:val="00E17D0D"/>
    <w:rsid w:val="00E17E46"/>
    <w:rsid w:val="00E20145"/>
    <w:rsid w:val="00E206E1"/>
    <w:rsid w:val="00E20951"/>
    <w:rsid w:val="00E209DB"/>
    <w:rsid w:val="00E20C1B"/>
    <w:rsid w:val="00E20F8C"/>
    <w:rsid w:val="00E20FA5"/>
    <w:rsid w:val="00E20FE9"/>
    <w:rsid w:val="00E2118E"/>
    <w:rsid w:val="00E211B7"/>
    <w:rsid w:val="00E21629"/>
    <w:rsid w:val="00E21748"/>
    <w:rsid w:val="00E21A05"/>
    <w:rsid w:val="00E21A69"/>
    <w:rsid w:val="00E21B45"/>
    <w:rsid w:val="00E21DFD"/>
    <w:rsid w:val="00E2207D"/>
    <w:rsid w:val="00E221D3"/>
    <w:rsid w:val="00E22299"/>
    <w:rsid w:val="00E223AD"/>
    <w:rsid w:val="00E223AE"/>
    <w:rsid w:val="00E225DF"/>
    <w:rsid w:val="00E22975"/>
    <w:rsid w:val="00E22D09"/>
    <w:rsid w:val="00E22F6F"/>
    <w:rsid w:val="00E23087"/>
    <w:rsid w:val="00E2314C"/>
    <w:rsid w:val="00E23B91"/>
    <w:rsid w:val="00E23CD4"/>
    <w:rsid w:val="00E24259"/>
    <w:rsid w:val="00E24275"/>
    <w:rsid w:val="00E246C6"/>
    <w:rsid w:val="00E24701"/>
    <w:rsid w:val="00E249A6"/>
    <w:rsid w:val="00E24A06"/>
    <w:rsid w:val="00E24E9F"/>
    <w:rsid w:val="00E24F03"/>
    <w:rsid w:val="00E24F53"/>
    <w:rsid w:val="00E25228"/>
    <w:rsid w:val="00E2557B"/>
    <w:rsid w:val="00E25594"/>
    <w:rsid w:val="00E25746"/>
    <w:rsid w:val="00E25A2D"/>
    <w:rsid w:val="00E25B2C"/>
    <w:rsid w:val="00E25C33"/>
    <w:rsid w:val="00E25CD8"/>
    <w:rsid w:val="00E25FDD"/>
    <w:rsid w:val="00E260F9"/>
    <w:rsid w:val="00E261E2"/>
    <w:rsid w:val="00E26232"/>
    <w:rsid w:val="00E2637C"/>
    <w:rsid w:val="00E264EC"/>
    <w:rsid w:val="00E26501"/>
    <w:rsid w:val="00E2652C"/>
    <w:rsid w:val="00E26859"/>
    <w:rsid w:val="00E268D6"/>
    <w:rsid w:val="00E26BB9"/>
    <w:rsid w:val="00E26CFE"/>
    <w:rsid w:val="00E26E27"/>
    <w:rsid w:val="00E270F2"/>
    <w:rsid w:val="00E27129"/>
    <w:rsid w:val="00E27310"/>
    <w:rsid w:val="00E277C6"/>
    <w:rsid w:val="00E277DC"/>
    <w:rsid w:val="00E27964"/>
    <w:rsid w:val="00E27D07"/>
    <w:rsid w:val="00E27D4C"/>
    <w:rsid w:val="00E27EAD"/>
    <w:rsid w:val="00E27F47"/>
    <w:rsid w:val="00E3003D"/>
    <w:rsid w:val="00E302CF"/>
    <w:rsid w:val="00E3048B"/>
    <w:rsid w:val="00E30689"/>
    <w:rsid w:val="00E3111B"/>
    <w:rsid w:val="00E311BA"/>
    <w:rsid w:val="00E311FA"/>
    <w:rsid w:val="00E312E7"/>
    <w:rsid w:val="00E31400"/>
    <w:rsid w:val="00E31451"/>
    <w:rsid w:val="00E315A4"/>
    <w:rsid w:val="00E31620"/>
    <w:rsid w:val="00E31811"/>
    <w:rsid w:val="00E318E2"/>
    <w:rsid w:val="00E31950"/>
    <w:rsid w:val="00E31AE9"/>
    <w:rsid w:val="00E31B1F"/>
    <w:rsid w:val="00E31BC6"/>
    <w:rsid w:val="00E31C7E"/>
    <w:rsid w:val="00E320BE"/>
    <w:rsid w:val="00E322AD"/>
    <w:rsid w:val="00E32430"/>
    <w:rsid w:val="00E325AE"/>
    <w:rsid w:val="00E32C22"/>
    <w:rsid w:val="00E32DEC"/>
    <w:rsid w:val="00E32E12"/>
    <w:rsid w:val="00E32E13"/>
    <w:rsid w:val="00E32FD4"/>
    <w:rsid w:val="00E33001"/>
    <w:rsid w:val="00E3312C"/>
    <w:rsid w:val="00E332BE"/>
    <w:rsid w:val="00E3336F"/>
    <w:rsid w:val="00E33480"/>
    <w:rsid w:val="00E33533"/>
    <w:rsid w:val="00E33537"/>
    <w:rsid w:val="00E3369A"/>
    <w:rsid w:val="00E337D4"/>
    <w:rsid w:val="00E337E9"/>
    <w:rsid w:val="00E3380D"/>
    <w:rsid w:val="00E338E5"/>
    <w:rsid w:val="00E33A4C"/>
    <w:rsid w:val="00E33AC5"/>
    <w:rsid w:val="00E33C79"/>
    <w:rsid w:val="00E33D55"/>
    <w:rsid w:val="00E33F55"/>
    <w:rsid w:val="00E3492D"/>
    <w:rsid w:val="00E349CF"/>
    <w:rsid w:val="00E34C15"/>
    <w:rsid w:val="00E34F9F"/>
    <w:rsid w:val="00E3526F"/>
    <w:rsid w:val="00E3529E"/>
    <w:rsid w:val="00E352A0"/>
    <w:rsid w:val="00E35376"/>
    <w:rsid w:val="00E35509"/>
    <w:rsid w:val="00E3566F"/>
    <w:rsid w:val="00E35D50"/>
    <w:rsid w:val="00E35DB2"/>
    <w:rsid w:val="00E35E1D"/>
    <w:rsid w:val="00E35F97"/>
    <w:rsid w:val="00E36030"/>
    <w:rsid w:val="00E3606C"/>
    <w:rsid w:val="00E360A3"/>
    <w:rsid w:val="00E3661A"/>
    <w:rsid w:val="00E36ADC"/>
    <w:rsid w:val="00E36C5C"/>
    <w:rsid w:val="00E36C8A"/>
    <w:rsid w:val="00E36CD9"/>
    <w:rsid w:val="00E36D78"/>
    <w:rsid w:val="00E36F1B"/>
    <w:rsid w:val="00E36F54"/>
    <w:rsid w:val="00E370EF"/>
    <w:rsid w:val="00E372EF"/>
    <w:rsid w:val="00E37339"/>
    <w:rsid w:val="00E37549"/>
    <w:rsid w:val="00E379BE"/>
    <w:rsid w:val="00E379C1"/>
    <w:rsid w:val="00E37C44"/>
    <w:rsid w:val="00E37DBC"/>
    <w:rsid w:val="00E37FAB"/>
    <w:rsid w:val="00E4004F"/>
    <w:rsid w:val="00E40082"/>
    <w:rsid w:val="00E400AA"/>
    <w:rsid w:val="00E4021F"/>
    <w:rsid w:val="00E40BCC"/>
    <w:rsid w:val="00E40BDC"/>
    <w:rsid w:val="00E40DB8"/>
    <w:rsid w:val="00E40E03"/>
    <w:rsid w:val="00E40E8F"/>
    <w:rsid w:val="00E40F06"/>
    <w:rsid w:val="00E41084"/>
    <w:rsid w:val="00E410B3"/>
    <w:rsid w:val="00E41643"/>
    <w:rsid w:val="00E41991"/>
    <w:rsid w:val="00E419A4"/>
    <w:rsid w:val="00E41CA4"/>
    <w:rsid w:val="00E41CBB"/>
    <w:rsid w:val="00E41D98"/>
    <w:rsid w:val="00E41DF1"/>
    <w:rsid w:val="00E41EC1"/>
    <w:rsid w:val="00E42006"/>
    <w:rsid w:val="00E4239F"/>
    <w:rsid w:val="00E4245B"/>
    <w:rsid w:val="00E424F5"/>
    <w:rsid w:val="00E4255E"/>
    <w:rsid w:val="00E426F5"/>
    <w:rsid w:val="00E428DF"/>
    <w:rsid w:val="00E429E3"/>
    <w:rsid w:val="00E42BCF"/>
    <w:rsid w:val="00E42DE4"/>
    <w:rsid w:val="00E4315E"/>
    <w:rsid w:val="00E4325C"/>
    <w:rsid w:val="00E433F5"/>
    <w:rsid w:val="00E43480"/>
    <w:rsid w:val="00E4353B"/>
    <w:rsid w:val="00E435FE"/>
    <w:rsid w:val="00E43692"/>
    <w:rsid w:val="00E436C9"/>
    <w:rsid w:val="00E4386C"/>
    <w:rsid w:val="00E43D29"/>
    <w:rsid w:val="00E43F6A"/>
    <w:rsid w:val="00E44144"/>
    <w:rsid w:val="00E441B7"/>
    <w:rsid w:val="00E442E4"/>
    <w:rsid w:val="00E44323"/>
    <w:rsid w:val="00E4455A"/>
    <w:rsid w:val="00E4473F"/>
    <w:rsid w:val="00E4486C"/>
    <w:rsid w:val="00E4488B"/>
    <w:rsid w:val="00E449BA"/>
    <w:rsid w:val="00E44B0D"/>
    <w:rsid w:val="00E44D2C"/>
    <w:rsid w:val="00E453D7"/>
    <w:rsid w:val="00E453E6"/>
    <w:rsid w:val="00E45407"/>
    <w:rsid w:val="00E4560F"/>
    <w:rsid w:val="00E45894"/>
    <w:rsid w:val="00E45B9A"/>
    <w:rsid w:val="00E4617A"/>
    <w:rsid w:val="00E4631D"/>
    <w:rsid w:val="00E4651B"/>
    <w:rsid w:val="00E467F2"/>
    <w:rsid w:val="00E468D5"/>
    <w:rsid w:val="00E46A47"/>
    <w:rsid w:val="00E46AB6"/>
    <w:rsid w:val="00E46BAE"/>
    <w:rsid w:val="00E46C74"/>
    <w:rsid w:val="00E46CA4"/>
    <w:rsid w:val="00E46DBE"/>
    <w:rsid w:val="00E46F49"/>
    <w:rsid w:val="00E4706E"/>
    <w:rsid w:val="00E472F8"/>
    <w:rsid w:val="00E47457"/>
    <w:rsid w:val="00E475C6"/>
    <w:rsid w:val="00E475E7"/>
    <w:rsid w:val="00E4761F"/>
    <w:rsid w:val="00E4775C"/>
    <w:rsid w:val="00E478F1"/>
    <w:rsid w:val="00E4794E"/>
    <w:rsid w:val="00E47AAB"/>
    <w:rsid w:val="00E47AAC"/>
    <w:rsid w:val="00E47CB5"/>
    <w:rsid w:val="00E47E6B"/>
    <w:rsid w:val="00E47ECE"/>
    <w:rsid w:val="00E50149"/>
    <w:rsid w:val="00E501C2"/>
    <w:rsid w:val="00E50467"/>
    <w:rsid w:val="00E50875"/>
    <w:rsid w:val="00E508E3"/>
    <w:rsid w:val="00E509D4"/>
    <w:rsid w:val="00E50B1A"/>
    <w:rsid w:val="00E50BA0"/>
    <w:rsid w:val="00E50D95"/>
    <w:rsid w:val="00E50EC5"/>
    <w:rsid w:val="00E510B8"/>
    <w:rsid w:val="00E510E1"/>
    <w:rsid w:val="00E51112"/>
    <w:rsid w:val="00E51276"/>
    <w:rsid w:val="00E5130E"/>
    <w:rsid w:val="00E51348"/>
    <w:rsid w:val="00E514FF"/>
    <w:rsid w:val="00E516C2"/>
    <w:rsid w:val="00E518E5"/>
    <w:rsid w:val="00E51952"/>
    <w:rsid w:val="00E51A37"/>
    <w:rsid w:val="00E51B2A"/>
    <w:rsid w:val="00E51D77"/>
    <w:rsid w:val="00E51E8C"/>
    <w:rsid w:val="00E51FB1"/>
    <w:rsid w:val="00E522E5"/>
    <w:rsid w:val="00E524B7"/>
    <w:rsid w:val="00E525A2"/>
    <w:rsid w:val="00E526F9"/>
    <w:rsid w:val="00E52770"/>
    <w:rsid w:val="00E52796"/>
    <w:rsid w:val="00E52995"/>
    <w:rsid w:val="00E52AA4"/>
    <w:rsid w:val="00E52CCE"/>
    <w:rsid w:val="00E52FEA"/>
    <w:rsid w:val="00E5302A"/>
    <w:rsid w:val="00E53069"/>
    <w:rsid w:val="00E530DD"/>
    <w:rsid w:val="00E539C4"/>
    <w:rsid w:val="00E53A20"/>
    <w:rsid w:val="00E53A73"/>
    <w:rsid w:val="00E53B44"/>
    <w:rsid w:val="00E53E21"/>
    <w:rsid w:val="00E53E7C"/>
    <w:rsid w:val="00E53EE2"/>
    <w:rsid w:val="00E54001"/>
    <w:rsid w:val="00E54028"/>
    <w:rsid w:val="00E5405E"/>
    <w:rsid w:val="00E5429F"/>
    <w:rsid w:val="00E545DB"/>
    <w:rsid w:val="00E5462E"/>
    <w:rsid w:val="00E54788"/>
    <w:rsid w:val="00E547B2"/>
    <w:rsid w:val="00E5484A"/>
    <w:rsid w:val="00E5489A"/>
    <w:rsid w:val="00E548F0"/>
    <w:rsid w:val="00E54C51"/>
    <w:rsid w:val="00E54F96"/>
    <w:rsid w:val="00E550BB"/>
    <w:rsid w:val="00E55227"/>
    <w:rsid w:val="00E552F7"/>
    <w:rsid w:val="00E5568A"/>
    <w:rsid w:val="00E5580E"/>
    <w:rsid w:val="00E55B76"/>
    <w:rsid w:val="00E55CF4"/>
    <w:rsid w:val="00E55D13"/>
    <w:rsid w:val="00E56328"/>
    <w:rsid w:val="00E563E0"/>
    <w:rsid w:val="00E5654B"/>
    <w:rsid w:val="00E565BB"/>
    <w:rsid w:val="00E5673A"/>
    <w:rsid w:val="00E56A49"/>
    <w:rsid w:val="00E56AAE"/>
    <w:rsid w:val="00E56B75"/>
    <w:rsid w:val="00E56C86"/>
    <w:rsid w:val="00E56F81"/>
    <w:rsid w:val="00E571D1"/>
    <w:rsid w:val="00E57256"/>
    <w:rsid w:val="00E574E8"/>
    <w:rsid w:val="00E574FC"/>
    <w:rsid w:val="00E57591"/>
    <w:rsid w:val="00E5763D"/>
    <w:rsid w:val="00E57698"/>
    <w:rsid w:val="00E576B4"/>
    <w:rsid w:val="00E5776D"/>
    <w:rsid w:val="00E5781F"/>
    <w:rsid w:val="00E5790C"/>
    <w:rsid w:val="00E57BCE"/>
    <w:rsid w:val="00E57C96"/>
    <w:rsid w:val="00E57D61"/>
    <w:rsid w:val="00E57ECE"/>
    <w:rsid w:val="00E57FE2"/>
    <w:rsid w:val="00E60008"/>
    <w:rsid w:val="00E6003B"/>
    <w:rsid w:val="00E600FA"/>
    <w:rsid w:val="00E60324"/>
    <w:rsid w:val="00E6043C"/>
    <w:rsid w:val="00E60466"/>
    <w:rsid w:val="00E605C8"/>
    <w:rsid w:val="00E60657"/>
    <w:rsid w:val="00E60681"/>
    <w:rsid w:val="00E60984"/>
    <w:rsid w:val="00E60AF6"/>
    <w:rsid w:val="00E60B77"/>
    <w:rsid w:val="00E60D8E"/>
    <w:rsid w:val="00E60DA6"/>
    <w:rsid w:val="00E60E5B"/>
    <w:rsid w:val="00E610AE"/>
    <w:rsid w:val="00E610CA"/>
    <w:rsid w:val="00E610F6"/>
    <w:rsid w:val="00E614F6"/>
    <w:rsid w:val="00E61549"/>
    <w:rsid w:val="00E615FC"/>
    <w:rsid w:val="00E616EE"/>
    <w:rsid w:val="00E61756"/>
    <w:rsid w:val="00E617D4"/>
    <w:rsid w:val="00E61855"/>
    <w:rsid w:val="00E61F17"/>
    <w:rsid w:val="00E6207B"/>
    <w:rsid w:val="00E622F6"/>
    <w:rsid w:val="00E6282A"/>
    <w:rsid w:val="00E62AB9"/>
    <w:rsid w:val="00E62AFF"/>
    <w:rsid w:val="00E62BFD"/>
    <w:rsid w:val="00E62C6F"/>
    <w:rsid w:val="00E62DBE"/>
    <w:rsid w:val="00E62EA5"/>
    <w:rsid w:val="00E63643"/>
    <w:rsid w:val="00E63681"/>
    <w:rsid w:val="00E63836"/>
    <w:rsid w:val="00E63887"/>
    <w:rsid w:val="00E63919"/>
    <w:rsid w:val="00E63A2B"/>
    <w:rsid w:val="00E63E99"/>
    <w:rsid w:val="00E64083"/>
    <w:rsid w:val="00E6450C"/>
    <w:rsid w:val="00E645BC"/>
    <w:rsid w:val="00E646E2"/>
    <w:rsid w:val="00E647B0"/>
    <w:rsid w:val="00E648FD"/>
    <w:rsid w:val="00E64B0D"/>
    <w:rsid w:val="00E64C31"/>
    <w:rsid w:val="00E64C7A"/>
    <w:rsid w:val="00E64E0F"/>
    <w:rsid w:val="00E64FC0"/>
    <w:rsid w:val="00E65014"/>
    <w:rsid w:val="00E65068"/>
    <w:rsid w:val="00E650C5"/>
    <w:rsid w:val="00E651D1"/>
    <w:rsid w:val="00E65289"/>
    <w:rsid w:val="00E656DE"/>
    <w:rsid w:val="00E65868"/>
    <w:rsid w:val="00E659EC"/>
    <w:rsid w:val="00E66099"/>
    <w:rsid w:val="00E6615A"/>
    <w:rsid w:val="00E662A6"/>
    <w:rsid w:val="00E665AD"/>
    <w:rsid w:val="00E6667C"/>
    <w:rsid w:val="00E66689"/>
    <w:rsid w:val="00E666D7"/>
    <w:rsid w:val="00E66AE7"/>
    <w:rsid w:val="00E66B17"/>
    <w:rsid w:val="00E66BE4"/>
    <w:rsid w:val="00E66C0D"/>
    <w:rsid w:val="00E66C86"/>
    <w:rsid w:val="00E66ED9"/>
    <w:rsid w:val="00E67165"/>
    <w:rsid w:val="00E671F3"/>
    <w:rsid w:val="00E67244"/>
    <w:rsid w:val="00E673F6"/>
    <w:rsid w:val="00E67457"/>
    <w:rsid w:val="00E67472"/>
    <w:rsid w:val="00E675FB"/>
    <w:rsid w:val="00E676C4"/>
    <w:rsid w:val="00E67817"/>
    <w:rsid w:val="00E6790F"/>
    <w:rsid w:val="00E67918"/>
    <w:rsid w:val="00E67C59"/>
    <w:rsid w:val="00E67D83"/>
    <w:rsid w:val="00E67E75"/>
    <w:rsid w:val="00E67EAA"/>
    <w:rsid w:val="00E67F85"/>
    <w:rsid w:val="00E67FEE"/>
    <w:rsid w:val="00E700AA"/>
    <w:rsid w:val="00E701F2"/>
    <w:rsid w:val="00E70475"/>
    <w:rsid w:val="00E705FA"/>
    <w:rsid w:val="00E70706"/>
    <w:rsid w:val="00E7071A"/>
    <w:rsid w:val="00E707BA"/>
    <w:rsid w:val="00E70831"/>
    <w:rsid w:val="00E7088A"/>
    <w:rsid w:val="00E70E29"/>
    <w:rsid w:val="00E71032"/>
    <w:rsid w:val="00E71099"/>
    <w:rsid w:val="00E71137"/>
    <w:rsid w:val="00E7159D"/>
    <w:rsid w:val="00E71A60"/>
    <w:rsid w:val="00E71D2B"/>
    <w:rsid w:val="00E71DD0"/>
    <w:rsid w:val="00E71DFD"/>
    <w:rsid w:val="00E71E5B"/>
    <w:rsid w:val="00E71EE7"/>
    <w:rsid w:val="00E71FCE"/>
    <w:rsid w:val="00E72262"/>
    <w:rsid w:val="00E7272F"/>
    <w:rsid w:val="00E72820"/>
    <w:rsid w:val="00E729DB"/>
    <w:rsid w:val="00E72A6E"/>
    <w:rsid w:val="00E72B83"/>
    <w:rsid w:val="00E72DCD"/>
    <w:rsid w:val="00E72EDA"/>
    <w:rsid w:val="00E72EDC"/>
    <w:rsid w:val="00E72FB1"/>
    <w:rsid w:val="00E72FB2"/>
    <w:rsid w:val="00E7305C"/>
    <w:rsid w:val="00E7343F"/>
    <w:rsid w:val="00E73464"/>
    <w:rsid w:val="00E73575"/>
    <w:rsid w:val="00E73703"/>
    <w:rsid w:val="00E737C2"/>
    <w:rsid w:val="00E73A2D"/>
    <w:rsid w:val="00E73AE2"/>
    <w:rsid w:val="00E73B48"/>
    <w:rsid w:val="00E73B6D"/>
    <w:rsid w:val="00E73B9F"/>
    <w:rsid w:val="00E73BFE"/>
    <w:rsid w:val="00E73F26"/>
    <w:rsid w:val="00E74193"/>
    <w:rsid w:val="00E7436C"/>
    <w:rsid w:val="00E7436E"/>
    <w:rsid w:val="00E7448C"/>
    <w:rsid w:val="00E746C1"/>
    <w:rsid w:val="00E747B7"/>
    <w:rsid w:val="00E7488F"/>
    <w:rsid w:val="00E74B8E"/>
    <w:rsid w:val="00E74BF9"/>
    <w:rsid w:val="00E74C26"/>
    <w:rsid w:val="00E74C9E"/>
    <w:rsid w:val="00E74D97"/>
    <w:rsid w:val="00E74DE6"/>
    <w:rsid w:val="00E74E5C"/>
    <w:rsid w:val="00E74E98"/>
    <w:rsid w:val="00E74F04"/>
    <w:rsid w:val="00E74F0E"/>
    <w:rsid w:val="00E750D5"/>
    <w:rsid w:val="00E75262"/>
    <w:rsid w:val="00E75397"/>
    <w:rsid w:val="00E75530"/>
    <w:rsid w:val="00E755A7"/>
    <w:rsid w:val="00E75743"/>
    <w:rsid w:val="00E7577E"/>
    <w:rsid w:val="00E757B1"/>
    <w:rsid w:val="00E7585B"/>
    <w:rsid w:val="00E75A45"/>
    <w:rsid w:val="00E75AFA"/>
    <w:rsid w:val="00E75FB5"/>
    <w:rsid w:val="00E7627C"/>
    <w:rsid w:val="00E7639C"/>
    <w:rsid w:val="00E7647E"/>
    <w:rsid w:val="00E76659"/>
    <w:rsid w:val="00E76C0E"/>
    <w:rsid w:val="00E76E5C"/>
    <w:rsid w:val="00E76F8C"/>
    <w:rsid w:val="00E772F9"/>
    <w:rsid w:val="00E7731A"/>
    <w:rsid w:val="00E774DF"/>
    <w:rsid w:val="00E77669"/>
    <w:rsid w:val="00E779EF"/>
    <w:rsid w:val="00E77AD3"/>
    <w:rsid w:val="00E77BC3"/>
    <w:rsid w:val="00E80079"/>
    <w:rsid w:val="00E801C8"/>
    <w:rsid w:val="00E8032E"/>
    <w:rsid w:val="00E803C5"/>
    <w:rsid w:val="00E805FB"/>
    <w:rsid w:val="00E80966"/>
    <w:rsid w:val="00E80A58"/>
    <w:rsid w:val="00E80B0B"/>
    <w:rsid w:val="00E80B34"/>
    <w:rsid w:val="00E80B93"/>
    <w:rsid w:val="00E80E43"/>
    <w:rsid w:val="00E8107C"/>
    <w:rsid w:val="00E81149"/>
    <w:rsid w:val="00E81387"/>
    <w:rsid w:val="00E813E2"/>
    <w:rsid w:val="00E81569"/>
    <w:rsid w:val="00E8173A"/>
    <w:rsid w:val="00E817F8"/>
    <w:rsid w:val="00E81AFB"/>
    <w:rsid w:val="00E81BDD"/>
    <w:rsid w:val="00E81BFD"/>
    <w:rsid w:val="00E81C9B"/>
    <w:rsid w:val="00E81EF0"/>
    <w:rsid w:val="00E81F65"/>
    <w:rsid w:val="00E81FB6"/>
    <w:rsid w:val="00E820FF"/>
    <w:rsid w:val="00E82384"/>
    <w:rsid w:val="00E823E8"/>
    <w:rsid w:val="00E8247F"/>
    <w:rsid w:val="00E824DE"/>
    <w:rsid w:val="00E827BC"/>
    <w:rsid w:val="00E82817"/>
    <w:rsid w:val="00E8283F"/>
    <w:rsid w:val="00E82954"/>
    <w:rsid w:val="00E82A3B"/>
    <w:rsid w:val="00E82D3A"/>
    <w:rsid w:val="00E83211"/>
    <w:rsid w:val="00E834FE"/>
    <w:rsid w:val="00E83505"/>
    <w:rsid w:val="00E83C37"/>
    <w:rsid w:val="00E83F20"/>
    <w:rsid w:val="00E83F81"/>
    <w:rsid w:val="00E83FAE"/>
    <w:rsid w:val="00E840AB"/>
    <w:rsid w:val="00E84308"/>
    <w:rsid w:val="00E84374"/>
    <w:rsid w:val="00E846F2"/>
    <w:rsid w:val="00E849F0"/>
    <w:rsid w:val="00E84A0F"/>
    <w:rsid w:val="00E84B4A"/>
    <w:rsid w:val="00E84C9A"/>
    <w:rsid w:val="00E84DBF"/>
    <w:rsid w:val="00E84E7B"/>
    <w:rsid w:val="00E84EFA"/>
    <w:rsid w:val="00E84F6D"/>
    <w:rsid w:val="00E84FFA"/>
    <w:rsid w:val="00E85231"/>
    <w:rsid w:val="00E8544B"/>
    <w:rsid w:val="00E8567D"/>
    <w:rsid w:val="00E85929"/>
    <w:rsid w:val="00E859E9"/>
    <w:rsid w:val="00E85AE8"/>
    <w:rsid w:val="00E85B12"/>
    <w:rsid w:val="00E85C9A"/>
    <w:rsid w:val="00E8600F"/>
    <w:rsid w:val="00E86225"/>
    <w:rsid w:val="00E8640B"/>
    <w:rsid w:val="00E86422"/>
    <w:rsid w:val="00E869CF"/>
    <w:rsid w:val="00E869E3"/>
    <w:rsid w:val="00E86A8B"/>
    <w:rsid w:val="00E86AF7"/>
    <w:rsid w:val="00E86B6C"/>
    <w:rsid w:val="00E873A8"/>
    <w:rsid w:val="00E8748C"/>
    <w:rsid w:val="00E8785A"/>
    <w:rsid w:val="00E87A7E"/>
    <w:rsid w:val="00E87AC7"/>
    <w:rsid w:val="00E87BC6"/>
    <w:rsid w:val="00E87CBA"/>
    <w:rsid w:val="00E87DC6"/>
    <w:rsid w:val="00E87E25"/>
    <w:rsid w:val="00E9018E"/>
    <w:rsid w:val="00E90327"/>
    <w:rsid w:val="00E904F9"/>
    <w:rsid w:val="00E9056E"/>
    <w:rsid w:val="00E905B7"/>
    <w:rsid w:val="00E9095F"/>
    <w:rsid w:val="00E90A63"/>
    <w:rsid w:val="00E90B90"/>
    <w:rsid w:val="00E90C14"/>
    <w:rsid w:val="00E90D3F"/>
    <w:rsid w:val="00E90DF4"/>
    <w:rsid w:val="00E90E72"/>
    <w:rsid w:val="00E90F2D"/>
    <w:rsid w:val="00E90F50"/>
    <w:rsid w:val="00E91111"/>
    <w:rsid w:val="00E912CD"/>
    <w:rsid w:val="00E913A3"/>
    <w:rsid w:val="00E9176A"/>
    <w:rsid w:val="00E91BEF"/>
    <w:rsid w:val="00E91D06"/>
    <w:rsid w:val="00E91EDA"/>
    <w:rsid w:val="00E91F9B"/>
    <w:rsid w:val="00E9203E"/>
    <w:rsid w:val="00E920EF"/>
    <w:rsid w:val="00E9234B"/>
    <w:rsid w:val="00E925F8"/>
    <w:rsid w:val="00E9291D"/>
    <w:rsid w:val="00E929B0"/>
    <w:rsid w:val="00E929F0"/>
    <w:rsid w:val="00E929F3"/>
    <w:rsid w:val="00E92BF5"/>
    <w:rsid w:val="00E92C28"/>
    <w:rsid w:val="00E92DAA"/>
    <w:rsid w:val="00E930A9"/>
    <w:rsid w:val="00E9358B"/>
    <w:rsid w:val="00E93629"/>
    <w:rsid w:val="00E936FD"/>
    <w:rsid w:val="00E938BC"/>
    <w:rsid w:val="00E93A15"/>
    <w:rsid w:val="00E93B2B"/>
    <w:rsid w:val="00E93BB3"/>
    <w:rsid w:val="00E93C1C"/>
    <w:rsid w:val="00E93CA8"/>
    <w:rsid w:val="00E93E2A"/>
    <w:rsid w:val="00E93E82"/>
    <w:rsid w:val="00E93EDB"/>
    <w:rsid w:val="00E94072"/>
    <w:rsid w:val="00E94268"/>
    <w:rsid w:val="00E9483E"/>
    <w:rsid w:val="00E94A0C"/>
    <w:rsid w:val="00E94A6D"/>
    <w:rsid w:val="00E94AE1"/>
    <w:rsid w:val="00E94B5A"/>
    <w:rsid w:val="00E94D4C"/>
    <w:rsid w:val="00E94D62"/>
    <w:rsid w:val="00E94DDB"/>
    <w:rsid w:val="00E94E3C"/>
    <w:rsid w:val="00E94E70"/>
    <w:rsid w:val="00E9516D"/>
    <w:rsid w:val="00E95185"/>
    <w:rsid w:val="00E955E0"/>
    <w:rsid w:val="00E9561F"/>
    <w:rsid w:val="00E95972"/>
    <w:rsid w:val="00E95A39"/>
    <w:rsid w:val="00E95D2C"/>
    <w:rsid w:val="00E95EB9"/>
    <w:rsid w:val="00E95F2A"/>
    <w:rsid w:val="00E96203"/>
    <w:rsid w:val="00E96251"/>
    <w:rsid w:val="00E96276"/>
    <w:rsid w:val="00E9665D"/>
    <w:rsid w:val="00E96693"/>
    <w:rsid w:val="00E966B2"/>
    <w:rsid w:val="00E9691C"/>
    <w:rsid w:val="00E96979"/>
    <w:rsid w:val="00E969B2"/>
    <w:rsid w:val="00E96EA6"/>
    <w:rsid w:val="00E97103"/>
    <w:rsid w:val="00E9722B"/>
    <w:rsid w:val="00E97496"/>
    <w:rsid w:val="00E9756C"/>
    <w:rsid w:val="00E9771E"/>
    <w:rsid w:val="00E9776A"/>
    <w:rsid w:val="00E9777B"/>
    <w:rsid w:val="00E977CA"/>
    <w:rsid w:val="00E978B7"/>
    <w:rsid w:val="00E978F6"/>
    <w:rsid w:val="00E97965"/>
    <w:rsid w:val="00E97DF2"/>
    <w:rsid w:val="00EA0190"/>
    <w:rsid w:val="00EA0252"/>
    <w:rsid w:val="00EA0399"/>
    <w:rsid w:val="00EA045D"/>
    <w:rsid w:val="00EA052A"/>
    <w:rsid w:val="00EA0543"/>
    <w:rsid w:val="00EA05B7"/>
    <w:rsid w:val="00EA0606"/>
    <w:rsid w:val="00EA07AB"/>
    <w:rsid w:val="00EA082F"/>
    <w:rsid w:val="00EA0AB7"/>
    <w:rsid w:val="00EA0B02"/>
    <w:rsid w:val="00EA0BE5"/>
    <w:rsid w:val="00EA0C98"/>
    <w:rsid w:val="00EA1013"/>
    <w:rsid w:val="00EA10E4"/>
    <w:rsid w:val="00EA112A"/>
    <w:rsid w:val="00EA1332"/>
    <w:rsid w:val="00EA14D3"/>
    <w:rsid w:val="00EA14D9"/>
    <w:rsid w:val="00EA152F"/>
    <w:rsid w:val="00EA168A"/>
    <w:rsid w:val="00EA16D0"/>
    <w:rsid w:val="00EA182E"/>
    <w:rsid w:val="00EA1840"/>
    <w:rsid w:val="00EA1AAC"/>
    <w:rsid w:val="00EA2388"/>
    <w:rsid w:val="00EA240F"/>
    <w:rsid w:val="00EA263D"/>
    <w:rsid w:val="00EA2762"/>
    <w:rsid w:val="00EA295F"/>
    <w:rsid w:val="00EA2A49"/>
    <w:rsid w:val="00EA2D25"/>
    <w:rsid w:val="00EA2DD6"/>
    <w:rsid w:val="00EA2E9B"/>
    <w:rsid w:val="00EA2FF0"/>
    <w:rsid w:val="00EA3128"/>
    <w:rsid w:val="00EA33EF"/>
    <w:rsid w:val="00EA34DF"/>
    <w:rsid w:val="00EA38FB"/>
    <w:rsid w:val="00EA3923"/>
    <w:rsid w:val="00EA3B4C"/>
    <w:rsid w:val="00EA3DE1"/>
    <w:rsid w:val="00EA3F91"/>
    <w:rsid w:val="00EA423D"/>
    <w:rsid w:val="00EA44E4"/>
    <w:rsid w:val="00EA455B"/>
    <w:rsid w:val="00EA479E"/>
    <w:rsid w:val="00EA4857"/>
    <w:rsid w:val="00EA4878"/>
    <w:rsid w:val="00EA4A4E"/>
    <w:rsid w:val="00EA4A57"/>
    <w:rsid w:val="00EA4D2E"/>
    <w:rsid w:val="00EA4D4D"/>
    <w:rsid w:val="00EA4DF5"/>
    <w:rsid w:val="00EA50E6"/>
    <w:rsid w:val="00EA519D"/>
    <w:rsid w:val="00EA51F8"/>
    <w:rsid w:val="00EA52EA"/>
    <w:rsid w:val="00EA53A4"/>
    <w:rsid w:val="00EA54AD"/>
    <w:rsid w:val="00EA569D"/>
    <w:rsid w:val="00EA57BB"/>
    <w:rsid w:val="00EA57D5"/>
    <w:rsid w:val="00EA5AAB"/>
    <w:rsid w:val="00EA5CDD"/>
    <w:rsid w:val="00EA5E2B"/>
    <w:rsid w:val="00EA5EF3"/>
    <w:rsid w:val="00EA5F09"/>
    <w:rsid w:val="00EA60B1"/>
    <w:rsid w:val="00EA6754"/>
    <w:rsid w:val="00EA6794"/>
    <w:rsid w:val="00EA6847"/>
    <w:rsid w:val="00EA68E5"/>
    <w:rsid w:val="00EA6B4F"/>
    <w:rsid w:val="00EA70C4"/>
    <w:rsid w:val="00EA71C4"/>
    <w:rsid w:val="00EA736A"/>
    <w:rsid w:val="00EA7445"/>
    <w:rsid w:val="00EA7472"/>
    <w:rsid w:val="00EA767C"/>
    <w:rsid w:val="00EA7951"/>
    <w:rsid w:val="00EA79DB"/>
    <w:rsid w:val="00EA7B77"/>
    <w:rsid w:val="00EA7CA6"/>
    <w:rsid w:val="00EA7D33"/>
    <w:rsid w:val="00EA7EF9"/>
    <w:rsid w:val="00EA7F84"/>
    <w:rsid w:val="00EB0556"/>
    <w:rsid w:val="00EB067A"/>
    <w:rsid w:val="00EB07F8"/>
    <w:rsid w:val="00EB0B66"/>
    <w:rsid w:val="00EB0D3C"/>
    <w:rsid w:val="00EB0DC3"/>
    <w:rsid w:val="00EB0EF8"/>
    <w:rsid w:val="00EB0F1A"/>
    <w:rsid w:val="00EB10F3"/>
    <w:rsid w:val="00EB1197"/>
    <w:rsid w:val="00EB119D"/>
    <w:rsid w:val="00EB12B7"/>
    <w:rsid w:val="00EB13F7"/>
    <w:rsid w:val="00EB1625"/>
    <w:rsid w:val="00EB1935"/>
    <w:rsid w:val="00EB1CD8"/>
    <w:rsid w:val="00EB1CF8"/>
    <w:rsid w:val="00EB1E4D"/>
    <w:rsid w:val="00EB1FD5"/>
    <w:rsid w:val="00EB203B"/>
    <w:rsid w:val="00EB217E"/>
    <w:rsid w:val="00EB23C9"/>
    <w:rsid w:val="00EB272B"/>
    <w:rsid w:val="00EB2738"/>
    <w:rsid w:val="00EB27D5"/>
    <w:rsid w:val="00EB2902"/>
    <w:rsid w:val="00EB2BFD"/>
    <w:rsid w:val="00EB2D37"/>
    <w:rsid w:val="00EB2D5C"/>
    <w:rsid w:val="00EB2F43"/>
    <w:rsid w:val="00EB2FB3"/>
    <w:rsid w:val="00EB30F3"/>
    <w:rsid w:val="00EB3191"/>
    <w:rsid w:val="00EB31CC"/>
    <w:rsid w:val="00EB3248"/>
    <w:rsid w:val="00EB325B"/>
    <w:rsid w:val="00EB334A"/>
    <w:rsid w:val="00EB33F7"/>
    <w:rsid w:val="00EB34B2"/>
    <w:rsid w:val="00EB36F6"/>
    <w:rsid w:val="00EB3987"/>
    <w:rsid w:val="00EB3A0F"/>
    <w:rsid w:val="00EB3B37"/>
    <w:rsid w:val="00EB3EB8"/>
    <w:rsid w:val="00EB40AA"/>
    <w:rsid w:val="00EB4B97"/>
    <w:rsid w:val="00EB5224"/>
    <w:rsid w:val="00EB534B"/>
    <w:rsid w:val="00EB5370"/>
    <w:rsid w:val="00EB56A8"/>
    <w:rsid w:val="00EB5776"/>
    <w:rsid w:val="00EB580F"/>
    <w:rsid w:val="00EB5934"/>
    <w:rsid w:val="00EB59FA"/>
    <w:rsid w:val="00EB5A80"/>
    <w:rsid w:val="00EB5EDA"/>
    <w:rsid w:val="00EB622E"/>
    <w:rsid w:val="00EB63CE"/>
    <w:rsid w:val="00EB65F1"/>
    <w:rsid w:val="00EB660A"/>
    <w:rsid w:val="00EB6751"/>
    <w:rsid w:val="00EB6757"/>
    <w:rsid w:val="00EB6915"/>
    <w:rsid w:val="00EB6AE7"/>
    <w:rsid w:val="00EB6D13"/>
    <w:rsid w:val="00EB6DBD"/>
    <w:rsid w:val="00EB6E40"/>
    <w:rsid w:val="00EB7280"/>
    <w:rsid w:val="00EB7422"/>
    <w:rsid w:val="00EB76C9"/>
    <w:rsid w:val="00EB7801"/>
    <w:rsid w:val="00EB7ABD"/>
    <w:rsid w:val="00EB7B72"/>
    <w:rsid w:val="00EB7C48"/>
    <w:rsid w:val="00EB7CF0"/>
    <w:rsid w:val="00EB7D85"/>
    <w:rsid w:val="00EB7EA3"/>
    <w:rsid w:val="00EB7EFC"/>
    <w:rsid w:val="00EC0086"/>
    <w:rsid w:val="00EC012C"/>
    <w:rsid w:val="00EC0191"/>
    <w:rsid w:val="00EC04AF"/>
    <w:rsid w:val="00EC0793"/>
    <w:rsid w:val="00EC095B"/>
    <w:rsid w:val="00EC0D0C"/>
    <w:rsid w:val="00EC0E55"/>
    <w:rsid w:val="00EC0F5D"/>
    <w:rsid w:val="00EC0F8B"/>
    <w:rsid w:val="00EC107F"/>
    <w:rsid w:val="00EC10CB"/>
    <w:rsid w:val="00EC10DD"/>
    <w:rsid w:val="00EC1211"/>
    <w:rsid w:val="00EC15FA"/>
    <w:rsid w:val="00EC1A7C"/>
    <w:rsid w:val="00EC1D52"/>
    <w:rsid w:val="00EC1D68"/>
    <w:rsid w:val="00EC1D92"/>
    <w:rsid w:val="00EC1EA7"/>
    <w:rsid w:val="00EC2154"/>
    <w:rsid w:val="00EC21BF"/>
    <w:rsid w:val="00EC23C8"/>
    <w:rsid w:val="00EC2485"/>
    <w:rsid w:val="00EC24E8"/>
    <w:rsid w:val="00EC2510"/>
    <w:rsid w:val="00EC2570"/>
    <w:rsid w:val="00EC26ED"/>
    <w:rsid w:val="00EC2988"/>
    <w:rsid w:val="00EC2A67"/>
    <w:rsid w:val="00EC2AE7"/>
    <w:rsid w:val="00EC2B0F"/>
    <w:rsid w:val="00EC2C4A"/>
    <w:rsid w:val="00EC2CBA"/>
    <w:rsid w:val="00EC2CD5"/>
    <w:rsid w:val="00EC2DB9"/>
    <w:rsid w:val="00EC3081"/>
    <w:rsid w:val="00EC3303"/>
    <w:rsid w:val="00EC3460"/>
    <w:rsid w:val="00EC34D2"/>
    <w:rsid w:val="00EC35C1"/>
    <w:rsid w:val="00EC35FB"/>
    <w:rsid w:val="00EC36F9"/>
    <w:rsid w:val="00EC388A"/>
    <w:rsid w:val="00EC38D4"/>
    <w:rsid w:val="00EC3A53"/>
    <w:rsid w:val="00EC3A96"/>
    <w:rsid w:val="00EC4095"/>
    <w:rsid w:val="00EC4540"/>
    <w:rsid w:val="00EC45D1"/>
    <w:rsid w:val="00EC4750"/>
    <w:rsid w:val="00EC4CC5"/>
    <w:rsid w:val="00EC4CFC"/>
    <w:rsid w:val="00EC4DFE"/>
    <w:rsid w:val="00EC4FEE"/>
    <w:rsid w:val="00EC5262"/>
    <w:rsid w:val="00EC529B"/>
    <w:rsid w:val="00EC5305"/>
    <w:rsid w:val="00EC5456"/>
    <w:rsid w:val="00EC57A0"/>
    <w:rsid w:val="00EC58D9"/>
    <w:rsid w:val="00EC59A0"/>
    <w:rsid w:val="00EC5A2A"/>
    <w:rsid w:val="00EC5D9F"/>
    <w:rsid w:val="00EC5F66"/>
    <w:rsid w:val="00EC601D"/>
    <w:rsid w:val="00EC6047"/>
    <w:rsid w:val="00EC6101"/>
    <w:rsid w:val="00EC62AA"/>
    <w:rsid w:val="00EC63B7"/>
    <w:rsid w:val="00EC6409"/>
    <w:rsid w:val="00EC6479"/>
    <w:rsid w:val="00EC6790"/>
    <w:rsid w:val="00EC6791"/>
    <w:rsid w:val="00EC67C1"/>
    <w:rsid w:val="00EC6A55"/>
    <w:rsid w:val="00EC6A92"/>
    <w:rsid w:val="00EC6B00"/>
    <w:rsid w:val="00EC6CD7"/>
    <w:rsid w:val="00EC6CED"/>
    <w:rsid w:val="00EC6CFA"/>
    <w:rsid w:val="00EC6E13"/>
    <w:rsid w:val="00EC6EA4"/>
    <w:rsid w:val="00EC6FEE"/>
    <w:rsid w:val="00EC73AC"/>
    <w:rsid w:val="00EC75CC"/>
    <w:rsid w:val="00EC7705"/>
    <w:rsid w:val="00EC7AB7"/>
    <w:rsid w:val="00EC7C97"/>
    <w:rsid w:val="00EC7DB3"/>
    <w:rsid w:val="00EC7EB7"/>
    <w:rsid w:val="00ED00B2"/>
    <w:rsid w:val="00ED00F9"/>
    <w:rsid w:val="00ED00FE"/>
    <w:rsid w:val="00ED0123"/>
    <w:rsid w:val="00ED01CA"/>
    <w:rsid w:val="00ED0313"/>
    <w:rsid w:val="00ED05CF"/>
    <w:rsid w:val="00ED05E0"/>
    <w:rsid w:val="00ED060B"/>
    <w:rsid w:val="00ED08AB"/>
    <w:rsid w:val="00ED08E6"/>
    <w:rsid w:val="00ED0BBD"/>
    <w:rsid w:val="00ED0DCC"/>
    <w:rsid w:val="00ED0DFD"/>
    <w:rsid w:val="00ED0F1E"/>
    <w:rsid w:val="00ED0FDA"/>
    <w:rsid w:val="00ED108C"/>
    <w:rsid w:val="00ED110B"/>
    <w:rsid w:val="00ED11B1"/>
    <w:rsid w:val="00ED130C"/>
    <w:rsid w:val="00ED16C9"/>
    <w:rsid w:val="00ED17BC"/>
    <w:rsid w:val="00ED194F"/>
    <w:rsid w:val="00ED19E7"/>
    <w:rsid w:val="00ED1A22"/>
    <w:rsid w:val="00ED1C0B"/>
    <w:rsid w:val="00ED1C69"/>
    <w:rsid w:val="00ED1F05"/>
    <w:rsid w:val="00ED1FF6"/>
    <w:rsid w:val="00ED2057"/>
    <w:rsid w:val="00ED2157"/>
    <w:rsid w:val="00ED23C8"/>
    <w:rsid w:val="00ED241F"/>
    <w:rsid w:val="00ED24E8"/>
    <w:rsid w:val="00ED2748"/>
    <w:rsid w:val="00ED2789"/>
    <w:rsid w:val="00ED2882"/>
    <w:rsid w:val="00ED297D"/>
    <w:rsid w:val="00ED29DB"/>
    <w:rsid w:val="00ED2A5D"/>
    <w:rsid w:val="00ED2A8E"/>
    <w:rsid w:val="00ED2AD0"/>
    <w:rsid w:val="00ED2BC8"/>
    <w:rsid w:val="00ED2C75"/>
    <w:rsid w:val="00ED2D2B"/>
    <w:rsid w:val="00ED2E8C"/>
    <w:rsid w:val="00ED2FA1"/>
    <w:rsid w:val="00ED311A"/>
    <w:rsid w:val="00ED33C5"/>
    <w:rsid w:val="00ED35F5"/>
    <w:rsid w:val="00ED36FD"/>
    <w:rsid w:val="00ED3A26"/>
    <w:rsid w:val="00ED3B6E"/>
    <w:rsid w:val="00ED3BDF"/>
    <w:rsid w:val="00ED3D6C"/>
    <w:rsid w:val="00ED3F86"/>
    <w:rsid w:val="00ED403C"/>
    <w:rsid w:val="00ED408F"/>
    <w:rsid w:val="00ED4995"/>
    <w:rsid w:val="00ED4C24"/>
    <w:rsid w:val="00ED4D00"/>
    <w:rsid w:val="00ED4E17"/>
    <w:rsid w:val="00ED4F05"/>
    <w:rsid w:val="00ED5317"/>
    <w:rsid w:val="00ED536C"/>
    <w:rsid w:val="00ED537C"/>
    <w:rsid w:val="00ED544C"/>
    <w:rsid w:val="00ED54F1"/>
    <w:rsid w:val="00ED5584"/>
    <w:rsid w:val="00ED57AF"/>
    <w:rsid w:val="00ED5B71"/>
    <w:rsid w:val="00ED5E1B"/>
    <w:rsid w:val="00ED61B4"/>
    <w:rsid w:val="00ED6366"/>
    <w:rsid w:val="00ED664A"/>
    <w:rsid w:val="00ED6729"/>
    <w:rsid w:val="00ED68F2"/>
    <w:rsid w:val="00ED6B03"/>
    <w:rsid w:val="00ED6B25"/>
    <w:rsid w:val="00ED6C30"/>
    <w:rsid w:val="00ED6F4A"/>
    <w:rsid w:val="00ED7028"/>
    <w:rsid w:val="00ED7315"/>
    <w:rsid w:val="00ED736E"/>
    <w:rsid w:val="00ED7583"/>
    <w:rsid w:val="00ED75C5"/>
    <w:rsid w:val="00ED77E2"/>
    <w:rsid w:val="00ED7D1F"/>
    <w:rsid w:val="00ED7D33"/>
    <w:rsid w:val="00ED7EF1"/>
    <w:rsid w:val="00ED7F0E"/>
    <w:rsid w:val="00EE01A0"/>
    <w:rsid w:val="00EE01D6"/>
    <w:rsid w:val="00EE0431"/>
    <w:rsid w:val="00EE052F"/>
    <w:rsid w:val="00EE06C2"/>
    <w:rsid w:val="00EE08D8"/>
    <w:rsid w:val="00EE0932"/>
    <w:rsid w:val="00EE0977"/>
    <w:rsid w:val="00EE0A36"/>
    <w:rsid w:val="00EE0ADB"/>
    <w:rsid w:val="00EE0BF3"/>
    <w:rsid w:val="00EE0C03"/>
    <w:rsid w:val="00EE0C54"/>
    <w:rsid w:val="00EE0D00"/>
    <w:rsid w:val="00EE0DC1"/>
    <w:rsid w:val="00EE0DF7"/>
    <w:rsid w:val="00EE13C2"/>
    <w:rsid w:val="00EE13D0"/>
    <w:rsid w:val="00EE1409"/>
    <w:rsid w:val="00EE142C"/>
    <w:rsid w:val="00EE1603"/>
    <w:rsid w:val="00EE18DD"/>
    <w:rsid w:val="00EE1A10"/>
    <w:rsid w:val="00EE1D21"/>
    <w:rsid w:val="00EE1D84"/>
    <w:rsid w:val="00EE2013"/>
    <w:rsid w:val="00EE2593"/>
    <w:rsid w:val="00EE25C9"/>
    <w:rsid w:val="00EE2A72"/>
    <w:rsid w:val="00EE2B21"/>
    <w:rsid w:val="00EE2B44"/>
    <w:rsid w:val="00EE2C31"/>
    <w:rsid w:val="00EE31A6"/>
    <w:rsid w:val="00EE328A"/>
    <w:rsid w:val="00EE3439"/>
    <w:rsid w:val="00EE349A"/>
    <w:rsid w:val="00EE3525"/>
    <w:rsid w:val="00EE3649"/>
    <w:rsid w:val="00EE39C9"/>
    <w:rsid w:val="00EE3A53"/>
    <w:rsid w:val="00EE3A77"/>
    <w:rsid w:val="00EE3ADF"/>
    <w:rsid w:val="00EE3C6B"/>
    <w:rsid w:val="00EE3E95"/>
    <w:rsid w:val="00EE410E"/>
    <w:rsid w:val="00EE431F"/>
    <w:rsid w:val="00EE4445"/>
    <w:rsid w:val="00EE4471"/>
    <w:rsid w:val="00EE455C"/>
    <w:rsid w:val="00EE4647"/>
    <w:rsid w:val="00EE4850"/>
    <w:rsid w:val="00EE499F"/>
    <w:rsid w:val="00EE4B6F"/>
    <w:rsid w:val="00EE4C33"/>
    <w:rsid w:val="00EE4C97"/>
    <w:rsid w:val="00EE4CAC"/>
    <w:rsid w:val="00EE4DC4"/>
    <w:rsid w:val="00EE4EF1"/>
    <w:rsid w:val="00EE4FC0"/>
    <w:rsid w:val="00EE503F"/>
    <w:rsid w:val="00EE51F5"/>
    <w:rsid w:val="00EE53EA"/>
    <w:rsid w:val="00EE56F1"/>
    <w:rsid w:val="00EE570B"/>
    <w:rsid w:val="00EE5723"/>
    <w:rsid w:val="00EE57B7"/>
    <w:rsid w:val="00EE5BF7"/>
    <w:rsid w:val="00EE5C1C"/>
    <w:rsid w:val="00EE5D4B"/>
    <w:rsid w:val="00EE5EEC"/>
    <w:rsid w:val="00EE5FA7"/>
    <w:rsid w:val="00EE6035"/>
    <w:rsid w:val="00EE6037"/>
    <w:rsid w:val="00EE6079"/>
    <w:rsid w:val="00EE61D7"/>
    <w:rsid w:val="00EE62E4"/>
    <w:rsid w:val="00EE6406"/>
    <w:rsid w:val="00EE672D"/>
    <w:rsid w:val="00EE6755"/>
    <w:rsid w:val="00EE6D74"/>
    <w:rsid w:val="00EE6F35"/>
    <w:rsid w:val="00EE70BE"/>
    <w:rsid w:val="00EE71FE"/>
    <w:rsid w:val="00EE723C"/>
    <w:rsid w:val="00EE72C9"/>
    <w:rsid w:val="00EE7635"/>
    <w:rsid w:val="00EE7985"/>
    <w:rsid w:val="00EE7AB0"/>
    <w:rsid w:val="00EE7C6F"/>
    <w:rsid w:val="00EE7D31"/>
    <w:rsid w:val="00EE7D64"/>
    <w:rsid w:val="00EF01F2"/>
    <w:rsid w:val="00EF05DC"/>
    <w:rsid w:val="00EF05FB"/>
    <w:rsid w:val="00EF069A"/>
    <w:rsid w:val="00EF0A8A"/>
    <w:rsid w:val="00EF0B19"/>
    <w:rsid w:val="00EF0E98"/>
    <w:rsid w:val="00EF0F99"/>
    <w:rsid w:val="00EF10A8"/>
    <w:rsid w:val="00EF10BE"/>
    <w:rsid w:val="00EF1270"/>
    <w:rsid w:val="00EF1368"/>
    <w:rsid w:val="00EF138A"/>
    <w:rsid w:val="00EF164E"/>
    <w:rsid w:val="00EF17E1"/>
    <w:rsid w:val="00EF1850"/>
    <w:rsid w:val="00EF19C6"/>
    <w:rsid w:val="00EF1E2C"/>
    <w:rsid w:val="00EF1EB0"/>
    <w:rsid w:val="00EF1FF5"/>
    <w:rsid w:val="00EF23E8"/>
    <w:rsid w:val="00EF242C"/>
    <w:rsid w:val="00EF26BE"/>
    <w:rsid w:val="00EF26C5"/>
    <w:rsid w:val="00EF27FB"/>
    <w:rsid w:val="00EF2A3F"/>
    <w:rsid w:val="00EF2AB3"/>
    <w:rsid w:val="00EF2AF0"/>
    <w:rsid w:val="00EF2B46"/>
    <w:rsid w:val="00EF2CFB"/>
    <w:rsid w:val="00EF2EA3"/>
    <w:rsid w:val="00EF2ED6"/>
    <w:rsid w:val="00EF2FDA"/>
    <w:rsid w:val="00EF30DD"/>
    <w:rsid w:val="00EF31B2"/>
    <w:rsid w:val="00EF3221"/>
    <w:rsid w:val="00EF354A"/>
    <w:rsid w:val="00EF38C8"/>
    <w:rsid w:val="00EF39AB"/>
    <w:rsid w:val="00EF3A09"/>
    <w:rsid w:val="00EF3ECA"/>
    <w:rsid w:val="00EF3EE3"/>
    <w:rsid w:val="00EF3FD0"/>
    <w:rsid w:val="00EF4121"/>
    <w:rsid w:val="00EF42D8"/>
    <w:rsid w:val="00EF4468"/>
    <w:rsid w:val="00EF4589"/>
    <w:rsid w:val="00EF4777"/>
    <w:rsid w:val="00EF49D8"/>
    <w:rsid w:val="00EF49EA"/>
    <w:rsid w:val="00EF4A1E"/>
    <w:rsid w:val="00EF4A4D"/>
    <w:rsid w:val="00EF4C71"/>
    <w:rsid w:val="00EF4C81"/>
    <w:rsid w:val="00EF4E8D"/>
    <w:rsid w:val="00EF4F6D"/>
    <w:rsid w:val="00EF4F95"/>
    <w:rsid w:val="00EF5220"/>
    <w:rsid w:val="00EF527F"/>
    <w:rsid w:val="00EF52F7"/>
    <w:rsid w:val="00EF53E0"/>
    <w:rsid w:val="00EF5486"/>
    <w:rsid w:val="00EF5744"/>
    <w:rsid w:val="00EF57F0"/>
    <w:rsid w:val="00EF57F2"/>
    <w:rsid w:val="00EF5AA2"/>
    <w:rsid w:val="00EF5B97"/>
    <w:rsid w:val="00EF5BB6"/>
    <w:rsid w:val="00EF5CB4"/>
    <w:rsid w:val="00EF62A7"/>
    <w:rsid w:val="00EF636A"/>
    <w:rsid w:val="00EF65B7"/>
    <w:rsid w:val="00EF6621"/>
    <w:rsid w:val="00EF6C03"/>
    <w:rsid w:val="00EF6C57"/>
    <w:rsid w:val="00EF6CCB"/>
    <w:rsid w:val="00EF6FCB"/>
    <w:rsid w:val="00EF713B"/>
    <w:rsid w:val="00EF71F6"/>
    <w:rsid w:val="00EF721C"/>
    <w:rsid w:val="00EF76A0"/>
    <w:rsid w:val="00EF76E8"/>
    <w:rsid w:val="00EF7AB5"/>
    <w:rsid w:val="00EF7B63"/>
    <w:rsid w:val="00EF7E41"/>
    <w:rsid w:val="00F0018C"/>
    <w:rsid w:val="00F001F8"/>
    <w:rsid w:val="00F0035F"/>
    <w:rsid w:val="00F00553"/>
    <w:rsid w:val="00F0061F"/>
    <w:rsid w:val="00F00A80"/>
    <w:rsid w:val="00F00C8A"/>
    <w:rsid w:val="00F00F24"/>
    <w:rsid w:val="00F010B3"/>
    <w:rsid w:val="00F0112B"/>
    <w:rsid w:val="00F01170"/>
    <w:rsid w:val="00F014A8"/>
    <w:rsid w:val="00F0189E"/>
    <w:rsid w:val="00F018E6"/>
    <w:rsid w:val="00F018FA"/>
    <w:rsid w:val="00F01A60"/>
    <w:rsid w:val="00F01EB7"/>
    <w:rsid w:val="00F02126"/>
    <w:rsid w:val="00F02394"/>
    <w:rsid w:val="00F023CA"/>
    <w:rsid w:val="00F02478"/>
    <w:rsid w:val="00F0254D"/>
    <w:rsid w:val="00F02619"/>
    <w:rsid w:val="00F0271A"/>
    <w:rsid w:val="00F02750"/>
    <w:rsid w:val="00F0285D"/>
    <w:rsid w:val="00F02AF2"/>
    <w:rsid w:val="00F02EE6"/>
    <w:rsid w:val="00F02F36"/>
    <w:rsid w:val="00F02FD7"/>
    <w:rsid w:val="00F0309D"/>
    <w:rsid w:val="00F030C9"/>
    <w:rsid w:val="00F030ED"/>
    <w:rsid w:val="00F03171"/>
    <w:rsid w:val="00F031E2"/>
    <w:rsid w:val="00F0345C"/>
    <w:rsid w:val="00F03624"/>
    <w:rsid w:val="00F0363F"/>
    <w:rsid w:val="00F03A5F"/>
    <w:rsid w:val="00F03B08"/>
    <w:rsid w:val="00F03CBA"/>
    <w:rsid w:val="00F03E95"/>
    <w:rsid w:val="00F03EA0"/>
    <w:rsid w:val="00F042D8"/>
    <w:rsid w:val="00F0455F"/>
    <w:rsid w:val="00F0486E"/>
    <w:rsid w:val="00F04AF8"/>
    <w:rsid w:val="00F04F5B"/>
    <w:rsid w:val="00F052A9"/>
    <w:rsid w:val="00F05436"/>
    <w:rsid w:val="00F05460"/>
    <w:rsid w:val="00F0556A"/>
    <w:rsid w:val="00F059E4"/>
    <w:rsid w:val="00F05D0A"/>
    <w:rsid w:val="00F05D3C"/>
    <w:rsid w:val="00F05D53"/>
    <w:rsid w:val="00F05DC2"/>
    <w:rsid w:val="00F05F44"/>
    <w:rsid w:val="00F05FDB"/>
    <w:rsid w:val="00F06097"/>
    <w:rsid w:val="00F06449"/>
    <w:rsid w:val="00F06774"/>
    <w:rsid w:val="00F068C7"/>
    <w:rsid w:val="00F06A06"/>
    <w:rsid w:val="00F06BFB"/>
    <w:rsid w:val="00F06F03"/>
    <w:rsid w:val="00F070F0"/>
    <w:rsid w:val="00F0741E"/>
    <w:rsid w:val="00F076A0"/>
    <w:rsid w:val="00F07776"/>
    <w:rsid w:val="00F0787B"/>
    <w:rsid w:val="00F07BE5"/>
    <w:rsid w:val="00F07E4C"/>
    <w:rsid w:val="00F1026D"/>
    <w:rsid w:val="00F10373"/>
    <w:rsid w:val="00F10431"/>
    <w:rsid w:val="00F10519"/>
    <w:rsid w:val="00F1062E"/>
    <w:rsid w:val="00F10670"/>
    <w:rsid w:val="00F10735"/>
    <w:rsid w:val="00F108ED"/>
    <w:rsid w:val="00F10AC5"/>
    <w:rsid w:val="00F10BC7"/>
    <w:rsid w:val="00F10ED6"/>
    <w:rsid w:val="00F11601"/>
    <w:rsid w:val="00F1166C"/>
    <w:rsid w:val="00F1175F"/>
    <w:rsid w:val="00F118E8"/>
    <w:rsid w:val="00F11AF1"/>
    <w:rsid w:val="00F11D46"/>
    <w:rsid w:val="00F11D47"/>
    <w:rsid w:val="00F1222C"/>
    <w:rsid w:val="00F1228E"/>
    <w:rsid w:val="00F122D1"/>
    <w:rsid w:val="00F122DB"/>
    <w:rsid w:val="00F1230E"/>
    <w:rsid w:val="00F12338"/>
    <w:rsid w:val="00F124F6"/>
    <w:rsid w:val="00F1289D"/>
    <w:rsid w:val="00F12960"/>
    <w:rsid w:val="00F12AA7"/>
    <w:rsid w:val="00F12B10"/>
    <w:rsid w:val="00F12FCA"/>
    <w:rsid w:val="00F132BF"/>
    <w:rsid w:val="00F1346C"/>
    <w:rsid w:val="00F134E5"/>
    <w:rsid w:val="00F1368E"/>
    <w:rsid w:val="00F138E7"/>
    <w:rsid w:val="00F13906"/>
    <w:rsid w:val="00F13BFB"/>
    <w:rsid w:val="00F13D0E"/>
    <w:rsid w:val="00F13E35"/>
    <w:rsid w:val="00F13E85"/>
    <w:rsid w:val="00F1424A"/>
    <w:rsid w:val="00F143C9"/>
    <w:rsid w:val="00F1461A"/>
    <w:rsid w:val="00F146BD"/>
    <w:rsid w:val="00F146CA"/>
    <w:rsid w:val="00F146CD"/>
    <w:rsid w:val="00F14704"/>
    <w:rsid w:val="00F147A6"/>
    <w:rsid w:val="00F1484A"/>
    <w:rsid w:val="00F14904"/>
    <w:rsid w:val="00F14A50"/>
    <w:rsid w:val="00F14A71"/>
    <w:rsid w:val="00F14A9E"/>
    <w:rsid w:val="00F14C03"/>
    <w:rsid w:val="00F14C69"/>
    <w:rsid w:val="00F14E42"/>
    <w:rsid w:val="00F14E5F"/>
    <w:rsid w:val="00F1501C"/>
    <w:rsid w:val="00F150D8"/>
    <w:rsid w:val="00F150EE"/>
    <w:rsid w:val="00F1543B"/>
    <w:rsid w:val="00F15529"/>
    <w:rsid w:val="00F155E3"/>
    <w:rsid w:val="00F157F6"/>
    <w:rsid w:val="00F1583A"/>
    <w:rsid w:val="00F159E4"/>
    <w:rsid w:val="00F15CB0"/>
    <w:rsid w:val="00F15E37"/>
    <w:rsid w:val="00F15FF5"/>
    <w:rsid w:val="00F16017"/>
    <w:rsid w:val="00F16052"/>
    <w:rsid w:val="00F1610E"/>
    <w:rsid w:val="00F1613D"/>
    <w:rsid w:val="00F16249"/>
    <w:rsid w:val="00F1654D"/>
    <w:rsid w:val="00F16667"/>
    <w:rsid w:val="00F166FA"/>
    <w:rsid w:val="00F168A3"/>
    <w:rsid w:val="00F16C6C"/>
    <w:rsid w:val="00F16D5B"/>
    <w:rsid w:val="00F16D85"/>
    <w:rsid w:val="00F16F93"/>
    <w:rsid w:val="00F1719F"/>
    <w:rsid w:val="00F172EB"/>
    <w:rsid w:val="00F1732C"/>
    <w:rsid w:val="00F1735B"/>
    <w:rsid w:val="00F17414"/>
    <w:rsid w:val="00F1756B"/>
    <w:rsid w:val="00F1759B"/>
    <w:rsid w:val="00F176F0"/>
    <w:rsid w:val="00F17A16"/>
    <w:rsid w:val="00F17DD5"/>
    <w:rsid w:val="00F17FBF"/>
    <w:rsid w:val="00F1C765"/>
    <w:rsid w:val="00F202D5"/>
    <w:rsid w:val="00F203F6"/>
    <w:rsid w:val="00F20468"/>
    <w:rsid w:val="00F2050A"/>
    <w:rsid w:val="00F20725"/>
    <w:rsid w:val="00F20769"/>
    <w:rsid w:val="00F208BA"/>
    <w:rsid w:val="00F20D52"/>
    <w:rsid w:val="00F20EFD"/>
    <w:rsid w:val="00F2150B"/>
    <w:rsid w:val="00F216C3"/>
    <w:rsid w:val="00F21A8A"/>
    <w:rsid w:val="00F21B24"/>
    <w:rsid w:val="00F21CE2"/>
    <w:rsid w:val="00F21CF1"/>
    <w:rsid w:val="00F21D32"/>
    <w:rsid w:val="00F21DB6"/>
    <w:rsid w:val="00F21E6F"/>
    <w:rsid w:val="00F22217"/>
    <w:rsid w:val="00F223C3"/>
    <w:rsid w:val="00F223CD"/>
    <w:rsid w:val="00F2243C"/>
    <w:rsid w:val="00F2296B"/>
    <w:rsid w:val="00F22BEF"/>
    <w:rsid w:val="00F22E40"/>
    <w:rsid w:val="00F23209"/>
    <w:rsid w:val="00F23300"/>
    <w:rsid w:val="00F23429"/>
    <w:rsid w:val="00F2358E"/>
    <w:rsid w:val="00F23708"/>
    <w:rsid w:val="00F2380B"/>
    <w:rsid w:val="00F239FF"/>
    <w:rsid w:val="00F23C25"/>
    <w:rsid w:val="00F23DB4"/>
    <w:rsid w:val="00F23E03"/>
    <w:rsid w:val="00F23F79"/>
    <w:rsid w:val="00F23FE4"/>
    <w:rsid w:val="00F240AB"/>
    <w:rsid w:val="00F240EA"/>
    <w:rsid w:val="00F242D1"/>
    <w:rsid w:val="00F24620"/>
    <w:rsid w:val="00F24621"/>
    <w:rsid w:val="00F24665"/>
    <w:rsid w:val="00F24701"/>
    <w:rsid w:val="00F24711"/>
    <w:rsid w:val="00F249E8"/>
    <w:rsid w:val="00F249EF"/>
    <w:rsid w:val="00F24B04"/>
    <w:rsid w:val="00F24C75"/>
    <w:rsid w:val="00F24DA4"/>
    <w:rsid w:val="00F24FF5"/>
    <w:rsid w:val="00F2519A"/>
    <w:rsid w:val="00F25581"/>
    <w:rsid w:val="00F255D7"/>
    <w:rsid w:val="00F25707"/>
    <w:rsid w:val="00F25937"/>
    <w:rsid w:val="00F25B45"/>
    <w:rsid w:val="00F26052"/>
    <w:rsid w:val="00F263DF"/>
    <w:rsid w:val="00F268E4"/>
    <w:rsid w:val="00F26A5B"/>
    <w:rsid w:val="00F26A89"/>
    <w:rsid w:val="00F26BD2"/>
    <w:rsid w:val="00F26C50"/>
    <w:rsid w:val="00F26CEA"/>
    <w:rsid w:val="00F26DB7"/>
    <w:rsid w:val="00F26E38"/>
    <w:rsid w:val="00F26F8A"/>
    <w:rsid w:val="00F26FDA"/>
    <w:rsid w:val="00F27146"/>
    <w:rsid w:val="00F27271"/>
    <w:rsid w:val="00F272A2"/>
    <w:rsid w:val="00F27301"/>
    <w:rsid w:val="00F27569"/>
    <w:rsid w:val="00F2761E"/>
    <w:rsid w:val="00F276D5"/>
    <w:rsid w:val="00F277F7"/>
    <w:rsid w:val="00F279DC"/>
    <w:rsid w:val="00F27EDF"/>
    <w:rsid w:val="00F30078"/>
    <w:rsid w:val="00F30125"/>
    <w:rsid w:val="00F304E2"/>
    <w:rsid w:val="00F30B6B"/>
    <w:rsid w:val="00F30B80"/>
    <w:rsid w:val="00F30C58"/>
    <w:rsid w:val="00F30D01"/>
    <w:rsid w:val="00F30D4B"/>
    <w:rsid w:val="00F30E80"/>
    <w:rsid w:val="00F30E9A"/>
    <w:rsid w:val="00F30F0F"/>
    <w:rsid w:val="00F31097"/>
    <w:rsid w:val="00F31130"/>
    <w:rsid w:val="00F3150A"/>
    <w:rsid w:val="00F317F0"/>
    <w:rsid w:val="00F31991"/>
    <w:rsid w:val="00F31ABF"/>
    <w:rsid w:val="00F31ACC"/>
    <w:rsid w:val="00F31ADE"/>
    <w:rsid w:val="00F31E93"/>
    <w:rsid w:val="00F31F5D"/>
    <w:rsid w:val="00F32126"/>
    <w:rsid w:val="00F32495"/>
    <w:rsid w:val="00F324D4"/>
    <w:rsid w:val="00F328CA"/>
    <w:rsid w:val="00F32A36"/>
    <w:rsid w:val="00F32A3B"/>
    <w:rsid w:val="00F32DBD"/>
    <w:rsid w:val="00F32E29"/>
    <w:rsid w:val="00F32F3E"/>
    <w:rsid w:val="00F330B0"/>
    <w:rsid w:val="00F33433"/>
    <w:rsid w:val="00F334D8"/>
    <w:rsid w:val="00F336B0"/>
    <w:rsid w:val="00F338E7"/>
    <w:rsid w:val="00F33FA2"/>
    <w:rsid w:val="00F3403C"/>
    <w:rsid w:val="00F3403D"/>
    <w:rsid w:val="00F34412"/>
    <w:rsid w:val="00F34499"/>
    <w:rsid w:val="00F34969"/>
    <w:rsid w:val="00F34C29"/>
    <w:rsid w:val="00F34D14"/>
    <w:rsid w:val="00F34F2D"/>
    <w:rsid w:val="00F35800"/>
    <w:rsid w:val="00F35887"/>
    <w:rsid w:val="00F35A4C"/>
    <w:rsid w:val="00F35E07"/>
    <w:rsid w:val="00F35FEE"/>
    <w:rsid w:val="00F3607B"/>
    <w:rsid w:val="00F36104"/>
    <w:rsid w:val="00F363F5"/>
    <w:rsid w:val="00F3650A"/>
    <w:rsid w:val="00F365FD"/>
    <w:rsid w:val="00F36D05"/>
    <w:rsid w:val="00F36D1D"/>
    <w:rsid w:val="00F36D95"/>
    <w:rsid w:val="00F36EC0"/>
    <w:rsid w:val="00F37075"/>
    <w:rsid w:val="00F37261"/>
    <w:rsid w:val="00F374D1"/>
    <w:rsid w:val="00F3753F"/>
    <w:rsid w:val="00F37768"/>
    <w:rsid w:val="00F37797"/>
    <w:rsid w:val="00F378E4"/>
    <w:rsid w:val="00F37B88"/>
    <w:rsid w:val="00F37B8C"/>
    <w:rsid w:val="00F37DE6"/>
    <w:rsid w:val="00F37F7A"/>
    <w:rsid w:val="00F37FB8"/>
    <w:rsid w:val="00F400E0"/>
    <w:rsid w:val="00F4012B"/>
    <w:rsid w:val="00F402CB"/>
    <w:rsid w:val="00F403E8"/>
    <w:rsid w:val="00F40454"/>
    <w:rsid w:val="00F406E5"/>
    <w:rsid w:val="00F40712"/>
    <w:rsid w:val="00F4092C"/>
    <w:rsid w:val="00F4096B"/>
    <w:rsid w:val="00F40A48"/>
    <w:rsid w:val="00F40B09"/>
    <w:rsid w:val="00F40B5A"/>
    <w:rsid w:val="00F40D88"/>
    <w:rsid w:val="00F4109C"/>
    <w:rsid w:val="00F410C2"/>
    <w:rsid w:val="00F41197"/>
    <w:rsid w:val="00F411FC"/>
    <w:rsid w:val="00F4120F"/>
    <w:rsid w:val="00F41283"/>
    <w:rsid w:val="00F4132A"/>
    <w:rsid w:val="00F416A2"/>
    <w:rsid w:val="00F41744"/>
    <w:rsid w:val="00F4194A"/>
    <w:rsid w:val="00F41D22"/>
    <w:rsid w:val="00F41DE1"/>
    <w:rsid w:val="00F41E43"/>
    <w:rsid w:val="00F422C9"/>
    <w:rsid w:val="00F423BC"/>
    <w:rsid w:val="00F4249D"/>
    <w:rsid w:val="00F42B87"/>
    <w:rsid w:val="00F42CC1"/>
    <w:rsid w:val="00F42DFB"/>
    <w:rsid w:val="00F42E05"/>
    <w:rsid w:val="00F42E66"/>
    <w:rsid w:val="00F42EE4"/>
    <w:rsid w:val="00F42F4A"/>
    <w:rsid w:val="00F42FBD"/>
    <w:rsid w:val="00F43191"/>
    <w:rsid w:val="00F43280"/>
    <w:rsid w:val="00F43324"/>
    <w:rsid w:val="00F43361"/>
    <w:rsid w:val="00F43419"/>
    <w:rsid w:val="00F4343C"/>
    <w:rsid w:val="00F4348C"/>
    <w:rsid w:val="00F434C3"/>
    <w:rsid w:val="00F43500"/>
    <w:rsid w:val="00F4351F"/>
    <w:rsid w:val="00F436C6"/>
    <w:rsid w:val="00F43CAA"/>
    <w:rsid w:val="00F43DCA"/>
    <w:rsid w:val="00F43E0D"/>
    <w:rsid w:val="00F441E8"/>
    <w:rsid w:val="00F44343"/>
    <w:rsid w:val="00F44380"/>
    <w:rsid w:val="00F4445C"/>
    <w:rsid w:val="00F444AD"/>
    <w:rsid w:val="00F446E4"/>
    <w:rsid w:val="00F4472C"/>
    <w:rsid w:val="00F4478A"/>
    <w:rsid w:val="00F447CB"/>
    <w:rsid w:val="00F44836"/>
    <w:rsid w:val="00F44840"/>
    <w:rsid w:val="00F44C49"/>
    <w:rsid w:val="00F44E30"/>
    <w:rsid w:val="00F45068"/>
    <w:rsid w:val="00F453CD"/>
    <w:rsid w:val="00F453D4"/>
    <w:rsid w:val="00F45452"/>
    <w:rsid w:val="00F45865"/>
    <w:rsid w:val="00F45ADB"/>
    <w:rsid w:val="00F45C8C"/>
    <w:rsid w:val="00F4604F"/>
    <w:rsid w:val="00F46212"/>
    <w:rsid w:val="00F46347"/>
    <w:rsid w:val="00F46359"/>
    <w:rsid w:val="00F46546"/>
    <w:rsid w:val="00F46556"/>
    <w:rsid w:val="00F465D2"/>
    <w:rsid w:val="00F46602"/>
    <w:rsid w:val="00F466AE"/>
    <w:rsid w:val="00F466BE"/>
    <w:rsid w:val="00F46843"/>
    <w:rsid w:val="00F468DC"/>
    <w:rsid w:val="00F46949"/>
    <w:rsid w:val="00F469F3"/>
    <w:rsid w:val="00F46A7D"/>
    <w:rsid w:val="00F46D0F"/>
    <w:rsid w:val="00F46DA7"/>
    <w:rsid w:val="00F46FD7"/>
    <w:rsid w:val="00F471FD"/>
    <w:rsid w:val="00F4723B"/>
    <w:rsid w:val="00F47329"/>
    <w:rsid w:val="00F473D1"/>
    <w:rsid w:val="00F474CD"/>
    <w:rsid w:val="00F474D1"/>
    <w:rsid w:val="00F47838"/>
    <w:rsid w:val="00F479C2"/>
    <w:rsid w:val="00F47A2B"/>
    <w:rsid w:val="00F47A5D"/>
    <w:rsid w:val="00F47A7B"/>
    <w:rsid w:val="00F47CEB"/>
    <w:rsid w:val="00F47ED4"/>
    <w:rsid w:val="00F47EEB"/>
    <w:rsid w:val="00F501AB"/>
    <w:rsid w:val="00F50559"/>
    <w:rsid w:val="00F50663"/>
    <w:rsid w:val="00F50928"/>
    <w:rsid w:val="00F5096B"/>
    <w:rsid w:val="00F509D1"/>
    <w:rsid w:val="00F50A10"/>
    <w:rsid w:val="00F50B1A"/>
    <w:rsid w:val="00F50B8E"/>
    <w:rsid w:val="00F50BBB"/>
    <w:rsid w:val="00F50D99"/>
    <w:rsid w:val="00F50DAF"/>
    <w:rsid w:val="00F50E1A"/>
    <w:rsid w:val="00F50E30"/>
    <w:rsid w:val="00F50E8B"/>
    <w:rsid w:val="00F5114F"/>
    <w:rsid w:val="00F51208"/>
    <w:rsid w:val="00F51525"/>
    <w:rsid w:val="00F51551"/>
    <w:rsid w:val="00F51B9C"/>
    <w:rsid w:val="00F51E90"/>
    <w:rsid w:val="00F522B6"/>
    <w:rsid w:val="00F52396"/>
    <w:rsid w:val="00F5244D"/>
    <w:rsid w:val="00F52682"/>
    <w:rsid w:val="00F52770"/>
    <w:rsid w:val="00F52A35"/>
    <w:rsid w:val="00F52AB4"/>
    <w:rsid w:val="00F52C56"/>
    <w:rsid w:val="00F53015"/>
    <w:rsid w:val="00F53051"/>
    <w:rsid w:val="00F533BA"/>
    <w:rsid w:val="00F5341F"/>
    <w:rsid w:val="00F5349F"/>
    <w:rsid w:val="00F53758"/>
    <w:rsid w:val="00F5387D"/>
    <w:rsid w:val="00F53E48"/>
    <w:rsid w:val="00F53E5B"/>
    <w:rsid w:val="00F541B3"/>
    <w:rsid w:val="00F541D0"/>
    <w:rsid w:val="00F545C8"/>
    <w:rsid w:val="00F548C7"/>
    <w:rsid w:val="00F549C2"/>
    <w:rsid w:val="00F549F2"/>
    <w:rsid w:val="00F54A15"/>
    <w:rsid w:val="00F54B1B"/>
    <w:rsid w:val="00F54B65"/>
    <w:rsid w:val="00F54BC0"/>
    <w:rsid w:val="00F54D3B"/>
    <w:rsid w:val="00F551A2"/>
    <w:rsid w:val="00F553F9"/>
    <w:rsid w:val="00F5549F"/>
    <w:rsid w:val="00F55600"/>
    <w:rsid w:val="00F55775"/>
    <w:rsid w:val="00F557E1"/>
    <w:rsid w:val="00F55A65"/>
    <w:rsid w:val="00F55AFC"/>
    <w:rsid w:val="00F55B6D"/>
    <w:rsid w:val="00F55DB7"/>
    <w:rsid w:val="00F55E43"/>
    <w:rsid w:val="00F55F03"/>
    <w:rsid w:val="00F55FBC"/>
    <w:rsid w:val="00F5623E"/>
    <w:rsid w:val="00F56270"/>
    <w:rsid w:val="00F5638D"/>
    <w:rsid w:val="00F56451"/>
    <w:rsid w:val="00F564C0"/>
    <w:rsid w:val="00F566F8"/>
    <w:rsid w:val="00F56827"/>
    <w:rsid w:val="00F56992"/>
    <w:rsid w:val="00F56C40"/>
    <w:rsid w:val="00F56D0A"/>
    <w:rsid w:val="00F56D26"/>
    <w:rsid w:val="00F56FD7"/>
    <w:rsid w:val="00F570A2"/>
    <w:rsid w:val="00F57173"/>
    <w:rsid w:val="00F5721D"/>
    <w:rsid w:val="00F57273"/>
    <w:rsid w:val="00F572FE"/>
    <w:rsid w:val="00F5739F"/>
    <w:rsid w:val="00F579D8"/>
    <w:rsid w:val="00F57A6F"/>
    <w:rsid w:val="00F57F0A"/>
    <w:rsid w:val="00F60071"/>
    <w:rsid w:val="00F60299"/>
    <w:rsid w:val="00F60412"/>
    <w:rsid w:val="00F60584"/>
    <w:rsid w:val="00F60586"/>
    <w:rsid w:val="00F6061B"/>
    <w:rsid w:val="00F60665"/>
    <w:rsid w:val="00F60782"/>
    <w:rsid w:val="00F60AD9"/>
    <w:rsid w:val="00F60D61"/>
    <w:rsid w:val="00F60DE1"/>
    <w:rsid w:val="00F61125"/>
    <w:rsid w:val="00F6125A"/>
    <w:rsid w:val="00F61522"/>
    <w:rsid w:val="00F616BE"/>
    <w:rsid w:val="00F616CE"/>
    <w:rsid w:val="00F61800"/>
    <w:rsid w:val="00F61856"/>
    <w:rsid w:val="00F6186A"/>
    <w:rsid w:val="00F61958"/>
    <w:rsid w:val="00F61AE4"/>
    <w:rsid w:val="00F61B65"/>
    <w:rsid w:val="00F61BB3"/>
    <w:rsid w:val="00F61F4D"/>
    <w:rsid w:val="00F61FB9"/>
    <w:rsid w:val="00F62109"/>
    <w:rsid w:val="00F625FF"/>
    <w:rsid w:val="00F62853"/>
    <w:rsid w:val="00F62967"/>
    <w:rsid w:val="00F629AF"/>
    <w:rsid w:val="00F629D0"/>
    <w:rsid w:val="00F62A33"/>
    <w:rsid w:val="00F62B09"/>
    <w:rsid w:val="00F62EC6"/>
    <w:rsid w:val="00F63233"/>
    <w:rsid w:val="00F633CD"/>
    <w:rsid w:val="00F6356C"/>
    <w:rsid w:val="00F6359B"/>
    <w:rsid w:val="00F635FA"/>
    <w:rsid w:val="00F63806"/>
    <w:rsid w:val="00F63991"/>
    <w:rsid w:val="00F6404A"/>
    <w:rsid w:val="00F642B5"/>
    <w:rsid w:val="00F64612"/>
    <w:rsid w:val="00F646E5"/>
    <w:rsid w:val="00F647A9"/>
    <w:rsid w:val="00F64819"/>
    <w:rsid w:val="00F64AE5"/>
    <w:rsid w:val="00F64B9A"/>
    <w:rsid w:val="00F64D78"/>
    <w:rsid w:val="00F64E75"/>
    <w:rsid w:val="00F651AF"/>
    <w:rsid w:val="00F65225"/>
    <w:rsid w:val="00F6524E"/>
    <w:rsid w:val="00F6553F"/>
    <w:rsid w:val="00F65CDD"/>
    <w:rsid w:val="00F65E5A"/>
    <w:rsid w:val="00F65EE0"/>
    <w:rsid w:val="00F660BB"/>
    <w:rsid w:val="00F66118"/>
    <w:rsid w:val="00F66125"/>
    <w:rsid w:val="00F66161"/>
    <w:rsid w:val="00F661F8"/>
    <w:rsid w:val="00F66644"/>
    <w:rsid w:val="00F66720"/>
    <w:rsid w:val="00F669B4"/>
    <w:rsid w:val="00F669E3"/>
    <w:rsid w:val="00F66A70"/>
    <w:rsid w:val="00F66BED"/>
    <w:rsid w:val="00F66F70"/>
    <w:rsid w:val="00F66FA9"/>
    <w:rsid w:val="00F67178"/>
    <w:rsid w:val="00F67291"/>
    <w:rsid w:val="00F67639"/>
    <w:rsid w:val="00F6765B"/>
    <w:rsid w:val="00F6773E"/>
    <w:rsid w:val="00F677A1"/>
    <w:rsid w:val="00F677CE"/>
    <w:rsid w:val="00F678DC"/>
    <w:rsid w:val="00F67D03"/>
    <w:rsid w:val="00F67D16"/>
    <w:rsid w:val="00F67F3D"/>
    <w:rsid w:val="00F67F83"/>
    <w:rsid w:val="00F700E5"/>
    <w:rsid w:val="00F701F7"/>
    <w:rsid w:val="00F70204"/>
    <w:rsid w:val="00F704B8"/>
    <w:rsid w:val="00F70631"/>
    <w:rsid w:val="00F7080A"/>
    <w:rsid w:val="00F70A32"/>
    <w:rsid w:val="00F70C47"/>
    <w:rsid w:val="00F70C8A"/>
    <w:rsid w:val="00F70D5D"/>
    <w:rsid w:val="00F70DEF"/>
    <w:rsid w:val="00F70E21"/>
    <w:rsid w:val="00F711D1"/>
    <w:rsid w:val="00F712D8"/>
    <w:rsid w:val="00F7153B"/>
    <w:rsid w:val="00F71593"/>
    <w:rsid w:val="00F716AE"/>
    <w:rsid w:val="00F716B8"/>
    <w:rsid w:val="00F71B72"/>
    <w:rsid w:val="00F71C4D"/>
    <w:rsid w:val="00F71FFC"/>
    <w:rsid w:val="00F7205A"/>
    <w:rsid w:val="00F7208A"/>
    <w:rsid w:val="00F7237F"/>
    <w:rsid w:val="00F72608"/>
    <w:rsid w:val="00F728FB"/>
    <w:rsid w:val="00F729CA"/>
    <w:rsid w:val="00F72B49"/>
    <w:rsid w:val="00F72E4D"/>
    <w:rsid w:val="00F72E90"/>
    <w:rsid w:val="00F7320B"/>
    <w:rsid w:val="00F7320C"/>
    <w:rsid w:val="00F733FA"/>
    <w:rsid w:val="00F7346E"/>
    <w:rsid w:val="00F734AC"/>
    <w:rsid w:val="00F734DF"/>
    <w:rsid w:val="00F737F2"/>
    <w:rsid w:val="00F73856"/>
    <w:rsid w:val="00F73AC1"/>
    <w:rsid w:val="00F73CAC"/>
    <w:rsid w:val="00F73DD9"/>
    <w:rsid w:val="00F73ED5"/>
    <w:rsid w:val="00F73F5C"/>
    <w:rsid w:val="00F74018"/>
    <w:rsid w:val="00F741DC"/>
    <w:rsid w:val="00F74433"/>
    <w:rsid w:val="00F7469E"/>
    <w:rsid w:val="00F747B5"/>
    <w:rsid w:val="00F74822"/>
    <w:rsid w:val="00F7487F"/>
    <w:rsid w:val="00F748DD"/>
    <w:rsid w:val="00F74A44"/>
    <w:rsid w:val="00F74AB1"/>
    <w:rsid w:val="00F74BC8"/>
    <w:rsid w:val="00F74D79"/>
    <w:rsid w:val="00F74E1B"/>
    <w:rsid w:val="00F74E8C"/>
    <w:rsid w:val="00F751D0"/>
    <w:rsid w:val="00F7529B"/>
    <w:rsid w:val="00F7536A"/>
    <w:rsid w:val="00F753CF"/>
    <w:rsid w:val="00F7569B"/>
    <w:rsid w:val="00F75917"/>
    <w:rsid w:val="00F75AF2"/>
    <w:rsid w:val="00F75B10"/>
    <w:rsid w:val="00F75B5E"/>
    <w:rsid w:val="00F75BB0"/>
    <w:rsid w:val="00F75C54"/>
    <w:rsid w:val="00F75CAF"/>
    <w:rsid w:val="00F75D73"/>
    <w:rsid w:val="00F75DDC"/>
    <w:rsid w:val="00F76090"/>
    <w:rsid w:val="00F7662D"/>
    <w:rsid w:val="00F7684E"/>
    <w:rsid w:val="00F76851"/>
    <w:rsid w:val="00F76948"/>
    <w:rsid w:val="00F76B7A"/>
    <w:rsid w:val="00F76BAB"/>
    <w:rsid w:val="00F76D38"/>
    <w:rsid w:val="00F76E54"/>
    <w:rsid w:val="00F77317"/>
    <w:rsid w:val="00F7739D"/>
    <w:rsid w:val="00F774E2"/>
    <w:rsid w:val="00F77BCF"/>
    <w:rsid w:val="00F80081"/>
    <w:rsid w:val="00F80143"/>
    <w:rsid w:val="00F80449"/>
    <w:rsid w:val="00F80470"/>
    <w:rsid w:val="00F806CE"/>
    <w:rsid w:val="00F806D3"/>
    <w:rsid w:val="00F8097F"/>
    <w:rsid w:val="00F81016"/>
    <w:rsid w:val="00F81393"/>
    <w:rsid w:val="00F81482"/>
    <w:rsid w:val="00F81641"/>
    <w:rsid w:val="00F81749"/>
    <w:rsid w:val="00F8176D"/>
    <w:rsid w:val="00F8195F"/>
    <w:rsid w:val="00F819EF"/>
    <w:rsid w:val="00F81A4D"/>
    <w:rsid w:val="00F81C25"/>
    <w:rsid w:val="00F81F7C"/>
    <w:rsid w:val="00F81FEC"/>
    <w:rsid w:val="00F8204F"/>
    <w:rsid w:val="00F82702"/>
    <w:rsid w:val="00F82B3C"/>
    <w:rsid w:val="00F830DC"/>
    <w:rsid w:val="00F833F8"/>
    <w:rsid w:val="00F83465"/>
    <w:rsid w:val="00F836BF"/>
    <w:rsid w:val="00F8370E"/>
    <w:rsid w:val="00F8382E"/>
    <w:rsid w:val="00F839D5"/>
    <w:rsid w:val="00F83BB0"/>
    <w:rsid w:val="00F83FBD"/>
    <w:rsid w:val="00F840C2"/>
    <w:rsid w:val="00F843B1"/>
    <w:rsid w:val="00F84534"/>
    <w:rsid w:val="00F84742"/>
    <w:rsid w:val="00F8477E"/>
    <w:rsid w:val="00F84DDA"/>
    <w:rsid w:val="00F84E61"/>
    <w:rsid w:val="00F84EB1"/>
    <w:rsid w:val="00F84F70"/>
    <w:rsid w:val="00F84FCB"/>
    <w:rsid w:val="00F850AF"/>
    <w:rsid w:val="00F85289"/>
    <w:rsid w:val="00F852EF"/>
    <w:rsid w:val="00F8530C"/>
    <w:rsid w:val="00F85429"/>
    <w:rsid w:val="00F8550A"/>
    <w:rsid w:val="00F859F3"/>
    <w:rsid w:val="00F85AFE"/>
    <w:rsid w:val="00F85BC7"/>
    <w:rsid w:val="00F860A7"/>
    <w:rsid w:val="00F8623B"/>
    <w:rsid w:val="00F86292"/>
    <w:rsid w:val="00F86397"/>
    <w:rsid w:val="00F86596"/>
    <w:rsid w:val="00F865A8"/>
    <w:rsid w:val="00F86636"/>
    <w:rsid w:val="00F86677"/>
    <w:rsid w:val="00F86681"/>
    <w:rsid w:val="00F8670E"/>
    <w:rsid w:val="00F86994"/>
    <w:rsid w:val="00F869C8"/>
    <w:rsid w:val="00F86D46"/>
    <w:rsid w:val="00F86FAA"/>
    <w:rsid w:val="00F8707D"/>
    <w:rsid w:val="00F871C8"/>
    <w:rsid w:val="00F87319"/>
    <w:rsid w:val="00F8732E"/>
    <w:rsid w:val="00F875BD"/>
    <w:rsid w:val="00F87729"/>
    <w:rsid w:val="00F877B7"/>
    <w:rsid w:val="00F87839"/>
    <w:rsid w:val="00F87932"/>
    <w:rsid w:val="00F87A61"/>
    <w:rsid w:val="00F87E27"/>
    <w:rsid w:val="00F90020"/>
    <w:rsid w:val="00F9003B"/>
    <w:rsid w:val="00F900BA"/>
    <w:rsid w:val="00F90107"/>
    <w:rsid w:val="00F901A3"/>
    <w:rsid w:val="00F905B6"/>
    <w:rsid w:val="00F905CB"/>
    <w:rsid w:val="00F90658"/>
    <w:rsid w:val="00F90818"/>
    <w:rsid w:val="00F90D51"/>
    <w:rsid w:val="00F90DAA"/>
    <w:rsid w:val="00F90F34"/>
    <w:rsid w:val="00F91045"/>
    <w:rsid w:val="00F91185"/>
    <w:rsid w:val="00F91312"/>
    <w:rsid w:val="00F91872"/>
    <w:rsid w:val="00F9187A"/>
    <w:rsid w:val="00F918CA"/>
    <w:rsid w:val="00F91903"/>
    <w:rsid w:val="00F91B09"/>
    <w:rsid w:val="00F91BF2"/>
    <w:rsid w:val="00F91C19"/>
    <w:rsid w:val="00F91CE6"/>
    <w:rsid w:val="00F91DCF"/>
    <w:rsid w:val="00F91E20"/>
    <w:rsid w:val="00F91EA7"/>
    <w:rsid w:val="00F9203A"/>
    <w:rsid w:val="00F92043"/>
    <w:rsid w:val="00F9204E"/>
    <w:rsid w:val="00F92138"/>
    <w:rsid w:val="00F921D0"/>
    <w:rsid w:val="00F92449"/>
    <w:rsid w:val="00F92708"/>
    <w:rsid w:val="00F929EB"/>
    <w:rsid w:val="00F92BD5"/>
    <w:rsid w:val="00F92D87"/>
    <w:rsid w:val="00F92DF7"/>
    <w:rsid w:val="00F92EEB"/>
    <w:rsid w:val="00F935B6"/>
    <w:rsid w:val="00F936C1"/>
    <w:rsid w:val="00F938EF"/>
    <w:rsid w:val="00F93940"/>
    <w:rsid w:val="00F93BDE"/>
    <w:rsid w:val="00F93DAC"/>
    <w:rsid w:val="00F93F59"/>
    <w:rsid w:val="00F9441F"/>
    <w:rsid w:val="00F944DD"/>
    <w:rsid w:val="00F94853"/>
    <w:rsid w:val="00F948B1"/>
    <w:rsid w:val="00F94D09"/>
    <w:rsid w:val="00F94DE5"/>
    <w:rsid w:val="00F94EF1"/>
    <w:rsid w:val="00F94F9A"/>
    <w:rsid w:val="00F95135"/>
    <w:rsid w:val="00F95197"/>
    <w:rsid w:val="00F951F5"/>
    <w:rsid w:val="00F95212"/>
    <w:rsid w:val="00F9525A"/>
    <w:rsid w:val="00F95313"/>
    <w:rsid w:val="00F957C5"/>
    <w:rsid w:val="00F957EA"/>
    <w:rsid w:val="00F9589F"/>
    <w:rsid w:val="00F9596F"/>
    <w:rsid w:val="00F95AE0"/>
    <w:rsid w:val="00F95D63"/>
    <w:rsid w:val="00F95E38"/>
    <w:rsid w:val="00F95F55"/>
    <w:rsid w:val="00F9623E"/>
    <w:rsid w:val="00F96296"/>
    <w:rsid w:val="00F96337"/>
    <w:rsid w:val="00F963DB"/>
    <w:rsid w:val="00F9652A"/>
    <w:rsid w:val="00F96569"/>
    <w:rsid w:val="00F96692"/>
    <w:rsid w:val="00F9688B"/>
    <w:rsid w:val="00F96A87"/>
    <w:rsid w:val="00F96B3B"/>
    <w:rsid w:val="00F96B5F"/>
    <w:rsid w:val="00F96C31"/>
    <w:rsid w:val="00F96D1B"/>
    <w:rsid w:val="00F96DC6"/>
    <w:rsid w:val="00F96F0E"/>
    <w:rsid w:val="00F97491"/>
    <w:rsid w:val="00F97860"/>
    <w:rsid w:val="00F97936"/>
    <w:rsid w:val="00F97AA7"/>
    <w:rsid w:val="00F97CCC"/>
    <w:rsid w:val="00F97EC2"/>
    <w:rsid w:val="00F97F71"/>
    <w:rsid w:val="00FA01C1"/>
    <w:rsid w:val="00FA05F9"/>
    <w:rsid w:val="00FA0825"/>
    <w:rsid w:val="00FA08F7"/>
    <w:rsid w:val="00FA09B1"/>
    <w:rsid w:val="00FA09DF"/>
    <w:rsid w:val="00FA0A00"/>
    <w:rsid w:val="00FA0A55"/>
    <w:rsid w:val="00FA0AB6"/>
    <w:rsid w:val="00FA0B6F"/>
    <w:rsid w:val="00FA1419"/>
    <w:rsid w:val="00FA170A"/>
    <w:rsid w:val="00FA1745"/>
    <w:rsid w:val="00FA1B9C"/>
    <w:rsid w:val="00FA1E19"/>
    <w:rsid w:val="00FA1E7E"/>
    <w:rsid w:val="00FA2075"/>
    <w:rsid w:val="00FA2173"/>
    <w:rsid w:val="00FA23B2"/>
    <w:rsid w:val="00FA24F6"/>
    <w:rsid w:val="00FA262C"/>
    <w:rsid w:val="00FA2668"/>
    <w:rsid w:val="00FA289A"/>
    <w:rsid w:val="00FA2B19"/>
    <w:rsid w:val="00FA2D50"/>
    <w:rsid w:val="00FA2F70"/>
    <w:rsid w:val="00FA3376"/>
    <w:rsid w:val="00FA34E4"/>
    <w:rsid w:val="00FA3648"/>
    <w:rsid w:val="00FA3725"/>
    <w:rsid w:val="00FA38B3"/>
    <w:rsid w:val="00FA3F6E"/>
    <w:rsid w:val="00FA4034"/>
    <w:rsid w:val="00FA4105"/>
    <w:rsid w:val="00FA4140"/>
    <w:rsid w:val="00FA4196"/>
    <w:rsid w:val="00FA454F"/>
    <w:rsid w:val="00FA4953"/>
    <w:rsid w:val="00FA49FE"/>
    <w:rsid w:val="00FA4A0A"/>
    <w:rsid w:val="00FA4D8F"/>
    <w:rsid w:val="00FA4FDD"/>
    <w:rsid w:val="00FA51E5"/>
    <w:rsid w:val="00FA5376"/>
    <w:rsid w:val="00FA5384"/>
    <w:rsid w:val="00FA5574"/>
    <w:rsid w:val="00FA562A"/>
    <w:rsid w:val="00FA57C6"/>
    <w:rsid w:val="00FA5800"/>
    <w:rsid w:val="00FA58A9"/>
    <w:rsid w:val="00FA592B"/>
    <w:rsid w:val="00FA5B32"/>
    <w:rsid w:val="00FA5C0C"/>
    <w:rsid w:val="00FA5C1E"/>
    <w:rsid w:val="00FA5C72"/>
    <w:rsid w:val="00FA5FB7"/>
    <w:rsid w:val="00FA607A"/>
    <w:rsid w:val="00FA6323"/>
    <w:rsid w:val="00FA644E"/>
    <w:rsid w:val="00FA64E9"/>
    <w:rsid w:val="00FA66E4"/>
    <w:rsid w:val="00FA6911"/>
    <w:rsid w:val="00FA6C50"/>
    <w:rsid w:val="00FA708C"/>
    <w:rsid w:val="00FA7116"/>
    <w:rsid w:val="00FA712E"/>
    <w:rsid w:val="00FA7149"/>
    <w:rsid w:val="00FA7202"/>
    <w:rsid w:val="00FA737D"/>
    <w:rsid w:val="00FA7472"/>
    <w:rsid w:val="00FA75F2"/>
    <w:rsid w:val="00FA78C8"/>
    <w:rsid w:val="00FA7A91"/>
    <w:rsid w:val="00FA7C3C"/>
    <w:rsid w:val="00FA7FDD"/>
    <w:rsid w:val="00FB014F"/>
    <w:rsid w:val="00FB0482"/>
    <w:rsid w:val="00FB05C0"/>
    <w:rsid w:val="00FB0952"/>
    <w:rsid w:val="00FB0A2C"/>
    <w:rsid w:val="00FB0A2E"/>
    <w:rsid w:val="00FB0A55"/>
    <w:rsid w:val="00FB0B0D"/>
    <w:rsid w:val="00FB0B13"/>
    <w:rsid w:val="00FB0EA9"/>
    <w:rsid w:val="00FB0F0F"/>
    <w:rsid w:val="00FB0F2F"/>
    <w:rsid w:val="00FB0FC1"/>
    <w:rsid w:val="00FB1342"/>
    <w:rsid w:val="00FB13EE"/>
    <w:rsid w:val="00FB188F"/>
    <w:rsid w:val="00FB18A0"/>
    <w:rsid w:val="00FB1A92"/>
    <w:rsid w:val="00FB1DCC"/>
    <w:rsid w:val="00FB1EC7"/>
    <w:rsid w:val="00FB1EFB"/>
    <w:rsid w:val="00FB20E9"/>
    <w:rsid w:val="00FB2233"/>
    <w:rsid w:val="00FB226E"/>
    <w:rsid w:val="00FB244A"/>
    <w:rsid w:val="00FB24C1"/>
    <w:rsid w:val="00FB2585"/>
    <w:rsid w:val="00FB275B"/>
    <w:rsid w:val="00FB2774"/>
    <w:rsid w:val="00FB28B6"/>
    <w:rsid w:val="00FB2AE1"/>
    <w:rsid w:val="00FB2F80"/>
    <w:rsid w:val="00FB316F"/>
    <w:rsid w:val="00FB355F"/>
    <w:rsid w:val="00FB359A"/>
    <w:rsid w:val="00FB3746"/>
    <w:rsid w:val="00FB3845"/>
    <w:rsid w:val="00FB3989"/>
    <w:rsid w:val="00FB399C"/>
    <w:rsid w:val="00FB39CE"/>
    <w:rsid w:val="00FB3AF3"/>
    <w:rsid w:val="00FB3B5D"/>
    <w:rsid w:val="00FB3BE5"/>
    <w:rsid w:val="00FB3C35"/>
    <w:rsid w:val="00FB3FDE"/>
    <w:rsid w:val="00FB4226"/>
    <w:rsid w:val="00FB4395"/>
    <w:rsid w:val="00FB43DE"/>
    <w:rsid w:val="00FB43F4"/>
    <w:rsid w:val="00FB4654"/>
    <w:rsid w:val="00FB4817"/>
    <w:rsid w:val="00FB4A29"/>
    <w:rsid w:val="00FB4B84"/>
    <w:rsid w:val="00FB5102"/>
    <w:rsid w:val="00FB511A"/>
    <w:rsid w:val="00FB5135"/>
    <w:rsid w:val="00FB53F1"/>
    <w:rsid w:val="00FB54A9"/>
    <w:rsid w:val="00FB54CC"/>
    <w:rsid w:val="00FB572E"/>
    <w:rsid w:val="00FB5A5C"/>
    <w:rsid w:val="00FB5AF4"/>
    <w:rsid w:val="00FB5CE4"/>
    <w:rsid w:val="00FB5F98"/>
    <w:rsid w:val="00FB60C2"/>
    <w:rsid w:val="00FB613E"/>
    <w:rsid w:val="00FB61DF"/>
    <w:rsid w:val="00FB6344"/>
    <w:rsid w:val="00FB6744"/>
    <w:rsid w:val="00FB6844"/>
    <w:rsid w:val="00FB68CA"/>
    <w:rsid w:val="00FB6A72"/>
    <w:rsid w:val="00FB6D73"/>
    <w:rsid w:val="00FB6E57"/>
    <w:rsid w:val="00FB70BF"/>
    <w:rsid w:val="00FB7229"/>
    <w:rsid w:val="00FB7245"/>
    <w:rsid w:val="00FB7279"/>
    <w:rsid w:val="00FB72AF"/>
    <w:rsid w:val="00FB7346"/>
    <w:rsid w:val="00FB73B5"/>
    <w:rsid w:val="00FB7467"/>
    <w:rsid w:val="00FB7485"/>
    <w:rsid w:val="00FB7AEA"/>
    <w:rsid w:val="00FB7B12"/>
    <w:rsid w:val="00FB7E71"/>
    <w:rsid w:val="00FB7EEF"/>
    <w:rsid w:val="00FB7FF0"/>
    <w:rsid w:val="00FC01BC"/>
    <w:rsid w:val="00FC0250"/>
    <w:rsid w:val="00FC0345"/>
    <w:rsid w:val="00FC0380"/>
    <w:rsid w:val="00FC040C"/>
    <w:rsid w:val="00FC05FC"/>
    <w:rsid w:val="00FC07A1"/>
    <w:rsid w:val="00FC0873"/>
    <w:rsid w:val="00FC09A1"/>
    <w:rsid w:val="00FC09D6"/>
    <w:rsid w:val="00FC0C57"/>
    <w:rsid w:val="00FC0EB6"/>
    <w:rsid w:val="00FC1117"/>
    <w:rsid w:val="00FC152A"/>
    <w:rsid w:val="00FC1672"/>
    <w:rsid w:val="00FC17B0"/>
    <w:rsid w:val="00FC1926"/>
    <w:rsid w:val="00FC1AA9"/>
    <w:rsid w:val="00FC1CDC"/>
    <w:rsid w:val="00FC1F6C"/>
    <w:rsid w:val="00FC277E"/>
    <w:rsid w:val="00FC27E1"/>
    <w:rsid w:val="00FC29DC"/>
    <w:rsid w:val="00FC2AEC"/>
    <w:rsid w:val="00FC2C19"/>
    <w:rsid w:val="00FC2D47"/>
    <w:rsid w:val="00FC2DA2"/>
    <w:rsid w:val="00FC2F7E"/>
    <w:rsid w:val="00FC309E"/>
    <w:rsid w:val="00FC34B9"/>
    <w:rsid w:val="00FC36FE"/>
    <w:rsid w:val="00FC37B8"/>
    <w:rsid w:val="00FC3888"/>
    <w:rsid w:val="00FC3C25"/>
    <w:rsid w:val="00FC3E91"/>
    <w:rsid w:val="00FC4004"/>
    <w:rsid w:val="00FC4055"/>
    <w:rsid w:val="00FC41E4"/>
    <w:rsid w:val="00FC42FF"/>
    <w:rsid w:val="00FC43B2"/>
    <w:rsid w:val="00FC4619"/>
    <w:rsid w:val="00FC47EF"/>
    <w:rsid w:val="00FC4B96"/>
    <w:rsid w:val="00FC4DF9"/>
    <w:rsid w:val="00FC4E97"/>
    <w:rsid w:val="00FC52D9"/>
    <w:rsid w:val="00FC55E0"/>
    <w:rsid w:val="00FC5736"/>
    <w:rsid w:val="00FC5742"/>
    <w:rsid w:val="00FC5916"/>
    <w:rsid w:val="00FC5945"/>
    <w:rsid w:val="00FC5980"/>
    <w:rsid w:val="00FC5A24"/>
    <w:rsid w:val="00FC5C56"/>
    <w:rsid w:val="00FC5DC1"/>
    <w:rsid w:val="00FC5F99"/>
    <w:rsid w:val="00FC61CE"/>
    <w:rsid w:val="00FC627F"/>
    <w:rsid w:val="00FC633D"/>
    <w:rsid w:val="00FC6ABA"/>
    <w:rsid w:val="00FC6DD5"/>
    <w:rsid w:val="00FC6DF6"/>
    <w:rsid w:val="00FC6E69"/>
    <w:rsid w:val="00FC6F55"/>
    <w:rsid w:val="00FC70B8"/>
    <w:rsid w:val="00FC7107"/>
    <w:rsid w:val="00FC7195"/>
    <w:rsid w:val="00FC71C7"/>
    <w:rsid w:val="00FC71DF"/>
    <w:rsid w:val="00FC71ED"/>
    <w:rsid w:val="00FC75EF"/>
    <w:rsid w:val="00FC765C"/>
    <w:rsid w:val="00FC76CB"/>
    <w:rsid w:val="00FC77D0"/>
    <w:rsid w:val="00FC79EB"/>
    <w:rsid w:val="00FC7A04"/>
    <w:rsid w:val="00FC7D02"/>
    <w:rsid w:val="00FC7D33"/>
    <w:rsid w:val="00FC7E27"/>
    <w:rsid w:val="00FC7EF5"/>
    <w:rsid w:val="00FC7F3B"/>
    <w:rsid w:val="00FD04F4"/>
    <w:rsid w:val="00FD06ED"/>
    <w:rsid w:val="00FD085F"/>
    <w:rsid w:val="00FD0895"/>
    <w:rsid w:val="00FD08D6"/>
    <w:rsid w:val="00FD08FE"/>
    <w:rsid w:val="00FD090F"/>
    <w:rsid w:val="00FD0B1B"/>
    <w:rsid w:val="00FD0D26"/>
    <w:rsid w:val="00FD0E87"/>
    <w:rsid w:val="00FD0F0A"/>
    <w:rsid w:val="00FD1180"/>
    <w:rsid w:val="00FD1237"/>
    <w:rsid w:val="00FD1392"/>
    <w:rsid w:val="00FD141D"/>
    <w:rsid w:val="00FD1664"/>
    <w:rsid w:val="00FD16B8"/>
    <w:rsid w:val="00FD17AE"/>
    <w:rsid w:val="00FD1937"/>
    <w:rsid w:val="00FD194A"/>
    <w:rsid w:val="00FD19A2"/>
    <w:rsid w:val="00FD1D55"/>
    <w:rsid w:val="00FD2178"/>
    <w:rsid w:val="00FD23F4"/>
    <w:rsid w:val="00FD2688"/>
    <w:rsid w:val="00FD26DB"/>
    <w:rsid w:val="00FD28AB"/>
    <w:rsid w:val="00FD28DA"/>
    <w:rsid w:val="00FD2A87"/>
    <w:rsid w:val="00FD2AF3"/>
    <w:rsid w:val="00FD2B58"/>
    <w:rsid w:val="00FD2BA7"/>
    <w:rsid w:val="00FD2BEF"/>
    <w:rsid w:val="00FD2E86"/>
    <w:rsid w:val="00FD2E90"/>
    <w:rsid w:val="00FD2FD7"/>
    <w:rsid w:val="00FD3096"/>
    <w:rsid w:val="00FD32DB"/>
    <w:rsid w:val="00FD3424"/>
    <w:rsid w:val="00FD3482"/>
    <w:rsid w:val="00FD34A9"/>
    <w:rsid w:val="00FD3783"/>
    <w:rsid w:val="00FD3904"/>
    <w:rsid w:val="00FD3A6A"/>
    <w:rsid w:val="00FD3B92"/>
    <w:rsid w:val="00FD3BC6"/>
    <w:rsid w:val="00FD3C0A"/>
    <w:rsid w:val="00FD3C17"/>
    <w:rsid w:val="00FD3C29"/>
    <w:rsid w:val="00FD3CCB"/>
    <w:rsid w:val="00FD3CFD"/>
    <w:rsid w:val="00FD3E44"/>
    <w:rsid w:val="00FD4001"/>
    <w:rsid w:val="00FD41F7"/>
    <w:rsid w:val="00FD4270"/>
    <w:rsid w:val="00FD432A"/>
    <w:rsid w:val="00FD4ADA"/>
    <w:rsid w:val="00FD4B59"/>
    <w:rsid w:val="00FD4DAE"/>
    <w:rsid w:val="00FD4F8B"/>
    <w:rsid w:val="00FD515F"/>
    <w:rsid w:val="00FD542A"/>
    <w:rsid w:val="00FD5501"/>
    <w:rsid w:val="00FD5504"/>
    <w:rsid w:val="00FD5511"/>
    <w:rsid w:val="00FD56CF"/>
    <w:rsid w:val="00FD56DE"/>
    <w:rsid w:val="00FD576B"/>
    <w:rsid w:val="00FD58A1"/>
    <w:rsid w:val="00FD5903"/>
    <w:rsid w:val="00FD5F30"/>
    <w:rsid w:val="00FD6154"/>
    <w:rsid w:val="00FD6367"/>
    <w:rsid w:val="00FD65EA"/>
    <w:rsid w:val="00FD66CB"/>
    <w:rsid w:val="00FD6806"/>
    <w:rsid w:val="00FD68B2"/>
    <w:rsid w:val="00FD6AD9"/>
    <w:rsid w:val="00FD6C9E"/>
    <w:rsid w:val="00FD6E3A"/>
    <w:rsid w:val="00FD6E90"/>
    <w:rsid w:val="00FD74B4"/>
    <w:rsid w:val="00FD75FB"/>
    <w:rsid w:val="00FD76A2"/>
    <w:rsid w:val="00FD77FC"/>
    <w:rsid w:val="00FD783B"/>
    <w:rsid w:val="00FD78FF"/>
    <w:rsid w:val="00FD7E1F"/>
    <w:rsid w:val="00FD7E53"/>
    <w:rsid w:val="00FD7EEC"/>
    <w:rsid w:val="00FD7F14"/>
    <w:rsid w:val="00FE0343"/>
    <w:rsid w:val="00FE060B"/>
    <w:rsid w:val="00FE0674"/>
    <w:rsid w:val="00FE087B"/>
    <w:rsid w:val="00FE087C"/>
    <w:rsid w:val="00FE08F1"/>
    <w:rsid w:val="00FE09AE"/>
    <w:rsid w:val="00FE09C8"/>
    <w:rsid w:val="00FE0DDE"/>
    <w:rsid w:val="00FE0F57"/>
    <w:rsid w:val="00FE128F"/>
    <w:rsid w:val="00FE13E3"/>
    <w:rsid w:val="00FE191F"/>
    <w:rsid w:val="00FE19C5"/>
    <w:rsid w:val="00FE1C41"/>
    <w:rsid w:val="00FE1D19"/>
    <w:rsid w:val="00FE1D43"/>
    <w:rsid w:val="00FE1FB0"/>
    <w:rsid w:val="00FE20BC"/>
    <w:rsid w:val="00FE2534"/>
    <w:rsid w:val="00FE2575"/>
    <w:rsid w:val="00FE2766"/>
    <w:rsid w:val="00FE2839"/>
    <w:rsid w:val="00FE2BE7"/>
    <w:rsid w:val="00FE2FC8"/>
    <w:rsid w:val="00FE318A"/>
    <w:rsid w:val="00FE3212"/>
    <w:rsid w:val="00FE327D"/>
    <w:rsid w:val="00FE33C6"/>
    <w:rsid w:val="00FE370B"/>
    <w:rsid w:val="00FE3767"/>
    <w:rsid w:val="00FE3835"/>
    <w:rsid w:val="00FE384F"/>
    <w:rsid w:val="00FE3903"/>
    <w:rsid w:val="00FE3B01"/>
    <w:rsid w:val="00FE3D37"/>
    <w:rsid w:val="00FE3D45"/>
    <w:rsid w:val="00FE3E03"/>
    <w:rsid w:val="00FE3E46"/>
    <w:rsid w:val="00FE3EBD"/>
    <w:rsid w:val="00FE3F99"/>
    <w:rsid w:val="00FE4129"/>
    <w:rsid w:val="00FE41A2"/>
    <w:rsid w:val="00FE46E1"/>
    <w:rsid w:val="00FE4732"/>
    <w:rsid w:val="00FE474B"/>
    <w:rsid w:val="00FE4777"/>
    <w:rsid w:val="00FE47B5"/>
    <w:rsid w:val="00FE48AD"/>
    <w:rsid w:val="00FE4D60"/>
    <w:rsid w:val="00FE4E9B"/>
    <w:rsid w:val="00FE50DD"/>
    <w:rsid w:val="00FE519E"/>
    <w:rsid w:val="00FE5224"/>
    <w:rsid w:val="00FE525A"/>
    <w:rsid w:val="00FE5333"/>
    <w:rsid w:val="00FE5681"/>
    <w:rsid w:val="00FE56DF"/>
    <w:rsid w:val="00FE57AC"/>
    <w:rsid w:val="00FE5B1A"/>
    <w:rsid w:val="00FE5B3E"/>
    <w:rsid w:val="00FE5B7A"/>
    <w:rsid w:val="00FE62A0"/>
    <w:rsid w:val="00FE6358"/>
    <w:rsid w:val="00FE6B6F"/>
    <w:rsid w:val="00FE6E15"/>
    <w:rsid w:val="00FE7574"/>
    <w:rsid w:val="00FE75CA"/>
    <w:rsid w:val="00FE7668"/>
    <w:rsid w:val="00FE7682"/>
    <w:rsid w:val="00FE7767"/>
    <w:rsid w:val="00FE776F"/>
    <w:rsid w:val="00FE77B6"/>
    <w:rsid w:val="00FE77D5"/>
    <w:rsid w:val="00FE791E"/>
    <w:rsid w:val="00FE7B25"/>
    <w:rsid w:val="00FE7BC7"/>
    <w:rsid w:val="00FE7C58"/>
    <w:rsid w:val="00FE7CD3"/>
    <w:rsid w:val="00FE7DDE"/>
    <w:rsid w:val="00FE7EFB"/>
    <w:rsid w:val="00FE7F9A"/>
    <w:rsid w:val="00FECF20"/>
    <w:rsid w:val="00FF01F1"/>
    <w:rsid w:val="00FF0231"/>
    <w:rsid w:val="00FF0236"/>
    <w:rsid w:val="00FF02EF"/>
    <w:rsid w:val="00FF036C"/>
    <w:rsid w:val="00FF0430"/>
    <w:rsid w:val="00FF04F6"/>
    <w:rsid w:val="00FF0606"/>
    <w:rsid w:val="00FF06A7"/>
    <w:rsid w:val="00FF08EE"/>
    <w:rsid w:val="00FF09CB"/>
    <w:rsid w:val="00FF0BA1"/>
    <w:rsid w:val="00FF0C89"/>
    <w:rsid w:val="00FF0EE8"/>
    <w:rsid w:val="00FF126F"/>
    <w:rsid w:val="00FF129F"/>
    <w:rsid w:val="00FF1524"/>
    <w:rsid w:val="00FF156C"/>
    <w:rsid w:val="00FF1657"/>
    <w:rsid w:val="00FF17C8"/>
    <w:rsid w:val="00FF1A95"/>
    <w:rsid w:val="00FF1AAE"/>
    <w:rsid w:val="00FF1AFB"/>
    <w:rsid w:val="00FF1B2B"/>
    <w:rsid w:val="00FF1EDA"/>
    <w:rsid w:val="00FF1FD2"/>
    <w:rsid w:val="00FF1FF0"/>
    <w:rsid w:val="00FF2030"/>
    <w:rsid w:val="00FF20A9"/>
    <w:rsid w:val="00FF2266"/>
    <w:rsid w:val="00FF2803"/>
    <w:rsid w:val="00FF28F9"/>
    <w:rsid w:val="00FF292D"/>
    <w:rsid w:val="00FF2C31"/>
    <w:rsid w:val="00FF2D06"/>
    <w:rsid w:val="00FF2DA4"/>
    <w:rsid w:val="00FF2DB0"/>
    <w:rsid w:val="00FF2E11"/>
    <w:rsid w:val="00FF2E43"/>
    <w:rsid w:val="00FF2F8B"/>
    <w:rsid w:val="00FF31E2"/>
    <w:rsid w:val="00FF32B3"/>
    <w:rsid w:val="00FF3332"/>
    <w:rsid w:val="00FF3380"/>
    <w:rsid w:val="00FF33CB"/>
    <w:rsid w:val="00FF3437"/>
    <w:rsid w:val="00FF3877"/>
    <w:rsid w:val="00FF399D"/>
    <w:rsid w:val="00FF3A37"/>
    <w:rsid w:val="00FF3D6F"/>
    <w:rsid w:val="00FF3DD8"/>
    <w:rsid w:val="00FF3DF4"/>
    <w:rsid w:val="00FF3EAA"/>
    <w:rsid w:val="00FF3EB2"/>
    <w:rsid w:val="00FF3FE8"/>
    <w:rsid w:val="00FF4011"/>
    <w:rsid w:val="00FF4090"/>
    <w:rsid w:val="00FF40C0"/>
    <w:rsid w:val="00FF40CD"/>
    <w:rsid w:val="00FF4246"/>
    <w:rsid w:val="00FF42F4"/>
    <w:rsid w:val="00FF4392"/>
    <w:rsid w:val="00FF43A4"/>
    <w:rsid w:val="00FF47C4"/>
    <w:rsid w:val="00FF481F"/>
    <w:rsid w:val="00FF4847"/>
    <w:rsid w:val="00FF48CB"/>
    <w:rsid w:val="00FF494B"/>
    <w:rsid w:val="00FF4971"/>
    <w:rsid w:val="00FF4CA2"/>
    <w:rsid w:val="00FF4E9F"/>
    <w:rsid w:val="00FF5115"/>
    <w:rsid w:val="00FF53DC"/>
    <w:rsid w:val="00FF5624"/>
    <w:rsid w:val="00FF5772"/>
    <w:rsid w:val="00FF598F"/>
    <w:rsid w:val="00FF5999"/>
    <w:rsid w:val="00FF5BC5"/>
    <w:rsid w:val="00FF5D05"/>
    <w:rsid w:val="00FF608E"/>
    <w:rsid w:val="00FF6133"/>
    <w:rsid w:val="00FF6148"/>
    <w:rsid w:val="00FF615E"/>
    <w:rsid w:val="00FF6741"/>
    <w:rsid w:val="00FF6782"/>
    <w:rsid w:val="00FF6803"/>
    <w:rsid w:val="00FF6987"/>
    <w:rsid w:val="00FF6993"/>
    <w:rsid w:val="00FF6BA0"/>
    <w:rsid w:val="00FF6C63"/>
    <w:rsid w:val="00FF6DC4"/>
    <w:rsid w:val="00FF70B3"/>
    <w:rsid w:val="00FF7148"/>
    <w:rsid w:val="00FF78F0"/>
    <w:rsid w:val="00FF79A3"/>
    <w:rsid w:val="00FF7D3D"/>
    <w:rsid w:val="00FF7E64"/>
    <w:rsid w:val="00FF7FCB"/>
    <w:rsid w:val="010010E3"/>
    <w:rsid w:val="01065638"/>
    <w:rsid w:val="010671D2"/>
    <w:rsid w:val="0108056C"/>
    <w:rsid w:val="010EF410"/>
    <w:rsid w:val="01195163"/>
    <w:rsid w:val="01195CE5"/>
    <w:rsid w:val="011C81E3"/>
    <w:rsid w:val="011D2D3E"/>
    <w:rsid w:val="0125FD79"/>
    <w:rsid w:val="012BEA7E"/>
    <w:rsid w:val="01342E4D"/>
    <w:rsid w:val="013AE652"/>
    <w:rsid w:val="01427E2F"/>
    <w:rsid w:val="014350AF"/>
    <w:rsid w:val="01483C05"/>
    <w:rsid w:val="01499DE0"/>
    <w:rsid w:val="014C240E"/>
    <w:rsid w:val="014D08C8"/>
    <w:rsid w:val="014D8CFE"/>
    <w:rsid w:val="014E52B9"/>
    <w:rsid w:val="01504AA8"/>
    <w:rsid w:val="015203FC"/>
    <w:rsid w:val="0155E74A"/>
    <w:rsid w:val="015A008F"/>
    <w:rsid w:val="015A7BF6"/>
    <w:rsid w:val="016FE379"/>
    <w:rsid w:val="017AAA8B"/>
    <w:rsid w:val="017C2026"/>
    <w:rsid w:val="0180FC54"/>
    <w:rsid w:val="01827D71"/>
    <w:rsid w:val="01845B92"/>
    <w:rsid w:val="01991694"/>
    <w:rsid w:val="019DE80E"/>
    <w:rsid w:val="01A36337"/>
    <w:rsid w:val="01A9155F"/>
    <w:rsid w:val="01AD1B73"/>
    <w:rsid w:val="01B383E9"/>
    <w:rsid w:val="01B78EF4"/>
    <w:rsid w:val="01BF29B9"/>
    <w:rsid w:val="01C122D0"/>
    <w:rsid w:val="01C345EC"/>
    <w:rsid w:val="01C6DF44"/>
    <w:rsid w:val="01CBBF87"/>
    <w:rsid w:val="01CDD5D8"/>
    <w:rsid w:val="01D09DC3"/>
    <w:rsid w:val="01D37F1F"/>
    <w:rsid w:val="01D6BB88"/>
    <w:rsid w:val="01E1976B"/>
    <w:rsid w:val="01E864BE"/>
    <w:rsid w:val="01EBA5C8"/>
    <w:rsid w:val="01EFCBE9"/>
    <w:rsid w:val="01F10D21"/>
    <w:rsid w:val="01F5E0EF"/>
    <w:rsid w:val="01F91202"/>
    <w:rsid w:val="01FB4EF0"/>
    <w:rsid w:val="01FCC1FA"/>
    <w:rsid w:val="01FEE93C"/>
    <w:rsid w:val="020077A4"/>
    <w:rsid w:val="020401CF"/>
    <w:rsid w:val="0211A5DB"/>
    <w:rsid w:val="02120180"/>
    <w:rsid w:val="021B99C0"/>
    <w:rsid w:val="02220E90"/>
    <w:rsid w:val="0222C7C1"/>
    <w:rsid w:val="0223A024"/>
    <w:rsid w:val="0228C4FC"/>
    <w:rsid w:val="022FAECE"/>
    <w:rsid w:val="0230A3DC"/>
    <w:rsid w:val="02322DE8"/>
    <w:rsid w:val="0234F688"/>
    <w:rsid w:val="0235F88A"/>
    <w:rsid w:val="023A8245"/>
    <w:rsid w:val="023CD141"/>
    <w:rsid w:val="02468B13"/>
    <w:rsid w:val="024F43C8"/>
    <w:rsid w:val="025287DF"/>
    <w:rsid w:val="0253361C"/>
    <w:rsid w:val="0257E540"/>
    <w:rsid w:val="02600F23"/>
    <w:rsid w:val="0261464D"/>
    <w:rsid w:val="0266ED62"/>
    <w:rsid w:val="026ABDA5"/>
    <w:rsid w:val="026CC990"/>
    <w:rsid w:val="026DB55C"/>
    <w:rsid w:val="026E5862"/>
    <w:rsid w:val="026FC314"/>
    <w:rsid w:val="02750C9D"/>
    <w:rsid w:val="0276632F"/>
    <w:rsid w:val="0277D775"/>
    <w:rsid w:val="0279DA80"/>
    <w:rsid w:val="027CE82E"/>
    <w:rsid w:val="0280245A"/>
    <w:rsid w:val="02891186"/>
    <w:rsid w:val="029C3710"/>
    <w:rsid w:val="029F6982"/>
    <w:rsid w:val="02A436FD"/>
    <w:rsid w:val="02AB3EA4"/>
    <w:rsid w:val="02ACF963"/>
    <w:rsid w:val="02B60F08"/>
    <w:rsid w:val="02B9439E"/>
    <w:rsid w:val="02BC328B"/>
    <w:rsid w:val="02BE6390"/>
    <w:rsid w:val="02CB5098"/>
    <w:rsid w:val="02D935B6"/>
    <w:rsid w:val="02E3E377"/>
    <w:rsid w:val="02E7C3D9"/>
    <w:rsid w:val="02EB28AD"/>
    <w:rsid w:val="02F220A6"/>
    <w:rsid w:val="02FC76AA"/>
    <w:rsid w:val="030CE5DB"/>
    <w:rsid w:val="030DC2DA"/>
    <w:rsid w:val="030E2A31"/>
    <w:rsid w:val="030E3434"/>
    <w:rsid w:val="0312AB57"/>
    <w:rsid w:val="03173512"/>
    <w:rsid w:val="03208752"/>
    <w:rsid w:val="032349D9"/>
    <w:rsid w:val="03282F49"/>
    <w:rsid w:val="03285085"/>
    <w:rsid w:val="032D23E0"/>
    <w:rsid w:val="0333C7D2"/>
    <w:rsid w:val="033CFD5A"/>
    <w:rsid w:val="0344BCC4"/>
    <w:rsid w:val="0348CE18"/>
    <w:rsid w:val="0349C0BB"/>
    <w:rsid w:val="035602E5"/>
    <w:rsid w:val="0356D320"/>
    <w:rsid w:val="03670E10"/>
    <w:rsid w:val="036B2B19"/>
    <w:rsid w:val="0370CF46"/>
    <w:rsid w:val="037DDDEA"/>
    <w:rsid w:val="03832A34"/>
    <w:rsid w:val="0383FA44"/>
    <w:rsid w:val="03842829"/>
    <w:rsid w:val="03950A20"/>
    <w:rsid w:val="039758E0"/>
    <w:rsid w:val="0398E64B"/>
    <w:rsid w:val="03A206DF"/>
    <w:rsid w:val="03A2558A"/>
    <w:rsid w:val="03A4C15A"/>
    <w:rsid w:val="03A57FAD"/>
    <w:rsid w:val="03A7236D"/>
    <w:rsid w:val="03AEE272"/>
    <w:rsid w:val="03AF2916"/>
    <w:rsid w:val="03B0B9D1"/>
    <w:rsid w:val="03B136CD"/>
    <w:rsid w:val="03B3AF7C"/>
    <w:rsid w:val="03BE9D2B"/>
    <w:rsid w:val="03C2CDFF"/>
    <w:rsid w:val="03C662A4"/>
    <w:rsid w:val="03CA16A1"/>
    <w:rsid w:val="03CEA357"/>
    <w:rsid w:val="03D5A7CA"/>
    <w:rsid w:val="03D6062F"/>
    <w:rsid w:val="03DB328A"/>
    <w:rsid w:val="03DCD4A1"/>
    <w:rsid w:val="03DD6E5D"/>
    <w:rsid w:val="03E44B8C"/>
    <w:rsid w:val="03E769A4"/>
    <w:rsid w:val="03E93DD7"/>
    <w:rsid w:val="03F02340"/>
    <w:rsid w:val="03F0B863"/>
    <w:rsid w:val="03F4432B"/>
    <w:rsid w:val="04063B6C"/>
    <w:rsid w:val="040C0CEC"/>
    <w:rsid w:val="040C7874"/>
    <w:rsid w:val="041227F6"/>
    <w:rsid w:val="0417F57B"/>
    <w:rsid w:val="0418C0ED"/>
    <w:rsid w:val="041C36A6"/>
    <w:rsid w:val="041D5E52"/>
    <w:rsid w:val="042BA07D"/>
    <w:rsid w:val="043D314C"/>
    <w:rsid w:val="043D743A"/>
    <w:rsid w:val="043F2306"/>
    <w:rsid w:val="0442B078"/>
    <w:rsid w:val="044D6F79"/>
    <w:rsid w:val="044F4B93"/>
    <w:rsid w:val="04539DE9"/>
    <w:rsid w:val="0453DC0F"/>
    <w:rsid w:val="04544791"/>
    <w:rsid w:val="0457771D"/>
    <w:rsid w:val="045844EB"/>
    <w:rsid w:val="046882A8"/>
    <w:rsid w:val="0471EF9C"/>
    <w:rsid w:val="0472F24C"/>
    <w:rsid w:val="047638F6"/>
    <w:rsid w:val="047BA0C6"/>
    <w:rsid w:val="04822379"/>
    <w:rsid w:val="04832D15"/>
    <w:rsid w:val="0484205D"/>
    <w:rsid w:val="04850DEE"/>
    <w:rsid w:val="0485E54F"/>
    <w:rsid w:val="04892958"/>
    <w:rsid w:val="048ADB33"/>
    <w:rsid w:val="048D06B7"/>
    <w:rsid w:val="0490B691"/>
    <w:rsid w:val="0491F23E"/>
    <w:rsid w:val="04953FE0"/>
    <w:rsid w:val="0495802A"/>
    <w:rsid w:val="04961961"/>
    <w:rsid w:val="049D4F5C"/>
    <w:rsid w:val="04A263E7"/>
    <w:rsid w:val="04A2FC5B"/>
    <w:rsid w:val="04A33322"/>
    <w:rsid w:val="04A43E1F"/>
    <w:rsid w:val="04A4FCC3"/>
    <w:rsid w:val="04AA1EE5"/>
    <w:rsid w:val="04AF0A84"/>
    <w:rsid w:val="04B1D47B"/>
    <w:rsid w:val="04BCE36E"/>
    <w:rsid w:val="04C4CE63"/>
    <w:rsid w:val="04C4CFF9"/>
    <w:rsid w:val="04CD0CC9"/>
    <w:rsid w:val="04D053EC"/>
    <w:rsid w:val="04D64835"/>
    <w:rsid w:val="04DC311B"/>
    <w:rsid w:val="04E009B5"/>
    <w:rsid w:val="04E99A81"/>
    <w:rsid w:val="04EC1B87"/>
    <w:rsid w:val="04EEB064"/>
    <w:rsid w:val="04FAD651"/>
    <w:rsid w:val="04FD227A"/>
    <w:rsid w:val="05025727"/>
    <w:rsid w:val="0503655E"/>
    <w:rsid w:val="050434C2"/>
    <w:rsid w:val="0514F78B"/>
    <w:rsid w:val="0516CE99"/>
    <w:rsid w:val="0517E049"/>
    <w:rsid w:val="0519D0CA"/>
    <w:rsid w:val="0521816C"/>
    <w:rsid w:val="05251F37"/>
    <w:rsid w:val="052796F9"/>
    <w:rsid w:val="052F8951"/>
    <w:rsid w:val="0530480F"/>
    <w:rsid w:val="0534721D"/>
    <w:rsid w:val="053E04FE"/>
    <w:rsid w:val="0542F6C6"/>
    <w:rsid w:val="0545013D"/>
    <w:rsid w:val="0545DCCF"/>
    <w:rsid w:val="054A56B1"/>
    <w:rsid w:val="05510917"/>
    <w:rsid w:val="0552465B"/>
    <w:rsid w:val="055992C5"/>
    <w:rsid w:val="055A120C"/>
    <w:rsid w:val="055EC4E2"/>
    <w:rsid w:val="05631B4C"/>
    <w:rsid w:val="0568CC21"/>
    <w:rsid w:val="056C390F"/>
    <w:rsid w:val="056F81CE"/>
    <w:rsid w:val="0570A558"/>
    <w:rsid w:val="0570C224"/>
    <w:rsid w:val="05722995"/>
    <w:rsid w:val="057344AA"/>
    <w:rsid w:val="0578A596"/>
    <w:rsid w:val="057C4ED1"/>
    <w:rsid w:val="057D1717"/>
    <w:rsid w:val="05834DC1"/>
    <w:rsid w:val="0583B23B"/>
    <w:rsid w:val="0589A48E"/>
    <w:rsid w:val="058C30B9"/>
    <w:rsid w:val="058D832F"/>
    <w:rsid w:val="058FC1D6"/>
    <w:rsid w:val="05916279"/>
    <w:rsid w:val="0592B480"/>
    <w:rsid w:val="059468E1"/>
    <w:rsid w:val="059A7FF9"/>
    <w:rsid w:val="059AC111"/>
    <w:rsid w:val="059D4D53"/>
    <w:rsid w:val="05A17042"/>
    <w:rsid w:val="05A6668E"/>
    <w:rsid w:val="05A66A56"/>
    <w:rsid w:val="05ACE6B9"/>
    <w:rsid w:val="05AD0219"/>
    <w:rsid w:val="05AF1390"/>
    <w:rsid w:val="05AFAC72"/>
    <w:rsid w:val="05B0BAD9"/>
    <w:rsid w:val="05BB94F4"/>
    <w:rsid w:val="05BBFD33"/>
    <w:rsid w:val="05BE7860"/>
    <w:rsid w:val="05BF8301"/>
    <w:rsid w:val="05C7222D"/>
    <w:rsid w:val="05CF0973"/>
    <w:rsid w:val="05CFD641"/>
    <w:rsid w:val="05D52374"/>
    <w:rsid w:val="05D82568"/>
    <w:rsid w:val="05D8C613"/>
    <w:rsid w:val="05D9CFCC"/>
    <w:rsid w:val="05DAA251"/>
    <w:rsid w:val="05E80D8B"/>
    <w:rsid w:val="05EAC778"/>
    <w:rsid w:val="05EB2CDE"/>
    <w:rsid w:val="05EC3460"/>
    <w:rsid w:val="05EEE10C"/>
    <w:rsid w:val="05EF9090"/>
    <w:rsid w:val="05FE00ED"/>
    <w:rsid w:val="060112DE"/>
    <w:rsid w:val="0602A586"/>
    <w:rsid w:val="06071CFE"/>
    <w:rsid w:val="06094DBE"/>
    <w:rsid w:val="060BD26D"/>
    <w:rsid w:val="060D98DD"/>
    <w:rsid w:val="060F5BD3"/>
    <w:rsid w:val="06118951"/>
    <w:rsid w:val="061D5D01"/>
    <w:rsid w:val="061DF3DA"/>
    <w:rsid w:val="0624CD7F"/>
    <w:rsid w:val="0625092B"/>
    <w:rsid w:val="0628EB46"/>
    <w:rsid w:val="06336558"/>
    <w:rsid w:val="06338A65"/>
    <w:rsid w:val="0634158F"/>
    <w:rsid w:val="0634D1ED"/>
    <w:rsid w:val="0640E1E0"/>
    <w:rsid w:val="06417D25"/>
    <w:rsid w:val="06430F15"/>
    <w:rsid w:val="0658C5DF"/>
    <w:rsid w:val="06625AB8"/>
    <w:rsid w:val="0664897A"/>
    <w:rsid w:val="06659BD9"/>
    <w:rsid w:val="066A550E"/>
    <w:rsid w:val="066F5738"/>
    <w:rsid w:val="067B4C9C"/>
    <w:rsid w:val="068C5B36"/>
    <w:rsid w:val="068D3C8B"/>
    <w:rsid w:val="068FD2F4"/>
    <w:rsid w:val="0690269F"/>
    <w:rsid w:val="06984553"/>
    <w:rsid w:val="06A58B9C"/>
    <w:rsid w:val="06A7B6DA"/>
    <w:rsid w:val="06A8D6C6"/>
    <w:rsid w:val="06B89AA0"/>
    <w:rsid w:val="06B9DAB5"/>
    <w:rsid w:val="06BE7BE0"/>
    <w:rsid w:val="06C0DD51"/>
    <w:rsid w:val="06C3BDB7"/>
    <w:rsid w:val="06C6E104"/>
    <w:rsid w:val="06CAD27B"/>
    <w:rsid w:val="06CB225F"/>
    <w:rsid w:val="06CC8405"/>
    <w:rsid w:val="06D3B9E9"/>
    <w:rsid w:val="06DCB56E"/>
    <w:rsid w:val="06E61029"/>
    <w:rsid w:val="06E76CF2"/>
    <w:rsid w:val="06F045E2"/>
    <w:rsid w:val="06FAA36A"/>
    <w:rsid w:val="06FBF3A4"/>
    <w:rsid w:val="06FD1861"/>
    <w:rsid w:val="06FDD62D"/>
    <w:rsid w:val="07083D45"/>
    <w:rsid w:val="070A1FC2"/>
    <w:rsid w:val="070E4901"/>
    <w:rsid w:val="071003D6"/>
    <w:rsid w:val="071091F4"/>
    <w:rsid w:val="0710BDB5"/>
    <w:rsid w:val="071AE0FD"/>
    <w:rsid w:val="072905E5"/>
    <w:rsid w:val="072DA101"/>
    <w:rsid w:val="072EEB18"/>
    <w:rsid w:val="07306AE6"/>
    <w:rsid w:val="0731B886"/>
    <w:rsid w:val="074514A0"/>
    <w:rsid w:val="07468F53"/>
    <w:rsid w:val="07486446"/>
    <w:rsid w:val="074B7F8B"/>
    <w:rsid w:val="0753F0CB"/>
    <w:rsid w:val="0757689B"/>
    <w:rsid w:val="075847EA"/>
    <w:rsid w:val="075FAEA9"/>
    <w:rsid w:val="0769C8C6"/>
    <w:rsid w:val="076BCA25"/>
    <w:rsid w:val="0772AFF9"/>
    <w:rsid w:val="07753AE5"/>
    <w:rsid w:val="077DA4CB"/>
    <w:rsid w:val="0781E2FC"/>
    <w:rsid w:val="078DE91E"/>
    <w:rsid w:val="07927B9A"/>
    <w:rsid w:val="07935F6A"/>
    <w:rsid w:val="07969F93"/>
    <w:rsid w:val="0799A3F0"/>
    <w:rsid w:val="079C0AC7"/>
    <w:rsid w:val="07A19C34"/>
    <w:rsid w:val="07A2F386"/>
    <w:rsid w:val="07A4CEDB"/>
    <w:rsid w:val="07A8AB19"/>
    <w:rsid w:val="07AD20DD"/>
    <w:rsid w:val="07B76CEC"/>
    <w:rsid w:val="07B85167"/>
    <w:rsid w:val="07BEE514"/>
    <w:rsid w:val="07BF0AFB"/>
    <w:rsid w:val="07C40BB0"/>
    <w:rsid w:val="07C4C7C9"/>
    <w:rsid w:val="07CCFA29"/>
    <w:rsid w:val="07D2DAAB"/>
    <w:rsid w:val="07D586AC"/>
    <w:rsid w:val="07D7A155"/>
    <w:rsid w:val="07D7B854"/>
    <w:rsid w:val="07D8CF1A"/>
    <w:rsid w:val="07D8D6BE"/>
    <w:rsid w:val="07DA2D2E"/>
    <w:rsid w:val="07DB68B7"/>
    <w:rsid w:val="07E154A0"/>
    <w:rsid w:val="07E4EE5F"/>
    <w:rsid w:val="07E56C75"/>
    <w:rsid w:val="07E75F94"/>
    <w:rsid w:val="07EA7D0A"/>
    <w:rsid w:val="07EE3E83"/>
    <w:rsid w:val="07EE9D90"/>
    <w:rsid w:val="07F01B1B"/>
    <w:rsid w:val="07F35681"/>
    <w:rsid w:val="07F45E1B"/>
    <w:rsid w:val="07F7F2AC"/>
    <w:rsid w:val="08003E8A"/>
    <w:rsid w:val="080B5525"/>
    <w:rsid w:val="080B619E"/>
    <w:rsid w:val="080CDD88"/>
    <w:rsid w:val="0819B104"/>
    <w:rsid w:val="0822ACDB"/>
    <w:rsid w:val="082CC26A"/>
    <w:rsid w:val="082CE7FA"/>
    <w:rsid w:val="0843F9FC"/>
    <w:rsid w:val="0845BC7B"/>
    <w:rsid w:val="08493985"/>
    <w:rsid w:val="084FC457"/>
    <w:rsid w:val="08543A61"/>
    <w:rsid w:val="085599F1"/>
    <w:rsid w:val="0858D3C7"/>
    <w:rsid w:val="0864D8EA"/>
    <w:rsid w:val="086C2778"/>
    <w:rsid w:val="087CAEB7"/>
    <w:rsid w:val="087DE653"/>
    <w:rsid w:val="087F6597"/>
    <w:rsid w:val="087FD2D4"/>
    <w:rsid w:val="08836F1F"/>
    <w:rsid w:val="0888975E"/>
    <w:rsid w:val="088DF37D"/>
    <w:rsid w:val="088EDAE6"/>
    <w:rsid w:val="089002D4"/>
    <w:rsid w:val="089154F9"/>
    <w:rsid w:val="0891E4D6"/>
    <w:rsid w:val="089224ED"/>
    <w:rsid w:val="0894AA5E"/>
    <w:rsid w:val="0897D4DB"/>
    <w:rsid w:val="08A53256"/>
    <w:rsid w:val="08A62CB4"/>
    <w:rsid w:val="08ABA164"/>
    <w:rsid w:val="08B1DE04"/>
    <w:rsid w:val="08B292CD"/>
    <w:rsid w:val="08B43F38"/>
    <w:rsid w:val="08B618F0"/>
    <w:rsid w:val="08BA33DB"/>
    <w:rsid w:val="08D08CDE"/>
    <w:rsid w:val="08D0CA8A"/>
    <w:rsid w:val="08D704F9"/>
    <w:rsid w:val="08E0013F"/>
    <w:rsid w:val="08E3BCD1"/>
    <w:rsid w:val="08E60CFA"/>
    <w:rsid w:val="08E9062F"/>
    <w:rsid w:val="08EFED86"/>
    <w:rsid w:val="08F10527"/>
    <w:rsid w:val="08F2AEAB"/>
    <w:rsid w:val="08F534F5"/>
    <w:rsid w:val="08F9BD1E"/>
    <w:rsid w:val="08FAEB11"/>
    <w:rsid w:val="08FD34A9"/>
    <w:rsid w:val="08FEFEDF"/>
    <w:rsid w:val="0900297D"/>
    <w:rsid w:val="090551D0"/>
    <w:rsid w:val="090974A0"/>
    <w:rsid w:val="090D1B5C"/>
    <w:rsid w:val="090FCC9E"/>
    <w:rsid w:val="09157776"/>
    <w:rsid w:val="091BCB63"/>
    <w:rsid w:val="091C8222"/>
    <w:rsid w:val="091D1EAD"/>
    <w:rsid w:val="09200321"/>
    <w:rsid w:val="092A0790"/>
    <w:rsid w:val="092B809B"/>
    <w:rsid w:val="092CF2F6"/>
    <w:rsid w:val="092D4CF3"/>
    <w:rsid w:val="092F0B38"/>
    <w:rsid w:val="0932A4CC"/>
    <w:rsid w:val="0934B9F3"/>
    <w:rsid w:val="0935D4D6"/>
    <w:rsid w:val="0947B5BD"/>
    <w:rsid w:val="094E60C4"/>
    <w:rsid w:val="094FF30E"/>
    <w:rsid w:val="0951AC56"/>
    <w:rsid w:val="09539276"/>
    <w:rsid w:val="09665CFE"/>
    <w:rsid w:val="0966F079"/>
    <w:rsid w:val="09796CBB"/>
    <w:rsid w:val="097CA5C4"/>
    <w:rsid w:val="097EE9E6"/>
    <w:rsid w:val="09828053"/>
    <w:rsid w:val="098C871D"/>
    <w:rsid w:val="0994AE9E"/>
    <w:rsid w:val="099A9335"/>
    <w:rsid w:val="09A75AE2"/>
    <w:rsid w:val="09AFE235"/>
    <w:rsid w:val="09B5975E"/>
    <w:rsid w:val="09B9C856"/>
    <w:rsid w:val="09BA9E90"/>
    <w:rsid w:val="09BB646D"/>
    <w:rsid w:val="09C5099E"/>
    <w:rsid w:val="09CA02AE"/>
    <w:rsid w:val="09CB1592"/>
    <w:rsid w:val="09D5330D"/>
    <w:rsid w:val="09E0BE13"/>
    <w:rsid w:val="09E33CF2"/>
    <w:rsid w:val="09E5A9B3"/>
    <w:rsid w:val="09E8BBFE"/>
    <w:rsid w:val="09EE4E5E"/>
    <w:rsid w:val="09F64AE8"/>
    <w:rsid w:val="09FA173A"/>
    <w:rsid w:val="09FA6EA0"/>
    <w:rsid w:val="09FC2D97"/>
    <w:rsid w:val="09FF3526"/>
    <w:rsid w:val="09FF6922"/>
    <w:rsid w:val="0A02ADA9"/>
    <w:rsid w:val="0A043288"/>
    <w:rsid w:val="0A09BFFD"/>
    <w:rsid w:val="0A1103B7"/>
    <w:rsid w:val="0A198239"/>
    <w:rsid w:val="0A1F330B"/>
    <w:rsid w:val="0A239492"/>
    <w:rsid w:val="0A275580"/>
    <w:rsid w:val="0A290A30"/>
    <w:rsid w:val="0A29D0C7"/>
    <w:rsid w:val="0A2C177D"/>
    <w:rsid w:val="0A2DB2ED"/>
    <w:rsid w:val="0A32A2F6"/>
    <w:rsid w:val="0A362FD5"/>
    <w:rsid w:val="0A3C0BB3"/>
    <w:rsid w:val="0A4227F3"/>
    <w:rsid w:val="0A44FF56"/>
    <w:rsid w:val="0A49B9D4"/>
    <w:rsid w:val="0A49E161"/>
    <w:rsid w:val="0A4C6DD9"/>
    <w:rsid w:val="0A4E5A98"/>
    <w:rsid w:val="0A4F6FC3"/>
    <w:rsid w:val="0A527E73"/>
    <w:rsid w:val="0A563F8A"/>
    <w:rsid w:val="0A5BEB9D"/>
    <w:rsid w:val="0A6299BC"/>
    <w:rsid w:val="0A69FB71"/>
    <w:rsid w:val="0A724FCD"/>
    <w:rsid w:val="0A7B9D66"/>
    <w:rsid w:val="0A7F9299"/>
    <w:rsid w:val="0A8059A4"/>
    <w:rsid w:val="0A88B7A0"/>
    <w:rsid w:val="0A8E8BBD"/>
    <w:rsid w:val="0A97B848"/>
    <w:rsid w:val="0A98C4CA"/>
    <w:rsid w:val="0A9F2AC7"/>
    <w:rsid w:val="0AA5FB9E"/>
    <w:rsid w:val="0AA8A0B1"/>
    <w:rsid w:val="0AB15027"/>
    <w:rsid w:val="0AB34C82"/>
    <w:rsid w:val="0ABAF25A"/>
    <w:rsid w:val="0ABB27C3"/>
    <w:rsid w:val="0AC3B75C"/>
    <w:rsid w:val="0AC97426"/>
    <w:rsid w:val="0ACD2461"/>
    <w:rsid w:val="0ACF3310"/>
    <w:rsid w:val="0AD11F65"/>
    <w:rsid w:val="0AD1281A"/>
    <w:rsid w:val="0AD3C47C"/>
    <w:rsid w:val="0AD77118"/>
    <w:rsid w:val="0AD9E78E"/>
    <w:rsid w:val="0ADB27DB"/>
    <w:rsid w:val="0ADD9FA0"/>
    <w:rsid w:val="0AEF196E"/>
    <w:rsid w:val="0AF15FBD"/>
    <w:rsid w:val="0AF1B33D"/>
    <w:rsid w:val="0AF863AF"/>
    <w:rsid w:val="0AFA09FA"/>
    <w:rsid w:val="0AFC08AB"/>
    <w:rsid w:val="0AFF4E37"/>
    <w:rsid w:val="0B0E8BBB"/>
    <w:rsid w:val="0B14B889"/>
    <w:rsid w:val="0B1F9D20"/>
    <w:rsid w:val="0B25F94E"/>
    <w:rsid w:val="0B2BC111"/>
    <w:rsid w:val="0B2C4D2B"/>
    <w:rsid w:val="0B2CF564"/>
    <w:rsid w:val="0B3055A7"/>
    <w:rsid w:val="0B32B0B7"/>
    <w:rsid w:val="0B34CE19"/>
    <w:rsid w:val="0B38318F"/>
    <w:rsid w:val="0B3B97DB"/>
    <w:rsid w:val="0B3E6081"/>
    <w:rsid w:val="0B3F03D6"/>
    <w:rsid w:val="0B414BBC"/>
    <w:rsid w:val="0B431C9B"/>
    <w:rsid w:val="0B4C07F8"/>
    <w:rsid w:val="0B4C0D02"/>
    <w:rsid w:val="0B52C337"/>
    <w:rsid w:val="0B5AF4C6"/>
    <w:rsid w:val="0B5BF168"/>
    <w:rsid w:val="0B5F53A5"/>
    <w:rsid w:val="0B60B1F0"/>
    <w:rsid w:val="0B6B426E"/>
    <w:rsid w:val="0B6F9B79"/>
    <w:rsid w:val="0B72ACD7"/>
    <w:rsid w:val="0B8095BF"/>
    <w:rsid w:val="0B80E82D"/>
    <w:rsid w:val="0B90C25B"/>
    <w:rsid w:val="0B96E678"/>
    <w:rsid w:val="0B9DED4F"/>
    <w:rsid w:val="0BA1D34D"/>
    <w:rsid w:val="0BA3D944"/>
    <w:rsid w:val="0BA6666E"/>
    <w:rsid w:val="0BA86CD8"/>
    <w:rsid w:val="0BA8C9D1"/>
    <w:rsid w:val="0BAB423E"/>
    <w:rsid w:val="0BC0630D"/>
    <w:rsid w:val="0BC3A2FE"/>
    <w:rsid w:val="0BC4D848"/>
    <w:rsid w:val="0BCCD03B"/>
    <w:rsid w:val="0BD0F28B"/>
    <w:rsid w:val="0BD8D56D"/>
    <w:rsid w:val="0BDBA036"/>
    <w:rsid w:val="0BDFDEC3"/>
    <w:rsid w:val="0BEC72BB"/>
    <w:rsid w:val="0BEFA4B2"/>
    <w:rsid w:val="0C0789D1"/>
    <w:rsid w:val="0C0A82A4"/>
    <w:rsid w:val="0C0F84CA"/>
    <w:rsid w:val="0C116008"/>
    <w:rsid w:val="0C1184F1"/>
    <w:rsid w:val="0C14D211"/>
    <w:rsid w:val="0C1D9159"/>
    <w:rsid w:val="0C21E490"/>
    <w:rsid w:val="0C22DCA4"/>
    <w:rsid w:val="0C265EEA"/>
    <w:rsid w:val="0C2C0552"/>
    <w:rsid w:val="0C331FCC"/>
    <w:rsid w:val="0C362FDF"/>
    <w:rsid w:val="0C39E725"/>
    <w:rsid w:val="0C3D8307"/>
    <w:rsid w:val="0C426EB7"/>
    <w:rsid w:val="0C441F0B"/>
    <w:rsid w:val="0C46C8FD"/>
    <w:rsid w:val="0C4A9971"/>
    <w:rsid w:val="0C4ADAFB"/>
    <w:rsid w:val="0C5289A3"/>
    <w:rsid w:val="0C54429A"/>
    <w:rsid w:val="0C54A925"/>
    <w:rsid w:val="0C54B347"/>
    <w:rsid w:val="0C592838"/>
    <w:rsid w:val="0C59DCE6"/>
    <w:rsid w:val="0C5F5B32"/>
    <w:rsid w:val="0C61049C"/>
    <w:rsid w:val="0C6589AF"/>
    <w:rsid w:val="0C665FED"/>
    <w:rsid w:val="0C676F32"/>
    <w:rsid w:val="0C67D5A2"/>
    <w:rsid w:val="0C69C324"/>
    <w:rsid w:val="0C6F1DB3"/>
    <w:rsid w:val="0C703612"/>
    <w:rsid w:val="0C76775B"/>
    <w:rsid w:val="0C7870E5"/>
    <w:rsid w:val="0C7D4089"/>
    <w:rsid w:val="0C82E4DB"/>
    <w:rsid w:val="0C8CA124"/>
    <w:rsid w:val="0C923338"/>
    <w:rsid w:val="0C9F8DCF"/>
    <w:rsid w:val="0CB319AA"/>
    <w:rsid w:val="0CB4292C"/>
    <w:rsid w:val="0CB4C266"/>
    <w:rsid w:val="0CB6B41D"/>
    <w:rsid w:val="0CB73DA1"/>
    <w:rsid w:val="0CBB717E"/>
    <w:rsid w:val="0CBE52AB"/>
    <w:rsid w:val="0CC126DC"/>
    <w:rsid w:val="0CC96A5D"/>
    <w:rsid w:val="0CD269DD"/>
    <w:rsid w:val="0CE22F2B"/>
    <w:rsid w:val="0CE5AF09"/>
    <w:rsid w:val="0CEEC28C"/>
    <w:rsid w:val="0CF86248"/>
    <w:rsid w:val="0CF92C8D"/>
    <w:rsid w:val="0D02056E"/>
    <w:rsid w:val="0D06B885"/>
    <w:rsid w:val="0D0734C1"/>
    <w:rsid w:val="0D093473"/>
    <w:rsid w:val="0D0DDBF9"/>
    <w:rsid w:val="0D0F8352"/>
    <w:rsid w:val="0D12B9D1"/>
    <w:rsid w:val="0D183912"/>
    <w:rsid w:val="0D1852EA"/>
    <w:rsid w:val="0D1A1816"/>
    <w:rsid w:val="0D20CD2B"/>
    <w:rsid w:val="0D22BD37"/>
    <w:rsid w:val="0D244E37"/>
    <w:rsid w:val="0D27D97E"/>
    <w:rsid w:val="0D32831B"/>
    <w:rsid w:val="0D33E299"/>
    <w:rsid w:val="0D3A8950"/>
    <w:rsid w:val="0D4648E3"/>
    <w:rsid w:val="0D46F0E2"/>
    <w:rsid w:val="0D4BF989"/>
    <w:rsid w:val="0D4D21C4"/>
    <w:rsid w:val="0D514BB9"/>
    <w:rsid w:val="0D53D29C"/>
    <w:rsid w:val="0D626018"/>
    <w:rsid w:val="0D632B9D"/>
    <w:rsid w:val="0D6373F7"/>
    <w:rsid w:val="0D648CCA"/>
    <w:rsid w:val="0D76DD0F"/>
    <w:rsid w:val="0D77822E"/>
    <w:rsid w:val="0D79699B"/>
    <w:rsid w:val="0D7CAF2C"/>
    <w:rsid w:val="0D83E379"/>
    <w:rsid w:val="0D88038A"/>
    <w:rsid w:val="0D8D3BAA"/>
    <w:rsid w:val="0DA337A9"/>
    <w:rsid w:val="0DA5FAE9"/>
    <w:rsid w:val="0DB7240C"/>
    <w:rsid w:val="0DB8BDB7"/>
    <w:rsid w:val="0DC0C9BA"/>
    <w:rsid w:val="0DC3AB7D"/>
    <w:rsid w:val="0DC96B35"/>
    <w:rsid w:val="0DD64540"/>
    <w:rsid w:val="0DD8B7A6"/>
    <w:rsid w:val="0DDB6AC7"/>
    <w:rsid w:val="0DE38CEF"/>
    <w:rsid w:val="0DE431B2"/>
    <w:rsid w:val="0DE4ABC2"/>
    <w:rsid w:val="0DE5C542"/>
    <w:rsid w:val="0DE62EDC"/>
    <w:rsid w:val="0DE75502"/>
    <w:rsid w:val="0DE85BB9"/>
    <w:rsid w:val="0DE9BF3B"/>
    <w:rsid w:val="0DEB245E"/>
    <w:rsid w:val="0DED98ED"/>
    <w:rsid w:val="0DEE1B06"/>
    <w:rsid w:val="0DEFC5B0"/>
    <w:rsid w:val="0DF0B351"/>
    <w:rsid w:val="0DF17832"/>
    <w:rsid w:val="0DF5D737"/>
    <w:rsid w:val="0DF99EF2"/>
    <w:rsid w:val="0E02D9B8"/>
    <w:rsid w:val="0E07EE9F"/>
    <w:rsid w:val="0E0A2F57"/>
    <w:rsid w:val="0E0C0F26"/>
    <w:rsid w:val="0E0CA32D"/>
    <w:rsid w:val="0E151158"/>
    <w:rsid w:val="0E27B86A"/>
    <w:rsid w:val="0E280850"/>
    <w:rsid w:val="0E2DE94E"/>
    <w:rsid w:val="0E30B68C"/>
    <w:rsid w:val="0E3FFE8D"/>
    <w:rsid w:val="0E42E79E"/>
    <w:rsid w:val="0E45CB1A"/>
    <w:rsid w:val="0E4B336C"/>
    <w:rsid w:val="0E4D7FFD"/>
    <w:rsid w:val="0E4DD9FD"/>
    <w:rsid w:val="0E55C7C0"/>
    <w:rsid w:val="0E5609D2"/>
    <w:rsid w:val="0E575642"/>
    <w:rsid w:val="0E57C98D"/>
    <w:rsid w:val="0E5E3FEA"/>
    <w:rsid w:val="0E5F766D"/>
    <w:rsid w:val="0E643618"/>
    <w:rsid w:val="0E76EDF2"/>
    <w:rsid w:val="0E7AFDEF"/>
    <w:rsid w:val="0E7CB84A"/>
    <w:rsid w:val="0E7F4EA7"/>
    <w:rsid w:val="0E7FDF36"/>
    <w:rsid w:val="0E811B03"/>
    <w:rsid w:val="0E83DD12"/>
    <w:rsid w:val="0E873C93"/>
    <w:rsid w:val="0E87A7BB"/>
    <w:rsid w:val="0E88ED9C"/>
    <w:rsid w:val="0E8BF68D"/>
    <w:rsid w:val="0E8C3F19"/>
    <w:rsid w:val="0E8C8636"/>
    <w:rsid w:val="0E8F409F"/>
    <w:rsid w:val="0E90ED71"/>
    <w:rsid w:val="0E9431B2"/>
    <w:rsid w:val="0E94E5EE"/>
    <w:rsid w:val="0E94E724"/>
    <w:rsid w:val="0E988C45"/>
    <w:rsid w:val="0E9ACCE9"/>
    <w:rsid w:val="0E9F3274"/>
    <w:rsid w:val="0EA4AB14"/>
    <w:rsid w:val="0EADD874"/>
    <w:rsid w:val="0EB0A924"/>
    <w:rsid w:val="0EB5F896"/>
    <w:rsid w:val="0EB6D91A"/>
    <w:rsid w:val="0EB7EDED"/>
    <w:rsid w:val="0EB8B1EA"/>
    <w:rsid w:val="0EBA7121"/>
    <w:rsid w:val="0EBB9E3C"/>
    <w:rsid w:val="0ED3A6D1"/>
    <w:rsid w:val="0ED6FCE2"/>
    <w:rsid w:val="0EDBBF01"/>
    <w:rsid w:val="0EE0647B"/>
    <w:rsid w:val="0EE1B27E"/>
    <w:rsid w:val="0EE50AA4"/>
    <w:rsid w:val="0EE677B9"/>
    <w:rsid w:val="0EEC5F23"/>
    <w:rsid w:val="0EEEE659"/>
    <w:rsid w:val="0EF14CFC"/>
    <w:rsid w:val="0EF5EEE5"/>
    <w:rsid w:val="0EFCE708"/>
    <w:rsid w:val="0EFD6109"/>
    <w:rsid w:val="0F1C9D35"/>
    <w:rsid w:val="0F2139CE"/>
    <w:rsid w:val="0F282C01"/>
    <w:rsid w:val="0F316BA3"/>
    <w:rsid w:val="0F3E931B"/>
    <w:rsid w:val="0F499BCC"/>
    <w:rsid w:val="0F4D38AE"/>
    <w:rsid w:val="0F503E2C"/>
    <w:rsid w:val="0F565D35"/>
    <w:rsid w:val="0F58F702"/>
    <w:rsid w:val="0F5A80AA"/>
    <w:rsid w:val="0F5B3160"/>
    <w:rsid w:val="0F5F476E"/>
    <w:rsid w:val="0F5F6C98"/>
    <w:rsid w:val="0F653B96"/>
    <w:rsid w:val="0F6C5A32"/>
    <w:rsid w:val="0F6DEE1D"/>
    <w:rsid w:val="0F708845"/>
    <w:rsid w:val="0F7CC9A9"/>
    <w:rsid w:val="0F7D9EFC"/>
    <w:rsid w:val="0F89C04E"/>
    <w:rsid w:val="0F8AB7DF"/>
    <w:rsid w:val="0F8D517A"/>
    <w:rsid w:val="0F8E39E2"/>
    <w:rsid w:val="0F95170A"/>
    <w:rsid w:val="0F9CEB9D"/>
    <w:rsid w:val="0FA06E93"/>
    <w:rsid w:val="0FA30AFC"/>
    <w:rsid w:val="0FA48D7B"/>
    <w:rsid w:val="0FA4E7FF"/>
    <w:rsid w:val="0FA5D464"/>
    <w:rsid w:val="0FA60A87"/>
    <w:rsid w:val="0FAFEBCA"/>
    <w:rsid w:val="0FB4A3C8"/>
    <w:rsid w:val="0FB7237E"/>
    <w:rsid w:val="0FBA2A15"/>
    <w:rsid w:val="0FC19B4F"/>
    <w:rsid w:val="0FC52910"/>
    <w:rsid w:val="0FC85112"/>
    <w:rsid w:val="0FC98D8E"/>
    <w:rsid w:val="0FCCD564"/>
    <w:rsid w:val="0FCF4649"/>
    <w:rsid w:val="0FDEEEB7"/>
    <w:rsid w:val="0FE38F16"/>
    <w:rsid w:val="0FE5612B"/>
    <w:rsid w:val="0FE70F87"/>
    <w:rsid w:val="0FEAFB9B"/>
    <w:rsid w:val="0FEF9AB2"/>
    <w:rsid w:val="0FF0D14B"/>
    <w:rsid w:val="0FF194E9"/>
    <w:rsid w:val="0FF5957A"/>
    <w:rsid w:val="0FF5A7BB"/>
    <w:rsid w:val="1000CE4E"/>
    <w:rsid w:val="1005F0CA"/>
    <w:rsid w:val="100901A0"/>
    <w:rsid w:val="1019AFB8"/>
    <w:rsid w:val="10230867"/>
    <w:rsid w:val="1026F4A9"/>
    <w:rsid w:val="1027F330"/>
    <w:rsid w:val="102B4207"/>
    <w:rsid w:val="102F1A53"/>
    <w:rsid w:val="103151F3"/>
    <w:rsid w:val="10371ECE"/>
    <w:rsid w:val="10514DC7"/>
    <w:rsid w:val="1056A6A1"/>
    <w:rsid w:val="105E221D"/>
    <w:rsid w:val="105F7CD0"/>
    <w:rsid w:val="106293B1"/>
    <w:rsid w:val="10632927"/>
    <w:rsid w:val="10661343"/>
    <w:rsid w:val="106EAD6A"/>
    <w:rsid w:val="10712C03"/>
    <w:rsid w:val="1077AAF5"/>
    <w:rsid w:val="1080A219"/>
    <w:rsid w:val="1081DB15"/>
    <w:rsid w:val="1083C64E"/>
    <w:rsid w:val="10879677"/>
    <w:rsid w:val="108837AA"/>
    <w:rsid w:val="108DE2BC"/>
    <w:rsid w:val="109606E6"/>
    <w:rsid w:val="109A4217"/>
    <w:rsid w:val="109F8461"/>
    <w:rsid w:val="10A89523"/>
    <w:rsid w:val="10A9E87E"/>
    <w:rsid w:val="10B46CD9"/>
    <w:rsid w:val="10BA884E"/>
    <w:rsid w:val="10C825C5"/>
    <w:rsid w:val="10D30E8A"/>
    <w:rsid w:val="10D31149"/>
    <w:rsid w:val="10D76B65"/>
    <w:rsid w:val="10D7C626"/>
    <w:rsid w:val="10DED9A9"/>
    <w:rsid w:val="10E08D07"/>
    <w:rsid w:val="10E8C0E7"/>
    <w:rsid w:val="10EA1B14"/>
    <w:rsid w:val="10ECF7AD"/>
    <w:rsid w:val="10ED1491"/>
    <w:rsid w:val="10ED9143"/>
    <w:rsid w:val="10F4C089"/>
    <w:rsid w:val="10F58C24"/>
    <w:rsid w:val="10F6A681"/>
    <w:rsid w:val="10FA519F"/>
    <w:rsid w:val="10FC9751"/>
    <w:rsid w:val="11007092"/>
    <w:rsid w:val="11010BF7"/>
    <w:rsid w:val="110E988E"/>
    <w:rsid w:val="1119CAC5"/>
    <w:rsid w:val="111B031C"/>
    <w:rsid w:val="111B6690"/>
    <w:rsid w:val="111F1296"/>
    <w:rsid w:val="11201873"/>
    <w:rsid w:val="11274141"/>
    <w:rsid w:val="1127F6ED"/>
    <w:rsid w:val="112A0A43"/>
    <w:rsid w:val="112EF07B"/>
    <w:rsid w:val="1135D637"/>
    <w:rsid w:val="114165F4"/>
    <w:rsid w:val="11468896"/>
    <w:rsid w:val="11480C80"/>
    <w:rsid w:val="115401BB"/>
    <w:rsid w:val="1166067C"/>
    <w:rsid w:val="116D738E"/>
    <w:rsid w:val="116F43E1"/>
    <w:rsid w:val="11757D62"/>
    <w:rsid w:val="1176F359"/>
    <w:rsid w:val="1178D09E"/>
    <w:rsid w:val="117D1985"/>
    <w:rsid w:val="1182BBE8"/>
    <w:rsid w:val="11886D05"/>
    <w:rsid w:val="11886DA0"/>
    <w:rsid w:val="118D81A3"/>
    <w:rsid w:val="119377FF"/>
    <w:rsid w:val="119F5D07"/>
    <w:rsid w:val="11A5CE37"/>
    <w:rsid w:val="11AAFEEC"/>
    <w:rsid w:val="11BBA0A7"/>
    <w:rsid w:val="11BDD942"/>
    <w:rsid w:val="11C89E8A"/>
    <w:rsid w:val="11CD04AA"/>
    <w:rsid w:val="11D8ACAE"/>
    <w:rsid w:val="11D93640"/>
    <w:rsid w:val="11D97C35"/>
    <w:rsid w:val="11DAE8C2"/>
    <w:rsid w:val="11DDE22C"/>
    <w:rsid w:val="11DE717E"/>
    <w:rsid w:val="11E2322A"/>
    <w:rsid w:val="11E2C7B2"/>
    <w:rsid w:val="11E35F57"/>
    <w:rsid w:val="11E64942"/>
    <w:rsid w:val="11EB71E4"/>
    <w:rsid w:val="11EB7222"/>
    <w:rsid w:val="11EBA607"/>
    <w:rsid w:val="11F6EB08"/>
    <w:rsid w:val="11FBBCEF"/>
    <w:rsid w:val="11FE98C7"/>
    <w:rsid w:val="11FEA662"/>
    <w:rsid w:val="11FF63E1"/>
    <w:rsid w:val="12089022"/>
    <w:rsid w:val="120A6E03"/>
    <w:rsid w:val="120F6626"/>
    <w:rsid w:val="120F8F72"/>
    <w:rsid w:val="120FE5E1"/>
    <w:rsid w:val="121F7782"/>
    <w:rsid w:val="12237AEE"/>
    <w:rsid w:val="1226B62F"/>
    <w:rsid w:val="1229C987"/>
    <w:rsid w:val="122F806B"/>
    <w:rsid w:val="123093C8"/>
    <w:rsid w:val="12309A44"/>
    <w:rsid w:val="1232390D"/>
    <w:rsid w:val="12333ED2"/>
    <w:rsid w:val="12346C0C"/>
    <w:rsid w:val="1238F4C3"/>
    <w:rsid w:val="123CE9FB"/>
    <w:rsid w:val="1241594B"/>
    <w:rsid w:val="12442830"/>
    <w:rsid w:val="124A43E9"/>
    <w:rsid w:val="124D9913"/>
    <w:rsid w:val="1251F9C9"/>
    <w:rsid w:val="1252F668"/>
    <w:rsid w:val="1257D57F"/>
    <w:rsid w:val="125A4262"/>
    <w:rsid w:val="12620AD7"/>
    <w:rsid w:val="1265A683"/>
    <w:rsid w:val="1268C4F9"/>
    <w:rsid w:val="12697139"/>
    <w:rsid w:val="126AE97F"/>
    <w:rsid w:val="126E5CC2"/>
    <w:rsid w:val="1271DB49"/>
    <w:rsid w:val="1276B494"/>
    <w:rsid w:val="12790A88"/>
    <w:rsid w:val="127A1196"/>
    <w:rsid w:val="127E3F85"/>
    <w:rsid w:val="128714E7"/>
    <w:rsid w:val="1289FCA5"/>
    <w:rsid w:val="128C9649"/>
    <w:rsid w:val="128D91B2"/>
    <w:rsid w:val="1290C9A8"/>
    <w:rsid w:val="1292B348"/>
    <w:rsid w:val="129F1A38"/>
    <w:rsid w:val="12A0DBE8"/>
    <w:rsid w:val="12A97A28"/>
    <w:rsid w:val="12ADF89E"/>
    <w:rsid w:val="12B345AF"/>
    <w:rsid w:val="12B3E26B"/>
    <w:rsid w:val="12BC05A5"/>
    <w:rsid w:val="12BF1211"/>
    <w:rsid w:val="12C1DFD1"/>
    <w:rsid w:val="12C86EB9"/>
    <w:rsid w:val="12D7B593"/>
    <w:rsid w:val="12E176A3"/>
    <w:rsid w:val="12E4726A"/>
    <w:rsid w:val="12E6F4A2"/>
    <w:rsid w:val="12F80C82"/>
    <w:rsid w:val="12F9A95C"/>
    <w:rsid w:val="13012E50"/>
    <w:rsid w:val="130A66A3"/>
    <w:rsid w:val="130E6CC8"/>
    <w:rsid w:val="13110485"/>
    <w:rsid w:val="13131559"/>
    <w:rsid w:val="1318ECC7"/>
    <w:rsid w:val="131DAA99"/>
    <w:rsid w:val="131DCEC9"/>
    <w:rsid w:val="13209F2B"/>
    <w:rsid w:val="132656D5"/>
    <w:rsid w:val="132C969B"/>
    <w:rsid w:val="13303890"/>
    <w:rsid w:val="1331AF81"/>
    <w:rsid w:val="1336A7E0"/>
    <w:rsid w:val="133B9158"/>
    <w:rsid w:val="133DDB2A"/>
    <w:rsid w:val="1343FEE3"/>
    <w:rsid w:val="1346E9C7"/>
    <w:rsid w:val="13475053"/>
    <w:rsid w:val="134AFDA3"/>
    <w:rsid w:val="13527875"/>
    <w:rsid w:val="1355BD31"/>
    <w:rsid w:val="135D08EF"/>
    <w:rsid w:val="135E09AF"/>
    <w:rsid w:val="13613BA4"/>
    <w:rsid w:val="13636D7E"/>
    <w:rsid w:val="13643E9F"/>
    <w:rsid w:val="1365961A"/>
    <w:rsid w:val="1372A2D0"/>
    <w:rsid w:val="1372CF2A"/>
    <w:rsid w:val="13734FDE"/>
    <w:rsid w:val="137CFB3C"/>
    <w:rsid w:val="137DE1B0"/>
    <w:rsid w:val="1380CE2C"/>
    <w:rsid w:val="13831D14"/>
    <w:rsid w:val="1386CBFB"/>
    <w:rsid w:val="138C80BF"/>
    <w:rsid w:val="1393ED6F"/>
    <w:rsid w:val="13A02EE5"/>
    <w:rsid w:val="13A1310F"/>
    <w:rsid w:val="13A8D0C7"/>
    <w:rsid w:val="13B05D96"/>
    <w:rsid w:val="13B89AB0"/>
    <w:rsid w:val="13BD5B23"/>
    <w:rsid w:val="13BDF5BD"/>
    <w:rsid w:val="13C18F67"/>
    <w:rsid w:val="13C1E4C6"/>
    <w:rsid w:val="13C3B788"/>
    <w:rsid w:val="13C77DA9"/>
    <w:rsid w:val="13D6FCAD"/>
    <w:rsid w:val="13DD29AC"/>
    <w:rsid w:val="13E0A4E1"/>
    <w:rsid w:val="13E94BF4"/>
    <w:rsid w:val="13F4CAAF"/>
    <w:rsid w:val="13FCA85D"/>
    <w:rsid w:val="13FF7A64"/>
    <w:rsid w:val="14068CB8"/>
    <w:rsid w:val="14086A5D"/>
    <w:rsid w:val="140970E7"/>
    <w:rsid w:val="140BDD78"/>
    <w:rsid w:val="140C4C1E"/>
    <w:rsid w:val="140D9529"/>
    <w:rsid w:val="140FBC23"/>
    <w:rsid w:val="1416C4B8"/>
    <w:rsid w:val="1429949E"/>
    <w:rsid w:val="14336269"/>
    <w:rsid w:val="143E7F86"/>
    <w:rsid w:val="144409CF"/>
    <w:rsid w:val="144440AE"/>
    <w:rsid w:val="14540E29"/>
    <w:rsid w:val="14553331"/>
    <w:rsid w:val="145EAA41"/>
    <w:rsid w:val="1462998D"/>
    <w:rsid w:val="146A657D"/>
    <w:rsid w:val="146B2A48"/>
    <w:rsid w:val="146C655F"/>
    <w:rsid w:val="146DF72D"/>
    <w:rsid w:val="146FEC2B"/>
    <w:rsid w:val="1472E5B1"/>
    <w:rsid w:val="14747AAF"/>
    <w:rsid w:val="14792018"/>
    <w:rsid w:val="147C9A0B"/>
    <w:rsid w:val="148048DF"/>
    <w:rsid w:val="14853173"/>
    <w:rsid w:val="148D0B3D"/>
    <w:rsid w:val="148E1BDC"/>
    <w:rsid w:val="148E7660"/>
    <w:rsid w:val="149181DA"/>
    <w:rsid w:val="1491F5BF"/>
    <w:rsid w:val="14946F1B"/>
    <w:rsid w:val="149882B4"/>
    <w:rsid w:val="14AC1630"/>
    <w:rsid w:val="14BB6CCC"/>
    <w:rsid w:val="14BBBE3B"/>
    <w:rsid w:val="14BD8D34"/>
    <w:rsid w:val="14BEBEA4"/>
    <w:rsid w:val="14CA2869"/>
    <w:rsid w:val="14CA4BA8"/>
    <w:rsid w:val="14CC0EE1"/>
    <w:rsid w:val="14DA5A1C"/>
    <w:rsid w:val="14DF1BA7"/>
    <w:rsid w:val="14E21892"/>
    <w:rsid w:val="14E407A3"/>
    <w:rsid w:val="14E4352F"/>
    <w:rsid w:val="14E57B0F"/>
    <w:rsid w:val="14E7F2DA"/>
    <w:rsid w:val="14EF6BF3"/>
    <w:rsid w:val="14F2CA5C"/>
    <w:rsid w:val="14F562AF"/>
    <w:rsid w:val="14FB34F5"/>
    <w:rsid w:val="14FBF4CB"/>
    <w:rsid w:val="14FE00D6"/>
    <w:rsid w:val="150772F5"/>
    <w:rsid w:val="15094759"/>
    <w:rsid w:val="150E8464"/>
    <w:rsid w:val="1520A26B"/>
    <w:rsid w:val="152D814C"/>
    <w:rsid w:val="1530C661"/>
    <w:rsid w:val="1534F213"/>
    <w:rsid w:val="1535A692"/>
    <w:rsid w:val="15388BB2"/>
    <w:rsid w:val="1539C80E"/>
    <w:rsid w:val="153BCD2C"/>
    <w:rsid w:val="153EE124"/>
    <w:rsid w:val="153F2F1C"/>
    <w:rsid w:val="154410B6"/>
    <w:rsid w:val="154557BA"/>
    <w:rsid w:val="15464182"/>
    <w:rsid w:val="1546EC39"/>
    <w:rsid w:val="154ACCF2"/>
    <w:rsid w:val="154B61C8"/>
    <w:rsid w:val="154E9A03"/>
    <w:rsid w:val="155162DE"/>
    <w:rsid w:val="1552836D"/>
    <w:rsid w:val="1555528E"/>
    <w:rsid w:val="155A0B51"/>
    <w:rsid w:val="155FCCCD"/>
    <w:rsid w:val="15633597"/>
    <w:rsid w:val="156E9130"/>
    <w:rsid w:val="15708A95"/>
    <w:rsid w:val="157286D1"/>
    <w:rsid w:val="1574570B"/>
    <w:rsid w:val="1585D078"/>
    <w:rsid w:val="1588F679"/>
    <w:rsid w:val="158A1DD7"/>
    <w:rsid w:val="158A4EA9"/>
    <w:rsid w:val="15918711"/>
    <w:rsid w:val="15918A10"/>
    <w:rsid w:val="159EF8C5"/>
    <w:rsid w:val="15A1548D"/>
    <w:rsid w:val="15A22363"/>
    <w:rsid w:val="15A309AD"/>
    <w:rsid w:val="15A59A9F"/>
    <w:rsid w:val="15B0A8AE"/>
    <w:rsid w:val="15B28680"/>
    <w:rsid w:val="15B54340"/>
    <w:rsid w:val="15C3EA07"/>
    <w:rsid w:val="15C82AF1"/>
    <w:rsid w:val="15C9064A"/>
    <w:rsid w:val="15C99350"/>
    <w:rsid w:val="15CED8AA"/>
    <w:rsid w:val="15CF9831"/>
    <w:rsid w:val="15D51B67"/>
    <w:rsid w:val="15DB70F5"/>
    <w:rsid w:val="15DD139B"/>
    <w:rsid w:val="15DFFE4A"/>
    <w:rsid w:val="15E05DF4"/>
    <w:rsid w:val="15E5C3A4"/>
    <w:rsid w:val="15F0E892"/>
    <w:rsid w:val="15F1A820"/>
    <w:rsid w:val="15F2A10D"/>
    <w:rsid w:val="15F33518"/>
    <w:rsid w:val="15F4EA3E"/>
    <w:rsid w:val="15F793E8"/>
    <w:rsid w:val="15FBF2C6"/>
    <w:rsid w:val="15FFF102"/>
    <w:rsid w:val="160D32A7"/>
    <w:rsid w:val="1610127C"/>
    <w:rsid w:val="16131E7D"/>
    <w:rsid w:val="162193F1"/>
    <w:rsid w:val="162849B8"/>
    <w:rsid w:val="1633BDFB"/>
    <w:rsid w:val="164005AA"/>
    <w:rsid w:val="16442194"/>
    <w:rsid w:val="164BFF6F"/>
    <w:rsid w:val="164E28B0"/>
    <w:rsid w:val="1653FC8D"/>
    <w:rsid w:val="16588BEF"/>
    <w:rsid w:val="165EB868"/>
    <w:rsid w:val="166152B6"/>
    <w:rsid w:val="1665980A"/>
    <w:rsid w:val="1665D745"/>
    <w:rsid w:val="16673D0E"/>
    <w:rsid w:val="16689788"/>
    <w:rsid w:val="16724F7E"/>
    <w:rsid w:val="16785F66"/>
    <w:rsid w:val="1678D44E"/>
    <w:rsid w:val="167F23E6"/>
    <w:rsid w:val="16823A34"/>
    <w:rsid w:val="168296CA"/>
    <w:rsid w:val="168449C8"/>
    <w:rsid w:val="1688D9EA"/>
    <w:rsid w:val="168D34E0"/>
    <w:rsid w:val="168D81C1"/>
    <w:rsid w:val="168E5C84"/>
    <w:rsid w:val="1690B031"/>
    <w:rsid w:val="16AA54C5"/>
    <w:rsid w:val="16AC13D3"/>
    <w:rsid w:val="16AFADBA"/>
    <w:rsid w:val="16BE4C8A"/>
    <w:rsid w:val="16C36A18"/>
    <w:rsid w:val="16D170FE"/>
    <w:rsid w:val="16D5667C"/>
    <w:rsid w:val="16D6F775"/>
    <w:rsid w:val="16D7C780"/>
    <w:rsid w:val="16DD4991"/>
    <w:rsid w:val="16E0C213"/>
    <w:rsid w:val="16E34AF0"/>
    <w:rsid w:val="16F12DE0"/>
    <w:rsid w:val="16F1CF13"/>
    <w:rsid w:val="16F33A22"/>
    <w:rsid w:val="16F43F85"/>
    <w:rsid w:val="16F8754D"/>
    <w:rsid w:val="16F9E9F6"/>
    <w:rsid w:val="16FBE4D8"/>
    <w:rsid w:val="16FF1EF8"/>
    <w:rsid w:val="1705464F"/>
    <w:rsid w:val="170DB40B"/>
    <w:rsid w:val="170E6E2C"/>
    <w:rsid w:val="1717BE64"/>
    <w:rsid w:val="171A3525"/>
    <w:rsid w:val="171C2C5F"/>
    <w:rsid w:val="171D4EF1"/>
    <w:rsid w:val="171E0478"/>
    <w:rsid w:val="171E7952"/>
    <w:rsid w:val="1728A83A"/>
    <w:rsid w:val="172B671C"/>
    <w:rsid w:val="172C5EE9"/>
    <w:rsid w:val="1730B132"/>
    <w:rsid w:val="1732AA85"/>
    <w:rsid w:val="173B0886"/>
    <w:rsid w:val="173D14CE"/>
    <w:rsid w:val="1740F811"/>
    <w:rsid w:val="1748B379"/>
    <w:rsid w:val="174A6F55"/>
    <w:rsid w:val="174B05C6"/>
    <w:rsid w:val="174CACF6"/>
    <w:rsid w:val="174CAE56"/>
    <w:rsid w:val="175007EE"/>
    <w:rsid w:val="175608C0"/>
    <w:rsid w:val="176F0F1B"/>
    <w:rsid w:val="177041B5"/>
    <w:rsid w:val="17708040"/>
    <w:rsid w:val="177137A8"/>
    <w:rsid w:val="1775C656"/>
    <w:rsid w:val="1782CEFB"/>
    <w:rsid w:val="178A3B5D"/>
    <w:rsid w:val="178FFCB5"/>
    <w:rsid w:val="17908C62"/>
    <w:rsid w:val="1790F99A"/>
    <w:rsid w:val="17A415CE"/>
    <w:rsid w:val="17A57DDF"/>
    <w:rsid w:val="17AA9585"/>
    <w:rsid w:val="17AAD103"/>
    <w:rsid w:val="17AE66E9"/>
    <w:rsid w:val="17B5E353"/>
    <w:rsid w:val="17B65BF4"/>
    <w:rsid w:val="17B818FA"/>
    <w:rsid w:val="17B93D52"/>
    <w:rsid w:val="17B97229"/>
    <w:rsid w:val="17BD9B60"/>
    <w:rsid w:val="17C1E1AE"/>
    <w:rsid w:val="17D13E32"/>
    <w:rsid w:val="17D4A37A"/>
    <w:rsid w:val="17D585A4"/>
    <w:rsid w:val="17D5C63D"/>
    <w:rsid w:val="17D9E52B"/>
    <w:rsid w:val="17DE3C11"/>
    <w:rsid w:val="17E20D26"/>
    <w:rsid w:val="17E99D8E"/>
    <w:rsid w:val="17ED05DC"/>
    <w:rsid w:val="17F6F859"/>
    <w:rsid w:val="17F8C68E"/>
    <w:rsid w:val="17FD3099"/>
    <w:rsid w:val="17FED6D3"/>
    <w:rsid w:val="18012B0D"/>
    <w:rsid w:val="18066112"/>
    <w:rsid w:val="18072C01"/>
    <w:rsid w:val="180A307C"/>
    <w:rsid w:val="180AD4CD"/>
    <w:rsid w:val="1811C170"/>
    <w:rsid w:val="18149345"/>
    <w:rsid w:val="182BDC41"/>
    <w:rsid w:val="1830C812"/>
    <w:rsid w:val="18317C59"/>
    <w:rsid w:val="183CFD69"/>
    <w:rsid w:val="183EBAF4"/>
    <w:rsid w:val="18464E3F"/>
    <w:rsid w:val="18473AA9"/>
    <w:rsid w:val="18499006"/>
    <w:rsid w:val="184BEADB"/>
    <w:rsid w:val="184D475E"/>
    <w:rsid w:val="18574343"/>
    <w:rsid w:val="185D5CFE"/>
    <w:rsid w:val="186DD368"/>
    <w:rsid w:val="186E5E4F"/>
    <w:rsid w:val="187211AA"/>
    <w:rsid w:val="18791591"/>
    <w:rsid w:val="187A4AFA"/>
    <w:rsid w:val="187AB416"/>
    <w:rsid w:val="18804E9C"/>
    <w:rsid w:val="1886F9D7"/>
    <w:rsid w:val="188BD412"/>
    <w:rsid w:val="188F5F37"/>
    <w:rsid w:val="1893EBE2"/>
    <w:rsid w:val="189B01D7"/>
    <w:rsid w:val="189E1ACC"/>
    <w:rsid w:val="189ECA5E"/>
    <w:rsid w:val="18AA2793"/>
    <w:rsid w:val="18ABD291"/>
    <w:rsid w:val="18ABE0F5"/>
    <w:rsid w:val="18ADA848"/>
    <w:rsid w:val="18AE8005"/>
    <w:rsid w:val="18B544E4"/>
    <w:rsid w:val="18BFB47F"/>
    <w:rsid w:val="18C4B818"/>
    <w:rsid w:val="18CA37B0"/>
    <w:rsid w:val="18D4EFB3"/>
    <w:rsid w:val="18D719BB"/>
    <w:rsid w:val="18D7D60E"/>
    <w:rsid w:val="18DA3420"/>
    <w:rsid w:val="18DD8506"/>
    <w:rsid w:val="18DF22E5"/>
    <w:rsid w:val="18E459AB"/>
    <w:rsid w:val="18E6EB9F"/>
    <w:rsid w:val="18E70888"/>
    <w:rsid w:val="18E8F393"/>
    <w:rsid w:val="18EF9853"/>
    <w:rsid w:val="18EFC58E"/>
    <w:rsid w:val="18F1F481"/>
    <w:rsid w:val="18FA415F"/>
    <w:rsid w:val="18FF8710"/>
    <w:rsid w:val="1904715A"/>
    <w:rsid w:val="1913082A"/>
    <w:rsid w:val="1915A63B"/>
    <w:rsid w:val="1917C020"/>
    <w:rsid w:val="1917C31B"/>
    <w:rsid w:val="191C4E80"/>
    <w:rsid w:val="191F9F6A"/>
    <w:rsid w:val="1920CF04"/>
    <w:rsid w:val="1922CDBC"/>
    <w:rsid w:val="1922DEB7"/>
    <w:rsid w:val="1929B802"/>
    <w:rsid w:val="192EB3F0"/>
    <w:rsid w:val="193C66A3"/>
    <w:rsid w:val="193CB023"/>
    <w:rsid w:val="1948CE45"/>
    <w:rsid w:val="194CB878"/>
    <w:rsid w:val="194E518A"/>
    <w:rsid w:val="1950DE2B"/>
    <w:rsid w:val="1951AF4F"/>
    <w:rsid w:val="19548F55"/>
    <w:rsid w:val="195EEAED"/>
    <w:rsid w:val="196818EE"/>
    <w:rsid w:val="19699210"/>
    <w:rsid w:val="19699E15"/>
    <w:rsid w:val="196EE881"/>
    <w:rsid w:val="197175DB"/>
    <w:rsid w:val="197580CC"/>
    <w:rsid w:val="1975B7F4"/>
    <w:rsid w:val="197BF2E5"/>
    <w:rsid w:val="197C3828"/>
    <w:rsid w:val="1988E22E"/>
    <w:rsid w:val="198AC9A3"/>
    <w:rsid w:val="19917CEC"/>
    <w:rsid w:val="1995BC78"/>
    <w:rsid w:val="199639A3"/>
    <w:rsid w:val="199A1D91"/>
    <w:rsid w:val="199ABD42"/>
    <w:rsid w:val="199B01E8"/>
    <w:rsid w:val="199C78EE"/>
    <w:rsid w:val="19A2FF1A"/>
    <w:rsid w:val="19ACDC44"/>
    <w:rsid w:val="19AE7E87"/>
    <w:rsid w:val="19BA3153"/>
    <w:rsid w:val="19C33727"/>
    <w:rsid w:val="19C3B221"/>
    <w:rsid w:val="19CCF266"/>
    <w:rsid w:val="19CFC11C"/>
    <w:rsid w:val="19DBB70A"/>
    <w:rsid w:val="19DFACE5"/>
    <w:rsid w:val="19E05491"/>
    <w:rsid w:val="19E1F8BC"/>
    <w:rsid w:val="19E8D5C2"/>
    <w:rsid w:val="19EA2DDC"/>
    <w:rsid w:val="19EA337A"/>
    <w:rsid w:val="19ED8332"/>
    <w:rsid w:val="19EEE9C6"/>
    <w:rsid w:val="19F08A96"/>
    <w:rsid w:val="19F13C0C"/>
    <w:rsid w:val="19F58BB6"/>
    <w:rsid w:val="1A058F0A"/>
    <w:rsid w:val="1A0B619B"/>
    <w:rsid w:val="1A0CF36A"/>
    <w:rsid w:val="1A0E54D2"/>
    <w:rsid w:val="1A0EA55B"/>
    <w:rsid w:val="1A0F6842"/>
    <w:rsid w:val="1A10DEE0"/>
    <w:rsid w:val="1A10E8F9"/>
    <w:rsid w:val="1A1742ED"/>
    <w:rsid w:val="1A180A94"/>
    <w:rsid w:val="1A1A2263"/>
    <w:rsid w:val="1A1B52EC"/>
    <w:rsid w:val="1A1D1C03"/>
    <w:rsid w:val="1A1ED350"/>
    <w:rsid w:val="1A263D53"/>
    <w:rsid w:val="1A2697E8"/>
    <w:rsid w:val="1A297B4F"/>
    <w:rsid w:val="1A2D3A6D"/>
    <w:rsid w:val="1A2EF240"/>
    <w:rsid w:val="1A32BACA"/>
    <w:rsid w:val="1A349995"/>
    <w:rsid w:val="1A38D093"/>
    <w:rsid w:val="1A3BD2D3"/>
    <w:rsid w:val="1A3E66F9"/>
    <w:rsid w:val="1A3F1BC9"/>
    <w:rsid w:val="1A459DB5"/>
    <w:rsid w:val="1A46E360"/>
    <w:rsid w:val="1A4D07AA"/>
    <w:rsid w:val="1A4D962B"/>
    <w:rsid w:val="1A4E6F7E"/>
    <w:rsid w:val="1A53609E"/>
    <w:rsid w:val="1A5445B5"/>
    <w:rsid w:val="1A55AA4A"/>
    <w:rsid w:val="1A5843FB"/>
    <w:rsid w:val="1A5EA405"/>
    <w:rsid w:val="1A6197A3"/>
    <w:rsid w:val="1A646226"/>
    <w:rsid w:val="1A682971"/>
    <w:rsid w:val="1A6889DE"/>
    <w:rsid w:val="1A6EA99C"/>
    <w:rsid w:val="1A6F691A"/>
    <w:rsid w:val="1A704E15"/>
    <w:rsid w:val="1A712784"/>
    <w:rsid w:val="1A7537EC"/>
    <w:rsid w:val="1A759E1E"/>
    <w:rsid w:val="1A78E9F5"/>
    <w:rsid w:val="1A8090D7"/>
    <w:rsid w:val="1A89D01C"/>
    <w:rsid w:val="1A9DDF11"/>
    <w:rsid w:val="1A9FE271"/>
    <w:rsid w:val="1AA465E9"/>
    <w:rsid w:val="1AA5F602"/>
    <w:rsid w:val="1AB62848"/>
    <w:rsid w:val="1AB971B8"/>
    <w:rsid w:val="1ABA232C"/>
    <w:rsid w:val="1ABA2EDB"/>
    <w:rsid w:val="1ABE8C24"/>
    <w:rsid w:val="1AC4B3B2"/>
    <w:rsid w:val="1AC79897"/>
    <w:rsid w:val="1AC8620B"/>
    <w:rsid w:val="1AC87E0A"/>
    <w:rsid w:val="1ACB01D2"/>
    <w:rsid w:val="1ACDDA2D"/>
    <w:rsid w:val="1ACF76E6"/>
    <w:rsid w:val="1ACFE3D4"/>
    <w:rsid w:val="1AEB2635"/>
    <w:rsid w:val="1AEC18EF"/>
    <w:rsid w:val="1AEEA0BA"/>
    <w:rsid w:val="1AF7A5D3"/>
    <w:rsid w:val="1AF95C59"/>
    <w:rsid w:val="1AFA8B1D"/>
    <w:rsid w:val="1AFF541F"/>
    <w:rsid w:val="1B0082C6"/>
    <w:rsid w:val="1B054BED"/>
    <w:rsid w:val="1B0EC525"/>
    <w:rsid w:val="1B10D35D"/>
    <w:rsid w:val="1B18B9B6"/>
    <w:rsid w:val="1B1DFCA7"/>
    <w:rsid w:val="1B22AF5F"/>
    <w:rsid w:val="1B256663"/>
    <w:rsid w:val="1B282C93"/>
    <w:rsid w:val="1B2AD869"/>
    <w:rsid w:val="1B408254"/>
    <w:rsid w:val="1B464D34"/>
    <w:rsid w:val="1B4C4340"/>
    <w:rsid w:val="1B583093"/>
    <w:rsid w:val="1B5FC72E"/>
    <w:rsid w:val="1B70660F"/>
    <w:rsid w:val="1B8065D5"/>
    <w:rsid w:val="1B838502"/>
    <w:rsid w:val="1B86C291"/>
    <w:rsid w:val="1B8C7F27"/>
    <w:rsid w:val="1B8D1B85"/>
    <w:rsid w:val="1B8D7363"/>
    <w:rsid w:val="1B963EA0"/>
    <w:rsid w:val="1B9A3904"/>
    <w:rsid w:val="1B9BEBB9"/>
    <w:rsid w:val="1B9C17B0"/>
    <w:rsid w:val="1BA85375"/>
    <w:rsid w:val="1BAFC24C"/>
    <w:rsid w:val="1BB71E32"/>
    <w:rsid w:val="1BB7AA2D"/>
    <w:rsid w:val="1BB7D116"/>
    <w:rsid w:val="1BBF655D"/>
    <w:rsid w:val="1BC0DDD9"/>
    <w:rsid w:val="1BD38F1F"/>
    <w:rsid w:val="1BD7F4CC"/>
    <w:rsid w:val="1BD8B772"/>
    <w:rsid w:val="1BDB6B58"/>
    <w:rsid w:val="1BDBB74B"/>
    <w:rsid w:val="1BE03B80"/>
    <w:rsid w:val="1BE0B8F8"/>
    <w:rsid w:val="1BE7CEA5"/>
    <w:rsid w:val="1BF21D4C"/>
    <w:rsid w:val="1BF31FFA"/>
    <w:rsid w:val="1BFBEDE3"/>
    <w:rsid w:val="1BFF0155"/>
    <w:rsid w:val="1C06058A"/>
    <w:rsid w:val="1C072087"/>
    <w:rsid w:val="1C245D71"/>
    <w:rsid w:val="1C26D10D"/>
    <w:rsid w:val="1C323F6F"/>
    <w:rsid w:val="1C34EFC5"/>
    <w:rsid w:val="1C4387E0"/>
    <w:rsid w:val="1C443AED"/>
    <w:rsid w:val="1C45F22D"/>
    <w:rsid w:val="1C46F47D"/>
    <w:rsid w:val="1C519B10"/>
    <w:rsid w:val="1C58E243"/>
    <w:rsid w:val="1C625548"/>
    <w:rsid w:val="1C6A1E93"/>
    <w:rsid w:val="1C6A8310"/>
    <w:rsid w:val="1C6DEB14"/>
    <w:rsid w:val="1C6DF22A"/>
    <w:rsid w:val="1C6FDB8F"/>
    <w:rsid w:val="1C76B890"/>
    <w:rsid w:val="1C7BE2DD"/>
    <w:rsid w:val="1C84E67A"/>
    <w:rsid w:val="1C86F696"/>
    <w:rsid w:val="1C884BFE"/>
    <w:rsid w:val="1C8BD2B9"/>
    <w:rsid w:val="1C8BEB92"/>
    <w:rsid w:val="1C8C65B7"/>
    <w:rsid w:val="1C8C7108"/>
    <w:rsid w:val="1C971394"/>
    <w:rsid w:val="1C9927F2"/>
    <w:rsid w:val="1CA06636"/>
    <w:rsid w:val="1CA0B8EF"/>
    <w:rsid w:val="1CA2033D"/>
    <w:rsid w:val="1CAD1DCA"/>
    <w:rsid w:val="1CAD671D"/>
    <w:rsid w:val="1CB1B7AE"/>
    <w:rsid w:val="1CB649C5"/>
    <w:rsid w:val="1CB70BDD"/>
    <w:rsid w:val="1CBEF061"/>
    <w:rsid w:val="1CC007FC"/>
    <w:rsid w:val="1CC1DEED"/>
    <w:rsid w:val="1CC238FC"/>
    <w:rsid w:val="1CC3C698"/>
    <w:rsid w:val="1CC6F263"/>
    <w:rsid w:val="1CCBAE56"/>
    <w:rsid w:val="1CDD8D38"/>
    <w:rsid w:val="1CEB0969"/>
    <w:rsid w:val="1CEEC14E"/>
    <w:rsid w:val="1CF604C1"/>
    <w:rsid w:val="1CF93F25"/>
    <w:rsid w:val="1CFD6E62"/>
    <w:rsid w:val="1D00678D"/>
    <w:rsid w:val="1D035666"/>
    <w:rsid w:val="1D0599FA"/>
    <w:rsid w:val="1D0673D7"/>
    <w:rsid w:val="1D08B054"/>
    <w:rsid w:val="1D0D7221"/>
    <w:rsid w:val="1D16E860"/>
    <w:rsid w:val="1D1C2B5D"/>
    <w:rsid w:val="1D1D5B2A"/>
    <w:rsid w:val="1D237D03"/>
    <w:rsid w:val="1D23A31B"/>
    <w:rsid w:val="1D242D1D"/>
    <w:rsid w:val="1D2BDB5D"/>
    <w:rsid w:val="1D388348"/>
    <w:rsid w:val="1D3DFFD8"/>
    <w:rsid w:val="1D492C8C"/>
    <w:rsid w:val="1D4DF48C"/>
    <w:rsid w:val="1D51E090"/>
    <w:rsid w:val="1D59D6EC"/>
    <w:rsid w:val="1D5A46F1"/>
    <w:rsid w:val="1D711DBA"/>
    <w:rsid w:val="1D727435"/>
    <w:rsid w:val="1D77D79D"/>
    <w:rsid w:val="1D7B538C"/>
    <w:rsid w:val="1D7FE5B2"/>
    <w:rsid w:val="1D80D53A"/>
    <w:rsid w:val="1D83184E"/>
    <w:rsid w:val="1D8DB883"/>
    <w:rsid w:val="1D8E3FBC"/>
    <w:rsid w:val="1D93C443"/>
    <w:rsid w:val="1D93DA8A"/>
    <w:rsid w:val="1D9D0409"/>
    <w:rsid w:val="1DA5CEA0"/>
    <w:rsid w:val="1DA7D4ED"/>
    <w:rsid w:val="1DABA6F6"/>
    <w:rsid w:val="1DAED0EC"/>
    <w:rsid w:val="1DB6477A"/>
    <w:rsid w:val="1DBAC2E2"/>
    <w:rsid w:val="1DC666F5"/>
    <w:rsid w:val="1DC74D46"/>
    <w:rsid w:val="1DCCA446"/>
    <w:rsid w:val="1DD3D14E"/>
    <w:rsid w:val="1DD4B894"/>
    <w:rsid w:val="1DD7FA98"/>
    <w:rsid w:val="1DDA0729"/>
    <w:rsid w:val="1DE34454"/>
    <w:rsid w:val="1DE66152"/>
    <w:rsid w:val="1DE71C52"/>
    <w:rsid w:val="1DE82FE4"/>
    <w:rsid w:val="1DE8F18B"/>
    <w:rsid w:val="1DF29028"/>
    <w:rsid w:val="1DF344CC"/>
    <w:rsid w:val="1DF68765"/>
    <w:rsid w:val="1DF96EB8"/>
    <w:rsid w:val="1DFD48F8"/>
    <w:rsid w:val="1DFE3B10"/>
    <w:rsid w:val="1E028903"/>
    <w:rsid w:val="1E1CE0AF"/>
    <w:rsid w:val="1E24C94F"/>
    <w:rsid w:val="1E24F934"/>
    <w:rsid w:val="1E2FAF83"/>
    <w:rsid w:val="1E326C34"/>
    <w:rsid w:val="1E3EE2C8"/>
    <w:rsid w:val="1E416A0B"/>
    <w:rsid w:val="1E54AB6B"/>
    <w:rsid w:val="1E57C7E3"/>
    <w:rsid w:val="1E5FBF89"/>
    <w:rsid w:val="1E6107BF"/>
    <w:rsid w:val="1E64C36D"/>
    <w:rsid w:val="1E6A19F1"/>
    <w:rsid w:val="1E6ECD2F"/>
    <w:rsid w:val="1E752F40"/>
    <w:rsid w:val="1E769B12"/>
    <w:rsid w:val="1E7828E3"/>
    <w:rsid w:val="1E7CC726"/>
    <w:rsid w:val="1E8192FB"/>
    <w:rsid w:val="1E8208E2"/>
    <w:rsid w:val="1E836BB8"/>
    <w:rsid w:val="1E8BA125"/>
    <w:rsid w:val="1E8BC6A8"/>
    <w:rsid w:val="1E90AA29"/>
    <w:rsid w:val="1E9118A2"/>
    <w:rsid w:val="1E958E44"/>
    <w:rsid w:val="1EA94282"/>
    <w:rsid w:val="1EB87531"/>
    <w:rsid w:val="1EC11113"/>
    <w:rsid w:val="1EC32F2E"/>
    <w:rsid w:val="1EC44B38"/>
    <w:rsid w:val="1ECAA0A5"/>
    <w:rsid w:val="1EDCFFF3"/>
    <w:rsid w:val="1EDFF684"/>
    <w:rsid w:val="1EE061D5"/>
    <w:rsid w:val="1EE82EDD"/>
    <w:rsid w:val="1EED3126"/>
    <w:rsid w:val="1EFA9326"/>
    <w:rsid w:val="1F01FE76"/>
    <w:rsid w:val="1F0809F5"/>
    <w:rsid w:val="1F11140C"/>
    <w:rsid w:val="1F16D05C"/>
    <w:rsid w:val="1F23026A"/>
    <w:rsid w:val="1F30F463"/>
    <w:rsid w:val="1F33AC95"/>
    <w:rsid w:val="1F36FF97"/>
    <w:rsid w:val="1F402334"/>
    <w:rsid w:val="1F40F5FD"/>
    <w:rsid w:val="1F4360DF"/>
    <w:rsid w:val="1F43B1FF"/>
    <w:rsid w:val="1F4568EA"/>
    <w:rsid w:val="1F47B9B9"/>
    <w:rsid w:val="1F4A8B90"/>
    <w:rsid w:val="1F4E12AD"/>
    <w:rsid w:val="1F5074B9"/>
    <w:rsid w:val="1F519BF0"/>
    <w:rsid w:val="1F5B6195"/>
    <w:rsid w:val="1F5DE8A9"/>
    <w:rsid w:val="1F62EE0B"/>
    <w:rsid w:val="1F646C16"/>
    <w:rsid w:val="1F6FD111"/>
    <w:rsid w:val="1F75BCBD"/>
    <w:rsid w:val="1F77F220"/>
    <w:rsid w:val="1F7C0AD9"/>
    <w:rsid w:val="1F7C28F9"/>
    <w:rsid w:val="1F804F68"/>
    <w:rsid w:val="1F8649F0"/>
    <w:rsid w:val="1F865583"/>
    <w:rsid w:val="1F8A7563"/>
    <w:rsid w:val="1F928A97"/>
    <w:rsid w:val="1F9E7002"/>
    <w:rsid w:val="1F9F2783"/>
    <w:rsid w:val="1F9F64F8"/>
    <w:rsid w:val="1FA10719"/>
    <w:rsid w:val="1FA5FB15"/>
    <w:rsid w:val="1FA9B0CA"/>
    <w:rsid w:val="1FAE3D1F"/>
    <w:rsid w:val="1FB4E2EC"/>
    <w:rsid w:val="1FB61C2F"/>
    <w:rsid w:val="1FBC9591"/>
    <w:rsid w:val="1FBD766E"/>
    <w:rsid w:val="1FCDBABA"/>
    <w:rsid w:val="1FD2C8C3"/>
    <w:rsid w:val="1FD3CFC8"/>
    <w:rsid w:val="1FD5B8D6"/>
    <w:rsid w:val="1FE769F2"/>
    <w:rsid w:val="1FE92397"/>
    <w:rsid w:val="1FEAF204"/>
    <w:rsid w:val="1FF0E409"/>
    <w:rsid w:val="1FF1D9F0"/>
    <w:rsid w:val="1FF7DCB6"/>
    <w:rsid w:val="1FF962EE"/>
    <w:rsid w:val="1FFA5740"/>
    <w:rsid w:val="20019F1E"/>
    <w:rsid w:val="200E4BC5"/>
    <w:rsid w:val="200F134D"/>
    <w:rsid w:val="200F575C"/>
    <w:rsid w:val="20147072"/>
    <w:rsid w:val="20187A34"/>
    <w:rsid w:val="20258A3F"/>
    <w:rsid w:val="202A95DC"/>
    <w:rsid w:val="202FE8FA"/>
    <w:rsid w:val="2030030F"/>
    <w:rsid w:val="203090C9"/>
    <w:rsid w:val="20369B48"/>
    <w:rsid w:val="203DAA83"/>
    <w:rsid w:val="204382E6"/>
    <w:rsid w:val="20491F55"/>
    <w:rsid w:val="204CA4A0"/>
    <w:rsid w:val="205219B1"/>
    <w:rsid w:val="205388D5"/>
    <w:rsid w:val="20583CA7"/>
    <w:rsid w:val="205B4E38"/>
    <w:rsid w:val="205FC379"/>
    <w:rsid w:val="2060271C"/>
    <w:rsid w:val="206650B5"/>
    <w:rsid w:val="206D865A"/>
    <w:rsid w:val="206E25C1"/>
    <w:rsid w:val="20719F4F"/>
    <w:rsid w:val="20779954"/>
    <w:rsid w:val="20898CAE"/>
    <w:rsid w:val="208A0919"/>
    <w:rsid w:val="20977FCB"/>
    <w:rsid w:val="209B0955"/>
    <w:rsid w:val="209DB36C"/>
    <w:rsid w:val="20A0445B"/>
    <w:rsid w:val="20A0E347"/>
    <w:rsid w:val="20A3EC93"/>
    <w:rsid w:val="20A66F80"/>
    <w:rsid w:val="20A71AD2"/>
    <w:rsid w:val="20B40199"/>
    <w:rsid w:val="20BE0648"/>
    <w:rsid w:val="20C3D6C1"/>
    <w:rsid w:val="20C457C4"/>
    <w:rsid w:val="20D043F7"/>
    <w:rsid w:val="20D0E163"/>
    <w:rsid w:val="20D23F98"/>
    <w:rsid w:val="20DDA152"/>
    <w:rsid w:val="20DF60EC"/>
    <w:rsid w:val="20ED1323"/>
    <w:rsid w:val="20EEB948"/>
    <w:rsid w:val="20F9189B"/>
    <w:rsid w:val="2102C363"/>
    <w:rsid w:val="210EEF93"/>
    <w:rsid w:val="2124ACD9"/>
    <w:rsid w:val="212831DD"/>
    <w:rsid w:val="213260B7"/>
    <w:rsid w:val="213655CC"/>
    <w:rsid w:val="21374787"/>
    <w:rsid w:val="213A0F3C"/>
    <w:rsid w:val="21495D3F"/>
    <w:rsid w:val="214A0D80"/>
    <w:rsid w:val="214E37EA"/>
    <w:rsid w:val="214F0478"/>
    <w:rsid w:val="2153A097"/>
    <w:rsid w:val="21571F37"/>
    <w:rsid w:val="2159C9C6"/>
    <w:rsid w:val="215B1A9D"/>
    <w:rsid w:val="215F01E9"/>
    <w:rsid w:val="2166AEB3"/>
    <w:rsid w:val="2167E4EC"/>
    <w:rsid w:val="216D8689"/>
    <w:rsid w:val="21704950"/>
    <w:rsid w:val="2173E65F"/>
    <w:rsid w:val="21757460"/>
    <w:rsid w:val="21757D89"/>
    <w:rsid w:val="2178B9F8"/>
    <w:rsid w:val="217C4038"/>
    <w:rsid w:val="217D71D1"/>
    <w:rsid w:val="2182E666"/>
    <w:rsid w:val="2183A21C"/>
    <w:rsid w:val="21858E02"/>
    <w:rsid w:val="218781E1"/>
    <w:rsid w:val="218C3AE7"/>
    <w:rsid w:val="218C86B1"/>
    <w:rsid w:val="218DDEE1"/>
    <w:rsid w:val="2195DC55"/>
    <w:rsid w:val="219AC1DB"/>
    <w:rsid w:val="21A14B88"/>
    <w:rsid w:val="21A2E5C4"/>
    <w:rsid w:val="21A311E5"/>
    <w:rsid w:val="21BC9B8E"/>
    <w:rsid w:val="21CD64F2"/>
    <w:rsid w:val="21D3DFA3"/>
    <w:rsid w:val="21D4E062"/>
    <w:rsid w:val="21DED71F"/>
    <w:rsid w:val="21E43BE8"/>
    <w:rsid w:val="21ECDC0C"/>
    <w:rsid w:val="21ED145C"/>
    <w:rsid w:val="21FDFA39"/>
    <w:rsid w:val="2200FF31"/>
    <w:rsid w:val="2205F29E"/>
    <w:rsid w:val="220A7078"/>
    <w:rsid w:val="220BB516"/>
    <w:rsid w:val="220CA1B6"/>
    <w:rsid w:val="220D9BC7"/>
    <w:rsid w:val="22163DFB"/>
    <w:rsid w:val="2216B7E0"/>
    <w:rsid w:val="22170DB0"/>
    <w:rsid w:val="22182FA7"/>
    <w:rsid w:val="221AA5B4"/>
    <w:rsid w:val="221D59E8"/>
    <w:rsid w:val="2222EF76"/>
    <w:rsid w:val="2229AAB2"/>
    <w:rsid w:val="222AB66B"/>
    <w:rsid w:val="2248A010"/>
    <w:rsid w:val="22497543"/>
    <w:rsid w:val="224C0CA0"/>
    <w:rsid w:val="224E6AFC"/>
    <w:rsid w:val="22507572"/>
    <w:rsid w:val="225667F4"/>
    <w:rsid w:val="2258D780"/>
    <w:rsid w:val="225D39AE"/>
    <w:rsid w:val="225DB3DA"/>
    <w:rsid w:val="225EECE8"/>
    <w:rsid w:val="2262AACF"/>
    <w:rsid w:val="22650AE1"/>
    <w:rsid w:val="2266815D"/>
    <w:rsid w:val="2267230F"/>
    <w:rsid w:val="2269ACC3"/>
    <w:rsid w:val="226A295C"/>
    <w:rsid w:val="226E4C94"/>
    <w:rsid w:val="2276280C"/>
    <w:rsid w:val="227F4C8A"/>
    <w:rsid w:val="22879DB0"/>
    <w:rsid w:val="22952E02"/>
    <w:rsid w:val="22A29D3B"/>
    <w:rsid w:val="22A7800E"/>
    <w:rsid w:val="22AAF506"/>
    <w:rsid w:val="22B17B86"/>
    <w:rsid w:val="22B47CF3"/>
    <w:rsid w:val="22B8C320"/>
    <w:rsid w:val="22BD87E0"/>
    <w:rsid w:val="22BE8886"/>
    <w:rsid w:val="22C03CFF"/>
    <w:rsid w:val="22C69B65"/>
    <w:rsid w:val="22C6DB3F"/>
    <w:rsid w:val="22CC5184"/>
    <w:rsid w:val="22CD91CC"/>
    <w:rsid w:val="22D4E2FE"/>
    <w:rsid w:val="22DCC534"/>
    <w:rsid w:val="22E3D5B3"/>
    <w:rsid w:val="22EC94DA"/>
    <w:rsid w:val="22F59A27"/>
    <w:rsid w:val="22F5C437"/>
    <w:rsid w:val="22FA8F47"/>
    <w:rsid w:val="22FB6054"/>
    <w:rsid w:val="2303C56A"/>
    <w:rsid w:val="23049CCF"/>
    <w:rsid w:val="23077767"/>
    <w:rsid w:val="230A8C1D"/>
    <w:rsid w:val="230ED5CE"/>
    <w:rsid w:val="2313CBEC"/>
    <w:rsid w:val="2314B1EE"/>
    <w:rsid w:val="23158607"/>
    <w:rsid w:val="23239C56"/>
    <w:rsid w:val="232AEA72"/>
    <w:rsid w:val="232D5A05"/>
    <w:rsid w:val="232D5C36"/>
    <w:rsid w:val="232E0C21"/>
    <w:rsid w:val="232E142E"/>
    <w:rsid w:val="23308308"/>
    <w:rsid w:val="2334EC4F"/>
    <w:rsid w:val="233721BD"/>
    <w:rsid w:val="233DE348"/>
    <w:rsid w:val="2342D731"/>
    <w:rsid w:val="23449B37"/>
    <w:rsid w:val="2348AA74"/>
    <w:rsid w:val="234B9DC1"/>
    <w:rsid w:val="235577F8"/>
    <w:rsid w:val="235D5DFA"/>
    <w:rsid w:val="2362C9D9"/>
    <w:rsid w:val="2366BF5F"/>
    <w:rsid w:val="236A3F50"/>
    <w:rsid w:val="236D5704"/>
    <w:rsid w:val="236D9EAB"/>
    <w:rsid w:val="2372E955"/>
    <w:rsid w:val="237A04F2"/>
    <w:rsid w:val="23849A61"/>
    <w:rsid w:val="2389CA8D"/>
    <w:rsid w:val="238E27EA"/>
    <w:rsid w:val="238E71C3"/>
    <w:rsid w:val="238F56B0"/>
    <w:rsid w:val="238FE1E8"/>
    <w:rsid w:val="238FE785"/>
    <w:rsid w:val="23997D3F"/>
    <w:rsid w:val="2399C166"/>
    <w:rsid w:val="23A5BB82"/>
    <w:rsid w:val="23A6F463"/>
    <w:rsid w:val="23A73210"/>
    <w:rsid w:val="23A9C802"/>
    <w:rsid w:val="23B31701"/>
    <w:rsid w:val="23C1B056"/>
    <w:rsid w:val="23C3DF8B"/>
    <w:rsid w:val="23C95093"/>
    <w:rsid w:val="23CA3E03"/>
    <w:rsid w:val="23E3787B"/>
    <w:rsid w:val="23E8005B"/>
    <w:rsid w:val="23E98A0D"/>
    <w:rsid w:val="23EA7806"/>
    <w:rsid w:val="23ED0B63"/>
    <w:rsid w:val="23F683FA"/>
    <w:rsid w:val="2405D793"/>
    <w:rsid w:val="2409BB4B"/>
    <w:rsid w:val="240B0061"/>
    <w:rsid w:val="24100787"/>
    <w:rsid w:val="24102605"/>
    <w:rsid w:val="242AC065"/>
    <w:rsid w:val="24314F40"/>
    <w:rsid w:val="24331659"/>
    <w:rsid w:val="2435325F"/>
    <w:rsid w:val="243962DF"/>
    <w:rsid w:val="243A4542"/>
    <w:rsid w:val="244C558E"/>
    <w:rsid w:val="244C6CF7"/>
    <w:rsid w:val="244D3D8D"/>
    <w:rsid w:val="2454D980"/>
    <w:rsid w:val="2459E625"/>
    <w:rsid w:val="245E24F4"/>
    <w:rsid w:val="2468A813"/>
    <w:rsid w:val="246AE940"/>
    <w:rsid w:val="24730AC4"/>
    <w:rsid w:val="247FECF8"/>
    <w:rsid w:val="24863EB6"/>
    <w:rsid w:val="24888996"/>
    <w:rsid w:val="248AF05C"/>
    <w:rsid w:val="248BC2B5"/>
    <w:rsid w:val="24903100"/>
    <w:rsid w:val="2498C42D"/>
    <w:rsid w:val="249ED4DF"/>
    <w:rsid w:val="249EFB6A"/>
    <w:rsid w:val="24A7FD51"/>
    <w:rsid w:val="24AB7020"/>
    <w:rsid w:val="24B613F7"/>
    <w:rsid w:val="24B9E9A7"/>
    <w:rsid w:val="24BC1F51"/>
    <w:rsid w:val="24C2DB55"/>
    <w:rsid w:val="24C4552C"/>
    <w:rsid w:val="24C7A10E"/>
    <w:rsid w:val="24E55698"/>
    <w:rsid w:val="24E91E01"/>
    <w:rsid w:val="24EA59F2"/>
    <w:rsid w:val="24ED923C"/>
    <w:rsid w:val="24EED58E"/>
    <w:rsid w:val="24F97FBE"/>
    <w:rsid w:val="25056AFA"/>
    <w:rsid w:val="25082F39"/>
    <w:rsid w:val="2508B65F"/>
    <w:rsid w:val="250AE1FA"/>
    <w:rsid w:val="25112009"/>
    <w:rsid w:val="2511B925"/>
    <w:rsid w:val="251401EC"/>
    <w:rsid w:val="2514A909"/>
    <w:rsid w:val="2514D752"/>
    <w:rsid w:val="251CE71A"/>
    <w:rsid w:val="251D3583"/>
    <w:rsid w:val="251FF62C"/>
    <w:rsid w:val="2526C862"/>
    <w:rsid w:val="253A7AC5"/>
    <w:rsid w:val="253E749D"/>
    <w:rsid w:val="2541AC6A"/>
    <w:rsid w:val="2549B1CB"/>
    <w:rsid w:val="254A25DC"/>
    <w:rsid w:val="254C79A1"/>
    <w:rsid w:val="2551842A"/>
    <w:rsid w:val="25526965"/>
    <w:rsid w:val="25564878"/>
    <w:rsid w:val="2558C4A6"/>
    <w:rsid w:val="2558DF88"/>
    <w:rsid w:val="2559FC16"/>
    <w:rsid w:val="255AA623"/>
    <w:rsid w:val="255F989F"/>
    <w:rsid w:val="25650D14"/>
    <w:rsid w:val="25694987"/>
    <w:rsid w:val="256BD59B"/>
    <w:rsid w:val="256CFE72"/>
    <w:rsid w:val="25721805"/>
    <w:rsid w:val="25738C0C"/>
    <w:rsid w:val="25764A5E"/>
    <w:rsid w:val="2585B001"/>
    <w:rsid w:val="258C8BDF"/>
    <w:rsid w:val="258CEDE5"/>
    <w:rsid w:val="258DFCD0"/>
    <w:rsid w:val="259060C1"/>
    <w:rsid w:val="2593AD8C"/>
    <w:rsid w:val="2593D859"/>
    <w:rsid w:val="259475C9"/>
    <w:rsid w:val="25964616"/>
    <w:rsid w:val="259D2BEA"/>
    <w:rsid w:val="259EC86E"/>
    <w:rsid w:val="25A12582"/>
    <w:rsid w:val="25AFE7DD"/>
    <w:rsid w:val="25B26CD5"/>
    <w:rsid w:val="25B2B9EF"/>
    <w:rsid w:val="25B2F43A"/>
    <w:rsid w:val="25B8BA4A"/>
    <w:rsid w:val="25C19DDF"/>
    <w:rsid w:val="25C3669D"/>
    <w:rsid w:val="25C706C8"/>
    <w:rsid w:val="25C75CED"/>
    <w:rsid w:val="25CCFB71"/>
    <w:rsid w:val="25CF41E1"/>
    <w:rsid w:val="25D186A5"/>
    <w:rsid w:val="25D7C03B"/>
    <w:rsid w:val="25D7E525"/>
    <w:rsid w:val="25DBBF05"/>
    <w:rsid w:val="25E0DE58"/>
    <w:rsid w:val="25E1798B"/>
    <w:rsid w:val="25E8994F"/>
    <w:rsid w:val="25EDE63D"/>
    <w:rsid w:val="26068AD3"/>
    <w:rsid w:val="26068B81"/>
    <w:rsid w:val="2608250F"/>
    <w:rsid w:val="260A32C5"/>
    <w:rsid w:val="260C18F7"/>
    <w:rsid w:val="260E38E3"/>
    <w:rsid w:val="260F3994"/>
    <w:rsid w:val="2614DC13"/>
    <w:rsid w:val="26236C1C"/>
    <w:rsid w:val="2624743F"/>
    <w:rsid w:val="26260EA9"/>
    <w:rsid w:val="262DDCAF"/>
    <w:rsid w:val="26308000"/>
    <w:rsid w:val="263DB092"/>
    <w:rsid w:val="263E7CBC"/>
    <w:rsid w:val="263F9993"/>
    <w:rsid w:val="2640914F"/>
    <w:rsid w:val="26421EB0"/>
    <w:rsid w:val="26472042"/>
    <w:rsid w:val="264E059F"/>
    <w:rsid w:val="26524339"/>
    <w:rsid w:val="265D5CF8"/>
    <w:rsid w:val="2669D8D9"/>
    <w:rsid w:val="26752AE7"/>
    <w:rsid w:val="2678EF09"/>
    <w:rsid w:val="2679927E"/>
    <w:rsid w:val="267E1F74"/>
    <w:rsid w:val="2681D05A"/>
    <w:rsid w:val="26832C65"/>
    <w:rsid w:val="2686A18B"/>
    <w:rsid w:val="26918BE0"/>
    <w:rsid w:val="2694A0C9"/>
    <w:rsid w:val="2696271E"/>
    <w:rsid w:val="269BA719"/>
    <w:rsid w:val="269E6B0E"/>
    <w:rsid w:val="269F858A"/>
    <w:rsid w:val="26A2CBAA"/>
    <w:rsid w:val="26A848FE"/>
    <w:rsid w:val="26ACF495"/>
    <w:rsid w:val="26AD7328"/>
    <w:rsid w:val="26B290EF"/>
    <w:rsid w:val="26B34A3A"/>
    <w:rsid w:val="26B5880E"/>
    <w:rsid w:val="26B80970"/>
    <w:rsid w:val="26BA5527"/>
    <w:rsid w:val="26BB1459"/>
    <w:rsid w:val="26BB19FB"/>
    <w:rsid w:val="26BD9267"/>
    <w:rsid w:val="26C41222"/>
    <w:rsid w:val="26CA9CF7"/>
    <w:rsid w:val="26CCE602"/>
    <w:rsid w:val="26E244EC"/>
    <w:rsid w:val="26E76673"/>
    <w:rsid w:val="26E7A05B"/>
    <w:rsid w:val="26E94E3A"/>
    <w:rsid w:val="26E95ACE"/>
    <w:rsid w:val="26EE39C6"/>
    <w:rsid w:val="26EEB41D"/>
    <w:rsid w:val="26EF1A3A"/>
    <w:rsid w:val="26EF331A"/>
    <w:rsid w:val="26FAB07C"/>
    <w:rsid w:val="26FAB14D"/>
    <w:rsid w:val="26FD1BD5"/>
    <w:rsid w:val="26FDC2E7"/>
    <w:rsid w:val="26FE66FD"/>
    <w:rsid w:val="26FFEFCD"/>
    <w:rsid w:val="27029485"/>
    <w:rsid w:val="270946E1"/>
    <w:rsid w:val="270D8F16"/>
    <w:rsid w:val="270E725E"/>
    <w:rsid w:val="270F213E"/>
    <w:rsid w:val="2711DC2A"/>
    <w:rsid w:val="27146074"/>
    <w:rsid w:val="2719DA06"/>
    <w:rsid w:val="2719DAE7"/>
    <w:rsid w:val="271DEE9E"/>
    <w:rsid w:val="271F911B"/>
    <w:rsid w:val="27223440"/>
    <w:rsid w:val="2727EA6F"/>
    <w:rsid w:val="273D9BE3"/>
    <w:rsid w:val="273F28DE"/>
    <w:rsid w:val="27460D56"/>
    <w:rsid w:val="2746C1E5"/>
    <w:rsid w:val="27489039"/>
    <w:rsid w:val="274A39D7"/>
    <w:rsid w:val="27501C70"/>
    <w:rsid w:val="2756C36B"/>
    <w:rsid w:val="275FDC97"/>
    <w:rsid w:val="27609B44"/>
    <w:rsid w:val="27636835"/>
    <w:rsid w:val="27670576"/>
    <w:rsid w:val="2767C112"/>
    <w:rsid w:val="2772712F"/>
    <w:rsid w:val="27751299"/>
    <w:rsid w:val="277A580C"/>
    <w:rsid w:val="277DCE57"/>
    <w:rsid w:val="2787DBEB"/>
    <w:rsid w:val="2788B81E"/>
    <w:rsid w:val="278B6166"/>
    <w:rsid w:val="278CA71E"/>
    <w:rsid w:val="27948A50"/>
    <w:rsid w:val="27978DC9"/>
    <w:rsid w:val="2799DBD1"/>
    <w:rsid w:val="279AFB40"/>
    <w:rsid w:val="27A1DE9B"/>
    <w:rsid w:val="27A27BAD"/>
    <w:rsid w:val="27A3FA9E"/>
    <w:rsid w:val="27A57435"/>
    <w:rsid w:val="27A745A7"/>
    <w:rsid w:val="27B393E9"/>
    <w:rsid w:val="27B85A72"/>
    <w:rsid w:val="27CD4139"/>
    <w:rsid w:val="27CD5FD6"/>
    <w:rsid w:val="27D11D2D"/>
    <w:rsid w:val="27DA91C7"/>
    <w:rsid w:val="27E124CA"/>
    <w:rsid w:val="27E2B861"/>
    <w:rsid w:val="27E4607A"/>
    <w:rsid w:val="27E5F24D"/>
    <w:rsid w:val="27E6029A"/>
    <w:rsid w:val="27E9A18A"/>
    <w:rsid w:val="27EDA18D"/>
    <w:rsid w:val="27F8A917"/>
    <w:rsid w:val="27FB9D98"/>
    <w:rsid w:val="27FD5161"/>
    <w:rsid w:val="280116A3"/>
    <w:rsid w:val="28055E98"/>
    <w:rsid w:val="2806E441"/>
    <w:rsid w:val="28103CE2"/>
    <w:rsid w:val="281045FB"/>
    <w:rsid w:val="2810AF05"/>
    <w:rsid w:val="2812600E"/>
    <w:rsid w:val="28128A1C"/>
    <w:rsid w:val="28137FBE"/>
    <w:rsid w:val="28191EE2"/>
    <w:rsid w:val="28207687"/>
    <w:rsid w:val="282269F3"/>
    <w:rsid w:val="28319D38"/>
    <w:rsid w:val="2836B012"/>
    <w:rsid w:val="28382928"/>
    <w:rsid w:val="28392094"/>
    <w:rsid w:val="283B3BA3"/>
    <w:rsid w:val="28499B3C"/>
    <w:rsid w:val="284A0D9D"/>
    <w:rsid w:val="284A8F57"/>
    <w:rsid w:val="284F19FF"/>
    <w:rsid w:val="285944B9"/>
    <w:rsid w:val="2859C787"/>
    <w:rsid w:val="285BB104"/>
    <w:rsid w:val="28622F59"/>
    <w:rsid w:val="286239BF"/>
    <w:rsid w:val="286307D4"/>
    <w:rsid w:val="28639A06"/>
    <w:rsid w:val="28643647"/>
    <w:rsid w:val="28684ADE"/>
    <w:rsid w:val="2868B979"/>
    <w:rsid w:val="286FAF3A"/>
    <w:rsid w:val="28730E25"/>
    <w:rsid w:val="287F87BB"/>
    <w:rsid w:val="288124A4"/>
    <w:rsid w:val="2887B666"/>
    <w:rsid w:val="2887D606"/>
    <w:rsid w:val="2888635A"/>
    <w:rsid w:val="28888803"/>
    <w:rsid w:val="288B8AFB"/>
    <w:rsid w:val="289D2D40"/>
    <w:rsid w:val="28A0A208"/>
    <w:rsid w:val="28A1A89F"/>
    <w:rsid w:val="28ABF3F0"/>
    <w:rsid w:val="28B3187F"/>
    <w:rsid w:val="28B9EBFC"/>
    <w:rsid w:val="28C2C0F0"/>
    <w:rsid w:val="28C37FB3"/>
    <w:rsid w:val="28D36A62"/>
    <w:rsid w:val="28D3A1AF"/>
    <w:rsid w:val="28D9C626"/>
    <w:rsid w:val="28DE67FA"/>
    <w:rsid w:val="28E5F224"/>
    <w:rsid w:val="28E9A3BF"/>
    <w:rsid w:val="28EA5F79"/>
    <w:rsid w:val="28F05E7E"/>
    <w:rsid w:val="28F87C95"/>
    <w:rsid w:val="29016AD9"/>
    <w:rsid w:val="2901D73A"/>
    <w:rsid w:val="290462BD"/>
    <w:rsid w:val="2909281B"/>
    <w:rsid w:val="290B654B"/>
    <w:rsid w:val="291C9E74"/>
    <w:rsid w:val="291DEBD3"/>
    <w:rsid w:val="2928B14D"/>
    <w:rsid w:val="292C5553"/>
    <w:rsid w:val="2930C778"/>
    <w:rsid w:val="29345669"/>
    <w:rsid w:val="29380C6B"/>
    <w:rsid w:val="293BF1EF"/>
    <w:rsid w:val="293D7384"/>
    <w:rsid w:val="2947BFAE"/>
    <w:rsid w:val="2948E7B1"/>
    <w:rsid w:val="2954BB8D"/>
    <w:rsid w:val="295DECB2"/>
    <w:rsid w:val="297C6710"/>
    <w:rsid w:val="29806BF0"/>
    <w:rsid w:val="2981FF6D"/>
    <w:rsid w:val="29859BF4"/>
    <w:rsid w:val="29A056F7"/>
    <w:rsid w:val="29A6FFD7"/>
    <w:rsid w:val="29AC6559"/>
    <w:rsid w:val="29B10571"/>
    <w:rsid w:val="29B88084"/>
    <w:rsid w:val="29BBEB04"/>
    <w:rsid w:val="29BF80FC"/>
    <w:rsid w:val="29C0A9F3"/>
    <w:rsid w:val="29C21A5A"/>
    <w:rsid w:val="29CD3A2D"/>
    <w:rsid w:val="29D5BF9D"/>
    <w:rsid w:val="29D948A9"/>
    <w:rsid w:val="29D9B2EE"/>
    <w:rsid w:val="29DC22D8"/>
    <w:rsid w:val="29DD4E68"/>
    <w:rsid w:val="29DFD8EF"/>
    <w:rsid w:val="29E86453"/>
    <w:rsid w:val="29EA6608"/>
    <w:rsid w:val="29F03178"/>
    <w:rsid w:val="29F3D3E2"/>
    <w:rsid w:val="29F55283"/>
    <w:rsid w:val="29F6A841"/>
    <w:rsid w:val="2A0D3B25"/>
    <w:rsid w:val="2A0DAD5D"/>
    <w:rsid w:val="2A1D34C5"/>
    <w:rsid w:val="2A1E6A0B"/>
    <w:rsid w:val="2A22E3FB"/>
    <w:rsid w:val="2A2416DE"/>
    <w:rsid w:val="2A2EBE78"/>
    <w:rsid w:val="2A31CB25"/>
    <w:rsid w:val="2A36BB6C"/>
    <w:rsid w:val="2A37579D"/>
    <w:rsid w:val="2A387EB6"/>
    <w:rsid w:val="2A3DD40D"/>
    <w:rsid w:val="2A4159A7"/>
    <w:rsid w:val="2A42DD85"/>
    <w:rsid w:val="2A437983"/>
    <w:rsid w:val="2A46DFF2"/>
    <w:rsid w:val="2A48002C"/>
    <w:rsid w:val="2A57EB46"/>
    <w:rsid w:val="2A593D8A"/>
    <w:rsid w:val="2A599E1E"/>
    <w:rsid w:val="2A5A7BCB"/>
    <w:rsid w:val="2A67B41B"/>
    <w:rsid w:val="2A816B40"/>
    <w:rsid w:val="2A87FE1A"/>
    <w:rsid w:val="2A8DB699"/>
    <w:rsid w:val="2A95CC23"/>
    <w:rsid w:val="2A9A38AD"/>
    <w:rsid w:val="2AA71F53"/>
    <w:rsid w:val="2AACAB0A"/>
    <w:rsid w:val="2AB3453A"/>
    <w:rsid w:val="2AB5C955"/>
    <w:rsid w:val="2AB67DA0"/>
    <w:rsid w:val="2AB88C09"/>
    <w:rsid w:val="2ABC37E3"/>
    <w:rsid w:val="2ABFB92F"/>
    <w:rsid w:val="2AC00A3B"/>
    <w:rsid w:val="2AC88B14"/>
    <w:rsid w:val="2AC93650"/>
    <w:rsid w:val="2ACA9904"/>
    <w:rsid w:val="2ACB4EE4"/>
    <w:rsid w:val="2ACE0FF8"/>
    <w:rsid w:val="2ACF9779"/>
    <w:rsid w:val="2AD065E4"/>
    <w:rsid w:val="2AD3F0F5"/>
    <w:rsid w:val="2AE1B1EB"/>
    <w:rsid w:val="2AEF2D0F"/>
    <w:rsid w:val="2AF109CE"/>
    <w:rsid w:val="2AF535C5"/>
    <w:rsid w:val="2AF56775"/>
    <w:rsid w:val="2AFAC9CD"/>
    <w:rsid w:val="2AFC916B"/>
    <w:rsid w:val="2B02A17F"/>
    <w:rsid w:val="2B03AC96"/>
    <w:rsid w:val="2B04FA3A"/>
    <w:rsid w:val="2B053CC8"/>
    <w:rsid w:val="2B0C58F8"/>
    <w:rsid w:val="2B0CD5B6"/>
    <w:rsid w:val="2B126B59"/>
    <w:rsid w:val="2B128521"/>
    <w:rsid w:val="2B12F530"/>
    <w:rsid w:val="2B165090"/>
    <w:rsid w:val="2B19E663"/>
    <w:rsid w:val="2B1E3EE4"/>
    <w:rsid w:val="2B20CBDA"/>
    <w:rsid w:val="2B213B41"/>
    <w:rsid w:val="2B23F4B5"/>
    <w:rsid w:val="2B2E5ECE"/>
    <w:rsid w:val="2B2F9453"/>
    <w:rsid w:val="2B36430E"/>
    <w:rsid w:val="2B391E06"/>
    <w:rsid w:val="2B3F9C06"/>
    <w:rsid w:val="2B419578"/>
    <w:rsid w:val="2B41F2BA"/>
    <w:rsid w:val="2B44B3FF"/>
    <w:rsid w:val="2B464E12"/>
    <w:rsid w:val="2B48997B"/>
    <w:rsid w:val="2B4BD7AC"/>
    <w:rsid w:val="2B4C60A9"/>
    <w:rsid w:val="2B50539E"/>
    <w:rsid w:val="2B53BEF2"/>
    <w:rsid w:val="2B551357"/>
    <w:rsid w:val="2B58FA41"/>
    <w:rsid w:val="2B607438"/>
    <w:rsid w:val="2B673930"/>
    <w:rsid w:val="2B69B8F8"/>
    <w:rsid w:val="2B722E9A"/>
    <w:rsid w:val="2B7462FB"/>
    <w:rsid w:val="2B77BFD8"/>
    <w:rsid w:val="2B7A3801"/>
    <w:rsid w:val="2B853532"/>
    <w:rsid w:val="2B8A6549"/>
    <w:rsid w:val="2B8D4DBC"/>
    <w:rsid w:val="2B8EB91A"/>
    <w:rsid w:val="2BA0606F"/>
    <w:rsid w:val="2BA83DBD"/>
    <w:rsid w:val="2BAADCC7"/>
    <w:rsid w:val="2BB4356F"/>
    <w:rsid w:val="2BB4C2EB"/>
    <w:rsid w:val="2BBC5AE3"/>
    <w:rsid w:val="2BBD1D59"/>
    <w:rsid w:val="2BBE4889"/>
    <w:rsid w:val="2BBF61AA"/>
    <w:rsid w:val="2BBFEF96"/>
    <w:rsid w:val="2BC33BB5"/>
    <w:rsid w:val="2BC48A40"/>
    <w:rsid w:val="2BC8B0E3"/>
    <w:rsid w:val="2BCA93C8"/>
    <w:rsid w:val="2BCDC31E"/>
    <w:rsid w:val="2BD09754"/>
    <w:rsid w:val="2BD423B1"/>
    <w:rsid w:val="2BDE4F44"/>
    <w:rsid w:val="2BDF0BCA"/>
    <w:rsid w:val="2BE9137B"/>
    <w:rsid w:val="2BEB1D62"/>
    <w:rsid w:val="2BEDCC8C"/>
    <w:rsid w:val="2BEEFDAF"/>
    <w:rsid w:val="2BF10B12"/>
    <w:rsid w:val="2BF3499F"/>
    <w:rsid w:val="2BF8002D"/>
    <w:rsid w:val="2BFFA65B"/>
    <w:rsid w:val="2C07EEF7"/>
    <w:rsid w:val="2C0B86C9"/>
    <w:rsid w:val="2C10E7A7"/>
    <w:rsid w:val="2C16DB0E"/>
    <w:rsid w:val="2C1B8B7E"/>
    <w:rsid w:val="2C1E812E"/>
    <w:rsid w:val="2C21338A"/>
    <w:rsid w:val="2C27A7A8"/>
    <w:rsid w:val="2C2BCC5F"/>
    <w:rsid w:val="2C305862"/>
    <w:rsid w:val="2C3451AA"/>
    <w:rsid w:val="2C3B1982"/>
    <w:rsid w:val="2C3C9261"/>
    <w:rsid w:val="2C3DAA13"/>
    <w:rsid w:val="2C42E2EE"/>
    <w:rsid w:val="2C4C1D76"/>
    <w:rsid w:val="2C53A020"/>
    <w:rsid w:val="2C55FD7A"/>
    <w:rsid w:val="2C58595A"/>
    <w:rsid w:val="2C594126"/>
    <w:rsid w:val="2C61FAD7"/>
    <w:rsid w:val="2C6275D0"/>
    <w:rsid w:val="2C6BE87C"/>
    <w:rsid w:val="2C7259AE"/>
    <w:rsid w:val="2C73A3EB"/>
    <w:rsid w:val="2C74F8EA"/>
    <w:rsid w:val="2C794528"/>
    <w:rsid w:val="2C84C479"/>
    <w:rsid w:val="2C878824"/>
    <w:rsid w:val="2C8BC4D7"/>
    <w:rsid w:val="2C8BE2F3"/>
    <w:rsid w:val="2C8BE3E6"/>
    <w:rsid w:val="2C906C77"/>
    <w:rsid w:val="2C91935F"/>
    <w:rsid w:val="2C97380B"/>
    <w:rsid w:val="2C983433"/>
    <w:rsid w:val="2C9B83D4"/>
    <w:rsid w:val="2CA0696B"/>
    <w:rsid w:val="2CA6BB34"/>
    <w:rsid w:val="2CAB8B6A"/>
    <w:rsid w:val="2CAE37B1"/>
    <w:rsid w:val="2CAFBCAA"/>
    <w:rsid w:val="2CB03446"/>
    <w:rsid w:val="2CB28B77"/>
    <w:rsid w:val="2CC14FB4"/>
    <w:rsid w:val="2CC21255"/>
    <w:rsid w:val="2CC3493A"/>
    <w:rsid w:val="2CC81CEF"/>
    <w:rsid w:val="2CC9897C"/>
    <w:rsid w:val="2CCD6330"/>
    <w:rsid w:val="2CCEA223"/>
    <w:rsid w:val="2CD25FD4"/>
    <w:rsid w:val="2CD52365"/>
    <w:rsid w:val="2CD704DF"/>
    <w:rsid w:val="2CDACA41"/>
    <w:rsid w:val="2CDD1D73"/>
    <w:rsid w:val="2CE692B7"/>
    <w:rsid w:val="2CE89CB5"/>
    <w:rsid w:val="2CECC298"/>
    <w:rsid w:val="2CEEFE21"/>
    <w:rsid w:val="2D022CD5"/>
    <w:rsid w:val="2D031418"/>
    <w:rsid w:val="2D06960C"/>
    <w:rsid w:val="2D0A6DE7"/>
    <w:rsid w:val="2D0F8FC4"/>
    <w:rsid w:val="2D17F7B0"/>
    <w:rsid w:val="2D1A22CC"/>
    <w:rsid w:val="2D1C794A"/>
    <w:rsid w:val="2D1FD9A3"/>
    <w:rsid w:val="2D234F60"/>
    <w:rsid w:val="2D297DD8"/>
    <w:rsid w:val="2D2E58B5"/>
    <w:rsid w:val="2D30BC0C"/>
    <w:rsid w:val="2D39705D"/>
    <w:rsid w:val="2D3F15A5"/>
    <w:rsid w:val="2D47AA21"/>
    <w:rsid w:val="2D482C07"/>
    <w:rsid w:val="2D54E474"/>
    <w:rsid w:val="2D5A22AD"/>
    <w:rsid w:val="2D6237E5"/>
    <w:rsid w:val="2D6BC90B"/>
    <w:rsid w:val="2D6F1FE0"/>
    <w:rsid w:val="2D7779C4"/>
    <w:rsid w:val="2D7DA3C3"/>
    <w:rsid w:val="2D7FFBC9"/>
    <w:rsid w:val="2D927EEF"/>
    <w:rsid w:val="2D939402"/>
    <w:rsid w:val="2D9621B8"/>
    <w:rsid w:val="2D9F585A"/>
    <w:rsid w:val="2DA83602"/>
    <w:rsid w:val="2DB02AC3"/>
    <w:rsid w:val="2DB93709"/>
    <w:rsid w:val="2DBB3570"/>
    <w:rsid w:val="2DBB7B7C"/>
    <w:rsid w:val="2DC3656B"/>
    <w:rsid w:val="2DC3A405"/>
    <w:rsid w:val="2DC64026"/>
    <w:rsid w:val="2DC9D3D5"/>
    <w:rsid w:val="2DCA712E"/>
    <w:rsid w:val="2DCB98A5"/>
    <w:rsid w:val="2DD1477C"/>
    <w:rsid w:val="2DD2C858"/>
    <w:rsid w:val="2DDC2BBD"/>
    <w:rsid w:val="2DE0DBBE"/>
    <w:rsid w:val="2DE443E4"/>
    <w:rsid w:val="2DE98843"/>
    <w:rsid w:val="2DECA81E"/>
    <w:rsid w:val="2DEF48D6"/>
    <w:rsid w:val="2DF3FF65"/>
    <w:rsid w:val="2DF6D05B"/>
    <w:rsid w:val="2DF7A515"/>
    <w:rsid w:val="2DFA7CA2"/>
    <w:rsid w:val="2E0661A5"/>
    <w:rsid w:val="2E070A06"/>
    <w:rsid w:val="2E087693"/>
    <w:rsid w:val="2E08788E"/>
    <w:rsid w:val="2E0AF886"/>
    <w:rsid w:val="2E166610"/>
    <w:rsid w:val="2E1A399A"/>
    <w:rsid w:val="2E1A8246"/>
    <w:rsid w:val="2E1D52D9"/>
    <w:rsid w:val="2E257A43"/>
    <w:rsid w:val="2E2D24DE"/>
    <w:rsid w:val="2E369FCE"/>
    <w:rsid w:val="2E3823EF"/>
    <w:rsid w:val="2E3EBA22"/>
    <w:rsid w:val="2E40D095"/>
    <w:rsid w:val="2E44C4A4"/>
    <w:rsid w:val="2E46D52A"/>
    <w:rsid w:val="2E4CD779"/>
    <w:rsid w:val="2E51129A"/>
    <w:rsid w:val="2E51DB7E"/>
    <w:rsid w:val="2E53D553"/>
    <w:rsid w:val="2E5A5F5D"/>
    <w:rsid w:val="2E5DF966"/>
    <w:rsid w:val="2E61FD44"/>
    <w:rsid w:val="2E63FFBC"/>
    <w:rsid w:val="2E754877"/>
    <w:rsid w:val="2E76E2BC"/>
    <w:rsid w:val="2E95B91A"/>
    <w:rsid w:val="2E995C5A"/>
    <w:rsid w:val="2E9B8618"/>
    <w:rsid w:val="2E9C17E0"/>
    <w:rsid w:val="2EA5C68C"/>
    <w:rsid w:val="2EAA0804"/>
    <w:rsid w:val="2EB21074"/>
    <w:rsid w:val="2EB548BD"/>
    <w:rsid w:val="2EBB0CB8"/>
    <w:rsid w:val="2EBD84E9"/>
    <w:rsid w:val="2EC0E386"/>
    <w:rsid w:val="2EC2B8EA"/>
    <w:rsid w:val="2EC44E17"/>
    <w:rsid w:val="2ED19EBE"/>
    <w:rsid w:val="2ED49AD7"/>
    <w:rsid w:val="2EDF19FE"/>
    <w:rsid w:val="2EE1D07D"/>
    <w:rsid w:val="2EE327C0"/>
    <w:rsid w:val="2EE7BFE4"/>
    <w:rsid w:val="2EE84DBC"/>
    <w:rsid w:val="2EEA3374"/>
    <w:rsid w:val="2EEAF7B4"/>
    <w:rsid w:val="2EF1DECF"/>
    <w:rsid w:val="2EFE3A1C"/>
    <w:rsid w:val="2EFEA23B"/>
    <w:rsid w:val="2F04AA18"/>
    <w:rsid w:val="2F04E240"/>
    <w:rsid w:val="2F0874E1"/>
    <w:rsid w:val="2F0A8A8E"/>
    <w:rsid w:val="2F0AD5E3"/>
    <w:rsid w:val="2F0FE5E7"/>
    <w:rsid w:val="2F1551A5"/>
    <w:rsid w:val="2F166550"/>
    <w:rsid w:val="2F16786E"/>
    <w:rsid w:val="2F17EE69"/>
    <w:rsid w:val="2F186FDF"/>
    <w:rsid w:val="2F206E53"/>
    <w:rsid w:val="2F247794"/>
    <w:rsid w:val="2F297467"/>
    <w:rsid w:val="2F2D43D6"/>
    <w:rsid w:val="2F372858"/>
    <w:rsid w:val="2F426AED"/>
    <w:rsid w:val="2F506DF6"/>
    <w:rsid w:val="2F5150A8"/>
    <w:rsid w:val="2F51F7D2"/>
    <w:rsid w:val="2F5217F4"/>
    <w:rsid w:val="2F5973D9"/>
    <w:rsid w:val="2F5A9D84"/>
    <w:rsid w:val="2F5CC24A"/>
    <w:rsid w:val="2F5DA5CC"/>
    <w:rsid w:val="2F5F408E"/>
    <w:rsid w:val="2F67951D"/>
    <w:rsid w:val="2F68077A"/>
    <w:rsid w:val="2F6C2D48"/>
    <w:rsid w:val="2F72AEC7"/>
    <w:rsid w:val="2F76B81A"/>
    <w:rsid w:val="2F782629"/>
    <w:rsid w:val="2F78D774"/>
    <w:rsid w:val="2F7F3EB6"/>
    <w:rsid w:val="2F809163"/>
    <w:rsid w:val="2F878CDC"/>
    <w:rsid w:val="2F8FCFC6"/>
    <w:rsid w:val="2F93235F"/>
    <w:rsid w:val="2F9413D6"/>
    <w:rsid w:val="2F97A491"/>
    <w:rsid w:val="2F99828B"/>
    <w:rsid w:val="2F9B9E31"/>
    <w:rsid w:val="2F9D9BC9"/>
    <w:rsid w:val="2FA00C0A"/>
    <w:rsid w:val="2FA61EAB"/>
    <w:rsid w:val="2FA67577"/>
    <w:rsid w:val="2FA75978"/>
    <w:rsid w:val="2FA884EE"/>
    <w:rsid w:val="2FAAE30A"/>
    <w:rsid w:val="2FAE19AD"/>
    <w:rsid w:val="2FB1DBE0"/>
    <w:rsid w:val="2FB37A16"/>
    <w:rsid w:val="2FB5362D"/>
    <w:rsid w:val="2FBA46A9"/>
    <w:rsid w:val="2FBCB92C"/>
    <w:rsid w:val="2FBE0BCB"/>
    <w:rsid w:val="2FC01056"/>
    <w:rsid w:val="2FC93421"/>
    <w:rsid w:val="2FCD84B4"/>
    <w:rsid w:val="2FD09182"/>
    <w:rsid w:val="2FD4F6E4"/>
    <w:rsid w:val="2FDCB226"/>
    <w:rsid w:val="2FDF0DD4"/>
    <w:rsid w:val="2FE58780"/>
    <w:rsid w:val="2FE9317F"/>
    <w:rsid w:val="2FF6874E"/>
    <w:rsid w:val="2FF89843"/>
    <w:rsid w:val="2FFA72B6"/>
    <w:rsid w:val="2FFD3497"/>
    <w:rsid w:val="2FFDA6C6"/>
    <w:rsid w:val="3000F5D4"/>
    <w:rsid w:val="3002044E"/>
    <w:rsid w:val="300370AE"/>
    <w:rsid w:val="300528CE"/>
    <w:rsid w:val="3005E394"/>
    <w:rsid w:val="3010AB77"/>
    <w:rsid w:val="30125552"/>
    <w:rsid w:val="3022B0DE"/>
    <w:rsid w:val="3024C6BD"/>
    <w:rsid w:val="302FB27A"/>
    <w:rsid w:val="303DFFDF"/>
    <w:rsid w:val="3040B822"/>
    <w:rsid w:val="304298ED"/>
    <w:rsid w:val="30481856"/>
    <w:rsid w:val="3048785C"/>
    <w:rsid w:val="3049BC70"/>
    <w:rsid w:val="304FA73D"/>
    <w:rsid w:val="3055AB67"/>
    <w:rsid w:val="30588C59"/>
    <w:rsid w:val="305A9C06"/>
    <w:rsid w:val="305D056A"/>
    <w:rsid w:val="305FC515"/>
    <w:rsid w:val="306D6B7E"/>
    <w:rsid w:val="3070BEEF"/>
    <w:rsid w:val="3072202B"/>
    <w:rsid w:val="3076FC22"/>
    <w:rsid w:val="307A93F0"/>
    <w:rsid w:val="307FD84C"/>
    <w:rsid w:val="30841823"/>
    <w:rsid w:val="3095BE7B"/>
    <w:rsid w:val="309A718B"/>
    <w:rsid w:val="309C888B"/>
    <w:rsid w:val="309EDED6"/>
    <w:rsid w:val="30A081F0"/>
    <w:rsid w:val="30A200FA"/>
    <w:rsid w:val="30A9E432"/>
    <w:rsid w:val="30ABCEE0"/>
    <w:rsid w:val="30ABE5D1"/>
    <w:rsid w:val="30ADDF91"/>
    <w:rsid w:val="30B1DBCB"/>
    <w:rsid w:val="30B2194E"/>
    <w:rsid w:val="30B2F682"/>
    <w:rsid w:val="30B56415"/>
    <w:rsid w:val="30B5ED2B"/>
    <w:rsid w:val="30B6349C"/>
    <w:rsid w:val="30B759B3"/>
    <w:rsid w:val="30B920D8"/>
    <w:rsid w:val="30B9776C"/>
    <w:rsid w:val="30C3E3BE"/>
    <w:rsid w:val="30D1D81E"/>
    <w:rsid w:val="30D3DFDB"/>
    <w:rsid w:val="30DB0735"/>
    <w:rsid w:val="30DB4832"/>
    <w:rsid w:val="30DC0D42"/>
    <w:rsid w:val="30E084F3"/>
    <w:rsid w:val="30E49348"/>
    <w:rsid w:val="30E60E96"/>
    <w:rsid w:val="30E75F47"/>
    <w:rsid w:val="30E7B5BD"/>
    <w:rsid w:val="30E83654"/>
    <w:rsid w:val="30EDC6A9"/>
    <w:rsid w:val="30F61411"/>
    <w:rsid w:val="30F66C37"/>
    <w:rsid w:val="30F71538"/>
    <w:rsid w:val="30F7D526"/>
    <w:rsid w:val="30FB88DC"/>
    <w:rsid w:val="30FE605E"/>
    <w:rsid w:val="30FE82F9"/>
    <w:rsid w:val="30FEB038"/>
    <w:rsid w:val="31011B32"/>
    <w:rsid w:val="31018DDA"/>
    <w:rsid w:val="3102F702"/>
    <w:rsid w:val="31065808"/>
    <w:rsid w:val="31194749"/>
    <w:rsid w:val="311AEECE"/>
    <w:rsid w:val="311BD76D"/>
    <w:rsid w:val="311EB0EA"/>
    <w:rsid w:val="311FCFD5"/>
    <w:rsid w:val="312027AC"/>
    <w:rsid w:val="31208A70"/>
    <w:rsid w:val="312A1DB1"/>
    <w:rsid w:val="312F76CF"/>
    <w:rsid w:val="3130278B"/>
    <w:rsid w:val="31331CAD"/>
    <w:rsid w:val="31373C19"/>
    <w:rsid w:val="313E6E39"/>
    <w:rsid w:val="3141A472"/>
    <w:rsid w:val="3148F7DA"/>
    <w:rsid w:val="314C6F96"/>
    <w:rsid w:val="314ECD04"/>
    <w:rsid w:val="315ABC45"/>
    <w:rsid w:val="315E9E94"/>
    <w:rsid w:val="31700E0B"/>
    <w:rsid w:val="3171577F"/>
    <w:rsid w:val="31775A90"/>
    <w:rsid w:val="317C79C2"/>
    <w:rsid w:val="317CA1C2"/>
    <w:rsid w:val="317CE98A"/>
    <w:rsid w:val="31804C5B"/>
    <w:rsid w:val="3183D3F2"/>
    <w:rsid w:val="3186280B"/>
    <w:rsid w:val="31868A6D"/>
    <w:rsid w:val="3188DEFF"/>
    <w:rsid w:val="318B5861"/>
    <w:rsid w:val="318C19E4"/>
    <w:rsid w:val="318DDB14"/>
    <w:rsid w:val="318ECA33"/>
    <w:rsid w:val="318F372D"/>
    <w:rsid w:val="3194791D"/>
    <w:rsid w:val="3196D839"/>
    <w:rsid w:val="319CE6F5"/>
    <w:rsid w:val="31A1AE79"/>
    <w:rsid w:val="31A593C2"/>
    <w:rsid w:val="31A680AF"/>
    <w:rsid w:val="31A7AB1B"/>
    <w:rsid w:val="31AE4DC0"/>
    <w:rsid w:val="31B71A15"/>
    <w:rsid w:val="31BA907E"/>
    <w:rsid w:val="31C6CB02"/>
    <w:rsid w:val="31CFC1EC"/>
    <w:rsid w:val="31D963B3"/>
    <w:rsid w:val="31D9BDC2"/>
    <w:rsid w:val="31DD4792"/>
    <w:rsid w:val="31DED4B2"/>
    <w:rsid w:val="31E060E7"/>
    <w:rsid w:val="31E0D47D"/>
    <w:rsid w:val="31E3B020"/>
    <w:rsid w:val="31EBDB0F"/>
    <w:rsid w:val="31F03FFD"/>
    <w:rsid w:val="31F1081B"/>
    <w:rsid w:val="31FB11E8"/>
    <w:rsid w:val="32004084"/>
    <w:rsid w:val="3201AFBA"/>
    <w:rsid w:val="3202D07B"/>
    <w:rsid w:val="3202DD9A"/>
    <w:rsid w:val="3214179F"/>
    <w:rsid w:val="321750DE"/>
    <w:rsid w:val="3219FE9F"/>
    <w:rsid w:val="3220E385"/>
    <w:rsid w:val="32222B8D"/>
    <w:rsid w:val="3224BBBC"/>
    <w:rsid w:val="322BDB05"/>
    <w:rsid w:val="32341837"/>
    <w:rsid w:val="323818E1"/>
    <w:rsid w:val="3238A34A"/>
    <w:rsid w:val="3238D9F3"/>
    <w:rsid w:val="323F47D8"/>
    <w:rsid w:val="3242DB24"/>
    <w:rsid w:val="32486AF2"/>
    <w:rsid w:val="324B5824"/>
    <w:rsid w:val="32501A31"/>
    <w:rsid w:val="3250580B"/>
    <w:rsid w:val="32546026"/>
    <w:rsid w:val="325518AC"/>
    <w:rsid w:val="3256B90C"/>
    <w:rsid w:val="325B17D8"/>
    <w:rsid w:val="326553B4"/>
    <w:rsid w:val="3269156A"/>
    <w:rsid w:val="3279D821"/>
    <w:rsid w:val="327D84D8"/>
    <w:rsid w:val="327FCE36"/>
    <w:rsid w:val="3286E68E"/>
    <w:rsid w:val="32871F85"/>
    <w:rsid w:val="328F0241"/>
    <w:rsid w:val="329F5C07"/>
    <w:rsid w:val="32A25433"/>
    <w:rsid w:val="32A52E68"/>
    <w:rsid w:val="32A5544E"/>
    <w:rsid w:val="32A6B7BA"/>
    <w:rsid w:val="32AA6E56"/>
    <w:rsid w:val="32AC6E90"/>
    <w:rsid w:val="32B0DB4E"/>
    <w:rsid w:val="32B41FC1"/>
    <w:rsid w:val="32B6B5C7"/>
    <w:rsid w:val="32B74BBB"/>
    <w:rsid w:val="32BCF69A"/>
    <w:rsid w:val="32C798CB"/>
    <w:rsid w:val="32CCF22C"/>
    <w:rsid w:val="32D0BADC"/>
    <w:rsid w:val="32D8BEA9"/>
    <w:rsid w:val="32DB8828"/>
    <w:rsid w:val="32DC9B15"/>
    <w:rsid w:val="32DCCDE6"/>
    <w:rsid w:val="32E5AECD"/>
    <w:rsid w:val="32F1BD91"/>
    <w:rsid w:val="32F47729"/>
    <w:rsid w:val="32FE31F7"/>
    <w:rsid w:val="33080C73"/>
    <w:rsid w:val="330C1AA2"/>
    <w:rsid w:val="330D564A"/>
    <w:rsid w:val="33102C82"/>
    <w:rsid w:val="3314E1DB"/>
    <w:rsid w:val="33163205"/>
    <w:rsid w:val="331EE24A"/>
    <w:rsid w:val="33217C45"/>
    <w:rsid w:val="3325216A"/>
    <w:rsid w:val="332ACDAA"/>
    <w:rsid w:val="332DD7AA"/>
    <w:rsid w:val="332E04C2"/>
    <w:rsid w:val="332F5D26"/>
    <w:rsid w:val="332F7241"/>
    <w:rsid w:val="333CB365"/>
    <w:rsid w:val="333F75EC"/>
    <w:rsid w:val="3347FB03"/>
    <w:rsid w:val="334BBC76"/>
    <w:rsid w:val="334E0C42"/>
    <w:rsid w:val="334FBDC3"/>
    <w:rsid w:val="3357CAA4"/>
    <w:rsid w:val="33594DEB"/>
    <w:rsid w:val="335B2E1B"/>
    <w:rsid w:val="33665A6A"/>
    <w:rsid w:val="33688EC6"/>
    <w:rsid w:val="33769FBA"/>
    <w:rsid w:val="3377E36D"/>
    <w:rsid w:val="337DAFB5"/>
    <w:rsid w:val="33804A0E"/>
    <w:rsid w:val="3382B4F7"/>
    <w:rsid w:val="33854D90"/>
    <w:rsid w:val="3388548E"/>
    <w:rsid w:val="33992290"/>
    <w:rsid w:val="339BD968"/>
    <w:rsid w:val="339BE283"/>
    <w:rsid w:val="33A24F02"/>
    <w:rsid w:val="33AD2839"/>
    <w:rsid w:val="33AE867E"/>
    <w:rsid w:val="33AF86C9"/>
    <w:rsid w:val="33BB1C8A"/>
    <w:rsid w:val="33C4BFDE"/>
    <w:rsid w:val="33DF6208"/>
    <w:rsid w:val="33E04C41"/>
    <w:rsid w:val="33E9C5DE"/>
    <w:rsid w:val="33ECF6D9"/>
    <w:rsid w:val="33F0FA20"/>
    <w:rsid w:val="33F103A1"/>
    <w:rsid w:val="33F9BC66"/>
    <w:rsid w:val="33FA70DF"/>
    <w:rsid w:val="33FC9016"/>
    <w:rsid w:val="33FD9A48"/>
    <w:rsid w:val="3400A8AF"/>
    <w:rsid w:val="34034EA6"/>
    <w:rsid w:val="34039F29"/>
    <w:rsid w:val="3404541C"/>
    <w:rsid w:val="340903BC"/>
    <w:rsid w:val="34107B71"/>
    <w:rsid w:val="3410872E"/>
    <w:rsid w:val="3411022D"/>
    <w:rsid w:val="34138C7B"/>
    <w:rsid w:val="3414F305"/>
    <w:rsid w:val="341A4640"/>
    <w:rsid w:val="341EE6D1"/>
    <w:rsid w:val="3424EECB"/>
    <w:rsid w:val="342FA901"/>
    <w:rsid w:val="3438E036"/>
    <w:rsid w:val="34399AF2"/>
    <w:rsid w:val="34492D7B"/>
    <w:rsid w:val="344F2A60"/>
    <w:rsid w:val="34515B96"/>
    <w:rsid w:val="3467E413"/>
    <w:rsid w:val="3469AF22"/>
    <w:rsid w:val="34705C6D"/>
    <w:rsid w:val="347224F3"/>
    <w:rsid w:val="3473048D"/>
    <w:rsid w:val="3474E476"/>
    <w:rsid w:val="34776DBE"/>
    <w:rsid w:val="347AA42E"/>
    <w:rsid w:val="347C6316"/>
    <w:rsid w:val="347D5A31"/>
    <w:rsid w:val="347DC0B0"/>
    <w:rsid w:val="3485EF22"/>
    <w:rsid w:val="348A1440"/>
    <w:rsid w:val="348B11AF"/>
    <w:rsid w:val="349AD68C"/>
    <w:rsid w:val="34AA5755"/>
    <w:rsid w:val="34AAF903"/>
    <w:rsid w:val="34AF1CE6"/>
    <w:rsid w:val="34BD0004"/>
    <w:rsid w:val="34BF619D"/>
    <w:rsid w:val="34C52C02"/>
    <w:rsid w:val="34C661F8"/>
    <w:rsid w:val="34C93E06"/>
    <w:rsid w:val="34D6A81D"/>
    <w:rsid w:val="34D71F53"/>
    <w:rsid w:val="34D7A28A"/>
    <w:rsid w:val="34DE9B49"/>
    <w:rsid w:val="34DFCD7B"/>
    <w:rsid w:val="34DFF6B9"/>
    <w:rsid w:val="34E1BD1F"/>
    <w:rsid w:val="34F51E0D"/>
    <w:rsid w:val="34F8056E"/>
    <w:rsid w:val="34F86F78"/>
    <w:rsid w:val="34FC2C2A"/>
    <w:rsid w:val="35139E10"/>
    <w:rsid w:val="351D8BFA"/>
    <w:rsid w:val="3524B566"/>
    <w:rsid w:val="35332BC8"/>
    <w:rsid w:val="3535755E"/>
    <w:rsid w:val="353ABA94"/>
    <w:rsid w:val="3542CC82"/>
    <w:rsid w:val="35434797"/>
    <w:rsid w:val="3543B8DB"/>
    <w:rsid w:val="3544BAD8"/>
    <w:rsid w:val="354987C4"/>
    <w:rsid w:val="354F6F9F"/>
    <w:rsid w:val="35535196"/>
    <w:rsid w:val="35575A31"/>
    <w:rsid w:val="3567D798"/>
    <w:rsid w:val="3569BE77"/>
    <w:rsid w:val="356C31B0"/>
    <w:rsid w:val="35713294"/>
    <w:rsid w:val="3574313A"/>
    <w:rsid w:val="3575E023"/>
    <w:rsid w:val="357696FD"/>
    <w:rsid w:val="3577B66A"/>
    <w:rsid w:val="357E0C45"/>
    <w:rsid w:val="358F5F78"/>
    <w:rsid w:val="358FE977"/>
    <w:rsid w:val="35912B4D"/>
    <w:rsid w:val="3594668E"/>
    <w:rsid w:val="359A6A71"/>
    <w:rsid w:val="35A694CE"/>
    <w:rsid w:val="35A7CC8C"/>
    <w:rsid w:val="35A7D0AA"/>
    <w:rsid w:val="35AA0409"/>
    <w:rsid w:val="35B34B73"/>
    <w:rsid w:val="35B5226E"/>
    <w:rsid w:val="35B631E7"/>
    <w:rsid w:val="35B7494C"/>
    <w:rsid w:val="35B9E1B1"/>
    <w:rsid w:val="35C62559"/>
    <w:rsid w:val="35CA1107"/>
    <w:rsid w:val="35CAD104"/>
    <w:rsid w:val="35D08427"/>
    <w:rsid w:val="35D92B32"/>
    <w:rsid w:val="35E2AFD2"/>
    <w:rsid w:val="35E47AE1"/>
    <w:rsid w:val="35E48CBB"/>
    <w:rsid w:val="35E906BF"/>
    <w:rsid w:val="35FCC911"/>
    <w:rsid w:val="35FFC862"/>
    <w:rsid w:val="36012001"/>
    <w:rsid w:val="3606F773"/>
    <w:rsid w:val="360850C2"/>
    <w:rsid w:val="36099284"/>
    <w:rsid w:val="360BC141"/>
    <w:rsid w:val="3613F3C7"/>
    <w:rsid w:val="361C8276"/>
    <w:rsid w:val="361F89DB"/>
    <w:rsid w:val="36208E67"/>
    <w:rsid w:val="362464D0"/>
    <w:rsid w:val="3624DCEE"/>
    <w:rsid w:val="3624FED9"/>
    <w:rsid w:val="3628194D"/>
    <w:rsid w:val="3637312F"/>
    <w:rsid w:val="363C8465"/>
    <w:rsid w:val="36409DE0"/>
    <w:rsid w:val="36418842"/>
    <w:rsid w:val="3642AEA5"/>
    <w:rsid w:val="36465559"/>
    <w:rsid w:val="3647CDB9"/>
    <w:rsid w:val="364C64FC"/>
    <w:rsid w:val="36568249"/>
    <w:rsid w:val="3657997A"/>
    <w:rsid w:val="3659992E"/>
    <w:rsid w:val="365A88F4"/>
    <w:rsid w:val="365CDD02"/>
    <w:rsid w:val="365EC2AC"/>
    <w:rsid w:val="36641089"/>
    <w:rsid w:val="36671C2D"/>
    <w:rsid w:val="366D9C47"/>
    <w:rsid w:val="366EC5D3"/>
    <w:rsid w:val="36702D78"/>
    <w:rsid w:val="3670B28C"/>
    <w:rsid w:val="3672B532"/>
    <w:rsid w:val="367A7877"/>
    <w:rsid w:val="367AC914"/>
    <w:rsid w:val="36802388"/>
    <w:rsid w:val="3683FD9E"/>
    <w:rsid w:val="3689DDC2"/>
    <w:rsid w:val="369287CE"/>
    <w:rsid w:val="36A2CF75"/>
    <w:rsid w:val="36A6A89A"/>
    <w:rsid w:val="36B531F0"/>
    <w:rsid w:val="36B658B4"/>
    <w:rsid w:val="36BA82B5"/>
    <w:rsid w:val="36BEDE67"/>
    <w:rsid w:val="36BFD0CF"/>
    <w:rsid w:val="36C03507"/>
    <w:rsid w:val="36CFA965"/>
    <w:rsid w:val="36D24A74"/>
    <w:rsid w:val="36D3BDF8"/>
    <w:rsid w:val="36E27665"/>
    <w:rsid w:val="36E7B394"/>
    <w:rsid w:val="36EDFC0F"/>
    <w:rsid w:val="36F82296"/>
    <w:rsid w:val="37092AB0"/>
    <w:rsid w:val="370CA0B7"/>
    <w:rsid w:val="370DB949"/>
    <w:rsid w:val="370DBA1A"/>
    <w:rsid w:val="37228823"/>
    <w:rsid w:val="37282F26"/>
    <w:rsid w:val="372D2FBC"/>
    <w:rsid w:val="37316333"/>
    <w:rsid w:val="373679D7"/>
    <w:rsid w:val="3736BBBC"/>
    <w:rsid w:val="3739A34D"/>
    <w:rsid w:val="373A4C44"/>
    <w:rsid w:val="373B875E"/>
    <w:rsid w:val="374285D0"/>
    <w:rsid w:val="37435AB0"/>
    <w:rsid w:val="374531E7"/>
    <w:rsid w:val="374BC49A"/>
    <w:rsid w:val="374C1F3E"/>
    <w:rsid w:val="374D21F4"/>
    <w:rsid w:val="3750F88B"/>
    <w:rsid w:val="3753DCBA"/>
    <w:rsid w:val="3755EBF8"/>
    <w:rsid w:val="3763EC46"/>
    <w:rsid w:val="37654B4D"/>
    <w:rsid w:val="376C109E"/>
    <w:rsid w:val="376E3D72"/>
    <w:rsid w:val="3774610A"/>
    <w:rsid w:val="37773331"/>
    <w:rsid w:val="377F213A"/>
    <w:rsid w:val="378BB236"/>
    <w:rsid w:val="378C1168"/>
    <w:rsid w:val="3793B310"/>
    <w:rsid w:val="379B056A"/>
    <w:rsid w:val="37A4FA96"/>
    <w:rsid w:val="37A54387"/>
    <w:rsid w:val="37ABCE06"/>
    <w:rsid w:val="37AC9024"/>
    <w:rsid w:val="37AD0C42"/>
    <w:rsid w:val="37AEA2F2"/>
    <w:rsid w:val="37B54A36"/>
    <w:rsid w:val="37BF2B88"/>
    <w:rsid w:val="37BFACF1"/>
    <w:rsid w:val="37C89285"/>
    <w:rsid w:val="37C99C0F"/>
    <w:rsid w:val="37CAB181"/>
    <w:rsid w:val="37D1C345"/>
    <w:rsid w:val="37E347A5"/>
    <w:rsid w:val="37E5AB72"/>
    <w:rsid w:val="37E68C96"/>
    <w:rsid w:val="37EA759E"/>
    <w:rsid w:val="37ED87F2"/>
    <w:rsid w:val="37F6B661"/>
    <w:rsid w:val="37F6CC4B"/>
    <w:rsid w:val="37F8DFE2"/>
    <w:rsid w:val="38032F40"/>
    <w:rsid w:val="38067F9A"/>
    <w:rsid w:val="380AFBC0"/>
    <w:rsid w:val="380C238A"/>
    <w:rsid w:val="380C2879"/>
    <w:rsid w:val="380EF9A4"/>
    <w:rsid w:val="38117E58"/>
    <w:rsid w:val="3814D4A6"/>
    <w:rsid w:val="381C666B"/>
    <w:rsid w:val="381C993C"/>
    <w:rsid w:val="382200A9"/>
    <w:rsid w:val="38224E3F"/>
    <w:rsid w:val="38229B82"/>
    <w:rsid w:val="3826F014"/>
    <w:rsid w:val="3827878C"/>
    <w:rsid w:val="382787B9"/>
    <w:rsid w:val="382E783B"/>
    <w:rsid w:val="38330BC2"/>
    <w:rsid w:val="383924CF"/>
    <w:rsid w:val="384176BC"/>
    <w:rsid w:val="38437671"/>
    <w:rsid w:val="384541C5"/>
    <w:rsid w:val="3845515B"/>
    <w:rsid w:val="3846F658"/>
    <w:rsid w:val="384C3F23"/>
    <w:rsid w:val="3854D20E"/>
    <w:rsid w:val="385B3AEB"/>
    <w:rsid w:val="3866141B"/>
    <w:rsid w:val="386C4891"/>
    <w:rsid w:val="387025FC"/>
    <w:rsid w:val="3871E038"/>
    <w:rsid w:val="3875B2CF"/>
    <w:rsid w:val="3884D79A"/>
    <w:rsid w:val="3885DCB5"/>
    <w:rsid w:val="38863A38"/>
    <w:rsid w:val="388A36D9"/>
    <w:rsid w:val="388E9776"/>
    <w:rsid w:val="38968E22"/>
    <w:rsid w:val="38977043"/>
    <w:rsid w:val="38978098"/>
    <w:rsid w:val="389949F6"/>
    <w:rsid w:val="38A02FE1"/>
    <w:rsid w:val="38A136B2"/>
    <w:rsid w:val="38A63A70"/>
    <w:rsid w:val="38AC2158"/>
    <w:rsid w:val="38AD2083"/>
    <w:rsid w:val="38AFE71F"/>
    <w:rsid w:val="38B9F6FE"/>
    <w:rsid w:val="38BE149A"/>
    <w:rsid w:val="38C3377E"/>
    <w:rsid w:val="38C43250"/>
    <w:rsid w:val="38C75518"/>
    <w:rsid w:val="38C7D797"/>
    <w:rsid w:val="38D81C82"/>
    <w:rsid w:val="38D98EA1"/>
    <w:rsid w:val="38DCAD69"/>
    <w:rsid w:val="38DD4F88"/>
    <w:rsid w:val="38E4B512"/>
    <w:rsid w:val="38EF4DF4"/>
    <w:rsid w:val="38EF7600"/>
    <w:rsid w:val="38F11847"/>
    <w:rsid w:val="38F7B673"/>
    <w:rsid w:val="38F98BFD"/>
    <w:rsid w:val="38FC3079"/>
    <w:rsid w:val="3907C883"/>
    <w:rsid w:val="39181F62"/>
    <w:rsid w:val="3918B2BD"/>
    <w:rsid w:val="392237F7"/>
    <w:rsid w:val="3927EE0B"/>
    <w:rsid w:val="39289E22"/>
    <w:rsid w:val="392C97FE"/>
    <w:rsid w:val="392CA7D0"/>
    <w:rsid w:val="39371038"/>
    <w:rsid w:val="394D52DD"/>
    <w:rsid w:val="39526623"/>
    <w:rsid w:val="3955A9A7"/>
    <w:rsid w:val="395A24EE"/>
    <w:rsid w:val="395A4A51"/>
    <w:rsid w:val="395B5243"/>
    <w:rsid w:val="3961650E"/>
    <w:rsid w:val="39622883"/>
    <w:rsid w:val="3962D00F"/>
    <w:rsid w:val="3964C78D"/>
    <w:rsid w:val="396D6456"/>
    <w:rsid w:val="39772C98"/>
    <w:rsid w:val="398196CD"/>
    <w:rsid w:val="3984D4C3"/>
    <w:rsid w:val="39893CBA"/>
    <w:rsid w:val="398C0451"/>
    <w:rsid w:val="398F2F25"/>
    <w:rsid w:val="398F3A3C"/>
    <w:rsid w:val="398F5C27"/>
    <w:rsid w:val="3995C77C"/>
    <w:rsid w:val="3998C772"/>
    <w:rsid w:val="39A49DD9"/>
    <w:rsid w:val="39A7D0D6"/>
    <w:rsid w:val="39A891A4"/>
    <w:rsid w:val="39AC2CAE"/>
    <w:rsid w:val="39ACDB39"/>
    <w:rsid w:val="39AE9C06"/>
    <w:rsid w:val="39B6D6CC"/>
    <w:rsid w:val="39B6E09E"/>
    <w:rsid w:val="39BA39D7"/>
    <w:rsid w:val="39BC4E02"/>
    <w:rsid w:val="39BE2393"/>
    <w:rsid w:val="39C62BD5"/>
    <w:rsid w:val="39CCD937"/>
    <w:rsid w:val="39CD4B70"/>
    <w:rsid w:val="39CD770E"/>
    <w:rsid w:val="39D6DC0E"/>
    <w:rsid w:val="39D6EECF"/>
    <w:rsid w:val="39D8536C"/>
    <w:rsid w:val="39D98A42"/>
    <w:rsid w:val="39DE361D"/>
    <w:rsid w:val="39E35CB4"/>
    <w:rsid w:val="39E82CBD"/>
    <w:rsid w:val="39E85977"/>
    <w:rsid w:val="39F61155"/>
    <w:rsid w:val="39FEA36C"/>
    <w:rsid w:val="3A026735"/>
    <w:rsid w:val="3A02E79C"/>
    <w:rsid w:val="3A084526"/>
    <w:rsid w:val="3A09AD8C"/>
    <w:rsid w:val="3A0CC81A"/>
    <w:rsid w:val="3A14E562"/>
    <w:rsid w:val="3A1DAB2B"/>
    <w:rsid w:val="3A20D56C"/>
    <w:rsid w:val="3A276ACE"/>
    <w:rsid w:val="3A288594"/>
    <w:rsid w:val="3A2D0741"/>
    <w:rsid w:val="3A31DDFF"/>
    <w:rsid w:val="3A327755"/>
    <w:rsid w:val="3A33905D"/>
    <w:rsid w:val="3A377C93"/>
    <w:rsid w:val="3A3E4A24"/>
    <w:rsid w:val="3A409C71"/>
    <w:rsid w:val="3A435A4F"/>
    <w:rsid w:val="3A436007"/>
    <w:rsid w:val="3A485F60"/>
    <w:rsid w:val="3A4C6514"/>
    <w:rsid w:val="3A4FA2F3"/>
    <w:rsid w:val="3A519AB7"/>
    <w:rsid w:val="3A52CDE7"/>
    <w:rsid w:val="3A55C0FA"/>
    <w:rsid w:val="3A5E350F"/>
    <w:rsid w:val="3A5E91AA"/>
    <w:rsid w:val="3A6BC1DE"/>
    <w:rsid w:val="3A7689FC"/>
    <w:rsid w:val="3A7727DF"/>
    <w:rsid w:val="3A783DA2"/>
    <w:rsid w:val="3A789E9D"/>
    <w:rsid w:val="3A802B2D"/>
    <w:rsid w:val="3A83222A"/>
    <w:rsid w:val="3A8431D4"/>
    <w:rsid w:val="3A87B3D7"/>
    <w:rsid w:val="3A93A3FB"/>
    <w:rsid w:val="3A9DA8ED"/>
    <w:rsid w:val="3AA714E8"/>
    <w:rsid w:val="3AA779CB"/>
    <w:rsid w:val="3AAF20ED"/>
    <w:rsid w:val="3AB0A8E0"/>
    <w:rsid w:val="3ABC84AB"/>
    <w:rsid w:val="3AC46F9C"/>
    <w:rsid w:val="3AC7DBAF"/>
    <w:rsid w:val="3ACAC90E"/>
    <w:rsid w:val="3AE212BC"/>
    <w:rsid w:val="3AE3E843"/>
    <w:rsid w:val="3AE8E8BD"/>
    <w:rsid w:val="3AEC4E6F"/>
    <w:rsid w:val="3AEE5539"/>
    <w:rsid w:val="3AF07921"/>
    <w:rsid w:val="3AF1FC22"/>
    <w:rsid w:val="3AF6B6A3"/>
    <w:rsid w:val="3AF9514A"/>
    <w:rsid w:val="3AFC5F4E"/>
    <w:rsid w:val="3AFD9734"/>
    <w:rsid w:val="3B045B77"/>
    <w:rsid w:val="3B0A9ACA"/>
    <w:rsid w:val="3B12880F"/>
    <w:rsid w:val="3B15961C"/>
    <w:rsid w:val="3B1DD06E"/>
    <w:rsid w:val="3B25135E"/>
    <w:rsid w:val="3B26E022"/>
    <w:rsid w:val="3B2709AB"/>
    <w:rsid w:val="3B2B0A9D"/>
    <w:rsid w:val="3B2D94DD"/>
    <w:rsid w:val="3B30BFC6"/>
    <w:rsid w:val="3B32D055"/>
    <w:rsid w:val="3B3B465E"/>
    <w:rsid w:val="3B43A949"/>
    <w:rsid w:val="3B43C93B"/>
    <w:rsid w:val="3B46FD0B"/>
    <w:rsid w:val="3B4A0906"/>
    <w:rsid w:val="3B4B8D52"/>
    <w:rsid w:val="3B536FB5"/>
    <w:rsid w:val="3B599FC7"/>
    <w:rsid w:val="3B5A1499"/>
    <w:rsid w:val="3B5C010A"/>
    <w:rsid w:val="3B631A72"/>
    <w:rsid w:val="3B63234E"/>
    <w:rsid w:val="3B65D4C0"/>
    <w:rsid w:val="3B67E653"/>
    <w:rsid w:val="3B73887E"/>
    <w:rsid w:val="3B787C93"/>
    <w:rsid w:val="3B7B83E9"/>
    <w:rsid w:val="3B7FB7BD"/>
    <w:rsid w:val="3B806D37"/>
    <w:rsid w:val="3B834A8A"/>
    <w:rsid w:val="3B844155"/>
    <w:rsid w:val="3B850C14"/>
    <w:rsid w:val="3B92B195"/>
    <w:rsid w:val="3B92C6FA"/>
    <w:rsid w:val="3B9540A3"/>
    <w:rsid w:val="3B96F0D8"/>
    <w:rsid w:val="3B9B2350"/>
    <w:rsid w:val="3B9CF7A8"/>
    <w:rsid w:val="3BA5C880"/>
    <w:rsid w:val="3BA6873E"/>
    <w:rsid w:val="3BAB1A2D"/>
    <w:rsid w:val="3BB8E4B9"/>
    <w:rsid w:val="3BBB8942"/>
    <w:rsid w:val="3BC7AF45"/>
    <w:rsid w:val="3BC8046B"/>
    <w:rsid w:val="3BCF9C13"/>
    <w:rsid w:val="3BD5A107"/>
    <w:rsid w:val="3BE177F8"/>
    <w:rsid w:val="3BE64E0B"/>
    <w:rsid w:val="3BF25B8E"/>
    <w:rsid w:val="3BF791D5"/>
    <w:rsid w:val="3BFD301A"/>
    <w:rsid w:val="3BFDE060"/>
    <w:rsid w:val="3C010EE1"/>
    <w:rsid w:val="3C0F8EA5"/>
    <w:rsid w:val="3C13C668"/>
    <w:rsid w:val="3C17F5B2"/>
    <w:rsid w:val="3C1C6E89"/>
    <w:rsid w:val="3C1EAD01"/>
    <w:rsid w:val="3C249FA0"/>
    <w:rsid w:val="3C298AE9"/>
    <w:rsid w:val="3C2A71F1"/>
    <w:rsid w:val="3C3115A3"/>
    <w:rsid w:val="3C314940"/>
    <w:rsid w:val="3C378C2E"/>
    <w:rsid w:val="3C37B37A"/>
    <w:rsid w:val="3C3C4457"/>
    <w:rsid w:val="3C46A0AB"/>
    <w:rsid w:val="3C483D5A"/>
    <w:rsid w:val="3C48AB6E"/>
    <w:rsid w:val="3C4DE8A1"/>
    <w:rsid w:val="3C511E0E"/>
    <w:rsid w:val="3C57A028"/>
    <w:rsid w:val="3C5A2D39"/>
    <w:rsid w:val="3C5CBA8B"/>
    <w:rsid w:val="3C5DBB00"/>
    <w:rsid w:val="3C61175D"/>
    <w:rsid w:val="3C628731"/>
    <w:rsid w:val="3C62A18E"/>
    <w:rsid w:val="3C635278"/>
    <w:rsid w:val="3C63C3E0"/>
    <w:rsid w:val="3C63C8D4"/>
    <w:rsid w:val="3C68C1EF"/>
    <w:rsid w:val="3C6BF4FF"/>
    <w:rsid w:val="3C73510F"/>
    <w:rsid w:val="3C787D41"/>
    <w:rsid w:val="3C7E2E1B"/>
    <w:rsid w:val="3C7EECD1"/>
    <w:rsid w:val="3C7F127F"/>
    <w:rsid w:val="3C8525B4"/>
    <w:rsid w:val="3C8DF407"/>
    <w:rsid w:val="3C92F8B6"/>
    <w:rsid w:val="3C9659B2"/>
    <w:rsid w:val="3CB2BE50"/>
    <w:rsid w:val="3CBCCB95"/>
    <w:rsid w:val="3CC67376"/>
    <w:rsid w:val="3CC7DC9A"/>
    <w:rsid w:val="3CCAC697"/>
    <w:rsid w:val="3CDA84D3"/>
    <w:rsid w:val="3CDCD28E"/>
    <w:rsid w:val="3CE0441B"/>
    <w:rsid w:val="3CE372A3"/>
    <w:rsid w:val="3CE6D54C"/>
    <w:rsid w:val="3CE7401A"/>
    <w:rsid w:val="3CE84FAA"/>
    <w:rsid w:val="3CED5D08"/>
    <w:rsid w:val="3CF68012"/>
    <w:rsid w:val="3CFCDDB8"/>
    <w:rsid w:val="3D01448E"/>
    <w:rsid w:val="3D086873"/>
    <w:rsid w:val="3D090C85"/>
    <w:rsid w:val="3D0E14D1"/>
    <w:rsid w:val="3D126293"/>
    <w:rsid w:val="3D1C559C"/>
    <w:rsid w:val="3D1CAA1F"/>
    <w:rsid w:val="3D26285B"/>
    <w:rsid w:val="3D2773D5"/>
    <w:rsid w:val="3D2928D6"/>
    <w:rsid w:val="3D2E8A88"/>
    <w:rsid w:val="3D38FF75"/>
    <w:rsid w:val="3D3FABA4"/>
    <w:rsid w:val="3D45086E"/>
    <w:rsid w:val="3D4D5F62"/>
    <w:rsid w:val="3D516BE0"/>
    <w:rsid w:val="3D53EFBA"/>
    <w:rsid w:val="3D57A511"/>
    <w:rsid w:val="3D60E057"/>
    <w:rsid w:val="3D627E79"/>
    <w:rsid w:val="3D641110"/>
    <w:rsid w:val="3D64B868"/>
    <w:rsid w:val="3D6BFB3F"/>
    <w:rsid w:val="3D6E55F6"/>
    <w:rsid w:val="3D7337A2"/>
    <w:rsid w:val="3D75BAB2"/>
    <w:rsid w:val="3D7AD409"/>
    <w:rsid w:val="3D85F523"/>
    <w:rsid w:val="3D894155"/>
    <w:rsid w:val="3D8FD50A"/>
    <w:rsid w:val="3D905BAE"/>
    <w:rsid w:val="3D93909F"/>
    <w:rsid w:val="3D95A43A"/>
    <w:rsid w:val="3D99D030"/>
    <w:rsid w:val="3D9C64B6"/>
    <w:rsid w:val="3D9F836A"/>
    <w:rsid w:val="3DA1A557"/>
    <w:rsid w:val="3DADB34B"/>
    <w:rsid w:val="3DAEF6C7"/>
    <w:rsid w:val="3DB2FCF1"/>
    <w:rsid w:val="3DB52578"/>
    <w:rsid w:val="3DB780AB"/>
    <w:rsid w:val="3DB7A1FA"/>
    <w:rsid w:val="3DBAFB70"/>
    <w:rsid w:val="3DBBC703"/>
    <w:rsid w:val="3DBD0186"/>
    <w:rsid w:val="3DC9BF70"/>
    <w:rsid w:val="3DCAEEB7"/>
    <w:rsid w:val="3DD0964B"/>
    <w:rsid w:val="3DD530E5"/>
    <w:rsid w:val="3DE5D4FA"/>
    <w:rsid w:val="3DF1541B"/>
    <w:rsid w:val="3DF237C7"/>
    <w:rsid w:val="3DF256F4"/>
    <w:rsid w:val="3DF50A41"/>
    <w:rsid w:val="3DF7E21D"/>
    <w:rsid w:val="3DFB4774"/>
    <w:rsid w:val="3E00A5B8"/>
    <w:rsid w:val="3E0AEEB4"/>
    <w:rsid w:val="3E0C726E"/>
    <w:rsid w:val="3E11624C"/>
    <w:rsid w:val="3E14C022"/>
    <w:rsid w:val="3E15675D"/>
    <w:rsid w:val="3E20A3EA"/>
    <w:rsid w:val="3E28B985"/>
    <w:rsid w:val="3E2EBCD8"/>
    <w:rsid w:val="3E311DC3"/>
    <w:rsid w:val="3E360E77"/>
    <w:rsid w:val="3E411142"/>
    <w:rsid w:val="3E422D91"/>
    <w:rsid w:val="3E4757E2"/>
    <w:rsid w:val="3E577285"/>
    <w:rsid w:val="3E5C2F34"/>
    <w:rsid w:val="3E5EC66B"/>
    <w:rsid w:val="3E66BE44"/>
    <w:rsid w:val="3E6CFB4A"/>
    <w:rsid w:val="3E73AF77"/>
    <w:rsid w:val="3E7A4E44"/>
    <w:rsid w:val="3E85F230"/>
    <w:rsid w:val="3E86649D"/>
    <w:rsid w:val="3E88609B"/>
    <w:rsid w:val="3E89574F"/>
    <w:rsid w:val="3E8EE34D"/>
    <w:rsid w:val="3E8F7B12"/>
    <w:rsid w:val="3E92B2B9"/>
    <w:rsid w:val="3E979442"/>
    <w:rsid w:val="3E98633B"/>
    <w:rsid w:val="3E9AB3A2"/>
    <w:rsid w:val="3E9B116F"/>
    <w:rsid w:val="3EA0FBDC"/>
    <w:rsid w:val="3EA3C942"/>
    <w:rsid w:val="3EA45855"/>
    <w:rsid w:val="3EA7A563"/>
    <w:rsid w:val="3EA8088A"/>
    <w:rsid w:val="3EAAB91F"/>
    <w:rsid w:val="3EAC871D"/>
    <w:rsid w:val="3EB4B6CA"/>
    <w:rsid w:val="3EB545AC"/>
    <w:rsid w:val="3EB702B4"/>
    <w:rsid w:val="3EB83FA5"/>
    <w:rsid w:val="3EC1E749"/>
    <w:rsid w:val="3ECA83C5"/>
    <w:rsid w:val="3ECB3957"/>
    <w:rsid w:val="3ED0E94E"/>
    <w:rsid w:val="3ED6F7D2"/>
    <w:rsid w:val="3EDDFCBC"/>
    <w:rsid w:val="3EE61A2B"/>
    <w:rsid w:val="3EE9946A"/>
    <w:rsid w:val="3EEBA581"/>
    <w:rsid w:val="3EEBD439"/>
    <w:rsid w:val="3EF0DA50"/>
    <w:rsid w:val="3EF381B5"/>
    <w:rsid w:val="3EF4DB2F"/>
    <w:rsid w:val="3EF6BD0C"/>
    <w:rsid w:val="3EF81214"/>
    <w:rsid w:val="3F0146F9"/>
    <w:rsid w:val="3F05C555"/>
    <w:rsid w:val="3F15D538"/>
    <w:rsid w:val="3F160D99"/>
    <w:rsid w:val="3F1FD097"/>
    <w:rsid w:val="3F2AC8BE"/>
    <w:rsid w:val="3F2E1137"/>
    <w:rsid w:val="3F30A740"/>
    <w:rsid w:val="3F36133D"/>
    <w:rsid w:val="3F3AC0B8"/>
    <w:rsid w:val="3F5027CC"/>
    <w:rsid w:val="3F5627FB"/>
    <w:rsid w:val="3F5BC80E"/>
    <w:rsid w:val="3F5F7744"/>
    <w:rsid w:val="3F5FCF6E"/>
    <w:rsid w:val="3F6F4002"/>
    <w:rsid w:val="3F733F2A"/>
    <w:rsid w:val="3F7376EE"/>
    <w:rsid w:val="3F75620A"/>
    <w:rsid w:val="3F7D046C"/>
    <w:rsid w:val="3F7F4D89"/>
    <w:rsid w:val="3F8DA2CB"/>
    <w:rsid w:val="3F994DA4"/>
    <w:rsid w:val="3F9DAED4"/>
    <w:rsid w:val="3FA2EE11"/>
    <w:rsid w:val="3FA3A810"/>
    <w:rsid w:val="3FA8505E"/>
    <w:rsid w:val="3FAB60FC"/>
    <w:rsid w:val="3FAE8B60"/>
    <w:rsid w:val="3FB9AD53"/>
    <w:rsid w:val="3FC13C6B"/>
    <w:rsid w:val="3FCBCE89"/>
    <w:rsid w:val="3FCDBC8A"/>
    <w:rsid w:val="3FCDFDC8"/>
    <w:rsid w:val="3FD7BB83"/>
    <w:rsid w:val="3FDA6205"/>
    <w:rsid w:val="3FE33D67"/>
    <w:rsid w:val="3FE64D9C"/>
    <w:rsid w:val="3FEC49CC"/>
    <w:rsid w:val="3FF08682"/>
    <w:rsid w:val="3FF54E11"/>
    <w:rsid w:val="3FF83F05"/>
    <w:rsid w:val="40000572"/>
    <w:rsid w:val="4001CA28"/>
    <w:rsid w:val="4005BF3C"/>
    <w:rsid w:val="4011AD1F"/>
    <w:rsid w:val="40130D06"/>
    <w:rsid w:val="4016A28A"/>
    <w:rsid w:val="4018B9BE"/>
    <w:rsid w:val="40195ED3"/>
    <w:rsid w:val="401B4F13"/>
    <w:rsid w:val="401E12AB"/>
    <w:rsid w:val="4030C2BD"/>
    <w:rsid w:val="403385B6"/>
    <w:rsid w:val="403EFC91"/>
    <w:rsid w:val="40423B9F"/>
    <w:rsid w:val="40447483"/>
    <w:rsid w:val="404FC31A"/>
    <w:rsid w:val="405239E6"/>
    <w:rsid w:val="405AAAB7"/>
    <w:rsid w:val="405CD199"/>
    <w:rsid w:val="4063F64A"/>
    <w:rsid w:val="406C6F3F"/>
    <w:rsid w:val="406E80A3"/>
    <w:rsid w:val="406E908E"/>
    <w:rsid w:val="406EC2A3"/>
    <w:rsid w:val="40702E6D"/>
    <w:rsid w:val="40744EEA"/>
    <w:rsid w:val="4077FD22"/>
    <w:rsid w:val="40798079"/>
    <w:rsid w:val="407BE3EA"/>
    <w:rsid w:val="407E39EB"/>
    <w:rsid w:val="4080FAC1"/>
    <w:rsid w:val="40815AE1"/>
    <w:rsid w:val="40849729"/>
    <w:rsid w:val="408AE20F"/>
    <w:rsid w:val="408B2524"/>
    <w:rsid w:val="40A00419"/>
    <w:rsid w:val="40A2C9C6"/>
    <w:rsid w:val="40AD1EDC"/>
    <w:rsid w:val="40ADFD77"/>
    <w:rsid w:val="40B20904"/>
    <w:rsid w:val="40B668F4"/>
    <w:rsid w:val="40BC8B4B"/>
    <w:rsid w:val="40BED862"/>
    <w:rsid w:val="40C0C564"/>
    <w:rsid w:val="40C333C1"/>
    <w:rsid w:val="40C3AFB2"/>
    <w:rsid w:val="40C515C1"/>
    <w:rsid w:val="40C9CC18"/>
    <w:rsid w:val="40CCC4B5"/>
    <w:rsid w:val="40CE6261"/>
    <w:rsid w:val="40CF9DD4"/>
    <w:rsid w:val="40D18EB8"/>
    <w:rsid w:val="40D50CCE"/>
    <w:rsid w:val="40E49347"/>
    <w:rsid w:val="40E68F65"/>
    <w:rsid w:val="40F33950"/>
    <w:rsid w:val="40F480C5"/>
    <w:rsid w:val="40F4F536"/>
    <w:rsid w:val="40F6E4E2"/>
    <w:rsid w:val="40F9EB4D"/>
    <w:rsid w:val="4100C6BE"/>
    <w:rsid w:val="41085938"/>
    <w:rsid w:val="410AAC61"/>
    <w:rsid w:val="410BC2BE"/>
    <w:rsid w:val="410D920F"/>
    <w:rsid w:val="41144A0A"/>
    <w:rsid w:val="41186910"/>
    <w:rsid w:val="412B547C"/>
    <w:rsid w:val="412DA491"/>
    <w:rsid w:val="412EE269"/>
    <w:rsid w:val="412FA9F8"/>
    <w:rsid w:val="413AD806"/>
    <w:rsid w:val="41452241"/>
    <w:rsid w:val="414D936B"/>
    <w:rsid w:val="4150F364"/>
    <w:rsid w:val="4161B8DB"/>
    <w:rsid w:val="416B9C36"/>
    <w:rsid w:val="416D2F18"/>
    <w:rsid w:val="416D8725"/>
    <w:rsid w:val="41739CFB"/>
    <w:rsid w:val="41745255"/>
    <w:rsid w:val="41825E47"/>
    <w:rsid w:val="41891657"/>
    <w:rsid w:val="418A3156"/>
    <w:rsid w:val="418B8FF2"/>
    <w:rsid w:val="418D9929"/>
    <w:rsid w:val="418F9277"/>
    <w:rsid w:val="419013D2"/>
    <w:rsid w:val="419A40DD"/>
    <w:rsid w:val="419F38AB"/>
    <w:rsid w:val="41A043F4"/>
    <w:rsid w:val="41A081D0"/>
    <w:rsid w:val="41A300BF"/>
    <w:rsid w:val="41A33388"/>
    <w:rsid w:val="41A6711D"/>
    <w:rsid w:val="41AB9D76"/>
    <w:rsid w:val="41AC1C54"/>
    <w:rsid w:val="41B0F365"/>
    <w:rsid w:val="41B30E58"/>
    <w:rsid w:val="41B3AACD"/>
    <w:rsid w:val="41B85E38"/>
    <w:rsid w:val="41C02480"/>
    <w:rsid w:val="41CF1145"/>
    <w:rsid w:val="41CF54B9"/>
    <w:rsid w:val="41D791A8"/>
    <w:rsid w:val="41DE1922"/>
    <w:rsid w:val="41DFD7BD"/>
    <w:rsid w:val="41E02EC8"/>
    <w:rsid w:val="41E1366B"/>
    <w:rsid w:val="41E70006"/>
    <w:rsid w:val="41EB9553"/>
    <w:rsid w:val="41F43881"/>
    <w:rsid w:val="41F48C04"/>
    <w:rsid w:val="41FA4C07"/>
    <w:rsid w:val="41FEC196"/>
    <w:rsid w:val="4206AC09"/>
    <w:rsid w:val="420C3FD6"/>
    <w:rsid w:val="4214A09A"/>
    <w:rsid w:val="42211042"/>
    <w:rsid w:val="4222EA1F"/>
    <w:rsid w:val="42279983"/>
    <w:rsid w:val="422E413C"/>
    <w:rsid w:val="4231A423"/>
    <w:rsid w:val="423305FC"/>
    <w:rsid w:val="4237636A"/>
    <w:rsid w:val="423980AC"/>
    <w:rsid w:val="423C3A50"/>
    <w:rsid w:val="423C9258"/>
    <w:rsid w:val="423E8313"/>
    <w:rsid w:val="424C1FB5"/>
    <w:rsid w:val="42538040"/>
    <w:rsid w:val="42596E85"/>
    <w:rsid w:val="426199C0"/>
    <w:rsid w:val="4262B4C3"/>
    <w:rsid w:val="426FAC0F"/>
    <w:rsid w:val="4271F2BB"/>
    <w:rsid w:val="4275FF7D"/>
    <w:rsid w:val="42826701"/>
    <w:rsid w:val="4282D537"/>
    <w:rsid w:val="428B3D12"/>
    <w:rsid w:val="428B6EEB"/>
    <w:rsid w:val="428E0F14"/>
    <w:rsid w:val="428FDAF5"/>
    <w:rsid w:val="4291D08F"/>
    <w:rsid w:val="4292B543"/>
    <w:rsid w:val="4295FC70"/>
    <w:rsid w:val="429C9393"/>
    <w:rsid w:val="429D0AA5"/>
    <w:rsid w:val="429DA64A"/>
    <w:rsid w:val="42A73771"/>
    <w:rsid w:val="42A7B098"/>
    <w:rsid w:val="42ABF3D9"/>
    <w:rsid w:val="42ADF2CA"/>
    <w:rsid w:val="42AEF9E7"/>
    <w:rsid w:val="42B31A2D"/>
    <w:rsid w:val="42B5275A"/>
    <w:rsid w:val="42B6DF4C"/>
    <w:rsid w:val="42B8459A"/>
    <w:rsid w:val="42BDAB36"/>
    <w:rsid w:val="42BDABFE"/>
    <w:rsid w:val="42C4D0DF"/>
    <w:rsid w:val="42D34BEC"/>
    <w:rsid w:val="42D4F685"/>
    <w:rsid w:val="42D84013"/>
    <w:rsid w:val="42D9836A"/>
    <w:rsid w:val="42DE64F8"/>
    <w:rsid w:val="42E806B5"/>
    <w:rsid w:val="42EBA471"/>
    <w:rsid w:val="42F2F17F"/>
    <w:rsid w:val="42F3B46C"/>
    <w:rsid w:val="42F5B1EF"/>
    <w:rsid w:val="42F68C14"/>
    <w:rsid w:val="430323C3"/>
    <w:rsid w:val="43073173"/>
    <w:rsid w:val="4307F512"/>
    <w:rsid w:val="430851EC"/>
    <w:rsid w:val="43098B02"/>
    <w:rsid w:val="430C0443"/>
    <w:rsid w:val="430D7865"/>
    <w:rsid w:val="43133D74"/>
    <w:rsid w:val="43150967"/>
    <w:rsid w:val="43174D82"/>
    <w:rsid w:val="431F0F98"/>
    <w:rsid w:val="43208A81"/>
    <w:rsid w:val="4327D380"/>
    <w:rsid w:val="432946B4"/>
    <w:rsid w:val="432A9119"/>
    <w:rsid w:val="432CCAF2"/>
    <w:rsid w:val="432CFE26"/>
    <w:rsid w:val="432FF9E9"/>
    <w:rsid w:val="4331A3BF"/>
    <w:rsid w:val="433CBFE6"/>
    <w:rsid w:val="433E3E79"/>
    <w:rsid w:val="43426E87"/>
    <w:rsid w:val="434CD1AD"/>
    <w:rsid w:val="4352B887"/>
    <w:rsid w:val="43578915"/>
    <w:rsid w:val="4358C2BE"/>
    <w:rsid w:val="435943B7"/>
    <w:rsid w:val="435A507D"/>
    <w:rsid w:val="43674401"/>
    <w:rsid w:val="436914D4"/>
    <w:rsid w:val="4369422B"/>
    <w:rsid w:val="436AE327"/>
    <w:rsid w:val="436F7CED"/>
    <w:rsid w:val="437086BA"/>
    <w:rsid w:val="43845444"/>
    <w:rsid w:val="43847507"/>
    <w:rsid w:val="43885501"/>
    <w:rsid w:val="4388ADDD"/>
    <w:rsid w:val="438E4542"/>
    <w:rsid w:val="439961B5"/>
    <w:rsid w:val="43A1CA90"/>
    <w:rsid w:val="43A37889"/>
    <w:rsid w:val="43A7E258"/>
    <w:rsid w:val="43A8AE20"/>
    <w:rsid w:val="43AC55EB"/>
    <w:rsid w:val="43B5F62B"/>
    <w:rsid w:val="43B86011"/>
    <w:rsid w:val="43C3B6E2"/>
    <w:rsid w:val="43C6C331"/>
    <w:rsid w:val="43CB6AB6"/>
    <w:rsid w:val="43CF46DC"/>
    <w:rsid w:val="43CF857F"/>
    <w:rsid w:val="43D3289E"/>
    <w:rsid w:val="43D7311A"/>
    <w:rsid w:val="43DF3633"/>
    <w:rsid w:val="43E17549"/>
    <w:rsid w:val="43E995D2"/>
    <w:rsid w:val="43F2F94E"/>
    <w:rsid w:val="43F38D08"/>
    <w:rsid w:val="43F3D129"/>
    <w:rsid w:val="43F56BCC"/>
    <w:rsid w:val="43F99909"/>
    <w:rsid w:val="43FDE2B7"/>
    <w:rsid w:val="43FF852B"/>
    <w:rsid w:val="441175BD"/>
    <w:rsid w:val="44157C15"/>
    <w:rsid w:val="4415C667"/>
    <w:rsid w:val="4418CCAF"/>
    <w:rsid w:val="4419E10C"/>
    <w:rsid w:val="442B02D0"/>
    <w:rsid w:val="442B6BEA"/>
    <w:rsid w:val="4431EDA0"/>
    <w:rsid w:val="4438AF09"/>
    <w:rsid w:val="44410861"/>
    <w:rsid w:val="444385CA"/>
    <w:rsid w:val="444465CD"/>
    <w:rsid w:val="444C3B59"/>
    <w:rsid w:val="44519229"/>
    <w:rsid w:val="445A67C0"/>
    <w:rsid w:val="445F9980"/>
    <w:rsid w:val="445FAA0C"/>
    <w:rsid w:val="44600AC0"/>
    <w:rsid w:val="4466D2B0"/>
    <w:rsid w:val="44688E12"/>
    <w:rsid w:val="446BAC55"/>
    <w:rsid w:val="4481BCD0"/>
    <w:rsid w:val="4486761E"/>
    <w:rsid w:val="44947CE2"/>
    <w:rsid w:val="44956F9C"/>
    <w:rsid w:val="449A960E"/>
    <w:rsid w:val="449C8FBB"/>
    <w:rsid w:val="449FB169"/>
    <w:rsid w:val="44A46E2D"/>
    <w:rsid w:val="44A921BF"/>
    <w:rsid w:val="44AD4182"/>
    <w:rsid w:val="44AFF94D"/>
    <w:rsid w:val="44B6958F"/>
    <w:rsid w:val="44BB6F69"/>
    <w:rsid w:val="44BC4D60"/>
    <w:rsid w:val="44C6707A"/>
    <w:rsid w:val="44CA145C"/>
    <w:rsid w:val="44D1ECE3"/>
    <w:rsid w:val="44DB24D6"/>
    <w:rsid w:val="44E1542F"/>
    <w:rsid w:val="44E53A54"/>
    <w:rsid w:val="44E5AF0B"/>
    <w:rsid w:val="44E66AD4"/>
    <w:rsid w:val="44F39227"/>
    <w:rsid w:val="44F7E84B"/>
    <w:rsid w:val="44F7F96B"/>
    <w:rsid w:val="44FC855A"/>
    <w:rsid w:val="4501B228"/>
    <w:rsid w:val="4502691A"/>
    <w:rsid w:val="4504AC14"/>
    <w:rsid w:val="45054FC9"/>
    <w:rsid w:val="4508ED13"/>
    <w:rsid w:val="4509583B"/>
    <w:rsid w:val="4509DD0A"/>
    <w:rsid w:val="450B6662"/>
    <w:rsid w:val="450D9679"/>
    <w:rsid w:val="450EF226"/>
    <w:rsid w:val="451071ED"/>
    <w:rsid w:val="451124F2"/>
    <w:rsid w:val="451242D2"/>
    <w:rsid w:val="451617A3"/>
    <w:rsid w:val="45185124"/>
    <w:rsid w:val="451A52A6"/>
    <w:rsid w:val="452056F6"/>
    <w:rsid w:val="45228C09"/>
    <w:rsid w:val="45315AC0"/>
    <w:rsid w:val="4531A402"/>
    <w:rsid w:val="4534A762"/>
    <w:rsid w:val="453549D6"/>
    <w:rsid w:val="453E1639"/>
    <w:rsid w:val="453FE6DA"/>
    <w:rsid w:val="4543B2B9"/>
    <w:rsid w:val="45491601"/>
    <w:rsid w:val="454DC894"/>
    <w:rsid w:val="454EAC30"/>
    <w:rsid w:val="454FFCB9"/>
    <w:rsid w:val="45512E89"/>
    <w:rsid w:val="455268FE"/>
    <w:rsid w:val="45581077"/>
    <w:rsid w:val="455B1214"/>
    <w:rsid w:val="455E5C32"/>
    <w:rsid w:val="456303B3"/>
    <w:rsid w:val="45635FDA"/>
    <w:rsid w:val="45666F9E"/>
    <w:rsid w:val="456FA676"/>
    <w:rsid w:val="457C38AA"/>
    <w:rsid w:val="458E0154"/>
    <w:rsid w:val="45974A49"/>
    <w:rsid w:val="459E99E3"/>
    <w:rsid w:val="459F3F8D"/>
    <w:rsid w:val="45A557C0"/>
    <w:rsid w:val="45A8EE41"/>
    <w:rsid w:val="45AE26A5"/>
    <w:rsid w:val="45B231C3"/>
    <w:rsid w:val="45B25E69"/>
    <w:rsid w:val="45B6B00F"/>
    <w:rsid w:val="45BAF5B0"/>
    <w:rsid w:val="45BE60F7"/>
    <w:rsid w:val="45C28E05"/>
    <w:rsid w:val="45C928C3"/>
    <w:rsid w:val="45CDFDB3"/>
    <w:rsid w:val="45D00EDD"/>
    <w:rsid w:val="45D2A1C0"/>
    <w:rsid w:val="45D778D8"/>
    <w:rsid w:val="45DEB8B3"/>
    <w:rsid w:val="45DF81DA"/>
    <w:rsid w:val="45DFA90B"/>
    <w:rsid w:val="45E0643A"/>
    <w:rsid w:val="45E27179"/>
    <w:rsid w:val="45E920EE"/>
    <w:rsid w:val="45EE8C5D"/>
    <w:rsid w:val="45EF08D4"/>
    <w:rsid w:val="45F7422D"/>
    <w:rsid w:val="45F86C53"/>
    <w:rsid w:val="45FB0959"/>
    <w:rsid w:val="45FB1903"/>
    <w:rsid w:val="45FBBA0F"/>
    <w:rsid w:val="45FF36BB"/>
    <w:rsid w:val="46020BAE"/>
    <w:rsid w:val="4603F90C"/>
    <w:rsid w:val="4608CFCC"/>
    <w:rsid w:val="46164485"/>
    <w:rsid w:val="461975ED"/>
    <w:rsid w:val="461B7056"/>
    <w:rsid w:val="461DD6C6"/>
    <w:rsid w:val="4620A7B1"/>
    <w:rsid w:val="4624A983"/>
    <w:rsid w:val="4627C5F5"/>
    <w:rsid w:val="4628BF14"/>
    <w:rsid w:val="462F3914"/>
    <w:rsid w:val="4630C6B6"/>
    <w:rsid w:val="463A32B3"/>
    <w:rsid w:val="463A7B4E"/>
    <w:rsid w:val="46404C9D"/>
    <w:rsid w:val="4640C577"/>
    <w:rsid w:val="46420CED"/>
    <w:rsid w:val="464A2A79"/>
    <w:rsid w:val="464C8C56"/>
    <w:rsid w:val="464E41A8"/>
    <w:rsid w:val="464F02DC"/>
    <w:rsid w:val="46534534"/>
    <w:rsid w:val="4654DF9D"/>
    <w:rsid w:val="46564C86"/>
    <w:rsid w:val="465D182C"/>
    <w:rsid w:val="465F817B"/>
    <w:rsid w:val="4665D073"/>
    <w:rsid w:val="4666C7F5"/>
    <w:rsid w:val="466785C9"/>
    <w:rsid w:val="466DFE04"/>
    <w:rsid w:val="4679DF2C"/>
    <w:rsid w:val="467A9D6A"/>
    <w:rsid w:val="46843FC0"/>
    <w:rsid w:val="46848CE4"/>
    <w:rsid w:val="46858800"/>
    <w:rsid w:val="46864946"/>
    <w:rsid w:val="4695263D"/>
    <w:rsid w:val="469D3D53"/>
    <w:rsid w:val="46A02E7C"/>
    <w:rsid w:val="46A6D8FC"/>
    <w:rsid w:val="46A81493"/>
    <w:rsid w:val="46B3531F"/>
    <w:rsid w:val="46BD6E74"/>
    <w:rsid w:val="46BEB621"/>
    <w:rsid w:val="46BFD3B9"/>
    <w:rsid w:val="46CA4691"/>
    <w:rsid w:val="46D4D884"/>
    <w:rsid w:val="46D89B3C"/>
    <w:rsid w:val="46E2E394"/>
    <w:rsid w:val="46E77B7F"/>
    <w:rsid w:val="46E8731A"/>
    <w:rsid w:val="46E9D3AD"/>
    <w:rsid w:val="46EF778F"/>
    <w:rsid w:val="46F0C45F"/>
    <w:rsid w:val="46F11280"/>
    <w:rsid w:val="46F18236"/>
    <w:rsid w:val="46F2E4A6"/>
    <w:rsid w:val="46F40B95"/>
    <w:rsid w:val="46F54B37"/>
    <w:rsid w:val="46FEEE7E"/>
    <w:rsid w:val="470F0752"/>
    <w:rsid w:val="4712AB22"/>
    <w:rsid w:val="471424D4"/>
    <w:rsid w:val="471496DF"/>
    <w:rsid w:val="47168915"/>
    <w:rsid w:val="471D5DD5"/>
    <w:rsid w:val="4723F51F"/>
    <w:rsid w:val="4725E519"/>
    <w:rsid w:val="47268D9A"/>
    <w:rsid w:val="472700A6"/>
    <w:rsid w:val="47357C56"/>
    <w:rsid w:val="4739A9CE"/>
    <w:rsid w:val="473ABE1B"/>
    <w:rsid w:val="473F3A5F"/>
    <w:rsid w:val="474A91A3"/>
    <w:rsid w:val="474BDECC"/>
    <w:rsid w:val="474D8E51"/>
    <w:rsid w:val="475606BB"/>
    <w:rsid w:val="4756D1F8"/>
    <w:rsid w:val="47602166"/>
    <w:rsid w:val="4763BCC1"/>
    <w:rsid w:val="47737F79"/>
    <w:rsid w:val="4773EFD6"/>
    <w:rsid w:val="4774E692"/>
    <w:rsid w:val="477C095A"/>
    <w:rsid w:val="477DC528"/>
    <w:rsid w:val="477E067C"/>
    <w:rsid w:val="4798C559"/>
    <w:rsid w:val="479F1633"/>
    <w:rsid w:val="479FB6AC"/>
    <w:rsid w:val="47A36AA1"/>
    <w:rsid w:val="47A686C0"/>
    <w:rsid w:val="47A8D2FF"/>
    <w:rsid w:val="47B34EDF"/>
    <w:rsid w:val="47B3A5CD"/>
    <w:rsid w:val="47B428B3"/>
    <w:rsid w:val="47BF81FC"/>
    <w:rsid w:val="47C2B1E6"/>
    <w:rsid w:val="47C49CBC"/>
    <w:rsid w:val="47C81D92"/>
    <w:rsid w:val="47D0A9C7"/>
    <w:rsid w:val="47D8A09D"/>
    <w:rsid w:val="47EB1100"/>
    <w:rsid w:val="47EE3A30"/>
    <w:rsid w:val="47EFB999"/>
    <w:rsid w:val="47FA1358"/>
    <w:rsid w:val="4810792E"/>
    <w:rsid w:val="4816B0F7"/>
    <w:rsid w:val="48224B7D"/>
    <w:rsid w:val="48240D29"/>
    <w:rsid w:val="482DA7B7"/>
    <w:rsid w:val="482F7B46"/>
    <w:rsid w:val="483FC320"/>
    <w:rsid w:val="48409541"/>
    <w:rsid w:val="484348A3"/>
    <w:rsid w:val="4844B0C7"/>
    <w:rsid w:val="48483638"/>
    <w:rsid w:val="484A8AA0"/>
    <w:rsid w:val="484A9EC9"/>
    <w:rsid w:val="484C2BB6"/>
    <w:rsid w:val="484EB6B4"/>
    <w:rsid w:val="484F0BD6"/>
    <w:rsid w:val="48677BCF"/>
    <w:rsid w:val="486D0F7B"/>
    <w:rsid w:val="4875D034"/>
    <w:rsid w:val="4875E335"/>
    <w:rsid w:val="48767740"/>
    <w:rsid w:val="487AC0DE"/>
    <w:rsid w:val="487E08E8"/>
    <w:rsid w:val="4883CD7B"/>
    <w:rsid w:val="4883FC7A"/>
    <w:rsid w:val="488A5218"/>
    <w:rsid w:val="488AEDB4"/>
    <w:rsid w:val="488E430B"/>
    <w:rsid w:val="4895D583"/>
    <w:rsid w:val="4898A127"/>
    <w:rsid w:val="489CA8D1"/>
    <w:rsid w:val="48A24DE2"/>
    <w:rsid w:val="48A31EE4"/>
    <w:rsid w:val="48A6E920"/>
    <w:rsid w:val="48AC121D"/>
    <w:rsid w:val="48B44044"/>
    <w:rsid w:val="48C69D15"/>
    <w:rsid w:val="48C75432"/>
    <w:rsid w:val="48CDC95F"/>
    <w:rsid w:val="48D58A68"/>
    <w:rsid w:val="48D5E871"/>
    <w:rsid w:val="48D6AB36"/>
    <w:rsid w:val="48DA755B"/>
    <w:rsid w:val="48DC473C"/>
    <w:rsid w:val="48E06F0B"/>
    <w:rsid w:val="48E7C6DB"/>
    <w:rsid w:val="48EA7EC4"/>
    <w:rsid w:val="48EAB326"/>
    <w:rsid w:val="48EB3B9F"/>
    <w:rsid w:val="48F33B89"/>
    <w:rsid w:val="48F819EE"/>
    <w:rsid w:val="4900B4DA"/>
    <w:rsid w:val="4904AAAF"/>
    <w:rsid w:val="49141DFB"/>
    <w:rsid w:val="49155295"/>
    <w:rsid w:val="491C8953"/>
    <w:rsid w:val="491E9FC5"/>
    <w:rsid w:val="49237D46"/>
    <w:rsid w:val="49277382"/>
    <w:rsid w:val="49288923"/>
    <w:rsid w:val="492D7CD2"/>
    <w:rsid w:val="492E442C"/>
    <w:rsid w:val="4930C181"/>
    <w:rsid w:val="4938221C"/>
    <w:rsid w:val="4938B907"/>
    <w:rsid w:val="493AABB5"/>
    <w:rsid w:val="493CEED2"/>
    <w:rsid w:val="493CF43E"/>
    <w:rsid w:val="493FDA2C"/>
    <w:rsid w:val="494AEA78"/>
    <w:rsid w:val="4954AB70"/>
    <w:rsid w:val="4955699A"/>
    <w:rsid w:val="495A3B16"/>
    <w:rsid w:val="495B2532"/>
    <w:rsid w:val="496CA021"/>
    <w:rsid w:val="4975EB72"/>
    <w:rsid w:val="49785BA1"/>
    <w:rsid w:val="497AC4EC"/>
    <w:rsid w:val="497E35FB"/>
    <w:rsid w:val="49823CAB"/>
    <w:rsid w:val="498CAE57"/>
    <w:rsid w:val="49907D0E"/>
    <w:rsid w:val="499420DE"/>
    <w:rsid w:val="49973B32"/>
    <w:rsid w:val="49978DC8"/>
    <w:rsid w:val="49A8F703"/>
    <w:rsid w:val="49B111E9"/>
    <w:rsid w:val="49B19665"/>
    <w:rsid w:val="49B2C43C"/>
    <w:rsid w:val="49B39FD9"/>
    <w:rsid w:val="49B9BEFF"/>
    <w:rsid w:val="49BA05AC"/>
    <w:rsid w:val="49BDE1E4"/>
    <w:rsid w:val="49C4BD3A"/>
    <w:rsid w:val="49CAF92C"/>
    <w:rsid w:val="49CDBA88"/>
    <w:rsid w:val="49D4DE0F"/>
    <w:rsid w:val="49D60B8A"/>
    <w:rsid w:val="49D9E6D9"/>
    <w:rsid w:val="49DED88C"/>
    <w:rsid w:val="49DFEB5C"/>
    <w:rsid w:val="49E8E56B"/>
    <w:rsid w:val="49F6C01F"/>
    <w:rsid w:val="4A074D77"/>
    <w:rsid w:val="4A107C97"/>
    <w:rsid w:val="4A12BB36"/>
    <w:rsid w:val="4A1AE345"/>
    <w:rsid w:val="4A2209F8"/>
    <w:rsid w:val="4A290DC7"/>
    <w:rsid w:val="4A2E307E"/>
    <w:rsid w:val="4A321BDA"/>
    <w:rsid w:val="4A345AF3"/>
    <w:rsid w:val="4A36E8CA"/>
    <w:rsid w:val="4A38D99D"/>
    <w:rsid w:val="4A3F16CA"/>
    <w:rsid w:val="4A45FBD9"/>
    <w:rsid w:val="4A4F7F22"/>
    <w:rsid w:val="4A52AFC7"/>
    <w:rsid w:val="4A57BCB9"/>
    <w:rsid w:val="4A58AA66"/>
    <w:rsid w:val="4A5A76CE"/>
    <w:rsid w:val="4A613E86"/>
    <w:rsid w:val="4A6AE5D2"/>
    <w:rsid w:val="4A7D8B41"/>
    <w:rsid w:val="4A7DA59F"/>
    <w:rsid w:val="4A88F0EF"/>
    <w:rsid w:val="4A91318D"/>
    <w:rsid w:val="4A926604"/>
    <w:rsid w:val="4A933261"/>
    <w:rsid w:val="4A9560C2"/>
    <w:rsid w:val="4A95B77F"/>
    <w:rsid w:val="4A9880D6"/>
    <w:rsid w:val="4AA04155"/>
    <w:rsid w:val="4AA162F0"/>
    <w:rsid w:val="4AA49476"/>
    <w:rsid w:val="4AA94BF3"/>
    <w:rsid w:val="4AAD1408"/>
    <w:rsid w:val="4AAF25E8"/>
    <w:rsid w:val="4AB5FCB4"/>
    <w:rsid w:val="4AC062B4"/>
    <w:rsid w:val="4AC0E6CD"/>
    <w:rsid w:val="4AC0F7F2"/>
    <w:rsid w:val="4AC4D826"/>
    <w:rsid w:val="4AC58885"/>
    <w:rsid w:val="4AC71E07"/>
    <w:rsid w:val="4AC72E61"/>
    <w:rsid w:val="4ACE84FD"/>
    <w:rsid w:val="4AD1B42C"/>
    <w:rsid w:val="4AD7AB51"/>
    <w:rsid w:val="4AE1005C"/>
    <w:rsid w:val="4AE26813"/>
    <w:rsid w:val="4AE3A2CC"/>
    <w:rsid w:val="4AEBBEDD"/>
    <w:rsid w:val="4AEE1921"/>
    <w:rsid w:val="4AF06CF7"/>
    <w:rsid w:val="4AF08AC9"/>
    <w:rsid w:val="4AF186A1"/>
    <w:rsid w:val="4AF1FB41"/>
    <w:rsid w:val="4AF294B2"/>
    <w:rsid w:val="4AFBC558"/>
    <w:rsid w:val="4AFCB9D6"/>
    <w:rsid w:val="4AFDD1E9"/>
    <w:rsid w:val="4B01B869"/>
    <w:rsid w:val="4B05FF75"/>
    <w:rsid w:val="4B0ABBD3"/>
    <w:rsid w:val="4B0C66BA"/>
    <w:rsid w:val="4B12EF37"/>
    <w:rsid w:val="4B1FBD8A"/>
    <w:rsid w:val="4B2286DB"/>
    <w:rsid w:val="4B24D8B6"/>
    <w:rsid w:val="4B271657"/>
    <w:rsid w:val="4B2C7A50"/>
    <w:rsid w:val="4B35990F"/>
    <w:rsid w:val="4B364045"/>
    <w:rsid w:val="4B36B4B1"/>
    <w:rsid w:val="4B3A456F"/>
    <w:rsid w:val="4B3CF037"/>
    <w:rsid w:val="4B3D814B"/>
    <w:rsid w:val="4B48186B"/>
    <w:rsid w:val="4B49B6C4"/>
    <w:rsid w:val="4B4DFEE9"/>
    <w:rsid w:val="4B5AB9DA"/>
    <w:rsid w:val="4B651443"/>
    <w:rsid w:val="4B660027"/>
    <w:rsid w:val="4B682A23"/>
    <w:rsid w:val="4B68FC07"/>
    <w:rsid w:val="4B6D07AD"/>
    <w:rsid w:val="4B6DFA3A"/>
    <w:rsid w:val="4B70497F"/>
    <w:rsid w:val="4B73B421"/>
    <w:rsid w:val="4B77E837"/>
    <w:rsid w:val="4B874D90"/>
    <w:rsid w:val="4B8A3999"/>
    <w:rsid w:val="4B910905"/>
    <w:rsid w:val="4B9989A7"/>
    <w:rsid w:val="4B9AD6A1"/>
    <w:rsid w:val="4B9F21BC"/>
    <w:rsid w:val="4BA3CD81"/>
    <w:rsid w:val="4BA54A89"/>
    <w:rsid w:val="4BA7F0C9"/>
    <w:rsid w:val="4BA8486B"/>
    <w:rsid w:val="4BABA0A9"/>
    <w:rsid w:val="4BB4418F"/>
    <w:rsid w:val="4BB6FDDD"/>
    <w:rsid w:val="4BC077C2"/>
    <w:rsid w:val="4BC20EA5"/>
    <w:rsid w:val="4BD5374C"/>
    <w:rsid w:val="4BDD28EF"/>
    <w:rsid w:val="4BDECB71"/>
    <w:rsid w:val="4BE275C6"/>
    <w:rsid w:val="4BE53EBD"/>
    <w:rsid w:val="4BF2B80F"/>
    <w:rsid w:val="4BF2C25D"/>
    <w:rsid w:val="4BF3E909"/>
    <w:rsid w:val="4BF5F3BA"/>
    <w:rsid w:val="4BF94AEC"/>
    <w:rsid w:val="4BF9B5D3"/>
    <w:rsid w:val="4BFAB9E3"/>
    <w:rsid w:val="4C039421"/>
    <w:rsid w:val="4C09C3CC"/>
    <w:rsid w:val="4C1AA4F0"/>
    <w:rsid w:val="4C1E8958"/>
    <w:rsid w:val="4C2828F6"/>
    <w:rsid w:val="4C2C5EE3"/>
    <w:rsid w:val="4C310B08"/>
    <w:rsid w:val="4C31EC87"/>
    <w:rsid w:val="4C32A8C0"/>
    <w:rsid w:val="4C34F15A"/>
    <w:rsid w:val="4C35E3C1"/>
    <w:rsid w:val="4C36C67A"/>
    <w:rsid w:val="4C390F2E"/>
    <w:rsid w:val="4C3A7984"/>
    <w:rsid w:val="4C3B23BB"/>
    <w:rsid w:val="4C400C0D"/>
    <w:rsid w:val="4C476F31"/>
    <w:rsid w:val="4C4C0EC2"/>
    <w:rsid w:val="4C4C4FF0"/>
    <w:rsid w:val="4C512F7F"/>
    <w:rsid w:val="4C54A1B6"/>
    <w:rsid w:val="4C571DC7"/>
    <w:rsid w:val="4C60B202"/>
    <w:rsid w:val="4C6CA01A"/>
    <w:rsid w:val="4C6E4B79"/>
    <w:rsid w:val="4C6E65D2"/>
    <w:rsid w:val="4C7973CD"/>
    <w:rsid w:val="4C79EB60"/>
    <w:rsid w:val="4C7B8A1B"/>
    <w:rsid w:val="4C7BD02A"/>
    <w:rsid w:val="4C7C4CB8"/>
    <w:rsid w:val="4C86AEF2"/>
    <w:rsid w:val="4C8B516C"/>
    <w:rsid w:val="4C972572"/>
    <w:rsid w:val="4C99D5B5"/>
    <w:rsid w:val="4C9BA7F0"/>
    <w:rsid w:val="4CA6259B"/>
    <w:rsid w:val="4CA7DC45"/>
    <w:rsid w:val="4CB1EEFF"/>
    <w:rsid w:val="4CB554F9"/>
    <w:rsid w:val="4CB9215E"/>
    <w:rsid w:val="4CCD63C8"/>
    <w:rsid w:val="4CD1C1B4"/>
    <w:rsid w:val="4CD21CD4"/>
    <w:rsid w:val="4CD3107A"/>
    <w:rsid w:val="4CD3A883"/>
    <w:rsid w:val="4CD68585"/>
    <w:rsid w:val="4CD80ABC"/>
    <w:rsid w:val="4CE35E6C"/>
    <w:rsid w:val="4CE3A3A9"/>
    <w:rsid w:val="4CE45F63"/>
    <w:rsid w:val="4CE6859A"/>
    <w:rsid w:val="4CED5ACD"/>
    <w:rsid w:val="4CF5E946"/>
    <w:rsid w:val="4CFA1D9E"/>
    <w:rsid w:val="4CFB43C6"/>
    <w:rsid w:val="4CFC1A2D"/>
    <w:rsid w:val="4CFF2AFC"/>
    <w:rsid w:val="4D0051A8"/>
    <w:rsid w:val="4D0136B3"/>
    <w:rsid w:val="4D0326EE"/>
    <w:rsid w:val="4D05F625"/>
    <w:rsid w:val="4D15D569"/>
    <w:rsid w:val="4D1ECC2C"/>
    <w:rsid w:val="4D275CAF"/>
    <w:rsid w:val="4D2D1A05"/>
    <w:rsid w:val="4D312C4A"/>
    <w:rsid w:val="4D36F2A3"/>
    <w:rsid w:val="4D41EBA2"/>
    <w:rsid w:val="4D4D23FA"/>
    <w:rsid w:val="4D5473FB"/>
    <w:rsid w:val="4D5553EB"/>
    <w:rsid w:val="4D57FB64"/>
    <w:rsid w:val="4D65D1E2"/>
    <w:rsid w:val="4D67B111"/>
    <w:rsid w:val="4D690D60"/>
    <w:rsid w:val="4D6D09E5"/>
    <w:rsid w:val="4D70A673"/>
    <w:rsid w:val="4D75BF05"/>
    <w:rsid w:val="4D7E13BD"/>
    <w:rsid w:val="4D80AAA9"/>
    <w:rsid w:val="4D8573B9"/>
    <w:rsid w:val="4D873ECF"/>
    <w:rsid w:val="4D89AACA"/>
    <w:rsid w:val="4D8ACBCC"/>
    <w:rsid w:val="4D8B8152"/>
    <w:rsid w:val="4D8F1EED"/>
    <w:rsid w:val="4D902979"/>
    <w:rsid w:val="4D9069A7"/>
    <w:rsid w:val="4D98B487"/>
    <w:rsid w:val="4D9BA7C4"/>
    <w:rsid w:val="4DA11CF0"/>
    <w:rsid w:val="4DA8B223"/>
    <w:rsid w:val="4DB1464E"/>
    <w:rsid w:val="4DBC4AF4"/>
    <w:rsid w:val="4DBD1437"/>
    <w:rsid w:val="4DBD53AF"/>
    <w:rsid w:val="4DBD5960"/>
    <w:rsid w:val="4DC83AD7"/>
    <w:rsid w:val="4DCB2659"/>
    <w:rsid w:val="4DCF11E0"/>
    <w:rsid w:val="4DCF2537"/>
    <w:rsid w:val="4DCFE9DE"/>
    <w:rsid w:val="4DD650D7"/>
    <w:rsid w:val="4DDBA6DC"/>
    <w:rsid w:val="4DDFCCA0"/>
    <w:rsid w:val="4DE109FF"/>
    <w:rsid w:val="4DE114F3"/>
    <w:rsid w:val="4DE16037"/>
    <w:rsid w:val="4DE2F7A5"/>
    <w:rsid w:val="4DF0ADFC"/>
    <w:rsid w:val="4DF120EB"/>
    <w:rsid w:val="4DF4981E"/>
    <w:rsid w:val="4DFB3CB0"/>
    <w:rsid w:val="4DFC4EDD"/>
    <w:rsid w:val="4DFD57BC"/>
    <w:rsid w:val="4E007EF9"/>
    <w:rsid w:val="4E04EB07"/>
    <w:rsid w:val="4E0563C5"/>
    <w:rsid w:val="4E0B8BDE"/>
    <w:rsid w:val="4E10F746"/>
    <w:rsid w:val="4E1A9382"/>
    <w:rsid w:val="4E2E87C0"/>
    <w:rsid w:val="4E30145C"/>
    <w:rsid w:val="4E310599"/>
    <w:rsid w:val="4E3367EF"/>
    <w:rsid w:val="4E363C95"/>
    <w:rsid w:val="4E374758"/>
    <w:rsid w:val="4E3C7198"/>
    <w:rsid w:val="4E3CD179"/>
    <w:rsid w:val="4E3FDB94"/>
    <w:rsid w:val="4E455978"/>
    <w:rsid w:val="4E4C6C6C"/>
    <w:rsid w:val="4E55B9D8"/>
    <w:rsid w:val="4E56EC9D"/>
    <w:rsid w:val="4E596201"/>
    <w:rsid w:val="4E5DE661"/>
    <w:rsid w:val="4E63E7E7"/>
    <w:rsid w:val="4E6FC8F7"/>
    <w:rsid w:val="4E7002B8"/>
    <w:rsid w:val="4E76B1F5"/>
    <w:rsid w:val="4E7A0530"/>
    <w:rsid w:val="4E7C2E3E"/>
    <w:rsid w:val="4E7C7727"/>
    <w:rsid w:val="4E7EB948"/>
    <w:rsid w:val="4E811194"/>
    <w:rsid w:val="4E8D1FA6"/>
    <w:rsid w:val="4E93ED6D"/>
    <w:rsid w:val="4E989DD3"/>
    <w:rsid w:val="4EA4D7BB"/>
    <w:rsid w:val="4EAF92E8"/>
    <w:rsid w:val="4EB5DF42"/>
    <w:rsid w:val="4EB7B7F9"/>
    <w:rsid w:val="4EB7E9CF"/>
    <w:rsid w:val="4EB8FA51"/>
    <w:rsid w:val="4EB9CA09"/>
    <w:rsid w:val="4EBAFF3A"/>
    <w:rsid w:val="4EC05D9B"/>
    <w:rsid w:val="4ECB8CCF"/>
    <w:rsid w:val="4ECBAE66"/>
    <w:rsid w:val="4ECCD47E"/>
    <w:rsid w:val="4ED3B8D3"/>
    <w:rsid w:val="4ED8E471"/>
    <w:rsid w:val="4EDEAFB9"/>
    <w:rsid w:val="4EE1F88F"/>
    <w:rsid w:val="4EE3AA76"/>
    <w:rsid w:val="4EE8DD60"/>
    <w:rsid w:val="4EE9B3B0"/>
    <w:rsid w:val="4EE9D7DE"/>
    <w:rsid w:val="4EEFAC4D"/>
    <w:rsid w:val="4EF1C58E"/>
    <w:rsid w:val="4EFA3EE3"/>
    <w:rsid w:val="4F00C134"/>
    <w:rsid w:val="4F02B824"/>
    <w:rsid w:val="4F034F3D"/>
    <w:rsid w:val="4F0A9DAD"/>
    <w:rsid w:val="4F0C2FE4"/>
    <w:rsid w:val="4F13ADAC"/>
    <w:rsid w:val="4F1484B6"/>
    <w:rsid w:val="4F23BC76"/>
    <w:rsid w:val="4F243D70"/>
    <w:rsid w:val="4F249FA0"/>
    <w:rsid w:val="4F2AF559"/>
    <w:rsid w:val="4F41F42F"/>
    <w:rsid w:val="4F470DBB"/>
    <w:rsid w:val="4F496C67"/>
    <w:rsid w:val="4F4B9389"/>
    <w:rsid w:val="4F56BEDB"/>
    <w:rsid w:val="4F5884D3"/>
    <w:rsid w:val="4F593299"/>
    <w:rsid w:val="4F5A2104"/>
    <w:rsid w:val="4F5B68CE"/>
    <w:rsid w:val="4F5D5314"/>
    <w:rsid w:val="4F5FB1E4"/>
    <w:rsid w:val="4F63B913"/>
    <w:rsid w:val="4F6CAA1B"/>
    <w:rsid w:val="4F7655CB"/>
    <w:rsid w:val="4F7B9C7B"/>
    <w:rsid w:val="4F7C48BA"/>
    <w:rsid w:val="4F7E540E"/>
    <w:rsid w:val="4F7EE53A"/>
    <w:rsid w:val="4F821E2A"/>
    <w:rsid w:val="4F87C023"/>
    <w:rsid w:val="4F8BE9A4"/>
    <w:rsid w:val="4F8EEEFB"/>
    <w:rsid w:val="4F94BBE1"/>
    <w:rsid w:val="4F97DCD6"/>
    <w:rsid w:val="4F9C8D0B"/>
    <w:rsid w:val="4FA06D22"/>
    <w:rsid w:val="4FA0B8D2"/>
    <w:rsid w:val="4FA3E1C0"/>
    <w:rsid w:val="4FA9DD67"/>
    <w:rsid w:val="4FADECC0"/>
    <w:rsid w:val="4FB9F8A6"/>
    <w:rsid w:val="4FBCC05B"/>
    <w:rsid w:val="4FBE0F50"/>
    <w:rsid w:val="4FCD7D61"/>
    <w:rsid w:val="4FD2C72F"/>
    <w:rsid w:val="4FD49720"/>
    <w:rsid w:val="4FD948E6"/>
    <w:rsid w:val="4FD96D66"/>
    <w:rsid w:val="4FE0211B"/>
    <w:rsid w:val="4FE5A43B"/>
    <w:rsid w:val="4FE6413F"/>
    <w:rsid w:val="4FE98150"/>
    <w:rsid w:val="4FEE6E7D"/>
    <w:rsid w:val="4FF3EB86"/>
    <w:rsid w:val="4FF8C4FD"/>
    <w:rsid w:val="4FF921E5"/>
    <w:rsid w:val="4FF95D95"/>
    <w:rsid w:val="4FFAB66B"/>
    <w:rsid w:val="4FFE4670"/>
    <w:rsid w:val="5000E020"/>
    <w:rsid w:val="500786F4"/>
    <w:rsid w:val="500D4D28"/>
    <w:rsid w:val="5016DDE3"/>
    <w:rsid w:val="502837F1"/>
    <w:rsid w:val="502FF8E8"/>
    <w:rsid w:val="50387954"/>
    <w:rsid w:val="5039FA3D"/>
    <w:rsid w:val="503B7D64"/>
    <w:rsid w:val="5046B806"/>
    <w:rsid w:val="504FE9EA"/>
    <w:rsid w:val="505080B3"/>
    <w:rsid w:val="50546492"/>
    <w:rsid w:val="50553537"/>
    <w:rsid w:val="50584E39"/>
    <w:rsid w:val="505C3928"/>
    <w:rsid w:val="505FE223"/>
    <w:rsid w:val="5065C047"/>
    <w:rsid w:val="50663737"/>
    <w:rsid w:val="5066C4E6"/>
    <w:rsid w:val="50694698"/>
    <w:rsid w:val="506CCAB1"/>
    <w:rsid w:val="506DD609"/>
    <w:rsid w:val="506EDCF9"/>
    <w:rsid w:val="506EFA52"/>
    <w:rsid w:val="506FC8DC"/>
    <w:rsid w:val="5071D535"/>
    <w:rsid w:val="50761D44"/>
    <w:rsid w:val="50796868"/>
    <w:rsid w:val="507CF4E6"/>
    <w:rsid w:val="507FE746"/>
    <w:rsid w:val="508421E4"/>
    <w:rsid w:val="508789CA"/>
    <w:rsid w:val="508943DA"/>
    <w:rsid w:val="508EE0F3"/>
    <w:rsid w:val="5093A4E9"/>
    <w:rsid w:val="509FCF9D"/>
    <w:rsid w:val="50A35AEA"/>
    <w:rsid w:val="50AA7513"/>
    <w:rsid w:val="50B2F9F4"/>
    <w:rsid w:val="50B5978B"/>
    <w:rsid w:val="50B5AF13"/>
    <w:rsid w:val="50B9EF73"/>
    <w:rsid w:val="50BBDAA7"/>
    <w:rsid w:val="50BC91FC"/>
    <w:rsid w:val="50BE0A8E"/>
    <w:rsid w:val="50CB9CF8"/>
    <w:rsid w:val="50D5E923"/>
    <w:rsid w:val="50D99968"/>
    <w:rsid w:val="50DC0228"/>
    <w:rsid w:val="50E146E7"/>
    <w:rsid w:val="50E6E1F0"/>
    <w:rsid w:val="50E978E4"/>
    <w:rsid w:val="50E9D478"/>
    <w:rsid w:val="50F1C1F6"/>
    <w:rsid w:val="50F3BA26"/>
    <w:rsid w:val="50F4EBA0"/>
    <w:rsid w:val="50FD9E39"/>
    <w:rsid w:val="50FE4A8D"/>
    <w:rsid w:val="51014E32"/>
    <w:rsid w:val="5104FB1B"/>
    <w:rsid w:val="5105F311"/>
    <w:rsid w:val="51070072"/>
    <w:rsid w:val="51071760"/>
    <w:rsid w:val="5108627D"/>
    <w:rsid w:val="510E7099"/>
    <w:rsid w:val="510F48E1"/>
    <w:rsid w:val="51187C02"/>
    <w:rsid w:val="511B8E94"/>
    <w:rsid w:val="511BE9DC"/>
    <w:rsid w:val="511F8428"/>
    <w:rsid w:val="511FDEBE"/>
    <w:rsid w:val="511FF816"/>
    <w:rsid w:val="51381F17"/>
    <w:rsid w:val="513AC0B3"/>
    <w:rsid w:val="513E5526"/>
    <w:rsid w:val="5140E8F4"/>
    <w:rsid w:val="5148E859"/>
    <w:rsid w:val="514D7579"/>
    <w:rsid w:val="514E34EB"/>
    <w:rsid w:val="514E8E3B"/>
    <w:rsid w:val="514F2020"/>
    <w:rsid w:val="515C098F"/>
    <w:rsid w:val="515C4FFF"/>
    <w:rsid w:val="515F21E5"/>
    <w:rsid w:val="51637ADA"/>
    <w:rsid w:val="51660CEC"/>
    <w:rsid w:val="516AA0C3"/>
    <w:rsid w:val="516D2353"/>
    <w:rsid w:val="516EC522"/>
    <w:rsid w:val="516EFFA0"/>
    <w:rsid w:val="517018B0"/>
    <w:rsid w:val="5170F9ED"/>
    <w:rsid w:val="51752E6F"/>
    <w:rsid w:val="5175E55D"/>
    <w:rsid w:val="5177D34B"/>
    <w:rsid w:val="5180B18B"/>
    <w:rsid w:val="518AA589"/>
    <w:rsid w:val="5194424B"/>
    <w:rsid w:val="5196226B"/>
    <w:rsid w:val="5196B112"/>
    <w:rsid w:val="51983E5A"/>
    <w:rsid w:val="51A404F8"/>
    <w:rsid w:val="51B4D917"/>
    <w:rsid w:val="51B85D71"/>
    <w:rsid w:val="51BE9B75"/>
    <w:rsid w:val="51C715E6"/>
    <w:rsid w:val="51C7401D"/>
    <w:rsid w:val="51CFDC64"/>
    <w:rsid w:val="51D1EB01"/>
    <w:rsid w:val="51D4B421"/>
    <w:rsid w:val="51D51C0E"/>
    <w:rsid w:val="51D59415"/>
    <w:rsid w:val="51D6041F"/>
    <w:rsid w:val="51E3B8FE"/>
    <w:rsid w:val="51EBEC14"/>
    <w:rsid w:val="51EF16C3"/>
    <w:rsid w:val="51F08742"/>
    <w:rsid w:val="51F19C4E"/>
    <w:rsid w:val="51FE86D9"/>
    <w:rsid w:val="520270EB"/>
    <w:rsid w:val="520EC5B6"/>
    <w:rsid w:val="521399B4"/>
    <w:rsid w:val="52145D3D"/>
    <w:rsid w:val="52159A18"/>
    <w:rsid w:val="521ED239"/>
    <w:rsid w:val="5223E50B"/>
    <w:rsid w:val="52246D2F"/>
    <w:rsid w:val="522A0A52"/>
    <w:rsid w:val="522C1089"/>
    <w:rsid w:val="5234F0EA"/>
    <w:rsid w:val="5239C16E"/>
    <w:rsid w:val="52436EAC"/>
    <w:rsid w:val="5244A070"/>
    <w:rsid w:val="52515305"/>
    <w:rsid w:val="525B7A73"/>
    <w:rsid w:val="525CE876"/>
    <w:rsid w:val="526076AC"/>
    <w:rsid w:val="5263A6A6"/>
    <w:rsid w:val="526526F8"/>
    <w:rsid w:val="526BB679"/>
    <w:rsid w:val="526C1BEE"/>
    <w:rsid w:val="526EBEB9"/>
    <w:rsid w:val="52706669"/>
    <w:rsid w:val="5270BF46"/>
    <w:rsid w:val="5270EC02"/>
    <w:rsid w:val="527111AB"/>
    <w:rsid w:val="5276A2E6"/>
    <w:rsid w:val="528CA4F6"/>
    <w:rsid w:val="528CCFDB"/>
    <w:rsid w:val="5293EEA6"/>
    <w:rsid w:val="52980838"/>
    <w:rsid w:val="529AA17F"/>
    <w:rsid w:val="529AF240"/>
    <w:rsid w:val="52A05943"/>
    <w:rsid w:val="52A75900"/>
    <w:rsid w:val="52A7E902"/>
    <w:rsid w:val="52A91B19"/>
    <w:rsid w:val="52AB5670"/>
    <w:rsid w:val="52ABC8BE"/>
    <w:rsid w:val="52AE6EF6"/>
    <w:rsid w:val="52B1E7EA"/>
    <w:rsid w:val="52B6DB08"/>
    <w:rsid w:val="52BA3AAF"/>
    <w:rsid w:val="52C3C0FF"/>
    <w:rsid w:val="52C51B23"/>
    <w:rsid w:val="52D489D8"/>
    <w:rsid w:val="52D954D4"/>
    <w:rsid w:val="52E9397E"/>
    <w:rsid w:val="52EABC72"/>
    <w:rsid w:val="52EDA1F9"/>
    <w:rsid w:val="52FC90DE"/>
    <w:rsid w:val="530061B0"/>
    <w:rsid w:val="53018993"/>
    <w:rsid w:val="5304495C"/>
    <w:rsid w:val="53047211"/>
    <w:rsid w:val="5304C203"/>
    <w:rsid w:val="53094C22"/>
    <w:rsid w:val="5309C509"/>
    <w:rsid w:val="530E20C4"/>
    <w:rsid w:val="5322A1FD"/>
    <w:rsid w:val="532693C0"/>
    <w:rsid w:val="53279B5C"/>
    <w:rsid w:val="5329BEFA"/>
    <w:rsid w:val="532A23A1"/>
    <w:rsid w:val="532B1743"/>
    <w:rsid w:val="532BBBB1"/>
    <w:rsid w:val="532E2A6D"/>
    <w:rsid w:val="53372406"/>
    <w:rsid w:val="533F1218"/>
    <w:rsid w:val="53453084"/>
    <w:rsid w:val="534B5090"/>
    <w:rsid w:val="5358BF52"/>
    <w:rsid w:val="535D7A6D"/>
    <w:rsid w:val="535E1998"/>
    <w:rsid w:val="53712C04"/>
    <w:rsid w:val="5371BDF2"/>
    <w:rsid w:val="5374E587"/>
    <w:rsid w:val="537C7368"/>
    <w:rsid w:val="538133B6"/>
    <w:rsid w:val="53841ACE"/>
    <w:rsid w:val="539524C2"/>
    <w:rsid w:val="53987301"/>
    <w:rsid w:val="539B5186"/>
    <w:rsid w:val="539CAEFB"/>
    <w:rsid w:val="53A19521"/>
    <w:rsid w:val="53A3D2C7"/>
    <w:rsid w:val="53A7E229"/>
    <w:rsid w:val="53A83562"/>
    <w:rsid w:val="53AF348F"/>
    <w:rsid w:val="53B82DB2"/>
    <w:rsid w:val="53B856E6"/>
    <w:rsid w:val="53C11741"/>
    <w:rsid w:val="53C3F734"/>
    <w:rsid w:val="53C724D2"/>
    <w:rsid w:val="53C946D2"/>
    <w:rsid w:val="53D5A13B"/>
    <w:rsid w:val="53D89FCB"/>
    <w:rsid w:val="53EB3213"/>
    <w:rsid w:val="53EC2ACC"/>
    <w:rsid w:val="53EE975C"/>
    <w:rsid w:val="53F002AA"/>
    <w:rsid w:val="53F8C46C"/>
    <w:rsid w:val="54000A42"/>
    <w:rsid w:val="5401510D"/>
    <w:rsid w:val="5406781E"/>
    <w:rsid w:val="540D421D"/>
    <w:rsid w:val="542357BF"/>
    <w:rsid w:val="54252F0C"/>
    <w:rsid w:val="542F8E65"/>
    <w:rsid w:val="5434BF68"/>
    <w:rsid w:val="543AF00A"/>
    <w:rsid w:val="543D751E"/>
    <w:rsid w:val="543F1809"/>
    <w:rsid w:val="544095D4"/>
    <w:rsid w:val="544492C2"/>
    <w:rsid w:val="5446C5AC"/>
    <w:rsid w:val="544DE14C"/>
    <w:rsid w:val="545198E4"/>
    <w:rsid w:val="54526823"/>
    <w:rsid w:val="545F9724"/>
    <w:rsid w:val="54621457"/>
    <w:rsid w:val="54667605"/>
    <w:rsid w:val="54671520"/>
    <w:rsid w:val="5467BE1E"/>
    <w:rsid w:val="547A5B39"/>
    <w:rsid w:val="547A6065"/>
    <w:rsid w:val="547FACBE"/>
    <w:rsid w:val="547FFA1D"/>
    <w:rsid w:val="5481B929"/>
    <w:rsid w:val="5485700E"/>
    <w:rsid w:val="548ADC93"/>
    <w:rsid w:val="548D2F0D"/>
    <w:rsid w:val="548DD999"/>
    <w:rsid w:val="548F4F34"/>
    <w:rsid w:val="54970EEA"/>
    <w:rsid w:val="549DA247"/>
    <w:rsid w:val="54A5F540"/>
    <w:rsid w:val="54A89AAF"/>
    <w:rsid w:val="54B17759"/>
    <w:rsid w:val="54BFF40B"/>
    <w:rsid w:val="54C09B76"/>
    <w:rsid w:val="54C3AA83"/>
    <w:rsid w:val="54C85F18"/>
    <w:rsid w:val="54C90C28"/>
    <w:rsid w:val="54C93A1E"/>
    <w:rsid w:val="54CA80BD"/>
    <w:rsid w:val="54CD49E5"/>
    <w:rsid w:val="54D0C19D"/>
    <w:rsid w:val="54E490BE"/>
    <w:rsid w:val="54EA1D4F"/>
    <w:rsid w:val="54EEC392"/>
    <w:rsid w:val="54F457CA"/>
    <w:rsid w:val="54F4C8D5"/>
    <w:rsid w:val="5500509B"/>
    <w:rsid w:val="5507621A"/>
    <w:rsid w:val="5510E887"/>
    <w:rsid w:val="5511E3F3"/>
    <w:rsid w:val="5518C7F2"/>
    <w:rsid w:val="551A91A1"/>
    <w:rsid w:val="551AD65B"/>
    <w:rsid w:val="551DFC24"/>
    <w:rsid w:val="551F6024"/>
    <w:rsid w:val="5521FDE8"/>
    <w:rsid w:val="55221E8E"/>
    <w:rsid w:val="552B2DCB"/>
    <w:rsid w:val="552CA7F7"/>
    <w:rsid w:val="552FD29F"/>
    <w:rsid w:val="5535936C"/>
    <w:rsid w:val="5535C627"/>
    <w:rsid w:val="553799D7"/>
    <w:rsid w:val="553AD0D0"/>
    <w:rsid w:val="553BA1DF"/>
    <w:rsid w:val="5543AA2B"/>
    <w:rsid w:val="5545FCD9"/>
    <w:rsid w:val="554A5F73"/>
    <w:rsid w:val="554A9EDE"/>
    <w:rsid w:val="554AB0D8"/>
    <w:rsid w:val="554ACC0F"/>
    <w:rsid w:val="55508AF8"/>
    <w:rsid w:val="55537168"/>
    <w:rsid w:val="555974F7"/>
    <w:rsid w:val="555B3114"/>
    <w:rsid w:val="555CE02F"/>
    <w:rsid w:val="555DD1FF"/>
    <w:rsid w:val="555E68C6"/>
    <w:rsid w:val="55648A11"/>
    <w:rsid w:val="556623B6"/>
    <w:rsid w:val="55678D48"/>
    <w:rsid w:val="5568D212"/>
    <w:rsid w:val="556AB923"/>
    <w:rsid w:val="55771CFB"/>
    <w:rsid w:val="557A3816"/>
    <w:rsid w:val="557C2F22"/>
    <w:rsid w:val="558DEDC4"/>
    <w:rsid w:val="558F022D"/>
    <w:rsid w:val="5591A9BA"/>
    <w:rsid w:val="5595790A"/>
    <w:rsid w:val="559754A2"/>
    <w:rsid w:val="559B31C3"/>
    <w:rsid w:val="559F5A17"/>
    <w:rsid w:val="55A1BFFA"/>
    <w:rsid w:val="55A453ED"/>
    <w:rsid w:val="55B07E4B"/>
    <w:rsid w:val="55B1B2B9"/>
    <w:rsid w:val="55B23775"/>
    <w:rsid w:val="55B47F1D"/>
    <w:rsid w:val="55CD93FA"/>
    <w:rsid w:val="55CF9E82"/>
    <w:rsid w:val="55D558C8"/>
    <w:rsid w:val="55D5A748"/>
    <w:rsid w:val="55D621BE"/>
    <w:rsid w:val="55E6ECAE"/>
    <w:rsid w:val="55EEB2ED"/>
    <w:rsid w:val="55EF8A7E"/>
    <w:rsid w:val="55F47354"/>
    <w:rsid w:val="55F53757"/>
    <w:rsid w:val="55F5682E"/>
    <w:rsid w:val="55F63152"/>
    <w:rsid w:val="55F6C968"/>
    <w:rsid w:val="55F9D788"/>
    <w:rsid w:val="56084F48"/>
    <w:rsid w:val="56093B7E"/>
    <w:rsid w:val="5619DD86"/>
    <w:rsid w:val="5628E761"/>
    <w:rsid w:val="562B3B9D"/>
    <w:rsid w:val="56304688"/>
    <w:rsid w:val="5634E0D3"/>
    <w:rsid w:val="563F0093"/>
    <w:rsid w:val="5643AE88"/>
    <w:rsid w:val="5646EBEA"/>
    <w:rsid w:val="56484F6E"/>
    <w:rsid w:val="564985CB"/>
    <w:rsid w:val="564B5BED"/>
    <w:rsid w:val="564DCD13"/>
    <w:rsid w:val="565740F5"/>
    <w:rsid w:val="5662D667"/>
    <w:rsid w:val="5667F148"/>
    <w:rsid w:val="56728BEA"/>
    <w:rsid w:val="5674A1E2"/>
    <w:rsid w:val="567C06EB"/>
    <w:rsid w:val="5687FA29"/>
    <w:rsid w:val="5688B2D7"/>
    <w:rsid w:val="568D0FD3"/>
    <w:rsid w:val="568DAAC0"/>
    <w:rsid w:val="568EF050"/>
    <w:rsid w:val="5696C5E3"/>
    <w:rsid w:val="56970ADF"/>
    <w:rsid w:val="569F11F6"/>
    <w:rsid w:val="56A6F9F2"/>
    <w:rsid w:val="56AC551F"/>
    <w:rsid w:val="56B3C1D6"/>
    <w:rsid w:val="56B6B821"/>
    <w:rsid w:val="56B86DEA"/>
    <w:rsid w:val="56BDF392"/>
    <w:rsid w:val="56C08008"/>
    <w:rsid w:val="56C6D246"/>
    <w:rsid w:val="56C7198B"/>
    <w:rsid w:val="56C9F974"/>
    <w:rsid w:val="56CC854E"/>
    <w:rsid w:val="56CE4B2E"/>
    <w:rsid w:val="56CE5A2A"/>
    <w:rsid w:val="56E5C581"/>
    <w:rsid w:val="56E98FFC"/>
    <w:rsid w:val="56EF6F78"/>
    <w:rsid w:val="56F24F78"/>
    <w:rsid w:val="56F2CDE6"/>
    <w:rsid w:val="56F2CEFD"/>
    <w:rsid w:val="56F32E76"/>
    <w:rsid w:val="56F65085"/>
    <w:rsid w:val="56FA1F78"/>
    <w:rsid w:val="56FAC0D3"/>
    <w:rsid w:val="56FF975A"/>
    <w:rsid w:val="5702A95B"/>
    <w:rsid w:val="5707B4AD"/>
    <w:rsid w:val="571189E7"/>
    <w:rsid w:val="5714E691"/>
    <w:rsid w:val="5716DE1E"/>
    <w:rsid w:val="57196778"/>
    <w:rsid w:val="571C7835"/>
    <w:rsid w:val="5720AA9D"/>
    <w:rsid w:val="57231168"/>
    <w:rsid w:val="572318C0"/>
    <w:rsid w:val="572757D3"/>
    <w:rsid w:val="572AB7F6"/>
    <w:rsid w:val="5730D213"/>
    <w:rsid w:val="5736C54A"/>
    <w:rsid w:val="5737F82E"/>
    <w:rsid w:val="573B44F0"/>
    <w:rsid w:val="574752FB"/>
    <w:rsid w:val="5747575D"/>
    <w:rsid w:val="5747A46C"/>
    <w:rsid w:val="5747D67F"/>
    <w:rsid w:val="57483A07"/>
    <w:rsid w:val="5748E519"/>
    <w:rsid w:val="574CC1BC"/>
    <w:rsid w:val="57589AA1"/>
    <w:rsid w:val="57596B3E"/>
    <w:rsid w:val="5765F105"/>
    <w:rsid w:val="5766462D"/>
    <w:rsid w:val="5766E78A"/>
    <w:rsid w:val="576CA8D7"/>
    <w:rsid w:val="576D56B5"/>
    <w:rsid w:val="57779F1E"/>
    <w:rsid w:val="57794C18"/>
    <w:rsid w:val="5779AFF4"/>
    <w:rsid w:val="577A6FBF"/>
    <w:rsid w:val="57855579"/>
    <w:rsid w:val="57880716"/>
    <w:rsid w:val="579EA853"/>
    <w:rsid w:val="57A417EB"/>
    <w:rsid w:val="57A5455B"/>
    <w:rsid w:val="57A6C8BB"/>
    <w:rsid w:val="57A7A308"/>
    <w:rsid w:val="57A98050"/>
    <w:rsid w:val="57AA0317"/>
    <w:rsid w:val="57B1121A"/>
    <w:rsid w:val="57B2B8E4"/>
    <w:rsid w:val="57B7CEC9"/>
    <w:rsid w:val="57C78784"/>
    <w:rsid w:val="57C79BB8"/>
    <w:rsid w:val="57CAE6B2"/>
    <w:rsid w:val="57CFD6B7"/>
    <w:rsid w:val="57DC99CE"/>
    <w:rsid w:val="57E0D5FA"/>
    <w:rsid w:val="57EB344E"/>
    <w:rsid w:val="57ECEC93"/>
    <w:rsid w:val="57F63D48"/>
    <w:rsid w:val="57FC6DBA"/>
    <w:rsid w:val="57FC8E9A"/>
    <w:rsid w:val="58000401"/>
    <w:rsid w:val="58001F7D"/>
    <w:rsid w:val="5808D48C"/>
    <w:rsid w:val="580C5A28"/>
    <w:rsid w:val="580FAD1C"/>
    <w:rsid w:val="5814CDA6"/>
    <w:rsid w:val="581507BA"/>
    <w:rsid w:val="5818FC50"/>
    <w:rsid w:val="5819D52F"/>
    <w:rsid w:val="581AC01B"/>
    <w:rsid w:val="5824B8E2"/>
    <w:rsid w:val="58272BDA"/>
    <w:rsid w:val="582E8A7E"/>
    <w:rsid w:val="5831FFBE"/>
    <w:rsid w:val="5833F7AC"/>
    <w:rsid w:val="58390473"/>
    <w:rsid w:val="583A8C51"/>
    <w:rsid w:val="5846E8BF"/>
    <w:rsid w:val="5850040D"/>
    <w:rsid w:val="5857B5DA"/>
    <w:rsid w:val="585A3CB0"/>
    <w:rsid w:val="586142A5"/>
    <w:rsid w:val="58637A17"/>
    <w:rsid w:val="586EBC28"/>
    <w:rsid w:val="5875758E"/>
    <w:rsid w:val="5876D4C6"/>
    <w:rsid w:val="587B1636"/>
    <w:rsid w:val="587B8EC9"/>
    <w:rsid w:val="587C9CE8"/>
    <w:rsid w:val="5886B27D"/>
    <w:rsid w:val="5886B8B7"/>
    <w:rsid w:val="58908F9C"/>
    <w:rsid w:val="58975112"/>
    <w:rsid w:val="589D88B1"/>
    <w:rsid w:val="589DAA62"/>
    <w:rsid w:val="589E3A1C"/>
    <w:rsid w:val="58A70316"/>
    <w:rsid w:val="58A838BB"/>
    <w:rsid w:val="58A9B15B"/>
    <w:rsid w:val="58ABD93E"/>
    <w:rsid w:val="58AF11B9"/>
    <w:rsid w:val="58BE2333"/>
    <w:rsid w:val="58C1369E"/>
    <w:rsid w:val="58C6FB44"/>
    <w:rsid w:val="58CBB574"/>
    <w:rsid w:val="58CDFB38"/>
    <w:rsid w:val="58D7CE7E"/>
    <w:rsid w:val="58D8C38E"/>
    <w:rsid w:val="58D915D0"/>
    <w:rsid w:val="58DF7CD5"/>
    <w:rsid w:val="58E0E9E6"/>
    <w:rsid w:val="58E69BB6"/>
    <w:rsid w:val="58EB622F"/>
    <w:rsid w:val="58EE5E88"/>
    <w:rsid w:val="58F378B4"/>
    <w:rsid w:val="58F4FBDE"/>
    <w:rsid w:val="59005ACC"/>
    <w:rsid w:val="590311E0"/>
    <w:rsid w:val="5906D2D7"/>
    <w:rsid w:val="59084A0F"/>
    <w:rsid w:val="59129571"/>
    <w:rsid w:val="5914F06B"/>
    <w:rsid w:val="59180FFD"/>
    <w:rsid w:val="59234895"/>
    <w:rsid w:val="592634F0"/>
    <w:rsid w:val="592BB726"/>
    <w:rsid w:val="592BB84A"/>
    <w:rsid w:val="5934EEFF"/>
    <w:rsid w:val="5937218B"/>
    <w:rsid w:val="5938EFB5"/>
    <w:rsid w:val="593AB22B"/>
    <w:rsid w:val="59424DC7"/>
    <w:rsid w:val="5945FEA9"/>
    <w:rsid w:val="594B82D2"/>
    <w:rsid w:val="594FE170"/>
    <w:rsid w:val="5954E22A"/>
    <w:rsid w:val="59570BA2"/>
    <w:rsid w:val="595BEFE5"/>
    <w:rsid w:val="595CEBBF"/>
    <w:rsid w:val="595D2235"/>
    <w:rsid w:val="5960E670"/>
    <w:rsid w:val="5960F62E"/>
    <w:rsid w:val="59733008"/>
    <w:rsid w:val="59753D85"/>
    <w:rsid w:val="597714E0"/>
    <w:rsid w:val="597AEF1D"/>
    <w:rsid w:val="598013B5"/>
    <w:rsid w:val="5981E226"/>
    <w:rsid w:val="59840AF0"/>
    <w:rsid w:val="59887D43"/>
    <w:rsid w:val="5991A66B"/>
    <w:rsid w:val="59920684"/>
    <w:rsid w:val="59955E26"/>
    <w:rsid w:val="599DC9A9"/>
    <w:rsid w:val="59A8BFE2"/>
    <w:rsid w:val="59B4FCE5"/>
    <w:rsid w:val="59B53093"/>
    <w:rsid w:val="59B5584B"/>
    <w:rsid w:val="59B705C5"/>
    <w:rsid w:val="59BEBAA4"/>
    <w:rsid w:val="59C0A237"/>
    <w:rsid w:val="59C1AF44"/>
    <w:rsid w:val="59C61705"/>
    <w:rsid w:val="59C901CF"/>
    <w:rsid w:val="59D061B4"/>
    <w:rsid w:val="59D122F4"/>
    <w:rsid w:val="59D4D51D"/>
    <w:rsid w:val="59E2135D"/>
    <w:rsid w:val="59E6EC0B"/>
    <w:rsid w:val="59E94F7A"/>
    <w:rsid w:val="59ECA67F"/>
    <w:rsid w:val="59EF29B1"/>
    <w:rsid w:val="59F0E5FF"/>
    <w:rsid w:val="59F37798"/>
    <w:rsid w:val="59FC26B0"/>
    <w:rsid w:val="5A00583C"/>
    <w:rsid w:val="5A0C7872"/>
    <w:rsid w:val="5A0DEF9D"/>
    <w:rsid w:val="5A0FD399"/>
    <w:rsid w:val="5A15273E"/>
    <w:rsid w:val="5A15D402"/>
    <w:rsid w:val="5A21BF6C"/>
    <w:rsid w:val="5A3516F6"/>
    <w:rsid w:val="5A3895A6"/>
    <w:rsid w:val="5A3CB59B"/>
    <w:rsid w:val="5A3D533C"/>
    <w:rsid w:val="5A3D61DA"/>
    <w:rsid w:val="5A3EB353"/>
    <w:rsid w:val="5A49FEBE"/>
    <w:rsid w:val="5A4D1BEF"/>
    <w:rsid w:val="5A4E475E"/>
    <w:rsid w:val="5A4E4D6A"/>
    <w:rsid w:val="5A4F9080"/>
    <w:rsid w:val="5A534BA3"/>
    <w:rsid w:val="5A539DE2"/>
    <w:rsid w:val="5A5A9EB2"/>
    <w:rsid w:val="5A5E2D86"/>
    <w:rsid w:val="5A605C38"/>
    <w:rsid w:val="5A66061D"/>
    <w:rsid w:val="5A66079B"/>
    <w:rsid w:val="5A668D7B"/>
    <w:rsid w:val="5A6BA9B7"/>
    <w:rsid w:val="5A6E611F"/>
    <w:rsid w:val="5A6EDC44"/>
    <w:rsid w:val="5A6F8946"/>
    <w:rsid w:val="5A74F3F0"/>
    <w:rsid w:val="5A75E138"/>
    <w:rsid w:val="5A773388"/>
    <w:rsid w:val="5A77548B"/>
    <w:rsid w:val="5A7C840A"/>
    <w:rsid w:val="5A7C9677"/>
    <w:rsid w:val="5A7EDFC9"/>
    <w:rsid w:val="5A82D5A6"/>
    <w:rsid w:val="5A8E4437"/>
    <w:rsid w:val="5A940F9C"/>
    <w:rsid w:val="5A960B19"/>
    <w:rsid w:val="5A985781"/>
    <w:rsid w:val="5A9BA941"/>
    <w:rsid w:val="5AA0D5A6"/>
    <w:rsid w:val="5AAFA6F4"/>
    <w:rsid w:val="5AB014EB"/>
    <w:rsid w:val="5AB0CE43"/>
    <w:rsid w:val="5AC05379"/>
    <w:rsid w:val="5AC84805"/>
    <w:rsid w:val="5ACF087F"/>
    <w:rsid w:val="5ADB8A0A"/>
    <w:rsid w:val="5ADCD995"/>
    <w:rsid w:val="5ADF3369"/>
    <w:rsid w:val="5AEB94DA"/>
    <w:rsid w:val="5AF19D90"/>
    <w:rsid w:val="5AF23428"/>
    <w:rsid w:val="5AFA8CD5"/>
    <w:rsid w:val="5AFCAB31"/>
    <w:rsid w:val="5B016C18"/>
    <w:rsid w:val="5B05D01A"/>
    <w:rsid w:val="5B0750B8"/>
    <w:rsid w:val="5B07C720"/>
    <w:rsid w:val="5B08A7C9"/>
    <w:rsid w:val="5B0F2499"/>
    <w:rsid w:val="5B100417"/>
    <w:rsid w:val="5B169704"/>
    <w:rsid w:val="5B1A3892"/>
    <w:rsid w:val="5B1D14C7"/>
    <w:rsid w:val="5B20268F"/>
    <w:rsid w:val="5B237153"/>
    <w:rsid w:val="5B2663AC"/>
    <w:rsid w:val="5B29628C"/>
    <w:rsid w:val="5B3009B9"/>
    <w:rsid w:val="5B3462AA"/>
    <w:rsid w:val="5B3C8A99"/>
    <w:rsid w:val="5B3F9728"/>
    <w:rsid w:val="5B436E0E"/>
    <w:rsid w:val="5B4868AD"/>
    <w:rsid w:val="5B4B29CE"/>
    <w:rsid w:val="5B4CF462"/>
    <w:rsid w:val="5B5122DE"/>
    <w:rsid w:val="5B51ADA3"/>
    <w:rsid w:val="5B5261EB"/>
    <w:rsid w:val="5B53E3FB"/>
    <w:rsid w:val="5B5A7004"/>
    <w:rsid w:val="5B600FDF"/>
    <w:rsid w:val="5B657CCB"/>
    <w:rsid w:val="5B6979D3"/>
    <w:rsid w:val="5B6CC19D"/>
    <w:rsid w:val="5B718918"/>
    <w:rsid w:val="5B7C5890"/>
    <w:rsid w:val="5B8242DF"/>
    <w:rsid w:val="5B89D5A6"/>
    <w:rsid w:val="5B8F17F1"/>
    <w:rsid w:val="5B8F7286"/>
    <w:rsid w:val="5B8F901B"/>
    <w:rsid w:val="5B94F8FF"/>
    <w:rsid w:val="5B959C23"/>
    <w:rsid w:val="5B97B906"/>
    <w:rsid w:val="5B98EF68"/>
    <w:rsid w:val="5B9D04F5"/>
    <w:rsid w:val="5B9F31A8"/>
    <w:rsid w:val="5BAF522C"/>
    <w:rsid w:val="5BB3136C"/>
    <w:rsid w:val="5BB9FCDE"/>
    <w:rsid w:val="5BBC7E09"/>
    <w:rsid w:val="5BBD3BC2"/>
    <w:rsid w:val="5BBE0547"/>
    <w:rsid w:val="5BCA499B"/>
    <w:rsid w:val="5BCDA407"/>
    <w:rsid w:val="5BD1EF17"/>
    <w:rsid w:val="5BD23E50"/>
    <w:rsid w:val="5BD7F63C"/>
    <w:rsid w:val="5BDA36A9"/>
    <w:rsid w:val="5BE070E3"/>
    <w:rsid w:val="5BE5962D"/>
    <w:rsid w:val="5BE7A5F7"/>
    <w:rsid w:val="5BE9D1AD"/>
    <w:rsid w:val="5BEB3822"/>
    <w:rsid w:val="5BED3517"/>
    <w:rsid w:val="5BF31A15"/>
    <w:rsid w:val="5BF6AF7B"/>
    <w:rsid w:val="5BF7FFF4"/>
    <w:rsid w:val="5BFF42CE"/>
    <w:rsid w:val="5C043F01"/>
    <w:rsid w:val="5C0E28FB"/>
    <w:rsid w:val="5C0E7FFC"/>
    <w:rsid w:val="5C10B52F"/>
    <w:rsid w:val="5C13A136"/>
    <w:rsid w:val="5C149A67"/>
    <w:rsid w:val="5C1FC797"/>
    <w:rsid w:val="5C20AF0F"/>
    <w:rsid w:val="5C233409"/>
    <w:rsid w:val="5C276010"/>
    <w:rsid w:val="5C27C8AA"/>
    <w:rsid w:val="5C2A50AC"/>
    <w:rsid w:val="5C2EEC4F"/>
    <w:rsid w:val="5C3DD372"/>
    <w:rsid w:val="5C3EAE4F"/>
    <w:rsid w:val="5C49D97C"/>
    <w:rsid w:val="5C5445D7"/>
    <w:rsid w:val="5C571819"/>
    <w:rsid w:val="5C58E883"/>
    <w:rsid w:val="5C58FF83"/>
    <w:rsid w:val="5C59ED38"/>
    <w:rsid w:val="5C5B8943"/>
    <w:rsid w:val="5C5E9C03"/>
    <w:rsid w:val="5C60C0A3"/>
    <w:rsid w:val="5C6321DB"/>
    <w:rsid w:val="5C642973"/>
    <w:rsid w:val="5C6DF18B"/>
    <w:rsid w:val="5C7022B2"/>
    <w:rsid w:val="5C726379"/>
    <w:rsid w:val="5C72C29A"/>
    <w:rsid w:val="5C77B72B"/>
    <w:rsid w:val="5C80F4FA"/>
    <w:rsid w:val="5C86BF5C"/>
    <w:rsid w:val="5C86DDEE"/>
    <w:rsid w:val="5C90516E"/>
    <w:rsid w:val="5C92A035"/>
    <w:rsid w:val="5C968005"/>
    <w:rsid w:val="5C99BC30"/>
    <w:rsid w:val="5C9ABA19"/>
    <w:rsid w:val="5CA06F28"/>
    <w:rsid w:val="5CA6ACEE"/>
    <w:rsid w:val="5CA9F8DB"/>
    <w:rsid w:val="5CAA00EB"/>
    <w:rsid w:val="5CB45783"/>
    <w:rsid w:val="5CB49C55"/>
    <w:rsid w:val="5CBC7507"/>
    <w:rsid w:val="5CC5F919"/>
    <w:rsid w:val="5CCE41CD"/>
    <w:rsid w:val="5CCF1E4F"/>
    <w:rsid w:val="5CD79625"/>
    <w:rsid w:val="5CDAC980"/>
    <w:rsid w:val="5CDBF045"/>
    <w:rsid w:val="5CDE5905"/>
    <w:rsid w:val="5CE2113D"/>
    <w:rsid w:val="5CE6F273"/>
    <w:rsid w:val="5CF1AB44"/>
    <w:rsid w:val="5CF48A8B"/>
    <w:rsid w:val="5CF4EC24"/>
    <w:rsid w:val="5D098FDC"/>
    <w:rsid w:val="5D0D57D0"/>
    <w:rsid w:val="5D0E2846"/>
    <w:rsid w:val="5D1134CC"/>
    <w:rsid w:val="5D175C1B"/>
    <w:rsid w:val="5D1BCBCF"/>
    <w:rsid w:val="5D1F337A"/>
    <w:rsid w:val="5D28EEC3"/>
    <w:rsid w:val="5D2C3457"/>
    <w:rsid w:val="5D2F4794"/>
    <w:rsid w:val="5D3453DF"/>
    <w:rsid w:val="5D35DD7D"/>
    <w:rsid w:val="5D35E034"/>
    <w:rsid w:val="5D35EEB8"/>
    <w:rsid w:val="5D40CE18"/>
    <w:rsid w:val="5D411EEC"/>
    <w:rsid w:val="5D460EA2"/>
    <w:rsid w:val="5D46FEE7"/>
    <w:rsid w:val="5D4CB593"/>
    <w:rsid w:val="5D4F101A"/>
    <w:rsid w:val="5D54E03D"/>
    <w:rsid w:val="5D556B55"/>
    <w:rsid w:val="5D5582AA"/>
    <w:rsid w:val="5D5C2FEE"/>
    <w:rsid w:val="5D62341A"/>
    <w:rsid w:val="5D63AD0A"/>
    <w:rsid w:val="5D648B3D"/>
    <w:rsid w:val="5D6DAB9B"/>
    <w:rsid w:val="5D6E6F62"/>
    <w:rsid w:val="5D6FB027"/>
    <w:rsid w:val="5D75D89D"/>
    <w:rsid w:val="5D8965A9"/>
    <w:rsid w:val="5D913780"/>
    <w:rsid w:val="5D9D8769"/>
    <w:rsid w:val="5DA5A79E"/>
    <w:rsid w:val="5DA68E4A"/>
    <w:rsid w:val="5DA75D8E"/>
    <w:rsid w:val="5DABB676"/>
    <w:rsid w:val="5DACCF6D"/>
    <w:rsid w:val="5DADE133"/>
    <w:rsid w:val="5DB62CE7"/>
    <w:rsid w:val="5DB79B76"/>
    <w:rsid w:val="5DB7FE15"/>
    <w:rsid w:val="5DB9D853"/>
    <w:rsid w:val="5DBAA8D2"/>
    <w:rsid w:val="5DBC7F00"/>
    <w:rsid w:val="5DC339E9"/>
    <w:rsid w:val="5DCCFC5D"/>
    <w:rsid w:val="5DE0EA94"/>
    <w:rsid w:val="5DE43FA4"/>
    <w:rsid w:val="5DE4F4E8"/>
    <w:rsid w:val="5DE5392C"/>
    <w:rsid w:val="5DE72010"/>
    <w:rsid w:val="5DE8834A"/>
    <w:rsid w:val="5DE8E31C"/>
    <w:rsid w:val="5DEE1218"/>
    <w:rsid w:val="5DEF3D91"/>
    <w:rsid w:val="5DF5FF1E"/>
    <w:rsid w:val="5DF7384D"/>
    <w:rsid w:val="5DFCCF76"/>
    <w:rsid w:val="5E33E21D"/>
    <w:rsid w:val="5E34EFBD"/>
    <w:rsid w:val="5E39F51F"/>
    <w:rsid w:val="5E58A881"/>
    <w:rsid w:val="5E5BCE5B"/>
    <w:rsid w:val="5E5F2E07"/>
    <w:rsid w:val="5E601765"/>
    <w:rsid w:val="5E60CD5B"/>
    <w:rsid w:val="5E61B41B"/>
    <w:rsid w:val="5E62B315"/>
    <w:rsid w:val="5E6C2FF7"/>
    <w:rsid w:val="5E6DFF10"/>
    <w:rsid w:val="5E6F45AB"/>
    <w:rsid w:val="5E703153"/>
    <w:rsid w:val="5E75E904"/>
    <w:rsid w:val="5E7737EA"/>
    <w:rsid w:val="5E78BB0B"/>
    <w:rsid w:val="5E7A2E6A"/>
    <w:rsid w:val="5E80270F"/>
    <w:rsid w:val="5E81D9AE"/>
    <w:rsid w:val="5E9148F0"/>
    <w:rsid w:val="5E934C68"/>
    <w:rsid w:val="5E98046D"/>
    <w:rsid w:val="5E98D7AB"/>
    <w:rsid w:val="5E9A62AF"/>
    <w:rsid w:val="5E9CA870"/>
    <w:rsid w:val="5E9E88F2"/>
    <w:rsid w:val="5E9E9266"/>
    <w:rsid w:val="5E9EE779"/>
    <w:rsid w:val="5EA2F30D"/>
    <w:rsid w:val="5EADE85F"/>
    <w:rsid w:val="5EAEE372"/>
    <w:rsid w:val="5EB7F681"/>
    <w:rsid w:val="5EB8E9FB"/>
    <w:rsid w:val="5EB95346"/>
    <w:rsid w:val="5EBB24AB"/>
    <w:rsid w:val="5EBEE566"/>
    <w:rsid w:val="5ECBA441"/>
    <w:rsid w:val="5ED27B7F"/>
    <w:rsid w:val="5ED3FD84"/>
    <w:rsid w:val="5ED60676"/>
    <w:rsid w:val="5EDEB011"/>
    <w:rsid w:val="5EDF73B9"/>
    <w:rsid w:val="5EE0C138"/>
    <w:rsid w:val="5EE3948F"/>
    <w:rsid w:val="5EE94FD3"/>
    <w:rsid w:val="5EE974D5"/>
    <w:rsid w:val="5EEEE8A4"/>
    <w:rsid w:val="5EF61A76"/>
    <w:rsid w:val="5EF83C17"/>
    <w:rsid w:val="5EF9CB03"/>
    <w:rsid w:val="5EFC7D04"/>
    <w:rsid w:val="5EFCF430"/>
    <w:rsid w:val="5EFDEE8F"/>
    <w:rsid w:val="5F051A2F"/>
    <w:rsid w:val="5F0568FD"/>
    <w:rsid w:val="5F07919C"/>
    <w:rsid w:val="5F0914BA"/>
    <w:rsid w:val="5F15CB24"/>
    <w:rsid w:val="5F1987B1"/>
    <w:rsid w:val="5F19A7DA"/>
    <w:rsid w:val="5F235A82"/>
    <w:rsid w:val="5F27790A"/>
    <w:rsid w:val="5F27C478"/>
    <w:rsid w:val="5F294B3A"/>
    <w:rsid w:val="5F2F67FE"/>
    <w:rsid w:val="5F31B9FE"/>
    <w:rsid w:val="5F387CF0"/>
    <w:rsid w:val="5F3C0DF6"/>
    <w:rsid w:val="5F3E0F1A"/>
    <w:rsid w:val="5F3F7D9B"/>
    <w:rsid w:val="5F444FBE"/>
    <w:rsid w:val="5F448AC6"/>
    <w:rsid w:val="5F524A2E"/>
    <w:rsid w:val="5F525374"/>
    <w:rsid w:val="5F57C3EC"/>
    <w:rsid w:val="5F5F4D84"/>
    <w:rsid w:val="5F69CFF4"/>
    <w:rsid w:val="5F6D5EBB"/>
    <w:rsid w:val="5F70B5C8"/>
    <w:rsid w:val="5F77958E"/>
    <w:rsid w:val="5F8168DE"/>
    <w:rsid w:val="5F82A745"/>
    <w:rsid w:val="5F8BD80F"/>
    <w:rsid w:val="5F93ADFA"/>
    <w:rsid w:val="5F9A6075"/>
    <w:rsid w:val="5F9E22D1"/>
    <w:rsid w:val="5FA55335"/>
    <w:rsid w:val="5FA8AF1A"/>
    <w:rsid w:val="5FB3BBE8"/>
    <w:rsid w:val="5FBD2F72"/>
    <w:rsid w:val="5FC207BE"/>
    <w:rsid w:val="5FC50EAB"/>
    <w:rsid w:val="5FC79A17"/>
    <w:rsid w:val="5FC9DB3B"/>
    <w:rsid w:val="5FCAA7AD"/>
    <w:rsid w:val="5FD2E2A7"/>
    <w:rsid w:val="5FD4B4F2"/>
    <w:rsid w:val="5FD65DD5"/>
    <w:rsid w:val="5FD9412A"/>
    <w:rsid w:val="5FDA5903"/>
    <w:rsid w:val="5FDD0818"/>
    <w:rsid w:val="5FF5C7F3"/>
    <w:rsid w:val="5FF7D451"/>
    <w:rsid w:val="5FFBDC37"/>
    <w:rsid w:val="5FFD35E4"/>
    <w:rsid w:val="60019AA3"/>
    <w:rsid w:val="600686EC"/>
    <w:rsid w:val="60084408"/>
    <w:rsid w:val="60097D49"/>
    <w:rsid w:val="600AEF01"/>
    <w:rsid w:val="600D749C"/>
    <w:rsid w:val="6010C8CA"/>
    <w:rsid w:val="601B2084"/>
    <w:rsid w:val="601F7E99"/>
    <w:rsid w:val="6023D023"/>
    <w:rsid w:val="6024397E"/>
    <w:rsid w:val="602D81DE"/>
    <w:rsid w:val="602DC036"/>
    <w:rsid w:val="60305B74"/>
    <w:rsid w:val="603878D1"/>
    <w:rsid w:val="6039B023"/>
    <w:rsid w:val="604B261C"/>
    <w:rsid w:val="604DA83D"/>
    <w:rsid w:val="606BE565"/>
    <w:rsid w:val="60708E18"/>
    <w:rsid w:val="60732D2E"/>
    <w:rsid w:val="607484A2"/>
    <w:rsid w:val="6083F485"/>
    <w:rsid w:val="6089FCF1"/>
    <w:rsid w:val="60901BAB"/>
    <w:rsid w:val="60B0105D"/>
    <w:rsid w:val="60B4C54C"/>
    <w:rsid w:val="60B61256"/>
    <w:rsid w:val="60B6A823"/>
    <w:rsid w:val="60B99205"/>
    <w:rsid w:val="60B9C3D5"/>
    <w:rsid w:val="60BB2A2B"/>
    <w:rsid w:val="60C69C30"/>
    <w:rsid w:val="60CB419D"/>
    <w:rsid w:val="60CB7117"/>
    <w:rsid w:val="60D3665B"/>
    <w:rsid w:val="60D563A3"/>
    <w:rsid w:val="60D74184"/>
    <w:rsid w:val="60D9D1C3"/>
    <w:rsid w:val="60E3E2CD"/>
    <w:rsid w:val="60ECA86E"/>
    <w:rsid w:val="60EEA2AD"/>
    <w:rsid w:val="60F4BF16"/>
    <w:rsid w:val="60F7782F"/>
    <w:rsid w:val="60F90BC6"/>
    <w:rsid w:val="60F9BD6A"/>
    <w:rsid w:val="6105C38C"/>
    <w:rsid w:val="610BD95B"/>
    <w:rsid w:val="61113F23"/>
    <w:rsid w:val="6111DB31"/>
    <w:rsid w:val="6112B0CE"/>
    <w:rsid w:val="611985FE"/>
    <w:rsid w:val="611C00A8"/>
    <w:rsid w:val="6131330D"/>
    <w:rsid w:val="6132AABE"/>
    <w:rsid w:val="61331A11"/>
    <w:rsid w:val="6137940F"/>
    <w:rsid w:val="613E6BDC"/>
    <w:rsid w:val="614385B5"/>
    <w:rsid w:val="6144E8AF"/>
    <w:rsid w:val="6146CE06"/>
    <w:rsid w:val="6149198F"/>
    <w:rsid w:val="614F6B42"/>
    <w:rsid w:val="6150E653"/>
    <w:rsid w:val="6151101E"/>
    <w:rsid w:val="615D1AFE"/>
    <w:rsid w:val="616DFF9C"/>
    <w:rsid w:val="61703728"/>
    <w:rsid w:val="6171C713"/>
    <w:rsid w:val="61725019"/>
    <w:rsid w:val="6172E2F0"/>
    <w:rsid w:val="61742904"/>
    <w:rsid w:val="617583C8"/>
    <w:rsid w:val="617716DA"/>
    <w:rsid w:val="61777364"/>
    <w:rsid w:val="617AFF0C"/>
    <w:rsid w:val="617B1378"/>
    <w:rsid w:val="617C5F3C"/>
    <w:rsid w:val="6184EC5C"/>
    <w:rsid w:val="6186E34C"/>
    <w:rsid w:val="61892F5B"/>
    <w:rsid w:val="61921179"/>
    <w:rsid w:val="619F60CB"/>
    <w:rsid w:val="61A2192A"/>
    <w:rsid w:val="61A5910F"/>
    <w:rsid w:val="61A6252F"/>
    <w:rsid w:val="61ACBCD8"/>
    <w:rsid w:val="61AEADD7"/>
    <w:rsid w:val="61B0FB95"/>
    <w:rsid w:val="61B2A9CE"/>
    <w:rsid w:val="61B6876D"/>
    <w:rsid w:val="61BB7458"/>
    <w:rsid w:val="61C5572F"/>
    <w:rsid w:val="61CAAC9A"/>
    <w:rsid w:val="61CDB1EA"/>
    <w:rsid w:val="61D5791B"/>
    <w:rsid w:val="61D622AE"/>
    <w:rsid w:val="61E89B1D"/>
    <w:rsid w:val="61EF75EE"/>
    <w:rsid w:val="61EFD8D8"/>
    <w:rsid w:val="61F5518E"/>
    <w:rsid w:val="61F597F4"/>
    <w:rsid w:val="61FEEC2F"/>
    <w:rsid w:val="62005B05"/>
    <w:rsid w:val="6208C03D"/>
    <w:rsid w:val="620F192D"/>
    <w:rsid w:val="62106BE8"/>
    <w:rsid w:val="62128021"/>
    <w:rsid w:val="621C5103"/>
    <w:rsid w:val="6224E7FB"/>
    <w:rsid w:val="62290DD9"/>
    <w:rsid w:val="62319F71"/>
    <w:rsid w:val="6231A719"/>
    <w:rsid w:val="6232306F"/>
    <w:rsid w:val="6233DB2B"/>
    <w:rsid w:val="62387AAD"/>
    <w:rsid w:val="623C7682"/>
    <w:rsid w:val="62418795"/>
    <w:rsid w:val="6241F1C6"/>
    <w:rsid w:val="624B23B2"/>
    <w:rsid w:val="624E0890"/>
    <w:rsid w:val="62543B0F"/>
    <w:rsid w:val="6254F1E3"/>
    <w:rsid w:val="62553A8A"/>
    <w:rsid w:val="625B4418"/>
    <w:rsid w:val="625ED723"/>
    <w:rsid w:val="6267CC24"/>
    <w:rsid w:val="626DB576"/>
    <w:rsid w:val="626F0E39"/>
    <w:rsid w:val="627311E5"/>
    <w:rsid w:val="62745C3E"/>
    <w:rsid w:val="627D3F6B"/>
    <w:rsid w:val="6280CFF1"/>
    <w:rsid w:val="62852978"/>
    <w:rsid w:val="62866CE8"/>
    <w:rsid w:val="62925735"/>
    <w:rsid w:val="6294EDB6"/>
    <w:rsid w:val="6299018C"/>
    <w:rsid w:val="62A193ED"/>
    <w:rsid w:val="62A29820"/>
    <w:rsid w:val="62A2E134"/>
    <w:rsid w:val="62A5F913"/>
    <w:rsid w:val="62AB4C95"/>
    <w:rsid w:val="62AC2099"/>
    <w:rsid w:val="62ADDA03"/>
    <w:rsid w:val="62AED149"/>
    <w:rsid w:val="62B09EFF"/>
    <w:rsid w:val="62B50716"/>
    <w:rsid w:val="62B9F4BC"/>
    <w:rsid w:val="62BA5133"/>
    <w:rsid w:val="62BAB6FA"/>
    <w:rsid w:val="62BD5C93"/>
    <w:rsid w:val="62C77C0D"/>
    <w:rsid w:val="62C81829"/>
    <w:rsid w:val="62C94F5C"/>
    <w:rsid w:val="62CF6C3F"/>
    <w:rsid w:val="62D0B793"/>
    <w:rsid w:val="62DA80B6"/>
    <w:rsid w:val="62E3494A"/>
    <w:rsid w:val="62EABE9D"/>
    <w:rsid w:val="62EC80D3"/>
    <w:rsid w:val="62F1E4B5"/>
    <w:rsid w:val="62FEB98F"/>
    <w:rsid w:val="630314B5"/>
    <w:rsid w:val="6303F1AB"/>
    <w:rsid w:val="6308F750"/>
    <w:rsid w:val="6308FF47"/>
    <w:rsid w:val="630A9BD8"/>
    <w:rsid w:val="630BD0F3"/>
    <w:rsid w:val="63161A20"/>
    <w:rsid w:val="631D4106"/>
    <w:rsid w:val="631D9FEE"/>
    <w:rsid w:val="631FE65A"/>
    <w:rsid w:val="6320377B"/>
    <w:rsid w:val="63260BCE"/>
    <w:rsid w:val="633296BC"/>
    <w:rsid w:val="6336CFDF"/>
    <w:rsid w:val="633863A3"/>
    <w:rsid w:val="633DD354"/>
    <w:rsid w:val="63462345"/>
    <w:rsid w:val="634ABB2A"/>
    <w:rsid w:val="634D5A5E"/>
    <w:rsid w:val="634EBF32"/>
    <w:rsid w:val="63517978"/>
    <w:rsid w:val="6354F301"/>
    <w:rsid w:val="63561D0C"/>
    <w:rsid w:val="6356DD3A"/>
    <w:rsid w:val="63574788"/>
    <w:rsid w:val="635E2C33"/>
    <w:rsid w:val="635EA153"/>
    <w:rsid w:val="63630209"/>
    <w:rsid w:val="636A523B"/>
    <w:rsid w:val="63729380"/>
    <w:rsid w:val="63780B36"/>
    <w:rsid w:val="6381EC41"/>
    <w:rsid w:val="6383D406"/>
    <w:rsid w:val="6399BF4D"/>
    <w:rsid w:val="63A081A3"/>
    <w:rsid w:val="63A462E4"/>
    <w:rsid w:val="63B3C2EA"/>
    <w:rsid w:val="63B50914"/>
    <w:rsid w:val="63B7528C"/>
    <w:rsid w:val="63BA4C8C"/>
    <w:rsid w:val="63CD0AD4"/>
    <w:rsid w:val="63CDE87A"/>
    <w:rsid w:val="63D3F995"/>
    <w:rsid w:val="63D7A50D"/>
    <w:rsid w:val="63DB4628"/>
    <w:rsid w:val="63DBFBE9"/>
    <w:rsid w:val="63E2961E"/>
    <w:rsid w:val="63E46989"/>
    <w:rsid w:val="63EB1E21"/>
    <w:rsid w:val="63EF0347"/>
    <w:rsid w:val="63F89B18"/>
    <w:rsid w:val="63F9F8A2"/>
    <w:rsid w:val="6400ACE7"/>
    <w:rsid w:val="6402E4BD"/>
    <w:rsid w:val="6408BF69"/>
    <w:rsid w:val="640B61B3"/>
    <w:rsid w:val="640CA409"/>
    <w:rsid w:val="640E3E48"/>
    <w:rsid w:val="640F548A"/>
    <w:rsid w:val="64109648"/>
    <w:rsid w:val="6415F09C"/>
    <w:rsid w:val="64181DBB"/>
    <w:rsid w:val="642830D5"/>
    <w:rsid w:val="642AACA4"/>
    <w:rsid w:val="642AE9B2"/>
    <w:rsid w:val="642C05CC"/>
    <w:rsid w:val="642FE23F"/>
    <w:rsid w:val="6433B854"/>
    <w:rsid w:val="64428FE7"/>
    <w:rsid w:val="64499261"/>
    <w:rsid w:val="644E1AF7"/>
    <w:rsid w:val="6454FDCE"/>
    <w:rsid w:val="645B2D12"/>
    <w:rsid w:val="645D26CA"/>
    <w:rsid w:val="645DE74C"/>
    <w:rsid w:val="64600495"/>
    <w:rsid w:val="6463DC86"/>
    <w:rsid w:val="6469892C"/>
    <w:rsid w:val="647729A6"/>
    <w:rsid w:val="6478A4B8"/>
    <w:rsid w:val="647D6FFD"/>
    <w:rsid w:val="6482E59B"/>
    <w:rsid w:val="6483BAB0"/>
    <w:rsid w:val="64962FD3"/>
    <w:rsid w:val="6498DC08"/>
    <w:rsid w:val="649D7914"/>
    <w:rsid w:val="649F53ED"/>
    <w:rsid w:val="64A195E8"/>
    <w:rsid w:val="64B220FB"/>
    <w:rsid w:val="64B25E4A"/>
    <w:rsid w:val="64B3E022"/>
    <w:rsid w:val="64B48B75"/>
    <w:rsid w:val="64B4E2E1"/>
    <w:rsid w:val="64BA63A6"/>
    <w:rsid w:val="64C33CA2"/>
    <w:rsid w:val="64C55015"/>
    <w:rsid w:val="64C89CF7"/>
    <w:rsid w:val="64CB18C0"/>
    <w:rsid w:val="64D5B5AE"/>
    <w:rsid w:val="64D5D13E"/>
    <w:rsid w:val="64D780CA"/>
    <w:rsid w:val="64E08145"/>
    <w:rsid w:val="64E14721"/>
    <w:rsid w:val="64E37D85"/>
    <w:rsid w:val="64E57CE8"/>
    <w:rsid w:val="64E972CD"/>
    <w:rsid w:val="64EA0EF6"/>
    <w:rsid w:val="64EE51A2"/>
    <w:rsid w:val="64F945CC"/>
    <w:rsid w:val="6506E668"/>
    <w:rsid w:val="6508C200"/>
    <w:rsid w:val="650FA8EB"/>
    <w:rsid w:val="6510388B"/>
    <w:rsid w:val="6512399C"/>
    <w:rsid w:val="65203253"/>
    <w:rsid w:val="65226E53"/>
    <w:rsid w:val="652834F8"/>
    <w:rsid w:val="652C502E"/>
    <w:rsid w:val="6531EBAC"/>
    <w:rsid w:val="65346A1A"/>
    <w:rsid w:val="653544B0"/>
    <w:rsid w:val="653A7492"/>
    <w:rsid w:val="65418339"/>
    <w:rsid w:val="6546ECC6"/>
    <w:rsid w:val="6548BE94"/>
    <w:rsid w:val="654A1C60"/>
    <w:rsid w:val="654D5044"/>
    <w:rsid w:val="654E5D11"/>
    <w:rsid w:val="655213E1"/>
    <w:rsid w:val="6552E5F0"/>
    <w:rsid w:val="6559054C"/>
    <w:rsid w:val="65604796"/>
    <w:rsid w:val="6562F408"/>
    <w:rsid w:val="6572AEFF"/>
    <w:rsid w:val="6573CCFB"/>
    <w:rsid w:val="6576F939"/>
    <w:rsid w:val="657CBB88"/>
    <w:rsid w:val="6583D22C"/>
    <w:rsid w:val="6585B9DD"/>
    <w:rsid w:val="6585D0B1"/>
    <w:rsid w:val="65899B84"/>
    <w:rsid w:val="658C61C2"/>
    <w:rsid w:val="65979D74"/>
    <w:rsid w:val="659BB87A"/>
    <w:rsid w:val="659E91B7"/>
    <w:rsid w:val="65A3895C"/>
    <w:rsid w:val="65A975C2"/>
    <w:rsid w:val="65ADD03B"/>
    <w:rsid w:val="65B6595F"/>
    <w:rsid w:val="65B7FDCF"/>
    <w:rsid w:val="65BE8392"/>
    <w:rsid w:val="65C00B0A"/>
    <w:rsid w:val="65C19D24"/>
    <w:rsid w:val="65C52C9A"/>
    <w:rsid w:val="65C5790A"/>
    <w:rsid w:val="65CB8368"/>
    <w:rsid w:val="65D21CE3"/>
    <w:rsid w:val="65D951DB"/>
    <w:rsid w:val="65DDC587"/>
    <w:rsid w:val="65E7B669"/>
    <w:rsid w:val="65E816A8"/>
    <w:rsid w:val="65F89486"/>
    <w:rsid w:val="66053034"/>
    <w:rsid w:val="660D54D4"/>
    <w:rsid w:val="660E80FA"/>
    <w:rsid w:val="661468FB"/>
    <w:rsid w:val="661777A0"/>
    <w:rsid w:val="66195C4B"/>
    <w:rsid w:val="6619ACAD"/>
    <w:rsid w:val="661C35EB"/>
    <w:rsid w:val="662BAE4A"/>
    <w:rsid w:val="663567E3"/>
    <w:rsid w:val="6637C4CF"/>
    <w:rsid w:val="663B5FC9"/>
    <w:rsid w:val="663D4C03"/>
    <w:rsid w:val="66421FB3"/>
    <w:rsid w:val="664A2723"/>
    <w:rsid w:val="66598A6C"/>
    <w:rsid w:val="6659DEC8"/>
    <w:rsid w:val="665E63BF"/>
    <w:rsid w:val="665F477E"/>
    <w:rsid w:val="66612E29"/>
    <w:rsid w:val="66680709"/>
    <w:rsid w:val="666CF814"/>
    <w:rsid w:val="667094A8"/>
    <w:rsid w:val="6673D55C"/>
    <w:rsid w:val="667B2289"/>
    <w:rsid w:val="6681C078"/>
    <w:rsid w:val="6682858D"/>
    <w:rsid w:val="66851AF0"/>
    <w:rsid w:val="6686E09C"/>
    <w:rsid w:val="668ABFC8"/>
    <w:rsid w:val="669B15A9"/>
    <w:rsid w:val="66A8597F"/>
    <w:rsid w:val="66AC12DC"/>
    <w:rsid w:val="66C514A3"/>
    <w:rsid w:val="66CBF074"/>
    <w:rsid w:val="66CD89E5"/>
    <w:rsid w:val="66CE9298"/>
    <w:rsid w:val="66D4D47D"/>
    <w:rsid w:val="66D7742D"/>
    <w:rsid w:val="66D8D179"/>
    <w:rsid w:val="66DB83B3"/>
    <w:rsid w:val="66EA928C"/>
    <w:rsid w:val="66ED23D4"/>
    <w:rsid w:val="66EF2537"/>
    <w:rsid w:val="66F470E8"/>
    <w:rsid w:val="66F84432"/>
    <w:rsid w:val="66FB03B1"/>
    <w:rsid w:val="6702F24E"/>
    <w:rsid w:val="6704A5B2"/>
    <w:rsid w:val="670D2356"/>
    <w:rsid w:val="670DB336"/>
    <w:rsid w:val="670E62BA"/>
    <w:rsid w:val="6710AF68"/>
    <w:rsid w:val="671363D7"/>
    <w:rsid w:val="6714BE71"/>
    <w:rsid w:val="6717E7BF"/>
    <w:rsid w:val="671EC05F"/>
    <w:rsid w:val="672A39C2"/>
    <w:rsid w:val="672DAC24"/>
    <w:rsid w:val="67429E1A"/>
    <w:rsid w:val="6744B208"/>
    <w:rsid w:val="674C4677"/>
    <w:rsid w:val="675362AA"/>
    <w:rsid w:val="6758AA8D"/>
    <w:rsid w:val="6759226B"/>
    <w:rsid w:val="676698F8"/>
    <w:rsid w:val="67681B3F"/>
    <w:rsid w:val="676983D4"/>
    <w:rsid w:val="677133EF"/>
    <w:rsid w:val="67749A37"/>
    <w:rsid w:val="67788F8A"/>
    <w:rsid w:val="6782D308"/>
    <w:rsid w:val="67870C85"/>
    <w:rsid w:val="67889A01"/>
    <w:rsid w:val="6788E9FE"/>
    <w:rsid w:val="678BC334"/>
    <w:rsid w:val="678E57E6"/>
    <w:rsid w:val="679040F6"/>
    <w:rsid w:val="6793CFC7"/>
    <w:rsid w:val="6795FB37"/>
    <w:rsid w:val="67974222"/>
    <w:rsid w:val="679A5ED0"/>
    <w:rsid w:val="679C0A28"/>
    <w:rsid w:val="67A3A0D3"/>
    <w:rsid w:val="67AFE03A"/>
    <w:rsid w:val="67B3CB42"/>
    <w:rsid w:val="67B511AC"/>
    <w:rsid w:val="67B58552"/>
    <w:rsid w:val="67B8B520"/>
    <w:rsid w:val="67BBC4C3"/>
    <w:rsid w:val="67BEB734"/>
    <w:rsid w:val="67C1131C"/>
    <w:rsid w:val="67C4E599"/>
    <w:rsid w:val="67C7D5AC"/>
    <w:rsid w:val="67CAF7A5"/>
    <w:rsid w:val="67CF69BD"/>
    <w:rsid w:val="67CF8A23"/>
    <w:rsid w:val="67DD1D3E"/>
    <w:rsid w:val="67E48FFD"/>
    <w:rsid w:val="67E68F84"/>
    <w:rsid w:val="67ED8AFB"/>
    <w:rsid w:val="67EEB155"/>
    <w:rsid w:val="67F489D0"/>
    <w:rsid w:val="67F6A676"/>
    <w:rsid w:val="67F8A655"/>
    <w:rsid w:val="67FBBEE7"/>
    <w:rsid w:val="67FE96B7"/>
    <w:rsid w:val="68023A6C"/>
    <w:rsid w:val="68031F3C"/>
    <w:rsid w:val="68049912"/>
    <w:rsid w:val="68070223"/>
    <w:rsid w:val="68079E2F"/>
    <w:rsid w:val="68090ED2"/>
    <w:rsid w:val="680BB5CE"/>
    <w:rsid w:val="680C059E"/>
    <w:rsid w:val="681023C0"/>
    <w:rsid w:val="6813FC05"/>
    <w:rsid w:val="6817F003"/>
    <w:rsid w:val="68187A14"/>
    <w:rsid w:val="681E7479"/>
    <w:rsid w:val="68219DDF"/>
    <w:rsid w:val="68234CF1"/>
    <w:rsid w:val="6828FDF1"/>
    <w:rsid w:val="682A5E45"/>
    <w:rsid w:val="682BE4EF"/>
    <w:rsid w:val="682C3B2C"/>
    <w:rsid w:val="682E02E0"/>
    <w:rsid w:val="6831E8C4"/>
    <w:rsid w:val="68327D61"/>
    <w:rsid w:val="6833BB75"/>
    <w:rsid w:val="68362217"/>
    <w:rsid w:val="6837623F"/>
    <w:rsid w:val="683FDDDC"/>
    <w:rsid w:val="6841E979"/>
    <w:rsid w:val="68458403"/>
    <w:rsid w:val="684784FD"/>
    <w:rsid w:val="6849546A"/>
    <w:rsid w:val="684D5569"/>
    <w:rsid w:val="68554F49"/>
    <w:rsid w:val="685D0480"/>
    <w:rsid w:val="68619652"/>
    <w:rsid w:val="68688BD5"/>
    <w:rsid w:val="686AE1BA"/>
    <w:rsid w:val="686D14DC"/>
    <w:rsid w:val="68759122"/>
    <w:rsid w:val="6882A152"/>
    <w:rsid w:val="688404D8"/>
    <w:rsid w:val="6889FBED"/>
    <w:rsid w:val="6895BC69"/>
    <w:rsid w:val="6897402C"/>
    <w:rsid w:val="689943E1"/>
    <w:rsid w:val="689C618E"/>
    <w:rsid w:val="689CC7DC"/>
    <w:rsid w:val="68A61B7C"/>
    <w:rsid w:val="68A7D944"/>
    <w:rsid w:val="68A9E00D"/>
    <w:rsid w:val="68AC550A"/>
    <w:rsid w:val="68AD2499"/>
    <w:rsid w:val="68AE501C"/>
    <w:rsid w:val="68B4872D"/>
    <w:rsid w:val="68B89854"/>
    <w:rsid w:val="68BC6E89"/>
    <w:rsid w:val="68BE2C57"/>
    <w:rsid w:val="68C193EA"/>
    <w:rsid w:val="68C478A2"/>
    <w:rsid w:val="68CF694B"/>
    <w:rsid w:val="68D82BC3"/>
    <w:rsid w:val="68E2C132"/>
    <w:rsid w:val="68E59C50"/>
    <w:rsid w:val="68EA5285"/>
    <w:rsid w:val="68F3F856"/>
    <w:rsid w:val="68FA0BED"/>
    <w:rsid w:val="68FBFE4F"/>
    <w:rsid w:val="68FCD953"/>
    <w:rsid w:val="68FE4A04"/>
    <w:rsid w:val="68FEE565"/>
    <w:rsid w:val="68FF0647"/>
    <w:rsid w:val="6905F405"/>
    <w:rsid w:val="690C49B7"/>
    <w:rsid w:val="691414B5"/>
    <w:rsid w:val="691A5A34"/>
    <w:rsid w:val="692554DE"/>
    <w:rsid w:val="692F36B3"/>
    <w:rsid w:val="69363665"/>
    <w:rsid w:val="69388881"/>
    <w:rsid w:val="6939B99D"/>
    <w:rsid w:val="693C06AE"/>
    <w:rsid w:val="6942F9A6"/>
    <w:rsid w:val="694392D3"/>
    <w:rsid w:val="69446837"/>
    <w:rsid w:val="694A09F8"/>
    <w:rsid w:val="694CC9B9"/>
    <w:rsid w:val="6950FA64"/>
    <w:rsid w:val="69565AD1"/>
    <w:rsid w:val="695A181C"/>
    <w:rsid w:val="695B1C2B"/>
    <w:rsid w:val="695BDF53"/>
    <w:rsid w:val="69639901"/>
    <w:rsid w:val="696B278B"/>
    <w:rsid w:val="696D416A"/>
    <w:rsid w:val="6970CDFA"/>
    <w:rsid w:val="69718A77"/>
    <w:rsid w:val="69749E78"/>
    <w:rsid w:val="69806921"/>
    <w:rsid w:val="69810854"/>
    <w:rsid w:val="6981C968"/>
    <w:rsid w:val="6982A66E"/>
    <w:rsid w:val="6985B95C"/>
    <w:rsid w:val="698E1E2B"/>
    <w:rsid w:val="698EC542"/>
    <w:rsid w:val="69956673"/>
    <w:rsid w:val="699627E5"/>
    <w:rsid w:val="69981E67"/>
    <w:rsid w:val="699937A6"/>
    <w:rsid w:val="69A34B88"/>
    <w:rsid w:val="69A581FB"/>
    <w:rsid w:val="69A941C2"/>
    <w:rsid w:val="69AE805D"/>
    <w:rsid w:val="69B422C5"/>
    <w:rsid w:val="69B67FD0"/>
    <w:rsid w:val="69B726FE"/>
    <w:rsid w:val="69B8F279"/>
    <w:rsid w:val="69B9DC52"/>
    <w:rsid w:val="69CB2002"/>
    <w:rsid w:val="69CF42D7"/>
    <w:rsid w:val="69D2E588"/>
    <w:rsid w:val="69D5882D"/>
    <w:rsid w:val="69DB679E"/>
    <w:rsid w:val="69DD839C"/>
    <w:rsid w:val="69E0DF76"/>
    <w:rsid w:val="69E13CFE"/>
    <w:rsid w:val="69E1FAC5"/>
    <w:rsid w:val="69E3EAAE"/>
    <w:rsid w:val="69E73C44"/>
    <w:rsid w:val="69F9DA41"/>
    <w:rsid w:val="69FAB179"/>
    <w:rsid w:val="69FF124A"/>
    <w:rsid w:val="6A035D81"/>
    <w:rsid w:val="6A05B39B"/>
    <w:rsid w:val="6A0B9726"/>
    <w:rsid w:val="6A170BB7"/>
    <w:rsid w:val="6A177B52"/>
    <w:rsid w:val="6A1A1CAA"/>
    <w:rsid w:val="6A2751F6"/>
    <w:rsid w:val="6A2FCB5C"/>
    <w:rsid w:val="6A39B257"/>
    <w:rsid w:val="6A3DA079"/>
    <w:rsid w:val="6A408168"/>
    <w:rsid w:val="6A4F0487"/>
    <w:rsid w:val="6A56D6BD"/>
    <w:rsid w:val="6A5702F4"/>
    <w:rsid w:val="6A5CA5BF"/>
    <w:rsid w:val="6A5E0E0D"/>
    <w:rsid w:val="6A6248AE"/>
    <w:rsid w:val="6A6616AE"/>
    <w:rsid w:val="6A680E71"/>
    <w:rsid w:val="6A69AD9C"/>
    <w:rsid w:val="6A6BA30F"/>
    <w:rsid w:val="6A6D2B20"/>
    <w:rsid w:val="6A71E585"/>
    <w:rsid w:val="6A759D5C"/>
    <w:rsid w:val="6A79F562"/>
    <w:rsid w:val="6A7A3D07"/>
    <w:rsid w:val="6A7CB02D"/>
    <w:rsid w:val="6A7E92D8"/>
    <w:rsid w:val="6A83D327"/>
    <w:rsid w:val="6A87A7F6"/>
    <w:rsid w:val="6A8D7E90"/>
    <w:rsid w:val="6A8F67FA"/>
    <w:rsid w:val="6A953EFA"/>
    <w:rsid w:val="6A9645B1"/>
    <w:rsid w:val="6AA2B550"/>
    <w:rsid w:val="6AB013E7"/>
    <w:rsid w:val="6AB03E3E"/>
    <w:rsid w:val="6AB6E032"/>
    <w:rsid w:val="6ABF6C44"/>
    <w:rsid w:val="6AC59580"/>
    <w:rsid w:val="6ACE2A2A"/>
    <w:rsid w:val="6AD0DD9C"/>
    <w:rsid w:val="6AD45619"/>
    <w:rsid w:val="6AD6312C"/>
    <w:rsid w:val="6AE1D5CB"/>
    <w:rsid w:val="6AE2B37F"/>
    <w:rsid w:val="6AE5B00D"/>
    <w:rsid w:val="6AE5C345"/>
    <w:rsid w:val="6AE85377"/>
    <w:rsid w:val="6AEA73A6"/>
    <w:rsid w:val="6AED57B6"/>
    <w:rsid w:val="6AF30CFC"/>
    <w:rsid w:val="6AF4CBA6"/>
    <w:rsid w:val="6AFC538A"/>
    <w:rsid w:val="6AFF6E1C"/>
    <w:rsid w:val="6B0000DA"/>
    <w:rsid w:val="6B02C7AC"/>
    <w:rsid w:val="6B08A27A"/>
    <w:rsid w:val="6B1213B2"/>
    <w:rsid w:val="6B13A5E5"/>
    <w:rsid w:val="6B187FD0"/>
    <w:rsid w:val="6B203147"/>
    <w:rsid w:val="6B213323"/>
    <w:rsid w:val="6B257C55"/>
    <w:rsid w:val="6B278DC7"/>
    <w:rsid w:val="6B2F6A95"/>
    <w:rsid w:val="6B301C6B"/>
    <w:rsid w:val="6B371CF9"/>
    <w:rsid w:val="6B38902F"/>
    <w:rsid w:val="6B3E6D67"/>
    <w:rsid w:val="6B478B92"/>
    <w:rsid w:val="6B576771"/>
    <w:rsid w:val="6B61D133"/>
    <w:rsid w:val="6B6388C9"/>
    <w:rsid w:val="6B6959FE"/>
    <w:rsid w:val="6B6A9CB9"/>
    <w:rsid w:val="6B6BF040"/>
    <w:rsid w:val="6B6FD40C"/>
    <w:rsid w:val="6B70007A"/>
    <w:rsid w:val="6B712633"/>
    <w:rsid w:val="6B77009C"/>
    <w:rsid w:val="6B7A2558"/>
    <w:rsid w:val="6B7A8D85"/>
    <w:rsid w:val="6B8481F6"/>
    <w:rsid w:val="6B868D97"/>
    <w:rsid w:val="6B8CD429"/>
    <w:rsid w:val="6B902967"/>
    <w:rsid w:val="6B92FEE3"/>
    <w:rsid w:val="6B960118"/>
    <w:rsid w:val="6B96DEC8"/>
    <w:rsid w:val="6B9BCF60"/>
    <w:rsid w:val="6BA29BD3"/>
    <w:rsid w:val="6BA3A8D2"/>
    <w:rsid w:val="6BA7883C"/>
    <w:rsid w:val="6BA86256"/>
    <w:rsid w:val="6BB1520A"/>
    <w:rsid w:val="6BB1DAC1"/>
    <w:rsid w:val="6BB21747"/>
    <w:rsid w:val="6BB3AC42"/>
    <w:rsid w:val="6BB859E4"/>
    <w:rsid w:val="6BBCB474"/>
    <w:rsid w:val="6BC81811"/>
    <w:rsid w:val="6BCC01A5"/>
    <w:rsid w:val="6BCD2AA4"/>
    <w:rsid w:val="6BD1A2E7"/>
    <w:rsid w:val="6BD22D39"/>
    <w:rsid w:val="6BD4C331"/>
    <w:rsid w:val="6BD6173D"/>
    <w:rsid w:val="6BDA6F5D"/>
    <w:rsid w:val="6BDED597"/>
    <w:rsid w:val="6BE72245"/>
    <w:rsid w:val="6BEA4C61"/>
    <w:rsid w:val="6BF74640"/>
    <w:rsid w:val="6BFA6003"/>
    <w:rsid w:val="6BFE2824"/>
    <w:rsid w:val="6BFFAA1E"/>
    <w:rsid w:val="6C05CBC8"/>
    <w:rsid w:val="6C156C08"/>
    <w:rsid w:val="6C24BC2D"/>
    <w:rsid w:val="6C256504"/>
    <w:rsid w:val="6C26A20F"/>
    <w:rsid w:val="6C28626C"/>
    <w:rsid w:val="6C293477"/>
    <w:rsid w:val="6C306000"/>
    <w:rsid w:val="6C39AB8B"/>
    <w:rsid w:val="6C3C1942"/>
    <w:rsid w:val="6C3C48A2"/>
    <w:rsid w:val="6C3C960A"/>
    <w:rsid w:val="6C427FB1"/>
    <w:rsid w:val="6C4F942D"/>
    <w:rsid w:val="6C5D3340"/>
    <w:rsid w:val="6C5F6D77"/>
    <w:rsid w:val="6C69F4E2"/>
    <w:rsid w:val="6C72AE20"/>
    <w:rsid w:val="6C73B24F"/>
    <w:rsid w:val="6C7A045B"/>
    <w:rsid w:val="6C82ED05"/>
    <w:rsid w:val="6C84893E"/>
    <w:rsid w:val="6C869A50"/>
    <w:rsid w:val="6C8913F6"/>
    <w:rsid w:val="6C94D1F7"/>
    <w:rsid w:val="6C9B52FC"/>
    <w:rsid w:val="6C9CEC93"/>
    <w:rsid w:val="6C9D6684"/>
    <w:rsid w:val="6CA560AC"/>
    <w:rsid w:val="6CA76E67"/>
    <w:rsid w:val="6CBB358C"/>
    <w:rsid w:val="6CC009F0"/>
    <w:rsid w:val="6CC553FB"/>
    <w:rsid w:val="6CC56644"/>
    <w:rsid w:val="6CC60A31"/>
    <w:rsid w:val="6CCAE711"/>
    <w:rsid w:val="6CCEAF85"/>
    <w:rsid w:val="6CD0C21C"/>
    <w:rsid w:val="6CD3B75E"/>
    <w:rsid w:val="6CD89093"/>
    <w:rsid w:val="6CD9045A"/>
    <w:rsid w:val="6CD94E9F"/>
    <w:rsid w:val="6CD98170"/>
    <w:rsid w:val="6CD9B5DC"/>
    <w:rsid w:val="6CE06B9B"/>
    <w:rsid w:val="6CE2AA3D"/>
    <w:rsid w:val="6CE4AE69"/>
    <w:rsid w:val="6CE70412"/>
    <w:rsid w:val="6CEDC61C"/>
    <w:rsid w:val="6CF04D7B"/>
    <w:rsid w:val="6CFA20AC"/>
    <w:rsid w:val="6D0E34EB"/>
    <w:rsid w:val="6D0EBDD7"/>
    <w:rsid w:val="6D0F0E88"/>
    <w:rsid w:val="6D12378B"/>
    <w:rsid w:val="6D15E8AC"/>
    <w:rsid w:val="6D182A2D"/>
    <w:rsid w:val="6D1E659E"/>
    <w:rsid w:val="6D218E56"/>
    <w:rsid w:val="6D27DB28"/>
    <w:rsid w:val="6D29BA6C"/>
    <w:rsid w:val="6D2A955C"/>
    <w:rsid w:val="6D33A85D"/>
    <w:rsid w:val="6D408EB6"/>
    <w:rsid w:val="6D429806"/>
    <w:rsid w:val="6D48F8DA"/>
    <w:rsid w:val="6D4FBEED"/>
    <w:rsid w:val="6D5465FA"/>
    <w:rsid w:val="6D551FB9"/>
    <w:rsid w:val="6D5F2589"/>
    <w:rsid w:val="6D5FDCB8"/>
    <w:rsid w:val="6D64C77E"/>
    <w:rsid w:val="6D666770"/>
    <w:rsid w:val="6D6DB2F8"/>
    <w:rsid w:val="6D6EF663"/>
    <w:rsid w:val="6D718CE0"/>
    <w:rsid w:val="6D72B737"/>
    <w:rsid w:val="6D79C710"/>
    <w:rsid w:val="6D7A4BC9"/>
    <w:rsid w:val="6D8CBBF0"/>
    <w:rsid w:val="6D8D15CE"/>
    <w:rsid w:val="6D8F2691"/>
    <w:rsid w:val="6D927A86"/>
    <w:rsid w:val="6D943457"/>
    <w:rsid w:val="6D98181D"/>
    <w:rsid w:val="6DA44966"/>
    <w:rsid w:val="6DAB2C0B"/>
    <w:rsid w:val="6DAD2F56"/>
    <w:rsid w:val="6DAEA94B"/>
    <w:rsid w:val="6DB76441"/>
    <w:rsid w:val="6DBAC2A0"/>
    <w:rsid w:val="6DBC0725"/>
    <w:rsid w:val="6DBC4FBB"/>
    <w:rsid w:val="6DC014F3"/>
    <w:rsid w:val="6DC14D7E"/>
    <w:rsid w:val="6DC3414D"/>
    <w:rsid w:val="6DC6604E"/>
    <w:rsid w:val="6DCB0B4F"/>
    <w:rsid w:val="6DCEF122"/>
    <w:rsid w:val="6DD4A5CF"/>
    <w:rsid w:val="6DD531F4"/>
    <w:rsid w:val="6DD6F42C"/>
    <w:rsid w:val="6DEBF2D5"/>
    <w:rsid w:val="6DF53144"/>
    <w:rsid w:val="6DFA2ED3"/>
    <w:rsid w:val="6DFE8CAD"/>
    <w:rsid w:val="6DFEB9DE"/>
    <w:rsid w:val="6E04619D"/>
    <w:rsid w:val="6E0EBD02"/>
    <w:rsid w:val="6E17A5D4"/>
    <w:rsid w:val="6E1A1FB9"/>
    <w:rsid w:val="6E201E42"/>
    <w:rsid w:val="6E260D4B"/>
    <w:rsid w:val="6E27A40E"/>
    <w:rsid w:val="6E2CCE51"/>
    <w:rsid w:val="6E2FAC19"/>
    <w:rsid w:val="6E3272DB"/>
    <w:rsid w:val="6E35A773"/>
    <w:rsid w:val="6E35C19C"/>
    <w:rsid w:val="6E390CAC"/>
    <w:rsid w:val="6E397855"/>
    <w:rsid w:val="6E3F6BF4"/>
    <w:rsid w:val="6E3FD04C"/>
    <w:rsid w:val="6E40BF9B"/>
    <w:rsid w:val="6E436F11"/>
    <w:rsid w:val="6E459803"/>
    <w:rsid w:val="6E484259"/>
    <w:rsid w:val="6E4F921C"/>
    <w:rsid w:val="6E5127CE"/>
    <w:rsid w:val="6E576FAA"/>
    <w:rsid w:val="6E5EC4BD"/>
    <w:rsid w:val="6E5EF528"/>
    <w:rsid w:val="6E60D94C"/>
    <w:rsid w:val="6E640A73"/>
    <w:rsid w:val="6E64F198"/>
    <w:rsid w:val="6E65C1B8"/>
    <w:rsid w:val="6E6D7209"/>
    <w:rsid w:val="6E750395"/>
    <w:rsid w:val="6E7E54D9"/>
    <w:rsid w:val="6E878F36"/>
    <w:rsid w:val="6E87F7E3"/>
    <w:rsid w:val="6E888F49"/>
    <w:rsid w:val="6E8A866F"/>
    <w:rsid w:val="6E8EBB6E"/>
    <w:rsid w:val="6E9016C2"/>
    <w:rsid w:val="6E92C17C"/>
    <w:rsid w:val="6E954FBF"/>
    <w:rsid w:val="6E9A2A4D"/>
    <w:rsid w:val="6EA34BA1"/>
    <w:rsid w:val="6EAA5924"/>
    <w:rsid w:val="6EAF9DCB"/>
    <w:rsid w:val="6EB0F4BF"/>
    <w:rsid w:val="6EB19044"/>
    <w:rsid w:val="6EB46487"/>
    <w:rsid w:val="6EB7CA99"/>
    <w:rsid w:val="6EB7FB56"/>
    <w:rsid w:val="6EBA115C"/>
    <w:rsid w:val="6EBAB9C0"/>
    <w:rsid w:val="6ED8206B"/>
    <w:rsid w:val="6ED9220B"/>
    <w:rsid w:val="6EE1D48D"/>
    <w:rsid w:val="6EE283A2"/>
    <w:rsid w:val="6EE73DAC"/>
    <w:rsid w:val="6EE85066"/>
    <w:rsid w:val="6EEE09AE"/>
    <w:rsid w:val="6EEE39AB"/>
    <w:rsid w:val="6EEE5250"/>
    <w:rsid w:val="6EEFF1A5"/>
    <w:rsid w:val="6EF0CC1C"/>
    <w:rsid w:val="6EF338C1"/>
    <w:rsid w:val="6EF4B9D8"/>
    <w:rsid w:val="6F002F03"/>
    <w:rsid w:val="6F08B6BF"/>
    <w:rsid w:val="6F0BBCCC"/>
    <w:rsid w:val="6F12010B"/>
    <w:rsid w:val="6F14D232"/>
    <w:rsid w:val="6F14EB9C"/>
    <w:rsid w:val="6F157C59"/>
    <w:rsid w:val="6F15B01D"/>
    <w:rsid w:val="6F245A7B"/>
    <w:rsid w:val="6F25E82A"/>
    <w:rsid w:val="6F26A4F5"/>
    <w:rsid w:val="6F2B2968"/>
    <w:rsid w:val="6F2ED0BE"/>
    <w:rsid w:val="6F385416"/>
    <w:rsid w:val="6F39091F"/>
    <w:rsid w:val="6F3C9619"/>
    <w:rsid w:val="6F3D1361"/>
    <w:rsid w:val="6F3E028C"/>
    <w:rsid w:val="6F3FA950"/>
    <w:rsid w:val="6F403B55"/>
    <w:rsid w:val="6F41A2C4"/>
    <w:rsid w:val="6F434CF3"/>
    <w:rsid w:val="6F483145"/>
    <w:rsid w:val="6F4AFFF6"/>
    <w:rsid w:val="6F4EDDF2"/>
    <w:rsid w:val="6F514592"/>
    <w:rsid w:val="6F5204B5"/>
    <w:rsid w:val="6F530C7C"/>
    <w:rsid w:val="6F536DBC"/>
    <w:rsid w:val="6F5B57FD"/>
    <w:rsid w:val="6F5D9CE9"/>
    <w:rsid w:val="6F63C45C"/>
    <w:rsid w:val="6F63F523"/>
    <w:rsid w:val="6F703BEE"/>
    <w:rsid w:val="6F7CD0AB"/>
    <w:rsid w:val="6F851089"/>
    <w:rsid w:val="6F87BFEA"/>
    <w:rsid w:val="6F886217"/>
    <w:rsid w:val="6F8C326C"/>
    <w:rsid w:val="6F8FEC95"/>
    <w:rsid w:val="6F919900"/>
    <w:rsid w:val="6F929056"/>
    <w:rsid w:val="6F95DCC3"/>
    <w:rsid w:val="6F9D02B2"/>
    <w:rsid w:val="6F9E6BD3"/>
    <w:rsid w:val="6FA48CAE"/>
    <w:rsid w:val="6FA7A0AB"/>
    <w:rsid w:val="6FB56BEF"/>
    <w:rsid w:val="6FB65CE5"/>
    <w:rsid w:val="6FBAAF42"/>
    <w:rsid w:val="6FBFE333"/>
    <w:rsid w:val="6FC4048C"/>
    <w:rsid w:val="6FCC89BC"/>
    <w:rsid w:val="6FD32C3E"/>
    <w:rsid w:val="6FD5400C"/>
    <w:rsid w:val="6FDBF5CA"/>
    <w:rsid w:val="6FE04AAB"/>
    <w:rsid w:val="6FE09CBD"/>
    <w:rsid w:val="6FE2833E"/>
    <w:rsid w:val="6FE8B8FD"/>
    <w:rsid w:val="6FEAD479"/>
    <w:rsid w:val="6FEBEBBC"/>
    <w:rsid w:val="6FF59EC5"/>
    <w:rsid w:val="6FF5E5C9"/>
    <w:rsid w:val="6FF6D37C"/>
    <w:rsid w:val="6FF80E08"/>
    <w:rsid w:val="6FF8E79B"/>
    <w:rsid w:val="6FF8F295"/>
    <w:rsid w:val="70035DFE"/>
    <w:rsid w:val="70060E81"/>
    <w:rsid w:val="700C6A7B"/>
    <w:rsid w:val="700DD218"/>
    <w:rsid w:val="7012DD20"/>
    <w:rsid w:val="7012F507"/>
    <w:rsid w:val="7018B288"/>
    <w:rsid w:val="701BA277"/>
    <w:rsid w:val="701CA7FA"/>
    <w:rsid w:val="702115B0"/>
    <w:rsid w:val="7029412C"/>
    <w:rsid w:val="702FFD6B"/>
    <w:rsid w:val="7033684A"/>
    <w:rsid w:val="703418B3"/>
    <w:rsid w:val="70349BD6"/>
    <w:rsid w:val="70366198"/>
    <w:rsid w:val="7036973D"/>
    <w:rsid w:val="70393CF0"/>
    <w:rsid w:val="703FB50E"/>
    <w:rsid w:val="704EA238"/>
    <w:rsid w:val="704FEB42"/>
    <w:rsid w:val="70573643"/>
    <w:rsid w:val="705C864B"/>
    <w:rsid w:val="705D098D"/>
    <w:rsid w:val="706D64B3"/>
    <w:rsid w:val="706FD43A"/>
    <w:rsid w:val="7072E283"/>
    <w:rsid w:val="70731554"/>
    <w:rsid w:val="7074E961"/>
    <w:rsid w:val="707661BB"/>
    <w:rsid w:val="707B318F"/>
    <w:rsid w:val="707BDEFC"/>
    <w:rsid w:val="707CBAAF"/>
    <w:rsid w:val="707DAE9A"/>
    <w:rsid w:val="707E784B"/>
    <w:rsid w:val="707F569B"/>
    <w:rsid w:val="7081A9B7"/>
    <w:rsid w:val="70854AE9"/>
    <w:rsid w:val="708B0EC1"/>
    <w:rsid w:val="708D45A6"/>
    <w:rsid w:val="7091060E"/>
    <w:rsid w:val="70935E71"/>
    <w:rsid w:val="709E46A8"/>
    <w:rsid w:val="70A50A51"/>
    <w:rsid w:val="70A8F56D"/>
    <w:rsid w:val="70A9B1D0"/>
    <w:rsid w:val="70B487FC"/>
    <w:rsid w:val="70B69FB1"/>
    <w:rsid w:val="70BB6A2C"/>
    <w:rsid w:val="70BCB503"/>
    <w:rsid w:val="70BFEC02"/>
    <w:rsid w:val="70C1F207"/>
    <w:rsid w:val="70D1FEA4"/>
    <w:rsid w:val="70D37E57"/>
    <w:rsid w:val="70DAAE01"/>
    <w:rsid w:val="70DCFF27"/>
    <w:rsid w:val="70DEE7A3"/>
    <w:rsid w:val="70DF4F7D"/>
    <w:rsid w:val="70E2FBEC"/>
    <w:rsid w:val="70E60531"/>
    <w:rsid w:val="70EA9FE0"/>
    <w:rsid w:val="70ED71BC"/>
    <w:rsid w:val="70F60C95"/>
    <w:rsid w:val="70F9CABC"/>
    <w:rsid w:val="70FEA45E"/>
    <w:rsid w:val="7103E6C9"/>
    <w:rsid w:val="71093164"/>
    <w:rsid w:val="710F5892"/>
    <w:rsid w:val="7110FD42"/>
    <w:rsid w:val="711199DD"/>
    <w:rsid w:val="71127895"/>
    <w:rsid w:val="71148A70"/>
    <w:rsid w:val="71261078"/>
    <w:rsid w:val="7129125C"/>
    <w:rsid w:val="712CD66F"/>
    <w:rsid w:val="71313F2C"/>
    <w:rsid w:val="713229B1"/>
    <w:rsid w:val="7140C158"/>
    <w:rsid w:val="71441D59"/>
    <w:rsid w:val="7148B6E4"/>
    <w:rsid w:val="714FF9D9"/>
    <w:rsid w:val="71541BD2"/>
    <w:rsid w:val="715421C3"/>
    <w:rsid w:val="7155140B"/>
    <w:rsid w:val="7157FBFA"/>
    <w:rsid w:val="71645D79"/>
    <w:rsid w:val="71697313"/>
    <w:rsid w:val="716E8A66"/>
    <w:rsid w:val="71755E85"/>
    <w:rsid w:val="7175F3D2"/>
    <w:rsid w:val="717842DA"/>
    <w:rsid w:val="717AFDCA"/>
    <w:rsid w:val="717D6955"/>
    <w:rsid w:val="7185A99E"/>
    <w:rsid w:val="7190669A"/>
    <w:rsid w:val="7195FFC8"/>
    <w:rsid w:val="71974A6D"/>
    <w:rsid w:val="71A1C667"/>
    <w:rsid w:val="71A4F18F"/>
    <w:rsid w:val="71A95D43"/>
    <w:rsid w:val="71AACB84"/>
    <w:rsid w:val="71AEDDF1"/>
    <w:rsid w:val="71B737AC"/>
    <w:rsid w:val="71B7A1A5"/>
    <w:rsid w:val="71BC2F77"/>
    <w:rsid w:val="71D5AD7F"/>
    <w:rsid w:val="71D6FC7E"/>
    <w:rsid w:val="71DAC4F6"/>
    <w:rsid w:val="71DD4A14"/>
    <w:rsid w:val="71E04911"/>
    <w:rsid w:val="71ECBA3F"/>
    <w:rsid w:val="71ED5EEF"/>
    <w:rsid w:val="71EF426C"/>
    <w:rsid w:val="71EFE56B"/>
    <w:rsid w:val="71F28B22"/>
    <w:rsid w:val="71F2CDA3"/>
    <w:rsid w:val="71F48986"/>
    <w:rsid w:val="71FB974A"/>
    <w:rsid w:val="71FBCDEB"/>
    <w:rsid w:val="71FD9BDB"/>
    <w:rsid w:val="72017D63"/>
    <w:rsid w:val="7203533E"/>
    <w:rsid w:val="7222B33F"/>
    <w:rsid w:val="72234265"/>
    <w:rsid w:val="722CB83B"/>
    <w:rsid w:val="722DEE36"/>
    <w:rsid w:val="72311DFA"/>
    <w:rsid w:val="72318A00"/>
    <w:rsid w:val="72340A2F"/>
    <w:rsid w:val="7235318C"/>
    <w:rsid w:val="723C6551"/>
    <w:rsid w:val="72401D16"/>
    <w:rsid w:val="7248DE7C"/>
    <w:rsid w:val="724F3E85"/>
    <w:rsid w:val="724FAD8B"/>
    <w:rsid w:val="7252FA33"/>
    <w:rsid w:val="725B4485"/>
    <w:rsid w:val="725B5F12"/>
    <w:rsid w:val="725EB3BA"/>
    <w:rsid w:val="726086F1"/>
    <w:rsid w:val="7261B0DA"/>
    <w:rsid w:val="72627497"/>
    <w:rsid w:val="72635369"/>
    <w:rsid w:val="7265DEA8"/>
    <w:rsid w:val="72697C4D"/>
    <w:rsid w:val="726AC67E"/>
    <w:rsid w:val="726BE7B2"/>
    <w:rsid w:val="726DF51D"/>
    <w:rsid w:val="726EBFD6"/>
    <w:rsid w:val="72705267"/>
    <w:rsid w:val="7270D5C4"/>
    <w:rsid w:val="72714B06"/>
    <w:rsid w:val="727940E9"/>
    <w:rsid w:val="727B1D3C"/>
    <w:rsid w:val="727E6033"/>
    <w:rsid w:val="72860822"/>
    <w:rsid w:val="72866DA3"/>
    <w:rsid w:val="728769F4"/>
    <w:rsid w:val="7291AD59"/>
    <w:rsid w:val="7295944B"/>
    <w:rsid w:val="72A10254"/>
    <w:rsid w:val="72A4E1E1"/>
    <w:rsid w:val="72ACD50F"/>
    <w:rsid w:val="72AFA729"/>
    <w:rsid w:val="72BBA894"/>
    <w:rsid w:val="72BED5DC"/>
    <w:rsid w:val="72C09B7E"/>
    <w:rsid w:val="72C97B1E"/>
    <w:rsid w:val="72CA4855"/>
    <w:rsid w:val="72D44403"/>
    <w:rsid w:val="72D86C18"/>
    <w:rsid w:val="72DBC8B2"/>
    <w:rsid w:val="72DE61FA"/>
    <w:rsid w:val="72E3795B"/>
    <w:rsid w:val="72E3D808"/>
    <w:rsid w:val="72EBCA02"/>
    <w:rsid w:val="72EF2401"/>
    <w:rsid w:val="72F40A3C"/>
    <w:rsid w:val="72F5858B"/>
    <w:rsid w:val="72F9CCE3"/>
    <w:rsid w:val="72FCA61A"/>
    <w:rsid w:val="7302DAE0"/>
    <w:rsid w:val="730380DA"/>
    <w:rsid w:val="7304F662"/>
    <w:rsid w:val="7305A819"/>
    <w:rsid w:val="7305FC5E"/>
    <w:rsid w:val="730B5F7C"/>
    <w:rsid w:val="7312DE5D"/>
    <w:rsid w:val="73181B25"/>
    <w:rsid w:val="7318A462"/>
    <w:rsid w:val="731A4382"/>
    <w:rsid w:val="731FA281"/>
    <w:rsid w:val="732059BF"/>
    <w:rsid w:val="73286992"/>
    <w:rsid w:val="7328AD28"/>
    <w:rsid w:val="732B2D3F"/>
    <w:rsid w:val="732EA456"/>
    <w:rsid w:val="732F4FF0"/>
    <w:rsid w:val="7335B91F"/>
    <w:rsid w:val="7335F69E"/>
    <w:rsid w:val="733AB3EB"/>
    <w:rsid w:val="733DE081"/>
    <w:rsid w:val="7345E28B"/>
    <w:rsid w:val="734EF09D"/>
    <w:rsid w:val="734FAAB4"/>
    <w:rsid w:val="7363607C"/>
    <w:rsid w:val="73688274"/>
    <w:rsid w:val="736ED222"/>
    <w:rsid w:val="73797F1C"/>
    <w:rsid w:val="737F5002"/>
    <w:rsid w:val="7381A889"/>
    <w:rsid w:val="7384E12C"/>
    <w:rsid w:val="738A42FE"/>
    <w:rsid w:val="738FE8C9"/>
    <w:rsid w:val="7398DF17"/>
    <w:rsid w:val="73A3222F"/>
    <w:rsid w:val="73A60602"/>
    <w:rsid w:val="73AF9B40"/>
    <w:rsid w:val="73BA576C"/>
    <w:rsid w:val="73BA64D9"/>
    <w:rsid w:val="73BF5D73"/>
    <w:rsid w:val="73C0D8D5"/>
    <w:rsid w:val="73C405B1"/>
    <w:rsid w:val="73CD3B65"/>
    <w:rsid w:val="73D2D507"/>
    <w:rsid w:val="73DCDB86"/>
    <w:rsid w:val="73DD987B"/>
    <w:rsid w:val="73E0BA23"/>
    <w:rsid w:val="73E0F970"/>
    <w:rsid w:val="73E9CC51"/>
    <w:rsid w:val="73F35E13"/>
    <w:rsid w:val="73FCF22F"/>
    <w:rsid w:val="73FD4E86"/>
    <w:rsid w:val="73FF0167"/>
    <w:rsid w:val="73FFA5BE"/>
    <w:rsid w:val="7407C51A"/>
    <w:rsid w:val="7409560B"/>
    <w:rsid w:val="740B5352"/>
    <w:rsid w:val="740C0768"/>
    <w:rsid w:val="7411A5AF"/>
    <w:rsid w:val="74121A33"/>
    <w:rsid w:val="74147B3B"/>
    <w:rsid w:val="7418E3EE"/>
    <w:rsid w:val="742768ED"/>
    <w:rsid w:val="743460D6"/>
    <w:rsid w:val="74353829"/>
    <w:rsid w:val="743554A5"/>
    <w:rsid w:val="7436FE7B"/>
    <w:rsid w:val="743C2358"/>
    <w:rsid w:val="7445FB98"/>
    <w:rsid w:val="7449B7F0"/>
    <w:rsid w:val="744A028B"/>
    <w:rsid w:val="744DDE43"/>
    <w:rsid w:val="744FEBCD"/>
    <w:rsid w:val="7453D263"/>
    <w:rsid w:val="74567317"/>
    <w:rsid w:val="7462C849"/>
    <w:rsid w:val="746F3180"/>
    <w:rsid w:val="747386B4"/>
    <w:rsid w:val="7478AB5E"/>
    <w:rsid w:val="747C5E44"/>
    <w:rsid w:val="74918513"/>
    <w:rsid w:val="7494E2BC"/>
    <w:rsid w:val="7495B5AF"/>
    <w:rsid w:val="7499B88F"/>
    <w:rsid w:val="7499E21B"/>
    <w:rsid w:val="74A2A2CB"/>
    <w:rsid w:val="74A52CD2"/>
    <w:rsid w:val="74A5C66E"/>
    <w:rsid w:val="74ABCD2E"/>
    <w:rsid w:val="74AC932A"/>
    <w:rsid w:val="74AF03F5"/>
    <w:rsid w:val="74AFE6DB"/>
    <w:rsid w:val="74B083A2"/>
    <w:rsid w:val="74B73E60"/>
    <w:rsid w:val="74D86DA3"/>
    <w:rsid w:val="74E63359"/>
    <w:rsid w:val="74EE1931"/>
    <w:rsid w:val="74F71D6F"/>
    <w:rsid w:val="74FE7AC1"/>
    <w:rsid w:val="7504260C"/>
    <w:rsid w:val="750FF386"/>
    <w:rsid w:val="751103C9"/>
    <w:rsid w:val="7516391E"/>
    <w:rsid w:val="75171129"/>
    <w:rsid w:val="751C93EA"/>
    <w:rsid w:val="751E80A0"/>
    <w:rsid w:val="751E895D"/>
    <w:rsid w:val="751F259C"/>
    <w:rsid w:val="7521F7F9"/>
    <w:rsid w:val="752352C5"/>
    <w:rsid w:val="752C248E"/>
    <w:rsid w:val="7531E782"/>
    <w:rsid w:val="753243B6"/>
    <w:rsid w:val="7534EE24"/>
    <w:rsid w:val="7538BC18"/>
    <w:rsid w:val="753AA7C2"/>
    <w:rsid w:val="75409B86"/>
    <w:rsid w:val="754A34E6"/>
    <w:rsid w:val="754C67DE"/>
    <w:rsid w:val="754E3599"/>
    <w:rsid w:val="754F405F"/>
    <w:rsid w:val="75535600"/>
    <w:rsid w:val="755AABC1"/>
    <w:rsid w:val="755FA8D3"/>
    <w:rsid w:val="7560FA35"/>
    <w:rsid w:val="7563827C"/>
    <w:rsid w:val="75642774"/>
    <w:rsid w:val="756DB6EA"/>
    <w:rsid w:val="75718222"/>
    <w:rsid w:val="757A9A40"/>
    <w:rsid w:val="75854C48"/>
    <w:rsid w:val="7587F2DC"/>
    <w:rsid w:val="758F6CB2"/>
    <w:rsid w:val="7592A7B2"/>
    <w:rsid w:val="759540FC"/>
    <w:rsid w:val="7597903B"/>
    <w:rsid w:val="75A1BD5C"/>
    <w:rsid w:val="75A20910"/>
    <w:rsid w:val="75A3B207"/>
    <w:rsid w:val="75A44CA0"/>
    <w:rsid w:val="75A5CDE6"/>
    <w:rsid w:val="75A811BB"/>
    <w:rsid w:val="75A8CD83"/>
    <w:rsid w:val="75AE3657"/>
    <w:rsid w:val="75AEB6C1"/>
    <w:rsid w:val="75B29566"/>
    <w:rsid w:val="75B90B6A"/>
    <w:rsid w:val="75BB18E8"/>
    <w:rsid w:val="75C32470"/>
    <w:rsid w:val="75C41F58"/>
    <w:rsid w:val="75D0760C"/>
    <w:rsid w:val="75D13D75"/>
    <w:rsid w:val="75E743F6"/>
    <w:rsid w:val="75F0F030"/>
    <w:rsid w:val="75F443FA"/>
    <w:rsid w:val="76010B70"/>
    <w:rsid w:val="7603E6A7"/>
    <w:rsid w:val="7604C6EA"/>
    <w:rsid w:val="76060187"/>
    <w:rsid w:val="7606F10D"/>
    <w:rsid w:val="7616F389"/>
    <w:rsid w:val="761C3783"/>
    <w:rsid w:val="761D90D1"/>
    <w:rsid w:val="761DDA9C"/>
    <w:rsid w:val="762022A6"/>
    <w:rsid w:val="7626010B"/>
    <w:rsid w:val="76269A88"/>
    <w:rsid w:val="762D967E"/>
    <w:rsid w:val="762EF48E"/>
    <w:rsid w:val="7630A8B5"/>
    <w:rsid w:val="76312B69"/>
    <w:rsid w:val="76313315"/>
    <w:rsid w:val="7631C18A"/>
    <w:rsid w:val="76380EED"/>
    <w:rsid w:val="7638A427"/>
    <w:rsid w:val="7638FA2D"/>
    <w:rsid w:val="763AAE11"/>
    <w:rsid w:val="763BC5B9"/>
    <w:rsid w:val="76440460"/>
    <w:rsid w:val="7644566C"/>
    <w:rsid w:val="764653FB"/>
    <w:rsid w:val="76472453"/>
    <w:rsid w:val="7648C64A"/>
    <w:rsid w:val="764A4AB9"/>
    <w:rsid w:val="764A6CD7"/>
    <w:rsid w:val="764CC723"/>
    <w:rsid w:val="764E33D3"/>
    <w:rsid w:val="7653F944"/>
    <w:rsid w:val="7655CD86"/>
    <w:rsid w:val="765680C9"/>
    <w:rsid w:val="7657FE53"/>
    <w:rsid w:val="765B0E50"/>
    <w:rsid w:val="765F1F67"/>
    <w:rsid w:val="76607F63"/>
    <w:rsid w:val="766B760C"/>
    <w:rsid w:val="766BFBFA"/>
    <w:rsid w:val="766CA5E1"/>
    <w:rsid w:val="766FE307"/>
    <w:rsid w:val="7676191B"/>
    <w:rsid w:val="7677EBDC"/>
    <w:rsid w:val="768137AD"/>
    <w:rsid w:val="76854FE6"/>
    <w:rsid w:val="76860805"/>
    <w:rsid w:val="768AD85C"/>
    <w:rsid w:val="76914544"/>
    <w:rsid w:val="76947591"/>
    <w:rsid w:val="769B7F95"/>
    <w:rsid w:val="76A3CE9A"/>
    <w:rsid w:val="76A9839E"/>
    <w:rsid w:val="76AD24BF"/>
    <w:rsid w:val="76B085CB"/>
    <w:rsid w:val="76B88181"/>
    <w:rsid w:val="76BFA44D"/>
    <w:rsid w:val="76CE3141"/>
    <w:rsid w:val="76D29459"/>
    <w:rsid w:val="76D54073"/>
    <w:rsid w:val="76D630D5"/>
    <w:rsid w:val="76D95A1B"/>
    <w:rsid w:val="76E01414"/>
    <w:rsid w:val="76F34A74"/>
    <w:rsid w:val="76F5FD0D"/>
    <w:rsid w:val="7702848C"/>
    <w:rsid w:val="7707E64F"/>
    <w:rsid w:val="77092E23"/>
    <w:rsid w:val="770A2701"/>
    <w:rsid w:val="77179AF4"/>
    <w:rsid w:val="77212CAD"/>
    <w:rsid w:val="7723FD5A"/>
    <w:rsid w:val="772D4D80"/>
    <w:rsid w:val="77410DC6"/>
    <w:rsid w:val="77412A44"/>
    <w:rsid w:val="774E0BB8"/>
    <w:rsid w:val="7751553E"/>
    <w:rsid w:val="7753A1C5"/>
    <w:rsid w:val="7757187A"/>
    <w:rsid w:val="77571C9B"/>
    <w:rsid w:val="775CE323"/>
    <w:rsid w:val="775F3523"/>
    <w:rsid w:val="775F36AB"/>
    <w:rsid w:val="77682FAE"/>
    <w:rsid w:val="776E2EB3"/>
    <w:rsid w:val="77752A91"/>
    <w:rsid w:val="7777DB18"/>
    <w:rsid w:val="77799598"/>
    <w:rsid w:val="777DE6EE"/>
    <w:rsid w:val="77804416"/>
    <w:rsid w:val="7783D775"/>
    <w:rsid w:val="77846724"/>
    <w:rsid w:val="77862C8F"/>
    <w:rsid w:val="778A27B4"/>
    <w:rsid w:val="77925696"/>
    <w:rsid w:val="7795ACE8"/>
    <w:rsid w:val="7796717E"/>
    <w:rsid w:val="7797F5FF"/>
    <w:rsid w:val="779E2C48"/>
    <w:rsid w:val="77A36EA8"/>
    <w:rsid w:val="77A57BDF"/>
    <w:rsid w:val="77A95BB4"/>
    <w:rsid w:val="77AF9173"/>
    <w:rsid w:val="77B11D6F"/>
    <w:rsid w:val="77B23B9B"/>
    <w:rsid w:val="77B52996"/>
    <w:rsid w:val="77B8D782"/>
    <w:rsid w:val="77C16850"/>
    <w:rsid w:val="77C2640D"/>
    <w:rsid w:val="77C670D8"/>
    <w:rsid w:val="77C87672"/>
    <w:rsid w:val="77CD2346"/>
    <w:rsid w:val="77CFC99A"/>
    <w:rsid w:val="77D27BDF"/>
    <w:rsid w:val="77DC8F6B"/>
    <w:rsid w:val="77EF9072"/>
    <w:rsid w:val="77F1C446"/>
    <w:rsid w:val="77F353FE"/>
    <w:rsid w:val="77FD3613"/>
    <w:rsid w:val="78082DBC"/>
    <w:rsid w:val="7810D4DD"/>
    <w:rsid w:val="7815F771"/>
    <w:rsid w:val="7817DBDF"/>
    <w:rsid w:val="781EDA46"/>
    <w:rsid w:val="7821BCC3"/>
    <w:rsid w:val="7822BF77"/>
    <w:rsid w:val="78286859"/>
    <w:rsid w:val="782D15A5"/>
    <w:rsid w:val="7833D534"/>
    <w:rsid w:val="78361331"/>
    <w:rsid w:val="783D2720"/>
    <w:rsid w:val="783ED19D"/>
    <w:rsid w:val="78410815"/>
    <w:rsid w:val="78446627"/>
    <w:rsid w:val="784B2BEF"/>
    <w:rsid w:val="7850452D"/>
    <w:rsid w:val="78551A4C"/>
    <w:rsid w:val="785F0ED0"/>
    <w:rsid w:val="7866A49A"/>
    <w:rsid w:val="786CEC62"/>
    <w:rsid w:val="786F63A5"/>
    <w:rsid w:val="78717E3B"/>
    <w:rsid w:val="788546C9"/>
    <w:rsid w:val="78879D2C"/>
    <w:rsid w:val="788C210F"/>
    <w:rsid w:val="788DA308"/>
    <w:rsid w:val="7890288D"/>
    <w:rsid w:val="7890B125"/>
    <w:rsid w:val="78A0C102"/>
    <w:rsid w:val="78A2212A"/>
    <w:rsid w:val="78ABBC3B"/>
    <w:rsid w:val="78ABFC03"/>
    <w:rsid w:val="78AF83D7"/>
    <w:rsid w:val="78B46A87"/>
    <w:rsid w:val="78B73AF7"/>
    <w:rsid w:val="78BD199B"/>
    <w:rsid w:val="78E3F821"/>
    <w:rsid w:val="78E4A447"/>
    <w:rsid w:val="78EAF1D0"/>
    <w:rsid w:val="78ECF7EF"/>
    <w:rsid w:val="78F246A2"/>
    <w:rsid w:val="78F404EE"/>
    <w:rsid w:val="78FF4B79"/>
    <w:rsid w:val="79018A6E"/>
    <w:rsid w:val="790D5B8B"/>
    <w:rsid w:val="790DA079"/>
    <w:rsid w:val="7912ABB6"/>
    <w:rsid w:val="791459C2"/>
    <w:rsid w:val="79217031"/>
    <w:rsid w:val="79266075"/>
    <w:rsid w:val="792ABEB0"/>
    <w:rsid w:val="792E9464"/>
    <w:rsid w:val="7936D5D8"/>
    <w:rsid w:val="7937D61C"/>
    <w:rsid w:val="793AC97D"/>
    <w:rsid w:val="793CC14B"/>
    <w:rsid w:val="793DA431"/>
    <w:rsid w:val="793DCC5A"/>
    <w:rsid w:val="793DD342"/>
    <w:rsid w:val="7942E043"/>
    <w:rsid w:val="794FED35"/>
    <w:rsid w:val="7957CC69"/>
    <w:rsid w:val="7961D2B2"/>
    <w:rsid w:val="79718F1D"/>
    <w:rsid w:val="79746902"/>
    <w:rsid w:val="7975DE23"/>
    <w:rsid w:val="797A14AC"/>
    <w:rsid w:val="797A8FCB"/>
    <w:rsid w:val="797B1472"/>
    <w:rsid w:val="797BFD75"/>
    <w:rsid w:val="7980331D"/>
    <w:rsid w:val="79815262"/>
    <w:rsid w:val="798702DF"/>
    <w:rsid w:val="79890512"/>
    <w:rsid w:val="7999B143"/>
    <w:rsid w:val="799C149C"/>
    <w:rsid w:val="79A04874"/>
    <w:rsid w:val="79AB6DF1"/>
    <w:rsid w:val="79AEC408"/>
    <w:rsid w:val="79C4FDFE"/>
    <w:rsid w:val="79C7ABB8"/>
    <w:rsid w:val="79CF5583"/>
    <w:rsid w:val="79D10AE7"/>
    <w:rsid w:val="79D1B669"/>
    <w:rsid w:val="79D5E9F5"/>
    <w:rsid w:val="79D962C0"/>
    <w:rsid w:val="79EC2117"/>
    <w:rsid w:val="79EC99AA"/>
    <w:rsid w:val="79EF6C75"/>
    <w:rsid w:val="79F38403"/>
    <w:rsid w:val="79FA624F"/>
    <w:rsid w:val="79FD0FE4"/>
    <w:rsid w:val="79FEDF69"/>
    <w:rsid w:val="79FF867C"/>
    <w:rsid w:val="7A00922D"/>
    <w:rsid w:val="7A024CA5"/>
    <w:rsid w:val="7A083F28"/>
    <w:rsid w:val="7A0CA2A7"/>
    <w:rsid w:val="7A0D1A2C"/>
    <w:rsid w:val="7A0E856D"/>
    <w:rsid w:val="7A123CE5"/>
    <w:rsid w:val="7A1553D4"/>
    <w:rsid w:val="7A20D582"/>
    <w:rsid w:val="7A21A6BC"/>
    <w:rsid w:val="7A22E13F"/>
    <w:rsid w:val="7A285A16"/>
    <w:rsid w:val="7A3D9804"/>
    <w:rsid w:val="7A3DBBB1"/>
    <w:rsid w:val="7A40B64D"/>
    <w:rsid w:val="7A411E8F"/>
    <w:rsid w:val="7A4858FF"/>
    <w:rsid w:val="7A48EE7F"/>
    <w:rsid w:val="7A4F59B2"/>
    <w:rsid w:val="7A4FB648"/>
    <w:rsid w:val="7A51762F"/>
    <w:rsid w:val="7A581780"/>
    <w:rsid w:val="7A5B4725"/>
    <w:rsid w:val="7A5CA9FA"/>
    <w:rsid w:val="7A5DCF76"/>
    <w:rsid w:val="7A61E75F"/>
    <w:rsid w:val="7A63E57C"/>
    <w:rsid w:val="7A657334"/>
    <w:rsid w:val="7A6D4010"/>
    <w:rsid w:val="7A6EBD33"/>
    <w:rsid w:val="7A6FDF56"/>
    <w:rsid w:val="7A742BE7"/>
    <w:rsid w:val="7A77D67D"/>
    <w:rsid w:val="7A843156"/>
    <w:rsid w:val="7A8B4F69"/>
    <w:rsid w:val="7A91E78B"/>
    <w:rsid w:val="7A9918B7"/>
    <w:rsid w:val="7A9E46BC"/>
    <w:rsid w:val="7AA66E4D"/>
    <w:rsid w:val="7AB12EE0"/>
    <w:rsid w:val="7AB1573A"/>
    <w:rsid w:val="7AB20330"/>
    <w:rsid w:val="7AB98BD1"/>
    <w:rsid w:val="7ABEB04D"/>
    <w:rsid w:val="7AC69247"/>
    <w:rsid w:val="7AC99F60"/>
    <w:rsid w:val="7ADACE8B"/>
    <w:rsid w:val="7ADDF4B4"/>
    <w:rsid w:val="7AE715FF"/>
    <w:rsid w:val="7AE8DAD7"/>
    <w:rsid w:val="7AEC3FC3"/>
    <w:rsid w:val="7AEC91FF"/>
    <w:rsid w:val="7AEFFE7B"/>
    <w:rsid w:val="7AF57463"/>
    <w:rsid w:val="7AF7758E"/>
    <w:rsid w:val="7AFFF52D"/>
    <w:rsid w:val="7B02F3C2"/>
    <w:rsid w:val="7B081EA2"/>
    <w:rsid w:val="7B0A1481"/>
    <w:rsid w:val="7B1042F2"/>
    <w:rsid w:val="7B126EE0"/>
    <w:rsid w:val="7B1ED028"/>
    <w:rsid w:val="7B21ECBE"/>
    <w:rsid w:val="7B23D929"/>
    <w:rsid w:val="7B266F5A"/>
    <w:rsid w:val="7B29A4A5"/>
    <w:rsid w:val="7B2C1208"/>
    <w:rsid w:val="7B31C04C"/>
    <w:rsid w:val="7B33ECAC"/>
    <w:rsid w:val="7B3D555A"/>
    <w:rsid w:val="7B3F562D"/>
    <w:rsid w:val="7B418712"/>
    <w:rsid w:val="7B42FC16"/>
    <w:rsid w:val="7B45C01F"/>
    <w:rsid w:val="7B46039D"/>
    <w:rsid w:val="7B47CE5D"/>
    <w:rsid w:val="7B4866A4"/>
    <w:rsid w:val="7B4AB074"/>
    <w:rsid w:val="7B5C42E2"/>
    <w:rsid w:val="7B5EE4A6"/>
    <w:rsid w:val="7B5FC7F4"/>
    <w:rsid w:val="7B62CA14"/>
    <w:rsid w:val="7B64B667"/>
    <w:rsid w:val="7B6835D4"/>
    <w:rsid w:val="7B6C90BD"/>
    <w:rsid w:val="7B717F3A"/>
    <w:rsid w:val="7B7443AD"/>
    <w:rsid w:val="7B842DEA"/>
    <w:rsid w:val="7B88ACCF"/>
    <w:rsid w:val="7B890A2B"/>
    <w:rsid w:val="7B930D07"/>
    <w:rsid w:val="7BA2F663"/>
    <w:rsid w:val="7BAA553C"/>
    <w:rsid w:val="7BAADF0E"/>
    <w:rsid w:val="7BAF5CF3"/>
    <w:rsid w:val="7BB1F7E8"/>
    <w:rsid w:val="7BB7E843"/>
    <w:rsid w:val="7BB85067"/>
    <w:rsid w:val="7BBD7A12"/>
    <w:rsid w:val="7BC15997"/>
    <w:rsid w:val="7BCA540C"/>
    <w:rsid w:val="7BCF1E58"/>
    <w:rsid w:val="7BDFDBA6"/>
    <w:rsid w:val="7BE4B066"/>
    <w:rsid w:val="7BF156B2"/>
    <w:rsid w:val="7BF7A2CE"/>
    <w:rsid w:val="7BFBE568"/>
    <w:rsid w:val="7BFF8394"/>
    <w:rsid w:val="7C0864DC"/>
    <w:rsid w:val="7C0CED0C"/>
    <w:rsid w:val="7C0FDD45"/>
    <w:rsid w:val="7C1128E9"/>
    <w:rsid w:val="7C1E351B"/>
    <w:rsid w:val="7C20EDF9"/>
    <w:rsid w:val="7C26B4A9"/>
    <w:rsid w:val="7C36E001"/>
    <w:rsid w:val="7C3C4CC9"/>
    <w:rsid w:val="7C3F9EBA"/>
    <w:rsid w:val="7C40748F"/>
    <w:rsid w:val="7C45B4A6"/>
    <w:rsid w:val="7C468A06"/>
    <w:rsid w:val="7C52E1CC"/>
    <w:rsid w:val="7C53EA2D"/>
    <w:rsid w:val="7C57EF13"/>
    <w:rsid w:val="7C59397A"/>
    <w:rsid w:val="7C5B6798"/>
    <w:rsid w:val="7C6B880F"/>
    <w:rsid w:val="7C73915C"/>
    <w:rsid w:val="7C764112"/>
    <w:rsid w:val="7C845A80"/>
    <w:rsid w:val="7C846F14"/>
    <w:rsid w:val="7C9C4845"/>
    <w:rsid w:val="7C9FD64D"/>
    <w:rsid w:val="7CA0597E"/>
    <w:rsid w:val="7CAA3B3D"/>
    <w:rsid w:val="7CB07B5A"/>
    <w:rsid w:val="7CB216BF"/>
    <w:rsid w:val="7CB2A69D"/>
    <w:rsid w:val="7CB58694"/>
    <w:rsid w:val="7CB75B95"/>
    <w:rsid w:val="7CB98ADB"/>
    <w:rsid w:val="7CBD4608"/>
    <w:rsid w:val="7CC0C3F7"/>
    <w:rsid w:val="7CCC29F2"/>
    <w:rsid w:val="7CD54FBF"/>
    <w:rsid w:val="7CD77F7B"/>
    <w:rsid w:val="7CDA7661"/>
    <w:rsid w:val="7CDC2E90"/>
    <w:rsid w:val="7CDD979A"/>
    <w:rsid w:val="7CDEDE29"/>
    <w:rsid w:val="7CDF4020"/>
    <w:rsid w:val="7CE41C8B"/>
    <w:rsid w:val="7CE532DE"/>
    <w:rsid w:val="7CED2CFA"/>
    <w:rsid w:val="7CEDBAD4"/>
    <w:rsid w:val="7D040B0D"/>
    <w:rsid w:val="7D0B73E3"/>
    <w:rsid w:val="7D14F39A"/>
    <w:rsid w:val="7D16E140"/>
    <w:rsid w:val="7D186D07"/>
    <w:rsid w:val="7D1B665E"/>
    <w:rsid w:val="7D1BE287"/>
    <w:rsid w:val="7D1BE4CC"/>
    <w:rsid w:val="7D1CC439"/>
    <w:rsid w:val="7D1ECB55"/>
    <w:rsid w:val="7D26AD32"/>
    <w:rsid w:val="7D2D0956"/>
    <w:rsid w:val="7D3297FE"/>
    <w:rsid w:val="7D33C13A"/>
    <w:rsid w:val="7D35046B"/>
    <w:rsid w:val="7D356347"/>
    <w:rsid w:val="7D356E4F"/>
    <w:rsid w:val="7D37CBA7"/>
    <w:rsid w:val="7D39780B"/>
    <w:rsid w:val="7D3C50BF"/>
    <w:rsid w:val="7D413FB8"/>
    <w:rsid w:val="7D446DD3"/>
    <w:rsid w:val="7D4569C3"/>
    <w:rsid w:val="7D4B7874"/>
    <w:rsid w:val="7D4DF820"/>
    <w:rsid w:val="7D4ECD3F"/>
    <w:rsid w:val="7D503757"/>
    <w:rsid w:val="7D6039AB"/>
    <w:rsid w:val="7D61E0BB"/>
    <w:rsid w:val="7D74C5E9"/>
    <w:rsid w:val="7D75B96D"/>
    <w:rsid w:val="7D7ECA96"/>
    <w:rsid w:val="7D7FCCBA"/>
    <w:rsid w:val="7D878EE8"/>
    <w:rsid w:val="7D8828C1"/>
    <w:rsid w:val="7D94B656"/>
    <w:rsid w:val="7D959733"/>
    <w:rsid w:val="7D9EF17B"/>
    <w:rsid w:val="7DA10CB1"/>
    <w:rsid w:val="7DA72A6D"/>
    <w:rsid w:val="7DA8073D"/>
    <w:rsid w:val="7DA94CCA"/>
    <w:rsid w:val="7DB69DD7"/>
    <w:rsid w:val="7DBAE597"/>
    <w:rsid w:val="7DBB65D0"/>
    <w:rsid w:val="7DBDB444"/>
    <w:rsid w:val="7DBF5FAE"/>
    <w:rsid w:val="7DC5CED1"/>
    <w:rsid w:val="7DCA7C86"/>
    <w:rsid w:val="7DCFC4DE"/>
    <w:rsid w:val="7DCFFD7D"/>
    <w:rsid w:val="7DD19E19"/>
    <w:rsid w:val="7DDA6B4B"/>
    <w:rsid w:val="7DDA8BAB"/>
    <w:rsid w:val="7DEAFD88"/>
    <w:rsid w:val="7DEBC1C8"/>
    <w:rsid w:val="7DED276F"/>
    <w:rsid w:val="7DEE09C3"/>
    <w:rsid w:val="7DEFB484"/>
    <w:rsid w:val="7DEFDCFA"/>
    <w:rsid w:val="7DF3279A"/>
    <w:rsid w:val="7DF5923D"/>
    <w:rsid w:val="7DF5E152"/>
    <w:rsid w:val="7DFA80D5"/>
    <w:rsid w:val="7DFD5F6B"/>
    <w:rsid w:val="7DFD772E"/>
    <w:rsid w:val="7E021F35"/>
    <w:rsid w:val="7E03DA89"/>
    <w:rsid w:val="7E0469FB"/>
    <w:rsid w:val="7E05B72B"/>
    <w:rsid w:val="7E06613F"/>
    <w:rsid w:val="7E1441DF"/>
    <w:rsid w:val="7E14BBCD"/>
    <w:rsid w:val="7E14BC9F"/>
    <w:rsid w:val="7E15EAAA"/>
    <w:rsid w:val="7E1B293E"/>
    <w:rsid w:val="7E1CA47B"/>
    <w:rsid w:val="7E216BB0"/>
    <w:rsid w:val="7E23EF68"/>
    <w:rsid w:val="7E2F67B5"/>
    <w:rsid w:val="7E35ECA2"/>
    <w:rsid w:val="7E3EF082"/>
    <w:rsid w:val="7E3F1E73"/>
    <w:rsid w:val="7E46282D"/>
    <w:rsid w:val="7E46EEE9"/>
    <w:rsid w:val="7E4A1F2D"/>
    <w:rsid w:val="7E531E45"/>
    <w:rsid w:val="7E55EB80"/>
    <w:rsid w:val="7E5B9A86"/>
    <w:rsid w:val="7E5CDDE1"/>
    <w:rsid w:val="7E659246"/>
    <w:rsid w:val="7E673C0D"/>
    <w:rsid w:val="7E71CB32"/>
    <w:rsid w:val="7E7E0E77"/>
    <w:rsid w:val="7E853398"/>
    <w:rsid w:val="7E8AA9D1"/>
    <w:rsid w:val="7E8EBCD1"/>
    <w:rsid w:val="7E945060"/>
    <w:rsid w:val="7E9772C5"/>
    <w:rsid w:val="7E979B9E"/>
    <w:rsid w:val="7EA0FAF1"/>
    <w:rsid w:val="7EA3C632"/>
    <w:rsid w:val="7EA54209"/>
    <w:rsid w:val="7EAE51B1"/>
    <w:rsid w:val="7EAFB3B3"/>
    <w:rsid w:val="7EB18405"/>
    <w:rsid w:val="7EB36AE5"/>
    <w:rsid w:val="7EB7BEB7"/>
    <w:rsid w:val="7ECF0F34"/>
    <w:rsid w:val="7ED01BB3"/>
    <w:rsid w:val="7ED0A7AB"/>
    <w:rsid w:val="7ED6C7D9"/>
    <w:rsid w:val="7EDA5113"/>
    <w:rsid w:val="7EDB11A9"/>
    <w:rsid w:val="7EDC8CD8"/>
    <w:rsid w:val="7EF4FA86"/>
    <w:rsid w:val="7EF6E49D"/>
    <w:rsid w:val="7EF95DB0"/>
    <w:rsid w:val="7EFAB16A"/>
    <w:rsid w:val="7EFBE250"/>
    <w:rsid w:val="7F01CC7C"/>
    <w:rsid w:val="7F0824D9"/>
    <w:rsid w:val="7F0AC916"/>
    <w:rsid w:val="7F0CAAD9"/>
    <w:rsid w:val="7F1116B7"/>
    <w:rsid w:val="7F1D8023"/>
    <w:rsid w:val="7F20D207"/>
    <w:rsid w:val="7F25A231"/>
    <w:rsid w:val="7F27245F"/>
    <w:rsid w:val="7F3106A7"/>
    <w:rsid w:val="7F3137E6"/>
    <w:rsid w:val="7F328462"/>
    <w:rsid w:val="7F3558DB"/>
    <w:rsid w:val="7F385F6E"/>
    <w:rsid w:val="7F390DE3"/>
    <w:rsid w:val="7F3E0B9A"/>
    <w:rsid w:val="7F4155B6"/>
    <w:rsid w:val="7F44C2B2"/>
    <w:rsid w:val="7F45301C"/>
    <w:rsid w:val="7F4A51C6"/>
    <w:rsid w:val="7F5050DD"/>
    <w:rsid w:val="7F5804D8"/>
    <w:rsid w:val="7F582F59"/>
    <w:rsid w:val="7F5A0EB4"/>
    <w:rsid w:val="7F5EC624"/>
    <w:rsid w:val="7F69CA53"/>
    <w:rsid w:val="7F6CA420"/>
    <w:rsid w:val="7F6E9DD3"/>
    <w:rsid w:val="7F6F17EA"/>
    <w:rsid w:val="7F7E2DFB"/>
    <w:rsid w:val="7F7FA9A2"/>
    <w:rsid w:val="7F82DE65"/>
    <w:rsid w:val="7F88615B"/>
    <w:rsid w:val="7F8BD705"/>
    <w:rsid w:val="7F8DEE47"/>
    <w:rsid w:val="7F92E43E"/>
    <w:rsid w:val="7F9B05D1"/>
    <w:rsid w:val="7F9CB2E1"/>
    <w:rsid w:val="7FA220A8"/>
    <w:rsid w:val="7FAE6D8C"/>
    <w:rsid w:val="7FAFEE8F"/>
    <w:rsid w:val="7FB00166"/>
    <w:rsid w:val="7FB13A36"/>
    <w:rsid w:val="7FB17535"/>
    <w:rsid w:val="7FCA5331"/>
    <w:rsid w:val="7FCD12C0"/>
    <w:rsid w:val="7FCF1DFA"/>
    <w:rsid w:val="7FD04C7A"/>
    <w:rsid w:val="7FD72BA1"/>
    <w:rsid w:val="7FDA5024"/>
    <w:rsid w:val="7FE5893C"/>
    <w:rsid w:val="7FE59940"/>
    <w:rsid w:val="7FEA4F0F"/>
    <w:rsid w:val="7FF12CFF"/>
    <w:rsid w:val="7FF15A7C"/>
    <w:rsid w:val="7FF8A3C9"/>
    <w:rsid w:val="7FFB7600"/>
    <w:rsid w:val="7FFC5C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E2BF2"/>
  <w15:docId w15:val="{92D2CAF9-E9D8-4522-AEDA-C2657E208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4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qFormat="1"/>
    <w:lsdException w:name="annotation reference" w:semiHidden="1" w:uiPriority="99" w:unhideWhenUsed="1"/>
    <w:lsdException w:name="line number" w:semiHidden="1" w:unhideWhenUsed="1"/>
    <w:lsdException w:name="page number" w:semiHidden="1" w:uiPriority="1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887"/>
    <w:pPr>
      <w:spacing w:line="276" w:lineRule="auto"/>
    </w:pPr>
    <w:rPr>
      <w:rFonts w:asciiTheme="minorHAnsi" w:eastAsiaTheme="minorHAnsi" w:hAnsiTheme="minorHAnsi" w:cstheme="minorBidi"/>
      <w:sz w:val="22"/>
      <w:szCs w:val="22"/>
    </w:rPr>
  </w:style>
  <w:style w:type="paragraph" w:styleId="Heading1">
    <w:name w:val="heading 1"/>
    <w:aliases w:val="P.Heading 1"/>
    <w:basedOn w:val="Normal"/>
    <w:next w:val="Normal"/>
    <w:link w:val="Heading1Char"/>
    <w:qFormat/>
    <w:rsid w:val="00C31F40"/>
    <w:pPr>
      <w:tabs>
        <w:tab w:val="left" w:pos="360"/>
        <w:tab w:val="left" w:pos="720"/>
        <w:tab w:val="left" w:pos="1080"/>
        <w:tab w:val="left" w:pos="1440"/>
        <w:tab w:val="left" w:pos="1800"/>
        <w:tab w:val="left" w:pos="2160"/>
        <w:tab w:val="left" w:pos="2520"/>
        <w:tab w:val="left" w:pos="2880"/>
      </w:tabs>
      <w:ind w:right="3600"/>
      <w:outlineLvl w:val="0"/>
    </w:pPr>
    <w:rPr>
      <w:rFonts w:asciiTheme="majorHAnsi" w:hAnsiTheme="majorHAnsi"/>
      <w:bCs/>
      <w:color w:val="2F5496" w:themeColor="accent5" w:themeShade="BF"/>
      <w:sz w:val="48"/>
      <w:szCs w:val="40"/>
    </w:rPr>
  </w:style>
  <w:style w:type="paragraph" w:styleId="Heading2">
    <w:name w:val="heading 2"/>
    <w:basedOn w:val="Normal"/>
    <w:next w:val="BodyTextposthead"/>
    <w:link w:val="Heading2Char"/>
    <w:uiPriority w:val="4"/>
    <w:unhideWhenUsed/>
    <w:qFormat/>
    <w:rsid w:val="00106691"/>
    <w:pPr>
      <w:keepNext/>
      <w:pageBreakBefore/>
      <w:pBdr>
        <w:bottom w:val="single" w:sz="12" w:space="1" w:color="ED7D31" w:themeColor="accent2"/>
      </w:pBdr>
      <w:spacing w:after="120"/>
      <w:outlineLvl w:val="1"/>
    </w:pPr>
    <w:rPr>
      <w:rFonts w:asciiTheme="majorHAnsi" w:hAnsiTheme="majorHAnsi"/>
      <w:color w:val="2F5496" w:themeColor="accent5" w:themeShade="BF"/>
      <w:sz w:val="32"/>
    </w:rPr>
  </w:style>
  <w:style w:type="paragraph" w:styleId="Heading3">
    <w:name w:val="heading 3"/>
    <w:basedOn w:val="BodyText"/>
    <w:next w:val="BodyTextposthead"/>
    <w:link w:val="Heading3Char"/>
    <w:uiPriority w:val="4"/>
    <w:unhideWhenUsed/>
    <w:qFormat/>
    <w:rsid w:val="004A5568"/>
    <w:pPr>
      <w:keepNext/>
      <w:outlineLvl w:val="2"/>
    </w:pPr>
    <w:rPr>
      <w:rFonts w:asciiTheme="majorHAnsi" w:hAnsiTheme="majorHAnsi"/>
      <w:color w:val="2F5496" w:themeColor="accent5" w:themeShade="BF"/>
      <w:sz w:val="28"/>
    </w:rPr>
  </w:style>
  <w:style w:type="paragraph" w:styleId="Heading4">
    <w:name w:val="heading 4"/>
    <w:basedOn w:val="Heading3"/>
    <w:next w:val="BodyTextposthead"/>
    <w:link w:val="Heading4Char"/>
    <w:uiPriority w:val="4"/>
    <w:unhideWhenUsed/>
    <w:qFormat/>
    <w:rsid w:val="004A5568"/>
    <w:pPr>
      <w:outlineLvl w:val="3"/>
    </w:pPr>
    <w:rPr>
      <w:rFonts w:cstheme="majorBidi"/>
      <w:i/>
      <w:iCs/>
      <w:color w:val="2E74B5" w:themeColor="accent1" w:themeShade="BF"/>
      <w:sz w:val="22"/>
    </w:rPr>
  </w:style>
  <w:style w:type="paragraph" w:styleId="Heading5">
    <w:name w:val="heading 5"/>
    <w:basedOn w:val="Heading4"/>
    <w:next w:val="BodyTextposthead"/>
    <w:link w:val="Heading5Char"/>
    <w:uiPriority w:val="4"/>
    <w:unhideWhenUsed/>
    <w:qFormat/>
    <w:rsid w:val="004A5568"/>
    <w:pPr>
      <w:outlineLvl w:val="4"/>
    </w:pPr>
    <w:rPr>
      <w:rFonts w:eastAsia="Times New Roman" w:cs="Times New Roman"/>
      <w:bCs/>
      <w:i w:val="0"/>
      <w:iCs w:val="0"/>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unhideWhenUsed/>
    <w:rsid w:val="00541F2A"/>
    <w:pPr>
      <w:tabs>
        <w:tab w:val="right" w:leader="dot" w:pos="9350"/>
      </w:tabs>
      <w:spacing w:after="100"/>
    </w:p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4A5568"/>
    <w:rPr>
      <w:rFonts w:asciiTheme="minorHAnsi" w:eastAsiaTheme="minorHAnsi" w:hAnsiTheme="minorHAnsi" w:cstheme="minorBidi"/>
      <w:szCs w:val="22"/>
    </w:rPr>
  </w:style>
  <w:style w:type="paragraph" w:styleId="Footer">
    <w:name w:val="footer"/>
    <w:basedOn w:val="Normal"/>
    <w:link w:val="FooterChar"/>
    <w:uiPriority w:val="99"/>
    <w:unhideWhenUsed/>
    <w:qFormat/>
    <w:rsid w:val="004A5568"/>
    <w:pPr>
      <w:pBdr>
        <w:top w:val="single" w:sz="12" w:space="3" w:color="ED7D31" w:themeColor="accent2"/>
      </w:pBdr>
      <w:tabs>
        <w:tab w:val="right" w:pos="12870"/>
      </w:tabs>
      <w:spacing w:line="240" w:lineRule="auto"/>
      <w:ind w:right="54"/>
    </w:pPr>
    <w:rPr>
      <w:sz w:val="20"/>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qFormat/>
    <w:rsid w:val="004A5568"/>
    <w:rPr>
      <w:color w:val="0563C1" w:themeColor="hyperlink"/>
      <w:u w:val="single"/>
    </w:rPr>
  </w:style>
  <w:style w:type="paragraph" w:styleId="BalloonText">
    <w:name w:val="Balloon Text"/>
    <w:basedOn w:val="Normal"/>
    <w:link w:val="BalloonTextChar"/>
    <w:uiPriority w:val="99"/>
    <w:unhideWhenUsed/>
    <w:rsid w:val="004A55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A5568"/>
    <w:rPr>
      <w:rFonts w:ascii="Segoe UI" w:eastAsiaTheme="minorHAnsi" w:hAnsi="Segoe UI" w:cs="Segoe UI"/>
      <w:sz w:val="18"/>
      <w:szCs w:val="18"/>
    </w:rPr>
  </w:style>
  <w:style w:type="table" w:styleId="TableGrid">
    <w:name w:val="Table Grid"/>
    <w:basedOn w:val="TableNormal"/>
    <w:uiPriority w:val="59"/>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uiPriority w:val="59"/>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4A5568"/>
    <w:pPr>
      <w:tabs>
        <w:tab w:val="center" w:pos="4680"/>
        <w:tab w:val="right" w:pos="9360"/>
      </w:tabs>
      <w:spacing w:line="240" w:lineRule="auto"/>
    </w:pPr>
  </w:style>
  <w:style w:type="character" w:customStyle="1" w:styleId="HeaderChar">
    <w:name w:val="Header Char"/>
    <w:basedOn w:val="DefaultParagraphFont"/>
    <w:link w:val="Header"/>
    <w:uiPriority w:val="99"/>
    <w:rsid w:val="004A5568"/>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unhideWhenUsed/>
    <w:rsid w:val="004A5568"/>
    <w:rPr>
      <w:sz w:val="16"/>
      <w:szCs w:val="16"/>
    </w:rPr>
  </w:style>
  <w:style w:type="paragraph" w:styleId="CommentText">
    <w:name w:val="annotation text"/>
    <w:basedOn w:val="Normal"/>
    <w:link w:val="CommentTextChar"/>
    <w:uiPriority w:val="99"/>
    <w:unhideWhenUsed/>
    <w:rsid w:val="004A5568"/>
    <w:pPr>
      <w:spacing w:line="240" w:lineRule="auto"/>
    </w:pPr>
    <w:rPr>
      <w:sz w:val="20"/>
      <w:szCs w:val="20"/>
    </w:rPr>
  </w:style>
  <w:style w:type="character" w:customStyle="1" w:styleId="CommentTextChar">
    <w:name w:val="Comment Text Char"/>
    <w:basedOn w:val="DefaultParagraphFont"/>
    <w:link w:val="CommentText"/>
    <w:uiPriority w:val="99"/>
    <w:rsid w:val="004A556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4A5568"/>
    <w:rPr>
      <w:b/>
      <w:bCs/>
    </w:rPr>
  </w:style>
  <w:style w:type="character" w:customStyle="1" w:styleId="CommentSubjectChar">
    <w:name w:val="Comment Subject Char"/>
    <w:basedOn w:val="CommentTextChar"/>
    <w:link w:val="CommentSubject"/>
    <w:uiPriority w:val="99"/>
    <w:rsid w:val="004A5568"/>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4A5568"/>
    <w:rPr>
      <w:color w:val="954F72" w:themeColor="followedHyperlink"/>
      <w:u w:val="single"/>
    </w:rPr>
  </w:style>
  <w:style w:type="character" w:customStyle="1" w:styleId="ListParagraphChar">
    <w:name w:val="List Paragraph Char"/>
    <w:link w:val="ListParagraph"/>
    <w:uiPriority w:val="34"/>
    <w:locked/>
    <w:rsid w:val="000A6E79"/>
    <w:rPr>
      <w:rFonts w:asciiTheme="minorHAnsi" w:eastAsiaTheme="minorHAnsi" w:hAnsiTheme="minorHAnsi" w:cstheme="minorBidi"/>
      <w:sz w:val="22"/>
      <w:szCs w:val="22"/>
    </w:rPr>
  </w:style>
  <w:style w:type="paragraph" w:styleId="FootnoteText">
    <w:name w:val="footnote text"/>
    <w:link w:val="FootnoteTextChar"/>
    <w:uiPriority w:val="49"/>
    <w:qFormat/>
    <w:rsid w:val="004A5568"/>
    <w:pPr>
      <w:spacing w:line="276" w:lineRule="auto"/>
    </w:pPr>
    <w:rPr>
      <w:rFonts w:asciiTheme="minorHAnsi" w:eastAsiaTheme="minorEastAsia" w:hAnsiTheme="minorHAnsi" w:cstheme="minorBidi"/>
      <w:sz w:val="18"/>
      <w:szCs w:val="22"/>
    </w:rPr>
  </w:style>
  <w:style w:type="character" w:customStyle="1" w:styleId="FootnoteTextChar">
    <w:name w:val="Footnote Text Char"/>
    <w:basedOn w:val="DefaultParagraphFont"/>
    <w:link w:val="FootnoteText"/>
    <w:uiPriority w:val="49"/>
    <w:rsid w:val="004A5568"/>
    <w:rPr>
      <w:rFonts w:asciiTheme="minorHAnsi" w:eastAsiaTheme="minorEastAsia" w:hAnsiTheme="minorHAnsi" w:cstheme="minorBidi"/>
      <w:sz w:val="18"/>
      <w:szCs w:val="22"/>
    </w:rPr>
  </w:style>
  <w:style w:type="character" w:styleId="FootnoteReference">
    <w:name w:val="footnote reference"/>
    <w:uiPriority w:val="49"/>
    <w:qFormat/>
    <w:rsid w:val="00172CC9"/>
    <w:rPr>
      <w:rFonts w:ascii="Franklin Gothic Book" w:hAnsi="Franklin Gothic Book" w:cstheme="minorHAnsi"/>
      <w:sz w:val="20"/>
      <w:szCs w:val="20"/>
      <w:vertAlign w:val="superscript"/>
    </w:rPr>
  </w:style>
  <w:style w:type="character" w:customStyle="1" w:styleId="yiv6513263065">
    <w:name w:val="yiv6513263065"/>
    <w:basedOn w:val="DefaultParagraphFont"/>
    <w:rsid w:val="004608DC"/>
  </w:style>
  <w:style w:type="character" w:styleId="Emphasis">
    <w:name w:val="Emphasis"/>
    <w:basedOn w:val="DefaultParagraphFont"/>
    <w:uiPriority w:val="20"/>
    <w:qFormat/>
    <w:rsid w:val="00B6382C"/>
    <w:rPr>
      <w:i/>
      <w:iCs/>
    </w:rPr>
  </w:style>
  <w:style w:type="paragraph" w:styleId="BodyTextIndent">
    <w:name w:val="Body Text Indent"/>
    <w:basedOn w:val="Normal"/>
    <w:link w:val="BodyTextIndentChar"/>
    <w:rsid w:val="00B6382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6382C"/>
    <w:rPr>
      <w:sz w:val="24"/>
      <w:szCs w:val="24"/>
    </w:rPr>
  </w:style>
  <w:style w:type="paragraph" w:styleId="Revision">
    <w:name w:val="Revision"/>
    <w:hidden/>
    <w:uiPriority w:val="99"/>
    <w:semiHidden/>
    <w:rsid w:val="00B6382C"/>
    <w:rPr>
      <w:sz w:val="24"/>
      <w:szCs w:val="24"/>
    </w:rPr>
  </w:style>
  <w:style w:type="character" w:styleId="UnresolvedMention">
    <w:name w:val="Unresolved Mention"/>
    <w:basedOn w:val="DefaultParagraphFont"/>
    <w:uiPriority w:val="99"/>
    <w:unhideWhenUsed/>
    <w:rsid w:val="00B6382C"/>
    <w:rPr>
      <w:color w:val="605E5C"/>
      <w:shd w:val="clear" w:color="auto" w:fill="E1DFDD"/>
    </w:rPr>
  </w:style>
  <w:style w:type="paragraph" w:customStyle="1" w:styleId="paragraph">
    <w:name w:val="paragraph"/>
    <w:basedOn w:val="Normal"/>
    <w:rsid w:val="00B638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B6382C"/>
  </w:style>
  <w:style w:type="character" w:customStyle="1" w:styleId="eop">
    <w:name w:val="eop"/>
    <w:basedOn w:val="DefaultParagraphFont"/>
    <w:rsid w:val="00B6382C"/>
  </w:style>
  <w:style w:type="character" w:styleId="Strong">
    <w:name w:val="Strong"/>
    <w:basedOn w:val="DefaultParagraphFont"/>
    <w:uiPriority w:val="22"/>
    <w:qFormat/>
    <w:rsid w:val="00B6382C"/>
    <w:rPr>
      <w:b/>
      <w:bCs/>
    </w:rPr>
  </w:style>
  <w:style w:type="character" w:customStyle="1" w:styleId="apple-converted-space">
    <w:name w:val="apple-converted-space"/>
    <w:basedOn w:val="DefaultParagraphFont"/>
    <w:rsid w:val="00B555F8"/>
  </w:style>
  <w:style w:type="table" w:customStyle="1" w:styleId="TableGrid11">
    <w:name w:val="Table Grid11"/>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CE6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19"/>
    <w:rsid w:val="004A5568"/>
  </w:style>
  <w:style w:type="table" w:customStyle="1" w:styleId="TableGrid17">
    <w:name w:val="Table Grid17"/>
    <w:basedOn w:val="TableNormal"/>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CE6B35"/>
    <w:rPr>
      <w:color w:val="0000FF"/>
      <w:u w:val="single"/>
    </w:rPr>
  </w:style>
  <w:style w:type="character" w:customStyle="1" w:styleId="FollowedHyperlink1">
    <w:name w:val="FollowedHyperlink1"/>
    <w:basedOn w:val="DefaultParagraphFont"/>
    <w:uiPriority w:val="99"/>
    <w:semiHidden/>
    <w:unhideWhenUsed/>
    <w:rsid w:val="00CE6B35"/>
    <w:rPr>
      <w:color w:val="800080"/>
      <w:u w:val="single"/>
    </w:rPr>
  </w:style>
  <w:style w:type="paragraph" w:styleId="NoSpacing">
    <w:name w:val="No Spacing"/>
    <w:uiPriority w:val="1"/>
    <w:qFormat/>
    <w:rsid w:val="002B7972"/>
    <w:rPr>
      <w:rFonts w:asciiTheme="minorHAnsi" w:eastAsiaTheme="minorEastAsia" w:hAnsiTheme="minorHAnsi" w:cstheme="minorBidi"/>
    </w:rPr>
  </w:style>
  <w:style w:type="paragraph" w:styleId="NormalWeb">
    <w:name w:val="Normal (Web)"/>
    <w:basedOn w:val="Normal"/>
    <w:uiPriority w:val="99"/>
    <w:unhideWhenUsed/>
    <w:rsid w:val="00B72EEE"/>
    <w:pPr>
      <w:spacing w:line="240" w:lineRule="auto"/>
    </w:pPr>
    <w:rPr>
      <w:rFonts w:ascii="Calibri" w:hAnsi="Calibri" w:cs="Calibri"/>
    </w:rPr>
  </w:style>
  <w:style w:type="paragraph" w:customStyle="1" w:styleId="xmsonormal">
    <w:name w:val="x_msonormal"/>
    <w:basedOn w:val="Normal"/>
    <w:rsid w:val="008D2F8D"/>
    <w:pPr>
      <w:spacing w:line="240" w:lineRule="auto"/>
    </w:pPr>
    <w:rPr>
      <w:rFonts w:ascii="Calibri" w:hAnsi="Calibri" w:cs="Calibri"/>
    </w:rPr>
  </w:style>
  <w:style w:type="character" w:customStyle="1" w:styleId="pagebreaktextspan">
    <w:name w:val="pagebreaktextspan"/>
    <w:basedOn w:val="DefaultParagraphFont"/>
    <w:rsid w:val="000E3136"/>
  </w:style>
  <w:style w:type="paragraph" w:styleId="BodyText">
    <w:name w:val="Body Text"/>
    <w:link w:val="BodyTextChar"/>
    <w:unhideWhenUsed/>
    <w:qFormat/>
    <w:rsid w:val="004A5568"/>
    <w:pPr>
      <w:spacing w:before="240"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rsid w:val="004A5568"/>
    <w:rPr>
      <w:rFonts w:asciiTheme="minorHAnsi" w:eastAsiaTheme="minorHAnsi" w:hAnsiTheme="minorHAnsi" w:cstheme="minorBidi"/>
      <w:sz w:val="22"/>
      <w:szCs w:val="22"/>
    </w:rPr>
  </w:style>
  <w:style w:type="paragraph" w:customStyle="1" w:styleId="TableText">
    <w:name w:val="Table Text"/>
    <w:link w:val="TableTextChar"/>
    <w:uiPriority w:val="6"/>
    <w:qFormat/>
    <w:rsid w:val="004A5568"/>
    <w:pPr>
      <w:spacing w:before="40" w:after="40"/>
    </w:pPr>
    <w:rPr>
      <w:rFonts w:asciiTheme="minorHAnsi" w:hAnsiTheme="minorHAnsi"/>
    </w:rPr>
  </w:style>
  <w:style w:type="paragraph" w:customStyle="1" w:styleId="TableColHeadingCenter">
    <w:name w:val="Table Col Heading Center"/>
    <w:uiPriority w:val="9"/>
    <w:qFormat/>
    <w:rsid w:val="004A5568"/>
    <w:pPr>
      <w:spacing w:before="40" w:after="40" w:line="276" w:lineRule="auto"/>
      <w:jc w:val="center"/>
    </w:pPr>
    <w:rPr>
      <w:rFonts w:ascii="Franklin Gothic Demi" w:eastAsiaTheme="minorEastAsia" w:hAnsi="Franklin Gothic Demi"/>
      <w:color w:val="FFFFFF" w:themeColor="background1"/>
    </w:rPr>
  </w:style>
  <w:style w:type="character" w:customStyle="1" w:styleId="TableTextChar">
    <w:name w:val="Table Text Char"/>
    <w:basedOn w:val="DefaultParagraphFont"/>
    <w:link w:val="TableText"/>
    <w:uiPriority w:val="6"/>
    <w:rsid w:val="004A5568"/>
    <w:rPr>
      <w:rFonts w:asciiTheme="minorHAnsi" w:hAnsiTheme="minorHAnsi"/>
    </w:rPr>
  </w:style>
  <w:style w:type="paragraph" w:customStyle="1" w:styleId="TableTitle0">
    <w:name w:val="Table Title"/>
    <w:basedOn w:val="BodyText"/>
    <w:uiPriority w:val="5"/>
    <w:qFormat/>
    <w:rsid w:val="00CD7273"/>
    <w:pPr>
      <w:keepNext/>
      <w:spacing w:after="60"/>
    </w:pPr>
    <w:rPr>
      <w:rFonts w:ascii="Franklin Gothic Demi" w:hAnsi="Franklin Gothic Demi"/>
    </w:rPr>
  </w:style>
  <w:style w:type="paragraph" w:customStyle="1" w:styleId="TableTextCentered">
    <w:name w:val="Table Text Centered"/>
    <w:basedOn w:val="TableText"/>
    <w:link w:val="TableTextCenteredChar"/>
    <w:uiPriority w:val="9"/>
    <w:qFormat/>
    <w:rsid w:val="004A5568"/>
    <w:pPr>
      <w:jc w:val="center"/>
    </w:pPr>
    <w:rPr>
      <w:rFonts w:eastAsiaTheme="minorEastAsia" w:cstheme="minorHAnsi"/>
    </w:rPr>
  </w:style>
  <w:style w:type="paragraph" w:customStyle="1" w:styleId="TableColHeadingLeft">
    <w:name w:val="Table Col Heading Left"/>
    <w:basedOn w:val="TableText"/>
    <w:uiPriority w:val="9"/>
    <w:qFormat/>
    <w:rsid w:val="004A5568"/>
    <w:rPr>
      <w:rFonts w:ascii="Franklin Gothic Demi" w:eastAsiaTheme="minorEastAsia" w:hAnsi="Franklin Gothic Demi" w:cstheme="minorHAnsi"/>
      <w:bCs/>
      <w:color w:val="FFFFFF" w:themeColor="background1"/>
    </w:rPr>
  </w:style>
  <w:style w:type="paragraph" w:customStyle="1" w:styleId="TableNote">
    <w:name w:val="Table Note"/>
    <w:basedOn w:val="BodyText"/>
    <w:uiPriority w:val="8"/>
    <w:qFormat/>
    <w:rsid w:val="004A5568"/>
    <w:pPr>
      <w:spacing w:before="120" w:after="0"/>
    </w:pPr>
    <w:rPr>
      <w:rFonts w:eastAsia="Times New Roman" w:cs="Times New Roman"/>
      <w:sz w:val="20"/>
      <w:szCs w:val="24"/>
    </w:rPr>
  </w:style>
  <w:style w:type="paragraph" w:customStyle="1" w:styleId="TableSubheading">
    <w:name w:val="Table Subheading"/>
    <w:basedOn w:val="TableText"/>
    <w:link w:val="TableSubheadingChar"/>
    <w:uiPriority w:val="6"/>
    <w:qFormat/>
    <w:rsid w:val="004A5568"/>
    <w:rPr>
      <w:rFonts w:ascii="Franklin Gothic Demi" w:eastAsia="MS Mincho" w:hAnsi="Franklin Gothic Demi" w:cs="Calibri"/>
      <w:szCs w:val="24"/>
    </w:rPr>
  </w:style>
  <w:style w:type="table" w:customStyle="1" w:styleId="MSVTable1">
    <w:name w:val="MSV Table 1"/>
    <w:basedOn w:val="TableNormal"/>
    <w:uiPriority w:val="99"/>
    <w:rsid w:val="00106691"/>
    <w:pPr>
      <w:spacing w:before="40" w:after="40" w:line="259" w:lineRule="auto"/>
    </w:pPr>
    <w:rPr>
      <w:rFonts w:asciiTheme="minorHAnsi" w:eastAsiaTheme="minorHAnsi" w:hAnsiTheme="minorHAnsi" w:cstheme="minorBidi"/>
      <w:szCs w:val="22"/>
    </w:rPr>
    <w:tblPr>
      <w:tblStyleRowBandSize w:val="1"/>
      <w:tbl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insideH w:val="single" w:sz="6" w:space="0" w:color="2F5496" w:themeColor="accent5" w:themeShade="BF"/>
        <w:insideV w:val="single" w:sz="6" w:space="0" w:color="2F5496" w:themeColor="accent5" w:themeShade="BF"/>
      </w:tblBorders>
      <w:tblCellMar>
        <w:left w:w="58" w:type="dxa"/>
        <w:right w:w="58" w:type="dxa"/>
      </w:tblCellMar>
    </w:tblPr>
    <w:tblStylePr w:type="firstRow">
      <w:rPr>
        <w:color w:val="FFFFFF" w:themeColor="background1"/>
      </w:rPr>
      <w:tblPr/>
      <w:tcPr>
        <w:tcBorders>
          <w:insideH w:val="single" w:sz="4" w:space="0" w:color="FFFFFF" w:themeColor="background1"/>
          <w:insideV w:val="single" w:sz="4" w:space="0" w:color="FFFFFF" w:themeColor="background1"/>
        </w:tcBorders>
        <w:shd w:val="clear" w:color="auto" w:fill="2F5496" w:themeFill="accent5" w:themeFillShade="BF"/>
      </w:tcPr>
    </w:tblStylePr>
    <w:tblStylePr w:type="band1Horz">
      <w:tblPr/>
      <w:tcPr>
        <w:shd w:val="clear" w:color="auto" w:fill="D9E2F3" w:themeFill="accent5" w:themeFillTint="33"/>
      </w:tcPr>
    </w:tblStylePr>
  </w:style>
  <w:style w:type="paragraph" w:customStyle="1" w:styleId="TableTextCenteredDemi">
    <w:name w:val="Table Text Centered Demi"/>
    <w:basedOn w:val="TableTextCentered"/>
    <w:link w:val="TableTextCenteredDemiChar"/>
    <w:qFormat/>
    <w:rsid w:val="004A5568"/>
    <w:rPr>
      <w:rFonts w:ascii="Franklin Gothic Demi" w:hAnsi="Franklin Gothic Demi"/>
    </w:rPr>
  </w:style>
  <w:style w:type="character" w:customStyle="1" w:styleId="TableTextCenteredChar">
    <w:name w:val="Table Text Centered Char"/>
    <w:basedOn w:val="DefaultParagraphFont"/>
    <w:link w:val="TableTextCentered"/>
    <w:uiPriority w:val="9"/>
    <w:rsid w:val="004A5568"/>
    <w:rPr>
      <w:rFonts w:asciiTheme="minorHAnsi" w:eastAsiaTheme="minorEastAsia" w:hAnsiTheme="minorHAnsi" w:cstheme="minorHAnsi"/>
    </w:rPr>
  </w:style>
  <w:style w:type="character" w:customStyle="1" w:styleId="TableTextCenteredDemiChar">
    <w:name w:val="Table Text Centered Demi Char"/>
    <w:basedOn w:val="TableTextCenteredChar"/>
    <w:link w:val="TableTextCenteredDemi"/>
    <w:rsid w:val="004A5568"/>
    <w:rPr>
      <w:rFonts w:ascii="Franklin Gothic Demi" w:eastAsiaTheme="minorEastAsia" w:hAnsi="Franklin Gothic Demi" w:cstheme="minorHAnsi"/>
    </w:rPr>
  </w:style>
  <w:style w:type="character" w:customStyle="1" w:styleId="TableSubheadingChar">
    <w:name w:val="Table Subheading Char"/>
    <w:basedOn w:val="TableTextChar"/>
    <w:link w:val="TableSubheading"/>
    <w:uiPriority w:val="6"/>
    <w:rsid w:val="004A5568"/>
    <w:rPr>
      <w:rFonts w:ascii="Franklin Gothic Demi" w:eastAsia="MS Mincho" w:hAnsi="Franklin Gothic Demi" w:cs="Calibri"/>
      <w:szCs w:val="24"/>
    </w:rPr>
  </w:style>
  <w:style w:type="character" w:styleId="Mention">
    <w:name w:val="Mention"/>
    <w:basedOn w:val="DefaultParagraphFont"/>
    <w:uiPriority w:val="99"/>
    <w:unhideWhenUsed/>
    <w:rPr>
      <w:color w:val="2B579A"/>
      <w:shd w:val="clear" w:color="auto" w:fill="E6E6E6"/>
    </w:rPr>
  </w:style>
  <w:style w:type="character" w:customStyle="1" w:styleId="Heading2Char">
    <w:name w:val="Heading 2 Char"/>
    <w:basedOn w:val="DefaultParagraphFont"/>
    <w:link w:val="Heading2"/>
    <w:uiPriority w:val="4"/>
    <w:rsid w:val="00106691"/>
    <w:rPr>
      <w:rFonts w:asciiTheme="majorHAnsi" w:eastAsiaTheme="minorHAnsi" w:hAnsiTheme="majorHAnsi" w:cstheme="minorBidi"/>
      <w:color w:val="2F5496" w:themeColor="accent5" w:themeShade="BF"/>
      <w:sz w:val="32"/>
      <w:szCs w:val="22"/>
    </w:rPr>
  </w:style>
  <w:style w:type="paragraph" w:customStyle="1" w:styleId="Heading2-SIOR">
    <w:name w:val="Heading 2 - SIOR"/>
    <w:basedOn w:val="Heading2"/>
    <w:qFormat/>
    <w:rsid w:val="004A5568"/>
  </w:style>
  <w:style w:type="character" w:customStyle="1" w:styleId="superscript">
    <w:name w:val="superscript"/>
    <w:basedOn w:val="DefaultParagraphFont"/>
    <w:rsid w:val="00CB6E16"/>
  </w:style>
  <w:style w:type="paragraph" w:customStyle="1" w:styleId="Default">
    <w:name w:val="Default"/>
    <w:rsid w:val="005D15DF"/>
    <w:pPr>
      <w:autoSpaceDE w:val="0"/>
      <w:autoSpaceDN w:val="0"/>
      <w:adjustRightInd w:val="0"/>
    </w:pPr>
    <w:rPr>
      <w:rFonts w:ascii="Calibri" w:hAnsi="Calibri" w:cs="Calibri"/>
      <w:color w:val="000000"/>
      <w:sz w:val="24"/>
      <w:szCs w:val="24"/>
    </w:rPr>
  </w:style>
  <w:style w:type="character" w:customStyle="1" w:styleId="Heading1Char">
    <w:name w:val="Heading 1 Char"/>
    <w:aliases w:val="P.Heading 1 Char"/>
    <w:basedOn w:val="DefaultParagraphFont"/>
    <w:link w:val="Heading1"/>
    <w:rsid w:val="00C31F40"/>
    <w:rPr>
      <w:rFonts w:asciiTheme="majorHAnsi" w:eastAsiaTheme="minorHAnsi" w:hAnsiTheme="majorHAnsi" w:cstheme="minorBidi"/>
      <w:bCs/>
      <w:color w:val="2F5496" w:themeColor="accent5" w:themeShade="BF"/>
      <w:sz w:val="48"/>
      <w:szCs w:val="40"/>
    </w:rPr>
  </w:style>
  <w:style w:type="paragraph" w:styleId="TOCHeading">
    <w:name w:val="TOC Heading"/>
    <w:basedOn w:val="Heading2"/>
    <w:next w:val="BodyTextposthead"/>
    <w:uiPriority w:val="39"/>
    <w:unhideWhenUsed/>
    <w:qFormat/>
    <w:rsid w:val="004A5568"/>
    <w:pPr>
      <w:pBdr>
        <w:bottom w:val="none" w:sz="0" w:space="0" w:color="auto"/>
      </w:pBdr>
      <w:spacing w:after="240"/>
      <w:outlineLvl w:val="9"/>
    </w:pPr>
  </w:style>
  <w:style w:type="character" w:customStyle="1" w:styleId="Heading3Char">
    <w:name w:val="Heading 3 Char"/>
    <w:basedOn w:val="DefaultParagraphFont"/>
    <w:link w:val="Heading3"/>
    <w:uiPriority w:val="4"/>
    <w:rsid w:val="004A5568"/>
    <w:rPr>
      <w:rFonts w:asciiTheme="majorHAnsi" w:eastAsiaTheme="minorHAnsi" w:hAnsiTheme="majorHAnsi" w:cstheme="minorBidi"/>
      <w:color w:val="2F5496" w:themeColor="accent5" w:themeShade="BF"/>
      <w:sz w:val="28"/>
      <w:szCs w:val="22"/>
    </w:rPr>
  </w:style>
  <w:style w:type="character" w:customStyle="1" w:styleId="Heading4Char">
    <w:name w:val="Heading 4 Char"/>
    <w:basedOn w:val="DefaultParagraphFont"/>
    <w:link w:val="Heading4"/>
    <w:uiPriority w:val="4"/>
    <w:rsid w:val="004A5568"/>
    <w:rPr>
      <w:rFonts w:asciiTheme="majorHAnsi" w:eastAsiaTheme="minorHAnsi" w:hAnsiTheme="majorHAnsi" w:cstheme="majorBidi"/>
      <w:i/>
      <w:iCs/>
      <w:color w:val="2E74B5" w:themeColor="accent1" w:themeShade="BF"/>
      <w:sz w:val="22"/>
      <w:szCs w:val="22"/>
    </w:rPr>
  </w:style>
  <w:style w:type="character" w:customStyle="1" w:styleId="Heading5Char">
    <w:name w:val="Heading 5 Char"/>
    <w:basedOn w:val="DefaultParagraphFont"/>
    <w:link w:val="Heading5"/>
    <w:uiPriority w:val="4"/>
    <w:rsid w:val="004A5568"/>
    <w:rPr>
      <w:rFonts w:asciiTheme="majorHAnsi" w:hAnsiTheme="majorHAnsi"/>
      <w:bCs/>
      <w:sz w:val="22"/>
      <w:szCs w:val="26"/>
    </w:rPr>
  </w:style>
  <w:style w:type="paragraph" w:customStyle="1" w:styleId="Heading2NoTOC">
    <w:name w:val="Heading 2 No TOC"/>
    <w:basedOn w:val="Heading2"/>
    <w:next w:val="BodyTextposthead"/>
    <w:qFormat/>
    <w:rsid w:val="004A5568"/>
    <w:pPr>
      <w:outlineLvl w:val="9"/>
    </w:pPr>
  </w:style>
  <w:style w:type="numbering" w:customStyle="1" w:styleId="MSVBulletList">
    <w:name w:val="MSV Bullet List"/>
    <w:uiPriority w:val="99"/>
    <w:rsid w:val="004A5568"/>
    <w:pPr>
      <w:numPr>
        <w:numId w:val="4"/>
      </w:numPr>
    </w:pPr>
  </w:style>
  <w:style w:type="paragraph" w:customStyle="1" w:styleId="Bullet1">
    <w:name w:val="Bullet 1"/>
    <w:basedOn w:val="BodyText"/>
    <w:uiPriority w:val="2"/>
    <w:qFormat/>
    <w:rsid w:val="007D69BA"/>
    <w:pPr>
      <w:numPr>
        <w:numId w:val="4"/>
      </w:numPr>
      <w:spacing w:before="60" w:after="60"/>
    </w:pPr>
  </w:style>
  <w:style w:type="paragraph" w:customStyle="1" w:styleId="BodyText-Rating">
    <w:name w:val="Body Text-Rating"/>
    <w:qFormat/>
    <w:rsid w:val="004A5568"/>
    <w:pPr>
      <w:spacing w:before="60" w:after="60"/>
      <w:jc w:val="center"/>
    </w:pPr>
    <w:rPr>
      <w:rFonts w:asciiTheme="minorHAnsi" w:eastAsiaTheme="minorHAnsi" w:hAnsiTheme="minorHAnsi" w:cstheme="minorBidi"/>
      <w:sz w:val="22"/>
      <w:szCs w:val="22"/>
    </w:rPr>
  </w:style>
  <w:style w:type="character" w:customStyle="1" w:styleId="FranklinGothicDemi">
    <w:name w:val="Franklin Gothic Demi"/>
    <w:basedOn w:val="DefaultParagraphFont"/>
    <w:uiPriority w:val="1"/>
    <w:qFormat/>
    <w:rsid w:val="004A5568"/>
    <w:rPr>
      <w:rFonts w:ascii="Franklin Gothic Demi" w:hAnsi="Franklin Gothic Demi"/>
    </w:rPr>
  </w:style>
  <w:style w:type="paragraph" w:customStyle="1" w:styleId="CoverSubtitle">
    <w:name w:val="Cover Subtitle"/>
    <w:link w:val="CoverSubtitleChar"/>
    <w:qFormat/>
    <w:rsid w:val="004A5568"/>
    <w:pPr>
      <w:spacing w:line="264" w:lineRule="auto"/>
      <w:ind w:left="720"/>
    </w:pPr>
    <w:rPr>
      <w:rFonts w:asciiTheme="majorHAnsi" w:eastAsiaTheme="minorHAnsi" w:hAnsiTheme="majorHAnsi" w:cstheme="minorBidi"/>
      <w:i/>
      <w:color w:val="2F5496" w:themeColor="accent5" w:themeShade="BF"/>
      <w:sz w:val="40"/>
      <w:szCs w:val="40"/>
    </w:rPr>
  </w:style>
  <w:style w:type="paragraph" w:customStyle="1" w:styleId="CoverSubtitle2">
    <w:name w:val="Cover Subtitle 2"/>
    <w:qFormat/>
    <w:rsid w:val="004A5568"/>
    <w:pPr>
      <w:spacing w:before="480" w:after="160" w:line="259" w:lineRule="auto"/>
    </w:pPr>
    <w:rPr>
      <w:rFonts w:ascii="Franklin Gothic Medium" w:eastAsiaTheme="minorHAnsi" w:hAnsi="Franklin Gothic Medium" w:cstheme="minorBidi"/>
      <w:color w:val="FFFFFF" w:themeColor="background1"/>
      <w:sz w:val="36"/>
      <w:szCs w:val="40"/>
    </w:rPr>
  </w:style>
  <w:style w:type="paragraph" w:customStyle="1" w:styleId="CoverDate">
    <w:name w:val="Cover Date"/>
    <w:basedOn w:val="CoverSubtitle"/>
    <w:qFormat/>
    <w:rsid w:val="004A5568"/>
    <w:pPr>
      <w:spacing w:before="960"/>
    </w:pPr>
    <w:rPr>
      <w:i w:val="0"/>
      <w:color w:val="000000" w:themeColor="text1"/>
      <w:sz w:val="32"/>
    </w:rPr>
  </w:style>
  <w:style w:type="paragraph" w:customStyle="1" w:styleId="CoverReportNumber">
    <w:name w:val="Cover Report Number"/>
    <w:link w:val="CoverReportNumberChar"/>
    <w:qFormat/>
    <w:rsid w:val="004A5568"/>
    <w:pPr>
      <w:spacing w:before="120" w:line="259" w:lineRule="auto"/>
      <w:ind w:left="720"/>
    </w:pPr>
    <w:rPr>
      <w:rFonts w:asciiTheme="majorHAnsi" w:eastAsiaTheme="minorHAnsi" w:hAnsiTheme="majorHAnsi" w:cstheme="minorBidi"/>
      <w:color w:val="000000" w:themeColor="text1"/>
      <w:szCs w:val="22"/>
    </w:rPr>
  </w:style>
  <w:style w:type="character" w:customStyle="1" w:styleId="CoverReportNumberChar">
    <w:name w:val="Cover Report Number Char"/>
    <w:basedOn w:val="DefaultParagraphFont"/>
    <w:link w:val="CoverReportNumber"/>
    <w:rsid w:val="004A5568"/>
    <w:rPr>
      <w:rFonts w:asciiTheme="majorHAnsi" w:eastAsiaTheme="minorHAnsi" w:hAnsiTheme="majorHAnsi" w:cstheme="minorBidi"/>
      <w:color w:val="000000" w:themeColor="text1"/>
      <w:szCs w:val="22"/>
    </w:rPr>
  </w:style>
  <w:style w:type="paragraph" w:customStyle="1" w:styleId="Cover-AIRaddress">
    <w:name w:val="Cover - AIR address"/>
    <w:qFormat/>
    <w:rsid w:val="004A5568"/>
    <w:pPr>
      <w:tabs>
        <w:tab w:val="right" w:pos="10170"/>
      </w:tabs>
      <w:spacing w:before="5880" w:line="300" w:lineRule="auto"/>
      <w:ind w:left="3398"/>
      <w:contextualSpacing/>
    </w:pPr>
    <w:rPr>
      <w:rFonts w:asciiTheme="majorHAnsi" w:eastAsia="Calibri" w:hAnsiTheme="majorHAnsi" w:cs="Calibri"/>
      <w:szCs w:val="22"/>
    </w:rPr>
  </w:style>
  <w:style w:type="paragraph" w:customStyle="1" w:styleId="TIHeading1">
    <w:name w:val="TI Heading 1"/>
    <w:qFormat/>
    <w:rsid w:val="004A5568"/>
    <w:pPr>
      <w:spacing w:line="259" w:lineRule="auto"/>
      <w:ind w:left="346"/>
    </w:pPr>
    <w:rPr>
      <w:rFonts w:asciiTheme="majorHAnsi" w:eastAsiaTheme="minorHAnsi" w:hAnsiTheme="majorHAnsi" w:cstheme="minorBidi"/>
      <w:color w:val="FFFFFF" w:themeColor="background1"/>
      <w:sz w:val="36"/>
      <w:szCs w:val="30"/>
    </w:rPr>
  </w:style>
  <w:style w:type="paragraph" w:customStyle="1" w:styleId="TIHeading2">
    <w:name w:val="TI Heading 2"/>
    <w:qFormat/>
    <w:rsid w:val="004A5568"/>
    <w:pPr>
      <w:ind w:left="342"/>
    </w:pPr>
    <w:rPr>
      <w:rFonts w:asciiTheme="minorHAnsi" w:eastAsiaTheme="minorHAnsi" w:hAnsiTheme="minorHAnsi" w:cstheme="minorBidi"/>
      <w:color w:val="FFFFFF" w:themeColor="background1"/>
      <w:sz w:val="28"/>
      <w:szCs w:val="22"/>
    </w:rPr>
  </w:style>
  <w:style w:type="paragraph" w:customStyle="1" w:styleId="TableBullet1">
    <w:name w:val="Table Bullet 1"/>
    <w:basedOn w:val="Bullet1"/>
    <w:uiPriority w:val="7"/>
    <w:qFormat/>
    <w:rsid w:val="007D69BA"/>
    <w:pPr>
      <w:numPr>
        <w:numId w:val="10"/>
      </w:numPr>
      <w:spacing w:before="40" w:after="40"/>
    </w:pPr>
    <w:rPr>
      <w:sz w:val="20"/>
    </w:rPr>
  </w:style>
  <w:style w:type="paragraph" w:customStyle="1" w:styleId="TableNumbering">
    <w:name w:val="Table Numbering"/>
    <w:basedOn w:val="TableText"/>
    <w:uiPriority w:val="7"/>
    <w:qFormat/>
    <w:rsid w:val="004A5568"/>
    <w:pPr>
      <w:numPr>
        <w:numId w:val="6"/>
      </w:numPr>
    </w:pPr>
  </w:style>
  <w:style w:type="paragraph" w:customStyle="1" w:styleId="BodyTextDemi">
    <w:name w:val="Body Text Demi"/>
    <w:basedOn w:val="BodyText"/>
    <w:link w:val="BodyTextDemiChar"/>
    <w:qFormat/>
    <w:rsid w:val="004A5568"/>
    <w:rPr>
      <w:rFonts w:ascii="Franklin Gothic Demi" w:hAnsi="Franklin Gothic Demi"/>
    </w:rPr>
  </w:style>
  <w:style w:type="paragraph" w:customStyle="1" w:styleId="BodyTextposthead">
    <w:name w:val="Body Text post head"/>
    <w:basedOn w:val="BodyText"/>
    <w:link w:val="BodyTextpostheadChar"/>
    <w:qFormat/>
    <w:rsid w:val="004A5568"/>
    <w:pPr>
      <w:spacing w:before="0"/>
    </w:pPr>
  </w:style>
  <w:style w:type="paragraph" w:styleId="TOC2">
    <w:name w:val="toc 2"/>
    <w:basedOn w:val="Normal"/>
    <w:next w:val="Normal"/>
    <w:autoRedefine/>
    <w:uiPriority w:val="39"/>
    <w:unhideWhenUsed/>
    <w:rsid w:val="004A5568"/>
    <w:pPr>
      <w:tabs>
        <w:tab w:val="right" w:leader="dot" w:pos="9350"/>
      </w:tabs>
      <w:spacing w:after="100"/>
    </w:pPr>
    <w:rPr>
      <w:rFonts w:eastAsia="Times New Roman" w:cs="Calibri"/>
      <w:bCs/>
      <w:szCs w:val="24"/>
    </w:rPr>
  </w:style>
  <w:style w:type="paragraph" w:customStyle="1" w:styleId="TableColHeadingCtr-rev">
    <w:name w:val="Table Col Heading Ctr - rev"/>
    <w:basedOn w:val="TableColHeadingCenter"/>
    <w:qFormat/>
    <w:rsid w:val="004A5568"/>
  </w:style>
  <w:style w:type="paragraph" w:customStyle="1" w:styleId="TableColHeadingLeft-rev">
    <w:name w:val="Table Col Heading Left - rev"/>
    <w:basedOn w:val="TableColHeadingLeft"/>
    <w:qFormat/>
    <w:rsid w:val="004A5568"/>
  </w:style>
  <w:style w:type="paragraph" w:customStyle="1" w:styleId="TSVH1">
    <w:name w:val="TSV H1"/>
    <w:basedOn w:val="BodyText"/>
    <w:next w:val="Normal"/>
    <w:qFormat/>
    <w:rsid w:val="004A5568"/>
    <w:pPr>
      <w:spacing w:before="0" w:after="0" w:line="240" w:lineRule="auto"/>
      <w:ind w:left="162"/>
      <w:outlineLvl w:val="1"/>
    </w:pPr>
    <w:rPr>
      <w:rFonts w:asciiTheme="majorHAnsi" w:hAnsiTheme="majorHAnsi"/>
      <w:color w:val="FFFFFF" w:themeColor="background1"/>
      <w:sz w:val="36"/>
      <w:szCs w:val="36"/>
    </w:rPr>
  </w:style>
  <w:style w:type="paragraph" w:customStyle="1" w:styleId="TSVH2">
    <w:name w:val="TSV H2"/>
    <w:basedOn w:val="BodyText"/>
    <w:next w:val="BodyText"/>
    <w:qFormat/>
    <w:rsid w:val="004A5568"/>
    <w:pPr>
      <w:spacing w:before="0" w:after="0" w:line="240" w:lineRule="auto"/>
      <w:ind w:left="162"/>
      <w:outlineLvl w:val="2"/>
    </w:pPr>
    <w:rPr>
      <w:color w:val="FFFFFF" w:themeColor="background1"/>
      <w:sz w:val="28"/>
      <w:szCs w:val="28"/>
    </w:rPr>
  </w:style>
  <w:style w:type="paragraph" w:customStyle="1" w:styleId="TSVH3">
    <w:name w:val="TSV H3"/>
    <w:basedOn w:val="BodyText"/>
    <w:next w:val="BodyText"/>
    <w:qFormat/>
    <w:rsid w:val="004A5568"/>
    <w:pPr>
      <w:spacing w:line="259" w:lineRule="auto"/>
      <w:outlineLvl w:val="3"/>
    </w:pPr>
    <w:rPr>
      <w:rFonts w:ascii="Franklin Gothic Demi" w:hAnsi="Franklin Gothic Demi"/>
    </w:rPr>
  </w:style>
  <w:style w:type="paragraph" w:customStyle="1" w:styleId="TPHeading1">
    <w:name w:val="TP Heading 1"/>
    <w:basedOn w:val="TSVH2"/>
    <w:rsid w:val="004A5568"/>
    <w:rPr>
      <w:rFonts w:asciiTheme="majorHAnsi" w:hAnsiTheme="majorHAnsi"/>
      <w:sz w:val="36"/>
      <w:szCs w:val="36"/>
    </w:rPr>
  </w:style>
  <w:style w:type="paragraph" w:customStyle="1" w:styleId="Bullet2">
    <w:name w:val="Bullet 2"/>
    <w:basedOn w:val="BodyText"/>
    <w:uiPriority w:val="2"/>
    <w:qFormat/>
    <w:rsid w:val="004A5568"/>
    <w:pPr>
      <w:numPr>
        <w:ilvl w:val="1"/>
        <w:numId w:val="4"/>
      </w:numPr>
      <w:spacing w:before="60" w:after="60"/>
    </w:pPr>
    <w:rPr>
      <w:rFonts w:eastAsia="Times New Roman" w:cs="Times New Roman"/>
      <w:szCs w:val="24"/>
    </w:rPr>
  </w:style>
  <w:style w:type="paragraph" w:customStyle="1" w:styleId="Bullet3">
    <w:name w:val="Bullet 3"/>
    <w:basedOn w:val="BodyText"/>
    <w:uiPriority w:val="2"/>
    <w:qFormat/>
    <w:rsid w:val="004A5568"/>
    <w:pPr>
      <w:numPr>
        <w:ilvl w:val="2"/>
        <w:numId w:val="4"/>
      </w:numPr>
      <w:spacing w:before="60" w:after="60"/>
    </w:pPr>
    <w:rPr>
      <w:rFonts w:eastAsia="MS Mincho"/>
      <w:sz w:val="24"/>
    </w:rPr>
  </w:style>
  <w:style w:type="paragraph" w:styleId="Caption">
    <w:name w:val="caption"/>
    <w:basedOn w:val="TableTitle0"/>
    <w:next w:val="Normal"/>
    <w:uiPriority w:val="5"/>
    <w:unhideWhenUsed/>
    <w:qFormat/>
    <w:rsid w:val="004A5568"/>
    <w:rPr>
      <w:rFonts w:ascii="Calibri" w:eastAsia="Times New Roman" w:hAnsi="Calibri" w:cs="Calibri"/>
      <w:b/>
      <w:sz w:val="24"/>
      <w:szCs w:val="24"/>
    </w:rPr>
  </w:style>
  <w:style w:type="paragraph" w:customStyle="1" w:styleId="NumberedList">
    <w:name w:val="Numbered List"/>
    <w:basedOn w:val="Normal"/>
    <w:uiPriority w:val="2"/>
    <w:qFormat/>
    <w:rsid w:val="004A5568"/>
    <w:pPr>
      <w:numPr>
        <w:numId w:val="5"/>
      </w:numPr>
      <w:spacing w:before="120" w:line="240" w:lineRule="auto"/>
    </w:pPr>
    <w:rPr>
      <w:rFonts w:eastAsia="Times New Roman" w:cs="Times New Roman"/>
      <w:sz w:val="24"/>
      <w:szCs w:val="24"/>
    </w:rPr>
  </w:style>
  <w:style w:type="paragraph" w:customStyle="1" w:styleId="TableBullet2">
    <w:name w:val="Table Bullet 2"/>
    <w:basedOn w:val="TableText"/>
    <w:uiPriority w:val="7"/>
    <w:qFormat/>
    <w:rsid w:val="004A5568"/>
    <w:pPr>
      <w:numPr>
        <w:ilvl w:val="1"/>
        <w:numId w:val="10"/>
      </w:numPr>
    </w:pPr>
    <w:rPr>
      <w:rFonts w:ascii="Calibri" w:eastAsia="MS Mincho" w:hAnsi="Calibri" w:cs="Calibri"/>
      <w:sz w:val="22"/>
      <w:szCs w:val="24"/>
    </w:rPr>
  </w:style>
  <w:style w:type="character" w:customStyle="1" w:styleId="CoverSubtitleChar">
    <w:name w:val="Cover Subtitle Char"/>
    <w:basedOn w:val="DefaultParagraphFont"/>
    <w:link w:val="CoverSubtitle"/>
    <w:rsid w:val="004A5568"/>
    <w:rPr>
      <w:rFonts w:asciiTheme="majorHAnsi" w:eastAsiaTheme="minorHAnsi" w:hAnsiTheme="majorHAnsi" w:cstheme="minorBidi"/>
      <w:i/>
      <w:color w:val="2F5496" w:themeColor="accent5" w:themeShade="BF"/>
      <w:sz w:val="40"/>
      <w:szCs w:val="40"/>
    </w:rPr>
  </w:style>
  <w:style w:type="paragraph" w:styleId="TOC4">
    <w:name w:val="toc 4"/>
    <w:basedOn w:val="Normal"/>
    <w:next w:val="Normal"/>
    <w:autoRedefine/>
    <w:uiPriority w:val="39"/>
    <w:rsid w:val="004A5568"/>
    <w:pPr>
      <w:tabs>
        <w:tab w:val="right" w:leader="dot" w:pos="9350"/>
      </w:tabs>
      <w:spacing w:before="120" w:line="240" w:lineRule="auto"/>
      <w:ind w:left="1166" w:right="720" w:hanging="86"/>
    </w:pPr>
    <w:rPr>
      <w:rFonts w:ascii="Calibri" w:eastAsia="Times New Roman" w:hAnsi="Calibri" w:cs="Times"/>
      <w:sz w:val="24"/>
    </w:rPr>
  </w:style>
  <w:style w:type="paragraph" w:styleId="TOC3">
    <w:name w:val="toc 3"/>
    <w:basedOn w:val="Normal"/>
    <w:next w:val="Normal"/>
    <w:autoRedefine/>
    <w:uiPriority w:val="39"/>
    <w:unhideWhenUsed/>
    <w:rsid w:val="004A5568"/>
    <w:pPr>
      <w:tabs>
        <w:tab w:val="right" w:leader="dot" w:pos="9360"/>
      </w:tabs>
      <w:spacing w:after="100" w:line="240" w:lineRule="auto"/>
      <w:ind w:left="720" w:right="270" w:hanging="356"/>
    </w:pPr>
    <w:rPr>
      <w:rFonts w:eastAsia="MS Mincho"/>
      <w:noProof/>
    </w:rPr>
  </w:style>
  <w:style w:type="numbering" w:customStyle="1" w:styleId="Level1Bullet">
    <w:name w:val="Level 1 Bullet"/>
    <w:basedOn w:val="NoList"/>
    <w:rsid w:val="004A5568"/>
    <w:pPr>
      <w:numPr>
        <w:numId w:val="2"/>
      </w:numPr>
    </w:pPr>
  </w:style>
  <w:style w:type="numbering" w:customStyle="1" w:styleId="Level2Bullet">
    <w:name w:val="Level 2 Bullet"/>
    <w:basedOn w:val="NoList"/>
    <w:rsid w:val="004A5568"/>
    <w:pPr>
      <w:numPr>
        <w:numId w:val="3"/>
      </w:numPr>
    </w:pPr>
  </w:style>
  <w:style w:type="paragraph" w:customStyle="1" w:styleId="BlockQuote">
    <w:name w:val="Block Quote"/>
    <w:basedOn w:val="Normal"/>
    <w:uiPriority w:val="1"/>
    <w:qFormat/>
    <w:rsid w:val="00A747ED"/>
    <w:pPr>
      <w:ind w:left="720"/>
    </w:pPr>
    <w:rPr>
      <w:iCs/>
    </w:rPr>
  </w:style>
  <w:style w:type="paragraph" w:styleId="ListNumber4">
    <w:name w:val="List Number 4"/>
    <w:basedOn w:val="Normal"/>
    <w:uiPriority w:val="99"/>
    <w:semiHidden/>
    <w:unhideWhenUsed/>
    <w:rsid w:val="004A5568"/>
    <w:pPr>
      <w:tabs>
        <w:tab w:val="num" w:pos="1440"/>
      </w:tabs>
      <w:spacing w:before="120" w:line="240" w:lineRule="auto"/>
      <w:ind w:left="1440" w:hanging="360"/>
    </w:pPr>
    <w:rPr>
      <w:rFonts w:eastAsia="MS Mincho"/>
      <w:sz w:val="24"/>
    </w:rPr>
  </w:style>
  <w:style w:type="paragraph" w:styleId="ListNumber5">
    <w:name w:val="List Number 5"/>
    <w:basedOn w:val="Normal"/>
    <w:uiPriority w:val="99"/>
    <w:semiHidden/>
    <w:unhideWhenUsed/>
    <w:rsid w:val="004A5568"/>
    <w:pPr>
      <w:tabs>
        <w:tab w:val="num" w:pos="1800"/>
      </w:tabs>
      <w:spacing w:before="120" w:line="240" w:lineRule="auto"/>
      <w:ind w:left="1800" w:hanging="360"/>
    </w:pPr>
    <w:rPr>
      <w:rFonts w:eastAsia="MS Mincho"/>
      <w:sz w:val="24"/>
    </w:rPr>
  </w:style>
  <w:style w:type="paragraph" w:customStyle="1" w:styleId="Reference">
    <w:name w:val="Reference"/>
    <w:basedOn w:val="BodyText"/>
    <w:link w:val="ReferenceChar"/>
    <w:uiPriority w:val="19"/>
    <w:qFormat/>
    <w:rsid w:val="004A5568"/>
    <w:pPr>
      <w:keepLines/>
      <w:ind w:left="720" w:hanging="720"/>
    </w:pPr>
    <w:rPr>
      <w:rFonts w:eastAsia="Times New Roman" w:cs="Calibri"/>
    </w:rPr>
  </w:style>
  <w:style w:type="character" w:customStyle="1" w:styleId="ReferenceChar">
    <w:name w:val="Reference Char"/>
    <w:basedOn w:val="DefaultParagraphFont"/>
    <w:link w:val="Reference"/>
    <w:uiPriority w:val="19"/>
    <w:rsid w:val="004A5568"/>
    <w:rPr>
      <w:rFonts w:asciiTheme="minorHAnsi" w:hAnsiTheme="minorHAnsi" w:cs="Calibri"/>
      <w:sz w:val="22"/>
      <w:szCs w:val="22"/>
    </w:rPr>
  </w:style>
  <w:style w:type="character" w:customStyle="1" w:styleId="ReferenceItalics">
    <w:name w:val="Reference Italics"/>
    <w:basedOn w:val="DefaultParagraphFont"/>
    <w:uiPriority w:val="19"/>
    <w:qFormat/>
    <w:rsid w:val="004A5568"/>
    <w:rPr>
      <w:i/>
    </w:rPr>
  </w:style>
  <w:style w:type="paragraph" w:customStyle="1" w:styleId="CoverSubtitle3">
    <w:name w:val="Cover Subtitle 3"/>
    <w:basedOn w:val="CoverSubtitle"/>
    <w:qFormat/>
    <w:rsid w:val="004A5568"/>
    <w:pPr>
      <w:spacing w:before="120"/>
    </w:pPr>
    <w:rPr>
      <w:i w:val="0"/>
      <w:color w:val="000000" w:themeColor="text1"/>
      <w:sz w:val="28"/>
    </w:rPr>
  </w:style>
  <w:style w:type="paragraph" w:customStyle="1" w:styleId="CoverSubtitle2-SIOR">
    <w:name w:val="Cover Subtitle 2-SIOR"/>
    <w:basedOn w:val="CoverSubtitle2"/>
    <w:qFormat/>
    <w:rsid w:val="004A5568"/>
    <w:rPr>
      <w:spacing w:val="-2"/>
      <w:sz w:val="32"/>
      <w:szCs w:val="32"/>
    </w:rPr>
  </w:style>
  <w:style w:type="paragraph" w:customStyle="1" w:styleId="Disclaimer">
    <w:name w:val="Disclaimer"/>
    <w:basedOn w:val="Normal"/>
    <w:uiPriority w:val="4"/>
    <w:rsid w:val="004A5568"/>
    <w:pPr>
      <w:spacing w:line="240" w:lineRule="auto"/>
    </w:pPr>
    <w:rPr>
      <w:rFonts w:eastAsiaTheme="minorEastAsia"/>
      <w:i/>
      <w:spacing w:val="-2"/>
      <w:sz w:val="18"/>
      <w:szCs w:val="18"/>
    </w:rPr>
  </w:style>
  <w:style w:type="paragraph" w:customStyle="1" w:styleId="Heading3NoTOC">
    <w:name w:val="Heading 3 No TOC"/>
    <w:basedOn w:val="Heading3"/>
    <w:qFormat/>
    <w:rsid w:val="004A5568"/>
    <w:pPr>
      <w:outlineLvl w:val="9"/>
    </w:pPr>
  </w:style>
  <w:style w:type="paragraph" w:customStyle="1" w:styleId="TableSubheadingCentered">
    <w:name w:val="Table Subheading Centered"/>
    <w:basedOn w:val="TableSubheading"/>
    <w:link w:val="TableSubheadingCenteredChar"/>
    <w:qFormat/>
    <w:rsid w:val="004A5568"/>
    <w:pPr>
      <w:jc w:val="center"/>
    </w:pPr>
  </w:style>
  <w:style w:type="character" w:customStyle="1" w:styleId="TableSubheadingCenteredChar">
    <w:name w:val="Table Subheading Centered Char"/>
    <w:basedOn w:val="TableSubheadingChar"/>
    <w:link w:val="TableSubheadingCentered"/>
    <w:rsid w:val="004A5568"/>
    <w:rPr>
      <w:rFonts w:ascii="Franklin Gothic Demi" w:eastAsia="MS Mincho" w:hAnsi="Franklin Gothic Demi" w:cs="Calibri"/>
      <w:szCs w:val="24"/>
    </w:rPr>
  </w:style>
  <w:style w:type="paragraph" w:customStyle="1" w:styleId="BodyTextDomain">
    <w:name w:val="Body Text Domain"/>
    <w:basedOn w:val="BodyTextposthead"/>
    <w:next w:val="BodyText"/>
    <w:link w:val="BodyTextDomainChar"/>
    <w:qFormat/>
    <w:rsid w:val="004A5568"/>
    <w:rPr>
      <w:i/>
    </w:rPr>
  </w:style>
  <w:style w:type="character" w:customStyle="1" w:styleId="BodyTextDemiChar">
    <w:name w:val="Body Text Demi Char"/>
    <w:basedOn w:val="DefaultParagraphFont"/>
    <w:link w:val="BodyTextDemi"/>
    <w:rsid w:val="004A5568"/>
    <w:rPr>
      <w:rFonts w:ascii="Franklin Gothic Demi" w:eastAsiaTheme="minorHAnsi" w:hAnsi="Franklin Gothic Demi" w:cstheme="minorBidi"/>
      <w:sz w:val="22"/>
      <w:szCs w:val="22"/>
    </w:rPr>
  </w:style>
  <w:style w:type="character" w:customStyle="1" w:styleId="BodyTextpostheadChar">
    <w:name w:val="Body Text post head Char"/>
    <w:basedOn w:val="BodyTextChar"/>
    <w:link w:val="BodyTextposthead"/>
    <w:rsid w:val="004A5568"/>
    <w:rPr>
      <w:rFonts w:asciiTheme="minorHAnsi" w:eastAsiaTheme="minorHAnsi" w:hAnsiTheme="minorHAnsi" w:cstheme="minorBidi"/>
      <w:sz w:val="22"/>
      <w:szCs w:val="22"/>
    </w:rPr>
  </w:style>
  <w:style w:type="character" w:customStyle="1" w:styleId="BodyTextDomainChar">
    <w:name w:val="Body Text Domain Char"/>
    <w:basedOn w:val="BodyTextpostheadChar"/>
    <w:link w:val="BodyTextDomain"/>
    <w:rsid w:val="004A5568"/>
    <w:rPr>
      <w:rFonts w:asciiTheme="minorHAnsi" w:eastAsiaTheme="minorHAnsi" w:hAnsiTheme="minorHAnsi" w:cstheme="minorBidi"/>
      <w:i/>
      <w:sz w:val="22"/>
      <w:szCs w:val="22"/>
    </w:rPr>
  </w:style>
  <w:style w:type="paragraph" w:customStyle="1" w:styleId="Heading1-SIOR">
    <w:name w:val="Heading 1 - SIOR"/>
    <w:basedOn w:val="Heading1"/>
    <w:qFormat/>
    <w:rsid w:val="00E315A4"/>
    <w:pPr>
      <w:spacing w:before="2720"/>
      <w:ind w:right="144"/>
    </w:pPr>
    <w:rPr>
      <w:sz w:val="40"/>
    </w:rPr>
  </w:style>
  <w:style w:type="paragraph" w:customStyle="1" w:styleId="TPHeading">
    <w:name w:val="TP Heading"/>
    <w:basedOn w:val="Heading3"/>
    <w:qFormat/>
    <w:rsid w:val="004A5568"/>
    <w:pPr>
      <w:spacing w:before="120"/>
      <w:ind w:left="72"/>
      <w:outlineLvl w:val="9"/>
    </w:pPr>
    <w:rPr>
      <w:color w:val="FFFFFF" w:themeColor="background1"/>
    </w:rPr>
  </w:style>
  <w:style w:type="character" w:customStyle="1" w:styleId="cf01">
    <w:name w:val="cf01"/>
    <w:basedOn w:val="DefaultParagraphFont"/>
    <w:rsid w:val="00156560"/>
    <w:rPr>
      <w:rFonts w:ascii="Segoe UI" w:hAnsi="Segoe UI" w:cs="Segoe UI" w:hint="default"/>
      <w:sz w:val="18"/>
      <w:szCs w:val="18"/>
    </w:rPr>
  </w:style>
  <w:style w:type="table" w:customStyle="1" w:styleId="TableGrid18">
    <w:name w:val="Table Grid18"/>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1F0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106691"/>
    <w:rPr>
      <w:rFonts w:ascii="Franklin Gothic Demi" w:hAnsi="Franklin Gothic Demi"/>
    </w:rPr>
  </w:style>
  <w:style w:type="paragraph" w:styleId="Quote">
    <w:name w:val="Quote"/>
    <w:basedOn w:val="Normal"/>
    <w:next w:val="Normal"/>
    <w:link w:val="QuoteChar"/>
    <w:uiPriority w:val="29"/>
    <w:qFormat/>
    <w:rsid w:val="006A45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A45C3"/>
    <w:rPr>
      <w:rFonts w:asciiTheme="minorHAnsi" w:eastAsiaTheme="minorHAnsi" w:hAnsiTheme="minorHAnsi" w:cstheme="minorBidi"/>
      <w:i/>
      <w:iCs/>
      <w:color w:val="404040" w:themeColor="text1" w:themeTint="BF"/>
      <w:sz w:val="22"/>
      <w:szCs w:val="22"/>
    </w:rPr>
  </w:style>
  <w:style w:type="table" w:customStyle="1" w:styleId="TableGrid7">
    <w:name w:val="Table Grid7"/>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3A51F4"/>
    <w:pPr>
      <w:spacing w:line="240" w:lineRule="auto"/>
    </w:pPr>
    <w:rPr>
      <w:sz w:val="20"/>
      <w:szCs w:val="20"/>
    </w:rPr>
  </w:style>
  <w:style w:type="character" w:customStyle="1" w:styleId="EndnoteTextChar">
    <w:name w:val="Endnote Text Char"/>
    <w:basedOn w:val="DefaultParagraphFont"/>
    <w:link w:val="EndnoteText"/>
    <w:uiPriority w:val="99"/>
    <w:rsid w:val="003A51F4"/>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3A51F4"/>
    <w:rPr>
      <w:vertAlign w:val="superscript"/>
    </w:rPr>
  </w:style>
  <w:style w:type="table" w:customStyle="1" w:styleId="TableGrid22">
    <w:name w:val="Table Grid22"/>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emi0">
    <w:name w:val="Body text demi"/>
    <w:basedOn w:val="DefaultParagraphFont"/>
    <w:uiPriority w:val="1"/>
    <w:qFormat/>
    <w:rsid w:val="00FF48CB"/>
    <w:rPr>
      <w:rFonts w:ascii="Franklin Gothic Demi" w:hAnsi="Franklin Gothic Demi"/>
      <w:b w:val="0"/>
      <w:bCs/>
    </w:rPr>
  </w:style>
  <w:style w:type="character" w:customStyle="1" w:styleId="spellingerrorsuperscript">
    <w:name w:val="spellingerrorsuperscript"/>
    <w:basedOn w:val="DefaultParagraphFont"/>
    <w:rsid w:val="005E3913"/>
  </w:style>
  <w:style w:type="table" w:customStyle="1" w:styleId="MSVTable11">
    <w:name w:val="MSV Table 11"/>
    <w:basedOn w:val="TableNormal"/>
    <w:uiPriority w:val="99"/>
    <w:rsid w:val="005E3913"/>
    <w:pPr>
      <w:spacing w:before="40" w:after="40" w:line="259" w:lineRule="auto"/>
    </w:pPr>
    <w:rPr>
      <w:rFonts w:ascii="Franklin Gothic Book" w:eastAsia="Franklin Gothic Book" w:hAnsi="Franklin Gothic Book" w:cs="Tahoma"/>
      <w:szCs w:val="22"/>
    </w:rPr>
    <w:tblPr>
      <w:tblStyleRowBandSize w:val="1"/>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CellMar>
        <w:left w:w="58" w:type="dxa"/>
        <w:right w:w="58" w:type="dxa"/>
      </w:tblCellMar>
    </w:tblPr>
    <w:tblStylePr w:type="firstRow">
      <w:rPr>
        <w:color w:val="FFFFFF"/>
      </w:rPr>
      <w:tblPr/>
      <w:tcPr>
        <w:tcBorders>
          <w:insideH w:val="single" w:sz="4" w:space="0" w:color="FFFFFF"/>
          <w:insideV w:val="single" w:sz="4" w:space="0" w:color="FFFFFF"/>
        </w:tcBorders>
        <w:shd w:val="clear" w:color="auto" w:fill="2F5496"/>
      </w:tcPr>
    </w:tblStylePr>
    <w:tblStylePr w:type="band1Horz">
      <w:tblPr/>
      <w:tcPr>
        <w:shd w:val="clear" w:color="auto" w:fill="D9E2F3"/>
      </w:tcPr>
    </w:tblStylePr>
  </w:style>
  <w:style w:type="character" w:styleId="SmartLink">
    <w:name w:val="Smart Link"/>
    <w:basedOn w:val="DefaultParagraphFont"/>
    <w:uiPriority w:val="99"/>
    <w:unhideWhenUsed/>
    <w:rsid w:val="00E1588F"/>
    <w:rPr>
      <w:color w:val="0000FF"/>
      <w:u w:val="single"/>
      <w:shd w:val="clear" w:color="auto" w:fill="F3F2F1"/>
    </w:rPr>
  </w:style>
  <w:style w:type="character" w:styleId="SmartHyperlink">
    <w:name w:val="Smart Hyperlink"/>
    <w:basedOn w:val="DefaultParagraphFont"/>
    <w:uiPriority w:val="99"/>
    <w:unhideWhenUsed/>
    <w:rsid w:val="00E1588F"/>
    <w:rPr>
      <w:u w:val="dotted"/>
    </w:rPr>
  </w:style>
  <w:style w:type="paragraph" w:customStyle="1" w:styleId="xmsolistparagraph">
    <w:name w:val="x_msolistparagraph"/>
    <w:basedOn w:val="Normal"/>
    <w:rsid w:val="008D6102"/>
    <w:pPr>
      <w:spacing w:line="240" w:lineRule="auto"/>
      <w:ind w:left="720"/>
    </w:pPr>
    <w:rPr>
      <w:rFonts w:ascii="Calibri" w:hAnsi="Calibri" w:cs="Calibri"/>
      <w:sz w:val="20"/>
      <w:szCs w:val="20"/>
    </w:rPr>
  </w:style>
  <w:style w:type="paragraph" w:styleId="NormalIndent">
    <w:name w:val="Normal Indent"/>
    <w:basedOn w:val="Normal"/>
    <w:unhideWhenUsed/>
    <w:rsid w:val="008D6102"/>
    <w:pPr>
      <w:ind w:left="720"/>
    </w:pPr>
  </w:style>
  <w:style w:type="paragraph" w:styleId="PlainText">
    <w:name w:val="Plain Text"/>
    <w:basedOn w:val="Normal"/>
    <w:link w:val="PlainTextChar"/>
    <w:unhideWhenUsed/>
    <w:rsid w:val="0075189F"/>
    <w:pPr>
      <w:spacing w:line="240" w:lineRule="auto"/>
    </w:pPr>
    <w:rPr>
      <w:rFonts w:ascii="Consolas" w:hAnsi="Consolas"/>
      <w:sz w:val="21"/>
      <w:szCs w:val="21"/>
    </w:rPr>
  </w:style>
  <w:style w:type="character" w:customStyle="1" w:styleId="PlainTextChar">
    <w:name w:val="Plain Text Char"/>
    <w:basedOn w:val="DefaultParagraphFont"/>
    <w:link w:val="PlainText"/>
    <w:rsid w:val="0075189F"/>
    <w:rPr>
      <w:rFonts w:ascii="Consolas" w:eastAsiaTheme="minorHAnsi" w:hAnsi="Consolas" w:cstheme="minorBidi"/>
      <w:sz w:val="21"/>
      <w:szCs w:val="21"/>
    </w:rPr>
  </w:style>
  <w:style w:type="paragraph" w:styleId="BlockText">
    <w:name w:val="Block Text"/>
    <w:basedOn w:val="Normal"/>
    <w:unhideWhenUsed/>
    <w:rsid w:val="0085077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customStyle="1" w:styleId="msonormal0">
    <w:name w:val="msonormal"/>
    <w:basedOn w:val="Normal"/>
    <w:rsid w:val="00D77209"/>
    <w:pPr>
      <w:spacing w:before="100" w:beforeAutospacing="1" w:after="100" w:afterAutospacing="1" w:line="240" w:lineRule="auto"/>
    </w:pPr>
    <w:rPr>
      <w:rFonts w:ascii="Times New Roman" w:eastAsia="Times New Roman" w:hAnsi="Times New Roman" w:cs="Times New Roman"/>
      <w:sz w:val="24"/>
      <w:szCs w:val="24"/>
    </w:rPr>
  </w:style>
  <w:style w:type="paragraph" w:styleId="Salutation">
    <w:name w:val="Salutation"/>
    <w:basedOn w:val="Normal"/>
    <w:next w:val="Normal"/>
    <w:link w:val="SalutationChar"/>
    <w:rsid w:val="00473308"/>
  </w:style>
  <w:style w:type="character" w:customStyle="1" w:styleId="SalutationChar">
    <w:name w:val="Salutation Char"/>
    <w:basedOn w:val="DefaultParagraphFont"/>
    <w:link w:val="Salutation"/>
    <w:rsid w:val="00473308"/>
    <w:rPr>
      <w:rFonts w:asciiTheme="minorHAnsi" w:eastAsiaTheme="minorHAnsi" w:hAnsiTheme="minorHAnsi" w:cstheme="minorBidi"/>
      <w:sz w:val="22"/>
      <w:szCs w:val="22"/>
    </w:rPr>
  </w:style>
  <w:style w:type="numbering" w:customStyle="1" w:styleId="MSVBulletList1">
    <w:name w:val="MSV Bullet List1"/>
    <w:uiPriority w:val="99"/>
    <w:rsid w:val="00626272"/>
    <w:pPr>
      <w:numPr>
        <w:numId w:val="8"/>
      </w:numPr>
    </w:pPr>
  </w:style>
  <w:style w:type="numbering" w:customStyle="1" w:styleId="TableBulletList1">
    <w:name w:val="Table Bullet List1"/>
    <w:uiPriority w:val="99"/>
    <w:rsid w:val="00626272"/>
    <w:pPr>
      <w:numPr>
        <w:numId w:val="9"/>
      </w:numPr>
    </w:pPr>
  </w:style>
  <w:style w:type="numbering" w:customStyle="1" w:styleId="Level1Bullet1">
    <w:name w:val="Level 1 Bullet1"/>
    <w:basedOn w:val="NoList"/>
    <w:rsid w:val="00626272"/>
    <w:pPr>
      <w:numPr>
        <w:numId w:val="5"/>
      </w:numPr>
    </w:pPr>
  </w:style>
  <w:style w:type="numbering" w:customStyle="1" w:styleId="Level2Bullet1">
    <w:name w:val="Level 2 Bullet1"/>
    <w:basedOn w:val="NoList"/>
    <w:rsid w:val="00626272"/>
    <w:pPr>
      <w:numPr>
        <w:numId w:val="7"/>
      </w:numPr>
    </w:pPr>
  </w:style>
  <w:style w:type="table" w:customStyle="1" w:styleId="MSVTable12">
    <w:name w:val="MSV Table 12"/>
    <w:basedOn w:val="TableNormal"/>
    <w:uiPriority w:val="99"/>
    <w:rsid w:val="00626272"/>
    <w:rPr>
      <w:rFonts w:ascii="Franklin Gothic Book" w:eastAsia="Franklin Gothic Book" w:hAnsi="Franklin Gothic Book"/>
      <w:szCs w:val="22"/>
    </w:rPr>
    <w:tblPr>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CellMar>
        <w:left w:w="58" w:type="dxa"/>
        <w:right w:w="58" w:type="dxa"/>
      </w:tblCellMar>
    </w:tblPr>
    <w:tblStylePr w:type="firstRow">
      <w:rPr>
        <w:color w:val="FFFFFF"/>
      </w:rPr>
      <w:tblPr/>
      <w:tcPr>
        <w:tcBorders>
          <w:insideH w:val="single" w:sz="4" w:space="0" w:color="FFFFFF"/>
          <w:insideV w:val="single" w:sz="4" w:space="0" w:color="FFFFFF"/>
        </w:tcBorders>
        <w:shd w:val="clear" w:color="auto" w:fill="2F5496"/>
      </w:tcPr>
    </w:tblStylePr>
  </w:style>
  <w:style w:type="table" w:customStyle="1" w:styleId="TableGrid10">
    <w:name w:val="Table Grid10"/>
    <w:basedOn w:val="TableNormal"/>
    <w:next w:val="TableGrid"/>
    <w:uiPriority w:val="59"/>
    <w:rsid w:val="00626272"/>
    <w:rPr>
      <w:rFonts w:ascii="Franklin Gothic Book" w:hAnsi="Franklin Gothic Book"/>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subheading">
    <w:name w:val="Title page subheading"/>
    <w:basedOn w:val="Normal"/>
    <w:qFormat/>
    <w:rsid w:val="00457876"/>
    <w:pPr>
      <w:tabs>
        <w:tab w:val="left" w:pos="360"/>
        <w:tab w:val="left" w:pos="720"/>
        <w:tab w:val="left" w:pos="1080"/>
        <w:tab w:val="left" w:pos="1440"/>
        <w:tab w:val="left" w:pos="1800"/>
        <w:tab w:val="left" w:pos="2160"/>
        <w:tab w:val="left" w:pos="2520"/>
        <w:tab w:val="left" w:pos="2880"/>
      </w:tabs>
      <w:ind w:right="180"/>
    </w:pPr>
    <w:rPr>
      <w:sz w:val="44"/>
      <w:szCs w:val="44"/>
    </w:rPr>
  </w:style>
  <w:style w:type="paragraph" w:customStyle="1" w:styleId="Titlepagedate">
    <w:name w:val="Title page date"/>
    <w:basedOn w:val="Normal"/>
    <w:qFormat/>
    <w:rsid w:val="00457876"/>
    <w:pPr>
      <w:pBdr>
        <w:bottom w:val="single" w:sz="4" w:space="1" w:color="auto"/>
      </w:pBdr>
      <w:tabs>
        <w:tab w:val="left" w:pos="360"/>
        <w:tab w:val="left" w:pos="720"/>
        <w:tab w:val="left" w:pos="1080"/>
        <w:tab w:val="left" w:pos="1440"/>
        <w:tab w:val="left" w:pos="1800"/>
        <w:tab w:val="left" w:pos="2160"/>
        <w:tab w:val="left" w:pos="2520"/>
        <w:tab w:val="left" w:pos="2880"/>
      </w:tabs>
      <w:spacing w:before="120"/>
      <w:ind w:right="3600"/>
    </w:pPr>
    <w:rPr>
      <w:sz w:val="32"/>
      <w:szCs w:val="40"/>
    </w:rPr>
  </w:style>
  <w:style w:type="paragraph" w:customStyle="1" w:styleId="Titlepagetext10pt">
    <w:name w:val="Title page text_10 pt"/>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2160"/>
    </w:pPr>
    <w:rPr>
      <w:sz w:val="20"/>
      <w:szCs w:val="20"/>
    </w:rPr>
  </w:style>
  <w:style w:type="paragraph" w:customStyle="1" w:styleId="Titlepageorganization">
    <w:name w:val="Title page organization"/>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990"/>
    </w:pPr>
    <w:rPr>
      <w:rFonts w:ascii="Franklin Gothic Demi" w:hAnsi="Franklin Gothic Demi"/>
      <w:sz w:val="28"/>
      <w:szCs w:val="28"/>
    </w:rPr>
  </w:style>
  <w:style w:type="paragraph" w:customStyle="1" w:styleId="Titlepagetext14pt">
    <w:name w:val="Title page text_14 pt"/>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3600"/>
    </w:pPr>
    <w:rPr>
      <w:sz w:val="28"/>
      <w:szCs w:val="28"/>
    </w:rPr>
  </w:style>
  <w:style w:type="paragraph" w:customStyle="1" w:styleId="pf0">
    <w:name w:val="pf0"/>
    <w:basedOn w:val="Normal"/>
    <w:rsid w:val="0063459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TableBulletList">
    <w:name w:val="Table Bullet List"/>
    <w:uiPriority w:val="99"/>
    <w:rsid w:val="00157EEB"/>
    <w:pPr>
      <w:numPr>
        <w:numId w:val="11"/>
      </w:numPr>
    </w:pPr>
  </w:style>
  <w:style w:type="character" w:customStyle="1" w:styleId="contentpasted1">
    <w:name w:val="contentpasted1"/>
    <w:basedOn w:val="DefaultParagraphFont"/>
    <w:rsid w:val="00157EEB"/>
  </w:style>
  <w:style w:type="paragraph" w:customStyle="1" w:styleId="CoverTopLogo">
    <w:name w:val="Cover Top Logo"/>
    <w:basedOn w:val="CoverSubtitle"/>
    <w:qFormat/>
    <w:rsid w:val="00157EEB"/>
    <w:pPr>
      <w:spacing w:before="480"/>
      <w:ind w:left="-86"/>
    </w:pPr>
    <w:rPr>
      <w:i w:val="0"/>
      <w:iCs/>
    </w:rPr>
  </w:style>
  <w:style w:type="paragraph" w:customStyle="1" w:styleId="CoverDistrictName">
    <w:name w:val="Cover District Name"/>
    <w:basedOn w:val="CoverSubtitle"/>
    <w:qFormat/>
    <w:rsid w:val="00157EEB"/>
    <w:pPr>
      <w:spacing w:before="1680"/>
      <w:ind w:left="4046"/>
    </w:pPr>
  </w:style>
  <w:style w:type="paragraph" w:customStyle="1" w:styleId="CoverBottomLogo">
    <w:name w:val="Cover Bottom Logo"/>
    <w:basedOn w:val="CoverDate"/>
    <w:qFormat/>
    <w:rsid w:val="00157EEB"/>
    <w:pPr>
      <w:ind w:left="4032"/>
    </w:pPr>
  </w:style>
  <w:style w:type="paragraph" w:customStyle="1" w:styleId="AppendixCoverDate">
    <w:name w:val="Appendix Cover Date"/>
    <w:basedOn w:val="Normal"/>
    <w:qFormat/>
    <w:rsid w:val="00157EEB"/>
    <w:pPr>
      <w:spacing w:before="960" w:line="264" w:lineRule="auto"/>
      <w:ind w:left="4032"/>
    </w:pPr>
    <w:rPr>
      <w:rFonts w:asciiTheme="majorHAnsi" w:hAnsiTheme="majorHAnsi"/>
      <w:color w:val="000000" w:themeColor="text1"/>
      <w:sz w:val="32"/>
      <w:szCs w:val="40"/>
    </w:rPr>
  </w:style>
  <w:style w:type="paragraph" w:customStyle="1" w:styleId="AppendixCover-AIRaddress">
    <w:name w:val="Appendix Cover - AIR address"/>
    <w:qFormat/>
    <w:rsid w:val="00157EEB"/>
    <w:pPr>
      <w:tabs>
        <w:tab w:val="right" w:pos="10170"/>
      </w:tabs>
      <w:spacing w:before="5880" w:line="300" w:lineRule="auto"/>
      <w:contextualSpacing/>
    </w:pPr>
    <w:rPr>
      <w:rFonts w:asciiTheme="majorHAnsi" w:eastAsia="Calibri" w:hAnsiTheme="majorHAnsi" w:cs="Calibri"/>
      <w:szCs w:val="22"/>
    </w:rPr>
  </w:style>
  <w:style w:type="paragraph" w:customStyle="1" w:styleId="AppendixCoverSubtitle">
    <w:name w:val="Appendix Cover Subtitle"/>
    <w:basedOn w:val="Normal"/>
    <w:qFormat/>
    <w:rsid w:val="00157EEB"/>
    <w:pPr>
      <w:spacing w:before="120" w:line="264" w:lineRule="auto"/>
      <w:ind w:left="4032"/>
    </w:pPr>
    <w:rPr>
      <w:rFonts w:asciiTheme="majorHAnsi" w:hAnsiTheme="majorHAnsi"/>
      <w:color w:val="000000" w:themeColor="text1"/>
      <w:sz w:val="28"/>
      <w:szCs w:val="40"/>
    </w:rPr>
  </w:style>
  <w:style w:type="paragraph" w:customStyle="1" w:styleId="AppendixCoverSubtitle2-SIOR">
    <w:name w:val="Appendix Cover Subtitle 2-SIOR"/>
    <w:basedOn w:val="Normal"/>
    <w:qFormat/>
    <w:rsid w:val="00157EEB"/>
    <w:pPr>
      <w:spacing w:before="720" w:after="160" w:line="259" w:lineRule="auto"/>
      <w:ind w:left="4032"/>
    </w:pPr>
    <w:rPr>
      <w:rFonts w:ascii="Franklin Gothic Medium" w:hAnsi="Franklin Gothic Medium"/>
      <w:color w:val="FFFFFF" w:themeColor="background1"/>
      <w:spacing w:val="-2"/>
      <w:sz w:val="32"/>
      <w:szCs w:val="32"/>
    </w:rPr>
  </w:style>
  <w:style w:type="paragraph" w:customStyle="1" w:styleId="AppendixCoverTopLogo">
    <w:name w:val="Appendix Cover Top Logo"/>
    <w:basedOn w:val="Normal"/>
    <w:qFormat/>
    <w:rsid w:val="00157EEB"/>
    <w:pPr>
      <w:spacing w:before="480" w:line="264" w:lineRule="auto"/>
      <w:ind w:left="-86"/>
    </w:pPr>
    <w:rPr>
      <w:rFonts w:asciiTheme="majorHAnsi" w:hAnsiTheme="majorHAnsi"/>
      <w:iCs/>
      <w:color w:val="2F5496" w:themeColor="accent5" w:themeShade="BF"/>
      <w:sz w:val="40"/>
      <w:szCs w:val="40"/>
    </w:rPr>
  </w:style>
  <w:style w:type="paragraph" w:customStyle="1" w:styleId="AppendixCoverDistrictName">
    <w:name w:val="Appendix Cover District Name"/>
    <w:basedOn w:val="Normal"/>
    <w:qFormat/>
    <w:rsid w:val="00157EEB"/>
    <w:pPr>
      <w:spacing w:before="1680" w:line="264" w:lineRule="auto"/>
      <w:ind w:left="4046"/>
    </w:pPr>
    <w:rPr>
      <w:rFonts w:asciiTheme="majorHAnsi" w:hAnsiTheme="majorHAnsi"/>
      <w:i/>
      <w:color w:val="2F5496" w:themeColor="accent5" w:themeShade="BF"/>
      <w:sz w:val="40"/>
      <w:szCs w:val="40"/>
    </w:rPr>
  </w:style>
  <w:style w:type="paragraph" w:customStyle="1" w:styleId="AppendixCoverBottomLogo">
    <w:name w:val="Appendix Cover Bottom Logo"/>
    <w:basedOn w:val="AppendixCoverDate"/>
    <w:qFormat/>
    <w:rsid w:val="00157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608">
      <w:bodyDiv w:val="1"/>
      <w:marLeft w:val="0"/>
      <w:marRight w:val="0"/>
      <w:marTop w:val="0"/>
      <w:marBottom w:val="0"/>
      <w:divBdr>
        <w:top w:val="none" w:sz="0" w:space="0" w:color="auto"/>
        <w:left w:val="none" w:sz="0" w:space="0" w:color="auto"/>
        <w:bottom w:val="none" w:sz="0" w:space="0" w:color="auto"/>
        <w:right w:val="none" w:sz="0" w:space="0" w:color="auto"/>
      </w:divBdr>
    </w:div>
    <w:div w:id="7222111">
      <w:bodyDiv w:val="1"/>
      <w:marLeft w:val="0"/>
      <w:marRight w:val="0"/>
      <w:marTop w:val="0"/>
      <w:marBottom w:val="0"/>
      <w:divBdr>
        <w:top w:val="none" w:sz="0" w:space="0" w:color="auto"/>
        <w:left w:val="none" w:sz="0" w:space="0" w:color="auto"/>
        <w:bottom w:val="none" w:sz="0" w:space="0" w:color="auto"/>
        <w:right w:val="none" w:sz="0" w:space="0" w:color="auto"/>
      </w:divBdr>
    </w:div>
    <w:div w:id="92482100">
      <w:bodyDiv w:val="1"/>
      <w:marLeft w:val="0"/>
      <w:marRight w:val="0"/>
      <w:marTop w:val="0"/>
      <w:marBottom w:val="0"/>
      <w:divBdr>
        <w:top w:val="none" w:sz="0" w:space="0" w:color="auto"/>
        <w:left w:val="none" w:sz="0" w:space="0" w:color="auto"/>
        <w:bottom w:val="none" w:sz="0" w:space="0" w:color="auto"/>
        <w:right w:val="none" w:sz="0" w:space="0" w:color="auto"/>
      </w:divBdr>
    </w:div>
    <w:div w:id="105931559">
      <w:bodyDiv w:val="1"/>
      <w:marLeft w:val="0"/>
      <w:marRight w:val="0"/>
      <w:marTop w:val="0"/>
      <w:marBottom w:val="0"/>
      <w:divBdr>
        <w:top w:val="none" w:sz="0" w:space="0" w:color="auto"/>
        <w:left w:val="none" w:sz="0" w:space="0" w:color="auto"/>
        <w:bottom w:val="none" w:sz="0" w:space="0" w:color="auto"/>
        <w:right w:val="none" w:sz="0" w:space="0" w:color="auto"/>
      </w:divBdr>
    </w:div>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243413519">
      <w:bodyDiv w:val="1"/>
      <w:marLeft w:val="0"/>
      <w:marRight w:val="0"/>
      <w:marTop w:val="0"/>
      <w:marBottom w:val="0"/>
      <w:divBdr>
        <w:top w:val="none" w:sz="0" w:space="0" w:color="auto"/>
        <w:left w:val="none" w:sz="0" w:space="0" w:color="auto"/>
        <w:bottom w:val="none" w:sz="0" w:space="0" w:color="auto"/>
        <w:right w:val="none" w:sz="0" w:space="0" w:color="auto"/>
      </w:divBdr>
      <w:divsChild>
        <w:div w:id="522329095">
          <w:marLeft w:val="0"/>
          <w:marRight w:val="0"/>
          <w:marTop w:val="0"/>
          <w:marBottom w:val="0"/>
          <w:divBdr>
            <w:top w:val="none" w:sz="0" w:space="0" w:color="auto"/>
            <w:left w:val="none" w:sz="0" w:space="0" w:color="auto"/>
            <w:bottom w:val="none" w:sz="0" w:space="0" w:color="auto"/>
            <w:right w:val="none" w:sz="0" w:space="0" w:color="auto"/>
          </w:divBdr>
        </w:div>
        <w:div w:id="946160782">
          <w:marLeft w:val="0"/>
          <w:marRight w:val="0"/>
          <w:marTop w:val="0"/>
          <w:marBottom w:val="0"/>
          <w:divBdr>
            <w:top w:val="none" w:sz="0" w:space="0" w:color="auto"/>
            <w:left w:val="none" w:sz="0" w:space="0" w:color="auto"/>
            <w:bottom w:val="none" w:sz="0" w:space="0" w:color="auto"/>
            <w:right w:val="none" w:sz="0" w:space="0" w:color="auto"/>
          </w:divBdr>
          <w:divsChild>
            <w:div w:id="59602790">
              <w:marLeft w:val="0"/>
              <w:marRight w:val="0"/>
              <w:marTop w:val="30"/>
              <w:marBottom w:val="30"/>
              <w:divBdr>
                <w:top w:val="none" w:sz="0" w:space="0" w:color="auto"/>
                <w:left w:val="none" w:sz="0" w:space="0" w:color="auto"/>
                <w:bottom w:val="none" w:sz="0" w:space="0" w:color="auto"/>
                <w:right w:val="none" w:sz="0" w:space="0" w:color="auto"/>
              </w:divBdr>
              <w:divsChild>
                <w:div w:id="46953574">
                  <w:marLeft w:val="0"/>
                  <w:marRight w:val="0"/>
                  <w:marTop w:val="0"/>
                  <w:marBottom w:val="0"/>
                  <w:divBdr>
                    <w:top w:val="none" w:sz="0" w:space="0" w:color="auto"/>
                    <w:left w:val="none" w:sz="0" w:space="0" w:color="auto"/>
                    <w:bottom w:val="none" w:sz="0" w:space="0" w:color="auto"/>
                    <w:right w:val="none" w:sz="0" w:space="0" w:color="auto"/>
                  </w:divBdr>
                  <w:divsChild>
                    <w:div w:id="169372403">
                      <w:marLeft w:val="0"/>
                      <w:marRight w:val="0"/>
                      <w:marTop w:val="0"/>
                      <w:marBottom w:val="0"/>
                      <w:divBdr>
                        <w:top w:val="none" w:sz="0" w:space="0" w:color="auto"/>
                        <w:left w:val="none" w:sz="0" w:space="0" w:color="auto"/>
                        <w:bottom w:val="none" w:sz="0" w:space="0" w:color="auto"/>
                        <w:right w:val="none" w:sz="0" w:space="0" w:color="auto"/>
                      </w:divBdr>
                    </w:div>
                  </w:divsChild>
                </w:div>
                <w:div w:id="248733213">
                  <w:marLeft w:val="0"/>
                  <w:marRight w:val="0"/>
                  <w:marTop w:val="0"/>
                  <w:marBottom w:val="0"/>
                  <w:divBdr>
                    <w:top w:val="none" w:sz="0" w:space="0" w:color="auto"/>
                    <w:left w:val="none" w:sz="0" w:space="0" w:color="auto"/>
                    <w:bottom w:val="none" w:sz="0" w:space="0" w:color="auto"/>
                    <w:right w:val="none" w:sz="0" w:space="0" w:color="auto"/>
                  </w:divBdr>
                  <w:divsChild>
                    <w:div w:id="104430070">
                      <w:marLeft w:val="0"/>
                      <w:marRight w:val="0"/>
                      <w:marTop w:val="0"/>
                      <w:marBottom w:val="0"/>
                      <w:divBdr>
                        <w:top w:val="none" w:sz="0" w:space="0" w:color="auto"/>
                        <w:left w:val="none" w:sz="0" w:space="0" w:color="auto"/>
                        <w:bottom w:val="none" w:sz="0" w:space="0" w:color="auto"/>
                        <w:right w:val="none" w:sz="0" w:space="0" w:color="auto"/>
                      </w:divBdr>
                    </w:div>
                  </w:divsChild>
                </w:div>
                <w:div w:id="493883196">
                  <w:marLeft w:val="0"/>
                  <w:marRight w:val="0"/>
                  <w:marTop w:val="0"/>
                  <w:marBottom w:val="0"/>
                  <w:divBdr>
                    <w:top w:val="none" w:sz="0" w:space="0" w:color="auto"/>
                    <w:left w:val="none" w:sz="0" w:space="0" w:color="auto"/>
                    <w:bottom w:val="none" w:sz="0" w:space="0" w:color="auto"/>
                    <w:right w:val="none" w:sz="0" w:space="0" w:color="auto"/>
                  </w:divBdr>
                  <w:divsChild>
                    <w:div w:id="1109277324">
                      <w:marLeft w:val="0"/>
                      <w:marRight w:val="0"/>
                      <w:marTop w:val="0"/>
                      <w:marBottom w:val="0"/>
                      <w:divBdr>
                        <w:top w:val="none" w:sz="0" w:space="0" w:color="auto"/>
                        <w:left w:val="none" w:sz="0" w:space="0" w:color="auto"/>
                        <w:bottom w:val="none" w:sz="0" w:space="0" w:color="auto"/>
                        <w:right w:val="none" w:sz="0" w:space="0" w:color="auto"/>
                      </w:divBdr>
                    </w:div>
                  </w:divsChild>
                </w:div>
                <w:div w:id="510606765">
                  <w:marLeft w:val="0"/>
                  <w:marRight w:val="0"/>
                  <w:marTop w:val="0"/>
                  <w:marBottom w:val="0"/>
                  <w:divBdr>
                    <w:top w:val="none" w:sz="0" w:space="0" w:color="auto"/>
                    <w:left w:val="none" w:sz="0" w:space="0" w:color="auto"/>
                    <w:bottom w:val="none" w:sz="0" w:space="0" w:color="auto"/>
                    <w:right w:val="none" w:sz="0" w:space="0" w:color="auto"/>
                  </w:divBdr>
                  <w:divsChild>
                    <w:div w:id="1646736275">
                      <w:marLeft w:val="0"/>
                      <w:marRight w:val="0"/>
                      <w:marTop w:val="0"/>
                      <w:marBottom w:val="0"/>
                      <w:divBdr>
                        <w:top w:val="none" w:sz="0" w:space="0" w:color="auto"/>
                        <w:left w:val="none" w:sz="0" w:space="0" w:color="auto"/>
                        <w:bottom w:val="none" w:sz="0" w:space="0" w:color="auto"/>
                        <w:right w:val="none" w:sz="0" w:space="0" w:color="auto"/>
                      </w:divBdr>
                    </w:div>
                  </w:divsChild>
                </w:div>
                <w:div w:id="547569647">
                  <w:marLeft w:val="0"/>
                  <w:marRight w:val="0"/>
                  <w:marTop w:val="0"/>
                  <w:marBottom w:val="0"/>
                  <w:divBdr>
                    <w:top w:val="none" w:sz="0" w:space="0" w:color="auto"/>
                    <w:left w:val="none" w:sz="0" w:space="0" w:color="auto"/>
                    <w:bottom w:val="none" w:sz="0" w:space="0" w:color="auto"/>
                    <w:right w:val="none" w:sz="0" w:space="0" w:color="auto"/>
                  </w:divBdr>
                  <w:divsChild>
                    <w:div w:id="2089879643">
                      <w:marLeft w:val="0"/>
                      <w:marRight w:val="0"/>
                      <w:marTop w:val="0"/>
                      <w:marBottom w:val="0"/>
                      <w:divBdr>
                        <w:top w:val="none" w:sz="0" w:space="0" w:color="auto"/>
                        <w:left w:val="none" w:sz="0" w:space="0" w:color="auto"/>
                        <w:bottom w:val="none" w:sz="0" w:space="0" w:color="auto"/>
                        <w:right w:val="none" w:sz="0" w:space="0" w:color="auto"/>
                      </w:divBdr>
                    </w:div>
                  </w:divsChild>
                </w:div>
                <w:div w:id="643392261">
                  <w:marLeft w:val="0"/>
                  <w:marRight w:val="0"/>
                  <w:marTop w:val="0"/>
                  <w:marBottom w:val="0"/>
                  <w:divBdr>
                    <w:top w:val="none" w:sz="0" w:space="0" w:color="auto"/>
                    <w:left w:val="none" w:sz="0" w:space="0" w:color="auto"/>
                    <w:bottom w:val="none" w:sz="0" w:space="0" w:color="auto"/>
                    <w:right w:val="none" w:sz="0" w:space="0" w:color="auto"/>
                  </w:divBdr>
                  <w:divsChild>
                    <w:div w:id="1064183531">
                      <w:marLeft w:val="0"/>
                      <w:marRight w:val="0"/>
                      <w:marTop w:val="0"/>
                      <w:marBottom w:val="0"/>
                      <w:divBdr>
                        <w:top w:val="none" w:sz="0" w:space="0" w:color="auto"/>
                        <w:left w:val="none" w:sz="0" w:space="0" w:color="auto"/>
                        <w:bottom w:val="none" w:sz="0" w:space="0" w:color="auto"/>
                        <w:right w:val="none" w:sz="0" w:space="0" w:color="auto"/>
                      </w:divBdr>
                    </w:div>
                  </w:divsChild>
                </w:div>
                <w:div w:id="658113519">
                  <w:marLeft w:val="0"/>
                  <w:marRight w:val="0"/>
                  <w:marTop w:val="0"/>
                  <w:marBottom w:val="0"/>
                  <w:divBdr>
                    <w:top w:val="none" w:sz="0" w:space="0" w:color="auto"/>
                    <w:left w:val="none" w:sz="0" w:space="0" w:color="auto"/>
                    <w:bottom w:val="none" w:sz="0" w:space="0" w:color="auto"/>
                    <w:right w:val="none" w:sz="0" w:space="0" w:color="auto"/>
                  </w:divBdr>
                  <w:divsChild>
                    <w:div w:id="635259710">
                      <w:marLeft w:val="0"/>
                      <w:marRight w:val="0"/>
                      <w:marTop w:val="0"/>
                      <w:marBottom w:val="0"/>
                      <w:divBdr>
                        <w:top w:val="none" w:sz="0" w:space="0" w:color="auto"/>
                        <w:left w:val="none" w:sz="0" w:space="0" w:color="auto"/>
                        <w:bottom w:val="none" w:sz="0" w:space="0" w:color="auto"/>
                        <w:right w:val="none" w:sz="0" w:space="0" w:color="auto"/>
                      </w:divBdr>
                    </w:div>
                  </w:divsChild>
                </w:div>
                <w:div w:id="970793431">
                  <w:marLeft w:val="0"/>
                  <w:marRight w:val="0"/>
                  <w:marTop w:val="0"/>
                  <w:marBottom w:val="0"/>
                  <w:divBdr>
                    <w:top w:val="none" w:sz="0" w:space="0" w:color="auto"/>
                    <w:left w:val="none" w:sz="0" w:space="0" w:color="auto"/>
                    <w:bottom w:val="none" w:sz="0" w:space="0" w:color="auto"/>
                    <w:right w:val="none" w:sz="0" w:space="0" w:color="auto"/>
                  </w:divBdr>
                  <w:divsChild>
                    <w:div w:id="1022127553">
                      <w:marLeft w:val="0"/>
                      <w:marRight w:val="0"/>
                      <w:marTop w:val="0"/>
                      <w:marBottom w:val="0"/>
                      <w:divBdr>
                        <w:top w:val="none" w:sz="0" w:space="0" w:color="auto"/>
                        <w:left w:val="none" w:sz="0" w:space="0" w:color="auto"/>
                        <w:bottom w:val="none" w:sz="0" w:space="0" w:color="auto"/>
                        <w:right w:val="none" w:sz="0" w:space="0" w:color="auto"/>
                      </w:divBdr>
                    </w:div>
                  </w:divsChild>
                </w:div>
                <w:div w:id="1025131569">
                  <w:marLeft w:val="0"/>
                  <w:marRight w:val="0"/>
                  <w:marTop w:val="0"/>
                  <w:marBottom w:val="0"/>
                  <w:divBdr>
                    <w:top w:val="none" w:sz="0" w:space="0" w:color="auto"/>
                    <w:left w:val="none" w:sz="0" w:space="0" w:color="auto"/>
                    <w:bottom w:val="none" w:sz="0" w:space="0" w:color="auto"/>
                    <w:right w:val="none" w:sz="0" w:space="0" w:color="auto"/>
                  </w:divBdr>
                  <w:divsChild>
                    <w:div w:id="37516281">
                      <w:marLeft w:val="0"/>
                      <w:marRight w:val="0"/>
                      <w:marTop w:val="0"/>
                      <w:marBottom w:val="0"/>
                      <w:divBdr>
                        <w:top w:val="none" w:sz="0" w:space="0" w:color="auto"/>
                        <w:left w:val="none" w:sz="0" w:space="0" w:color="auto"/>
                        <w:bottom w:val="none" w:sz="0" w:space="0" w:color="auto"/>
                        <w:right w:val="none" w:sz="0" w:space="0" w:color="auto"/>
                      </w:divBdr>
                    </w:div>
                  </w:divsChild>
                </w:div>
                <w:div w:id="1136869665">
                  <w:marLeft w:val="0"/>
                  <w:marRight w:val="0"/>
                  <w:marTop w:val="0"/>
                  <w:marBottom w:val="0"/>
                  <w:divBdr>
                    <w:top w:val="none" w:sz="0" w:space="0" w:color="auto"/>
                    <w:left w:val="none" w:sz="0" w:space="0" w:color="auto"/>
                    <w:bottom w:val="none" w:sz="0" w:space="0" w:color="auto"/>
                    <w:right w:val="none" w:sz="0" w:space="0" w:color="auto"/>
                  </w:divBdr>
                  <w:divsChild>
                    <w:div w:id="385225037">
                      <w:marLeft w:val="0"/>
                      <w:marRight w:val="0"/>
                      <w:marTop w:val="0"/>
                      <w:marBottom w:val="0"/>
                      <w:divBdr>
                        <w:top w:val="none" w:sz="0" w:space="0" w:color="auto"/>
                        <w:left w:val="none" w:sz="0" w:space="0" w:color="auto"/>
                        <w:bottom w:val="none" w:sz="0" w:space="0" w:color="auto"/>
                        <w:right w:val="none" w:sz="0" w:space="0" w:color="auto"/>
                      </w:divBdr>
                    </w:div>
                  </w:divsChild>
                </w:div>
                <w:div w:id="1182431577">
                  <w:marLeft w:val="0"/>
                  <w:marRight w:val="0"/>
                  <w:marTop w:val="0"/>
                  <w:marBottom w:val="0"/>
                  <w:divBdr>
                    <w:top w:val="none" w:sz="0" w:space="0" w:color="auto"/>
                    <w:left w:val="none" w:sz="0" w:space="0" w:color="auto"/>
                    <w:bottom w:val="none" w:sz="0" w:space="0" w:color="auto"/>
                    <w:right w:val="none" w:sz="0" w:space="0" w:color="auto"/>
                  </w:divBdr>
                  <w:divsChild>
                    <w:div w:id="1488126487">
                      <w:marLeft w:val="0"/>
                      <w:marRight w:val="0"/>
                      <w:marTop w:val="0"/>
                      <w:marBottom w:val="0"/>
                      <w:divBdr>
                        <w:top w:val="none" w:sz="0" w:space="0" w:color="auto"/>
                        <w:left w:val="none" w:sz="0" w:space="0" w:color="auto"/>
                        <w:bottom w:val="none" w:sz="0" w:space="0" w:color="auto"/>
                        <w:right w:val="none" w:sz="0" w:space="0" w:color="auto"/>
                      </w:divBdr>
                    </w:div>
                  </w:divsChild>
                </w:div>
                <w:div w:id="1187447496">
                  <w:marLeft w:val="0"/>
                  <w:marRight w:val="0"/>
                  <w:marTop w:val="0"/>
                  <w:marBottom w:val="0"/>
                  <w:divBdr>
                    <w:top w:val="none" w:sz="0" w:space="0" w:color="auto"/>
                    <w:left w:val="none" w:sz="0" w:space="0" w:color="auto"/>
                    <w:bottom w:val="none" w:sz="0" w:space="0" w:color="auto"/>
                    <w:right w:val="none" w:sz="0" w:space="0" w:color="auto"/>
                  </w:divBdr>
                  <w:divsChild>
                    <w:div w:id="246767828">
                      <w:marLeft w:val="0"/>
                      <w:marRight w:val="0"/>
                      <w:marTop w:val="0"/>
                      <w:marBottom w:val="0"/>
                      <w:divBdr>
                        <w:top w:val="none" w:sz="0" w:space="0" w:color="auto"/>
                        <w:left w:val="none" w:sz="0" w:space="0" w:color="auto"/>
                        <w:bottom w:val="none" w:sz="0" w:space="0" w:color="auto"/>
                        <w:right w:val="none" w:sz="0" w:space="0" w:color="auto"/>
                      </w:divBdr>
                    </w:div>
                  </w:divsChild>
                </w:div>
                <w:div w:id="1552233259">
                  <w:marLeft w:val="0"/>
                  <w:marRight w:val="0"/>
                  <w:marTop w:val="0"/>
                  <w:marBottom w:val="0"/>
                  <w:divBdr>
                    <w:top w:val="none" w:sz="0" w:space="0" w:color="auto"/>
                    <w:left w:val="none" w:sz="0" w:space="0" w:color="auto"/>
                    <w:bottom w:val="none" w:sz="0" w:space="0" w:color="auto"/>
                    <w:right w:val="none" w:sz="0" w:space="0" w:color="auto"/>
                  </w:divBdr>
                  <w:divsChild>
                    <w:div w:id="798304571">
                      <w:marLeft w:val="0"/>
                      <w:marRight w:val="0"/>
                      <w:marTop w:val="0"/>
                      <w:marBottom w:val="0"/>
                      <w:divBdr>
                        <w:top w:val="none" w:sz="0" w:space="0" w:color="auto"/>
                        <w:left w:val="none" w:sz="0" w:space="0" w:color="auto"/>
                        <w:bottom w:val="none" w:sz="0" w:space="0" w:color="auto"/>
                        <w:right w:val="none" w:sz="0" w:space="0" w:color="auto"/>
                      </w:divBdr>
                    </w:div>
                  </w:divsChild>
                </w:div>
                <w:div w:id="1564952962">
                  <w:marLeft w:val="0"/>
                  <w:marRight w:val="0"/>
                  <w:marTop w:val="0"/>
                  <w:marBottom w:val="0"/>
                  <w:divBdr>
                    <w:top w:val="none" w:sz="0" w:space="0" w:color="auto"/>
                    <w:left w:val="none" w:sz="0" w:space="0" w:color="auto"/>
                    <w:bottom w:val="none" w:sz="0" w:space="0" w:color="auto"/>
                    <w:right w:val="none" w:sz="0" w:space="0" w:color="auto"/>
                  </w:divBdr>
                  <w:divsChild>
                    <w:div w:id="784932969">
                      <w:marLeft w:val="0"/>
                      <w:marRight w:val="0"/>
                      <w:marTop w:val="0"/>
                      <w:marBottom w:val="0"/>
                      <w:divBdr>
                        <w:top w:val="none" w:sz="0" w:space="0" w:color="auto"/>
                        <w:left w:val="none" w:sz="0" w:space="0" w:color="auto"/>
                        <w:bottom w:val="none" w:sz="0" w:space="0" w:color="auto"/>
                        <w:right w:val="none" w:sz="0" w:space="0" w:color="auto"/>
                      </w:divBdr>
                    </w:div>
                  </w:divsChild>
                </w:div>
                <w:div w:id="1704748736">
                  <w:marLeft w:val="0"/>
                  <w:marRight w:val="0"/>
                  <w:marTop w:val="0"/>
                  <w:marBottom w:val="0"/>
                  <w:divBdr>
                    <w:top w:val="none" w:sz="0" w:space="0" w:color="auto"/>
                    <w:left w:val="none" w:sz="0" w:space="0" w:color="auto"/>
                    <w:bottom w:val="none" w:sz="0" w:space="0" w:color="auto"/>
                    <w:right w:val="none" w:sz="0" w:space="0" w:color="auto"/>
                  </w:divBdr>
                  <w:divsChild>
                    <w:div w:id="1189445123">
                      <w:marLeft w:val="0"/>
                      <w:marRight w:val="0"/>
                      <w:marTop w:val="0"/>
                      <w:marBottom w:val="0"/>
                      <w:divBdr>
                        <w:top w:val="none" w:sz="0" w:space="0" w:color="auto"/>
                        <w:left w:val="none" w:sz="0" w:space="0" w:color="auto"/>
                        <w:bottom w:val="none" w:sz="0" w:space="0" w:color="auto"/>
                        <w:right w:val="none" w:sz="0" w:space="0" w:color="auto"/>
                      </w:divBdr>
                    </w:div>
                  </w:divsChild>
                </w:div>
                <w:div w:id="1754886942">
                  <w:marLeft w:val="0"/>
                  <w:marRight w:val="0"/>
                  <w:marTop w:val="0"/>
                  <w:marBottom w:val="0"/>
                  <w:divBdr>
                    <w:top w:val="none" w:sz="0" w:space="0" w:color="auto"/>
                    <w:left w:val="none" w:sz="0" w:space="0" w:color="auto"/>
                    <w:bottom w:val="none" w:sz="0" w:space="0" w:color="auto"/>
                    <w:right w:val="none" w:sz="0" w:space="0" w:color="auto"/>
                  </w:divBdr>
                  <w:divsChild>
                    <w:div w:id="686757932">
                      <w:marLeft w:val="0"/>
                      <w:marRight w:val="0"/>
                      <w:marTop w:val="0"/>
                      <w:marBottom w:val="0"/>
                      <w:divBdr>
                        <w:top w:val="none" w:sz="0" w:space="0" w:color="auto"/>
                        <w:left w:val="none" w:sz="0" w:space="0" w:color="auto"/>
                        <w:bottom w:val="none" w:sz="0" w:space="0" w:color="auto"/>
                        <w:right w:val="none" w:sz="0" w:space="0" w:color="auto"/>
                      </w:divBdr>
                    </w:div>
                  </w:divsChild>
                </w:div>
                <w:div w:id="1760373444">
                  <w:marLeft w:val="0"/>
                  <w:marRight w:val="0"/>
                  <w:marTop w:val="0"/>
                  <w:marBottom w:val="0"/>
                  <w:divBdr>
                    <w:top w:val="none" w:sz="0" w:space="0" w:color="auto"/>
                    <w:left w:val="none" w:sz="0" w:space="0" w:color="auto"/>
                    <w:bottom w:val="none" w:sz="0" w:space="0" w:color="auto"/>
                    <w:right w:val="none" w:sz="0" w:space="0" w:color="auto"/>
                  </w:divBdr>
                  <w:divsChild>
                    <w:div w:id="1273787142">
                      <w:marLeft w:val="0"/>
                      <w:marRight w:val="0"/>
                      <w:marTop w:val="0"/>
                      <w:marBottom w:val="0"/>
                      <w:divBdr>
                        <w:top w:val="none" w:sz="0" w:space="0" w:color="auto"/>
                        <w:left w:val="none" w:sz="0" w:space="0" w:color="auto"/>
                        <w:bottom w:val="none" w:sz="0" w:space="0" w:color="auto"/>
                        <w:right w:val="none" w:sz="0" w:space="0" w:color="auto"/>
                      </w:divBdr>
                    </w:div>
                  </w:divsChild>
                </w:div>
                <w:div w:id="1943804895">
                  <w:marLeft w:val="0"/>
                  <w:marRight w:val="0"/>
                  <w:marTop w:val="0"/>
                  <w:marBottom w:val="0"/>
                  <w:divBdr>
                    <w:top w:val="none" w:sz="0" w:space="0" w:color="auto"/>
                    <w:left w:val="none" w:sz="0" w:space="0" w:color="auto"/>
                    <w:bottom w:val="none" w:sz="0" w:space="0" w:color="auto"/>
                    <w:right w:val="none" w:sz="0" w:space="0" w:color="auto"/>
                  </w:divBdr>
                  <w:divsChild>
                    <w:div w:id="1924140136">
                      <w:marLeft w:val="0"/>
                      <w:marRight w:val="0"/>
                      <w:marTop w:val="0"/>
                      <w:marBottom w:val="0"/>
                      <w:divBdr>
                        <w:top w:val="none" w:sz="0" w:space="0" w:color="auto"/>
                        <w:left w:val="none" w:sz="0" w:space="0" w:color="auto"/>
                        <w:bottom w:val="none" w:sz="0" w:space="0" w:color="auto"/>
                        <w:right w:val="none" w:sz="0" w:space="0" w:color="auto"/>
                      </w:divBdr>
                    </w:div>
                  </w:divsChild>
                </w:div>
                <w:div w:id="1978147700">
                  <w:marLeft w:val="0"/>
                  <w:marRight w:val="0"/>
                  <w:marTop w:val="0"/>
                  <w:marBottom w:val="0"/>
                  <w:divBdr>
                    <w:top w:val="none" w:sz="0" w:space="0" w:color="auto"/>
                    <w:left w:val="none" w:sz="0" w:space="0" w:color="auto"/>
                    <w:bottom w:val="none" w:sz="0" w:space="0" w:color="auto"/>
                    <w:right w:val="none" w:sz="0" w:space="0" w:color="auto"/>
                  </w:divBdr>
                  <w:divsChild>
                    <w:div w:id="1840391891">
                      <w:marLeft w:val="0"/>
                      <w:marRight w:val="0"/>
                      <w:marTop w:val="0"/>
                      <w:marBottom w:val="0"/>
                      <w:divBdr>
                        <w:top w:val="none" w:sz="0" w:space="0" w:color="auto"/>
                        <w:left w:val="none" w:sz="0" w:space="0" w:color="auto"/>
                        <w:bottom w:val="none" w:sz="0" w:space="0" w:color="auto"/>
                        <w:right w:val="none" w:sz="0" w:space="0" w:color="auto"/>
                      </w:divBdr>
                    </w:div>
                  </w:divsChild>
                </w:div>
                <w:div w:id="2100517816">
                  <w:marLeft w:val="0"/>
                  <w:marRight w:val="0"/>
                  <w:marTop w:val="0"/>
                  <w:marBottom w:val="0"/>
                  <w:divBdr>
                    <w:top w:val="none" w:sz="0" w:space="0" w:color="auto"/>
                    <w:left w:val="none" w:sz="0" w:space="0" w:color="auto"/>
                    <w:bottom w:val="none" w:sz="0" w:space="0" w:color="auto"/>
                    <w:right w:val="none" w:sz="0" w:space="0" w:color="auto"/>
                  </w:divBdr>
                  <w:divsChild>
                    <w:div w:id="6726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40056">
          <w:marLeft w:val="0"/>
          <w:marRight w:val="0"/>
          <w:marTop w:val="0"/>
          <w:marBottom w:val="0"/>
          <w:divBdr>
            <w:top w:val="none" w:sz="0" w:space="0" w:color="auto"/>
            <w:left w:val="none" w:sz="0" w:space="0" w:color="auto"/>
            <w:bottom w:val="none" w:sz="0" w:space="0" w:color="auto"/>
            <w:right w:val="none" w:sz="0" w:space="0" w:color="auto"/>
          </w:divBdr>
        </w:div>
      </w:divsChild>
    </w:div>
    <w:div w:id="244341958">
      <w:bodyDiv w:val="1"/>
      <w:marLeft w:val="0"/>
      <w:marRight w:val="0"/>
      <w:marTop w:val="0"/>
      <w:marBottom w:val="0"/>
      <w:divBdr>
        <w:top w:val="none" w:sz="0" w:space="0" w:color="auto"/>
        <w:left w:val="none" w:sz="0" w:space="0" w:color="auto"/>
        <w:bottom w:val="none" w:sz="0" w:space="0" w:color="auto"/>
        <w:right w:val="none" w:sz="0" w:space="0" w:color="auto"/>
      </w:divBdr>
    </w:div>
    <w:div w:id="316155132">
      <w:bodyDiv w:val="1"/>
      <w:marLeft w:val="0"/>
      <w:marRight w:val="0"/>
      <w:marTop w:val="0"/>
      <w:marBottom w:val="0"/>
      <w:divBdr>
        <w:top w:val="none" w:sz="0" w:space="0" w:color="auto"/>
        <w:left w:val="none" w:sz="0" w:space="0" w:color="auto"/>
        <w:bottom w:val="none" w:sz="0" w:space="0" w:color="auto"/>
        <w:right w:val="none" w:sz="0" w:space="0" w:color="auto"/>
      </w:divBdr>
    </w:div>
    <w:div w:id="318382555">
      <w:bodyDiv w:val="1"/>
      <w:marLeft w:val="0"/>
      <w:marRight w:val="0"/>
      <w:marTop w:val="0"/>
      <w:marBottom w:val="0"/>
      <w:divBdr>
        <w:top w:val="none" w:sz="0" w:space="0" w:color="auto"/>
        <w:left w:val="none" w:sz="0" w:space="0" w:color="auto"/>
        <w:bottom w:val="none" w:sz="0" w:space="0" w:color="auto"/>
        <w:right w:val="none" w:sz="0" w:space="0" w:color="auto"/>
      </w:divBdr>
    </w:div>
    <w:div w:id="325282569">
      <w:bodyDiv w:val="1"/>
      <w:marLeft w:val="0"/>
      <w:marRight w:val="0"/>
      <w:marTop w:val="0"/>
      <w:marBottom w:val="0"/>
      <w:divBdr>
        <w:top w:val="none" w:sz="0" w:space="0" w:color="auto"/>
        <w:left w:val="none" w:sz="0" w:space="0" w:color="auto"/>
        <w:bottom w:val="none" w:sz="0" w:space="0" w:color="auto"/>
        <w:right w:val="none" w:sz="0" w:space="0" w:color="auto"/>
      </w:divBdr>
    </w:div>
    <w:div w:id="339357504">
      <w:bodyDiv w:val="1"/>
      <w:marLeft w:val="0"/>
      <w:marRight w:val="0"/>
      <w:marTop w:val="0"/>
      <w:marBottom w:val="0"/>
      <w:divBdr>
        <w:top w:val="none" w:sz="0" w:space="0" w:color="auto"/>
        <w:left w:val="none" w:sz="0" w:space="0" w:color="auto"/>
        <w:bottom w:val="none" w:sz="0" w:space="0" w:color="auto"/>
        <w:right w:val="none" w:sz="0" w:space="0" w:color="auto"/>
      </w:divBdr>
    </w:div>
    <w:div w:id="356199243">
      <w:bodyDiv w:val="1"/>
      <w:marLeft w:val="0"/>
      <w:marRight w:val="0"/>
      <w:marTop w:val="0"/>
      <w:marBottom w:val="0"/>
      <w:divBdr>
        <w:top w:val="none" w:sz="0" w:space="0" w:color="auto"/>
        <w:left w:val="none" w:sz="0" w:space="0" w:color="auto"/>
        <w:bottom w:val="none" w:sz="0" w:space="0" w:color="auto"/>
        <w:right w:val="none" w:sz="0" w:space="0" w:color="auto"/>
      </w:divBdr>
      <w:divsChild>
        <w:div w:id="264189742">
          <w:marLeft w:val="0"/>
          <w:marRight w:val="0"/>
          <w:marTop w:val="0"/>
          <w:marBottom w:val="0"/>
          <w:divBdr>
            <w:top w:val="none" w:sz="0" w:space="0" w:color="auto"/>
            <w:left w:val="none" w:sz="0" w:space="0" w:color="auto"/>
            <w:bottom w:val="none" w:sz="0" w:space="0" w:color="auto"/>
            <w:right w:val="none" w:sz="0" w:space="0" w:color="auto"/>
          </w:divBdr>
        </w:div>
        <w:div w:id="316571377">
          <w:marLeft w:val="0"/>
          <w:marRight w:val="0"/>
          <w:marTop w:val="0"/>
          <w:marBottom w:val="0"/>
          <w:divBdr>
            <w:top w:val="none" w:sz="0" w:space="0" w:color="auto"/>
            <w:left w:val="none" w:sz="0" w:space="0" w:color="auto"/>
            <w:bottom w:val="none" w:sz="0" w:space="0" w:color="auto"/>
            <w:right w:val="none" w:sz="0" w:space="0" w:color="auto"/>
          </w:divBdr>
        </w:div>
        <w:div w:id="571281231">
          <w:marLeft w:val="0"/>
          <w:marRight w:val="0"/>
          <w:marTop w:val="0"/>
          <w:marBottom w:val="0"/>
          <w:divBdr>
            <w:top w:val="none" w:sz="0" w:space="0" w:color="auto"/>
            <w:left w:val="none" w:sz="0" w:space="0" w:color="auto"/>
            <w:bottom w:val="none" w:sz="0" w:space="0" w:color="auto"/>
            <w:right w:val="none" w:sz="0" w:space="0" w:color="auto"/>
          </w:divBdr>
        </w:div>
        <w:div w:id="602691327">
          <w:marLeft w:val="0"/>
          <w:marRight w:val="0"/>
          <w:marTop w:val="0"/>
          <w:marBottom w:val="0"/>
          <w:divBdr>
            <w:top w:val="none" w:sz="0" w:space="0" w:color="auto"/>
            <w:left w:val="none" w:sz="0" w:space="0" w:color="auto"/>
            <w:bottom w:val="none" w:sz="0" w:space="0" w:color="auto"/>
            <w:right w:val="none" w:sz="0" w:space="0" w:color="auto"/>
          </w:divBdr>
        </w:div>
        <w:div w:id="603540105">
          <w:marLeft w:val="0"/>
          <w:marRight w:val="0"/>
          <w:marTop w:val="0"/>
          <w:marBottom w:val="0"/>
          <w:divBdr>
            <w:top w:val="none" w:sz="0" w:space="0" w:color="auto"/>
            <w:left w:val="none" w:sz="0" w:space="0" w:color="auto"/>
            <w:bottom w:val="none" w:sz="0" w:space="0" w:color="auto"/>
            <w:right w:val="none" w:sz="0" w:space="0" w:color="auto"/>
          </w:divBdr>
        </w:div>
        <w:div w:id="1108619905">
          <w:marLeft w:val="0"/>
          <w:marRight w:val="0"/>
          <w:marTop w:val="0"/>
          <w:marBottom w:val="0"/>
          <w:divBdr>
            <w:top w:val="none" w:sz="0" w:space="0" w:color="auto"/>
            <w:left w:val="none" w:sz="0" w:space="0" w:color="auto"/>
            <w:bottom w:val="none" w:sz="0" w:space="0" w:color="auto"/>
            <w:right w:val="none" w:sz="0" w:space="0" w:color="auto"/>
          </w:divBdr>
          <w:divsChild>
            <w:div w:id="483010828">
              <w:marLeft w:val="-75"/>
              <w:marRight w:val="0"/>
              <w:marTop w:val="30"/>
              <w:marBottom w:val="30"/>
              <w:divBdr>
                <w:top w:val="none" w:sz="0" w:space="0" w:color="auto"/>
                <w:left w:val="none" w:sz="0" w:space="0" w:color="auto"/>
                <w:bottom w:val="none" w:sz="0" w:space="0" w:color="auto"/>
                <w:right w:val="none" w:sz="0" w:space="0" w:color="auto"/>
              </w:divBdr>
              <w:divsChild>
                <w:div w:id="17512983">
                  <w:marLeft w:val="0"/>
                  <w:marRight w:val="0"/>
                  <w:marTop w:val="0"/>
                  <w:marBottom w:val="0"/>
                  <w:divBdr>
                    <w:top w:val="none" w:sz="0" w:space="0" w:color="auto"/>
                    <w:left w:val="none" w:sz="0" w:space="0" w:color="auto"/>
                    <w:bottom w:val="none" w:sz="0" w:space="0" w:color="auto"/>
                    <w:right w:val="none" w:sz="0" w:space="0" w:color="auto"/>
                  </w:divBdr>
                  <w:divsChild>
                    <w:div w:id="742482874">
                      <w:marLeft w:val="0"/>
                      <w:marRight w:val="0"/>
                      <w:marTop w:val="0"/>
                      <w:marBottom w:val="0"/>
                      <w:divBdr>
                        <w:top w:val="none" w:sz="0" w:space="0" w:color="auto"/>
                        <w:left w:val="none" w:sz="0" w:space="0" w:color="auto"/>
                        <w:bottom w:val="none" w:sz="0" w:space="0" w:color="auto"/>
                        <w:right w:val="none" w:sz="0" w:space="0" w:color="auto"/>
                      </w:divBdr>
                    </w:div>
                  </w:divsChild>
                </w:div>
                <w:div w:id="24409160">
                  <w:marLeft w:val="0"/>
                  <w:marRight w:val="0"/>
                  <w:marTop w:val="0"/>
                  <w:marBottom w:val="0"/>
                  <w:divBdr>
                    <w:top w:val="none" w:sz="0" w:space="0" w:color="auto"/>
                    <w:left w:val="none" w:sz="0" w:space="0" w:color="auto"/>
                    <w:bottom w:val="none" w:sz="0" w:space="0" w:color="auto"/>
                    <w:right w:val="none" w:sz="0" w:space="0" w:color="auto"/>
                  </w:divBdr>
                  <w:divsChild>
                    <w:div w:id="378624750">
                      <w:marLeft w:val="0"/>
                      <w:marRight w:val="0"/>
                      <w:marTop w:val="0"/>
                      <w:marBottom w:val="0"/>
                      <w:divBdr>
                        <w:top w:val="none" w:sz="0" w:space="0" w:color="auto"/>
                        <w:left w:val="none" w:sz="0" w:space="0" w:color="auto"/>
                        <w:bottom w:val="none" w:sz="0" w:space="0" w:color="auto"/>
                        <w:right w:val="none" w:sz="0" w:space="0" w:color="auto"/>
                      </w:divBdr>
                    </w:div>
                  </w:divsChild>
                </w:div>
                <w:div w:id="41634699">
                  <w:marLeft w:val="0"/>
                  <w:marRight w:val="0"/>
                  <w:marTop w:val="0"/>
                  <w:marBottom w:val="0"/>
                  <w:divBdr>
                    <w:top w:val="none" w:sz="0" w:space="0" w:color="auto"/>
                    <w:left w:val="none" w:sz="0" w:space="0" w:color="auto"/>
                    <w:bottom w:val="none" w:sz="0" w:space="0" w:color="auto"/>
                    <w:right w:val="none" w:sz="0" w:space="0" w:color="auto"/>
                  </w:divBdr>
                  <w:divsChild>
                    <w:div w:id="1357151681">
                      <w:marLeft w:val="0"/>
                      <w:marRight w:val="0"/>
                      <w:marTop w:val="0"/>
                      <w:marBottom w:val="0"/>
                      <w:divBdr>
                        <w:top w:val="none" w:sz="0" w:space="0" w:color="auto"/>
                        <w:left w:val="none" w:sz="0" w:space="0" w:color="auto"/>
                        <w:bottom w:val="none" w:sz="0" w:space="0" w:color="auto"/>
                        <w:right w:val="none" w:sz="0" w:space="0" w:color="auto"/>
                      </w:divBdr>
                    </w:div>
                  </w:divsChild>
                </w:div>
                <w:div w:id="57098869">
                  <w:marLeft w:val="0"/>
                  <w:marRight w:val="0"/>
                  <w:marTop w:val="0"/>
                  <w:marBottom w:val="0"/>
                  <w:divBdr>
                    <w:top w:val="none" w:sz="0" w:space="0" w:color="auto"/>
                    <w:left w:val="none" w:sz="0" w:space="0" w:color="auto"/>
                    <w:bottom w:val="none" w:sz="0" w:space="0" w:color="auto"/>
                    <w:right w:val="none" w:sz="0" w:space="0" w:color="auto"/>
                  </w:divBdr>
                  <w:divsChild>
                    <w:div w:id="955016302">
                      <w:marLeft w:val="0"/>
                      <w:marRight w:val="0"/>
                      <w:marTop w:val="0"/>
                      <w:marBottom w:val="0"/>
                      <w:divBdr>
                        <w:top w:val="none" w:sz="0" w:space="0" w:color="auto"/>
                        <w:left w:val="none" w:sz="0" w:space="0" w:color="auto"/>
                        <w:bottom w:val="none" w:sz="0" w:space="0" w:color="auto"/>
                        <w:right w:val="none" w:sz="0" w:space="0" w:color="auto"/>
                      </w:divBdr>
                    </w:div>
                  </w:divsChild>
                </w:div>
                <w:div w:id="90660164">
                  <w:marLeft w:val="0"/>
                  <w:marRight w:val="0"/>
                  <w:marTop w:val="0"/>
                  <w:marBottom w:val="0"/>
                  <w:divBdr>
                    <w:top w:val="none" w:sz="0" w:space="0" w:color="auto"/>
                    <w:left w:val="none" w:sz="0" w:space="0" w:color="auto"/>
                    <w:bottom w:val="none" w:sz="0" w:space="0" w:color="auto"/>
                    <w:right w:val="none" w:sz="0" w:space="0" w:color="auto"/>
                  </w:divBdr>
                  <w:divsChild>
                    <w:div w:id="1760709210">
                      <w:marLeft w:val="0"/>
                      <w:marRight w:val="0"/>
                      <w:marTop w:val="0"/>
                      <w:marBottom w:val="0"/>
                      <w:divBdr>
                        <w:top w:val="none" w:sz="0" w:space="0" w:color="auto"/>
                        <w:left w:val="none" w:sz="0" w:space="0" w:color="auto"/>
                        <w:bottom w:val="none" w:sz="0" w:space="0" w:color="auto"/>
                        <w:right w:val="none" w:sz="0" w:space="0" w:color="auto"/>
                      </w:divBdr>
                    </w:div>
                  </w:divsChild>
                </w:div>
                <w:div w:id="113210031">
                  <w:marLeft w:val="0"/>
                  <w:marRight w:val="0"/>
                  <w:marTop w:val="0"/>
                  <w:marBottom w:val="0"/>
                  <w:divBdr>
                    <w:top w:val="none" w:sz="0" w:space="0" w:color="auto"/>
                    <w:left w:val="none" w:sz="0" w:space="0" w:color="auto"/>
                    <w:bottom w:val="none" w:sz="0" w:space="0" w:color="auto"/>
                    <w:right w:val="none" w:sz="0" w:space="0" w:color="auto"/>
                  </w:divBdr>
                  <w:divsChild>
                    <w:div w:id="1419642694">
                      <w:marLeft w:val="0"/>
                      <w:marRight w:val="0"/>
                      <w:marTop w:val="0"/>
                      <w:marBottom w:val="0"/>
                      <w:divBdr>
                        <w:top w:val="none" w:sz="0" w:space="0" w:color="auto"/>
                        <w:left w:val="none" w:sz="0" w:space="0" w:color="auto"/>
                        <w:bottom w:val="none" w:sz="0" w:space="0" w:color="auto"/>
                        <w:right w:val="none" w:sz="0" w:space="0" w:color="auto"/>
                      </w:divBdr>
                    </w:div>
                  </w:divsChild>
                </w:div>
                <w:div w:id="121970064">
                  <w:marLeft w:val="0"/>
                  <w:marRight w:val="0"/>
                  <w:marTop w:val="0"/>
                  <w:marBottom w:val="0"/>
                  <w:divBdr>
                    <w:top w:val="none" w:sz="0" w:space="0" w:color="auto"/>
                    <w:left w:val="none" w:sz="0" w:space="0" w:color="auto"/>
                    <w:bottom w:val="none" w:sz="0" w:space="0" w:color="auto"/>
                    <w:right w:val="none" w:sz="0" w:space="0" w:color="auto"/>
                  </w:divBdr>
                  <w:divsChild>
                    <w:div w:id="1549341354">
                      <w:marLeft w:val="0"/>
                      <w:marRight w:val="0"/>
                      <w:marTop w:val="0"/>
                      <w:marBottom w:val="0"/>
                      <w:divBdr>
                        <w:top w:val="none" w:sz="0" w:space="0" w:color="auto"/>
                        <w:left w:val="none" w:sz="0" w:space="0" w:color="auto"/>
                        <w:bottom w:val="none" w:sz="0" w:space="0" w:color="auto"/>
                        <w:right w:val="none" w:sz="0" w:space="0" w:color="auto"/>
                      </w:divBdr>
                    </w:div>
                  </w:divsChild>
                </w:div>
                <w:div w:id="133569888">
                  <w:marLeft w:val="0"/>
                  <w:marRight w:val="0"/>
                  <w:marTop w:val="0"/>
                  <w:marBottom w:val="0"/>
                  <w:divBdr>
                    <w:top w:val="none" w:sz="0" w:space="0" w:color="auto"/>
                    <w:left w:val="none" w:sz="0" w:space="0" w:color="auto"/>
                    <w:bottom w:val="none" w:sz="0" w:space="0" w:color="auto"/>
                    <w:right w:val="none" w:sz="0" w:space="0" w:color="auto"/>
                  </w:divBdr>
                  <w:divsChild>
                    <w:div w:id="1874224602">
                      <w:marLeft w:val="0"/>
                      <w:marRight w:val="0"/>
                      <w:marTop w:val="0"/>
                      <w:marBottom w:val="0"/>
                      <w:divBdr>
                        <w:top w:val="none" w:sz="0" w:space="0" w:color="auto"/>
                        <w:left w:val="none" w:sz="0" w:space="0" w:color="auto"/>
                        <w:bottom w:val="none" w:sz="0" w:space="0" w:color="auto"/>
                        <w:right w:val="none" w:sz="0" w:space="0" w:color="auto"/>
                      </w:divBdr>
                    </w:div>
                  </w:divsChild>
                </w:div>
                <w:div w:id="142158534">
                  <w:marLeft w:val="0"/>
                  <w:marRight w:val="0"/>
                  <w:marTop w:val="0"/>
                  <w:marBottom w:val="0"/>
                  <w:divBdr>
                    <w:top w:val="none" w:sz="0" w:space="0" w:color="auto"/>
                    <w:left w:val="none" w:sz="0" w:space="0" w:color="auto"/>
                    <w:bottom w:val="none" w:sz="0" w:space="0" w:color="auto"/>
                    <w:right w:val="none" w:sz="0" w:space="0" w:color="auto"/>
                  </w:divBdr>
                  <w:divsChild>
                    <w:div w:id="667094958">
                      <w:marLeft w:val="0"/>
                      <w:marRight w:val="0"/>
                      <w:marTop w:val="0"/>
                      <w:marBottom w:val="0"/>
                      <w:divBdr>
                        <w:top w:val="none" w:sz="0" w:space="0" w:color="auto"/>
                        <w:left w:val="none" w:sz="0" w:space="0" w:color="auto"/>
                        <w:bottom w:val="none" w:sz="0" w:space="0" w:color="auto"/>
                        <w:right w:val="none" w:sz="0" w:space="0" w:color="auto"/>
                      </w:divBdr>
                    </w:div>
                  </w:divsChild>
                </w:div>
                <w:div w:id="144975672">
                  <w:marLeft w:val="0"/>
                  <w:marRight w:val="0"/>
                  <w:marTop w:val="0"/>
                  <w:marBottom w:val="0"/>
                  <w:divBdr>
                    <w:top w:val="none" w:sz="0" w:space="0" w:color="auto"/>
                    <w:left w:val="none" w:sz="0" w:space="0" w:color="auto"/>
                    <w:bottom w:val="none" w:sz="0" w:space="0" w:color="auto"/>
                    <w:right w:val="none" w:sz="0" w:space="0" w:color="auto"/>
                  </w:divBdr>
                  <w:divsChild>
                    <w:div w:id="1661078639">
                      <w:marLeft w:val="0"/>
                      <w:marRight w:val="0"/>
                      <w:marTop w:val="0"/>
                      <w:marBottom w:val="0"/>
                      <w:divBdr>
                        <w:top w:val="none" w:sz="0" w:space="0" w:color="auto"/>
                        <w:left w:val="none" w:sz="0" w:space="0" w:color="auto"/>
                        <w:bottom w:val="none" w:sz="0" w:space="0" w:color="auto"/>
                        <w:right w:val="none" w:sz="0" w:space="0" w:color="auto"/>
                      </w:divBdr>
                    </w:div>
                  </w:divsChild>
                </w:div>
                <w:div w:id="185020901">
                  <w:marLeft w:val="0"/>
                  <w:marRight w:val="0"/>
                  <w:marTop w:val="0"/>
                  <w:marBottom w:val="0"/>
                  <w:divBdr>
                    <w:top w:val="none" w:sz="0" w:space="0" w:color="auto"/>
                    <w:left w:val="none" w:sz="0" w:space="0" w:color="auto"/>
                    <w:bottom w:val="none" w:sz="0" w:space="0" w:color="auto"/>
                    <w:right w:val="none" w:sz="0" w:space="0" w:color="auto"/>
                  </w:divBdr>
                  <w:divsChild>
                    <w:div w:id="778841228">
                      <w:marLeft w:val="0"/>
                      <w:marRight w:val="0"/>
                      <w:marTop w:val="0"/>
                      <w:marBottom w:val="0"/>
                      <w:divBdr>
                        <w:top w:val="none" w:sz="0" w:space="0" w:color="auto"/>
                        <w:left w:val="none" w:sz="0" w:space="0" w:color="auto"/>
                        <w:bottom w:val="none" w:sz="0" w:space="0" w:color="auto"/>
                        <w:right w:val="none" w:sz="0" w:space="0" w:color="auto"/>
                      </w:divBdr>
                    </w:div>
                  </w:divsChild>
                </w:div>
                <w:div w:id="187573242">
                  <w:marLeft w:val="0"/>
                  <w:marRight w:val="0"/>
                  <w:marTop w:val="0"/>
                  <w:marBottom w:val="0"/>
                  <w:divBdr>
                    <w:top w:val="none" w:sz="0" w:space="0" w:color="auto"/>
                    <w:left w:val="none" w:sz="0" w:space="0" w:color="auto"/>
                    <w:bottom w:val="none" w:sz="0" w:space="0" w:color="auto"/>
                    <w:right w:val="none" w:sz="0" w:space="0" w:color="auto"/>
                  </w:divBdr>
                  <w:divsChild>
                    <w:div w:id="1848135088">
                      <w:marLeft w:val="0"/>
                      <w:marRight w:val="0"/>
                      <w:marTop w:val="0"/>
                      <w:marBottom w:val="0"/>
                      <w:divBdr>
                        <w:top w:val="none" w:sz="0" w:space="0" w:color="auto"/>
                        <w:left w:val="none" w:sz="0" w:space="0" w:color="auto"/>
                        <w:bottom w:val="none" w:sz="0" w:space="0" w:color="auto"/>
                        <w:right w:val="none" w:sz="0" w:space="0" w:color="auto"/>
                      </w:divBdr>
                    </w:div>
                  </w:divsChild>
                </w:div>
                <w:div w:id="200870639">
                  <w:marLeft w:val="0"/>
                  <w:marRight w:val="0"/>
                  <w:marTop w:val="0"/>
                  <w:marBottom w:val="0"/>
                  <w:divBdr>
                    <w:top w:val="none" w:sz="0" w:space="0" w:color="auto"/>
                    <w:left w:val="none" w:sz="0" w:space="0" w:color="auto"/>
                    <w:bottom w:val="none" w:sz="0" w:space="0" w:color="auto"/>
                    <w:right w:val="none" w:sz="0" w:space="0" w:color="auto"/>
                  </w:divBdr>
                  <w:divsChild>
                    <w:div w:id="1981569828">
                      <w:marLeft w:val="0"/>
                      <w:marRight w:val="0"/>
                      <w:marTop w:val="0"/>
                      <w:marBottom w:val="0"/>
                      <w:divBdr>
                        <w:top w:val="none" w:sz="0" w:space="0" w:color="auto"/>
                        <w:left w:val="none" w:sz="0" w:space="0" w:color="auto"/>
                        <w:bottom w:val="none" w:sz="0" w:space="0" w:color="auto"/>
                        <w:right w:val="none" w:sz="0" w:space="0" w:color="auto"/>
                      </w:divBdr>
                    </w:div>
                  </w:divsChild>
                </w:div>
                <w:div w:id="201210760">
                  <w:marLeft w:val="0"/>
                  <w:marRight w:val="0"/>
                  <w:marTop w:val="0"/>
                  <w:marBottom w:val="0"/>
                  <w:divBdr>
                    <w:top w:val="none" w:sz="0" w:space="0" w:color="auto"/>
                    <w:left w:val="none" w:sz="0" w:space="0" w:color="auto"/>
                    <w:bottom w:val="none" w:sz="0" w:space="0" w:color="auto"/>
                    <w:right w:val="none" w:sz="0" w:space="0" w:color="auto"/>
                  </w:divBdr>
                  <w:divsChild>
                    <w:div w:id="805389223">
                      <w:marLeft w:val="0"/>
                      <w:marRight w:val="0"/>
                      <w:marTop w:val="0"/>
                      <w:marBottom w:val="0"/>
                      <w:divBdr>
                        <w:top w:val="none" w:sz="0" w:space="0" w:color="auto"/>
                        <w:left w:val="none" w:sz="0" w:space="0" w:color="auto"/>
                        <w:bottom w:val="none" w:sz="0" w:space="0" w:color="auto"/>
                        <w:right w:val="none" w:sz="0" w:space="0" w:color="auto"/>
                      </w:divBdr>
                    </w:div>
                  </w:divsChild>
                </w:div>
                <w:div w:id="206570771">
                  <w:marLeft w:val="0"/>
                  <w:marRight w:val="0"/>
                  <w:marTop w:val="0"/>
                  <w:marBottom w:val="0"/>
                  <w:divBdr>
                    <w:top w:val="none" w:sz="0" w:space="0" w:color="auto"/>
                    <w:left w:val="none" w:sz="0" w:space="0" w:color="auto"/>
                    <w:bottom w:val="none" w:sz="0" w:space="0" w:color="auto"/>
                    <w:right w:val="none" w:sz="0" w:space="0" w:color="auto"/>
                  </w:divBdr>
                  <w:divsChild>
                    <w:div w:id="993797586">
                      <w:marLeft w:val="0"/>
                      <w:marRight w:val="0"/>
                      <w:marTop w:val="0"/>
                      <w:marBottom w:val="0"/>
                      <w:divBdr>
                        <w:top w:val="none" w:sz="0" w:space="0" w:color="auto"/>
                        <w:left w:val="none" w:sz="0" w:space="0" w:color="auto"/>
                        <w:bottom w:val="none" w:sz="0" w:space="0" w:color="auto"/>
                        <w:right w:val="none" w:sz="0" w:space="0" w:color="auto"/>
                      </w:divBdr>
                    </w:div>
                  </w:divsChild>
                </w:div>
                <w:div w:id="222369789">
                  <w:marLeft w:val="0"/>
                  <w:marRight w:val="0"/>
                  <w:marTop w:val="0"/>
                  <w:marBottom w:val="0"/>
                  <w:divBdr>
                    <w:top w:val="none" w:sz="0" w:space="0" w:color="auto"/>
                    <w:left w:val="none" w:sz="0" w:space="0" w:color="auto"/>
                    <w:bottom w:val="none" w:sz="0" w:space="0" w:color="auto"/>
                    <w:right w:val="none" w:sz="0" w:space="0" w:color="auto"/>
                  </w:divBdr>
                  <w:divsChild>
                    <w:div w:id="1684433321">
                      <w:marLeft w:val="0"/>
                      <w:marRight w:val="0"/>
                      <w:marTop w:val="0"/>
                      <w:marBottom w:val="0"/>
                      <w:divBdr>
                        <w:top w:val="none" w:sz="0" w:space="0" w:color="auto"/>
                        <w:left w:val="none" w:sz="0" w:space="0" w:color="auto"/>
                        <w:bottom w:val="none" w:sz="0" w:space="0" w:color="auto"/>
                        <w:right w:val="none" w:sz="0" w:space="0" w:color="auto"/>
                      </w:divBdr>
                    </w:div>
                  </w:divsChild>
                </w:div>
                <w:div w:id="234559830">
                  <w:marLeft w:val="0"/>
                  <w:marRight w:val="0"/>
                  <w:marTop w:val="0"/>
                  <w:marBottom w:val="0"/>
                  <w:divBdr>
                    <w:top w:val="none" w:sz="0" w:space="0" w:color="auto"/>
                    <w:left w:val="none" w:sz="0" w:space="0" w:color="auto"/>
                    <w:bottom w:val="none" w:sz="0" w:space="0" w:color="auto"/>
                    <w:right w:val="none" w:sz="0" w:space="0" w:color="auto"/>
                  </w:divBdr>
                  <w:divsChild>
                    <w:div w:id="20280035">
                      <w:marLeft w:val="0"/>
                      <w:marRight w:val="0"/>
                      <w:marTop w:val="0"/>
                      <w:marBottom w:val="0"/>
                      <w:divBdr>
                        <w:top w:val="none" w:sz="0" w:space="0" w:color="auto"/>
                        <w:left w:val="none" w:sz="0" w:space="0" w:color="auto"/>
                        <w:bottom w:val="none" w:sz="0" w:space="0" w:color="auto"/>
                        <w:right w:val="none" w:sz="0" w:space="0" w:color="auto"/>
                      </w:divBdr>
                    </w:div>
                  </w:divsChild>
                </w:div>
                <w:div w:id="247883766">
                  <w:marLeft w:val="0"/>
                  <w:marRight w:val="0"/>
                  <w:marTop w:val="0"/>
                  <w:marBottom w:val="0"/>
                  <w:divBdr>
                    <w:top w:val="none" w:sz="0" w:space="0" w:color="auto"/>
                    <w:left w:val="none" w:sz="0" w:space="0" w:color="auto"/>
                    <w:bottom w:val="none" w:sz="0" w:space="0" w:color="auto"/>
                    <w:right w:val="none" w:sz="0" w:space="0" w:color="auto"/>
                  </w:divBdr>
                  <w:divsChild>
                    <w:div w:id="633481953">
                      <w:marLeft w:val="0"/>
                      <w:marRight w:val="0"/>
                      <w:marTop w:val="0"/>
                      <w:marBottom w:val="0"/>
                      <w:divBdr>
                        <w:top w:val="none" w:sz="0" w:space="0" w:color="auto"/>
                        <w:left w:val="none" w:sz="0" w:space="0" w:color="auto"/>
                        <w:bottom w:val="none" w:sz="0" w:space="0" w:color="auto"/>
                        <w:right w:val="none" w:sz="0" w:space="0" w:color="auto"/>
                      </w:divBdr>
                    </w:div>
                  </w:divsChild>
                </w:div>
                <w:div w:id="254944384">
                  <w:marLeft w:val="0"/>
                  <w:marRight w:val="0"/>
                  <w:marTop w:val="0"/>
                  <w:marBottom w:val="0"/>
                  <w:divBdr>
                    <w:top w:val="none" w:sz="0" w:space="0" w:color="auto"/>
                    <w:left w:val="none" w:sz="0" w:space="0" w:color="auto"/>
                    <w:bottom w:val="none" w:sz="0" w:space="0" w:color="auto"/>
                    <w:right w:val="none" w:sz="0" w:space="0" w:color="auto"/>
                  </w:divBdr>
                  <w:divsChild>
                    <w:div w:id="475923423">
                      <w:marLeft w:val="0"/>
                      <w:marRight w:val="0"/>
                      <w:marTop w:val="0"/>
                      <w:marBottom w:val="0"/>
                      <w:divBdr>
                        <w:top w:val="none" w:sz="0" w:space="0" w:color="auto"/>
                        <w:left w:val="none" w:sz="0" w:space="0" w:color="auto"/>
                        <w:bottom w:val="none" w:sz="0" w:space="0" w:color="auto"/>
                        <w:right w:val="none" w:sz="0" w:space="0" w:color="auto"/>
                      </w:divBdr>
                    </w:div>
                  </w:divsChild>
                </w:div>
                <w:div w:id="264191033">
                  <w:marLeft w:val="0"/>
                  <w:marRight w:val="0"/>
                  <w:marTop w:val="0"/>
                  <w:marBottom w:val="0"/>
                  <w:divBdr>
                    <w:top w:val="none" w:sz="0" w:space="0" w:color="auto"/>
                    <w:left w:val="none" w:sz="0" w:space="0" w:color="auto"/>
                    <w:bottom w:val="none" w:sz="0" w:space="0" w:color="auto"/>
                    <w:right w:val="none" w:sz="0" w:space="0" w:color="auto"/>
                  </w:divBdr>
                  <w:divsChild>
                    <w:div w:id="871528076">
                      <w:marLeft w:val="0"/>
                      <w:marRight w:val="0"/>
                      <w:marTop w:val="0"/>
                      <w:marBottom w:val="0"/>
                      <w:divBdr>
                        <w:top w:val="none" w:sz="0" w:space="0" w:color="auto"/>
                        <w:left w:val="none" w:sz="0" w:space="0" w:color="auto"/>
                        <w:bottom w:val="none" w:sz="0" w:space="0" w:color="auto"/>
                        <w:right w:val="none" w:sz="0" w:space="0" w:color="auto"/>
                      </w:divBdr>
                    </w:div>
                  </w:divsChild>
                </w:div>
                <w:div w:id="264504013">
                  <w:marLeft w:val="0"/>
                  <w:marRight w:val="0"/>
                  <w:marTop w:val="0"/>
                  <w:marBottom w:val="0"/>
                  <w:divBdr>
                    <w:top w:val="none" w:sz="0" w:space="0" w:color="auto"/>
                    <w:left w:val="none" w:sz="0" w:space="0" w:color="auto"/>
                    <w:bottom w:val="none" w:sz="0" w:space="0" w:color="auto"/>
                    <w:right w:val="none" w:sz="0" w:space="0" w:color="auto"/>
                  </w:divBdr>
                  <w:divsChild>
                    <w:div w:id="1991054541">
                      <w:marLeft w:val="0"/>
                      <w:marRight w:val="0"/>
                      <w:marTop w:val="0"/>
                      <w:marBottom w:val="0"/>
                      <w:divBdr>
                        <w:top w:val="none" w:sz="0" w:space="0" w:color="auto"/>
                        <w:left w:val="none" w:sz="0" w:space="0" w:color="auto"/>
                        <w:bottom w:val="none" w:sz="0" w:space="0" w:color="auto"/>
                        <w:right w:val="none" w:sz="0" w:space="0" w:color="auto"/>
                      </w:divBdr>
                    </w:div>
                  </w:divsChild>
                </w:div>
                <w:div w:id="264970927">
                  <w:marLeft w:val="0"/>
                  <w:marRight w:val="0"/>
                  <w:marTop w:val="0"/>
                  <w:marBottom w:val="0"/>
                  <w:divBdr>
                    <w:top w:val="none" w:sz="0" w:space="0" w:color="auto"/>
                    <w:left w:val="none" w:sz="0" w:space="0" w:color="auto"/>
                    <w:bottom w:val="none" w:sz="0" w:space="0" w:color="auto"/>
                    <w:right w:val="none" w:sz="0" w:space="0" w:color="auto"/>
                  </w:divBdr>
                  <w:divsChild>
                    <w:div w:id="228620013">
                      <w:marLeft w:val="0"/>
                      <w:marRight w:val="0"/>
                      <w:marTop w:val="0"/>
                      <w:marBottom w:val="0"/>
                      <w:divBdr>
                        <w:top w:val="none" w:sz="0" w:space="0" w:color="auto"/>
                        <w:left w:val="none" w:sz="0" w:space="0" w:color="auto"/>
                        <w:bottom w:val="none" w:sz="0" w:space="0" w:color="auto"/>
                        <w:right w:val="none" w:sz="0" w:space="0" w:color="auto"/>
                      </w:divBdr>
                    </w:div>
                  </w:divsChild>
                </w:div>
                <w:div w:id="268239341">
                  <w:marLeft w:val="0"/>
                  <w:marRight w:val="0"/>
                  <w:marTop w:val="0"/>
                  <w:marBottom w:val="0"/>
                  <w:divBdr>
                    <w:top w:val="none" w:sz="0" w:space="0" w:color="auto"/>
                    <w:left w:val="none" w:sz="0" w:space="0" w:color="auto"/>
                    <w:bottom w:val="none" w:sz="0" w:space="0" w:color="auto"/>
                    <w:right w:val="none" w:sz="0" w:space="0" w:color="auto"/>
                  </w:divBdr>
                  <w:divsChild>
                    <w:div w:id="1419249732">
                      <w:marLeft w:val="0"/>
                      <w:marRight w:val="0"/>
                      <w:marTop w:val="0"/>
                      <w:marBottom w:val="0"/>
                      <w:divBdr>
                        <w:top w:val="none" w:sz="0" w:space="0" w:color="auto"/>
                        <w:left w:val="none" w:sz="0" w:space="0" w:color="auto"/>
                        <w:bottom w:val="none" w:sz="0" w:space="0" w:color="auto"/>
                        <w:right w:val="none" w:sz="0" w:space="0" w:color="auto"/>
                      </w:divBdr>
                    </w:div>
                  </w:divsChild>
                </w:div>
                <w:div w:id="290328732">
                  <w:marLeft w:val="0"/>
                  <w:marRight w:val="0"/>
                  <w:marTop w:val="0"/>
                  <w:marBottom w:val="0"/>
                  <w:divBdr>
                    <w:top w:val="none" w:sz="0" w:space="0" w:color="auto"/>
                    <w:left w:val="none" w:sz="0" w:space="0" w:color="auto"/>
                    <w:bottom w:val="none" w:sz="0" w:space="0" w:color="auto"/>
                    <w:right w:val="none" w:sz="0" w:space="0" w:color="auto"/>
                  </w:divBdr>
                  <w:divsChild>
                    <w:div w:id="811219285">
                      <w:marLeft w:val="0"/>
                      <w:marRight w:val="0"/>
                      <w:marTop w:val="0"/>
                      <w:marBottom w:val="0"/>
                      <w:divBdr>
                        <w:top w:val="none" w:sz="0" w:space="0" w:color="auto"/>
                        <w:left w:val="none" w:sz="0" w:space="0" w:color="auto"/>
                        <w:bottom w:val="none" w:sz="0" w:space="0" w:color="auto"/>
                        <w:right w:val="none" w:sz="0" w:space="0" w:color="auto"/>
                      </w:divBdr>
                    </w:div>
                  </w:divsChild>
                </w:div>
                <w:div w:id="312023554">
                  <w:marLeft w:val="0"/>
                  <w:marRight w:val="0"/>
                  <w:marTop w:val="0"/>
                  <w:marBottom w:val="0"/>
                  <w:divBdr>
                    <w:top w:val="none" w:sz="0" w:space="0" w:color="auto"/>
                    <w:left w:val="none" w:sz="0" w:space="0" w:color="auto"/>
                    <w:bottom w:val="none" w:sz="0" w:space="0" w:color="auto"/>
                    <w:right w:val="none" w:sz="0" w:space="0" w:color="auto"/>
                  </w:divBdr>
                  <w:divsChild>
                    <w:div w:id="153958761">
                      <w:marLeft w:val="0"/>
                      <w:marRight w:val="0"/>
                      <w:marTop w:val="0"/>
                      <w:marBottom w:val="0"/>
                      <w:divBdr>
                        <w:top w:val="none" w:sz="0" w:space="0" w:color="auto"/>
                        <w:left w:val="none" w:sz="0" w:space="0" w:color="auto"/>
                        <w:bottom w:val="none" w:sz="0" w:space="0" w:color="auto"/>
                        <w:right w:val="none" w:sz="0" w:space="0" w:color="auto"/>
                      </w:divBdr>
                    </w:div>
                  </w:divsChild>
                </w:div>
                <w:div w:id="315185729">
                  <w:marLeft w:val="0"/>
                  <w:marRight w:val="0"/>
                  <w:marTop w:val="0"/>
                  <w:marBottom w:val="0"/>
                  <w:divBdr>
                    <w:top w:val="none" w:sz="0" w:space="0" w:color="auto"/>
                    <w:left w:val="none" w:sz="0" w:space="0" w:color="auto"/>
                    <w:bottom w:val="none" w:sz="0" w:space="0" w:color="auto"/>
                    <w:right w:val="none" w:sz="0" w:space="0" w:color="auto"/>
                  </w:divBdr>
                  <w:divsChild>
                    <w:div w:id="475344946">
                      <w:marLeft w:val="0"/>
                      <w:marRight w:val="0"/>
                      <w:marTop w:val="0"/>
                      <w:marBottom w:val="0"/>
                      <w:divBdr>
                        <w:top w:val="none" w:sz="0" w:space="0" w:color="auto"/>
                        <w:left w:val="none" w:sz="0" w:space="0" w:color="auto"/>
                        <w:bottom w:val="none" w:sz="0" w:space="0" w:color="auto"/>
                        <w:right w:val="none" w:sz="0" w:space="0" w:color="auto"/>
                      </w:divBdr>
                    </w:div>
                  </w:divsChild>
                </w:div>
                <w:div w:id="323708800">
                  <w:marLeft w:val="0"/>
                  <w:marRight w:val="0"/>
                  <w:marTop w:val="0"/>
                  <w:marBottom w:val="0"/>
                  <w:divBdr>
                    <w:top w:val="none" w:sz="0" w:space="0" w:color="auto"/>
                    <w:left w:val="none" w:sz="0" w:space="0" w:color="auto"/>
                    <w:bottom w:val="none" w:sz="0" w:space="0" w:color="auto"/>
                    <w:right w:val="none" w:sz="0" w:space="0" w:color="auto"/>
                  </w:divBdr>
                  <w:divsChild>
                    <w:div w:id="1116367563">
                      <w:marLeft w:val="0"/>
                      <w:marRight w:val="0"/>
                      <w:marTop w:val="0"/>
                      <w:marBottom w:val="0"/>
                      <w:divBdr>
                        <w:top w:val="none" w:sz="0" w:space="0" w:color="auto"/>
                        <w:left w:val="none" w:sz="0" w:space="0" w:color="auto"/>
                        <w:bottom w:val="none" w:sz="0" w:space="0" w:color="auto"/>
                        <w:right w:val="none" w:sz="0" w:space="0" w:color="auto"/>
                      </w:divBdr>
                    </w:div>
                  </w:divsChild>
                </w:div>
                <w:div w:id="329144171">
                  <w:marLeft w:val="0"/>
                  <w:marRight w:val="0"/>
                  <w:marTop w:val="0"/>
                  <w:marBottom w:val="0"/>
                  <w:divBdr>
                    <w:top w:val="none" w:sz="0" w:space="0" w:color="auto"/>
                    <w:left w:val="none" w:sz="0" w:space="0" w:color="auto"/>
                    <w:bottom w:val="none" w:sz="0" w:space="0" w:color="auto"/>
                    <w:right w:val="none" w:sz="0" w:space="0" w:color="auto"/>
                  </w:divBdr>
                  <w:divsChild>
                    <w:div w:id="318509438">
                      <w:marLeft w:val="0"/>
                      <w:marRight w:val="0"/>
                      <w:marTop w:val="0"/>
                      <w:marBottom w:val="0"/>
                      <w:divBdr>
                        <w:top w:val="none" w:sz="0" w:space="0" w:color="auto"/>
                        <w:left w:val="none" w:sz="0" w:space="0" w:color="auto"/>
                        <w:bottom w:val="none" w:sz="0" w:space="0" w:color="auto"/>
                        <w:right w:val="none" w:sz="0" w:space="0" w:color="auto"/>
                      </w:divBdr>
                    </w:div>
                  </w:divsChild>
                </w:div>
                <w:div w:id="339359412">
                  <w:marLeft w:val="0"/>
                  <w:marRight w:val="0"/>
                  <w:marTop w:val="0"/>
                  <w:marBottom w:val="0"/>
                  <w:divBdr>
                    <w:top w:val="none" w:sz="0" w:space="0" w:color="auto"/>
                    <w:left w:val="none" w:sz="0" w:space="0" w:color="auto"/>
                    <w:bottom w:val="none" w:sz="0" w:space="0" w:color="auto"/>
                    <w:right w:val="none" w:sz="0" w:space="0" w:color="auto"/>
                  </w:divBdr>
                  <w:divsChild>
                    <w:div w:id="1296988506">
                      <w:marLeft w:val="0"/>
                      <w:marRight w:val="0"/>
                      <w:marTop w:val="0"/>
                      <w:marBottom w:val="0"/>
                      <w:divBdr>
                        <w:top w:val="none" w:sz="0" w:space="0" w:color="auto"/>
                        <w:left w:val="none" w:sz="0" w:space="0" w:color="auto"/>
                        <w:bottom w:val="none" w:sz="0" w:space="0" w:color="auto"/>
                        <w:right w:val="none" w:sz="0" w:space="0" w:color="auto"/>
                      </w:divBdr>
                    </w:div>
                  </w:divsChild>
                </w:div>
                <w:div w:id="354229074">
                  <w:marLeft w:val="0"/>
                  <w:marRight w:val="0"/>
                  <w:marTop w:val="0"/>
                  <w:marBottom w:val="0"/>
                  <w:divBdr>
                    <w:top w:val="none" w:sz="0" w:space="0" w:color="auto"/>
                    <w:left w:val="none" w:sz="0" w:space="0" w:color="auto"/>
                    <w:bottom w:val="none" w:sz="0" w:space="0" w:color="auto"/>
                    <w:right w:val="none" w:sz="0" w:space="0" w:color="auto"/>
                  </w:divBdr>
                  <w:divsChild>
                    <w:div w:id="909854212">
                      <w:marLeft w:val="0"/>
                      <w:marRight w:val="0"/>
                      <w:marTop w:val="0"/>
                      <w:marBottom w:val="0"/>
                      <w:divBdr>
                        <w:top w:val="none" w:sz="0" w:space="0" w:color="auto"/>
                        <w:left w:val="none" w:sz="0" w:space="0" w:color="auto"/>
                        <w:bottom w:val="none" w:sz="0" w:space="0" w:color="auto"/>
                        <w:right w:val="none" w:sz="0" w:space="0" w:color="auto"/>
                      </w:divBdr>
                    </w:div>
                  </w:divsChild>
                </w:div>
                <w:div w:id="399015849">
                  <w:marLeft w:val="0"/>
                  <w:marRight w:val="0"/>
                  <w:marTop w:val="0"/>
                  <w:marBottom w:val="0"/>
                  <w:divBdr>
                    <w:top w:val="none" w:sz="0" w:space="0" w:color="auto"/>
                    <w:left w:val="none" w:sz="0" w:space="0" w:color="auto"/>
                    <w:bottom w:val="none" w:sz="0" w:space="0" w:color="auto"/>
                    <w:right w:val="none" w:sz="0" w:space="0" w:color="auto"/>
                  </w:divBdr>
                  <w:divsChild>
                    <w:div w:id="31854113">
                      <w:marLeft w:val="0"/>
                      <w:marRight w:val="0"/>
                      <w:marTop w:val="0"/>
                      <w:marBottom w:val="0"/>
                      <w:divBdr>
                        <w:top w:val="none" w:sz="0" w:space="0" w:color="auto"/>
                        <w:left w:val="none" w:sz="0" w:space="0" w:color="auto"/>
                        <w:bottom w:val="none" w:sz="0" w:space="0" w:color="auto"/>
                        <w:right w:val="none" w:sz="0" w:space="0" w:color="auto"/>
                      </w:divBdr>
                    </w:div>
                  </w:divsChild>
                </w:div>
                <w:div w:id="399837940">
                  <w:marLeft w:val="0"/>
                  <w:marRight w:val="0"/>
                  <w:marTop w:val="0"/>
                  <w:marBottom w:val="0"/>
                  <w:divBdr>
                    <w:top w:val="none" w:sz="0" w:space="0" w:color="auto"/>
                    <w:left w:val="none" w:sz="0" w:space="0" w:color="auto"/>
                    <w:bottom w:val="none" w:sz="0" w:space="0" w:color="auto"/>
                    <w:right w:val="none" w:sz="0" w:space="0" w:color="auto"/>
                  </w:divBdr>
                  <w:divsChild>
                    <w:div w:id="394665443">
                      <w:marLeft w:val="0"/>
                      <w:marRight w:val="0"/>
                      <w:marTop w:val="0"/>
                      <w:marBottom w:val="0"/>
                      <w:divBdr>
                        <w:top w:val="none" w:sz="0" w:space="0" w:color="auto"/>
                        <w:left w:val="none" w:sz="0" w:space="0" w:color="auto"/>
                        <w:bottom w:val="none" w:sz="0" w:space="0" w:color="auto"/>
                        <w:right w:val="none" w:sz="0" w:space="0" w:color="auto"/>
                      </w:divBdr>
                    </w:div>
                  </w:divsChild>
                </w:div>
                <w:div w:id="401828145">
                  <w:marLeft w:val="0"/>
                  <w:marRight w:val="0"/>
                  <w:marTop w:val="0"/>
                  <w:marBottom w:val="0"/>
                  <w:divBdr>
                    <w:top w:val="none" w:sz="0" w:space="0" w:color="auto"/>
                    <w:left w:val="none" w:sz="0" w:space="0" w:color="auto"/>
                    <w:bottom w:val="none" w:sz="0" w:space="0" w:color="auto"/>
                    <w:right w:val="none" w:sz="0" w:space="0" w:color="auto"/>
                  </w:divBdr>
                  <w:divsChild>
                    <w:div w:id="1143931361">
                      <w:marLeft w:val="0"/>
                      <w:marRight w:val="0"/>
                      <w:marTop w:val="0"/>
                      <w:marBottom w:val="0"/>
                      <w:divBdr>
                        <w:top w:val="none" w:sz="0" w:space="0" w:color="auto"/>
                        <w:left w:val="none" w:sz="0" w:space="0" w:color="auto"/>
                        <w:bottom w:val="none" w:sz="0" w:space="0" w:color="auto"/>
                        <w:right w:val="none" w:sz="0" w:space="0" w:color="auto"/>
                      </w:divBdr>
                    </w:div>
                  </w:divsChild>
                </w:div>
                <w:div w:id="408387056">
                  <w:marLeft w:val="0"/>
                  <w:marRight w:val="0"/>
                  <w:marTop w:val="0"/>
                  <w:marBottom w:val="0"/>
                  <w:divBdr>
                    <w:top w:val="none" w:sz="0" w:space="0" w:color="auto"/>
                    <w:left w:val="none" w:sz="0" w:space="0" w:color="auto"/>
                    <w:bottom w:val="none" w:sz="0" w:space="0" w:color="auto"/>
                    <w:right w:val="none" w:sz="0" w:space="0" w:color="auto"/>
                  </w:divBdr>
                  <w:divsChild>
                    <w:div w:id="2014411301">
                      <w:marLeft w:val="0"/>
                      <w:marRight w:val="0"/>
                      <w:marTop w:val="0"/>
                      <w:marBottom w:val="0"/>
                      <w:divBdr>
                        <w:top w:val="none" w:sz="0" w:space="0" w:color="auto"/>
                        <w:left w:val="none" w:sz="0" w:space="0" w:color="auto"/>
                        <w:bottom w:val="none" w:sz="0" w:space="0" w:color="auto"/>
                        <w:right w:val="none" w:sz="0" w:space="0" w:color="auto"/>
                      </w:divBdr>
                    </w:div>
                  </w:divsChild>
                </w:div>
                <w:div w:id="408622460">
                  <w:marLeft w:val="0"/>
                  <w:marRight w:val="0"/>
                  <w:marTop w:val="0"/>
                  <w:marBottom w:val="0"/>
                  <w:divBdr>
                    <w:top w:val="none" w:sz="0" w:space="0" w:color="auto"/>
                    <w:left w:val="none" w:sz="0" w:space="0" w:color="auto"/>
                    <w:bottom w:val="none" w:sz="0" w:space="0" w:color="auto"/>
                    <w:right w:val="none" w:sz="0" w:space="0" w:color="auto"/>
                  </w:divBdr>
                  <w:divsChild>
                    <w:div w:id="118842469">
                      <w:marLeft w:val="0"/>
                      <w:marRight w:val="0"/>
                      <w:marTop w:val="0"/>
                      <w:marBottom w:val="0"/>
                      <w:divBdr>
                        <w:top w:val="none" w:sz="0" w:space="0" w:color="auto"/>
                        <w:left w:val="none" w:sz="0" w:space="0" w:color="auto"/>
                        <w:bottom w:val="none" w:sz="0" w:space="0" w:color="auto"/>
                        <w:right w:val="none" w:sz="0" w:space="0" w:color="auto"/>
                      </w:divBdr>
                    </w:div>
                  </w:divsChild>
                </w:div>
                <w:div w:id="433719076">
                  <w:marLeft w:val="0"/>
                  <w:marRight w:val="0"/>
                  <w:marTop w:val="0"/>
                  <w:marBottom w:val="0"/>
                  <w:divBdr>
                    <w:top w:val="none" w:sz="0" w:space="0" w:color="auto"/>
                    <w:left w:val="none" w:sz="0" w:space="0" w:color="auto"/>
                    <w:bottom w:val="none" w:sz="0" w:space="0" w:color="auto"/>
                    <w:right w:val="none" w:sz="0" w:space="0" w:color="auto"/>
                  </w:divBdr>
                  <w:divsChild>
                    <w:div w:id="1916863389">
                      <w:marLeft w:val="0"/>
                      <w:marRight w:val="0"/>
                      <w:marTop w:val="0"/>
                      <w:marBottom w:val="0"/>
                      <w:divBdr>
                        <w:top w:val="none" w:sz="0" w:space="0" w:color="auto"/>
                        <w:left w:val="none" w:sz="0" w:space="0" w:color="auto"/>
                        <w:bottom w:val="none" w:sz="0" w:space="0" w:color="auto"/>
                        <w:right w:val="none" w:sz="0" w:space="0" w:color="auto"/>
                      </w:divBdr>
                    </w:div>
                  </w:divsChild>
                </w:div>
                <w:div w:id="460270998">
                  <w:marLeft w:val="0"/>
                  <w:marRight w:val="0"/>
                  <w:marTop w:val="0"/>
                  <w:marBottom w:val="0"/>
                  <w:divBdr>
                    <w:top w:val="none" w:sz="0" w:space="0" w:color="auto"/>
                    <w:left w:val="none" w:sz="0" w:space="0" w:color="auto"/>
                    <w:bottom w:val="none" w:sz="0" w:space="0" w:color="auto"/>
                    <w:right w:val="none" w:sz="0" w:space="0" w:color="auto"/>
                  </w:divBdr>
                  <w:divsChild>
                    <w:div w:id="372275005">
                      <w:marLeft w:val="0"/>
                      <w:marRight w:val="0"/>
                      <w:marTop w:val="0"/>
                      <w:marBottom w:val="0"/>
                      <w:divBdr>
                        <w:top w:val="none" w:sz="0" w:space="0" w:color="auto"/>
                        <w:left w:val="none" w:sz="0" w:space="0" w:color="auto"/>
                        <w:bottom w:val="none" w:sz="0" w:space="0" w:color="auto"/>
                        <w:right w:val="none" w:sz="0" w:space="0" w:color="auto"/>
                      </w:divBdr>
                    </w:div>
                  </w:divsChild>
                </w:div>
                <w:div w:id="466171157">
                  <w:marLeft w:val="0"/>
                  <w:marRight w:val="0"/>
                  <w:marTop w:val="0"/>
                  <w:marBottom w:val="0"/>
                  <w:divBdr>
                    <w:top w:val="none" w:sz="0" w:space="0" w:color="auto"/>
                    <w:left w:val="none" w:sz="0" w:space="0" w:color="auto"/>
                    <w:bottom w:val="none" w:sz="0" w:space="0" w:color="auto"/>
                    <w:right w:val="none" w:sz="0" w:space="0" w:color="auto"/>
                  </w:divBdr>
                  <w:divsChild>
                    <w:div w:id="712310858">
                      <w:marLeft w:val="0"/>
                      <w:marRight w:val="0"/>
                      <w:marTop w:val="0"/>
                      <w:marBottom w:val="0"/>
                      <w:divBdr>
                        <w:top w:val="none" w:sz="0" w:space="0" w:color="auto"/>
                        <w:left w:val="none" w:sz="0" w:space="0" w:color="auto"/>
                        <w:bottom w:val="none" w:sz="0" w:space="0" w:color="auto"/>
                        <w:right w:val="none" w:sz="0" w:space="0" w:color="auto"/>
                      </w:divBdr>
                    </w:div>
                  </w:divsChild>
                </w:div>
                <w:div w:id="476342120">
                  <w:marLeft w:val="0"/>
                  <w:marRight w:val="0"/>
                  <w:marTop w:val="0"/>
                  <w:marBottom w:val="0"/>
                  <w:divBdr>
                    <w:top w:val="none" w:sz="0" w:space="0" w:color="auto"/>
                    <w:left w:val="none" w:sz="0" w:space="0" w:color="auto"/>
                    <w:bottom w:val="none" w:sz="0" w:space="0" w:color="auto"/>
                    <w:right w:val="none" w:sz="0" w:space="0" w:color="auto"/>
                  </w:divBdr>
                  <w:divsChild>
                    <w:div w:id="2125078574">
                      <w:marLeft w:val="0"/>
                      <w:marRight w:val="0"/>
                      <w:marTop w:val="0"/>
                      <w:marBottom w:val="0"/>
                      <w:divBdr>
                        <w:top w:val="none" w:sz="0" w:space="0" w:color="auto"/>
                        <w:left w:val="none" w:sz="0" w:space="0" w:color="auto"/>
                        <w:bottom w:val="none" w:sz="0" w:space="0" w:color="auto"/>
                        <w:right w:val="none" w:sz="0" w:space="0" w:color="auto"/>
                      </w:divBdr>
                    </w:div>
                  </w:divsChild>
                </w:div>
                <w:div w:id="508451626">
                  <w:marLeft w:val="0"/>
                  <w:marRight w:val="0"/>
                  <w:marTop w:val="0"/>
                  <w:marBottom w:val="0"/>
                  <w:divBdr>
                    <w:top w:val="none" w:sz="0" w:space="0" w:color="auto"/>
                    <w:left w:val="none" w:sz="0" w:space="0" w:color="auto"/>
                    <w:bottom w:val="none" w:sz="0" w:space="0" w:color="auto"/>
                    <w:right w:val="none" w:sz="0" w:space="0" w:color="auto"/>
                  </w:divBdr>
                  <w:divsChild>
                    <w:div w:id="2112041167">
                      <w:marLeft w:val="0"/>
                      <w:marRight w:val="0"/>
                      <w:marTop w:val="0"/>
                      <w:marBottom w:val="0"/>
                      <w:divBdr>
                        <w:top w:val="none" w:sz="0" w:space="0" w:color="auto"/>
                        <w:left w:val="none" w:sz="0" w:space="0" w:color="auto"/>
                        <w:bottom w:val="none" w:sz="0" w:space="0" w:color="auto"/>
                        <w:right w:val="none" w:sz="0" w:space="0" w:color="auto"/>
                      </w:divBdr>
                    </w:div>
                  </w:divsChild>
                </w:div>
                <w:div w:id="509878351">
                  <w:marLeft w:val="0"/>
                  <w:marRight w:val="0"/>
                  <w:marTop w:val="0"/>
                  <w:marBottom w:val="0"/>
                  <w:divBdr>
                    <w:top w:val="none" w:sz="0" w:space="0" w:color="auto"/>
                    <w:left w:val="none" w:sz="0" w:space="0" w:color="auto"/>
                    <w:bottom w:val="none" w:sz="0" w:space="0" w:color="auto"/>
                    <w:right w:val="none" w:sz="0" w:space="0" w:color="auto"/>
                  </w:divBdr>
                  <w:divsChild>
                    <w:div w:id="520779104">
                      <w:marLeft w:val="0"/>
                      <w:marRight w:val="0"/>
                      <w:marTop w:val="0"/>
                      <w:marBottom w:val="0"/>
                      <w:divBdr>
                        <w:top w:val="none" w:sz="0" w:space="0" w:color="auto"/>
                        <w:left w:val="none" w:sz="0" w:space="0" w:color="auto"/>
                        <w:bottom w:val="none" w:sz="0" w:space="0" w:color="auto"/>
                        <w:right w:val="none" w:sz="0" w:space="0" w:color="auto"/>
                      </w:divBdr>
                    </w:div>
                  </w:divsChild>
                </w:div>
                <w:div w:id="521822087">
                  <w:marLeft w:val="0"/>
                  <w:marRight w:val="0"/>
                  <w:marTop w:val="0"/>
                  <w:marBottom w:val="0"/>
                  <w:divBdr>
                    <w:top w:val="none" w:sz="0" w:space="0" w:color="auto"/>
                    <w:left w:val="none" w:sz="0" w:space="0" w:color="auto"/>
                    <w:bottom w:val="none" w:sz="0" w:space="0" w:color="auto"/>
                    <w:right w:val="none" w:sz="0" w:space="0" w:color="auto"/>
                  </w:divBdr>
                  <w:divsChild>
                    <w:div w:id="814683675">
                      <w:marLeft w:val="0"/>
                      <w:marRight w:val="0"/>
                      <w:marTop w:val="0"/>
                      <w:marBottom w:val="0"/>
                      <w:divBdr>
                        <w:top w:val="none" w:sz="0" w:space="0" w:color="auto"/>
                        <w:left w:val="none" w:sz="0" w:space="0" w:color="auto"/>
                        <w:bottom w:val="none" w:sz="0" w:space="0" w:color="auto"/>
                        <w:right w:val="none" w:sz="0" w:space="0" w:color="auto"/>
                      </w:divBdr>
                    </w:div>
                  </w:divsChild>
                </w:div>
                <w:div w:id="536549655">
                  <w:marLeft w:val="0"/>
                  <w:marRight w:val="0"/>
                  <w:marTop w:val="0"/>
                  <w:marBottom w:val="0"/>
                  <w:divBdr>
                    <w:top w:val="none" w:sz="0" w:space="0" w:color="auto"/>
                    <w:left w:val="none" w:sz="0" w:space="0" w:color="auto"/>
                    <w:bottom w:val="none" w:sz="0" w:space="0" w:color="auto"/>
                    <w:right w:val="none" w:sz="0" w:space="0" w:color="auto"/>
                  </w:divBdr>
                  <w:divsChild>
                    <w:div w:id="435752548">
                      <w:marLeft w:val="0"/>
                      <w:marRight w:val="0"/>
                      <w:marTop w:val="0"/>
                      <w:marBottom w:val="0"/>
                      <w:divBdr>
                        <w:top w:val="none" w:sz="0" w:space="0" w:color="auto"/>
                        <w:left w:val="none" w:sz="0" w:space="0" w:color="auto"/>
                        <w:bottom w:val="none" w:sz="0" w:space="0" w:color="auto"/>
                        <w:right w:val="none" w:sz="0" w:space="0" w:color="auto"/>
                      </w:divBdr>
                    </w:div>
                  </w:divsChild>
                </w:div>
                <w:div w:id="546991415">
                  <w:marLeft w:val="0"/>
                  <w:marRight w:val="0"/>
                  <w:marTop w:val="0"/>
                  <w:marBottom w:val="0"/>
                  <w:divBdr>
                    <w:top w:val="none" w:sz="0" w:space="0" w:color="auto"/>
                    <w:left w:val="none" w:sz="0" w:space="0" w:color="auto"/>
                    <w:bottom w:val="none" w:sz="0" w:space="0" w:color="auto"/>
                    <w:right w:val="none" w:sz="0" w:space="0" w:color="auto"/>
                  </w:divBdr>
                  <w:divsChild>
                    <w:div w:id="1210067675">
                      <w:marLeft w:val="0"/>
                      <w:marRight w:val="0"/>
                      <w:marTop w:val="0"/>
                      <w:marBottom w:val="0"/>
                      <w:divBdr>
                        <w:top w:val="none" w:sz="0" w:space="0" w:color="auto"/>
                        <w:left w:val="none" w:sz="0" w:space="0" w:color="auto"/>
                        <w:bottom w:val="none" w:sz="0" w:space="0" w:color="auto"/>
                        <w:right w:val="none" w:sz="0" w:space="0" w:color="auto"/>
                      </w:divBdr>
                    </w:div>
                  </w:divsChild>
                </w:div>
                <w:div w:id="555043799">
                  <w:marLeft w:val="0"/>
                  <w:marRight w:val="0"/>
                  <w:marTop w:val="0"/>
                  <w:marBottom w:val="0"/>
                  <w:divBdr>
                    <w:top w:val="none" w:sz="0" w:space="0" w:color="auto"/>
                    <w:left w:val="none" w:sz="0" w:space="0" w:color="auto"/>
                    <w:bottom w:val="none" w:sz="0" w:space="0" w:color="auto"/>
                    <w:right w:val="none" w:sz="0" w:space="0" w:color="auto"/>
                  </w:divBdr>
                  <w:divsChild>
                    <w:div w:id="453183072">
                      <w:marLeft w:val="0"/>
                      <w:marRight w:val="0"/>
                      <w:marTop w:val="0"/>
                      <w:marBottom w:val="0"/>
                      <w:divBdr>
                        <w:top w:val="none" w:sz="0" w:space="0" w:color="auto"/>
                        <w:left w:val="none" w:sz="0" w:space="0" w:color="auto"/>
                        <w:bottom w:val="none" w:sz="0" w:space="0" w:color="auto"/>
                        <w:right w:val="none" w:sz="0" w:space="0" w:color="auto"/>
                      </w:divBdr>
                    </w:div>
                  </w:divsChild>
                </w:div>
                <w:div w:id="570585285">
                  <w:marLeft w:val="0"/>
                  <w:marRight w:val="0"/>
                  <w:marTop w:val="0"/>
                  <w:marBottom w:val="0"/>
                  <w:divBdr>
                    <w:top w:val="none" w:sz="0" w:space="0" w:color="auto"/>
                    <w:left w:val="none" w:sz="0" w:space="0" w:color="auto"/>
                    <w:bottom w:val="none" w:sz="0" w:space="0" w:color="auto"/>
                    <w:right w:val="none" w:sz="0" w:space="0" w:color="auto"/>
                  </w:divBdr>
                  <w:divsChild>
                    <w:div w:id="1854951634">
                      <w:marLeft w:val="0"/>
                      <w:marRight w:val="0"/>
                      <w:marTop w:val="0"/>
                      <w:marBottom w:val="0"/>
                      <w:divBdr>
                        <w:top w:val="none" w:sz="0" w:space="0" w:color="auto"/>
                        <w:left w:val="none" w:sz="0" w:space="0" w:color="auto"/>
                        <w:bottom w:val="none" w:sz="0" w:space="0" w:color="auto"/>
                        <w:right w:val="none" w:sz="0" w:space="0" w:color="auto"/>
                      </w:divBdr>
                    </w:div>
                  </w:divsChild>
                </w:div>
                <w:div w:id="575674544">
                  <w:marLeft w:val="0"/>
                  <w:marRight w:val="0"/>
                  <w:marTop w:val="0"/>
                  <w:marBottom w:val="0"/>
                  <w:divBdr>
                    <w:top w:val="none" w:sz="0" w:space="0" w:color="auto"/>
                    <w:left w:val="none" w:sz="0" w:space="0" w:color="auto"/>
                    <w:bottom w:val="none" w:sz="0" w:space="0" w:color="auto"/>
                    <w:right w:val="none" w:sz="0" w:space="0" w:color="auto"/>
                  </w:divBdr>
                  <w:divsChild>
                    <w:div w:id="1842088051">
                      <w:marLeft w:val="0"/>
                      <w:marRight w:val="0"/>
                      <w:marTop w:val="0"/>
                      <w:marBottom w:val="0"/>
                      <w:divBdr>
                        <w:top w:val="none" w:sz="0" w:space="0" w:color="auto"/>
                        <w:left w:val="none" w:sz="0" w:space="0" w:color="auto"/>
                        <w:bottom w:val="none" w:sz="0" w:space="0" w:color="auto"/>
                        <w:right w:val="none" w:sz="0" w:space="0" w:color="auto"/>
                      </w:divBdr>
                    </w:div>
                  </w:divsChild>
                </w:div>
                <w:div w:id="583415957">
                  <w:marLeft w:val="0"/>
                  <w:marRight w:val="0"/>
                  <w:marTop w:val="0"/>
                  <w:marBottom w:val="0"/>
                  <w:divBdr>
                    <w:top w:val="none" w:sz="0" w:space="0" w:color="auto"/>
                    <w:left w:val="none" w:sz="0" w:space="0" w:color="auto"/>
                    <w:bottom w:val="none" w:sz="0" w:space="0" w:color="auto"/>
                    <w:right w:val="none" w:sz="0" w:space="0" w:color="auto"/>
                  </w:divBdr>
                  <w:divsChild>
                    <w:div w:id="576594076">
                      <w:marLeft w:val="0"/>
                      <w:marRight w:val="0"/>
                      <w:marTop w:val="0"/>
                      <w:marBottom w:val="0"/>
                      <w:divBdr>
                        <w:top w:val="none" w:sz="0" w:space="0" w:color="auto"/>
                        <w:left w:val="none" w:sz="0" w:space="0" w:color="auto"/>
                        <w:bottom w:val="none" w:sz="0" w:space="0" w:color="auto"/>
                        <w:right w:val="none" w:sz="0" w:space="0" w:color="auto"/>
                      </w:divBdr>
                    </w:div>
                  </w:divsChild>
                </w:div>
                <w:div w:id="602342087">
                  <w:marLeft w:val="0"/>
                  <w:marRight w:val="0"/>
                  <w:marTop w:val="0"/>
                  <w:marBottom w:val="0"/>
                  <w:divBdr>
                    <w:top w:val="none" w:sz="0" w:space="0" w:color="auto"/>
                    <w:left w:val="none" w:sz="0" w:space="0" w:color="auto"/>
                    <w:bottom w:val="none" w:sz="0" w:space="0" w:color="auto"/>
                    <w:right w:val="none" w:sz="0" w:space="0" w:color="auto"/>
                  </w:divBdr>
                  <w:divsChild>
                    <w:div w:id="335695461">
                      <w:marLeft w:val="0"/>
                      <w:marRight w:val="0"/>
                      <w:marTop w:val="0"/>
                      <w:marBottom w:val="0"/>
                      <w:divBdr>
                        <w:top w:val="none" w:sz="0" w:space="0" w:color="auto"/>
                        <w:left w:val="none" w:sz="0" w:space="0" w:color="auto"/>
                        <w:bottom w:val="none" w:sz="0" w:space="0" w:color="auto"/>
                        <w:right w:val="none" w:sz="0" w:space="0" w:color="auto"/>
                      </w:divBdr>
                    </w:div>
                  </w:divsChild>
                </w:div>
                <w:div w:id="613024377">
                  <w:marLeft w:val="0"/>
                  <w:marRight w:val="0"/>
                  <w:marTop w:val="0"/>
                  <w:marBottom w:val="0"/>
                  <w:divBdr>
                    <w:top w:val="none" w:sz="0" w:space="0" w:color="auto"/>
                    <w:left w:val="none" w:sz="0" w:space="0" w:color="auto"/>
                    <w:bottom w:val="none" w:sz="0" w:space="0" w:color="auto"/>
                    <w:right w:val="none" w:sz="0" w:space="0" w:color="auto"/>
                  </w:divBdr>
                  <w:divsChild>
                    <w:div w:id="133834502">
                      <w:marLeft w:val="0"/>
                      <w:marRight w:val="0"/>
                      <w:marTop w:val="0"/>
                      <w:marBottom w:val="0"/>
                      <w:divBdr>
                        <w:top w:val="none" w:sz="0" w:space="0" w:color="auto"/>
                        <w:left w:val="none" w:sz="0" w:space="0" w:color="auto"/>
                        <w:bottom w:val="none" w:sz="0" w:space="0" w:color="auto"/>
                        <w:right w:val="none" w:sz="0" w:space="0" w:color="auto"/>
                      </w:divBdr>
                    </w:div>
                  </w:divsChild>
                </w:div>
                <w:div w:id="620114348">
                  <w:marLeft w:val="0"/>
                  <w:marRight w:val="0"/>
                  <w:marTop w:val="0"/>
                  <w:marBottom w:val="0"/>
                  <w:divBdr>
                    <w:top w:val="none" w:sz="0" w:space="0" w:color="auto"/>
                    <w:left w:val="none" w:sz="0" w:space="0" w:color="auto"/>
                    <w:bottom w:val="none" w:sz="0" w:space="0" w:color="auto"/>
                    <w:right w:val="none" w:sz="0" w:space="0" w:color="auto"/>
                  </w:divBdr>
                  <w:divsChild>
                    <w:div w:id="522597160">
                      <w:marLeft w:val="0"/>
                      <w:marRight w:val="0"/>
                      <w:marTop w:val="0"/>
                      <w:marBottom w:val="0"/>
                      <w:divBdr>
                        <w:top w:val="none" w:sz="0" w:space="0" w:color="auto"/>
                        <w:left w:val="none" w:sz="0" w:space="0" w:color="auto"/>
                        <w:bottom w:val="none" w:sz="0" w:space="0" w:color="auto"/>
                        <w:right w:val="none" w:sz="0" w:space="0" w:color="auto"/>
                      </w:divBdr>
                    </w:div>
                  </w:divsChild>
                </w:div>
                <w:div w:id="661546962">
                  <w:marLeft w:val="0"/>
                  <w:marRight w:val="0"/>
                  <w:marTop w:val="0"/>
                  <w:marBottom w:val="0"/>
                  <w:divBdr>
                    <w:top w:val="none" w:sz="0" w:space="0" w:color="auto"/>
                    <w:left w:val="none" w:sz="0" w:space="0" w:color="auto"/>
                    <w:bottom w:val="none" w:sz="0" w:space="0" w:color="auto"/>
                    <w:right w:val="none" w:sz="0" w:space="0" w:color="auto"/>
                  </w:divBdr>
                  <w:divsChild>
                    <w:div w:id="1187520905">
                      <w:marLeft w:val="0"/>
                      <w:marRight w:val="0"/>
                      <w:marTop w:val="0"/>
                      <w:marBottom w:val="0"/>
                      <w:divBdr>
                        <w:top w:val="none" w:sz="0" w:space="0" w:color="auto"/>
                        <w:left w:val="none" w:sz="0" w:space="0" w:color="auto"/>
                        <w:bottom w:val="none" w:sz="0" w:space="0" w:color="auto"/>
                        <w:right w:val="none" w:sz="0" w:space="0" w:color="auto"/>
                      </w:divBdr>
                    </w:div>
                  </w:divsChild>
                </w:div>
                <w:div w:id="662124774">
                  <w:marLeft w:val="0"/>
                  <w:marRight w:val="0"/>
                  <w:marTop w:val="0"/>
                  <w:marBottom w:val="0"/>
                  <w:divBdr>
                    <w:top w:val="none" w:sz="0" w:space="0" w:color="auto"/>
                    <w:left w:val="none" w:sz="0" w:space="0" w:color="auto"/>
                    <w:bottom w:val="none" w:sz="0" w:space="0" w:color="auto"/>
                    <w:right w:val="none" w:sz="0" w:space="0" w:color="auto"/>
                  </w:divBdr>
                  <w:divsChild>
                    <w:div w:id="564485171">
                      <w:marLeft w:val="0"/>
                      <w:marRight w:val="0"/>
                      <w:marTop w:val="0"/>
                      <w:marBottom w:val="0"/>
                      <w:divBdr>
                        <w:top w:val="none" w:sz="0" w:space="0" w:color="auto"/>
                        <w:left w:val="none" w:sz="0" w:space="0" w:color="auto"/>
                        <w:bottom w:val="none" w:sz="0" w:space="0" w:color="auto"/>
                        <w:right w:val="none" w:sz="0" w:space="0" w:color="auto"/>
                      </w:divBdr>
                    </w:div>
                  </w:divsChild>
                </w:div>
                <w:div w:id="690228501">
                  <w:marLeft w:val="0"/>
                  <w:marRight w:val="0"/>
                  <w:marTop w:val="0"/>
                  <w:marBottom w:val="0"/>
                  <w:divBdr>
                    <w:top w:val="none" w:sz="0" w:space="0" w:color="auto"/>
                    <w:left w:val="none" w:sz="0" w:space="0" w:color="auto"/>
                    <w:bottom w:val="none" w:sz="0" w:space="0" w:color="auto"/>
                    <w:right w:val="none" w:sz="0" w:space="0" w:color="auto"/>
                  </w:divBdr>
                  <w:divsChild>
                    <w:div w:id="430584760">
                      <w:marLeft w:val="0"/>
                      <w:marRight w:val="0"/>
                      <w:marTop w:val="0"/>
                      <w:marBottom w:val="0"/>
                      <w:divBdr>
                        <w:top w:val="none" w:sz="0" w:space="0" w:color="auto"/>
                        <w:left w:val="none" w:sz="0" w:space="0" w:color="auto"/>
                        <w:bottom w:val="none" w:sz="0" w:space="0" w:color="auto"/>
                        <w:right w:val="none" w:sz="0" w:space="0" w:color="auto"/>
                      </w:divBdr>
                    </w:div>
                  </w:divsChild>
                </w:div>
                <w:div w:id="691415230">
                  <w:marLeft w:val="0"/>
                  <w:marRight w:val="0"/>
                  <w:marTop w:val="0"/>
                  <w:marBottom w:val="0"/>
                  <w:divBdr>
                    <w:top w:val="none" w:sz="0" w:space="0" w:color="auto"/>
                    <w:left w:val="none" w:sz="0" w:space="0" w:color="auto"/>
                    <w:bottom w:val="none" w:sz="0" w:space="0" w:color="auto"/>
                    <w:right w:val="none" w:sz="0" w:space="0" w:color="auto"/>
                  </w:divBdr>
                  <w:divsChild>
                    <w:div w:id="1147554936">
                      <w:marLeft w:val="0"/>
                      <w:marRight w:val="0"/>
                      <w:marTop w:val="0"/>
                      <w:marBottom w:val="0"/>
                      <w:divBdr>
                        <w:top w:val="none" w:sz="0" w:space="0" w:color="auto"/>
                        <w:left w:val="none" w:sz="0" w:space="0" w:color="auto"/>
                        <w:bottom w:val="none" w:sz="0" w:space="0" w:color="auto"/>
                        <w:right w:val="none" w:sz="0" w:space="0" w:color="auto"/>
                      </w:divBdr>
                    </w:div>
                  </w:divsChild>
                </w:div>
                <w:div w:id="702874589">
                  <w:marLeft w:val="0"/>
                  <w:marRight w:val="0"/>
                  <w:marTop w:val="0"/>
                  <w:marBottom w:val="0"/>
                  <w:divBdr>
                    <w:top w:val="none" w:sz="0" w:space="0" w:color="auto"/>
                    <w:left w:val="none" w:sz="0" w:space="0" w:color="auto"/>
                    <w:bottom w:val="none" w:sz="0" w:space="0" w:color="auto"/>
                    <w:right w:val="none" w:sz="0" w:space="0" w:color="auto"/>
                  </w:divBdr>
                  <w:divsChild>
                    <w:div w:id="1978021739">
                      <w:marLeft w:val="0"/>
                      <w:marRight w:val="0"/>
                      <w:marTop w:val="0"/>
                      <w:marBottom w:val="0"/>
                      <w:divBdr>
                        <w:top w:val="none" w:sz="0" w:space="0" w:color="auto"/>
                        <w:left w:val="none" w:sz="0" w:space="0" w:color="auto"/>
                        <w:bottom w:val="none" w:sz="0" w:space="0" w:color="auto"/>
                        <w:right w:val="none" w:sz="0" w:space="0" w:color="auto"/>
                      </w:divBdr>
                    </w:div>
                  </w:divsChild>
                </w:div>
                <w:div w:id="731579779">
                  <w:marLeft w:val="0"/>
                  <w:marRight w:val="0"/>
                  <w:marTop w:val="0"/>
                  <w:marBottom w:val="0"/>
                  <w:divBdr>
                    <w:top w:val="none" w:sz="0" w:space="0" w:color="auto"/>
                    <w:left w:val="none" w:sz="0" w:space="0" w:color="auto"/>
                    <w:bottom w:val="none" w:sz="0" w:space="0" w:color="auto"/>
                    <w:right w:val="none" w:sz="0" w:space="0" w:color="auto"/>
                  </w:divBdr>
                  <w:divsChild>
                    <w:div w:id="1688166815">
                      <w:marLeft w:val="0"/>
                      <w:marRight w:val="0"/>
                      <w:marTop w:val="0"/>
                      <w:marBottom w:val="0"/>
                      <w:divBdr>
                        <w:top w:val="none" w:sz="0" w:space="0" w:color="auto"/>
                        <w:left w:val="none" w:sz="0" w:space="0" w:color="auto"/>
                        <w:bottom w:val="none" w:sz="0" w:space="0" w:color="auto"/>
                        <w:right w:val="none" w:sz="0" w:space="0" w:color="auto"/>
                      </w:divBdr>
                    </w:div>
                  </w:divsChild>
                </w:div>
                <w:div w:id="745152007">
                  <w:marLeft w:val="0"/>
                  <w:marRight w:val="0"/>
                  <w:marTop w:val="0"/>
                  <w:marBottom w:val="0"/>
                  <w:divBdr>
                    <w:top w:val="none" w:sz="0" w:space="0" w:color="auto"/>
                    <w:left w:val="none" w:sz="0" w:space="0" w:color="auto"/>
                    <w:bottom w:val="none" w:sz="0" w:space="0" w:color="auto"/>
                    <w:right w:val="none" w:sz="0" w:space="0" w:color="auto"/>
                  </w:divBdr>
                  <w:divsChild>
                    <w:div w:id="178012169">
                      <w:marLeft w:val="0"/>
                      <w:marRight w:val="0"/>
                      <w:marTop w:val="0"/>
                      <w:marBottom w:val="0"/>
                      <w:divBdr>
                        <w:top w:val="none" w:sz="0" w:space="0" w:color="auto"/>
                        <w:left w:val="none" w:sz="0" w:space="0" w:color="auto"/>
                        <w:bottom w:val="none" w:sz="0" w:space="0" w:color="auto"/>
                        <w:right w:val="none" w:sz="0" w:space="0" w:color="auto"/>
                      </w:divBdr>
                    </w:div>
                  </w:divsChild>
                </w:div>
                <w:div w:id="766387154">
                  <w:marLeft w:val="0"/>
                  <w:marRight w:val="0"/>
                  <w:marTop w:val="0"/>
                  <w:marBottom w:val="0"/>
                  <w:divBdr>
                    <w:top w:val="none" w:sz="0" w:space="0" w:color="auto"/>
                    <w:left w:val="none" w:sz="0" w:space="0" w:color="auto"/>
                    <w:bottom w:val="none" w:sz="0" w:space="0" w:color="auto"/>
                    <w:right w:val="none" w:sz="0" w:space="0" w:color="auto"/>
                  </w:divBdr>
                  <w:divsChild>
                    <w:div w:id="622885761">
                      <w:marLeft w:val="0"/>
                      <w:marRight w:val="0"/>
                      <w:marTop w:val="0"/>
                      <w:marBottom w:val="0"/>
                      <w:divBdr>
                        <w:top w:val="none" w:sz="0" w:space="0" w:color="auto"/>
                        <w:left w:val="none" w:sz="0" w:space="0" w:color="auto"/>
                        <w:bottom w:val="none" w:sz="0" w:space="0" w:color="auto"/>
                        <w:right w:val="none" w:sz="0" w:space="0" w:color="auto"/>
                      </w:divBdr>
                    </w:div>
                  </w:divsChild>
                </w:div>
                <w:div w:id="772670644">
                  <w:marLeft w:val="0"/>
                  <w:marRight w:val="0"/>
                  <w:marTop w:val="0"/>
                  <w:marBottom w:val="0"/>
                  <w:divBdr>
                    <w:top w:val="none" w:sz="0" w:space="0" w:color="auto"/>
                    <w:left w:val="none" w:sz="0" w:space="0" w:color="auto"/>
                    <w:bottom w:val="none" w:sz="0" w:space="0" w:color="auto"/>
                    <w:right w:val="none" w:sz="0" w:space="0" w:color="auto"/>
                  </w:divBdr>
                  <w:divsChild>
                    <w:div w:id="2069959929">
                      <w:marLeft w:val="0"/>
                      <w:marRight w:val="0"/>
                      <w:marTop w:val="0"/>
                      <w:marBottom w:val="0"/>
                      <w:divBdr>
                        <w:top w:val="none" w:sz="0" w:space="0" w:color="auto"/>
                        <w:left w:val="none" w:sz="0" w:space="0" w:color="auto"/>
                        <w:bottom w:val="none" w:sz="0" w:space="0" w:color="auto"/>
                        <w:right w:val="none" w:sz="0" w:space="0" w:color="auto"/>
                      </w:divBdr>
                    </w:div>
                  </w:divsChild>
                </w:div>
                <w:div w:id="791900737">
                  <w:marLeft w:val="0"/>
                  <w:marRight w:val="0"/>
                  <w:marTop w:val="0"/>
                  <w:marBottom w:val="0"/>
                  <w:divBdr>
                    <w:top w:val="none" w:sz="0" w:space="0" w:color="auto"/>
                    <w:left w:val="none" w:sz="0" w:space="0" w:color="auto"/>
                    <w:bottom w:val="none" w:sz="0" w:space="0" w:color="auto"/>
                    <w:right w:val="none" w:sz="0" w:space="0" w:color="auto"/>
                  </w:divBdr>
                  <w:divsChild>
                    <w:div w:id="1128746151">
                      <w:marLeft w:val="0"/>
                      <w:marRight w:val="0"/>
                      <w:marTop w:val="0"/>
                      <w:marBottom w:val="0"/>
                      <w:divBdr>
                        <w:top w:val="none" w:sz="0" w:space="0" w:color="auto"/>
                        <w:left w:val="none" w:sz="0" w:space="0" w:color="auto"/>
                        <w:bottom w:val="none" w:sz="0" w:space="0" w:color="auto"/>
                        <w:right w:val="none" w:sz="0" w:space="0" w:color="auto"/>
                      </w:divBdr>
                    </w:div>
                  </w:divsChild>
                </w:div>
                <w:div w:id="792871690">
                  <w:marLeft w:val="0"/>
                  <w:marRight w:val="0"/>
                  <w:marTop w:val="0"/>
                  <w:marBottom w:val="0"/>
                  <w:divBdr>
                    <w:top w:val="none" w:sz="0" w:space="0" w:color="auto"/>
                    <w:left w:val="none" w:sz="0" w:space="0" w:color="auto"/>
                    <w:bottom w:val="none" w:sz="0" w:space="0" w:color="auto"/>
                    <w:right w:val="none" w:sz="0" w:space="0" w:color="auto"/>
                  </w:divBdr>
                  <w:divsChild>
                    <w:div w:id="599333477">
                      <w:marLeft w:val="0"/>
                      <w:marRight w:val="0"/>
                      <w:marTop w:val="0"/>
                      <w:marBottom w:val="0"/>
                      <w:divBdr>
                        <w:top w:val="none" w:sz="0" w:space="0" w:color="auto"/>
                        <w:left w:val="none" w:sz="0" w:space="0" w:color="auto"/>
                        <w:bottom w:val="none" w:sz="0" w:space="0" w:color="auto"/>
                        <w:right w:val="none" w:sz="0" w:space="0" w:color="auto"/>
                      </w:divBdr>
                    </w:div>
                  </w:divsChild>
                </w:div>
                <w:div w:id="819006098">
                  <w:marLeft w:val="0"/>
                  <w:marRight w:val="0"/>
                  <w:marTop w:val="0"/>
                  <w:marBottom w:val="0"/>
                  <w:divBdr>
                    <w:top w:val="none" w:sz="0" w:space="0" w:color="auto"/>
                    <w:left w:val="none" w:sz="0" w:space="0" w:color="auto"/>
                    <w:bottom w:val="none" w:sz="0" w:space="0" w:color="auto"/>
                    <w:right w:val="none" w:sz="0" w:space="0" w:color="auto"/>
                  </w:divBdr>
                  <w:divsChild>
                    <w:div w:id="523520039">
                      <w:marLeft w:val="0"/>
                      <w:marRight w:val="0"/>
                      <w:marTop w:val="0"/>
                      <w:marBottom w:val="0"/>
                      <w:divBdr>
                        <w:top w:val="none" w:sz="0" w:space="0" w:color="auto"/>
                        <w:left w:val="none" w:sz="0" w:space="0" w:color="auto"/>
                        <w:bottom w:val="none" w:sz="0" w:space="0" w:color="auto"/>
                        <w:right w:val="none" w:sz="0" w:space="0" w:color="auto"/>
                      </w:divBdr>
                    </w:div>
                  </w:divsChild>
                </w:div>
                <w:div w:id="834221750">
                  <w:marLeft w:val="0"/>
                  <w:marRight w:val="0"/>
                  <w:marTop w:val="0"/>
                  <w:marBottom w:val="0"/>
                  <w:divBdr>
                    <w:top w:val="none" w:sz="0" w:space="0" w:color="auto"/>
                    <w:left w:val="none" w:sz="0" w:space="0" w:color="auto"/>
                    <w:bottom w:val="none" w:sz="0" w:space="0" w:color="auto"/>
                    <w:right w:val="none" w:sz="0" w:space="0" w:color="auto"/>
                  </w:divBdr>
                  <w:divsChild>
                    <w:div w:id="481850774">
                      <w:marLeft w:val="0"/>
                      <w:marRight w:val="0"/>
                      <w:marTop w:val="0"/>
                      <w:marBottom w:val="0"/>
                      <w:divBdr>
                        <w:top w:val="none" w:sz="0" w:space="0" w:color="auto"/>
                        <w:left w:val="none" w:sz="0" w:space="0" w:color="auto"/>
                        <w:bottom w:val="none" w:sz="0" w:space="0" w:color="auto"/>
                        <w:right w:val="none" w:sz="0" w:space="0" w:color="auto"/>
                      </w:divBdr>
                    </w:div>
                  </w:divsChild>
                </w:div>
                <w:div w:id="842672858">
                  <w:marLeft w:val="0"/>
                  <w:marRight w:val="0"/>
                  <w:marTop w:val="0"/>
                  <w:marBottom w:val="0"/>
                  <w:divBdr>
                    <w:top w:val="none" w:sz="0" w:space="0" w:color="auto"/>
                    <w:left w:val="none" w:sz="0" w:space="0" w:color="auto"/>
                    <w:bottom w:val="none" w:sz="0" w:space="0" w:color="auto"/>
                    <w:right w:val="none" w:sz="0" w:space="0" w:color="auto"/>
                  </w:divBdr>
                  <w:divsChild>
                    <w:div w:id="2039315199">
                      <w:marLeft w:val="0"/>
                      <w:marRight w:val="0"/>
                      <w:marTop w:val="0"/>
                      <w:marBottom w:val="0"/>
                      <w:divBdr>
                        <w:top w:val="none" w:sz="0" w:space="0" w:color="auto"/>
                        <w:left w:val="none" w:sz="0" w:space="0" w:color="auto"/>
                        <w:bottom w:val="none" w:sz="0" w:space="0" w:color="auto"/>
                        <w:right w:val="none" w:sz="0" w:space="0" w:color="auto"/>
                      </w:divBdr>
                    </w:div>
                  </w:divsChild>
                </w:div>
                <w:div w:id="845098572">
                  <w:marLeft w:val="0"/>
                  <w:marRight w:val="0"/>
                  <w:marTop w:val="0"/>
                  <w:marBottom w:val="0"/>
                  <w:divBdr>
                    <w:top w:val="none" w:sz="0" w:space="0" w:color="auto"/>
                    <w:left w:val="none" w:sz="0" w:space="0" w:color="auto"/>
                    <w:bottom w:val="none" w:sz="0" w:space="0" w:color="auto"/>
                    <w:right w:val="none" w:sz="0" w:space="0" w:color="auto"/>
                  </w:divBdr>
                  <w:divsChild>
                    <w:div w:id="1167400536">
                      <w:marLeft w:val="0"/>
                      <w:marRight w:val="0"/>
                      <w:marTop w:val="0"/>
                      <w:marBottom w:val="0"/>
                      <w:divBdr>
                        <w:top w:val="none" w:sz="0" w:space="0" w:color="auto"/>
                        <w:left w:val="none" w:sz="0" w:space="0" w:color="auto"/>
                        <w:bottom w:val="none" w:sz="0" w:space="0" w:color="auto"/>
                        <w:right w:val="none" w:sz="0" w:space="0" w:color="auto"/>
                      </w:divBdr>
                    </w:div>
                  </w:divsChild>
                </w:div>
                <w:div w:id="880090040">
                  <w:marLeft w:val="0"/>
                  <w:marRight w:val="0"/>
                  <w:marTop w:val="0"/>
                  <w:marBottom w:val="0"/>
                  <w:divBdr>
                    <w:top w:val="none" w:sz="0" w:space="0" w:color="auto"/>
                    <w:left w:val="none" w:sz="0" w:space="0" w:color="auto"/>
                    <w:bottom w:val="none" w:sz="0" w:space="0" w:color="auto"/>
                    <w:right w:val="none" w:sz="0" w:space="0" w:color="auto"/>
                  </w:divBdr>
                  <w:divsChild>
                    <w:div w:id="193812524">
                      <w:marLeft w:val="0"/>
                      <w:marRight w:val="0"/>
                      <w:marTop w:val="0"/>
                      <w:marBottom w:val="0"/>
                      <w:divBdr>
                        <w:top w:val="none" w:sz="0" w:space="0" w:color="auto"/>
                        <w:left w:val="none" w:sz="0" w:space="0" w:color="auto"/>
                        <w:bottom w:val="none" w:sz="0" w:space="0" w:color="auto"/>
                        <w:right w:val="none" w:sz="0" w:space="0" w:color="auto"/>
                      </w:divBdr>
                    </w:div>
                  </w:divsChild>
                </w:div>
                <w:div w:id="880090279">
                  <w:marLeft w:val="0"/>
                  <w:marRight w:val="0"/>
                  <w:marTop w:val="0"/>
                  <w:marBottom w:val="0"/>
                  <w:divBdr>
                    <w:top w:val="none" w:sz="0" w:space="0" w:color="auto"/>
                    <w:left w:val="none" w:sz="0" w:space="0" w:color="auto"/>
                    <w:bottom w:val="none" w:sz="0" w:space="0" w:color="auto"/>
                    <w:right w:val="none" w:sz="0" w:space="0" w:color="auto"/>
                  </w:divBdr>
                  <w:divsChild>
                    <w:div w:id="1715961302">
                      <w:marLeft w:val="0"/>
                      <w:marRight w:val="0"/>
                      <w:marTop w:val="0"/>
                      <w:marBottom w:val="0"/>
                      <w:divBdr>
                        <w:top w:val="none" w:sz="0" w:space="0" w:color="auto"/>
                        <w:left w:val="none" w:sz="0" w:space="0" w:color="auto"/>
                        <w:bottom w:val="none" w:sz="0" w:space="0" w:color="auto"/>
                        <w:right w:val="none" w:sz="0" w:space="0" w:color="auto"/>
                      </w:divBdr>
                    </w:div>
                  </w:divsChild>
                </w:div>
                <w:div w:id="884412852">
                  <w:marLeft w:val="0"/>
                  <w:marRight w:val="0"/>
                  <w:marTop w:val="0"/>
                  <w:marBottom w:val="0"/>
                  <w:divBdr>
                    <w:top w:val="none" w:sz="0" w:space="0" w:color="auto"/>
                    <w:left w:val="none" w:sz="0" w:space="0" w:color="auto"/>
                    <w:bottom w:val="none" w:sz="0" w:space="0" w:color="auto"/>
                    <w:right w:val="none" w:sz="0" w:space="0" w:color="auto"/>
                  </w:divBdr>
                  <w:divsChild>
                    <w:div w:id="1354066576">
                      <w:marLeft w:val="0"/>
                      <w:marRight w:val="0"/>
                      <w:marTop w:val="0"/>
                      <w:marBottom w:val="0"/>
                      <w:divBdr>
                        <w:top w:val="none" w:sz="0" w:space="0" w:color="auto"/>
                        <w:left w:val="none" w:sz="0" w:space="0" w:color="auto"/>
                        <w:bottom w:val="none" w:sz="0" w:space="0" w:color="auto"/>
                        <w:right w:val="none" w:sz="0" w:space="0" w:color="auto"/>
                      </w:divBdr>
                    </w:div>
                  </w:divsChild>
                </w:div>
                <w:div w:id="884636267">
                  <w:marLeft w:val="0"/>
                  <w:marRight w:val="0"/>
                  <w:marTop w:val="0"/>
                  <w:marBottom w:val="0"/>
                  <w:divBdr>
                    <w:top w:val="none" w:sz="0" w:space="0" w:color="auto"/>
                    <w:left w:val="none" w:sz="0" w:space="0" w:color="auto"/>
                    <w:bottom w:val="none" w:sz="0" w:space="0" w:color="auto"/>
                    <w:right w:val="none" w:sz="0" w:space="0" w:color="auto"/>
                  </w:divBdr>
                  <w:divsChild>
                    <w:div w:id="546836639">
                      <w:marLeft w:val="0"/>
                      <w:marRight w:val="0"/>
                      <w:marTop w:val="0"/>
                      <w:marBottom w:val="0"/>
                      <w:divBdr>
                        <w:top w:val="none" w:sz="0" w:space="0" w:color="auto"/>
                        <w:left w:val="none" w:sz="0" w:space="0" w:color="auto"/>
                        <w:bottom w:val="none" w:sz="0" w:space="0" w:color="auto"/>
                        <w:right w:val="none" w:sz="0" w:space="0" w:color="auto"/>
                      </w:divBdr>
                    </w:div>
                  </w:divsChild>
                </w:div>
                <w:div w:id="911963100">
                  <w:marLeft w:val="0"/>
                  <w:marRight w:val="0"/>
                  <w:marTop w:val="0"/>
                  <w:marBottom w:val="0"/>
                  <w:divBdr>
                    <w:top w:val="none" w:sz="0" w:space="0" w:color="auto"/>
                    <w:left w:val="none" w:sz="0" w:space="0" w:color="auto"/>
                    <w:bottom w:val="none" w:sz="0" w:space="0" w:color="auto"/>
                    <w:right w:val="none" w:sz="0" w:space="0" w:color="auto"/>
                  </w:divBdr>
                  <w:divsChild>
                    <w:div w:id="454060344">
                      <w:marLeft w:val="0"/>
                      <w:marRight w:val="0"/>
                      <w:marTop w:val="0"/>
                      <w:marBottom w:val="0"/>
                      <w:divBdr>
                        <w:top w:val="none" w:sz="0" w:space="0" w:color="auto"/>
                        <w:left w:val="none" w:sz="0" w:space="0" w:color="auto"/>
                        <w:bottom w:val="none" w:sz="0" w:space="0" w:color="auto"/>
                        <w:right w:val="none" w:sz="0" w:space="0" w:color="auto"/>
                      </w:divBdr>
                    </w:div>
                  </w:divsChild>
                </w:div>
                <w:div w:id="923298934">
                  <w:marLeft w:val="0"/>
                  <w:marRight w:val="0"/>
                  <w:marTop w:val="0"/>
                  <w:marBottom w:val="0"/>
                  <w:divBdr>
                    <w:top w:val="none" w:sz="0" w:space="0" w:color="auto"/>
                    <w:left w:val="none" w:sz="0" w:space="0" w:color="auto"/>
                    <w:bottom w:val="none" w:sz="0" w:space="0" w:color="auto"/>
                    <w:right w:val="none" w:sz="0" w:space="0" w:color="auto"/>
                  </w:divBdr>
                  <w:divsChild>
                    <w:div w:id="1176117278">
                      <w:marLeft w:val="0"/>
                      <w:marRight w:val="0"/>
                      <w:marTop w:val="0"/>
                      <w:marBottom w:val="0"/>
                      <w:divBdr>
                        <w:top w:val="none" w:sz="0" w:space="0" w:color="auto"/>
                        <w:left w:val="none" w:sz="0" w:space="0" w:color="auto"/>
                        <w:bottom w:val="none" w:sz="0" w:space="0" w:color="auto"/>
                        <w:right w:val="none" w:sz="0" w:space="0" w:color="auto"/>
                      </w:divBdr>
                    </w:div>
                  </w:divsChild>
                </w:div>
                <w:div w:id="924268917">
                  <w:marLeft w:val="0"/>
                  <w:marRight w:val="0"/>
                  <w:marTop w:val="0"/>
                  <w:marBottom w:val="0"/>
                  <w:divBdr>
                    <w:top w:val="none" w:sz="0" w:space="0" w:color="auto"/>
                    <w:left w:val="none" w:sz="0" w:space="0" w:color="auto"/>
                    <w:bottom w:val="none" w:sz="0" w:space="0" w:color="auto"/>
                    <w:right w:val="none" w:sz="0" w:space="0" w:color="auto"/>
                  </w:divBdr>
                  <w:divsChild>
                    <w:div w:id="411200955">
                      <w:marLeft w:val="0"/>
                      <w:marRight w:val="0"/>
                      <w:marTop w:val="0"/>
                      <w:marBottom w:val="0"/>
                      <w:divBdr>
                        <w:top w:val="none" w:sz="0" w:space="0" w:color="auto"/>
                        <w:left w:val="none" w:sz="0" w:space="0" w:color="auto"/>
                        <w:bottom w:val="none" w:sz="0" w:space="0" w:color="auto"/>
                        <w:right w:val="none" w:sz="0" w:space="0" w:color="auto"/>
                      </w:divBdr>
                    </w:div>
                  </w:divsChild>
                </w:div>
                <w:div w:id="953250048">
                  <w:marLeft w:val="0"/>
                  <w:marRight w:val="0"/>
                  <w:marTop w:val="0"/>
                  <w:marBottom w:val="0"/>
                  <w:divBdr>
                    <w:top w:val="none" w:sz="0" w:space="0" w:color="auto"/>
                    <w:left w:val="none" w:sz="0" w:space="0" w:color="auto"/>
                    <w:bottom w:val="none" w:sz="0" w:space="0" w:color="auto"/>
                    <w:right w:val="none" w:sz="0" w:space="0" w:color="auto"/>
                  </w:divBdr>
                  <w:divsChild>
                    <w:div w:id="1766727173">
                      <w:marLeft w:val="0"/>
                      <w:marRight w:val="0"/>
                      <w:marTop w:val="0"/>
                      <w:marBottom w:val="0"/>
                      <w:divBdr>
                        <w:top w:val="none" w:sz="0" w:space="0" w:color="auto"/>
                        <w:left w:val="none" w:sz="0" w:space="0" w:color="auto"/>
                        <w:bottom w:val="none" w:sz="0" w:space="0" w:color="auto"/>
                        <w:right w:val="none" w:sz="0" w:space="0" w:color="auto"/>
                      </w:divBdr>
                    </w:div>
                  </w:divsChild>
                </w:div>
                <w:div w:id="957492791">
                  <w:marLeft w:val="0"/>
                  <w:marRight w:val="0"/>
                  <w:marTop w:val="0"/>
                  <w:marBottom w:val="0"/>
                  <w:divBdr>
                    <w:top w:val="none" w:sz="0" w:space="0" w:color="auto"/>
                    <w:left w:val="none" w:sz="0" w:space="0" w:color="auto"/>
                    <w:bottom w:val="none" w:sz="0" w:space="0" w:color="auto"/>
                    <w:right w:val="none" w:sz="0" w:space="0" w:color="auto"/>
                  </w:divBdr>
                  <w:divsChild>
                    <w:div w:id="57021549">
                      <w:marLeft w:val="0"/>
                      <w:marRight w:val="0"/>
                      <w:marTop w:val="0"/>
                      <w:marBottom w:val="0"/>
                      <w:divBdr>
                        <w:top w:val="none" w:sz="0" w:space="0" w:color="auto"/>
                        <w:left w:val="none" w:sz="0" w:space="0" w:color="auto"/>
                        <w:bottom w:val="none" w:sz="0" w:space="0" w:color="auto"/>
                        <w:right w:val="none" w:sz="0" w:space="0" w:color="auto"/>
                      </w:divBdr>
                    </w:div>
                  </w:divsChild>
                </w:div>
                <w:div w:id="961348953">
                  <w:marLeft w:val="0"/>
                  <w:marRight w:val="0"/>
                  <w:marTop w:val="0"/>
                  <w:marBottom w:val="0"/>
                  <w:divBdr>
                    <w:top w:val="none" w:sz="0" w:space="0" w:color="auto"/>
                    <w:left w:val="none" w:sz="0" w:space="0" w:color="auto"/>
                    <w:bottom w:val="none" w:sz="0" w:space="0" w:color="auto"/>
                    <w:right w:val="none" w:sz="0" w:space="0" w:color="auto"/>
                  </w:divBdr>
                  <w:divsChild>
                    <w:div w:id="1623338899">
                      <w:marLeft w:val="0"/>
                      <w:marRight w:val="0"/>
                      <w:marTop w:val="0"/>
                      <w:marBottom w:val="0"/>
                      <w:divBdr>
                        <w:top w:val="none" w:sz="0" w:space="0" w:color="auto"/>
                        <w:left w:val="none" w:sz="0" w:space="0" w:color="auto"/>
                        <w:bottom w:val="none" w:sz="0" w:space="0" w:color="auto"/>
                        <w:right w:val="none" w:sz="0" w:space="0" w:color="auto"/>
                      </w:divBdr>
                    </w:div>
                  </w:divsChild>
                </w:div>
                <w:div w:id="987788817">
                  <w:marLeft w:val="0"/>
                  <w:marRight w:val="0"/>
                  <w:marTop w:val="0"/>
                  <w:marBottom w:val="0"/>
                  <w:divBdr>
                    <w:top w:val="none" w:sz="0" w:space="0" w:color="auto"/>
                    <w:left w:val="none" w:sz="0" w:space="0" w:color="auto"/>
                    <w:bottom w:val="none" w:sz="0" w:space="0" w:color="auto"/>
                    <w:right w:val="none" w:sz="0" w:space="0" w:color="auto"/>
                  </w:divBdr>
                  <w:divsChild>
                    <w:div w:id="1792505452">
                      <w:marLeft w:val="0"/>
                      <w:marRight w:val="0"/>
                      <w:marTop w:val="0"/>
                      <w:marBottom w:val="0"/>
                      <w:divBdr>
                        <w:top w:val="none" w:sz="0" w:space="0" w:color="auto"/>
                        <w:left w:val="none" w:sz="0" w:space="0" w:color="auto"/>
                        <w:bottom w:val="none" w:sz="0" w:space="0" w:color="auto"/>
                        <w:right w:val="none" w:sz="0" w:space="0" w:color="auto"/>
                      </w:divBdr>
                    </w:div>
                  </w:divsChild>
                </w:div>
                <w:div w:id="1016077129">
                  <w:marLeft w:val="0"/>
                  <w:marRight w:val="0"/>
                  <w:marTop w:val="0"/>
                  <w:marBottom w:val="0"/>
                  <w:divBdr>
                    <w:top w:val="none" w:sz="0" w:space="0" w:color="auto"/>
                    <w:left w:val="none" w:sz="0" w:space="0" w:color="auto"/>
                    <w:bottom w:val="none" w:sz="0" w:space="0" w:color="auto"/>
                    <w:right w:val="none" w:sz="0" w:space="0" w:color="auto"/>
                  </w:divBdr>
                  <w:divsChild>
                    <w:div w:id="1629235341">
                      <w:marLeft w:val="0"/>
                      <w:marRight w:val="0"/>
                      <w:marTop w:val="0"/>
                      <w:marBottom w:val="0"/>
                      <w:divBdr>
                        <w:top w:val="none" w:sz="0" w:space="0" w:color="auto"/>
                        <w:left w:val="none" w:sz="0" w:space="0" w:color="auto"/>
                        <w:bottom w:val="none" w:sz="0" w:space="0" w:color="auto"/>
                        <w:right w:val="none" w:sz="0" w:space="0" w:color="auto"/>
                      </w:divBdr>
                    </w:div>
                  </w:divsChild>
                </w:div>
                <w:div w:id="1027873428">
                  <w:marLeft w:val="0"/>
                  <w:marRight w:val="0"/>
                  <w:marTop w:val="0"/>
                  <w:marBottom w:val="0"/>
                  <w:divBdr>
                    <w:top w:val="none" w:sz="0" w:space="0" w:color="auto"/>
                    <w:left w:val="none" w:sz="0" w:space="0" w:color="auto"/>
                    <w:bottom w:val="none" w:sz="0" w:space="0" w:color="auto"/>
                    <w:right w:val="none" w:sz="0" w:space="0" w:color="auto"/>
                  </w:divBdr>
                  <w:divsChild>
                    <w:div w:id="1335524419">
                      <w:marLeft w:val="0"/>
                      <w:marRight w:val="0"/>
                      <w:marTop w:val="0"/>
                      <w:marBottom w:val="0"/>
                      <w:divBdr>
                        <w:top w:val="none" w:sz="0" w:space="0" w:color="auto"/>
                        <w:left w:val="none" w:sz="0" w:space="0" w:color="auto"/>
                        <w:bottom w:val="none" w:sz="0" w:space="0" w:color="auto"/>
                        <w:right w:val="none" w:sz="0" w:space="0" w:color="auto"/>
                      </w:divBdr>
                    </w:div>
                  </w:divsChild>
                </w:div>
                <w:div w:id="1043673866">
                  <w:marLeft w:val="0"/>
                  <w:marRight w:val="0"/>
                  <w:marTop w:val="0"/>
                  <w:marBottom w:val="0"/>
                  <w:divBdr>
                    <w:top w:val="none" w:sz="0" w:space="0" w:color="auto"/>
                    <w:left w:val="none" w:sz="0" w:space="0" w:color="auto"/>
                    <w:bottom w:val="none" w:sz="0" w:space="0" w:color="auto"/>
                    <w:right w:val="none" w:sz="0" w:space="0" w:color="auto"/>
                  </w:divBdr>
                  <w:divsChild>
                    <w:div w:id="441188710">
                      <w:marLeft w:val="0"/>
                      <w:marRight w:val="0"/>
                      <w:marTop w:val="0"/>
                      <w:marBottom w:val="0"/>
                      <w:divBdr>
                        <w:top w:val="none" w:sz="0" w:space="0" w:color="auto"/>
                        <w:left w:val="none" w:sz="0" w:space="0" w:color="auto"/>
                        <w:bottom w:val="none" w:sz="0" w:space="0" w:color="auto"/>
                        <w:right w:val="none" w:sz="0" w:space="0" w:color="auto"/>
                      </w:divBdr>
                    </w:div>
                  </w:divsChild>
                </w:div>
                <w:div w:id="1048148538">
                  <w:marLeft w:val="0"/>
                  <w:marRight w:val="0"/>
                  <w:marTop w:val="0"/>
                  <w:marBottom w:val="0"/>
                  <w:divBdr>
                    <w:top w:val="none" w:sz="0" w:space="0" w:color="auto"/>
                    <w:left w:val="none" w:sz="0" w:space="0" w:color="auto"/>
                    <w:bottom w:val="none" w:sz="0" w:space="0" w:color="auto"/>
                    <w:right w:val="none" w:sz="0" w:space="0" w:color="auto"/>
                  </w:divBdr>
                  <w:divsChild>
                    <w:div w:id="997616899">
                      <w:marLeft w:val="0"/>
                      <w:marRight w:val="0"/>
                      <w:marTop w:val="0"/>
                      <w:marBottom w:val="0"/>
                      <w:divBdr>
                        <w:top w:val="none" w:sz="0" w:space="0" w:color="auto"/>
                        <w:left w:val="none" w:sz="0" w:space="0" w:color="auto"/>
                        <w:bottom w:val="none" w:sz="0" w:space="0" w:color="auto"/>
                        <w:right w:val="none" w:sz="0" w:space="0" w:color="auto"/>
                      </w:divBdr>
                    </w:div>
                  </w:divsChild>
                </w:div>
                <w:div w:id="1054622616">
                  <w:marLeft w:val="0"/>
                  <w:marRight w:val="0"/>
                  <w:marTop w:val="0"/>
                  <w:marBottom w:val="0"/>
                  <w:divBdr>
                    <w:top w:val="none" w:sz="0" w:space="0" w:color="auto"/>
                    <w:left w:val="none" w:sz="0" w:space="0" w:color="auto"/>
                    <w:bottom w:val="none" w:sz="0" w:space="0" w:color="auto"/>
                    <w:right w:val="none" w:sz="0" w:space="0" w:color="auto"/>
                  </w:divBdr>
                  <w:divsChild>
                    <w:div w:id="1292326493">
                      <w:marLeft w:val="0"/>
                      <w:marRight w:val="0"/>
                      <w:marTop w:val="0"/>
                      <w:marBottom w:val="0"/>
                      <w:divBdr>
                        <w:top w:val="none" w:sz="0" w:space="0" w:color="auto"/>
                        <w:left w:val="none" w:sz="0" w:space="0" w:color="auto"/>
                        <w:bottom w:val="none" w:sz="0" w:space="0" w:color="auto"/>
                        <w:right w:val="none" w:sz="0" w:space="0" w:color="auto"/>
                      </w:divBdr>
                    </w:div>
                  </w:divsChild>
                </w:div>
                <w:div w:id="1057124045">
                  <w:marLeft w:val="0"/>
                  <w:marRight w:val="0"/>
                  <w:marTop w:val="0"/>
                  <w:marBottom w:val="0"/>
                  <w:divBdr>
                    <w:top w:val="none" w:sz="0" w:space="0" w:color="auto"/>
                    <w:left w:val="none" w:sz="0" w:space="0" w:color="auto"/>
                    <w:bottom w:val="none" w:sz="0" w:space="0" w:color="auto"/>
                    <w:right w:val="none" w:sz="0" w:space="0" w:color="auto"/>
                  </w:divBdr>
                  <w:divsChild>
                    <w:div w:id="1872913363">
                      <w:marLeft w:val="0"/>
                      <w:marRight w:val="0"/>
                      <w:marTop w:val="0"/>
                      <w:marBottom w:val="0"/>
                      <w:divBdr>
                        <w:top w:val="none" w:sz="0" w:space="0" w:color="auto"/>
                        <w:left w:val="none" w:sz="0" w:space="0" w:color="auto"/>
                        <w:bottom w:val="none" w:sz="0" w:space="0" w:color="auto"/>
                        <w:right w:val="none" w:sz="0" w:space="0" w:color="auto"/>
                      </w:divBdr>
                    </w:div>
                  </w:divsChild>
                </w:div>
                <w:div w:id="1058745456">
                  <w:marLeft w:val="0"/>
                  <w:marRight w:val="0"/>
                  <w:marTop w:val="0"/>
                  <w:marBottom w:val="0"/>
                  <w:divBdr>
                    <w:top w:val="none" w:sz="0" w:space="0" w:color="auto"/>
                    <w:left w:val="none" w:sz="0" w:space="0" w:color="auto"/>
                    <w:bottom w:val="none" w:sz="0" w:space="0" w:color="auto"/>
                    <w:right w:val="none" w:sz="0" w:space="0" w:color="auto"/>
                  </w:divBdr>
                  <w:divsChild>
                    <w:div w:id="37318725">
                      <w:marLeft w:val="0"/>
                      <w:marRight w:val="0"/>
                      <w:marTop w:val="0"/>
                      <w:marBottom w:val="0"/>
                      <w:divBdr>
                        <w:top w:val="none" w:sz="0" w:space="0" w:color="auto"/>
                        <w:left w:val="none" w:sz="0" w:space="0" w:color="auto"/>
                        <w:bottom w:val="none" w:sz="0" w:space="0" w:color="auto"/>
                        <w:right w:val="none" w:sz="0" w:space="0" w:color="auto"/>
                      </w:divBdr>
                    </w:div>
                  </w:divsChild>
                </w:div>
                <w:div w:id="1069768173">
                  <w:marLeft w:val="0"/>
                  <w:marRight w:val="0"/>
                  <w:marTop w:val="0"/>
                  <w:marBottom w:val="0"/>
                  <w:divBdr>
                    <w:top w:val="none" w:sz="0" w:space="0" w:color="auto"/>
                    <w:left w:val="none" w:sz="0" w:space="0" w:color="auto"/>
                    <w:bottom w:val="none" w:sz="0" w:space="0" w:color="auto"/>
                    <w:right w:val="none" w:sz="0" w:space="0" w:color="auto"/>
                  </w:divBdr>
                  <w:divsChild>
                    <w:div w:id="1642416792">
                      <w:marLeft w:val="0"/>
                      <w:marRight w:val="0"/>
                      <w:marTop w:val="0"/>
                      <w:marBottom w:val="0"/>
                      <w:divBdr>
                        <w:top w:val="none" w:sz="0" w:space="0" w:color="auto"/>
                        <w:left w:val="none" w:sz="0" w:space="0" w:color="auto"/>
                        <w:bottom w:val="none" w:sz="0" w:space="0" w:color="auto"/>
                        <w:right w:val="none" w:sz="0" w:space="0" w:color="auto"/>
                      </w:divBdr>
                    </w:div>
                  </w:divsChild>
                </w:div>
                <w:div w:id="1085614607">
                  <w:marLeft w:val="0"/>
                  <w:marRight w:val="0"/>
                  <w:marTop w:val="0"/>
                  <w:marBottom w:val="0"/>
                  <w:divBdr>
                    <w:top w:val="none" w:sz="0" w:space="0" w:color="auto"/>
                    <w:left w:val="none" w:sz="0" w:space="0" w:color="auto"/>
                    <w:bottom w:val="none" w:sz="0" w:space="0" w:color="auto"/>
                    <w:right w:val="none" w:sz="0" w:space="0" w:color="auto"/>
                  </w:divBdr>
                  <w:divsChild>
                    <w:div w:id="1697922931">
                      <w:marLeft w:val="0"/>
                      <w:marRight w:val="0"/>
                      <w:marTop w:val="0"/>
                      <w:marBottom w:val="0"/>
                      <w:divBdr>
                        <w:top w:val="none" w:sz="0" w:space="0" w:color="auto"/>
                        <w:left w:val="none" w:sz="0" w:space="0" w:color="auto"/>
                        <w:bottom w:val="none" w:sz="0" w:space="0" w:color="auto"/>
                        <w:right w:val="none" w:sz="0" w:space="0" w:color="auto"/>
                      </w:divBdr>
                    </w:div>
                  </w:divsChild>
                </w:div>
                <w:div w:id="1115558016">
                  <w:marLeft w:val="0"/>
                  <w:marRight w:val="0"/>
                  <w:marTop w:val="0"/>
                  <w:marBottom w:val="0"/>
                  <w:divBdr>
                    <w:top w:val="none" w:sz="0" w:space="0" w:color="auto"/>
                    <w:left w:val="none" w:sz="0" w:space="0" w:color="auto"/>
                    <w:bottom w:val="none" w:sz="0" w:space="0" w:color="auto"/>
                    <w:right w:val="none" w:sz="0" w:space="0" w:color="auto"/>
                  </w:divBdr>
                  <w:divsChild>
                    <w:div w:id="2004114447">
                      <w:marLeft w:val="0"/>
                      <w:marRight w:val="0"/>
                      <w:marTop w:val="0"/>
                      <w:marBottom w:val="0"/>
                      <w:divBdr>
                        <w:top w:val="none" w:sz="0" w:space="0" w:color="auto"/>
                        <w:left w:val="none" w:sz="0" w:space="0" w:color="auto"/>
                        <w:bottom w:val="none" w:sz="0" w:space="0" w:color="auto"/>
                        <w:right w:val="none" w:sz="0" w:space="0" w:color="auto"/>
                      </w:divBdr>
                    </w:div>
                  </w:divsChild>
                </w:div>
                <w:div w:id="1157108634">
                  <w:marLeft w:val="0"/>
                  <w:marRight w:val="0"/>
                  <w:marTop w:val="0"/>
                  <w:marBottom w:val="0"/>
                  <w:divBdr>
                    <w:top w:val="none" w:sz="0" w:space="0" w:color="auto"/>
                    <w:left w:val="none" w:sz="0" w:space="0" w:color="auto"/>
                    <w:bottom w:val="none" w:sz="0" w:space="0" w:color="auto"/>
                    <w:right w:val="none" w:sz="0" w:space="0" w:color="auto"/>
                  </w:divBdr>
                  <w:divsChild>
                    <w:div w:id="198399624">
                      <w:marLeft w:val="0"/>
                      <w:marRight w:val="0"/>
                      <w:marTop w:val="0"/>
                      <w:marBottom w:val="0"/>
                      <w:divBdr>
                        <w:top w:val="none" w:sz="0" w:space="0" w:color="auto"/>
                        <w:left w:val="none" w:sz="0" w:space="0" w:color="auto"/>
                        <w:bottom w:val="none" w:sz="0" w:space="0" w:color="auto"/>
                        <w:right w:val="none" w:sz="0" w:space="0" w:color="auto"/>
                      </w:divBdr>
                    </w:div>
                  </w:divsChild>
                </w:div>
                <w:div w:id="1157696386">
                  <w:marLeft w:val="0"/>
                  <w:marRight w:val="0"/>
                  <w:marTop w:val="0"/>
                  <w:marBottom w:val="0"/>
                  <w:divBdr>
                    <w:top w:val="none" w:sz="0" w:space="0" w:color="auto"/>
                    <w:left w:val="none" w:sz="0" w:space="0" w:color="auto"/>
                    <w:bottom w:val="none" w:sz="0" w:space="0" w:color="auto"/>
                    <w:right w:val="none" w:sz="0" w:space="0" w:color="auto"/>
                  </w:divBdr>
                  <w:divsChild>
                    <w:div w:id="1656252895">
                      <w:marLeft w:val="0"/>
                      <w:marRight w:val="0"/>
                      <w:marTop w:val="0"/>
                      <w:marBottom w:val="0"/>
                      <w:divBdr>
                        <w:top w:val="none" w:sz="0" w:space="0" w:color="auto"/>
                        <w:left w:val="none" w:sz="0" w:space="0" w:color="auto"/>
                        <w:bottom w:val="none" w:sz="0" w:space="0" w:color="auto"/>
                        <w:right w:val="none" w:sz="0" w:space="0" w:color="auto"/>
                      </w:divBdr>
                    </w:div>
                  </w:divsChild>
                </w:div>
                <w:div w:id="1163013611">
                  <w:marLeft w:val="0"/>
                  <w:marRight w:val="0"/>
                  <w:marTop w:val="0"/>
                  <w:marBottom w:val="0"/>
                  <w:divBdr>
                    <w:top w:val="none" w:sz="0" w:space="0" w:color="auto"/>
                    <w:left w:val="none" w:sz="0" w:space="0" w:color="auto"/>
                    <w:bottom w:val="none" w:sz="0" w:space="0" w:color="auto"/>
                    <w:right w:val="none" w:sz="0" w:space="0" w:color="auto"/>
                  </w:divBdr>
                  <w:divsChild>
                    <w:div w:id="2032024959">
                      <w:marLeft w:val="0"/>
                      <w:marRight w:val="0"/>
                      <w:marTop w:val="0"/>
                      <w:marBottom w:val="0"/>
                      <w:divBdr>
                        <w:top w:val="none" w:sz="0" w:space="0" w:color="auto"/>
                        <w:left w:val="none" w:sz="0" w:space="0" w:color="auto"/>
                        <w:bottom w:val="none" w:sz="0" w:space="0" w:color="auto"/>
                        <w:right w:val="none" w:sz="0" w:space="0" w:color="auto"/>
                      </w:divBdr>
                    </w:div>
                  </w:divsChild>
                </w:div>
                <w:div w:id="1163349041">
                  <w:marLeft w:val="0"/>
                  <w:marRight w:val="0"/>
                  <w:marTop w:val="0"/>
                  <w:marBottom w:val="0"/>
                  <w:divBdr>
                    <w:top w:val="none" w:sz="0" w:space="0" w:color="auto"/>
                    <w:left w:val="none" w:sz="0" w:space="0" w:color="auto"/>
                    <w:bottom w:val="none" w:sz="0" w:space="0" w:color="auto"/>
                    <w:right w:val="none" w:sz="0" w:space="0" w:color="auto"/>
                  </w:divBdr>
                  <w:divsChild>
                    <w:div w:id="82921582">
                      <w:marLeft w:val="0"/>
                      <w:marRight w:val="0"/>
                      <w:marTop w:val="0"/>
                      <w:marBottom w:val="0"/>
                      <w:divBdr>
                        <w:top w:val="none" w:sz="0" w:space="0" w:color="auto"/>
                        <w:left w:val="none" w:sz="0" w:space="0" w:color="auto"/>
                        <w:bottom w:val="none" w:sz="0" w:space="0" w:color="auto"/>
                        <w:right w:val="none" w:sz="0" w:space="0" w:color="auto"/>
                      </w:divBdr>
                    </w:div>
                  </w:divsChild>
                </w:div>
                <w:div w:id="1198080089">
                  <w:marLeft w:val="0"/>
                  <w:marRight w:val="0"/>
                  <w:marTop w:val="0"/>
                  <w:marBottom w:val="0"/>
                  <w:divBdr>
                    <w:top w:val="none" w:sz="0" w:space="0" w:color="auto"/>
                    <w:left w:val="none" w:sz="0" w:space="0" w:color="auto"/>
                    <w:bottom w:val="none" w:sz="0" w:space="0" w:color="auto"/>
                    <w:right w:val="none" w:sz="0" w:space="0" w:color="auto"/>
                  </w:divBdr>
                  <w:divsChild>
                    <w:div w:id="1118716551">
                      <w:marLeft w:val="0"/>
                      <w:marRight w:val="0"/>
                      <w:marTop w:val="0"/>
                      <w:marBottom w:val="0"/>
                      <w:divBdr>
                        <w:top w:val="none" w:sz="0" w:space="0" w:color="auto"/>
                        <w:left w:val="none" w:sz="0" w:space="0" w:color="auto"/>
                        <w:bottom w:val="none" w:sz="0" w:space="0" w:color="auto"/>
                        <w:right w:val="none" w:sz="0" w:space="0" w:color="auto"/>
                      </w:divBdr>
                    </w:div>
                  </w:divsChild>
                </w:div>
                <w:div w:id="1198811704">
                  <w:marLeft w:val="0"/>
                  <w:marRight w:val="0"/>
                  <w:marTop w:val="0"/>
                  <w:marBottom w:val="0"/>
                  <w:divBdr>
                    <w:top w:val="none" w:sz="0" w:space="0" w:color="auto"/>
                    <w:left w:val="none" w:sz="0" w:space="0" w:color="auto"/>
                    <w:bottom w:val="none" w:sz="0" w:space="0" w:color="auto"/>
                    <w:right w:val="none" w:sz="0" w:space="0" w:color="auto"/>
                  </w:divBdr>
                  <w:divsChild>
                    <w:div w:id="693699970">
                      <w:marLeft w:val="0"/>
                      <w:marRight w:val="0"/>
                      <w:marTop w:val="0"/>
                      <w:marBottom w:val="0"/>
                      <w:divBdr>
                        <w:top w:val="none" w:sz="0" w:space="0" w:color="auto"/>
                        <w:left w:val="none" w:sz="0" w:space="0" w:color="auto"/>
                        <w:bottom w:val="none" w:sz="0" w:space="0" w:color="auto"/>
                        <w:right w:val="none" w:sz="0" w:space="0" w:color="auto"/>
                      </w:divBdr>
                    </w:div>
                  </w:divsChild>
                </w:div>
                <w:div w:id="1269654086">
                  <w:marLeft w:val="0"/>
                  <w:marRight w:val="0"/>
                  <w:marTop w:val="0"/>
                  <w:marBottom w:val="0"/>
                  <w:divBdr>
                    <w:top w:val="none" w:sz="0" w:space="0" w:color="auto"/>
                    <w:left w:val="none" w:sz="0" w:space="0" w:color="auto"/>
                    <w:bottom w:val="none" w:sz="0" w:space="0" w:color="auto"/>
                    <w:right w:val="none" w:sz="0" w:space="0" w:color="auto"/>
                  </w:divBdr>
                  <w:divsChild>
                    <w:div w:id="591209660">
                      <w:marLeft w:val="0"/>
                      <w:marRight w:val="0"/>
                      <w:marTop w:val="0"/>
                      <w:marBottom w:val="0"/>
                      <w:divBdr>
                        <w:top w:val="none" w:sz="0" w:space="0" w:color="auto"/>
                        <w:left w:val="none" w:sz="0" w:space="0" w:color="auto"/>
                        <w:bottom w:val="none" w:sz="0" w:space="0" w:color="auto"/>
                        <w:right w:val="none" w:sz="0" w:space="0" w:color="auto"/>
                      </w:divBdr>
                    </w:div>
                  </w:divsChild>
                </w:div>
                <w:div w:id="1276018336">
                  <w:marLeft w:val="0"/>
                  <w:marRight w:val="0"/>
                  <w:marTop w:val="0"/>
                  <w:marBottom w:val="0"/>
                  <w:divBdr>
                    <w:top w:val="none" w:sz="0" w:space="0" w:color="auto"/>
                    <w:left w:val="none" w:sz="0" w:space="0" w:color="auto"/>
                    <w:bottom w:val="none" w:sz="0" w:space="0" w:color="auto"/>
                    <w:right w:val="none" w:sz="0" w:space="0" w:color="auto"/>
                  </w:divBdr>
                  <w:divsChild>
                    <w:div w:id="2141680543">
                      <w:marLeft w:val="0"/>
                      <w:marRight w:val="0"/>
                      <w:marTop w:val="0"/>
                      <w:marBottom w:val="0"/>
                      <w:divBdr>
                        <w:top w:val="none" w:sz="0" w:space="0" w:color="auto"/>
                        <w:left w:val="none" w:sz="0" w:space="0" w:color="auto"/>
                        <w:bottom w:val="none" w:sz="0" w:space="0" w:color="auto"/>
                        <w:right w:val="none" w:sz="0" w:space="0" w:color="auto"/>
                      </w:divBdr>
                    </w:div>
                  </w:divsChild>
                </w:div>
                <w:div w:id="1297416805">
                  <w:marLeft w:val="0"/>
                  <w:marRight w:val="0"/>
                  <w:marTop w:val="0"/>
                  <w:marBottom w:val="0"/>
                  <w:divBdr>
                    <w:top w:val="none" w:sz="0" w:space="0" w:color="auto"/>
                    <w:left w:val="none" w:sz="0" w:space="0" w:color="auto"/>
                    <w:bottom w:val="none" w:sz="0" w:space="0" w:color="auto"/>
                    <w:right w:val="none" w:sz="0" w:space="0" w:color="auto"/>
                  </w:divBdr>
                  <w:divsChild>
                    <w:div w:id="826554427">
                      <w:marLeft w:val="0"/>
                      <w:marRight w:val="0"/>
                      <w:marTop w:val="0"/>
                      <w:marBottom w:val="0"/>
                      <w:divBdr>
                        <w:top w:val="none" w:sz="0" w:space="0" w:color="auto"/>
                        <w:left w:val="none" w:sz="0" w:space="0" w:color="auto"/>
                        <w:bottom w:val="none" w:sz="0" w:space="0" w:color="auto"/>
                        <w:right w:val="none" w:sz="0" w:space="0" w:color="auto"/>
                      </w:divBdr>
                    </w:div>
                  </w:divsChild>
                </w:div>
                <w:div w:id="1357579648">
                  <w:marLeft w:val="0"/>
                  <w:marRight w:val="0"/>
                  <w:marTop w:val="0"/>
                  <w:marBottom w:val="0"/>
                  <w:divBdr>
                    <w:top w:val="none" w:sz="0" w:space="0" w:color="auto"/>
                    <w:left w:val="none" w:sz="0" w:space="0" w:color="auto"/>
                    <w:bottom w:val="none" w:sz="0" w:space="0" w:color="auto"/>
                    <w:right w:val="none" w:sz="0" w:space="0" w:color="auto"/>
                  </w:divBdr>
                  <w:divsChild>
                    <w:div w:id="642462712">
                      <w:marLeft w:val="0"/>
                      <w:marRight w:val="0"/>
                      <w:marTop w:val="0"/>
                      <w:marBottom w:val="0"/>
                      <w:divBdr>
                        <w:top w:val="none" w:sz="0" w:space="0" w:color="auto"/>
                        <w:left w:val="none" w:sz="0" w:space="0" w:color="auto"/>
                        <w:bottom w:val="none" w:sz="0" w:space="0" w:color="auto"/>
                        <w:right w:val="none" w:sz="0" w:space="0" w:color="auto"/>
                      </w:divBdr>
                    </w:div>
                  </w:divsChild>
                </w:div>
                <w:div w:id="1404570315">
                  <w:marLeft w:val="0"/>
                  <w:marRight w:val="0"/>
                  <w:marTop w:val="0"/>
                  <w:marBottom w:val="0"/>
                  <w:divBdr>
                    <w:top w:val="none" w:sz="0" w:space="0" w:color="auto"/>
                    <w:left w:val="none" w:sz="0" w:space="0" w:color="auto"/>
                    <w:bottom w:val="none" w:sz="0" w:space="0" w:color="auto"/>
                    <w:right w:val="none" w:sz="0" w:space="0" w:color="auto"/>
                  </w:divBdr>
                  <w:divsChild>
                    <w:div w:id="1288047472">
                      <w:marLeft w:val="0"/>
                      <w:marRight w:val="0"/>
                      <w:marTop w:val="0"/>
                      <w:marBottom w:val="0"/>
                      <w:divBdr>
                        <w:top w:val="none" w:sz="0" w:space="0" w:color="auto"/>
                        <w:left w:val="none" w:sz="0" w:space="0" w:color="auto"/>
                        <w:bottom w:val="none" w:sz="0" w:space="0" w:color="auto"/>
                        <w:right w:val="none" w:sz="0" w:space="0" w:color="auto"/>
                      </w:divBdr>
                    </w:div>
                  </w:divsChild>
                </w:div>
                <w:div w:id="1413309491">
                  <w:marLeft w:val="0"/>
                  <w:marRight w:val="0"/>
                  <w:marTop w:val="0"/>
                  <w:marBottom w:val="0"/>
                  <w:divBdr>
                    <w:top w:val="none" w:sz="0" w:space="0" w:color="auto"/>
                    <w:left w:val="none" w:sz="0" w:space="0" w:color="auto"/>
                    <w:bottom w:val="none" w:sz="0" w:space="0" w:color="auto"/>
                    <w:right w:val="none" w:sz="0" w:space="0" w:color="auto"/>
                  </w:divBdr>
                  <w:divsChild>
                    <w:div w:id="1875658639">
                      <w:marLeft w:val="0"/>
                      <w:marRight w:val="0"/>
                      <w:marTop w:val="0"/>
                      <w:marBottom w:val="0"/>
                      <w:divBdr>
                        <w:top w:val="none" w:sz="0" w:space="0" w:color="auto"/>
                        <w:left w:val="none" w:sz="0" w:space="0" w:color="auto"/>
                        <w:bottom w:val="none" w:sz="0" w:space="0" w:color="auto"/>
                        <w:right w:val="none" w:sz="0" w:space="0" w:color="auto"/>
                      </w:divBdr>
                    </w:div>
                  </w:divsChild>
                </w:div>
                <w:div w:id="1426459707">
                  <w:marLeft w:val="0"/>
                  <w:marRight w:val="0"/>
                  <w:marTop w:val="0"/>
                  <w:marBottom w:val="0"/>
                  <w:divBdr>
                    <w:top w:val="none" w:sz="0" w:space="0" w:color="auto"/>
                    <w:left w:val="none" w:sz="0" w:space="0" w:color="auto"/>
                    <w:bottom w:val="none" w:sz="0" w:space="0" w:color="auto"/>
                    <w:right w:val="none" w:sz="0" w:space="0" w:color="auto"/>
                  </w:divBdr>
                  <w:divsChild>
                    <w:div w:id="1848908864">
                      <w:marLeft w:val="0"/>
                      <w:marRight w:val="0"/>
                      <w:marTop w:val="0"/>
                      <w:marBottom w:val="0"/>
                      <w:divBdr>
                        <w:top w:val="none" w:sz="0" w:space="0" w:color="auto"/>
                        <w:left w:val="none" w:sz="0" w:space="0" w:color="auto"/>
                        <w:bottom w:val="none" w:sz="0" w:space="0" w:color="auto"/>
                        <w:right w:val="none" w:sz="0" w:space="0" w:color="auto"/>
                      </w:divBdr>
                    </w:div>
                  </w:divsChild>
                </w:div>
                <w:div w:id="1450587196">
                  <w:marLeft w:val="0"/>
                  <w:marRight w:val="0"/>
                  <w:marTop w:val="0"/>
                  <w:marBottom w:val="0"/>
                  <w:divBdr>
                    <w:top w:val="none" w:sz="0" w:space="0" w:color="auto"/>
                    <w:left w:val="none" w:sz="0" w:space="0" w:color="auto"/>
                    <w:bottom w:val="none" w:sz="0" w:space="0" w:color="auto"/>
                    <w:right w:val="none" w:sz="0" w:space="0" w:color="auto"/>
                  </w:divBdr>
                  <w:divsChild>
                    <w:div w:id="1938248705">
                      <w:marLeft w:val="0"/>
                      <w:marRight w:val="0"/>
                      <w:marTop w:val="0"/>
                      <w:marBottom w:val="0"/>
                      <w:divBdr>
                        <w:top w:val="none" w:sz="0" w:space="0" w:color="auto"/>
                        <w:left w:val="none" w:sz="0" w:space="0" w:color="auto"/>
                        <w:bottom w:val="none" w:sz="0" w:space="0" w:color="auto"/>
                        <w:right w:val="none" w:sz="0" w:space="0" w:color="auto"/>
                      </w:divBdr>
                    </w:div>
                  </w:divsChild>
                </w:div>
                <w:div w:id="1499883743">
                  <w:marLeft w:val="0"/>
                  <w:marRight w:val="0"/>
                  <w:marTop w:val="0"/>
                  <w:marBottom w:val="0"/>
                  <w:divBdr>
                    <w:top w:val="none" w:sz="0" w:space="0" w:color="auto"/>
                    <w:left w:val="none" w:sz="0" w:space="0" w:color="auto"/>
                    <w:bottom w:val="none" w:sz="0" w:space="0" w:color="auto"/>
                    <w:right w:val="none" w:sz="0" w:space="0" w:color="auto"/>
                  </w:divBdr>
                  <w:divsChild>
                    <w:div w:id="213543469">
                      <w:marLeft w:val="0"/>
                      <w:marRight w:val="0"/>
                      <w:marTop w:val="0"/>
                      <w:marBottom w:val="0"/>
                      <w:divBdr>
                        <w:top w:val="none" w:sz="0" w:space="0" w:color="auto"/>
                        <w:left w:val="none" w:sz="0" w:space="0" w:color="auto"/>
                        <w:bottom w:val="none" w:sz="0" w:space="0" w:color="auto"/>
                        <w:right w:val="none" w:sz="0" w:space="0" w:color="auto"/>
                      </w:divBdr>
                    </w:div>
                  </w:divsChild>
                </w:div>
                <w:div w:id="1502428261">
                  <w:marLeft w:val="0"/>
                  <w:marRight w:val="0"/>
                  <w:marTop w:val="0"/>
                  <w:marBottom w:val="0"/>
                  <w:divBdr>
                    <w:top w:val="none" w:sz="0" w:space="0" w:color="auto"/>
                    <w:left w:val="none" w:sz="0" w:space="0" w:color="auto"/>
                    <w:bottom w:val="none" w:sz="0" w:space="0" w:color="auto"/>
                    <w:right w:val="none" w:sz="0" w:space="0" w:color="auto"/>
                  </w:divBdr>
                  <w:divsChild>
                    <w:div w:id="207685615">
                      <w:marLeft w:val="0"/>
                      <w:marRight w:val="0"/>
                      <w:marTop w:val="0"/>
                      <w:marBottom w:val="0"/>
                      <w:divBdr>
                        <w:top w:val="none" w:sz="0" w:space="0" w:color="auto"/>
                        <w:left w:val="none" w:sz="0" w:space="0" w:color="auto"/>
                        <w:bottom w:val="none" w:sz="0" w:space="0" w:color="auto"/>
                        <w:right w:val="none" w:sz="0" w:space="0" w:color="auto"/>
                      </w:divBdr>
                    </w:div>
                  </w:divsChild>
                </w:div>
                <w:div w:id="1583106199">
                  <w:marLeft w:val="0"/>
                  <w:marRight w:val="0"/>
                  <w:marTop w:val="0"/>
                  <w:marBottom w:val="0"/>
                  <w:divBdr>
                    <w:top w:val="none" w:sz="0" w:space="0" w:color="auto"/>
                    <w:left w:val="none" w:sz="0" w:space="0" w:color="auto"/>
                    <w:bottom w:val="none" w:sz="0" w:space="0" w:color="auto"/>
                    <w:right w:val="none" w:sz="0" w:space="0" w:color="auto"/>
                  </w:divBdr>
                  <w:divsChild>
                    <w:div w:id="543953777">
                      <w:marLeft w:val="0"/>
                      <w:marRight w:val="0"/>
                      <w:marTop w:val="0"/>
                      <w:marBottom w:val="0"/>
                      <w:divBdr>
                        <w:top w:val="none" w:sz="0" w:space="0" w:color="auto"/>
                        <w:left w:val="none" w:sz="0" w:space="0" w:color="auto"/>
                        <w:bottom w:val="none" w:sz="0" w:space="0" w:color="auto"/>
                        <w:right w:val="none" w:sz="0" w:space="0" w:color="auto"/>
                      </w:divBdr>
                    </w:div>
                  </w:divsChild>
                </w:div>
                <w:div w:id="1597396162">
                  <w:marLeft w:val="0"/>
                  <w:marRight w:val="0"/>
                  <w:marTop w:val="0"/>
                  <w:marBottom w:val="0"/>
                  <w:divBdr>
                    <w:top w:val="none" w:sz="0" w:space="0" w:color="auto"/>
                    <w:left w:val="none" w:sz="0" w:space="0" w:color="auto"/>
                    <w:bottom w:val="none" w:sz="0" w:space="0" w:color="auto"/>
                    <w:right w:val="none" w:sz="0" w:space="0" w:color="auto"/>
                  </w:divBdr>
                  <w:divsChild>
                    <w:div w:id="77212017">
                      <w:marLeft w:val="0"/>
                      <w:marRight w:val="0"/>
                      <w:marTop w:val="0"/>
                      <w:marBottom w:val="0"/>
                      <w:divBdr>
                        <w:top w:val="none" w:sz="0" w:space="0" w:color="auto"/>
                        <w:left w:val="none" w:sz="0" w:space="0" w:color="auto"/>
                        <w:bottom w:val="none" w:sz="0" w:space="0" w:color="auto"/>
                        <w:right w:val="none" w:sz="0" w:space="0" w:color="auto"/>
                      </w:divBdr>
                    </w:div>
                  </w:divsChild>
                </w:div>
                <w:div w:id="1609851287">
                  <w:marLeft w:val="0"/>
                  <w:marRight w:val="0"/>
                  <w:marTop w:val="0"/>
                  <w:marBottom w:val="0"/>
                  <w:divBdr>
                    <w:top w:val="none" w:sz="0" w:space="0" w:color="auto"/>
                    <w:left w:val="none" w:sz="0" w:space="0" w:color="auto"/>
                    <w:bottom w:val="none" w:sz="0" w:space="0" w:color="auto"/>
                    <w:right w:val="none" w:sz="0" w:space="0" w:color="auto"/>
                  </w:divBdr>
                  <w:divsChild>
                    <w:div w:id="549153735">
                      <w:marLeft w:val="0"/>
                      <w:marRight w:val="0"/>
                      <w:marTop w:val="0"/>
                      <w:marBottom w:val="0"/>
                      <w:divBdr>
                        <w:top w:val="none" w:sz="0" w:space="0" w:color="auto"/>
                        <w:left w:val="none" w:sz="0" w:space="0" w:color="auto"/>
                        <w:bottom w:val="none" w:sz="0" w:space="0" w:color="auto"/>
                        <w:right w:val="none" w:sz="0" w:space="0" w:color="auto"/>
                      </w:divBdr>
                    </w:div>
                  </w:divsChild>
                </w:div>
                <w:div w:id="1617059426">
                  <w:marLeft w:val="0"/>
                  <w:marRight w:val="0"/>
                  <w:marTop w:val="0"/>
                  <w:marBottom w:val="0"/>
                  <w:divBdr>
                    <w:top w:val="none" w:sz="0" w:space="0" w:color="auto"/>
                    <w:left w:val="none" w:sz="0" w:space="0" w:color="auto"/>
                    <w:bottom w:val="none" w:sz="0" w:space="0" w:color="auto"/>
                    <w:right w:val="none" w:sz="0" w:space="0" w:color="auto"/>
                  </w:divBdr>
                  <w:divsChild>
                    <w:div w:id="1291789240">
                      <w:marLeft w:val="0"/>
                      <w:marRight w:val="0"/>
                      <w:marTop w:val="0"/>
                      <w:marBottom w:val="0"/>
                      <w:divBdr>
                        <w:top w:val="none" w:sz="0" w:space="0" w:color="auto"/>
                        <w:left w:val="none" w:sz="0" w:space="0" w:color="auto"/>
                        <w:bottom w:val="none" w:sz="0" w:space="0" w:color="auto"/>
                        <w:right w:val="none" w:sz="0" w:space="0" w:color="auto"/>
                      </w:divBdr>
                    </w:div>
                  </w:divsChild>
                </w:div>
                <w:div w:id="1636906094">
                  <w:marLeft w:val="0"/>
                  <w:marRight w:val="0"/>
                  <w:marTop w:val="0"/>
                  <w:marBottom w:val="0"/>
                  <w:divBdr>
                    <w:top w:val="none" w:sz="0" w:space="0" w:color="auto"/>
                    <w:left w:val="none" w:sz="0" w:space="0" w:color="auto"/>
                    <w:bottom w:val="none" w:sz="0" w:space="0" w:color="auto"/>
                    <w:right w:val="none" w:sz="0" w:space="0" w:color="auto"/>
                  </w:divBdr>
                  <w:divsChild>
                    <w:div w:id="1634754185">
                      <w:marLeft w:val="0"/>
                      <w:marRight w:val="0"/>
                      <w:marTop w:val="0"/>
                      <w:marBottom w:val="0"/>
                      <w:divBdr>
                        <w:top w:val="none" w:sz="0" w:space="0" w:color="auto"/>
                        <w:left w:val="none" w:sz="0" w:space="0" w:color="auto"/>
                        <w:bottom w:val="none" w:sz="0" w:space="0" w:color="auto"/>
                        <w:right w:val="none" w:sz="0" w:space="0" w:color="auto"/>
                      </w:divBdr>
                    </w:div>
                  </w:divsChild>
                </w:div>
                <w:div w:id="1670325960">
                  <w:marLeft w:val="0"/>
                  <w:marRight w:val="0"/>
                  <w:marTop w:val="0"/>
                  <w:marBottom w:val="0"/>
                  <w:divBdr>
                    <w:top w:val="none" w:sz="0" w:space="0" w:color="auto"/>
                    <w:left w:val="none" w:sz="0" w:space="0" w:color="auto"/>
                    <w:bottom w:val="none" w:sz="0" w:space="0" w:color="auto"/>
                    <w:right w:val="none" w:sz="0" w:space="0" w:color="auto"/>
                  </w:divBdr>
                  <w:divsChild>
                    <w:div w:id="1590190826">
                      <w:marLeft w:val="0"/>
                      <w:marRight w:val="0"/>
                      <w:marTop w:val="0"/>
                      <w:marBottom w:val="0"/>
                      <w:divBdr>
                        <w:top w:val="none" w:sz="0" w:space="0" w:color="auto"/>
                        <w:left w:val="none" w:sz="0" w:space="0" w:color="auto"/>
                        <w:bottom w:val="none" w:sz="0" w:space="0" w:color="auto"/>
                        <w:right w:val="none" w:sz="0" w:space="0" w:color="auto"/>
                      </w:divBdr>
                    </w:div>
                  </w:divsChild>
                </w:div>
                <w:div w:id="1702700821">
                  <w:marLeft w:val="0"/>
                  <w:marRight w:val="0"/>
                  <w:marTop w:val="0"/>
                  <w:marBottom w:val="0"/>
                  <w:divBdr>
                    <w:top w:val="none" w:sz="0" w:space="0" w:color="auto"/>
                    <w:left w:val="none" w:sz="0" w:space="0" w:color="auto"/>
                    <w:bottom w:val="none" w:sz="0" w:space="0" w:color="auto"/>
                    <w:right w:val="none" w:sz="0" w:space="0" w:color="auto"/>
                  </w:divBdr>
                  <w:divsChild>
                    <w:div w:id="124128877">
                      <w:marLeft w:val="0"/>
                      <w:marRight w:val="0"/>
                      <w:marTop w:val="0"/>
                      <w:marBottom w:val="0"/>
                      <w:divBdr>
                        <w:top w:val="none" w:sz="0" w:space="0" w:color="auto"/>
                        <w:left w:val="none" w:sz="0" w:space="0" w:color="auto"/>
                        <w:bottom w:val="none" w:sz="0" w:space="0" w:color="auto"/>
                        <w:right w:val="none" w:sz="0" w:space="0" w:color="auto"/>
                      </w:divBdr>
                    </w:div>
                  </w:divsChild>
                </w:div>
                <w:div w:id="1706977254">
                  <w:marLeft w:val="0"/>
                  <w:marRight w:val="0"/>
                  <w:marTop w:val="0"/>
                  <w:marBottom w:val="0"/>
                  <w:divBdr>
                    <w:top w:val="none" w:sz="0" w:space="0" w:color="auto"/>
                    <w:left w:val="none" w:sz="0" w:space="0" w:color="auto"/>
                    <w:bottom w:val="none" w:sz="0" w:space="0" w:color="auto"/>
                    <w:right w:val="none" w:sz="0" w:space="0" w:color="auto"/>
                  </w:divBdr>
                  <w:divsChild>
                    <w:div w:id="219831999">
                      <w:marLeft w:val="0"/>
                      <w:marRight w:val="0"/>
                      <w:marTop w:val="0"/>
                      <w:marBottom w:val="0"/>
                      <w:divBdr>
                        <w:top w:val="none" w:sz="0" w:space="0" w:color="auto"/>
                        <w:left w:val="none" w:sz="0" w:space="0" w:color="auto"/>
                        <w:bottom w:val="none" w:sz="0" w:space="0" w:color="auto"/>
                        <w:right w:val="none" w:sz="0" w:space="0" w:color="auto"/>
                      </w:divBdr>
                    </w:div>
                  </w:divsChild>
                </w:div>
                <w:div w:id="1712219423">
                  <w:marLeft w:val="0"/>
                  <w:marRight w:val="0"/>
                  <w:marTop w:val="0"/>
                  <w:marBottom w:val="0"/>
                  <w:divBdr>
                    <w:top w:val="none" w:sz="0" w:space="0" w:color="auto"/>
                    <w:left w:val="none" w:sz="0" w:space="0" w:color="auto"/>
                    <w:bottom w:val="none" w:sz="0" w:space="0" w:color="auto"/>
                    <w:right w:val="none" w:sz="0" w:space="0" w:color="auto"/>
                  </w:divBdr>
                  <w:divsChild>
                    <w:div w:id="464932879">
                      <w:marLeft w:val="0"/>
                      <w:marRight w:val="0"/>
                      <w:marTop w:val="0"/>
                      <w:marBottom w:val="0"/>
                      <w:divBdr>
                        <w:top w:val="none" w:sz="0" w:space="0" w:color="auto"/>
                        <w:left w:val="none" w:sz="0" w:space="0" w:color="auto"/>
                        <w:bottom w:val="none" w:sz="0" w:space="0" w:color="auto"/>
                        <w:right w:val="none" w:sz="0" w:space="0" w:color="auto"/>
                      </w:divBdr>
                    </w:div>
                  </w:divsChild>
                </w:div>
                <w:div w:id="1718888981">
                  <w:marLeft w:val="0"/>
                  <w:marRight w:val="0"/>
                  <w:marTop w:val="0"/>
                  <w:marBottom w:val="0"/>
                  <w:divBdr>
                    <w:top w:val="none" w:sz="0" w:space="0" w:color="auto"/>
                    <w:left w:val="none" w:sz="0" w:space="0" w:color="auto"/>
                    <w:bottom w:val="none" w:sz="0" w:space="0" w:color="auto"/>
                    <w:right w:val="none" w:sz="0" w:space="0" w:color="auto"/>
                  </w:divBdr>
                  <w:divsChild>
                    <w:div w:id="721516331">
                      <w:marLeft w:val="0"/>
                      <w:marRight w:val="0"/>
                      <w:marTop w:val="0"/>
                      <w:marBottom w:val="0"/>
                      <w:divBdr>
                        <w:top w:val="none" w:sz="0" w:space="0" w:color="auto"/>
                        <w:left w:val="none" w:sz="0" w:space="0" w:color="auto"/>
                        <w:bottom w:val="none" w:sz="0" w:space="0" w:color="auto"/>
                        <w:right w:val="none" w:sz="0" w:space="0" w:color="auto"/>
                      </w:divBdr>
                    </w:div>
                  </w:divsChild>
                </w:div>
                <w:div w:id="1727872125">
                  <w:marLeft w:val="0"/>
                  <w:marRight w:val="0"/>
                  <w:marTop w:val="0"/>
                  <w:marBottom w:val="0"/>
                  <w:divBdr>
                    <w:top w:val="none" w:sz="0" w:space="0" w:color="auto"/>
                    <w:left w:val="none" w:sz="0" w:space="0" w:color="auto"/>
                    <w:bottom w:val="none" w:sz="0" w:space="0" w:color="auto"/>
                    <w:right w:val="none" w:sz="0" w:space="0" w:color="auto"/>
                  </w:divBdr>
                  <w:divsChild>
                    <w:div w:id="140008374">
                      <w:marLeft w:val="0"/>
                      <w:marRight w:val="0"/>
                      <w:marTop w:val="0"/>
                      <w:marBottom w:val="0"/>
                      <w:divBdr>
                        <w:top w:val="none" w:sz="0" w:space="0" w:color="auto"/>
                        <w:left w:val="none" w:sz="0" w:space="0" w:color="auto"/>
                        <w:bottom w:val="none" w:sz="0" w:space="0" w:color="auto"/>
                        <w:right w:val="none" w:sz="0" w:space="0" w:color="auto"/>
                      </w:divBdr>
                    </w:div>
                  </w:divsChild>
                </w:div>
                <w:div w:id="1730883330">
                  <w:marLeft w:val="0"/>
                  <w:marRight w:val="0"/>
                  <w:marTop w:val="0"/>
                  <w:marBottom w:val="0"/>
                  <w:divBdr>
                    <w:top w:val="none" w:sz="0" w:space="0" w:color="auto"/>
                    <w:left w:val="none" w:sz="0" w:space="0" w:color="auto"/>
                    <w:bottom w:val="none" w:sz="0" w:space="0" w:color="auto"/>
                    <w:right w:val="none" w:sz="0" w:space="0" w:color="auto"/>
                  </w:divBdr>
                  <w:divsChild>
                    <w:div w:id="997802592">
                      <w:marLeft w:val="0"/>
                      <w:marRight w:val="0"/>
                      <w:marTop w:val="0"/>
                      <w:marBottom w:val="0"/>
                      <w:divBdr>
                        <w:top w:val="none" w:sz="0" w:space="0" w:color="auto"/>
                        <w:left w:val="none" w:sz="0" w:space="0" w:color="auto"/>
                        <w:bottom w:val="none" w:sz="0" w:space="0" w:color="auto"/>
                        <w:right w:val="none" w:sz="0" w:space="0" w:color="auto"/>
                      </w:divBdr>
                    </w:div>
                  </w:divsChild>
                </w:div>
                <w:div w:id="1735002086">
                  <w:marLeft w:val="0"/>
                  <w:marRight w:val="0"/>
                  <w:marTop w:val="0"/>
                  <w:marBottom w:val="0"/>
                  <w:divBdr>
                    <w:top w:val="none" w:sz="0" w:space="0" w:color="auto"/>
                    <w:left w:val="none" w:sz="0" w:space="0" w:color="auto"/>
                    <w:bottom w:val="none" w:sz="0" w:space="0" w:color="auto"/>
                    <w:right w:val="none" w:sz="0" w:space="0" w:color="auto"/>
                  </w:divBdr>
                  <w:divsChild>
                    <w:div w:id="393897196">
                      <w:marLeft w:val="0"/>
                      <w:marRight w:val="0"/>
                      <w:marTop w:val="0"/>
                      <w:marBottom w:val="0"/>
                      <w:divBdr>
                        <w:top w:val="none" w:sz="0" w:space="0" w:color="auto"/>
                        <w:left w:val="none" w:sz="0" w:space="0" w:color="auto"/>
                        <w:bottom w:val="none" w:sz="0" w:space="0" w:color="auto"/>
                        <w:right w:val="none" w:sz="0" w:space="0" w:color="auto"/>
                      </w:divBdr>
                    </w:div>
                  </w:divsChild>
                </w:div>
                <w:div w:id="1759861666">
                  <w:marLeft w:val="0"/>
                  <w:marRight w:val="0"/>
                  <w:marTop w:val="0"/>
                  <w:marBottom w:val="0"/>
                  <w:divBdr>
                    <w:top w:val="none" w:sz="0" w:space="0" w:color="auto"/>
                    <w:left w:val="none" w:sz="0" w:space="0" w:color="auto"/>
                    <w:bottom w:val="none" w:sz="0" w:space="0" w:color="auto"/>
                    <w:right w:val="none" w:sz="0" w:space="0" w:color="auto"/>
                  </w:divBdr>
                  <w:divsChild>
                    <w:div w:id="524754081">
                      <w:marLeft w:val="0"/>
                      <w:marRight w:val="0"/>
                      <w:marTop w:val="0"/>
                      <w:marBottom w:val="0"/>
                      <w:divBdr>
                        <w:top w:val="none" w:sz="0" w:space="0" w:color="auto"/>
                        <w:left w:val="none" w:sz="0" w:space="0" w:color="auto"/>
                        <w:bottom w:val="none" w:sz="0" w:space="0" w:color="auto"/>
                        <w:right w:val="none" w:sz="0" w:space="0" w:color="auto"/>
                      </w:divBdr>
                    </w:div>
                  </w:divsChild>
                </w:div>
                <w:div w:id="1801150512">
                  <w:marLeft w:val="0"/>
                  <w:marRight w:val="0"/>
                  <w:marTop w:val="0"/>
                  <w:marBottom w:val="0"/>
                  <w:divBdr>
                    <w:top w:val="none" w:sz="0" w:space="0" w:color="auto"/>
                    <w:left w:val="none" w:sz="0" w:space="0" w:color="auto"/>
                    <w:bottom w:val="none" w:sz="0" w:space="0" w:color="auto"/>
                    <w:right w:val="none" w:sz="0" w:space="0" w:color="auto"/>
                  </w:divBdr>
                  <w:divsChild>
                    <w:div w:id="157306528">
                      <w:marLeft w:val="0"/>
                      <w:marRight w:val="0"/>
                      <w:marTop w:val="0"/>
                      <w:marBottom w:val="0"/>
                      <w:divBdr>
                        <w:top w:val="none" w:sz="0" w:space="0" w:color="auto"/>
                        <w:left w:val="none" w:sz="0" w:space="0" w:color="auto"/>
                        <w:bottom w:val="none" w:sz="0" w:space="0" w:color="auto"/>
                        <w:right w:val="none" w:sz="0" w:space="0" w:color="auto"/>
                      </w:divBdr>
                    </w:div>
                  </w:divsChild>
                </w:div>
                <w:div w:id="1807355745">
                  <w:marLeft w:val="0"/>
                  <w:marRight w:val="0"/>
                  <w:marTop w:val="0"/>
                  <w:marBottom w:val="0"/>
                  <w:divBdr>
                    <w:top w:val="none" w:sz="0" w:space="0" w:color="auto"/>
                    <w:left w:val="none" w:sz="0" w:space="0" w:color="auto"/>
                    <w:bottom w:val="none" w:sz="0" w:space="0" w:color="auto"/>
                    <w:right w:val="none" w:sz="0" w:space="0" w:color="auto"/>
                  </w:divBdr>
                  <w:divsChild>
                    <w:div w:id="1453404446">
                      <w:marLeft w:val="0"/>
                      <w:marRight w:val="0"/>
                      <w:marTop w:val="0"/>
                      <w:marBottom w:val="0"/>
                      <w:divBdr>
                        <w:top w:val="none" w:sz="0" w:space="0" w:color="auto"/>
                        <w:left w:val="none" w:sz="0" w:space="0" w:color="auto"/>
                        <w:bottom w:val="none" w:sz="0" w:space="0" w:color="auto"/>
                        <w:right w:val="none" w:sz="0" w:space="0" w:color="auto"/>
                      </w:divBdr>
                    </w:div>
                  </w:divsChild>
                </w:div>
                <w:div w:id="1830487756">
                  <w:marLeft w:val="0"/>
                  <w:marRight w:val="0"/>
                  <w:marTop w:val="0"/>
                  <w:marBottom w:val="0"/>
                  <w:divBdr>
                    <w:top w:val="none" w:sz="0" w:space="0" w:color="auto"/>
                    <w:left w:val="none" w:sz="0" w:space="0" w:color="auto"/>
                    <w:bottom w:val="none" w:sz="0" w:space="0" w:color="auto"/>
                    <w:right w:val="none" w:sz="0" w:space="0" w:color="auto"/>
                  </w:divBdr>
                  <w:divsChild>
                    <w:div w:id="1264655144">
                      <w:marLeft w:val="0"/>
                      <w:marRight w:val="0"/>
                      <w:marTop w:val="0"/>
                      <w:marBottom w:val="0"/>
                      <w:divBdr>
                        <w:top w:val="none" w:sz="0" w:space="0" w:color="auto"/>
                        <w:left w:val="none" w:sz="0" w:space="0" w:color="auto"/>
                        <w:bottom w:val="none" w:sz="0" w:space="0" w:color="auto"/>
                        <w:right w:val="none" w:sz="0" w:space="0" w:color="auto"/>
                      </w:divBdr>
                    </w:div>
                  </w:divsChild>
                </w:div>
                <w:div w:id="1890150000">
                  <w:marLeft w:val="0"/>
                  <w:marRight w:val="0"/>
                  <w:marTop w:val="0"/>
                  <w:marBottom w:val="0"/>
                  <w:divBdr>
                    <w:top w:val="none" w:sz="0" w:space="0" w:color="auto"/>
                    <w:left w:val="none" w:sz="0" w:space="0" w:color="auto"/>
                    <w:bottom w:val="none" w:sz="0" w:space="0" w:color="auto"/>
                    <w:right w:val="none" w:sz="0" w:space="0" w:color="auto"/>
                  </w:divBdr>
                  <w:divsChild>
                    <w:div w:id="2116439158">
                      <w:marLeft w:val="0"/>
                      <w:marRight w:val="0"/>
                      <w:marTop w:val="0"/>
                      <w:marBottom w:val="0"/>
                      <w:divBdr>
                        <w:top w:val="none" w:sz="0" w:space="0" w:color="auto"/>
                        <w:left w:val="none" w:sz="0" w:space="0" w:color="auto"/>
                        <w:bottom w:val="none" w:sz="0" w:space="0" w:color="auto"/>
                        <w:right w:val="none" w:sz="0" w:space="0" w:color="auto"/>
                      </w:divBdr>
                    </w:div>
                  </w:divsChild>
                </w:div>
                <w:div w:id="1917393729">
                  <w:marLeft w:val="0"/>
                  <w:marRight w:val="0"/>
                  <w:marTop w:val="0"/>
                  <w:marBottom w:val="0"/>
                  <w:divBdr>
                    <w:top w:val="none" w:sz="0" w:space="0" w:color="auto"/>
                    <w:left w:val="none" w:sz="0" w:space="0" w:color="auto"/>
                    <w:bottom w:val="none" w:sz="0" w:space="0" w:color="auto"/>
                    <w:right w:val="none" w:sz="0" w:space="0" w:color="auto"/>
                  </w:divBdr>
                  <w:divsChild>
                    <w:div w:id="1995791593">
                      <w:marLeft w:val="0"/>
                      <w:marRight w:val="0"/>
                      <w:marTop w:val="0"/>
                      <w:marBottom w:val="0"/>
                      <w:divBdr>
                        <w:top w:val="none" w:sz="0" w:space="0" w:color="auto"/>
                        <w:left w:val="none" w:sz="0" w:space="0" w:color="auto"/>
                        <w:bottom w:val="none" w:sz="0" w:space="0" w:color="auto"/>
                        <w:right w:val="none" w:sz="0" w:space="0" w:color="auto"/>
                      </w:divBdr>
                    </w:div>
                  </w:divsChild>
                </w:div>
                <w:div w:id="1937442863">
                  <w:marLeft w:val="0"/>
                  <w:marRight w:val="0"/>
                  <w:marTop w:val="0"/>
                  <w:marBottom w:val="0"/>
                  <w:divBdr>
                    <w:top w:val="none" w:sz="0" w:space="0" w:color="auto"/>
                    <w:left w:val="none" w:sz="0" w:space="0" w:color="auto"/>
                    <w:bottom w:val="none" w:sz="0" w:space="0" w:color="auto"/>
                    <w:right w:val="none" w:sz="0" w:space="0" w:color="auto"/>
                  </w:divBdr>
                  <w:divsChild>
                    <w:div w:id="1421221242">
                      <w:marLeft w:val="0"/>
                      <w:marRight w:val="0"/>
                      <w:marTop w:val="0"/>
                      <w:marBottom w:val="0"/>
                      <w:divBdr>
                        <w:top w:val="none" w:sz="0" w:space="0" w:color="auto"/>
                        <w:left w:val="none" w:sz="0" w:space="0" w:color="auto"/>
                        <w:bottom w:val="none" w:sz="0" w:space="0" w:color="auto"/>
                        <w:right w:val="none" w:sz="0" w:space="0" w:color="auto"/>
                      </w:divBdr>
                    </w:div>
                  </w:divsChild>
                </w:div>
                <w:div w:id="2019261515">
                  <w:marLeft w:val="0"/>
                  <w:marRight w:val="0"/>
                  <w:marTop w:val="0"/>
                  <w:marBottom w:val="0"/>
                  <w:divBdr>
                    <w:top w:val="none" w:sz="0" w:space="0" w:color="auto"/>
                    <w:left w:val="none" w:sz="0" w:space="0" w:color="auto"/>
                    <w:bottom w:val="none" w:sz="0" w:space="0" w:color="auto"/>
                    <w:right w:val="none" w:sz="0" w:space="0" w:color="auto"/>
                  </w:divBdr>
                  <w:divsChild>
                    <w:div w:id="21981638">
                      <w:marLeft w:val="0"/>
                      <w:marRight w:val="0"/>
                      <w:marTop w:val="0"/>
                      <w:marBottom w:val="0"/>
                      <w:divBdr>
                        <w:top w:val="none" w:sz="0" w:space="0" w:color="auto"/>
                        <w:left w:val="none" w:sz="0" w:space="0" w:color="auto"/>
                        <w:bottom w:val="none" w:sz="0" w:space="0" w:color="auto"/>
                        <w:right w:val="none" w:sz="0" w:space="0" w:color="auto"/>
                      </w:divBdr>
                    </w:div>
                  </w:divsChild>
                </w:div>
                <w:div w:id="2021813881">
                  <w:marLeft w:val="0"/>
                  <w:marRight w:val="0"/>
                  <w:marTop w:val="0"/>
                  <w:marBottom w:val="0"/>
                  <w:divBdr>
                    <w:top w:val="none" w:sz="0" w:space="0" w:color="auto"/>
                    <w:left w:val="none" w:sz="0" w:space="0" w:color="auto"/>
                    <w:bottom w:val="none" w:sz="0" w:space="0" w:color="auto"/>
                    <w:right w:val="none" w:sz="0" w:space="0" w:color="auto"/>
                  </w:divBdr>
                  <w:divsChild>
                    <w:div w:id="1092431945">
                      <w:marLeft w:val="0"/>
                      <w:marRight w:val="0"/>
                      <w:marTop w:val="0"/>
                      <w:marBottom w:val="0"/>
                      <w:divBdr>
                        <w:top w:val="none" w:sz="0" w:space="0" w:color="auto"/>
                        <w:left w:val="none" w:sz="0" w:space="0" w:color="auto"/>
                        <w:bottom w:val="none" w:sz="0" w:space="0" w:color="auto"/>
                        <w:right w:val="none" w:sz="0" w:space="0" w:color="auto"/>
                      </w:divBdr>
                    </w:div>
                  </w:divsChild>
                </w:div>
                <w:div w:id="2022006261">
                  <w:marLeft w:val="0"/>
                  <w:marRight w:val="0"/>
                  <w:marTop w:val="0"/>
                  <w:marBottom w:val="0"/>
                  <w:divBdr>
                    <w:top w:val="none" w:sz="0" w:space="0" w:color="auto"/>
                    <w:left w:val="none" w:sz="0" w:space="0" w:color="auto"/>
                    <w:bottom w:val="none" w:sz="0" w:space="0" w:color="auto"/>
                    <w:right w:val="none" w:sz="0" w:space="0" w:color="auto"/>
                  </w:divBdr>
                  <w:divsChild>
                    <w:div w:id="9576854">
                      <w:marLeft w:val="0"/>
                      <w:marRight w:val="0"/>
                      <w:marTop w:val="0"/>
                      <w:marBottom w:val="0"/>
                      <w:divBdr>
                        <w:top w:val="none" w:sz="0" w:space="0" w:color="auto"/>
                        <w:left w:val="none" w:sz="0" w:space="0" w:color="auto"/>
                        <w:bottom w:val="none" w:sz="0" w:space="0" w:color="auto"/>
                        <w:right w:val="none" w:sz="0" w:space="0" w:color="auto"/>
                      </w:divBdr>
                    </w:div>
                  </w:divsChild>
                </w:div>
                <w:div w:id="2041861123">
                  <w:marLeft w:val="0"/>
                  <w:marRight w:val="0"/>
                  <w:marTop w:val="0"/>
                  <w:marBottom w:val="0"/>
                  <w:divBdr>
                    <w:top w:val="none" w:sz="0" w:space="0" w:color="auto"/>
                    <w:left w:val="none" w:sz="0" w:space="0" w:color="auto"/>
                    <w:bottom w:val="none" w:sz="0" w:space="0" w:color="auto"/>
                    <w:right w:val="none" w:sz="0" w:space="0" w:color="auto"/>
                  </w:divBdr>
                  <w:divsChild>
                    <w:div w:id="531723385">
                      <w:marLeft w:val="0"/>
                      <w:marRight w:val="0"/>
                      <w:marTop w:val="0"/>
                      <w:marBottom w:val="0"/>
                      <w:divBdr>
                        <w:top w:val="none" w:sz="0" w:space="0" w:color="auto"/>
                        <w:left w:val="none" w:sz="0" w:space="0" w:color="auto"/>
                        <w:bottom w:val="none" w:sz="0" w:space="0" w:color="auto"/>
                        <w:right w:val="none" w:sz="0" w:space="0" w:color="auto"/>
                      </w:divBdr>
                    </w:div>
                  </w:divsChild>
                </w:div>
                <w:div w:id="2087070768">
                  <w:marLeft w:val="0"/>
                  <w:marRight w:val="0"/>
                  <w:marTop w:val="0"/>
                  <w:marBottom w:val="0"/>
                  <w:divBdr>
                    <w:top w:val="none" w:sz="0" w:space="0" w:color="auto"/>
                    <w:left w:val="none" w:sz="0" w:space="0" w:color="auto"/>
                    <w:bottom w:val="none" w:sz="0" w:space="0" w:color="auto"/>
                    <w:right w:val="none" w:sz="0" w:space="0" w:color="auto"/>
                  </w:divBdr>
                  <w:divsChild>
                    <w:div w:id="1510172048">
                      <w:marLeft w:val="0"/>
                      <w:marRight w:val="0"/>
                      <w:marTop w:val="0"/>
                      <w:marBottom w:val="0"/>
                      <w:divBdr>
                        <w:top w:val="none" w:sz="0" w:space="0" w:color="auto"/>
                        <w:left w:val="none" w:sz="0" w:space="0" w:color="auto"/>
                        <w:bottom w:val="none" w:sz="0" w:space="0" w:color="auto"/>
                        <w:right w:val="none" w:sz="0" w:space="0" w:color="auto"/>
                      </w:divBdr>
                    </w:div>
                  </w:divsChild>
                </w:div>
                <w:div w:id="2105954106">
                  <w:marLeft w:val="0"/>
                  <w:marRight w:val="0"/>
                  <w:marTop w:val="0"/>
                  <w:marBottom w:val="0"/>
                  <w:divBdr>
                    <w:top w:val="none" w:sz="0" w:space="0" w:color="auto"/>
                    <w:left w:val="none" w:sz="0" w:space="0" w:color="auto"/>
                    <w:bottom w:val="none" w:sz="0" w:space="0" w:color="auto"/>
                    <w:right w:val="none" w:sz="0" w:space="0" w:color="auto"/>
                  </w:divBdr>
                  <w:divsChild>
                    <w:div w:id="13579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9600">
          <w:marLeft w:val="0"/>
          <w:marRight w:val="0"/>
          <w:marTop w:val="0"/>
          <w:marBottom w:val="0"/>
          <w:divBdr>
            <w:top w:val="none" w:sz="0" w:space="0" w:color="auto"/>
            <w:left w:val="none" w:sz="0" w:space="0" w:color="auto"/>
            <w:bottom w:val="none" w:sz="0" w:space="0" w:color="auto"/>
            <w:right w:val="none" w:sz="0" w:space="0" w:color="auto"/>
          </w:divBdr>
          <w:divsChild>
            <w:div w:id="958997168">
              <w:marLeft w:val="-75"/>
              <w:marRight w:val="0"/>
              <w:marTop w:val="30"/>
              <w:marBottom w:val="30"/>
              <w:divBdr>
                <w:top w:val="none" w:sz="0" w:space="0" w:color="auto"/>
                <w:left w:val="none" w:sz="0" w:space="0" w:color="auto"/>
                <w:bottom w:val="none" w:sz="0" w:space="0" w:color="auto"/>
                <w:right w:val="none" w:sz="0" w:space="0" w:color="auto"/>
              </w:divBdr>
              <w:divsChild>
                <w:div w:id="41833549">
                  <w:marLeft w:val="0"/>
                  <w:marRight w:val="0"/>
                  <w:marTop w:val="0"/>
                  <w:marBottom w:val="0"/>
                  <w:divBdr>
                    <w:top w:val="none" w:sz="0" w:space="0" w:color="auto"/>
                    <w:left w:val="none" w:sz="0" w:space="0" w:color="auto"/>
                    <w:bottom w:val="none" w:sz="0" w:space="0" w:color="auto"/>
                    <w:right w:val="none" w:sz="0" w:space="0" w:color="auto"/>
                  </w:divBdr>
                  <w:divsChild>
                    <w:div w:id="2005929588">
                      <w:marLeft w:val="0"/>
                      <w:marRight w:val="0"/>
                      <w:marTop w:val="0"/>
                      <w:marBottom w:val="0"/>
                      <w:divBdr>
                        <w:top w:val="none" w:sz="0" w:space="0" w:color="auto"/>
                        <w:left w:val="none" w:sz="0" w:space="0" w:color="auto"/>
                        <w:bottom w:val="none" w:sz="0" w:space="0" w:color="auto"/>
                        <w:right w:val="none" w:sz="0" w:space="0" w:color="auto"/>
                      </w:divBdr>
                    </w:div>
                  </w:divsChild>
                </w:div>
                <w:div w:id="85275672">
                  <w:marLeft w:val="0"/>
                  <w:marRight w:val="0"/>
                  <w:marTop w:val="0"/>
                  <w:marBottom w:val="0"/>
                  <w:divBdr>
                    <w:top w:val="none" w:sz="0" w:space="0" w:color="auto"/>
                    <w:left w:val="none" w:sz="0" w:space="0" w:color="auto"/>
                    <w:bottom w:val="none" w:sz="0" w:space="0" w:color="auto"/>
                    <w:right w:val="none" w:sz="0" w:space="0" w:color="auto"/>
                  </w:divBdr>
                  <w:divsChild>
                    <w:div w:id="1272855997">
                      <w:marLeft w:val="0"/>
                      <w:marRight w:val="0"/>
                      <w:marTop w:val="0"/>
                      <w:marBottom w:val="0"/>
                      <w:divBdr>
                        <w:top w:val="none" w:sz="0" w:space="0" w:color="auto"/>
                        <w:left w:val="none" w:sz="0" w:space="0" w:color="auto"/>
                        <w:bottom w:val="none" w:sz="0" w:space="0" w:color="auto"/>
                        <w:right w:val="none" w:sz="0" w:space="0" w:color="auto"/>
                      </w:divBdr>
                    </w:div>
                  </w:divsChild>
                </w:div>
                <w:div w:id="93064407">
                  <w:marLeft w:val="0"/>
                  <w:marRight w:val="0"/>
                  <w:marTop w:val="0"/>
                  <w:marBottom w:val="0"/>
                  <w:divBdr>
                    <w:top w:val="none" w:sz="0" w:space="0" w:color="auto"/>
                    <w:left w:val="none" w:sz="0" w:space="0" w:color="auto"/>
                    <w:bottom w:val="none" w:sz="0" w:space="0" w:color="auto"/>
                    <w:right w:val="none" w:sz="0" w:space="0" w:color="auto"/>
                  </w:divBdr>
                  <w:divsChild>
                    <w:div w:id="1961453549">
                      <w:marLeft w:val="0"/>
                      <w:marRight w:val="0"/>
                      <w:marTop w:val="0"/>
                      <w:marBottom w:val="0"/>
                      <w:divBdr>
                        <w:top w:val="none" w:sz="0" w:space="0" w:color="auto"/>
                        <w:left w:val="none" w:sz="0" w:space="0" w:color="auto"/>
                        <w:bottom w:val="none" w:sz="0" w:space="0" w:color="auto"/>
                        <w:right w:val="none" w:sz="0" w:space="0" w:color="auto"/>
                      </w:divBdr>
                    </w:div>
                  </w:divsChild>
                </w:div>
                <w:div w:id="98910008">
                  <w:marLeft w:val="0"/>
                  <w:marRight w:val="0"/>
                  <w:marTop w:val="0"/>
                  <w:marBottom w:val="0"/>
                  <w:divBdr>
                    <w:top w:val="none" w:sz="0" w:space="0" w:color="auto"/>
                    <w:left w:val="none" w:sz="0" w:space="0" w:color="auto"/>
                    <w:bottom w:val="none" w:sz="0" w:space="0" w:color="auto"/>
                    <w:right w:val="none" w:sz="0" w:space="0" w:color="auto"/>
                  </w:divBdr>
                  <w:divsChild>
                    <w:div w:id="1950237180">
                      <w:marLeft w:val="0"/>
                      <w:marRight w:val="0"/>
                      <w:marTop w:val="0"/>
                      <w:marBottom w:val="0"/>
                      <w:divBdr>
                        <w:top w:val="none" w:sz="0" w:space="0" w:color="auto"/>
                        <w:left w:val="none" w:sz="0" w:space="0" w:color="auto"/>
                        <w:bottom w:val="none" w:sz="0" w:space="0" w:color="auto"/>
                        <w:right w:val="none" w:sz="0" w:space="0" w:color="auto"/>
                      </w:divBdr>
                    </w:div>
                  </w:divsChild>
                </w:div>
                <w:div w:id="147946600">
                  <w:marLeft w:val="0"/>
                  <w:marRight w:val="0"/>
                  <w:marTop w:val="0"/>
                  <w:marBottom w:val="0"/>
                  <w:divBdr>
                    <w:top w:val="none" w:sz="0" w:space="0" w:color="auto"/>
                    <w:left w:val="none" w:sz="0" w:space="0" w:color="auto"/>
                    <w:bottom w:val="none" w:sz="0" w:space="0" w:color="auto"/>
                    <w:right w:val="none" w:sz="0" w:space="0" w:color="auto"/>
                  </w:divBdr>
                  <w:divsChild>
                    <w:div w:id="1832986593">
                      <w:marLeft w:val="0"/>
                      <w:marRight w:val="0"/>
                      <w:marTop w:val="0"/>
                      <w:marBottom w:val="0"/>
                      <w:divBdr>
                        <w:top w:val="none" w:sz="0" w:space="0" w:color="auto"/>
                        <w:left w:val="none" w:sz="0" w:space="0" w:color="auto"/>
                        <w:bottom w:val="none" w:sz="0" w:space="0" w:color="auto"/>
                        <w:right w:val="none" w:sz="0" w:space="0" w:color="auto"/>
                      </w:divBdr>
                    </w:div>
                  </w:divsChild>
                </w:div>
                <w:div w:id="155386413">
                  <w:marLeft w:val="0"/>
                  <w:marRight w:val="0"/>
                  <w:marTop w:val="0"/>
                  <w:marBottom w:val="0"/>
                  <w:divBdr>
                    <w:top w:val="none" w:sz="0" w:space="0" w:color="auto"/>
                    <w:left w:val="none" w:sz="0" w:space="0" w:color="auto"/>
                    <w:bottom w:val="none" w:sz="0" w:space="0" w:color="auto"/>
                    <w:right w:val="none" w:sz="0" w:space="0" w:color="auto"/>
                  </w:divBdr>
                  <w:divsChild>
                    <w:div w:id="38631936">
                      <w:marLeft w:val="0"/>
                      <w:marRight w:val="0"/>
                      <w:marTop w:val="0"/>
                      <w:marBottom w:val="0"/>
                      <w:divBdr>
                        <w:top w:val="none" w:sz="0" w:space="0" w:color="auto"/>
                        <w:left w:val="none" w:sz="0" w:space="0" w:color="auto"/>
                        <w:bottom w:val="none" w:sz="0" w:space="0" w:color="auto"/>
                        <w:right w:val="none" w:sz="0" w:space="0" w:color="auto"/>
                      </w:divBdr>
                    </w:div>
                  </w:divsChild>
                </w:div>
                <w:div w:id="168569469">
                  <w:marLeft w:val="0"/>
                  <w:marRight w:val="0"/>
                  <w:marTop w:val="0"/>
                  <w:marBottom w:val="0"/>
                  <w:divBdr>
                    <w:top w:val="none" w:sz="0" w:space="0" w:color="auto"/>
                    <w:left w:val="none" w:sz="0" w:space="0" w:color="auto"/>
                    <w:bottom w:val="none" w:sz="0" w:space="0" w:color="auto"/>
                    <w:right w:val="none" w:sz="0" w:space="0" w:color="auto"/>
                  </w:divBdr>
                  <w:divsChild>
                    <w:div w:id="1602833557">
                      <w:marLeft w:val="0"/>
                      <w:marRight w:val="0"/>
                      <w:marTop w:val="0"/>
                      <w:marBottom w:val="0"/>
                      <w:divBdr>
                        <w:top w:val="none" w:sz="0" w:space="0" w:color="auto"/>
                        <w:left w:val="none" w:sz="0" w:space="0" w:color="auto"/>
                        <w:bottom w:val="none" w:sz="0" w:space="0" w:color="auto"/>
                        <w:right w:val="none" w:sz="0" w:space="0" w:color="auto"/>
                      </w:divBdr>
                    </w:div>
                  </w:divsChild>
                </w:div>
                <w:div w:id="169222486">
                  <w:marLeft w:val="0"/>
                  <w:marRight w:val="0"/>
                  <w:marTop w:val="0"/>
                  <w:marBottom w:val="0"/>
                  <w:divBdr>
                    <w:top w:val="none" w:sz="0" w:space="0" w:color="auto"/>
                    <w:left w:val="none" w:sz="0" w:space="0" w:color="auto"/>
                    <w:bottom w:val="none" w:sz="0" w:space="0" w:color="auto"/>
                    <w:right w:val="none" w:sz="0" w:space="0" w:color="auto"/>
                  </w:divBdr>
                  <w:divsChild>
                    <w:div w:id="486744630">
                      <w:marLeft w:val="0"/>
                      <w:marRight w:val="0"/>
                      <w:marTop w:val="0"/>
                      <w:marBottom w:val="0"/>
                      <w:divBdr>
                        <w:top w:val="none" w:sz="0" w:space="0" w:color="auto"/>
                        <w:left w:val="none" w:sz="0" w:space="0" w:color="auto"/>
                        <w:bottom w:val="none" w:sz="0" w:space="0" w:color="auto"/>
                        <w:right w:val="none" w:sz="0" w:space="0" w:color="auto"/>
                      </w:divBdr>
                    </w:div>
                  </w:divsChild>
                </w:div>
                <w:div w:id="175582407">
                  <w:marLeft w:val="0"/>
                  <w:marRight w:val="0"/>
                  <w:marTop w:val="0"/>
                  <w:marBottom w:val="0"/>
                  <w:divBdr>
                    <w:top w:val="none" w:sz="0" w:space="0" w:color="auto"/>
                    <w:left w:val="none" w:sz="0" w:space="0" w:color="auto"/>
                    <w:bottom w:val="none" w:sz="0" w:space="0" w:color="auto"/>
                    <w:right w:val="none" w:sz="0" w:space="0" w:color="auto"/>
                  </w:divBdr>
                  <w:divsChild>
                    <w:div w:id="1043946109">
                      <w:marLeft w:val="0"/>
                      <w:marRight w:val="0"/>
                      <w:marTop w:val="0"/>
                      <w:marBottom w:val="0"/>
                      <w:divBdr>
                        <w:top w:val="none" w:sz="0" w:space="0" w:color="auto"/>
                        <w:left w:val="none" w:sz="0" w:space="0" w:color="auto"/>
                        <w:bottom w:val="none" w:sz="0" w:space="0" w:color="auto"/>
                        <w:right w:val="none" w:sz="0" w:space="0" w:color="auto"/>
                      </w:divBdr>
                    </w:div>
                  </w:divsChild>
                </w:div>
                <w:div w:id="186408717">
                  <w:marLeft w:val="0"/>
                  <w:marRight w:val="0"/>
                  <w:marTop w:val="0"/>
                  <w:marBottom w:val="0"/>
                  <w:divBdr>
                    <w:top w:val="none" w:sz="0" w:space="0" w:color="auto"/>
                    <w:left w:val="none" w:sz="0" w:space="0" w:color="auto"/>
                    <w:bottom w:val="none" w:sz="0" w:space="0" w:color="auto"/>
                    <w:right w:val="none" w:sz="0" w:space="0" w:color="auto"/>
                  </w:divBdr>
                  <w:divsChild>
                    <w:div w:id="1623608826">
                      <w:marLeft w:val="0"/>
                      <w:marRight w:val="0"/>
                      <w:marTop w:val="0"/>
                      <w:marBottom w:val="0"/>
                      <w:divBdr>
                        <w:top w:val="none" w:sz="0" w:space="0" w:color="auto"/>
                        <w:left w:val="none" w:sz="0" w:space="0" w:color="auto"/>
                        <w:bottom w:val="none" w:sz="0" w:space="0" w:color="auto"/>
                        <w:right w:val="none" w:sz="0" w:space="0" w:color="auto"/>
                      </w:divBdr>
                    </w:div>
                  </w:divsChild>
                </w:div>
                <w:div w:id="190995406">
                  <w:marLeft w:val="0"/>
                  <w:marRight w:val="0"/>
                  <w:marTop w:val="0"/>
                  <w:marBottom w:val="0"/>
                  <w:divBdr>
                    <w:top w:val="none" w:sz="0" w:space="0" w:color="auto"/>
                    <w:left w:val="none" w:sz="0" w:space="0" w:color="auto"/>
                    <w:bottom w:val="none" w:sz="0" w:space="0" w:color="auto"/>
                    <w:right w:val="none" w:sz="0" w:space="0" w:color="auto"/>
                  </w:divBdr>
                  <w:divsChild>
                    <w:div w:id="48964234">
                      <w:marLeft w:val="0"/>
                      <w:marRight w:val="0"/>
                      <w:marTop w:val="0"/>
                      <w:marBottom w:val="0"/>
                      <w:divBdr>
                        <w:top w:val="none" w:sz="0" w:space="0" w:color="auto"/>
                        <w:left w:val="none" w:sz="0" w:space="0" w:color="auto"/>
                        <w:bottom w:val="none" w:sz="0" w:space="0" w:color="auto"/>
                        <w:right w:val="none" w:sz="0" w:space="0" w:color="auto"/>
                      </w:divBdr>
                    </w:div>
                  </w:divsChild>
                </w:div>
                <w:div w:id="201137933">
                  <w:marLeft w:val="0"/>
                  <w:marRight w:val="0"/>
                  <w:marTop w:val="0"/>
                  <w:marBottom w:val="0"/>
                  <w:divBdr>
                    <w:top w:val="none" w:sz="0" w:space="0" w:color="auto"/>
                    <w:left w:val="none" w:sz="0" w:space="0" w:color="auto"/>
                    <w:bottom w:val="none" w:sz="0" w:space="0" w:color="auto"/>
                    <w:right w:val="none" w:sz="0" w:space="0" w:color="auto"/>
                  </w:divBdr>
                  <w:divsChild>
                    <w:div w:id="1271084236">
                      <w:marLeft w:val="0"/>
                      <w:marRight w:val="0"/>
                      <w:marTop w:val="0"/>
                      <w:marBottom w:val="0"/>
                      <w:divBdr>
                        <w:top w:val="none" w:sz="0" w:space="0" w:color="auto"/>
                        <w:left w:val="none" w:sz="0" w:space="0" w:color="auto"/>
                        <w:bottom w:val="none" w:sz="0" w:space="0" w:color="auto"/>
                        <w:right w:val="none" w:sz="0" w:space="0" w:color="auto"/>
                      </w:divBdr>
                    </w:div>
                  </w:divsChild>
                </w:div>
                <w:div w:id="235214269">
                  <w:marLeft w:val="0"/>
                  <w:marRight w:val="0"/>
                  <w:marTop w:val="0"/>
                  <w:marBottom w:val="0"/>
                  <w:divBdr>
                    <w:top w:val="none" w:sz="0" w:space="0" w:color="auto"/>
                    <w:left w:val="none" w:sz="0" w:space="0" w:color="auto"/>
                    <w:bottom w:val="none" w:sz="0" w:space="0" w:color="auto"/>
                    <w:right w:val="none" w:sz="0" w:space="0" w:color="auto"/>
                  </w:divBdr>
                  <w:divsChild>
                    <w:div w:id="826172176">
                      <w:marLeft w:val="0"/>
                      <w:marRight w:val="0"/>
                      <w:marTop w:val="0"/>
                      <w:marBottom w:val="0"/>
                      <w:divBdr>
                        <w:top w:val="none" w:sz="0" w:space="0" w:color="auto"/>
                        <w:left w:val="none" w:sz="0" w:space="0" w:color="auto"/>
                        <w:bottom w:val="none" w:sz="0" w:space="0" w:color="auto"/>
                        <w:right w:val="none" w:sz="0" w:space="0" w:color="auto"/>
                      </w:divBdr>
                    </w:div>
                  </w:divsChild>
                </w:div>
                <w:div w:id="259722390">
                  <w:marLeft w:val="0"/>
                  <w:marRight w:val="0"/>
                  <w:marTop w:val="0"/>
                  <w:marBottom w:val="0"/>
                  <w:divBdr>
                    <w:top w:val="none" w:sz="0" w:space="0" w:color="auto"/>
                    <w:left w:val="none" w:sz="0" w:space="0" w:color="auto"/>
                    <w:bottom w:val="none" w:sz="0" w:space="0" w:color="auto"/>
                    <w:right w:val="none" w:sz="0" w:space="0" w:color="auto"/>
                  </w:divBdr>
                  <w:divsChild>
                    <w:div w:id="274291859">
                      <w:marLeft w:val="0"/>
                      <w:marRight w:val="0"/>
                      <w:marTop w:val="0"/>
                      <w:marBottom w:val="0"/>
                      <w:divBdr>
                        <w:top w:val="none" w:sz="0" w:space="0" w:color="auto"/>
                        <w:left w:val="none" w:sz="0" w:space="0" w:color="auto"/>
                        <w:bottom w:val="none" w:sz="0" w:space="0" w:color="auto"/>
                        <w:right w:val="none" w:sz="0" w:space="0" w:color="auto"/>
                      </w:divBdr>
                    </w:div>
                  </w:divsChild>
                </w:div>
                <w:div w:id="263072015">
                  <w:marLeft w:val="0"/>
                  <w:marRight w:val="0"/>
                  <w:marTop w:val="0"/>
                  <w:marBottom w:val="0"/>
                  <w:divBdr>
                    <w:top w:val="none" w:sz="0" w:space="0" w:color="auto"/>
                    <w:left w:val="none" w:sz="0" w:space="0" w:color="auto"/>
                    <w:bottom w:val="none" w:sz="0" w:space="0" w:color="auto"/>
                    <w:right w:val="none" w:sz="0" w:space="0" w:color="auto"/>
                  </w:divBdr>
                  <w:divsChild>
                    <w:div w:id="113256688">
                      <w:marLeft w:val="0"/>
                      <w:marRight w:val="0"/>
                      <w:marTop w:val="0"/>
                      <w:marBottom w:val="0"/>
                      <w:divBdr>
                        <w:top w:val="none" w:sz="0" w:space="0" w:color="auto"/>
                        <w:left w:val="none" w:sz="0" w:space="0" w:color="auto"/>
                        <w:bottom w:val="none" w:sz="0" w:space="0" w:color="auto"/>
                        <w:right w:val="none" w:sz="0" w:space="0" w:color="auto"/>
                      </w:divBdr>
                    </w:div>
                  </w:divsChild>
                </w:div>
                <w:div w:id="283778044">
                  <w:marLeft w:val="0"/>
                  <w:marRight w:val="0"/>
                  <w:marTop w:val="0"/>
                  <w:marBottom w:val="0"/>
                  <w:divBdr>
                    <w:top w:val="none" w:sz="0" w:space="0" w:color="auto"/>
                    <w:left w:val="none" w:sz="0" w:space="0" w:color="auto"/>
                    <w:bottom w:val="none" w:sz="0" w:space="0" w:color="auto"/>
                    <w:right w:val="none" w:sz="0" w:space="0" w:color="auto"/>
                  </w:divBdr>
                  <w:divsChild>
                    <w:div w:id="1924289859">
                      <w:marLeft w:val="0"/>
                      <w:marRight w:val="0"/>
                      <w:marTop w:val="0"/>
                      <w:marBottom w:val="0"/>
                      <w:divBdr>
                        <w:top w:val="none" w:sz="0" w:space="0" w:color="auto"/>
                        <w:left w:val="none" w:sz="0" w:space="0" w:color="auto"/>
                        <w:bottom w:val="none" w:sz="0" w:space="0" w:color="auto"/>
                        <w:right w:val="none" w:sz="0" w:space="0" w:color="auto"/>
                      </w:divBdr>
                    </w:div>
                  </w:divsChild>
                </w:div>
                <w:div w:id="288437903">
                  <w:marLeft w:val="0"/>
                  <w:marRight w:val="0"/>
                  <w:marTop w:val="0"/>
                  <w:marBottom w:val="0"/>
                  <w:divBdr>
                    <w:top w:val="none" w:sz="0" w:space="0" w:color="auto"/>
                    <w:left w:val="none" w:sz="0" w:space="0" w:color="auto"/>
                    <w:bottom w:val="none" w:sz="0" w:space="0" w:color="auto"/>
                    <w:right w:val="none" w:sz="0" w:space="0" w:color="auto"/>
                  </w:divBdr>
                  <w:divsChild>
                    <w:div w:id="301428194">
                      <w:marLeft w:val="0"/>
                      <w:marRight w:val="0"/>
                      <w:marTop w:val="0"/>
                      <w:marBottom w:val="0"/>
                      <w:divBdr>
                        <w:top w:val="none" w:sz="0" w:space="0" w:color="auto"/>
                        <w:left w:val="none" w:sz="0" w:space="0" w:color="auto"/>
                        <w:bottom w:val="none" w:sz="0" w:space="0" w:color="auto"/>
                        <w:right w:val="none" w:sz="0" w:space="0" w:color="auto"/>
                      </w:divBdr>
                    </w:div>
                  </w:divsChild>
                </w:div>
                <w:div w:id="289752294">
                  <w:marLeft w:val="0"/>
                  <w:marRight w:val="0"/>
                  <w:marTop w:val="0"/>
                  <w:marBottom w:val="0"/>
                  <w:divBdr>
                    <w:top w:val="none" w:sz="0" w:space="0" w:color="auto"/>
                    <w:left w:val="none" w:sz="0" w:space="0" w:color="auto"/>
                    <w:bottom w:val="none" w:sz="0" w:space="0" w:color="auto"/>
                    <w:right w:val="none" w:sz="0" w:space="0" w:color="auto"/>
                  </w:divBdr>
                  <w:divsChild>
                    <w:div w:id="1065223579">
                      <w:marLeft w:val="0"/>
                      <w:marRight w:val="0"/>
                      <w:marTop w:val="0"/>
                      <w:marBottom w:val="0"/>
                      <w:divBdr>
                        <w:top w:val="none" w:sz="0" w:space="0" w:color="auto"/>
                        <w:left w:val="none" w:sz="0" w:space="0" w:color="auto"/>
                        <w:bottom w:val="none" w:sz="0" w:space="0" w:color="auto"/>
                        <w:right w:val="none" w:sz="0" w:space="0" w:color="auto"/>
                      </w:divBdr>
                    </w:div>
                  </w:divsChild>
                </w:div>
                <w:div w:id="315107459">
                  <w:marLeft w:val="0"/>
                  <w:marRight w:val="0"/>
                  <w:marTop w:val="0"/>
                  <w:marBottom w:val="0"/>
                  <w:divBdr>
                    <w:top w:val="none" w:sz="0" w:space="0" w:color="auto"/>
                    <w:left w:val="none" w:sz="0" w:space="0" w:color="auto"/>
                    <w:bottom w:val="none" w:sz="0" w:space="0" w:color="auto"/>
                    <w:right w:val="none" w:sz="0" w:space="0" w:color="auto"/>
                  </w:divBdr>
                  <w:divsChild>
                    <w:div w:id="459998629">
                      <w:marLeft w:val="0"/>
                      <w:marRight w:val="0"/>
                      <w:marTop w:val="0"/>
                      <w:marBottom w:val="0"/>
                      <w:divBdr>
                        <w:top w:val="none" w:sz="0" w:space="0" w:color="auto"/>
                        <w:left w:val="none" w:sz="0" w:space="0" w:color="auto"/>
                        <w:bottom w:val="none" w:sz="0" w:space="0" w:color="auto"/>
                        <w:right w:val="none" w:sz="0" w:space="0" w:color="auto"/>
                      </w:divBdr>
                    </w:div>
                  </w:divsChild>
                </w:div>
                <w:div w:id="322972097">
                  <w:marLeft w:val="0"/>
                  <w:marRight w:val="0"/>
                  <w:marTop w:val="0"/>
                  <w:marBottom w:val="0"/>
                  <w:divBdr>
                    <w:top w:val="none" w:sz="0" w:space="0" w:color="auto"/>
                    <w:left w:val="none" w:sz="0" w:space="0" w:color="auto"/>
                    <w:bottom w:val="none" w:sz="0" w:space="0" w:color="auto"/>
                    <w:right w:val="none" w:sz="0" w:space="0" w:color="auto"/>
                  </w:divBdr>
                  <w:divsChild>
                    <w:div w:id="876503761">
                      <w:marLeft w:val="0"/>
                      <w:marRight w:val="0"/>
                      <w:marTop w:val="0"/>
                      <w:marBottom w:val="0"/>
                      <w:divBdr>
                        <w:top w:val="none" w:sz="0" w:space="0" w:color="auto"/>
                        <w:left w:val="none" w:sz="0" w:space="0" w:color="auto"/>
                        <w:bottom w:val="none" w:sz="0" w:space="0" w:color="auto"/>
                        <w:right w:val="none" w:sz="0" w:space="0" w:color="auto"/>
                      </w:divBdr>
                    </w:div>
                  </w:divsChild>
                </w:div>
                <w:div w:id="330261374">
                  <w:marLeft w:val="0"/>
                  <w:marRight w:val="0"/>
                  <w:marTop w:val="0"/>
                  <w:marBottom w:val="0"/>
                  <w:divBdr>
                    <w:top w:val="none" w:sz="0" w:space="0" w:color="auto"/>
                    <w:left w:val="none" w:sz="0" w:space="0" w:color="auto"/>
                    <w:bottom w:val="none" w:sz="0" w:space="0" w:color="auto"/>
                    <w:right w:val="none" w:sz="0" w:space="0" w:color="auto"/>
                  </w:divBdr>
                  <w:divsChild>
                    <w:div w:id="1369842341">
                      <w:marLeft w:val="0"/>
                      <w:marRight w:val="0"/>
                      <w:marTop w:val="0"/>
                      <w:marBottom w:val="0"/>
                      <w:divBdr>
                        <w:top w:val="none" w:sz="0" w:space="0" w:color="auto"/>
                        <w:left w:val="none" w:sz="0" w:space="0" w:color="auto"/>
                        <w:bottom w:val="none" w:sz="0" w:space="0" w:color="auto"/>
                        <w:right w:val="none" w:sz="0" w:space="0" w:color="auto"/>
                      </w:divBdr>
                    </w:div>
                  </w:divsChild>
                </w:div>
                <w:div w:id="367726858">
                  <w:marLeft w:val="0"/>
                  <w:marRight w:val="0"/>
                  <w:marTop w:val="0"/>
                  <w:marBottom w:val="0"/>
                  <w:divBdr>
                    <w:top w:val="none" w:sz="0" w:space="0" w:color="auto"/>
                    <w:left w:val="none" w:sz="0" w:space="0" w:color="auto"/>
                    <w:bottom w:val="none" w:sz="0" w:space="0" w:color="auto"/>
                    <w:right w:val="none" w:sz="0" w:space="0" w:color="auto"/>
                  </w:divBdr>
                  <w:divsChild>
                    <w:div w:id="606697457">
                      <w:marLeft w:val="0"/>
                      <w:marRight w:val="0"/>
                      <w:marTop w:val="0"/>
                      <w:marBottom w:val="0"/>
                      <w:divBdr>
                        <w:top w:val="none" w:sz="0" w:space="0" w:color="auto"/>
                        <w:left w:val="none" w:sz="0" w:space="0" w:color="auto"/>
                        <w:bottom w:val="none" w:sz="0" w:space="0" w:color="auto"/>
                        <w:right w:val="none" w:sz="0" w:space="0" w:color="auto"/>
                      </w:divBdr>
                    </w:div>
                  </w:divsChild>
                </w:div>
                <w:div w:id="376052550">
                  <w:marLeft w:val="0"/>
                  <w:marRight w:val="0"/>
                  <w:marTop w:val="0"/>
                  <w:marBottom w:val="0"/>
                  <w:divBdr>
                    <w:top w:val="none" w:sz="0" w:space="0" w:color="auto"/>
                    <w:left w:val="none" w:sz="0" w:space="0" w:color="auto"/>
                    <w:bottom w:val="none" w:sz="0" w:space="0" w:color="auto"/>
                    <w:right w:val="none" w:sz="0" w:space="0" w:color="auto"/>
                  </w:divBdr>
                  <w:divsChild>
                    <w:div w:id="1465581752">
                      <w:marLeft w:val="0"/>
                      <w:marRight w:val="0"/>
                      <w:marTop w:val="0"/>
                      <w:marBottom w:val="0"/>
                      <w:divBdr>
                        <w:top w:val="none" w:sz="0" w:space="0" w:color="auto"/>
                        <w:left w:val="none" w:sz="0" w:space="0" w:color="auto"/>
                        <w:bottom w:val="none" w:sz="0" w:space="0" w:color="auto"/>
                        <w:right w:val="none" w:sz="0" w:space="0" w:color="auto"/>
                      </w:divBdr>
                    </w:div>
                  </w:divsChild>
                </w:div>
                <w:div w:id="380400982">
                  <w:marLeft w:val="0"/>
                  <w:marRight w:val="0"/>
                  <w:marTop w:val="0"/>
                  <w:marBottom w:val="0"/>
                  <w:divBdr>
                    <w:top w:val="none" w:sz="0" w:space="0" w:color="auto"/>
                    <w:left w:val="none" w:sz="0" w:space="0" w:color="auto"/>
                    <w:bottom w:val="none" w:sz="0" w:space="0" w:color="auto"/>
                    <w:right w:val="none" w:sz="0" w:space="0" w:color="auto"/>
                  </w:divBdr>
                  <w:divsChild>
                    <w:div w:id="2076270316">
                      <w:marLeft w:val="0"/>
                      <w:marRight w:val="0"/>
                      <w:marTop w:val="0"/>
                      <w:marBottom w:val="0"/>
                      <w:divBdr>
                        <w:top w:val="none" w:sz="0" w:space="0" w:color="auto"/>
                        <w:left w:val="none" w:sz="0" w:space="0" w:color="auto"/>
                        <w:bottom w:val="none" w:sz="0" w:space="0" w:color="auto"/>
                        <w:right w:val="none" w:sz="0" w:space="0" w:color="auto"/>
                      </w:divBdr>
                    </w:div>
                  </w:divsChild>
                </w:div>
                <w:div w:id="417948135">
                  <w:marLeft w:val="0"/>
                  <w:marRight w:val="0"/>
                  <w:marTop w:val="0"/>
                  <w:marBottom w:val="0"/>
                  <w:divBdr>
                    <w:top w:val="none" w:sz="0" w:space="0" w:color="auto"/>
                    <w:left w:val="none" w:sz="0" w:space="0" w:color="auto"/>
                    <w:bottom w:val="none" w:sz="0" w:space="0" w:color="auto"/>
                    <w:right w:val="none" w:sz="0" w:space="0" w:color="auto"/>
                  </w:divBdr>
                  <w:divsChild>
                    <w:div w:id="753237925">
                      <w:marLeft w:val="0"/>
                      <w:marRight w:val="0"/>
                      <w:marTop w:val="0"/>
                      <w:marBottom w:val="0"/>
                      <w:divBdr>
                        <w:top w:val="none" w:sz="0" w:space="0" w:color="auto"/>
                        <w:left w:val="none" w:sz="0" w:space="0" w:color="auto"/>
                        <w:bottom w:val="none" w:sz="0" w:space="0" w:color="auto"/>
                        <w:right w:val="none" w:sz="0" w:space="0" w:color="auto"/>
                      </w:divBdr>
                    </w:div>
                  </w:divsChild>
                </w:div>
                <w:div w:id="434718235">
                  <w:marLeft w:val="0"/>
                  <w:marRight w:val="0"/>
                  <w:marTop w:val="0"/>
                  <w:marBottom w:val="0"/>
                  <w:divBdr>
                    <w:top w:val="none" w:sz="0" w:space="0" w:color="auto"/>
                    <w:left w:val="none" w:sz="0" w:space="0" w:color="auto"/>
                    <w:bottom w:val="none" w:sz="0" w:space="0" w:color="auto"/>
                    <w:right w:val="none" w:sz="0" w:space="0" w:color="auto"/>
                  </w:divBdr>
                  <w:divsChild>
                    <w:div w:id="1519270380">
                      <w:marLeft w:val="0"/>
                      <w:marRight w:val="0"/>
                      <w:marTop w:val="0"/>
                      <w:marBottom w:val="0"/>
                      <w:divBdr>
                        <w:top w:val="none" w:sz="0" w:space="0" w:color="auto"/>
                        <w:left w:val="none" w:sz="0" w:space="0" w:color="auto"/>
                        <w:bottom w:val="none" w:sz="0" w:space="0" w:color="auto"/>
                        <w:right w:val="none" w:sz="0" w:space="0" w:color="auto"/>
                      </w:divBdr>
                    </w:div>
                  </w:divsChild>
                </w:div>
                <w:div w:id="466164325">
                  <w:marLeft w:val="0"/>
                  <w:marRight w:val="0"/>
                  <w:marTop w:val="0"/>
                  <w:marBottom w:val="0"/>
                  <w:divBdr>
                    <w:top w:val="none" w:sz="0" w:space="0" w:color="auto"/>
                    <w:left w:val="none" w:sz="0" w:space="0" w:color="auto"/>
                    <w:bottom w:val="none" w:sz="0" w:space="0" w:color="auto"/>
                    <w:right w:val="none" w:sz="0" w:space="0" w:color="auto"/>
                  </w:divBdr>
                  <w:divsChild>
                    <w:div w:id="1429153135">
                      <w:marLeft w:val="0"/>
                      <w:marRight w:val="0"/>
                      <w:marTop w:val="0"/>
                      <w:marBottom w:val="0"/>
                      <w:divBdr>
                        <w:top w:val="none" w:sz="0" w:space="0" w:color="auto"/>
                        <w:left w:val="none" w:sz="0" w:space="0" w:color="auto"/>
                        <w:bottom w:val="none" w:sz="0" w:space="0" w:color="auto"/>
                        <w:right w:val="none" w:sz="0" w:space="0" w:color="auto"/>
                      </w:divBdr>
                    </w:div>
                  </w:divsChild>
                </w:div>
                <w:div w:id="475757402">
                  <w:marLeft w:val="0"/>
                  <w:marRight w:val="0"/>
                  <w:marTop w:val="0"/>
                  <w:marBottom w:val="0"/>
                  <w:divBdr>
                    <w:top w:val="none" w:sz="0" w:space="0" w:color="auto"/>
                    <w:left w:val="none" w:sz="0" w:space="0" w:color="auto"/>
                    <w:bottom w:val="none" w:sz="0" w:space="0" w:color="auto"/>
                    <w:right w:val="none" w:sz="0" w:space="0" w:color="auto"/>
                  </w:divBdr>
                  <w:divsChild>
                    <w:div w:id="2006584915">
                      <w:marLeft w:val="0"/>
                      <w:marRight w:val="0"/>
                      <w:marTop w:val="0"/>
                      <w:marBottom w:val="0"/>
                      <w:divBdr>
                        <w:top w:val="none" w:sz="0" w:space="0" w:color="auto"/>
                        <w:left w:val="none" w:sz="0" w:space="0" w:color="auto"/>
                        <w:bottom w:val="none" w:sz="0" w:space="0" w:color="auto"/>
                        <w:right w:val="none" w:sz="0" w:space="0" w:color="auto"/>
                      </w:divBdr>
                    </w:div>
                  </w:divsChild>
                </w:div>
                <w:div w:id="488252820">
                  <w:marLeft w:val="0"/>
                  <w:marRight w:val="0"/>
                  <w:marTop w:val="0"/>
                  <w:marBottom w:val="0"/>
                  <w:divBdr>
                    <w:top w:val="none" w:sz="0" w:space="0" w:color="auto"/>
                    <w:left w:val="none" w:sz="0" w:space="0" w:color="auto"/>
                    <w:bottom w:val="none" w:sz="0" w:space="0" w:color="auto"/>
                    <w:right w:val="none" w:sz="0" w:space="0" w:color="auto"/>
                  </w:divBdr>
                  <w:divsChild>
                    <w:div w:id="354353907">
                      <w:marLeft w:val="0"/>
                      <w:marRight w:val="0"/>
                      <w:marTop w:val="0"/>
                      <w:marBottom w:val="0"/>
                      <w:divBdr>
                        <w:top w:val="none" w:sz="0" w:space="0" w:color="auto"/>
                        <w:left w:val="none" w:sz="0" w:space="0" w:color="auto"/>
                        <w:bottom w:val="none" w:sz="0" w:space="0" w:color="auto"/>
                        <w:right w:val="none" w:sz="0" w:space="0" w:color="auto"/>
                      </w:divBdr>
                    </w:div>
                  </w:divsChild>
                </w:div>
                <w:div w:id="502743572">
                  <w:marLeft w:val="0"/>
                  <w:marRight w:val="0"/>
                  <w:marTop w:val="0"/>
                  <w:marBottom w:val="0"/>
                  <w:divBdr>
                    <w:top w:val="none" w:sz="0" w:space="0" w:color="auto"/>
                    <w:left w:val="none" w:sz="0" w:space="0" w:color="auto"/>
                    <w:bottom w:val="none" w:sz="0" w:space="0" w:color="auto"/>
                    <w:right w:val="none" w:sz="0" w:space="0" w:color="auto"/>
                  </w:divBdr>
                  <w:divsChild>
                    <w:div w:id="395472104">
                      <w:marLeft w:val="0"/>
                      <w:marRight w:val="0"/>
                      <w:marTop w:val="0"/>
                      <w:marBottom w:val="0"/>
                      <w:divBdr>
                        <w:top w:val="none" w:sz="0" w:space="0" w:color="auto"/>
                        <w:left w:val="none" w:sz="0" w:space="0" w:color="auto"/>
                        <w:bottom w:val="none" w:sz="0" w:space="0" w:color="auto"/>
                        <w:right w:val="none" w:sz="0" w:space="0" w:color="auto"/>
                      </w:divBdr>
                    </w:div>
                  </w:divsChild>
                </w:div>
                <w:div w:id="514883470">
                  <w:marLeft w:val="0"/>
                  <w:marRight w:val="0"/>
                  <w:marTop w:val="0"/>
                  <w:marBottom w:val="0"/>
                  <w:divBdr>
                    <w:top w:val="none" w:sz="0" w:space="0" w:color="auto"/>
                    <w:left w:val="none" w:sz="0" w:space="0" w:color="auto"/>
                    <w:bottom w:val="none" w:sz="0" w:space="0" w:color="auto"/>
                    <w:right w:val="none" w:sz="0" w:space="0" w:color="auto"/>
                  </w:divBdr>
                  <w:divsChild>
                    <w:div w:id="307979432">
                      <w:marLeft w:val="0"/>
                      <w:marRight w:val="0"/>
                      <w:marTop w:val="0"/>
                      <w:marBottom w:val="0"/>
                      <w:divBdr>
                        <w:top w:val="none" w:sz="0" w:space="0" w:color="auto"/>
                        <w:left w:val="none" w:sz="0" w:space="0" w:color="auto"/>
                        <w:bottom w:val="none" w:sz="0" w:space="0" w:color="auto"/>
                        <w:right w:val="none" w:sz="0" w:space="0" w:color="auto"/>
                      </w:divBdr>
                    </w:div>
                  </w:divsChild>
                </w:div>
                <w:div w:id="528377426">
                  <w:marLeft w:val="0"/>
                  <w:marRight w:val="0"/>
                  <w:marTop w:val="0"/>
                  <w:marBottom w:val="0"/>
                  <w:divBdr>
                    <w:top w:val="none" w:sz="0" w:space="0" w:color="auto"/>
                    <w:left w:val="none" w:sz="0" w:space="0" w:color="auto"/>
                    <w:bottom w:val="none" w:sz="0" w:space="0" w:color="auto"/>
                    <w:right w:val="none" w:sz="0" w:space="0" w:color="auto"/>
                  </w:divBdr>
                  <w:divsChild>
                    <w:div w:id="656764896">
                      <w:marLeft w:val="0"/>
                      <w:marRight w:val="0"/>
                      <w:marTop w:val="0"/>
                      <w:marBottom w:val="0"/>
                      <w:divBdr>
                        <w:top w:val="none" w:sz="0" w:space="0" w:color="auto"/>
                        <w:left w:val="none" w:sz="0" w:space="0" w:color="auto"/>
                        <w:bottom w:val="none" w:sz="0" w:space="0" w:color="auto"/>
                        <w:right w:val="none" w:sz="0" w:space="0" w:color="auto"/>
                      </w:divBdr>
                    </w:div>
                  </w:divsChild>
                </w:div>
                <w:div w:id="556667652">
                  <w:marLeft w:val="0"/>
                  <w:marRight w:val="0"/>
                  <w:marTop w:val="0"/>
                  <w:marBottom w:val="0"/>
                  <w:divBdr>
                    <w:top w:val="none" w:sz="0" w:space="0" w:color="auto"/>
                    <w:left w:val="none" w:sz="0" w:space="0" w:color="auto"/>
                    <w:bottom w:val="none" w:sz="0" w:space="0" w:color="auto"/>
                    <w:right w:val="none" w:sz="0" w:space="0" w:color="auto"/>
                  </w:divBdr>
                  <w:divsChild>
                    <w:div w:id="68969186">
                      <w:marLeft w:val="0"/>
                      <w:marRight w:val="0"/>
                      <w:marTop w:val="0"/>
                      <w:marBottom w:val="0"/>
                      <w:divBdr>
                        <w:top w:val="none" w:sz="0" w:space="0" w:color="auto"/>
                        <w:left w:val="none" w:sz="0" w:space="0" w:color="auto"/>
                        <w:bottom w:val="none" w:sz="0" w:space="0" w:color="auto"/>
                        <w:right w:val="none" w:sz="0" w:space="0" w:color="auto"/>
                      </w:divBdr>
                    </w:div>
                  </w:divsChild>
                </w:div>
                <w:div w:id="564029200">
                  <w:marLeft w:val="0"/>
                  <w:marRight w:val="0"/>
                  <w:marTop w:val="0"/>
                  <w:marBottom w:val="0"/>
                  <w:divBdr>
                    <w:top w:val="none" w:sz="0" w:space="0" w:color="auto"/>
                    <w:left w:val="none" w:sz="0" w:space="0" w:color="auto"/>
                    <w:bottom w:val="none" w:sz="0" w:space="0" w:color="auto"/>
                    <w:right w:val="none" w:sz="0" w:space="0" w:color="auto"/>
                  </w:divBdr>
                  <w:divsChild>
                    <w:div w:id="1557938241">
                      <w:marLeft w:val="0"/>
                      <w:marRight w:val="0"/>
                      <w:marTop w:val="0"/>
                      <w:marBottom w:val="0"/>
                      <w:divBdr>
                        <w:top w:val="none" w:sz="0" w:space="0" w:color="auto"/>
                        <w:left w:val="none" w:sz="0" w:space="0" w:color="auto"/>
                        <w:bottom w:val="none" w:sz="0" w:space="0" w:color="auto"/>
                        <w:right w:val="none" w:sz="0" w:space="0" w:color="auto"/>
                      </w:divBdr>
                    </w:div>
                  </w:divsChild>
                </w:div>
                <w:div w:id="609046240">
                  <w:marLeft w:val="0"/>
                  <w:marRight w:val="0"/>
                  <w:marTop w:val="0"/>
                  <w:marBottom w:val="0"/>
                  <w:divBdr>
                    <w:top w:val="none" w:sz="0" w:space="0" w:color="auto"/>
                    <w:left w:val="none" w:sz="0" w:space="0" w:color="auto"/>
                    <w:bottom w:val="none" w:sz="0" w:space="0" w:color="auto"/>
                    <w:right w:val="none" w:sz="0" w:space="0" w:color="auto"/>
                  </w:divBdr>
                  <w:divsChild>
                    <w:div w:id="1885213361">
                      <w:marLeft w:val="0"/>
                      <w:marRight w:val="0"/>
                      <w:marTop w:val="0"/>
                      <w:marBottom w:val="0"/>
                      <w:divBdr>
                        <w:top w:val="none" w:sz="0" w:space="0" w:color="auto"/>
                        <w:left w:val="none" w:sz="0" w:space="0" w:color="auto"/>
                        <w:bottom w:val="none" w:sz="0" w:space="0" w:color="auto"/>
                        <w:right w:val="none" w:sz="0" w:space="0" w:color="auto"/>
                      </w:divBdr>
                    </w:div>
                  </w:divsChild>
                </w:div>
                <w:div w:id="613446661">
                  <w:marLeft w:val="0"/>
                  <w:marRight w:val="0"/>
                  <w:marTop w:val="0"/>
                  <w:marBottom w:val="0"/>
                  <w:divBdr>
                    <w:top w:val="none" w:sz="0" w:space="0" w:color="auto"/>
                    <w:left w:val="none" w:sz="0" w:space="0" w:color="auto"/>
                    <w:bottom w:val="none" w:sz="0" w:space="0" w:color="auto"/>
                    <w:right w:val="none" w:sz="0" w:space="0" w:color="auto"/>
                  </w:divBdr>
                  <w:divsChild>
                    <w:div w:id="325519331">
                      <w:marLeft w:val="0"/>
                      <w:marRight w:val="0"/>
                      <w:marTop w:val="0"/>
                      <w:marBottom w:val="0"/>
                      <w:divBdr>
                        <w:top w:val="none" w:sz="0" w:space="0" w:color="auto"/>
                        <w:left w:val="none" w:sz="0" w:space="0" w:color="auto"/>
                        <w:bottom w:val="none" w:sz="0" w:space="0" w:color="auto"/>
                        <w:right w:val="none" w:sz="0" w:space="0" w:color="auto"/>
                      </w:divBdr>
                    </w:div>
                  </w:divsChild>
                </w:div>
                <w:div w:id="613832136">
                  <w:marLeft w:val="0"/>
                  <w:marRight w:val="0"/>
                  <w:marTop w:val="0"/>
                  <w:marBottom w:val="0"/>
                  <w:divBdr>
                    <w:top w:val="none" w:sz="0" w:space="0" w:color="auto"/>
                    <w:left w:val="none" w:sz="0" w:space="0" w:color="auto"/>
                    <w:bottom w:val="none" w:sz="0" w:space="0" w:color="auto"/>
                    <w:right w:val="none" w:sz="0" w:space="0" w:color="auto"/>
                  </w:divBdr>
                  <w:divsChild>
                    <w:div w:id="1978341555">
                      <w:marLeft w:val="0"/>
                      <w:marRight w:val="0"/>
                      <w:marTop w:val="0"/>
                      <w:marBottom w:val="0"/>
                      <w:divBdr>
                        <w:top w:val="none" w:sz="0" w:space="0" w:color="auto"/>
                        <w:left w:val="none" w:sz="0" w:space="0" w:color="auto"/>
                        <w:bottom w:val="none" w:sz="0" w:space="0" w:color="auto"/>
                        <w:right w:val="none" w:sz="0" w:space="0" w:color="auto"/>
                      </w:divBdr>
                    </w:div>
                  </w:divsChild>
                </w:div>
                <w:div w:id="621693853">
                  <w:marLeft w:val="0"/>
                  <w:marRight w:val="0"/>
                  <w:marTop w:val="0"/>
                  <w:marBottom w:val="0"/>
                  <w:divBdr>
                    <w:top w:val="none" w:sz="0" w:space="0" w:color="auto"/>
                    <w:left w:val="none" w:sz="0" w:space="0" w:color="auto"/>
                    <w:bottom w:val="none" w:sz="0" w:space="0" w:color="auto"/>
                    <w:right w:val="none" w:sz="0" w:space="0" w:color="auto"/>
                  </w:divBdr>
                  <w:divsChild>
                    <w:div w:id="1721703487">
                      <w:marLeft w:val="0"/>
                      <w:marRight w:val="0"/>
                      <w:marTop w:val="0"/>
                      <w:marBottom w:val="0"/>
                      <w:divBdr>
                        <w:top w:val="none" w:sz="0" w:space="0" w:color="auto"/>
                        <w:left w:val="none" w:sz="0" w:space="0" w:color="auto"/>
                        <w:bottom w:val="none" w:sz="0" w:space="0" w:color="auto"/>
                        <w:right w:val="none" w:sz="0" w:space="0" w:color="auto"/>
                      </w:divBdr>
                    </w:div>
                  </w:divsChild>
                </w:div>
                <w:div w:id="629896999">
                  <w:marLeft w:val="0"/>
                  <w:marRight w:val="0"/>
                  <w:marTop w:val="0"/>
                  <w:marBottom w:val="0"/>
                  <w:divBdr>
                    <w:top w:val="none" w:sz="0" w:space="0" w:color="auto"/>
                    <w:left w:val="none" w:sz="0" w:space="0" w:color="auto"/>
                    <w:bottom w:val="none" w:sz="0" w:space="0" w:color="auto"/>
                    <w:right w:val="none" w:sz="0" w:space="0" w:color="auto"/>
                  </w:divBdr>
                  <w:divsChild>
                    <w:div w:id="2077122578">
                      <w:marLeft w:val="0"/>
                      <w:marRight w:val="0"/>
                      <w:marTop w:val="0"/>
                      <w:marBottom w:val="0"/>
                      <w:divBdr>
                        <w:top w:val="none" w:sz="0" w:space="0" w:color="auto"/>
                        <w:left w:val="none" w:sz="0" w:space="0" w:color="auto"/>
                        <w:bottom w:val="none" w:sz="0" w:space="0" w:color="auto"/>
                        <w:right w:val="none" w:sz="0" w:space="0" w:color="auto"/>
                      </w:divBdr>
                    </w:div>
                  </w:divsChild>
                </w:div>
                <w:div w:id="671836768">
                  <w:marLeft w:val="0"/>
                  <w:marRight w:val="0"/>
                  <w:marTop w:val="0"/>
                  <w:marBottom w:val="0"/>
                  <w:divBdr>
                    <w:top w:val="none" w:sz="0" w:space="0" w:color="auto"/>
                    <w:left w:val="none" w:sz="0" w:space="0" w:color="auto"/>
                    <w:bottom w:val="none" w:sz="0" w:space="0" w:color="auto"/>
                    <w:right w:val="none" w:sz="0" w:space="0" w:color="auto"/>
                  </w:divBdr>
                  <w:divsChild>
                    <w:div w:id="1944069567">
                      <w:marLeft w:val="0"/>
                      <w:marRight w:val="0"/>
                      <w:marTop w:val="0"/>
                      <w:marBottom w:val="0"/>
                      <w:divBdr>
                        <w:top w:val="none" w:sz="0" w:space="0" w:color="auto"/>
                        <w:left w:val="none" w:sz="0" w:space="0" w:color="auto"/>
                        <w:bottom w:val="none" w:sz="0" w:space="0" w:color="auto"/>
                        <w:right w:val="none" w:sz="0" w:space="0" w:color="auto"/>
                      </w:divBdr>
                    </w:div>
                  </w:divsChild>
                </w:div>
                <w:div w:id="694231898">
                  <w:marLeft w:val="0"/>
                  <w:marRight w:val="0"/>
                  <w:marTop w:val="0"/>
                  <w:marBottom w:val="0"/>
                  <w:divBdr>
                    <w:top w:val="none" w:sz="0" w:space="0" w:color="auto"/>
                    <w:left w:val="none" w:sz="0" w:space="0" w:color="auto"/>
                    <w:bottom w:val="none" w:sz="0" w:space="0" w:color="auto"/>
                    <w:right w:val="none" w:sz="0" w:space="0" w:color="auto"/>
                  </w:divBdr>
                  <w:divsChild>
                    <w:div w:id="1274097768">
                      <w:marLeft w:val="0"/>
                      <w:marRight w:val="0"/>
                      <w:marTop w:val="0"/>
                      <w:marBottom w:val="0"/>
                      <w:divBdr>
                        <w:top w:val="none" w:sz="0" w:space="0" w:color="auto"/>
                        <w:left w:val="none" w:sz="0" w:space="0" w:color="auto"/>
                        <w:bottom w:val="none" w:sz="0" w:space="0" w:color="auto"/>
                        <w:right w:val="none" w:sz="0" w:space="0" w:color="auto"/>
                      </w:divBdr>
                    </w:div>
                  </w:divsChild>
                </w:div>
                <w:div w:id="706182135">
                  <w:marLeft w:val="0"/>
                  <w:marRight w:val="0"/>
                  <w:marTop w:val="0"/>
                  <w:marBottom w:val="0"/>
                  <w:divBdr>
                    <w:top w:val="none" w:sz="0" w:space="0" w:color="auto"/>
                    <w:left w:val="none" w:sz="0" w:space="0" w:color="auto"/>
                    <w:bottom w:val="none" w:sz="0" w:space="0" w:color="auto"/>
                    <w:right w:val="none" w:sz="0" w:space="0" w:color="auto"/>
                  </w:divBdr>
                  <w:divsChild>
                    <w:div w:id="552277862">
                      <w:marLeft w:val="0"/>
                      <w:marRight w:val="0"/>
                      <w:marTop w:val="0"/>
                      <w:marBottom w:val="0"/>
                      <w:divBdr>
                        <w:top w:val="none" w:sz="0" w:space="0" w:color="auto"/>
                        <w:left w:val="none" w:sz="0" w:space="0" w:color="auto"/>
                        <w:bottom w:val="none" w:sz="0" w:space="0" w:color="auto"/>
                        <w:right w:val="none" w:sz="0" w:space="0" w:color="auto"/>
                      </w:divBdr>
                    </w:div>
                  </w:divsChild>
                </w:div>
                <w:div w:id="777023878">
                  <w:marLeft w:val="0"/>
                  <w:marRight w:val="0"/>
                  <w:marTop w:val="0"/>
                  <w:marBottom w:val="0"/>
                  <w:divBdr>
                    <w:top w:val="none" w:sz="0" w:space="0" w:color="auto"/>
                    <w:left w:val="none" w:sz="0" w:space="0" w:color="auto"/>
                    <w:bottom w:val="none" w:sz="0" w:space="0" w:color="auto"/>
                    <w:right w:val="none" w:sz="0" w:space="0" w:color="auto"/>
                  </w:divBdr>
                  <w:divsChild>
                    <w:div w:id="573589620">
                      <w:marLeft w:val="0"/>
                      <w:marRight w:val="0"/>
                      <w:marTop w:val="0"/>
                      <w:marBottom w:val="0"/>
                      <w:divBdr>
                        <w:top w:val="none" w:sz="0" w:space="0" w:color="auto"/>
                        <w:left w:val="none" w:sz="0" w:space="0" w:color="auto"/>
                        <w:bottom w:val="none" w:sz="0" w:space="0" w:color="auto"/>
                        <w:right w:val="none" w:sz="0" w:space="0" w:color="auto"/>
                      </w:divBdr>
                    </w:div>
                  </w:divsChild>
                </w:div>
                <w:div w:id="785546543">
                  <w:marLeft w:val="0"/>
                  <w:marRight w:val="0"/>
                  <w:marTop w:val="0"/>
                  <w:marBottom w:val="0"/>
                  <w:divBdr>
                    <w:top w:val="none" w:sz="0" w:space="0" w:color="auto"/>
                    <w:left w:val="none" w:sz="0" w:space="0" w:color="auto"/>
                    <w:bottom w:val="none" w:sz="0" w:space="0" w:color="auto"/>
                    <w:right w:val="none" w:sz="0" w:space="0" w:color="auto"/>
                  </w:divBdr>
                  <w:divsChild>
                    <w:div w:id="1930699419">
                      <w:marLeft w:val="0"/>
                      <w:marRight w:val="0"/>
                      <w:marTop w:val="0"/>
                      <w:marBottom w:val="0"/>
                      <w:divBdr>
                        <w:top w:val="none" w:sz="0" w:space="0" w:color="auto"/>
                        <w:left w:val="none" w:sz="0" w:space="0" w:color="auto"/>
                        <w:bottom w:val="none" w:sz="0" w:space="0" w:color="auto"/>
                        <w:right w:val="none" w:sz="0" w:space="0" w:color="auto"/>
                      </w:divBdr>
                    </w:div>
                  </w:divsChild>
                </w:div>
                <w:div w:id="804858067">
                  <w:marLeft w:val="0"/>
                  <w:marRight w:val="0"/>
                  <w:marTop w:val="0"/>
                  <w:marBottom w:val="0"/>
                  <w:divBdr>
                    <w:top w:val="none" w:sz="0" w:space="0" w:color="auto"/>
                    <w:left w:val="none" w:sz="0" w:space="0" w:color="auto"/>
                    <w:bottom w:val="none" w:sz="0" w:space="0" w:color="auto"/>
                    <w:right w:val="none" w:sz="0" w:space="0" w:color="auto"/>
                  </w:divBdr>
                  <w:divsChild>
                    <w:div w:id="1185755381">
                      <w:marLeft w:val="0"/>
                      <w:marRight w:val="0"/>
                      <w:marTop w:val="0"/>
                      <w:marBottom w:val="0"/>
                      <w:divBdr>
                        <w:top w:val="none" w:sz="0" w:space="0" w:color="auto"/>
                        <w:left w:val="none" w:sz="0" w:space="0" w:color="auto"/>
                        <w:bottom w:val="none" w:sz="0" w:space="0" w:color="auto"/>
                        <w:right w:val="none" w:sz="0" w:space="0" w:color="auto"/>
                      </w:divBdr>
                    </w:div>
                  </w:divsChild>
                </w:div>
                <w:div w:id="814881261">
                  <w:marLeft w:val="0"/>
                  <w:marRight w:val="0"/>
                  <w:marTop w:val="0"/>
                  <w:marBottom w:val="0"/>
                  <w:divBdr>
                    <w:top w:val="none" w:sz="0" w:space="0" w:color="auto"/>
                    <w:left w:val="none" w:sz="0" w:space="0" w:color="auto"/>
                    <w:bottom w:val="none" w:sz="0" w:space="0" w:color="auto"/>
                    <w:right w:val="none" w:sz="0" w:space="0" w:color="auto"/>
                  </w:divBdr>
                  <w:divsChild>
                    <w:div w:id="322663286">
                      <w:marLeft w:val="0"/>
                      <w:marRight w:val="0"/>
                      <w:marTop w:val="0"/>
                      <w:marBottom w:val="0"/>
                      <w:divBdr>
                        <w:top w:val="none" w:sz="0" w:space="0" w:color="auto"/>
                        <w:left w:val="none" w:sz="0" w:space="0" w:color="auto"/>
                        <w:bottom w:val="none" w:sz="0" w:space="0" w:color="auto"/>
                        <w:right w:val="none" w:sz="0" w:space="0" w:color="auto"/>
                      </w:divBdr>
                    </w:div>
                  </w:divsChild>
                </w:div>
                <w:div w:id="815102537">
                  <w:marLeft w:val="0"/>
                  <w:marRight w:val="0"/>
                  <w:marTop w:val="0"/>
                  <w:marBottom w:val="0"/>
                  <w:divBdr>
                    <w:top w:val="none" w:sz="0" w:space="0" w:color="auto"/>
                    <w:left w:val="none" w:sz="0" w:space="0" w:color="auto"/>
                    <w:bottom w:val="none" w:sz="0" w:space="0" w:color="auto"/>
                    <w:right w:val="none" w:sz="0" w:space="0" w:color="auto"/>
                  </w:divBdr>
                  <w:divsChild>
                    <w:div w:id="1857425560">
                      <w:marLeft w:val="0"/>
                      <w:marRight w:val="0"/>
                      <w:marTop w:val="0"/>
                      <w:marBottom w:val="0"/>
                      <w:divBdr>
                        <w:top w:val="none" w:sz="0" w:space="0" w:color="auto"/>
                        <w:left w:val="none" w:sz="0" w:space="0" w:color="auto"/>
                        <w:bottom w:val="none" w:sz="0" w:space="0" w:color="auto"/>
                        <w:right w:val="none" w:sz="0" w:space="0" w:color="auto"/>
                      </w:divBdr>
                    </w:div>
                  </w:divsChild>
                </w:div>
                <w:div w:id="876741326">
                  <w:marLeft w:val="0"/>
                  <w:marRight w:val="0"/>
                  <w:marTop w:val="0"/>
                  <w:marBottom w:val="0"/>
                  <w:divBdr>
                    <w:top w:val="none" w:sz="0" w:space="0" w:color="auto"/>
                    <w:left w:val="none" w:sz="0" w:space="0" w:color="auto"/>
                    <w:bottom w:val="none" w:sz="0" w:space="0" w:color="auto"/>
                    <w:right w:val="none" w:sz="0" w:space="0" w:color="auto"/>
                  </w:divBdr>
                  <w:divsChild>
                    <w:div w:id="1628318701">
                      <w:marLeft w:val="0"/>
                      <w:marRight w:val="0"/>
                      <w:marTop w:val="0"/>
                      <w:marBottom w:val="0"/>
                      <w:divBdr>
                        <w:top w:val="none" w:sz="0" w:space="0" w:color="auto"/>
                        <w:left w:val="none" w:sz="0" w:space="0" w:color="auto"/>
                        <w:bottom w:val="none" w:sz="0" w:space="0" w:color="auto"/>
                        <w:right w:val="none" w:sz="0" w:space="0" w:color="auto"/>
                      </w:divBdr>
                    </w:div>
                  </w:divsChild>
                </w:div>
                <w:div w:id="910042295">
                  <w:marLeft w:val="0"/>
                  <w:marRight w:val="0"/>
                  <w:marTop w:val="0"/>
                  <w:marBottom w:val="0"/>
                  <w:divBdr>
                    <w:top w:val="none" w:sz="0" w:space="0" w:color="auto"/>
                    <w:left w:val="none" w:sz="0" w:space="0" w:color="auto"/>
                    <w:bottom w:val="none" w:sz="0" w:space="0" w:color="auto"/>
                    <w:right w:val="none" w:sz="0" w:space="0" w:color="auto"/>
                  </w:divBdr>
                  <w:divsChild>
                    <w:div w:id="294719607">
                      <w:marLeft w:val="0"/>
                      <w:marRight w:val="0"/>
                      <w:marTop w:val="0"/>
                      <w:marBottom w:val="0"/>
                      <w:divBdr>
                        <w:top w:val="none" w:sz="0" w:space="0" w:color="auto"/>
                        <w:left w:val="none" w:sz="0" w:space="0" w:color="auto"/>
                        <w:bottom w:val="none" w:sz="0" w:space="0" w:color="auto"/>
                        <w:right w:val="none" w:sz="0" w:space="0" w:color="auto"/>
                      </w:divBdr>
                    </w:div>
                  </w:divsChild>
                </w:div>
                <w:div w:id="982463634">
                  <w:marLeft w:val="0"/>
                  <w:marRight w:val="0"/>
                  <w:marTop w:val="0"/>
                  <w:marBottom w:val="0"/>
                  <w:divBdr>
                    <w:top w:val="none" w:sz="0" w:space="0" w:color="auto"/>
                    <w:left w:val="none" w:sz="0" w:space="0" w:color="auto"/>
                    <w:bottom w:val="none" w:sz="0" w:space="0" w:color="auto"/>
                    <w:right w:val="none" w:sz="0" w:space="0" w:color="auto"/>
                  </w:divBdr>
                  <w:divsChild>
                    <w:div w:id="1844002795">
                      <w:marLeft w:val="0"/>
                      <w:marRight w:val="0"/>
                      <w:marTop w:val="0"/>
                      <w:marBottom w:val="0"/>
                      <w:divBdr>
                        <w:top w:val="none" w:sz="0" w:space="0" w:color="auto"/>
                        <w:left w:val="none" w:sz="0" w:space="0" w:color="auto"/>
                        <w:bottom w:val="none" w:sz="0" w:space="0" w:color="auto"/>
                        <w:right w:val="none" w:sz="0" w:space="0" w:color="auto"/>
                      </w:divBdr>
                    </w:div>
                  </w:divsChild>
                </w:div>
                <w:div w:id="984357766">
                  <w:marLeft w:val="0"/>
                  <w:marRight w:val="0"/>
                  <w:marTop w:val="0"/>
                  <w:marBottom w:val="0"/>
                  <w:divBdr>
                    <w:top w:val="none" w:sz="0" w:space="0" w:color="auto"/>
                    <w:left w:val="none" w:sz="0" w:space="0" w:color="auto"/>
                    <w:bottom w:val="none" w:sz="0" w:space="0" w:color="auto"/>
                    <w:right w:val="none" w:sz="0" w:space="0" w:color="auto"/>
                  </w:divBdr>
                  <w:divsChild>
                    <w:div w:id="1870410717">
                      <w:marLeft w:val="0"/>
                      <w:marRight w:val="0"/>
                      <w:marTop w:val="0"/>
                      <w:marBottom w:val="0"/>
                      <w:divBdr>
                        <w:top w:val="none" w:sz="0" w:space="0" w:color="auto"/>
                        <w:left w:val="none" w:sz="0" w:space="0" w:color="auto"/>
                        <w:bottom w:val="none" w:sz="0" w:space="0" w:color="auto"/>
                        <w:right w:val="none" w:sz="0" w:space="0" w:color="auto"/>
                      </w:divBdr>
                    </w:div>
                  </w:divsChild>
                </w:div>
                <w:div w:id="991830584">
                  <w:marLeft w:val="0"/>
                  <w:marRight w:val="0"/>
                  <w:marTop w:val="0"/>
                  <w:marBottom w:val="0"/>
                  <w:divBdr>
                    <w:top w:val="none" w:sz="0" w:space="0" w:color="auto"/>
                    <w:left w:val="none" w:sz="0" w:space="0" w:color="auto"/>
                    <w:bottom w:val="none" w:sz="0" w:space="0" w:color="auto"/>
                    <w:right w:val="none" w:sz="0" w:space="0" w:color="auto"/>
                  </w:divBdr>
                  <w:divsChild>
                    <w:div w:id="1082292724">
                      <w:marLeft w:val="0"/>
                      <w:marRight w:val="0"/>
                      <w:marTop w:val="0"/>
                      <w:marBottom w:val="0"/>
                      <w:divBdr>
                        <w:top w:val="none" w:sz="0" w:space="0" w:color="auto"/>
                        <w:left w:val="none" w:sz="0" w:space="0" w:color="auto"/>
                        <w:bottom w:val="none" w:sz="0" w:space="0" w:color="auto"/>
                        <w:right w:val="none" w:sz="0" w:space="0" w:color="auto"/>
                      </w:divBdr>
                    </w:div>
                  </w:divsChild>
                </w:div>
                <w:div w:id="991955749">
                  <w:marLeft w:val="0"/>
                  <w:marRight w:val="0"/>
                  <w:marTop w:val="0"/>
                  <w:marBottom w:val="0"/>
                  <w:divBdr>
                    <w:top w:val="none" w:sz="0" w:space="0" w:color="auto"/>
                    <w:left w:val="none" w:sz="0" w:space="0" w:color="auto"/>
                    <w:bottom w:val="none" w:sz="0" w:space="0" w:color="auto"/>
                    <w:right w:val="none" w:sz="0" w:space="0" w:color="auto"/>
                  </w:divBdr>
                  <w:divsChild>
                    <w:div w:id="245195020">
                      <w:marLeft w:val="0"/>
                      <w:marRight w:val="0"/>
                      <w:marTop w:val="0"/>
                      <w:marBottom w:val="0"/>
                      <w:divBdr>
                        <w:top w:val="none" w:sz="0" w:space="0" w:color="auto"/>
                        <w:left w:val="none" w:sz="0" w:space="0" w:color="auto"/>
                        <w:bottom w:val="none" w:sz="0" w:space="0" w:color="auto"/>
                        <w:right w:val="none" w:sz="0" w:space="0" w:color="auto"/>
                      </w:divBdr>
                    </w:div>
                  </w:divsChild>
                </w:div>
                <w:div w:id="1016930762">
                  <w:marLeft w:val="0"/>
                  <w:marRight w:val="0"/>
                  <w:marTop w:val="0"/>
                  <w:marBottom w:val="0"/>
                  <w:divBdr>
                    <w:top w:val="none" w:sz="0" w:space="0" w:color="auto"/>
                    <w:left w:val="none" w:sz="0" w:space="0" w:color="auto"/>
                    <w:bottom w:val="none" w:sz="0" w:space="0" w:color="auto"/>
                    <w:right w:val="none" w:sz="0" w:space="0" w:color="auto"/>
                  </w:divBdr>
                  <w:divsChild>
                    <w:div w:id="112988022">
                      <w:marLeft w:val="0"/>
                      <w:marRight w:val="0"/>
                      <w:marTop w:val="0"/>
                      <w:marBottom w:val="0"/>
                      <w:divBdr>
                        <w:top w:val="none" w:sz="0" w:space="0" w:color="auto"/>
                        <w:left w:val="none" w:sz="0" w:space="0" w:color="auto"/>
                        <w:bottom w:val="none" w:sz="0" w:space="0" w:color="auto"/>
                        <w:right w:val="none" w:sz="0" w:space="0" w:color="auto"/>
                      </w:divBdr>
                    </w:div>
                  </w:divsChild>
                </w:div>
                <w:div w:id="1037579789">
                  <w:marLeft w:val="0"/>
                  <w:marRight w:val="0"/>
                  <w:marTop w:val="0"/>
                  <w:marBottom w:val="0"/>
                  <w:divBdr>
                    <w:top w:val="none" w:sz="0" w:space="0" w:color="auto"/>
                    <w:left w:val="none" w:sz="0" w:space="0" w:color="auto"/>
                    <w:bottom w:val="none" w:sz="0" w:space="0" w:color="auto"/>
                    <w:right w:val="none" w:sz="0" w:space="0" w:color="auto"/>
                  </w:divBdr>
                  <w:divsChild>
                    <w:div w:id="1326055659">
                      <w:marLeft w:val="0"/>
                      <w:marRight w:val="0"/>
                      <w:marTop w:val="0"/>
                      <w:marBottom w:val="0"/>
                      <w:divBdr>
                        <w:top w:val="none" w:sz="0" w:space="0" w:color="auto"/>
                        <w:left w:val="none" w:sz="0" w:space="0" w:color="auto"/>
                        <w:bottom w:val="none" w:sz="0" w:space="0" w:color="auto"/>
                        <w:right w:val="none" w:sz="0" w:space="0" w:color="auto"/>
                      </w:divBdr>
                    </w:div>
                  </w:divsChild>
                </w:div>
                <w:div w:id="1051541675">
                  <w:marLeft w:val="0"/>
                  <w:marRight w:val="0"/>
                  <w:marTop w:val="0"/>
                  <w:marBottom w:val="0"/>
                  <w:divBdr>
                    <w:top w:val="none" w:sz="0" w:space="0" w:color="auto"/>
                    <w:left w:val="none" w:sz="0" w:space="0" w:color="auto"/>
                    <w:bottom w:val="none" w:sz="0" w:space="0" w:color="auto"/>
                    <w:right w:val="none" w:sz="0" w:space="0" w:color="auto"/>
                  </w:divBdr>
                  <w:divsChild>
                    <w:div w:id="492374835">
                      <w:marLeft w:val="0"/>
                      <w:marRight w:val="0"/>
                      <w:marTop w:val="0"/>
                      <w:marBottom w:val="0"/>
                      <w:divBdr>
                        <w:top w:val="none" w:sz="0" w:space="0" w:color="auto"/>
                        <w:left w:val="none" w:sz="0" w:space="0" w:color="auto"/>
                        <w:bottom w:val="none" w:sz="0" w:space="0" w:color="auto"/>
                        <w:right w:val="none" w:sz="0" w:space="0" w:color="auto"/>
                      </w:divBdr>
                    </w:div>
                  </w:divsChild>
                </w:div>
                <w:div w:id="1052660306">
                  <w:marLeft w:val="0"/>
                  <w:marRight w:val="0"/>
                  <w:marTop w:val="0"/>
                  <w:marBottom w:val="0"/>
                  <w:divBdr>
                    <w:top w:val="none" w:sz="0" w:space="0" w:color="auto"/>
                    <w:left w:val="none" w:sz="0" w:space="0" w:color="auto"/>
                    <w:bottom w:val="none" w:sz="0" w:space="0" w:color="auto"/>
                    <w:right w:val="none" w:sz="0" w:space="0" w:color="auto"/>
                  </w:divBdr>
                  <w:divsChild>
                    <w:div w:id="670791483">
                      <w:marLeft w:val="0"/>
                      <w:marRight w:val="0"/>
                      <w:marTop w:val="0"/>
                      <w:marBottom w:val="0"/>
                      <w:divBdr>
                        <w:top w:val="none" w:sz="0" w:space="0" w:color="auto"/>
                        <w:left w:val="none" w:sz="0" w:space="0" w:color="auto"/>
                        <w:bottom w:val="none" w:sz="0" w:space="0" w:color="auto"/>
                        <w:right w:val="none" w:sz="0" w:space="0" w:color="auto"/>
                      </w:divBdr>
                    </w:div>
                  </w:divsChild>
                </w:div>
                <w:div w:id="1115712466">
                  <w:marLeft w:val="0"/>
                  <w:marRight w:val="0"/>
                  <w:marTop w:val="0"/>
                  <w:marBottom w:val="0"/>
                  <w:divBdr>
                    <w:top w:val="none" w:sz="0" w:space="0" w:color="auto"/>
                    <w:left w:val="none" w:sz="0" w:space="0" w:color="auto"/>
                    <w:bottom w:val="none" w:sz="0" w:space="0" w:color="auto"/>
                    <w:right w:val="none" w:sz="0" w:space="0" w:color="auto"/>
                  </w:divBdr>
                  <w:divsChild>
                    <w:div w:id="577596061">
                      <w:marLeft w:val="0"/>
                      <w:marRight w:val="0"/>
                      <w:marTop w:val="0"/>
                      <w:marBottom w:val="0"/>
                      <w:divBdr>
                        <w:top w:val="none" w:sz="0" w:space="0" w:color="auto"/>
                        <w:left w:val="none" w:sz="0" w:space="0" w:color="auto"/>
                        <w:bottom w:val="none" w:sz="0" w:space="0" w:color="auto"/>
                        <w:right w:val="none" w:sz="0" w:space="0" w:color="auto"/>
                      </w:divBdr>
                    </w:div>
                  </w:divsChild>
                </w:div>
                <w:div w:id="1171070710">
                  <w:marLeft w:val="0"/>
                  <w:marRight w:val="0"/>
                  <w:marTop w:val="0"/>
                  <w:marBottom w:val="0"/>
                  <w:divBdr>
                    <w:top w:val="none" w:sz="0" w:space="0" w:color="auto"/>
                    <w:left w:val="none" w:sz="0" w:space="0" w:color="auto"/>
                    <w:bottom w:val="none" w:sz="0" w:space="0" w:color="auto"/>
                    <w:right w:val="none" w:sz="0" w:space="0" w:color="auto"/>
                  </w:divBdr>
                  <w:divsChild>
                    <w:div w:id="953485047">
                      <w:marLeft w:val="0"/>
                      <w:marRight w:val="0"/>
                      <w:marTop w:val="0"/>
                      <w:marBottom w:val="0"/>
                      <w:divBdr>
                        <w:top w:val="none" w:sz="0" w:space="0" w:color="auto"/>
                        <w:left w:val="none" w:sz="0" w:space="0" w:color="auto"/>
                        <w:bottom w:val="none" w:sz="0" w:space="0" w:color="auto"/>
                        <w:right w:val="none" w:sz="0" w:space="0" w:color="auto"/>
                      </w:divBdr>
                    </w:div>
                  </w:divsChild>
                </w:div>
                <w:div w:id="1177882865">
                  <w:marLeft w:val="0"/>
                  <w:marRight w:val="0"/>
                  <w:marTop w:val="0"/>
                  <w:marBottom w:val="0"/>
                  <w:divBdr>
                    <w:top w:val="none" w:sz="0" w:space="0" w:color="auto"/>
                    <w:left w:val="none" w:sz="0" w:space="0" w:color="auto"/>
                    <w:bottom w:val="none" w:sz="0" w:space="0" w:color="auto"/>
                    <w:right w:val="none" w:sz="0" w:space="0" w:color="auto"/>
                  </w:divBdr>
                  <w:divsChild>
                    <w:div w:id="1469590886">
                      <w:marLeft w:val="0"/>
                      <w:marRight w:val="0"/>
                      <w:marTop w:val="0"/>
                      <w:marBottom w:val="0"/>
                      <w:divBdr>
                        <w:top w:val="none" w:sz="0" w:space="0" w:color="auto"/>
                        <w:left w:val="none" w:sz="0" w:space="0" w:color="auto"/>
                        <w:bottom w:val="none" w:sz="0" w:space="0" w:color="auto"/>
                        <w:right w:val="none" w:sz="0" w:space="0" w:color="auto"/>
                      </w:divBdr>
                    </w:div>
                  </w:divsChild>
                </w:div>
                <w:div w:id="1180319336">
                  <w:marLeft w:val="0"/>
                  <w:marRight w:val="0"/>
                  <w:marTop w:val="0"/>
                  <w:marBottom w:val="0"/>
                  <w:divBdr>
                    <w:top w:val="none" w:sz="0" w:space="0" w:color="auto"/>
                    <w:left w:val="none" w:sz="0" w:space="0" w:color="auto"/>
                    <w:bottom w:val="none" w:sz="0" w:space="0" w:color="auto"/>
                    <w:right w:val="none" w:sz="0" w:space="0" w:color="auto"/>
                  </w:divBdr>
                  <w:divsChild>
                    <w:div w:id="6834690">
                      <w:marLeft w:val="0"/>
                      <w:marRight w:val="0"/>
                      <w:marTop w:val="0"/>
                      <w:marBottom w:val="0"/>
                      <w:divBdr>
                        <w:top w:val="none" w:sz="0" w:space="0" w:color="auto"/>
                        <w:left w:val="none" w:sz="0" w:space="0" w:color="auto"/>
                        <w:bottom w:val="none" w:sz="0" w:space="0" w:color="auto"/>
                        <w:right w:val="none" w:sz="0" w:space="0" w:color="auto"/>
                      </w:divBdr>
                    </w:div>
                  </w:divsChild>
                </w:div>
                <w:div w:id="1203977526">
                  <w:marLeft w:val="0"/>
                  <w:marRight w:val="0"/>
                  <w:marTop w:val="0"/>
                  <w:marBottom w:val="0"/>
                  <w:divBdr>
                    <w:top w:val="none" w:sz="0" w:space="0" w:color="auto"/>
                    <w:left w:val="none" w:sz="0" w:space="0" w:color="auto"/>
                    <w:bottom w:val="none" w:sz="0" w:space="0" w:color="auto"/>
                    <w:right w:val="none" w:sz="0" w:space="0" w:color="auto"/>
                  </w:divBdr>
                  <w:divsChild>
                    <w:div w:id="1912425749">
                      <w:marLeft w:val="0"/>
                      <w:marRight w:val="0"/>
                      <w:marTop w:val="0"/>
                      <w:marBottom w:val="0"/>
                      <w:divBdr>
                        <w:top w:val="none" w:sz="0" w:space="0" w:color="auto"/>
                        <w:left w:val="none" w:sz="0" w:space="0" w:color="auto"/>
                        <w:bottom w:val="none" w:sz="0" w:space="0" w:color="auto"/>
                        <w:right w:val="none" w:sz="0" w:space="0" w:color="auto"/>
                      </w:divBdr>
                    </w:div>
                  </w:divsChild>
                </w:div>
                <w:div w:id="1209489424">
                  <w:marLeft w:val="0"/>
                  <w:marRight w:val="0"/>
                  <w:marTop w:val="0"/>
                  <w:marBottom w:val="0"/>
                  <w:divBdr>
                    <w:top w:val="none" w:sz="0" w:space="0" w:color="auto"/>
                    <w:left w:val="none" w:sz="0" w:space="0" w:color="auto"/>
                    <w:bottom w:val="none" w:sz="0" w:space="0" w:color="auto"/>
                    <w:right w:val="none" w:sz="0" w:space="0" w:color="auto"/>
                  </w:divBdr>
                  <w:divsChild>
                    <w:div w:id="1395932126">
                      <w:marLeft w:val="0"/>
                      <w:marRight w:val="0"/>
                      <w:marTop w:val="0"/>
                      <w:marBottom w:val="0"/>
                      <w:divBdr>
                        <w:top w:val="none" w:sz="0" w:space="0" w:color="auto"/>
                        <w:left w:val="none" w:sz="0" w:space="0" w:color="auto"/>
                        <w:bottom w:val="none" w:sz="0" w:space="0" w:color="auto"/>
                        <w:right w:val="none" w:sz="0" w:space="0" w:color="auto"/>
                      </w:divBdr>
                    </w:div>
                  </w:divsChild>
                </w:div>
                <w:div w:id="1229221938">
                  <w:marLeft w:val="0"/>
                  <w:marRight w:val="0"/>
                  <w:marTop w:val="0"/>
                  <w:marBottom w:val="0"/>
                  <w:divBdr>
                    <w:top w:val="none" w:sz="0" w:space="0" w:color="auto"/>
                    <w:left w:val="none" w:sz="0" w:space="0" w:color="auto"/>
                    <w:bottom w:val="none" w:sz="0" w:space="0" w:color="auto"/>
                    <w:right w:val="none" w:sz="0" w:space="0" w:color="auto"/>
                  </w:divBdr>
                  <w:divsChild>
                    <w:div w:id="451436512">
                      <w:marLeft w:val="0"/>
                      <w:marRight w:val="0"/>
                      <w:marTop w:val="0"/>
                      <w:marBottom w:val="0"/>
                      <w:divBdr>
                        <w:top w:val="none" w:sz="0" w:space="0" w:color="auto"/>
                        <w:left w:val="none" w:sz="0" w:space="0" w:color="auto"/>
                        <w:bottom w:val="none" w:sz="0" w:space="0" w:color="auto"/>
                        <w:right w:val="none" w:sz="0" w:space="0" w:color="auto"/>
                      </w:divBdr>
                    </w:div>
                  </w:divsChild>
                </w:div>
                <w:div w:id="1235237655">
                  <w:marLeft w:val="0"/>
                  <w:marRight w:val="0"/>
                  <w:marTop w:val="0"/>
                  <w:marBottom w:val="0"/>
                  <w:divBdr>
                    <w:top w:val="none" w:sz="0" w:space="0" w:color="auto"/>
                    <w:left w:val="none" w:sz="0" w:space="0" w:color="auto"/>
                    <w:bottom w:val="none" w:sz="0" w:space="0" w:color="auto"/>
                    <w:right w:val="none" w:sz="0" w:space="0" w:color="auto"/>
                  </w:divBdr>
                  <w:divsChild>
                    <w:div w:id="1469515408">
                      <w:marLeft w:val="0"/>
                      <w:marRight w:val="0"/>
                      <w:marTop w:val="0"/>
                      <w:marBottom w:val="0"/>
                      <w:divBdr>
                        <w:top w:val="none" w:sz="0" w:space="0" w:color="auto"/>
                        <w:left w:val="none" w:sz="0" w:space="0" w:color="auto"/>
                        <w:bottom w:val="none" w:sz="0" w:space="0" w:color="auto"/>
                        <w:right w:val="none" w:sz="0" w:space="0" w:color="auto"/>
                      </w:divBdr>
                    </w:div>
                  </w:divsChild>
                </w:div>
                <w:div w:id="1254050795">
                  <w:marLeft w:val="0"/>
                  <w:marRight w:val="0"/>
                  <w:marTop w:val="0"/>
                  <w:marBottom w:val="0"/>
                  <w:divBdr>
                    <w:top w:val="none" w:sz="0" w:space="0" w:color="auto"/>
                    <w:left w:val="none" w:sz="0" w:space="0" w:color="auto"/>
                    <w:bottom w:val="none" w:sz="0" w:space="0" w:color="auto"/>
                    <w:right w:val="none" w:sz="0" w:space="0" w:color="auto"/>
                  </w:divBdr>
                  <w:divsChild>
                    <w:div w:id="723480315">
                      <w:marLeft w:val="0"/>
                      <w:marRight w:val="0"/>
                      <w:marTop w:val="0"/>
                      <w:marBottom w:val="0"/>
                      <w:divBdr>
                        <w:top w:val="none" w:sz="0" w:space="0" w:color="auto"/>
                        <w:left w:val="none" w:sz="0" w:space="0" w:color="auto"/>
                        <w:bottom w:val="none" w:sz="0" w:space="0" w:color="auto"/>
                        <w:right w:val="none" w:sz="0" w:space="0" w:color="auto"/>
                      </w:divBdr>
                    </w:div>
                  </w:divsChild>
                </w:div>
                <w:div w:id="1257127817">
                  <w:marLeft w:val="0"/>
                  <w:marRight w:val="0"/>
                  <w:marTop w:val="0"/>
                  <w:marBottom w:val="0"/>
                  <w:divBdr>
                    <w:top w:val="none" w:sz="0" w:space="0" w:color="auto"/>
                    <w:left w:val="none" w:sz="0" w:space="0" w:color="auto"/>
                    <w:bottom w:val="none" w:sz="0" w:space="0" w:color="auto"/>
                    <w:right w:val="none" w:sz="0" w:space="0" w:color="auto"/>
                  </w:divBdr>
                  <w:divsChild>
                    <w:div w:id="1900558735">
                      <w:marLeft w:val="0"/>
                      <w:marRight w:val="0"/>
                      <w:marTop w:val="0"/>
                      <w:marBottom w:val="0"/>
                      <w:divBdr>
                        <w:top w:val="none" w:sz="0" w:space="0" w:color="auto"/>
                        <w:left w:val="none" w:sz="0" w:space="0" w:color="auto"/>
                        <w:bottom w:val="none" w:sz="0" w:space="0" w:color="auto"/>
                        <w:right w:val="none" w:sz="0" w:space="0" w:color="auto"/>
                      </w:divBdr>
                    </w:div>
                  </w:divsChild>
                </w:div>
                <w:div w:id="1258755222">
                  <w:marLeft w:val="0"/>
                  <w:marRight w:val="0"/>
                  <w:marTop w:val="0"/>
                  <w:marBottom w:val="0"/>
                  <w:divBdr>
                    <w:top w:val="none" w:sz="0" w:space="0" w:color="auto"/>
                    <w:left w:val="none" w:sz="0" w:space="0" w:color="auto"/>
                    <w:bottom w:val="none" w:sz="0" w:space="0" w:color="auto"/>
                    <w:right w:val="none" w:sz="0" w:space="0" w:color="auto"/>
                  </w:divBdr>
                  <w:divsChild>
                    <w:div w:id="1804618766">
                      <w:marLeft w:val="0"/>
                      <w:marRight w:val="0"/>
                      <w:marTop w:val="0"/>
                      <w:marBottom w:val="0"/>
                      <w:divBdr>
                        <w:top w:val="none" w:sz="0" w:space="0" w:color="auto"/>
                        <w:left w:val="none" w:sz="0" w:space="0" w:color="auto"/>
                        <w:bottom w:val="none" w:sz="0" w:space="0" w:color="auto"/>
                        <w:right w:val="none" w:sz="0" w:space="0" w:color="auto"/>
                      </w:divBdr>
                    </w:div>
                  </w:divsChild>
                </w:div>
                <w:div w:id="1279721554">
                  <w:marLeft w:val="0"/>
                  <w:marRight w:val="0"/>
                  <w:marTop w:val="0"/>
                  <w:marBottom w:val="0"/>
                  <w:divBdr>
                    <w:top w:val="none" w:sz="0" w:space="0" w:color="auto"/>
                    <w:left w:val="none" w:sz="0" w:space="0" w:color="auto"/>
                    <w:bottom w:val="none" w:sz="0" w:space="0" w:color="auto"/>
                    <w:right w:val="none" w:sz="0" w:space="0" w:color="auto"/>
                  </w:divBdr>
                  <w:divsChild>
                    <w:div w:id="822235961">
                      <w:marLeft w:val="0"/>
                      <w:marRight w:val="0"/>
                      <w:marTop w:val="0"/>
                      <w:marBottom w:val="0"/>
                      <w:divBdr>
                        <w:top w:val="none" w:sz="0" w:space="0" w:color="auto"/>
                        <w:left w:val="none" w:sz="0" w:space="0" w:color="auto"/>
                        <w:bottom w:val="none" w:sz="0" w:space="0" w:color="auto"/>
                        <w:right w:val="none" w:sz="0" w:space="0" w:color="auto"/>
                      </w:divBdr>
                    </w:div>
                  </w:divsChild>
                </w:div>
                <w:div w:id="1295065286">
                  <w:marLeft w:val="0"/>
                  <w:marRight w:val="0"/>
                  <w:marTop w:val="0"/>
                  <w:marBottom w:val="0"/>
                  <w:divBdr>
                    <w:top w:val="none" w:sz="0" w:space="0" w:color="auto"/>
                    <w:left w:val="none" w:sz="0" w:space="0" w:color="auto"/>
                    <w:bottom w:val="none" w:sz="0" w:space="0" w:color="auto"/>
                    <w:right w:val="none" w:sz="0" w:space="0" w:color="auto"/>
                  </w:divBdr>
                  <w:divsChild>
                    <w:div w:id="430317212">
                      <w:marLeft w:val="0"/>
                      <w:marRight w:val="0"/>
                      <w:marTop w:val="0"/>
                      <w:marBottom w:val="0"/>
                      <w:divBdr>
                        <w:top w:val="none" w:sz="0" w:space="0" w:color="auto"/>
                        <w:left w:val="none" w:sz="0" w:space="0" w:color="auto"/>
                        <w:bottom w:val="none" w:sz="0" w:space="0" w:color="auto"/>
                        <w:right w:val="none" w:sz="0" w:space="0" w:color="auto"/>
                      </w:divBdr>
                    </w:div>
                  </w:divsChild>
                </w:div>
                <w:div w:id="1296059923">
                  <w:marLeft w:val="0"/>
                  <w:marRight w:val="0"/>
                  <w:marTop w:val="0"/>
                  <w:marBottom w:val="0"/>
                  <w:divBdr>
                    <w:top w:val="none" w:sz="0" w:space="0" w:color="auto"/>
                    <w:left w:val="none" w:sz="0" w:space="0" w:color="auto"/>
                    <w:bottom w:val="none" w:sz="0" w:space="0" w:color="auto"/>
                    <w:right w:val="none" w:sz="0" w:space="0" w:color="auto"/>
                  </w:divBdr>
                  <w:divsChild>
                    <w:div w:id="336231998">
                      <w:marLeft w:val="0"/>
                      <w:marRight w:val="0"/>
                      <w:marTop w:val="0"/>
                      <w:marBottom w:val="0"/>
                      <w:divBdr>
                        <w:top w:val="none" w:sz="0" w:space="0" w:color="auto"/>
                        <w:left w:val="none" w:sz="0" w:space="0" w:color="auto"/>
                        <w:bottom w:val="none" w:sz="0" w:space="0" w:color="auto"/>
                        <w:right w:val="none" w:sz="0" w:space="0" w:color="auto"/>
                      </w:divBdr>
                    </w:div>
                  </w:divsChild>
                </w:div>
                <w:div w:id="1301887341">
                  <w:marLeft w:val="0"/>
                  <w:marRight w:val="0"/>
                  <w:marTop w:val="0"/>
                  <w:marBottom w:val="0"/>
                  <w:divBdr>
                    <w:top w:val="none" w:sz="0" w:space="0" w:color="auto"/>
                    <w:left w:val="none" w:sz="0" w:space="0" w:color="auto"/>
                    <w:bottom w:val="none" w:sz="0" w:space="0" w:color="auto"/>
                    <w:right w:val="none" w:sz="0" w:space="0" w:color="auto"/>
                  </w:divBdr>
                  <w:divsChild>
                    <w:div w:id="3754214">
                      <w:marLeft w:val="0"/>
                      <w:marRight w:val="0"/>
                      <w:marTop w:val="0"/>
                      <w:marBottom w:val="0"/>
                      <w:divBdr>
                        <w:top w:val="none" w:sz="0" w:space="0" w:color="auto"/>
                        <w:left w:val="none" w:sz="0" w:space="0" w:color="auto"/>
                        <w:bottom w:val="none" w:sz="0" w:space="0" w:color="auto"/>
                        <w:right w:val="none" w:sz="0" w:space="0" w:color="auto"/>
                      </w:divBdr>
                    </w:div>
                  </w:divsChild>
                </w:div>
                <w:div w:id="1306154846">
                  <w:marLeft w:val="0"/>
                  <w:marRight w:val="0"/>
                  <w:marTop w:val="0"/>
                  <w:marBottom w:val="0"/>
                  <w:divBdr>
                    <w:top w:val="none" w:sz="0" w:space="0" w:color="auto"/>
                    <w:left w:val="none" w:sz="0" w:space="0" w:color="auto"/>
                    <w:bottom w:val="none" w:sz="0" w:space="0" w:color="auto"/>
                    <w:right w:val="none" w:sz="0" w:space="0" w:color="auto"/>
                  </w:divBdr>
                  <w:divsChild>
                    <w:div w:id="1906380149">
                      <w:marLeft w:val="0"/>
                      <w:marRight w:val="0"/>
                      <w:marTop w:val="0"/>
                      <w:marBottom w:val="0"/>
                      <w:divBdr>
                        <w:top w:val="none" w:sz="0" w:space="0" w:color="auto"/>
                        <w:left w:val="none" w:sz="0" w:space="0" w:color="auto"/>
                        <w:bottom w:val="none" w:sz="0" w:space="0" w:color="auto"/>
                        <w:right w:val="none" w:sz="0" w:space="0" w:color="auto"/>
                      </w:divBdr>
                    </w:div>
                  </w:divsChild>
                </w:div>
                <w:div w:id="1307198087">
                  <w:marLeft w:val="0"/>
                  <w:marRight w:val="0"/>
                  <w:marTop w:val="0"/>
                  <w:marBottom w:val="0"/>
                  <w:divBdr>
                    <w:top w:val="none" w:sz="0" w:space="0" w:color="auto"/>
                    <w:left w:val="none" w:sz="0" w:space="0" w:color="auto"/>
                    <w:bottom w:val="none" w:sz="0" w:space="0" w:color="auto"/>
                    <w:right w:val="none" w:sz="0" w:space="0" w:color="auto"/>
                  </w:divBdr>
                  <w:divsChild>
                    <w:div w:id="260335005">
                      <w:marLeft w:val="0"/>
                      <w:marRight w:val="0"/>
                      <w:marTop w:val="0"/>
                      <w:marBottom w:val="0"/>
                      <w:divBdr>
                        <w:top w:val="none" w:sz="0" w:space="0" w:color="auto"/>
                        <w:left w:val="none" w:sz="0" w:space="0" w:color="auto"/>
                        <w:bottom w:val="none" w:sz="0" w:space="0" w:color="auto"/>
                        <w:right w:val="none" w:sz="0" w:space="0" w:color="auto"/>
                      </w:divBdr>
                    </w:div>
                  </w:divsChild>
                </w:div>
                <w:div w:id="1321545841">
                  <w:marLeft w:val="0"/>
                  <w:marRight w:val="0"/>
                  <w:marTop w:val="0"/>
                  <w:marBottom w:val="0"/>
                  <w:divBdr>
                    <w:top w:val="none" w:sz="0" w:space="0" w:color="auto"/>
                    <w:left w:val="none" w:sz="0" w:space="0" w:color="auto"/>
                    <w:bottom w:val="none" w:sz="0" w:space="0" w:color="auto"/>
                    <w:right w:val="none" w:sz="0" w:space="0" w:color="auto"/>
                  </w:divBdr>
                  <w:divsChild>
                    <w:div w:id="1080636051">
                      <w:marLeft w:val="0"/>
                      <w:marRight w:val="0"/>
                      <w:marTop w:val="0"/>
                      <w:marBottom w:val="0"/>
                      <w:divBdr>
                        <w:top w:val="none" w:sz="0" w:space="0" w:color="auto"/>
                        <w:left w:val="none" w:sz="0" w:space="0" w:color="auto"/>
                        <w:bottom w:val="none" w:sz="0" w:space="0" w:color="auto"/>
                        <w:right w:val="none" w:sz="0" w:space="0" w:color="auto"/>
                      </w:divBdr>
                    </w:div>
                  </w:divsChild>
                </w:div>
                <w:div w:id="1342707907">
                  <w:marLeft w:val="0"/>
                  <w:marRight w:val="0"/>
                  <w:marTop w:val="0"/>
                  <w:marBottom w:val="0"/>
                  <w:divBdr>
                    <w:top w:val="none" w:sz="0" w:space="0" w:color="auto"/>
                    <w:left w:val="none" w:sz="0" w:space="0" w:color="auto"/>
                    <w:bottom w:val="none" w:sz="0" w:space="0" w:color="auto"/>
                    <w:right w:val="none" w:sz="0" w:space="0" w:color="auto"/>
                  </w:divBdr>
                  <w:divsChild>
                    <w:div w:id="194932045">
                      <w:marLeft w:val="0"/>
                      <w:marRight w:val="0"/>
                      <w:marTop w:val="0"/>
                      <w:marBottom w:val="0"/>
                      <w:divBdr>
                        <w:top w:val="none" w:sz="0" w:space="0" w:color="auto"/>
                        <w:left w:val="none" w:sz="0" w:space="0" w:color="auto"/>
                        <w:bottom w:val="none" w:sz="0" w:space="0" w:color="auto"/>
                        <w:right w:val="none" w:sz="0" w:space="0" w:color="auto"/>
                      </w:divBdr>
                    </w:div>
                  </w:divsChild>
                </w:div>
                <w:div w:id="1369792540">
                  <w:marLeft w:val="0"/>
                  <w:marRight w:val="0"/>
                  <w:marTop w:val="0"/>
                  <w:marBottom w:val="0"/>
                  <w:divBdr>
                    <w:top w:val="none" w:sz="0" w:space="0" w:color="auto"/>
                    <w:left w:val="none" w:sz="0" w:space="0" w:color="auto"/>
                    <w:bottom w:val="none" w:sz="0" w:space="0" w:color="auto"/>
                    <w:right w:val="none" w:sz="0" w:space="0" w:color="auto"/>
                  </w:divBdr>
                  <w:divsChild>
                    <w:div w:id="60493016">
                      <w:marLeft w:val="0"/>
                      <w:marRight w:val="0"/>
                      <w:marTop w:val="0"/>
                      <w:marBottom w:val="0"/>
                      <w:divBdr>
                        <w:top w:val="none" w:sz="0" w:space="0" w:color="auto"/>
                        <w:left w:val="none" w:sz="0" w:space="0" w:color="auto"/>
                        <w:bottom w:val="none" w:sz="0" w:space="0" w:color="auto"/>
                        <w:right w:val="none" w:sz="0" w:space="0" w:color="auto"/>
                      </w:divBdr>
                    </w:div>
                  </w:divsChild>
                </w:div>
                <w:div w:id="1386292349">
                  <w:marLeft w:val="0"/>
                  <w:marRight w:val="0"/>
                  <w:marTop w:val="0"/>
                  <w:marBottom w:val="0"/>
                  <w:divBdr>
                    <w:top w:val="none" w:sz="0" w:space="0" w:color="auto"/>
                    <w:left w:val="none" w:sz="0" w:space="0" w:color="auto"/>
                    <w:bottom w:val="none" w:sz="0" w:space="0" w:color="auto"/>
                    <w:right w:val="none" w:sz="0" w:space="0" w:color="auto"/>
                  </w:divBdr>
                  <w:divsChild>
                    <w:div w:id="101917757">
                      <w:marLeft w:val="0"/>
                      <w:marRight w:val="0"/>
                      <w:marTop w:val="0"/>
                      <w:marBottom w:val="0"/>
                      <w:divBdr>
                        <w:top w:val="none" w:sz="0" w:space="0" w:color="auto"/>
                        <w:left w:val="none" w:sz="0" w:space="0" w:color="auto"/>
                        <w:bottom w:val="none" w:sz="0" w:space="0" w:color="auto"/>
                        <w:right w:val="none" w:sz="0" w:space="0" w:color="auto"/>
                      </w:divBdr>
                    </w:div>
                  </w:divsChild>
                </w:div>
                <w:div w:id="1410349029">
                  <w:marLeft w:val="0"/>
                  <w:marRight w:val="0"/>
                  <w:marTop w:val="0"/>
                  <w:marBottom w:val="0"/>
                  <w:divBdr>
                    <w:top w:val="none" w:sz="0" w:space="0" w:color="auto"/>
                    <w:left w:val="none" w:sz="0" w:space="0" w:color="auto"/>
                    <w:bottom w:val="none" w:sz="0" w:space="0" w:color="auto"/>
                    <w:right w:val="none" w:sz="0" w:space="0" w:color="auto"/>
                  </w:divBdr>
                  <w:divsChild>
                    <w:div w:id="529605847">
                      <w:marLeft w:val="0"/>
                      <w:marRight w:val="0"/>
                      <w:marTop w:val="0"/>
                      <w:marBottom w:val="0"/>
                      <w:divBdr>
                        <w:top w:val="none" w:sz="0" w:space="0" w:color="auto"/>
                        <w:left w:val="none" w:sz="0" w:space="0" w:color="auto"/>
                        <w:bottom w:val="none" w:sz="0" w:space="0" w:color="auto"/>
                        <w:right w:val="none" w:sz="0" w:space="0" w:color="auto"/>
                      </w:divBdr>
                    </w:div>
                  </w:divsChild>
                </w:div>
                <w:div w:id="1410469918">
                  <w:marLeft w:val="0"/>
                  <w:marRight w:val="0"/>
                  <w:marTop w:val="0"/>
                  <w:marBottom w:val="0"/>
                  <w:divBdr>
                    <w:top w:val="none" w:sz="0" w:space="0" w:color="auto"/>
                    <w:left w:val="none" w:sz="0" w:space="0" w:color="auto"/>
                    <w:bottom w:val="none" w:sz="0" w:space="0" w:color="auto"/>
                    <w:right w:val="none" w:sz="0" w:space="0" w:color="auto"/>
                  </w:divBdr>
                  <w:divsChild>
                    <w:div w:id="1310944216">
                      <w:marLeft w:val="0"/>
                      <w:marRight w:val="0"/>
                      <w:marTop w:val="0"/>
                      <w:marBottom w:val="0"/>
                      <w:divBdr>
                        <w:top w:val="none" w:sz="0" w:space="0" w:color="auto"/>
                        <w:left w:val="none" w:sz="0" w:space="0" w:color="auto"/>
                        <w:bottom w:val="none" w:sz="0" w:space="0" w:color="auto"/>
                        <w:right w:val="none" w:sz="0" w:space="0" w:color="auto"/>
                      </w:divBdr>
                    </w:div>
                  </w:divsChild>
                </w:div>
                <w:div w:id="1411196931">
                  <w:marLeft w:val="0"/>
                  <w:marRight w:val="0"/>
                  <w:marTop w:val="0"/>
                  <w:marBottom w:val="0"/>
                  <w:divBdr>
                    <w:top w:val="none" w:sz="0" w:space="0" w:color="auto"/>
                    <w:left w:val="none" w:sz="0" w:space="0" w:color="auto"/>
                    <w:bottom w:val="none" w:sz="0" w:space="0" w:color="auto"/>
                    <w:right w:val="none" w:sz="0" w:space="0" w:color="auto"/>
                  </w:divBdr>
                  <w:divsChild>
                    <w:div w:id="1887066080">
                      <w:marLeft w:val="0"/>
                      <w:marRight w:val="0"/>
                      <w:marTop w:val="0"/>
                      <w:marBottom w:val="0"/>
                      <w:divBdr>
                        <w:top w:val="none" w:sz="0" w:space="0" w:color="auto"/>
                        <w:left w:val="none" w:sz="0" w:space="0" w:color="auto"/>
                        <w:bottom w:val="none" w:sz="0" w:space="0" w:color="auto"/>
                        <w:right w:val="none" w:sz="0" w:space="0" w:color="auto"/>
                      </w:divBdr>
                    </w:div>
                  </w:divsChild>
                </w:div>
                <w:div w:id="1419214707">
                  <w:marLeft w:val="0"/>
                  <w:marRight w:val="0"/>
                  <w:marTop w:val="0"/>
                  <w:marBottom w:val="0"/>
                  <w:divBdr>
                    <w:top w:val="none" w:sz="0" w:space="0" w:color="auto"/>
                    <w:left w:val="none" w:sz="0" w:space="0" w:color="auto"/>
                    <w:bottom w:val="none" w:sz="0" w:space="0" w:color="auto"/>
                    <w:right w:val="none" w:sz="0" w:space="0" w:color="auto"/>
                  </w:divBdr>
                  <w:divsChild>
                    <w:div w:id="175003389">
                      <w:marLeft w:val="0"/>
                      <w:marRight w:val="0"/>
                      <w:marTop w:val="0"/>
                      <w:marBottom w:val="0"/>
                      <w:divBdr>
                        <w:top w:val="none" w:sz="0" w:space="0" w:color="auto"/>
                        <w:left w:val="none" w:sz="0" w:space="0" w:color="auto"/>
                        <w:bottom w:val="none" w:sz="0" w:space="0" w:color="auto"/>
                        <w:right w:val="none" w:sz="0" w:space="0" w:color="auto"/>
                      </w:divBdr>
                    </w:div>
                  </w:divsChild>
                </w:div>
                <w:div w:id="1428114579">
                  <w:marLeft w:val="0"/>
                  <w:marRight w:val="0"/>
                  <w:marTop w:val="0"/>
                  <w:marBottom w:val="0"/>
                  <w:divBdr>
                    <w:top w:val="none" w:sz="0" w:space="0" w:color="auto"/>
                    <w:left w:val="none" w:sz="0" w:space="0" w:color="auto"/>
                    <w:bottom w:val="none" w:sz="0" w:space="0" w:color="auto"/>
                    <w:right w:val="none" w:sz="0" w:space="0" w:color="auto"/>
                  </w:divBdr>
                  <w:divsChild>
                    <w:div w:id="1378234624">
                      <w:marLeft w:val="0"/>
                      <w:marRight w:val="0"/>
                      <w:marTop w:val="0"/>
                      <w:marBottom w:val="0"/>
                      <w:divBdr>
                        <w:top w:val="none" w:sz="0" w:space="0" w:color="auto"/>
                        <w:left w:val="none" w:sz="0" w:space="0" w:color="auto"/>
                        <w:bottom w:val="none" w:sz="0" w:space="0" w:color="auto"/>
                        <w:right w:val="none" w:sz="0" w:space="0" w:color="auto"/>
                      </w:divBdr>
                    </w:div>
                  </w:divsChild>
                </w:div>
                <w:div w:id="1429543441">
                  <w:marLeft w:val="0"/>
                  <w:marRight w:val="0"/>
                  <w:marTop w:val="0"/>
                  <w:marBottom w:val="0"/>
                  <w:divBdr>
                    <w:top w:val="none" w:sz="0" w:space="0" w:color="auto"/>
                    <w:left w:val="none" w:sz="0" w:space="0" w:color="auto"/>
                    <w:bottom w:val="none" w:sz="0" w:space="0" w:color="auto"/>
                    <w:right w:val="none" w:sz="0" w:space="0" w:color="auto"/>
                  </w:divBdr>
                  <w:divsChild>
                    <w:div w:id="1577059030">
                      <w:marLeft w:val="0"/>
                      <w:marRight w:val="0"/>
                      <w:marTop w:val="0"/>
                      <w:marBottom w:val="0"/>
                      <w:divBdr>
                        <w:top w:val="none" w:sz="0" w:space="0" w:color="auto"/>
                        <w:left w:val="none" w:sz="0" w:space="0" w:color="auto"/>
                        <w:bottom w:val="none" w:sz="0" w:space="0" w:color="auto"/>
                        <w:right w:val="none" w:sz="0" w:space="0" w:color="auto"/>
                      </w:divBdr>
                    </w:div>
                  </w:divsChild>
                </w:div>
                <w:div w:id="1431971449">
                  <w:marLeft w:val="0"/>
                  <w:marRight w:val="0"/>
                  <w:marTop w:val="0"/>
                  <w:marBottom w:val="0"/>
                  <w:divBdr>
                    <w:top w:val="none" w:sz="0" w:space="0" w:color="auto"/>
                    <w:left w:val="none" w:sz="0" w:space="0" w:color="auto"/>
                    <w:bottom w:val="none" w:sz="0" w:space="0" w:color="auto"/>
                    <w:right w:val="none" w:sz="0" w:space="0" w:color="auto"/>
                  </w:divBdr>
                  <w:divsChild>
                    <w:div w:id="1981491288">
                      <w:marLeft w:val="0"/>
                      <w:marRight w:val="0"/>
                      <w:marTop w:val="0"/>
                      <w:marBottom w:val="0"/>
                      <w:divBdr>
                        <w:top w:val="none" w:sz="0" w:space="0" w:color="auto"/>
                        <w:left w:val="none" w:sz="0" w:space="0" w:color="auto"/>
                        <w:bottom w:val="none" w:sz="0" w:space="0" w:color="auto"/>
                        <w:right w:val="none" w:sz="0" w:space="0" w:color="auto"/>
                      </w:divBdr>
                    </w:div>
                  </w:divsChild>
                </w:div>
                <w:div w:id="1443572401">
                  <w:marLeft w:val="0"/>
                  <w:marRight w:val="0"/>
                  <w:marTop w:val="0"/>
                  <w:marBottom w:val="0"/>
                  <w:divBdr>
                    <w:top w:val="none" w:sz="0" w:space="0" w:color="auto"/>
                    <w:left w:val="none" w:sz="0" w:space="0" w:color="auto"/>
                    <w:bottom w:val="none" w:sz="0" w:space="0" w:color="auto"/>
                    <w:right w:val="none" w:sz="0" w:space="0" w:color="auto"/>
                  </w:divBdr>
                  <w:divsChild>
                    <w:div w:id="121659721">
                      <w:marLeft w:val="0"/>
                      <w:marRight w:val="0"/>
                      <w:marTop w:val="0"/>
                      <w:marBottom w:val="0"/>
                      <w:divBdr>
                        <w:top w:val="none" w:sz="0" w:space="0" w:color="auto"/>
                        <w:left w:val="none" w:sz="0" w:space="0" w:color="auto"/>
                        <w:bottom w:val="none" w:sz="0" w:space="0" w:color="auto"/>
                        <w:right w:val="none" w:sz="0" w:space="0" w:color="auto"/>
                      </w:divBdr>
                    </w:div>
                  </w:divsChild>
                </w:div>
                <w:div w:id="1454665892">
                  <w:marLeft w:val="0"/>
                  <w:marRight w:val="0"/>
                  <w:marTop w:val="0"/>
                  <w:marBottom w:val="0"/>
                  <w:divBdr>
                    <w:top w:val="none" w:sz="0" w:space="0" w:color="auto"/>
                    <w:left w:val="none" w:sz="0" w:space="0" w:color="auto"/>
                    <w:bottom w:val="none" w:sz="0" w:space="0" w:color="auto"/>
                    <w:right w:val="none" w:sz="0" w:space="0" w:color="auto"/>
                  </w:divBdr>
                  <w:divsChild>
                    <w:div w:id="1720666890">
                      <w:marLeft w:val="0"/>
                      <w:marRight w:val="0"/>
                      <w:marTop w:val="0"/>
                      <w:marBottom w:val="0"/>
                      <w:divBdr>
                        <w:top w:val="none" w:sz="0" w:space="0" w:color="auto"/>
                        <w:left w:val="none" w:sz="0" w:space="0" w:color="auto"/>
                        <w:bottom w:val="none" w:sz="0" w:space="0" w:color="auto"/>
                        <w:right w:val="none" w:sz="0" w:space="0" w:color="auto"/>
                      </w:divBdr>
                    </w:div>
                  </w:divsChild>
                </w:div>
                <w:div w:id="1463570512">
                  <w:marLeft w:val="0"/>
                  <w:marRight w:val="0"/>
                  <w:marTop w:val="0"/>
                  <w:marBottom w:val="0"/>
                  <w:divBdr>
                    <w:top w:val="none" w:sz="0" w:space="0" w:color="auto"/>
                    <w:left w:val="none" w:sz="0" w:space="0" w:color="auto"/>
                    <w:bottom w:val="none" w:sz="0" w:space="0" w:color="auto"/>
                    <w:right w:val="none" w:sz="0" w:space="0" w:color="auto"/>
                  </w:divBdr>
                  <w:divsChild>
                    <w:div w:id="895356888">
                      <w:marLeft w:val="0"/>
                      <w:marRight w:val="0"/>
                      <w:marTop w:val="0"/>
                      <w:marBottom w:val="0"/>
                      <w:divBdr>
                        <w:top w:val="none" w:sz="0" w:space="0" w:color="auto"/>
                        <w:left w:val="none" w:sz="0" w:space="0" w:color="auto"/>
                        <w:bottom w:val="none" w:sz="0" w:space="0" w:color="auto"/>
                        <w:right w:val="none" w:sz="0" w:space="0" w:color="auto"/>
                      </w:divBdr>
                    </w:div>
                  </w:divsChild>
                </w:div>
                <w:div w:id="1479807307">
                  <w:marLeft w:val="0"/>
                  <w:marRight w:val="0"/>
                  <w:marTop w:val="0"/>
                  <w:marBottom w:val="0"/>
                  <w:divBdr>
                    <w:top w:val="none" w:sz="0" w:space="0" w:color="auto"/>
                    <w:left w:val="none" w:sz="0" w:space="0" w:color="auto"/>
                    <w:bottom w:val="none" w:sz="0" w:space="0" w:color="auto"/>
                    <w:right w:val="none" w:sz="0" w:space="0" w:color="auto"/>
                  </w:divBdr>
                  <w:divsChild>
                    <w:div w:id="1438983533">
                      <w:marLeft w:val="0"/>
                      <w:marRight w:val="0"/>
                      <w:marTop w:val="0"/>
                      <w:marBottom w:val="0"/>
                      <w:divBdr>
                        <w:top w:val="none" w:sz="0" w:space="0" w:color="auto"/>
                        <w:left w:val="none" w:sz="0" w:space="0" w:color="auto"/>
                        <w:bottom w:val="none" w:sz="0" w:space="0" w:color="auto"/>
                        <w:right w:val="none" w:sz="0" w:space="0" w:color="auto"/>
                      </w:divBdr>
                    </w:div>
                  </w:divsChild>
                </w:div>
                <w:div w:id="1512143951">
                  <w:marLeft w:val="0"/>
                  <w:marRight w:val="0"/>
                  <w:marTop w:val="0"/>
                  <w:marBottom w:val="0"/>
                  <w:divBdr>
                    <w:top w:val="none" w:sz="0" w:space="0" w:color="auto"/>
                    <w:left w:val="none" w:sz="0" w:space="0" w:color="auto"/>
                    <w:bottom w:val="none" w:sz="0" w:space="0" w:color="auto"/>
                    <w:right w:val="none" w:sz="0" w:space="0" w:color="auto"/>
                  </w:divBdr>
                  <w:divsChild>
                    <w:div w:id="956376996">
                      <w:marLeft w:val="0"/>
                      <w:marRight w:val="0"/>
                      <w:marTop w:val="0"/>
                      <w:marBottom w:val="0"/>
                      <w:divBdr>
                        <w:top w:val="none" w:sz="0" w:space="0" w:color="auto"/>
                        <w:left w:val="none" w:sz="0" w:space="0" w:color="auto"/>
                        <w:bottom w:val="none" w:sz="0" w:space="0" w:color="auto"/>
                        <w:right w:val="none" w:sz="0" w:space="0" w:color="auto"/>
                      </w:divBdr>
                    </w:div>
                  </w:divsChild>
                </w:div>
                <w:div w:id="1520972267">
                  <w:marLeft w:val="0"/>
                  <w:marRight w:val="0"/>
                  <w:marTop w:val="0"/>
                  <w:marBottom w:val="0"/>
                  <w:divBdr>
                    <w:top w:val="none" w:sz="0" w:space="0" w:color="auto"/>
                    <w:left w:val="none" w:sz="0" w:space="0" w:color="auto"/>
                    <w:bottom w:val="none" w:sz="0" w:space="0" w:color="auto"/>
                    <w:right w:val="none" w:sz="0" w:space="0" w:color="auto"/>
                  </w:divBdr>
                  <w:divsChild>
                    <w:div w:id="1427267016">
                      <w:marLeft w:val="0"/>
                      <w:marRight w:val="0"/>
                      <w:marTop w:val="0"/>
                      <w:marBottom w:val="0"/>
                      <w:divBdr>
                        <w:top w:val="none" w:sz="0" w:space="0" w:color="auto"/>
                        <w:left w:val="none" w:sz="0" w:space="0" w:color="auto"/>
                        <w:bottom w:val="none" w:sz="0" w:space="0" w:color="auto"/>
                        <w:right w:val="none" w:sz="0" w:space="0" w:color="auto"/>
                      </w:divBdr>
                    </w:div>
                  </w:divsChild>
                </w:div>
                <w:div w:id="1526863653">
                  <w:marLeft w:val="0"/>
                  <w:marRight w:val="0"/>
                  <w:marTop w:val="0"/>
                  <w:marBottom w:val="0"/>
                  <w:divBdr>
                    <w:top w:val="none" w:sz="0" w:space="0" w:color="auto"/>
                    <w:left w:val="none" w:sz="0" w:space="0" w:color="auto"/>
                    <w:bottom w:val="none" w:sz="0" w:space="0" w:color="auto"/>
                    <w:right w:val="none" w:sz="0" w:space="0" w:color="auto"/>
                  </w:divBdr>
                  <w:divsChild>
                    <w:div w:id="1986276257">
                      <w:marLeft w:val="0"/>
                      <w:marRight w:val="0"/>
                      <w:marTop w:val="0"/>
                      <w:marBottom w:val="0"/>
                      <w:divBdr>
                        <w:top w:val="none" w:sz="0" w:space="0" w:color="auto"/>
                        <w:left w:val="none" w:sz="0" w:space="0" w:color="auto"/>
                        <w:bottom w:val="none" w:sz="0" w:space="0" w:color="auto"/>
                        <w:right w:val="none" w:sz="0" w:space="0" w:color="auto"/>
                      </w:divBdr>
                    </w:div>
                  </w:divsChild>
                </w:div>
                <w:div w:id="1537235479">
                  <w:marLeft w:val="0"/>
                  <w:marRight w:val="0"/>
                  <w:marTop w:val="0"/>
                  <w:marBottom w:val="0"/>
                  <w:divBdr>
                    <w:top w:val="none" w:sz="0" w:space="0" w:color="auto"/>
                    <w:left w:val="none" w:sz="0" w:space="0" w:color="auto"/>
                    <w:bottom w:val="none" w:sz="0" w:space="0" w:color="auto"/>
                    <w:right w:val="none" w:sz="0" w:space="0" w:color="auto"/>
                  </w:divBdr>
                  <w:divsChild>
                    <w:div w:id="774248735">
                      <w:marLeft w:val="0"/>
                      <w:marRight w:val="0"/>
                      <w:marTop w:val="0"/>
                      <w:marBottom w:val="0"/>
                      <w:divBdr>
                        <w:top w:val="none" w:sz="0" w:space="0" w:color="auto"/>
                        <w:left w:val="none" w:sz="0" w:space="0" w:color="auto"/>
                        <w:bottom w:val="none" w:sz="0" w:space="0" w:color="auto"/>
                        <w:right w:val="none" w:sz="0" w:space="0" w:color="auto"/>
                      </w:divBdr>
                    </w:div>
                  </w:divsChild>
                </w:div>
                <w:div w:id="1540125313">
                  <w:marLeft w:val="0"/>
                  <w:marRight w:val="0"/>
                  <w:marTop w:val="0"/>
                  <w:marBottom w:val="0"/>
                  <w:divBdr>
                    <w:top w:val="none" w:sz="0" w:space="0" w:color="auto"/>
                    <w:left w:val="none" w:sz="0" w:space="0" w:color="auto"/>
                    <w:bottom w:val="none" w:sz="0" w:space="0" w:color="auto"/>
                    <w:right w:val="none" w:sz="0" w:space="0" w:color="auto"/>
                  </w:divBdr>
                  <w:divsChild>
                    <w:div w:id="628128332">
                      <w:marLeft w:val="0"/>
                      <w:marRight w:val="0"/>
                      <w:marTop w:val="0"/>
                      <w:marBottom w:val="0"/>
                      <w:divBdr>
                        <w:top w:val="none" w:sz="0" w:space="0" w:color="auto"/>
                        <w:left w:val="none" w:sz="0" w:space="0" w:color="auto"/>
                        <w:bottom w:val="none" w:sz="0" w:space="0" w:color="auto"/>
                        <w:right w:val="none" w:sz="0" w:space="0" w:color="auto"/>
                      </w:divBdr>
                    </w:div>
                  </w:divsChild>
                </w:div>
                <w:div w:id="1555392716">
                  <w:marLeft w:val="0"/>
                  <w:marRight w:val="0"/>
                  <w:marTop w:val="0"/>
                  <w:marBottom w:val="0"/>
                  <w:divBdr>
                    <w:top w:val="none" w:sz="0" w:space="0" w:color="auto"/>
                    <w:left w:val="none" w:sz="0" w:space="0" w:color="auto"/>
                    <w:bottom w:val="none" w:sz="0" w:space="0" w:color="auto"/>
                    <w:right w:val="none" w:sz="0" w:space="0" w:color="auto"/>
                  </w:divBdr>
                  <w:divsChild>
                    <w:div w:id="726999755">
                      <w:marLeft w:val="0"/>
                      <w:marRight w:val="0"/>
                      <w:marTop w:val="0"/>
                      <w:marBottom w:val="0"/>
                      <w:divBdr>
                        <w:top w:val="none" w:sz="0" w:space="0" w:color="auto"/>
                        <w:left w:val="none" w:sz="0" w:space="0" w:color="auto"/>
                        <w:bottom w:val="none" w:sz="0" w:space="0" w:color="auto"/>
                        <w:right w:val="none" w:sz="0" w:space="0" w:color="auto"/>
                      </w:divBdr>
                    </w:div>
                  </w:divsChild>
                </w:div>
                <w:div w:id="1557014135">
                  <w:marLeft w:val="0"/>
                  <w:marRight w:val="0"/>
                  <w:marTop w:val="0"/>
                  <w:marBottom w:val="0"/>
                  <w:divBdr>
                    <w:top w:val="none" w:sz="0" w:space="0" w:color="auto"/>
                    <w:left w:val="none" w:sz="0" w:space="0" w:color="auto"/>
                    <w:bottom w:val="none" w:sz="0" w:space="0" w:color="auto"/>
                    <w:right w:val="none" w:sz="0" w:space="0" w:color="auto"/>
                  </w:divBdr>
                  <w:divsChild>
                    <w:div w:id="1906068968">
                      <w:marLeft w:val="0"/>
                      <w:marRight w:val="0"/>
                      <w:marTop w:val="0"/>
                      <w:marBottom w:val="0"/>
                      <w:divBdr>
                        <w:top w:val="none" w:sz="0" w:space="0" w:color="auto"/>
                        <w:left w:val="none" w:sz="0" w:space="0" w:color="auto"/>
                        <w:bottom w:val="none" w:sz="0" w:space="0" w:color="auto"/>
                        <w:right w:val="none" w:sz="0" w:space="0" w:color="auto"/>
                      </w:divBdr>
                    </w:div>
                  </w:divsChild>
                </w:div>
                <w:div w:id="1575701302">
                  <w:marLeft w:val="0"/>
                  <w:marRight w:val="0"/>
                  <w:marTop w:val="0"/>
                  <w:marBottom w:val="0"/>
                  <w:divBdr>
                    <w:top w:val="none" w:sz="0" w:space="0" w:color="auto"/>
                    <w:left w:val="none" w:sz="0" w:space="0" w:color="auto"/>
                    <w:bottom w:val="none" w:sz="0" w:space="0" w:color="auto"/>
                    <w:right w:val="none" w:sz="0" w:space="0" w:color="auto"/>
                  </w:divBdr>
                  <w:divsChild>
                    <w:div w:id="362021927">
                      <w:marLeft w:val="0"/>
                      <w:marRight w:val="0"/>
                      <w:marTop w:val="0"/>
                      <w:marBottom w:val="0"/>
                      <w:divBdr>
                        <w:top w:val="none" w:sz="0" w:space="0" w:color="auto"/>
                        <w:left w:val="none" w:sz="0" w:space="0" w:color="auto"/>
                        <w:bottom w:val="none" w:sz="0" w:space="0" w:color="auto"/>
                        <w:right w:val="none" w:sz="0" w:space="0" w:color="auto"/>
                      </w:divBdr>
                    </w:div>
                  </w:divsChild>
                </w:div>
                <w:div w:id="1577714300">
                  <w:marLeft w:val="0"/>
                  <w:marRight w:val="0"/>
                  <w:marTop w:val="0"/>
                  <w:marBottom w:val="0"/>
                  <w:divBdr>
                    <w:top w:val="none" w:sz="0" w:space="0" w:color="auto"/>
                    <w:left w:val="none" w:sz="0" w:space="0" w:color="auto"/>
                    <w:bottom w:val="none" w:sz="0" w:space="0" w:color="auto"/>
                    <w:right w:val="none" w:sz="0" w:space="0" w:color="auto"/>
                  </w:divBdr>
                  <w:divsChild>
                    <w:div w:id="467288535">
                      <w:marLeft w:val="0"/>
                      <w:marRight w:val="0"/>
                      <w:marTop w:val="0"/>
                      <w:marBottom w:val="0"/>
                      <w:divBdr>
                        <w:top w:val="none" w:sz="0" w:space="0" w:color="auto"/>
                        <w:left w:val="none" w:sz="0" w:space="0" w:color="auto"/>
                        <w:bottom w:val="none" w:sz="0" w:space="0" w:color="auto"/>
                        <w:right w:val="none" w:sz="0" w:space="0" w:color="auto"/>
                      </w:divBdr>
                    </w:div>
                  </w:divsChild>
                </w:div>
                <w:div w:id="1583757520">
                  <w:marLeft w:val="0"/>
                  <w:marRight w:val="0"/>
                  <w:marTop w:val="0"/>
                  <w:marBottom w:val="0"/>
                  <w:divBdr>
                    <w:top w:val="none" w:sz="0" w:space="0" w:color="auto"/>
                    <w:left w:val="none" w:sz="0" w:space="0" w:color="auto"/>
                    <w:bottom w:val="none" w:sz="0" w:space="0" w:color="auto"/>
                    <w:right w:val="none" w:sz="0" w:space="0" w:color="auto"/>
                  </w:divBdr>
                  <w:divsChild>
                    <w:div w:id="1808889139">
                      <w:marLeft w:val="0"/>
                      <w:marRight w:val="0"/>
                      <w:marTop w:val="0"/>
                      <w:marBottom w:val="0"/>
                      <w:divBdr>
                        <w:top w:val="none" w:sz="0" w:space="0" w:color="auto"/>
                        <w:left w:val="none" w:sz="0" w:space="0" w:color="auto"/>
                        <w:bottom w:val="none" w:sz="0" w:space="0" w:color="auto"/>
                        <w:right w:val="none" w:sz="0" w:space="0" w:color="auto"/>
                      </w:divBdr>
                    </w:div>
                  </w:divsChild>
                </w:div>
                <w:div w:id="1632403120">
                  <w:marLeft w:val="0"/>
                  <w:marRight w:val="0"/>
                  <w:marTop w:val="0"/>
                  <w:marBottom w:val="0"/>
                  <w:divBdr>
                    <w:top w:val="none" w:sz="0" w:space="0" w:color="auto"/>
                    <w:left w:val="none" w:sz="0" w:space="0" w:color="auto"/>
                    <w:bottom w:val="none" w:sz="0" w:space="0" w:color="auto"/>
                    <w:right w:val="none" w:sz="0" w:space="0" w:color="auto"/>
                  </w:divBdr>
                  <w:divsChild>
                    <w:div w:id="460618389">
                      <w:marLeft w:val="0"/>
                      <w:marRight w:val="0"/>
                      <w:marTop w:val="0"/>
                      <w:marBottom w:val="0"/>
                      <w:divBdr>
                        <w:top w:val="none" w:sz="0" w:space="0" w:color="auto"/>
                        <w:left w:val="none" w:sz="0" w:space="0" w:color="auto"/>
                        <w:bottom w:val="none" w:sz="0" w:space="0" w:color="auto"/>
                        <w:right w:val="none" w:sz="0" w:space="0" w:color="auto"/>
                      </w:divBdr>
                    </w:div>
                  </w:divsChild>
                </w:div>
                <w:div w:id="1647664952">
                  <w:marLeft w:val="0"/>
                  <w:marRight w:val="0"/>
                  <w:marTop w:val="0"/>
                  <w:marBottom w:val="0"/>
                  <w:divBdr>
                    <w:top w:val="none" w:sz="0" w:space="0" w:color="auto"/>
                    <w:left w:val="none" w:sz="0" w:space="0" w:color="auto"/>
                    <w:bottom w:val="none" w:sz="0" w:space="0" w:color="auto"/>
                    <w:right w:val="none" w:sz="0" w:space="0" w:color="auto"/>
                  </w:divBdr>
                  <w:divsChild>
                    <w:div w:id="1853687377">
                      <w:marLeft w:val="0"/>
                      <w:marRight w:val="0"/>
                      <w:marTop w:val="0"/>
                      <w:marBottom w:val="0"/>
                      <w:divBdr>
                        <w:top w:val="none" w:sz="0" w:space="0" w:color="auto"/>
                        <w:left w:val="none" w:sz="0" w:space="0" w:color="auto"/>
                        <w:bottom w:val="none" w:sz="0" w:space="0" w:color="auto"/>
                        <w:right w:val="none" w:sz="0" w:space="0" w:color="auto"/>
                      </w:divBdr>
                    </w:div>
                  </w:divsChild>
                </w:div>
                <w:div w:id="1652753444">
                  <w:marLeft w:val="0"/>
                  <w:marRight w:val="0"/>
                  <w:marTop w:val="0"/>
                  <w:marBottom w:val="0"/>
                  <w:divBdr>
                    <w:top w:val="none" w:sz="0" w:space="0" w:color="auto"/>
                    <w:left w:val="none" w:sz="0" w:space="0" w:color="auto"/>
                    <w:bottom w:val="none" w:sz="0" w:space="0" w:color="auto"/>
                    <w:right w:val="none" w:sz="0" w:space="0" w:color="auto"/>
                  </w:divBdr>
                  <w:divsChild>
                    <w:div w:id="413088705">
                      <w:marLeft w:val="0"/>
                      <w:marRight w:val="0"/>
                      <w:marTop w:val="0"/>
                      <w:marBottom w:val="0"/>
                      <w:divBdr>
                        <w:top w:val="none" w:sz="0" w:space="0" w:color="auto"/>
                        <w:left w:val="none" w:sz="0" w:space="0" w:color="auto"/>
                        <w:bottom w:val="none" w:sz="0" w:space="0" w:color="auto"/>
                        <w:right w:val="none" w:sz="0" w:space="0" w:color="auto"/>
                      </w:divBdr>
                    </w:div>
                  </w:divsChild>
                </w:div>
                <w:div w:id="1658532117">
                  <w:marLeft w:val="0"/>
                  <w:marRight w:val="0"/>
                  <w:marTop w:val="0"/>
                  <w:marBottom w:val="0"/>
                  <w:divBdr>
                    <w:top w:val="none" w:sz="0" w:space="0" w:color="auto"/>
                    <w:left w:val="none" w:sz="0" w:space="0" w:color="auto"/>
                    <w:bottom w:val="none" w:sz="0" w:space="0" w:color="auto"/>
                    <w:right w:val="none" w:sz="0" w:space="0" w:color="auto"/>
                  </w:divBdr>
                  <w:divsChild>
                    <w:div w:id="969702441">
                      <w:marLeft w:val="0"/>
                      <w:marRight w:val="0"/>
                      <w:marTop w:val="0"/>
                      <w:marBottom w:val="0"/>
                      <w:divBdr>
                        <w:top w:val="none" w:sz="0" w:space="0" w:color="auto"/>
                        <w:left w:val="none" w:sz="0" w:space="0" w:color="auto"/>
                        <w:bottom w:val="none" w:sz="0" w:space="0" w:color="auto"/>
                        <w:right w:val="none" w:sz="0" w:space="0" w:color="auto"/>
                      </w:divBdr>
                    </w:div>
                  </w:divsChild>
                </w:div>
                <w:div w:id="1685668146">
                  <w:marLeft w:val="0"/>
                  <w:marRight w:val="0"/>
                  <w:marTop w:val="0"/>
                  <w:marBottom w:val="0"/>
                  <w:divBdr>
                    <w:top w:val="none" w:sz="0" w:space="0" w:color="auto"/>
                    <w:left w:val="none" w:sz="0" w:space="0" w:color="auto"/>
                    <w:bottom w:val="none" w:sz="0" w:space="0" w:color="auto"/>
                    <w:right w:val="none" w:sz="0" w:space="0" w:color="auto"/>
                  </w:divBdr>
                  <w:divsChild>
                    <w:div w:id="1173229825">
                      <w:marLeft w:val="0"/>
                      <w:marRight w:val="0"/>
                      <w:marTop w:val="0"/>
                      <w:marBottom w:val="0"/>
                      <w:divBdr>
                        <w:top w:val="none" w:sz="0" w:space="0" w:color="auto"/>
                        <w:left w:val="none" w:sz="0" w:space="0" w:color="auto"/>
                        <w:bottom w:val="none" w:sz="0" w:space="0" w:color="auto"/>
                        <w:right w:val="none" w:sz="0" w:space="0" w:color="auto"/>
                      </w:divBdr>
                    </w:div>
                  </w:divsChild>
                </w:div>
                <w:div w:id="1688481225">
                  <w:marLeft w:val="0"/>
                  <w:marRight w:val="0"/>
                  <w:marTop w:val="0"/>
                  <w:marBottom w:val="0"/>
                  <w:divBdr>
                    <w:top w:val="none" w:sz="0" w:space="0" w:color="auto"/>
                    <w:left w:val="none" w:sz="0" w:space="0" w:color="auto"/>
                    <w:bottom w:val="none" w:sz="0" w:space="0" w:color="auto"/>
                    <w:right w:val="none" w:sz="0" w:space="0" w:color="auto"/>
                  </w:divBdr>
                  <w:divsChild>
                    <w:div w:id="521940611">
                      <w:marLeft w:val="0"/>
                      <w:marRight w:val="0"/>
                      <w:marTop w:val="0"/>
                      <w:marBottom w:val="0"/>
                      <w:divBdr>
                        <w:top w:val="none" w:sz="0" w:space="0" w:color="auto"/>
                        <w:left w:val="none" w:sz="0" w:space="0" w:color="auto"/>
                        <w:bottom w:val="none" w:sz="0" w:space="0" w:color="auto"/>
                        <w:right w:val="none" w:sz="0" w:space="0" w:color="auto"/>
                      </w:divBdr>
                    </w:div>
                  </w:divsChild>
                </w:div>
                <w:div w:id="1690060562">
                  <w:marLeft w:val="0"/>
                  <w:marRight w:val="0"/>
                  <w:marTop w:val="0"/>
                  <w:marBottom w:val="0"/>
                  <w:divBdr>
                    <w:top w:val="none" w:sz="0" w:space="0" w:color="auto"/>
                    <w:left w:val="none" w:sz="0" w:space="0" w:color="auto"/>
                    <w:bottom w:val="none" w:sz="0" w:space="0" w:color="auto"/>
                    <w:right w:val="none" w:sz="0" w:space="0" w:color="auto"/>
                  </w:divBdr>
                  <w:divsChild>
                    <w:div w:id="1584802324">
                      <w:marLeft w:val="0"/>
                      <w:marRight w:val="0"/>
                      <w:marTop w:val="0"/>
                      <w:marBottom w:val="0"/>
                      <w:divBdr>
                        <w:top w:val="none" w:sz="0" w:space="0" w:color="auto"/>
                        <w:left w:val="none" w:sz="0" w:space="0" w:color="auto"/>
                        <w:bottom w:val="none" w:sz="0" w:space="0" w:color="auto"/>
                        <w:right w:val="none" w:sz="0" w:space="0" w:color="auto"/>
                      </w:divBdr>
                    </w:div>
                  </w:divsChild>
                </w:div>
                <w:div w:id="1693267332">
                  <w:marLeft w:val="0"/>
                  <w:marRight w:val="0"/>
                  <w:marTop w:val="0"/>
                  <w:marBottom w:val="0"/>
                  <w:divBdr>
                    <w:top w:val="none" w:sz="0" w:space="0" w:color="auto"/>
                    <w:left w:val="none" w:sz="0" w:space="0" w:color="auto"/>
                    <w:bottom w:val="none" w:sz="0" w:space="0" w:color="auto"/>
                    <w:right w:val="none" w:sz="0" w:space="0" w:color="auto"/>
                  </w:divBdr>
                  <w:divsChild>
                    <w:div w:id="1972591912">
                      <w:marLeft w:val="0"/>
                      <w:marRight w:val="0"/>
                      <w:marTop w:val="0"/>
                      <w:marBottom w:val="0"/>
                      <w:divBdr>
                        <w:top w:val="none" w:sz="0" w:space="0" w:color="auto"/>
                        <w:left w:val="none" w:sz="0" w:space="0" w:color="auto"/>
                        <w:bottom w:val="none" w:sz="0" w:space="0" w:color="auto"/>
                        <w:right w:val="none" w:sz="0" w:space="0" w:color="auto"/>
                      </w:divBdr>
                    </w:div>
                  </w:divsChild>
                </w:div>
                <w:div w:id="1693337812">
                  <w:marLeft w:val="0"/>
                  <w:marRight w:val="0"/>
                  <w:marTop w:val="0"/>
                  <w:marBottom w:val="0"/>
                  <w:divBdr>
                    <w:top w:val="none" w:sz="0" w:space="0" w:color="auto"/>
                    <w:left w:val="none" w:sz="0" w:space="0" w:color="auto"/>
                    <w:bottom w:val="none" w:sz="0" w:space="0" w:color="auto"/>
                    <w:right w:val="none" w:sz="0" w:space="0" w:color="auto"/>
                  </w:divBdr>
                  <w:divsChild>
                    <w:div w:id="1551258142">
                      <w:marLeft w:val="0"/>
                      <w:marRight w:val="0"/>
                      <w:marTop w:val="0"/>
                      <w:marBottom w:val="0"/>
                      <w:divBdr>
                        <w:top w:val="none" w:sz="0" w:space="0" w:color="auto"/>
                        <w:left w:val="none" w:sz="0" w:space="0" w:color="auto"/>
                        <w:bottom w:val="none" w:sz="0" w:space="0" w:color="auto"/>
                        <w:right w:val="none" w:sz="0" w:space="0" w:color="auto"/>
                      </w:divBdr>
                    </w:div>
                  </w:divsChild>
                </w:div>
                <w:div w:id="1711110063">
                  <w:marLeft w:val="0"/>
                  <w:marRight w:val="0"/>
                  <w:marTop w:val="0"/>
                  <w:marBottom w:val="0"/>
                  <w:divBdr>
                    <w:top w:val="none" w:sz="0" w:space="0" w:color="auto"/>
                    <w:left w:val="none" w:sz="0" w:space="0" w:color="auto"/>
                    <w:bottom w:val="none" w:sz="0" w:space="0" w:color="auto"/>
                    <w:right w:val="none" w:sz="0" w:space="0" w:color="auto"/>
                  </w:divBdr>
                  <w:divsChild>
                    <w:div w:id="93788528">
                      <w:marLeft w:val="0"/>
                      <w:marRight w:val="0"/>
                      <w:marTop w:val="0"/>
                      <w:marBottom w:val="0"/>
                      <w:divBdr>
                        <w:top w:val="none" w:sz="0" w:space="0" w:color="auto"/>
                        <w:left w:val="none" w:sz="0" w:space="0" w:color="auto"/>
                        <w:bottom w:val="none" w:sz="0" w:space="0" w:color="auto"/>
                        <w:right w:val="none" w:sz="0" w:space="0" w:color="auto"/>
                      </w:divBdr>
                    </w:div>
                  </w:divsChild>
                </w:div>
                <w:div w:id="1716546227">
                  <w:marLeft w:val="0"/>
                  <w:marRight w:val="0"/>
                  <w:marTop w:val="0"/>
                  <w:marBottom w:val="0"/>
                  <w:divBdr>
                    <w:top w:val="none" w:sz="0" w:space="0" w:color="auto"/>
                    <w:left w:val="none" w:sz="0" w:space="0" w:color="auto"/>
                    <w:bottom w:val="none" w:sz="0" w:space="0" w:color="auto"/>
                    <w:right w:val="none" w:sz="0" w:space="0" w:color="auto"/>
                  </w:divBdr>
                  <w:divsChild>
                    <w:div w:id="318726714">
                      <w:marLeft w:val="0"/>
                      <w:marRight w:val="0"/>
                      <w:marTop w:val="0"/>
                      <w:marBottom w:val="0"/>
                      <w:divBdr>
                        <w:top w:val="none" w:sz="0" w:space="0" w:color="auto"/>
                        <w:left w:val="none" w:sz="0" w:space="0" w:color="auto"/>
                        <w:bottom w:val="none" w:sz="0" w:space="0" w:color="auto"/>
                        <w:right w:val="none" w:sz="0" w:space="0" w:color="auto"/>
                      </w:divBdr>
                    </w:div>
                  </w:divsChild>
                </w:div>
                <w:div w:id="1717050778">
                  <w:marLeft w:val="0"/>
                  <w:marRight w:val="0"/>
                  <w:marTop w:val="0"/>
                  <w:marBottom w:val="0"/>
                  <w:divBdr>
                    <w:top w:val="none" w:sz="0" w:space="0" w:color="auto"/>
                    <w:left w:val="none" w:sz="0" w:space="0" w:color="auto"/>
                    <w:bottom w:val="none" w:sz="0" w:space="0" w:color="auto"/>
                    <w:right w:val="none" w:sz="0" w:space="0" w:color="auto"/>
                  </w:divBdr>
                  <w:divsChild>
                    <w:div w:id="1433823362">
                      <w:marLeft w:val="0"/>
                      <w:marRight w:val="0"/>
                      <w:marTop w:val="0"/>
                      <w:marBottom w:val="0"/>
                      <w:divBdr>
                        <w:top w:val="none" w:sz="0" w:space="0" w:color="auto"/>
                        <w:left w:val="none" w:sz="0" w:space="0" w:color="auto"/>
                        <w:bottom w:val="none" w:sz="0" w:space="0" w:color="auto"/>
                        <w:right w:val="none" w:sz="0" w:space="0" w:color="auto"/>
                      </w:divBdr>
                    </w:div>
                  </w:divsChild>
                </w:div>
                <w:div w:id="1720857159">
                  <w:marLeft w:val="0"/>
                  <w:marRight w:val="0"/>
                  <w:marTop w:val="0"/>
                  <w:marBottom w:val="0"/>
                  <w:divBdr>
                    <w:top w:val="none" w:sz="0" w:space="0" w:color="auto"/>
                    <w:left w:val="none" w:sz="0" w:space="0" w:color="auto"/>
                    <w:bottom w:val="none" w:sz="0" w:space="0" w:color="auto"/>
                    <w:right w:val="none" w:sz="0" w:space="0" w:color="auto"/>
                  </w:divBdr>
                  <w:divsChild>
                    <w:div w:id="1582904363">
                      <w:marLeft w:val="0"/>
                      <w:marRight w:val="0"/>
                      <w:marTop w:val="0"/>
                      <w:marBottom w:val="0"/>
                      <w:divBdr>
                        <w:top w:val="none" w:sz="0" w:space="0" w:color="auto"/>
                        <w:left w:val="none" w:sz="0" w:space="0" w:color="auto"/>
                        <w:bottom w:val="none" w:sz="0" w:space="0" w:color="auto"/>
                        <w:right w:val="none" w:sz="0" w:space="0" w:color="auto"/>
                      </w:divBdr>
                    </w:div>
                  </w:divsChild>
                </w:div>
                <w:div w:id="1726299263">
                  <w:marLeft w:val="0"/>
                  <w:marRight w:val="0"/>
                  <w:marTop w:val="0"/>
                  <w:marBottom w:val="0"/>
                  <w:divBdr>
                    <w:top w:val="none" w:sz="0" w:space="0" w:color="auto"/>
                    <w:left w:val="none" w:sz="0" w:space="0" w:color="auto"/>
                    <w:bottom w:val="none" w:sz="0" w:space="0" w:color="auto"/>
                    <w:right w:val="none" w:sz="0" w:space="0" w:color="auto"/>
                  </w:divBdr>
                  <w:divsChild>
                    <w:div w:id="90779921">
                      <w:marLeft w:val="0"/>
                      <w:marRight w:val="0"/>
                      <w:marTop w:val="0"/>
                      <w:marBottom w:val="0"/>
                      <w:divBdr>
                        <w:top w:val="none" w:sz="0" w:space="0" w:color="auto"/>
                        <w:left w:val="none" w:sz="0" w:space="0" w:color="auto"/>
                        <w:bottom w:val="none" w:sz="0" w:space="0" w:color="auto"/>
                        <w:right w:val="none" w:sz="0" w:space="0" w:color="auto"/>
                      </w:divBdr>
                    </w:div>
                  </w:divsChild>
                </w:div>
                <w:div w:id="1738236885">
                  <w:marLeft w:val="0"/>
                  <w:marRight w:val="0"/>
                  <w:marTop w:val="0"/>
                  <w:marBottom w:val="0"/>
                  <w:divBdr>
                    <w:top w:val="none" w:sz="0" w:space="0" w:color="auto"/>
                    <w:left w:val="none" w:sz="0" w:space="0" w:color="auto"/>
                    <w:bottom w:val="none" w:sz="0" w:space="0" w:color="auto"/>
                    <w:right w:val="none" w:sz="0" w:space="0" w:color="auto"/>
                  </w:divBdr>
                  <w:divsChild>
                    <w:div w:id="1527059633">
                      <w:marLeft w:val="0"/>
                      <w:marRight w:val="0"/>
                      <w:marTop w:val="0"/>
                      <w:marBottom w:val="0"/>
                      <w:divBdr>
                        <w:top w:val="none" w:sz="0" w:space="0" w:color="auto"/>
                        <w:left w:val="none" w:sz="0" w:space="0" w:color="auto"/>
                        <w:bottom w:val="none" w:sz="0" w:space="0" w:color="auto"/>
                        <w:right w:val="none" w:sz="0" w:space="0" w:color="auto"/>
                      </w:divBdr>
                    </w:div>
                  </w:divsChild>
                </w:div>
                <w:div w:id="1762145230">
                  <w:marLeft w:val="0"/>
                  <w:marRight w:val="0"/>
                  <w:marTop w:val="0"/>
                  <w:marBottom w:val="0"/>
                  <w:divBdr>
                    <w:top w:val="none" w:sz="0" w:space="0" w:color="auto"/>
                    <w:left w:val="none" w:sz="0" w:space="0" w:color="auto"/>
                    <w:bottom w:val="none" w:sz="0" w:space="0" w:color="auto"/>
                    <w:right w:val="none" w:sz="0" w:space="0" w:color="auto"/>
                  </w:divBdr>
                  <w:divsChild>
                    <w:div w:id="1185946765">
                      <w:marLeft w:val="0"/>
                      <w:marRight w:val="0"/>
                      <w:marTop w:val="0"/>
                      <w:marBottom w:val="0"/>
                      <w:divBdr>
                        <w:top w:val="none" w:sz="0" w:space="0" w:color="auto"/>
                        <w:left w:val="none" w:sz="0" w:space="0" w:color="auto"/>
                        <w:bottom w:val="none" w:sz="0" w:space="0" w:color="auto"/>
                        <w:right w:val="none" w:sz="0" w:space="0" w:color="auto"/>
                      </w:divBdr>
                    </w:div>
                  </w:divsChild>
                </w:div>
                <w:div w:id="1764648736">
                  <w:marLeft w:val="0"/>
                  <w:marRight w:val="0"/>
                  <w:marTop w:val="0"/>
                  <w:marBottom w:val="0"/>
                  <w:divBdr>
                    <w:top w:val="none" w:sz="0" w:space="0" w:color="auto"/>
                    <w:left w:val="none" w:sz="0" w:space="0" w:color="auto"/>
                    <w:bottom w:val="none" w:sz="0" w:space="0" w:color="auto"/>
                    <w:right w:val="none" w:sz="0" w:space="0" w:color="auto"/>
                  </w:divBdr>
                  <w:divsChild>
                    <w:div w:id="1966809984">
                      <w:marLeft w:val="0"/>
                      <w:marRight w:val="0"/>
                      <w:marTop w:val="0"/>
                      <w:marBottom w:val="0"/>
                      <w:divBdr>
                        <w:top w:val="none" w:sz="0" w:space="0" w:color="auto"/>
                        <w:left w:val="none" w:sz="0" w:space="0" w:color="auto"/>
                        <w:bottom w:val="none" w:sz="0" w:space="0" w:color="auto"/>
                        <w:right w:val="none" w:sz="0" w:space="0" w:color="auto"/>
                      </w:divBdr>
                    </w:div>
                  </w:divsChild>
                </w:div>
                <w:div w:id="1770197189">
                  <w:marLeft w:val="0"/>
                  <w:marRight w:val="0"/>
                  <w:marTop w:val="0"/>
                  <w:marBottom w:val="0"/>
                  <w:divBdr>
                    <w:top w:val="none" w:sz="0" w:space="0" w:color="auto"/>
                    <w:left w:val="none" w:sz="0" w:space="0" w:color="auto"/>
                    <w:bottom w:val="none" w:sz="0" w:space="0" w:color="auto"/>
                    <w:right w:val="none" w:sz="0" w:space="0" w:color="auto"/>
                  </w:divBdr>
                  <w:divsChild>
                    <w:div w:id="1677344678">
                      <w:marLeft w:val="0"/>
                      <w:marRight w:val="0"/>
                      <w:marTop w:val="0"/>
                      <w:marBottom w:val="0"/>
                      <w:divBdr>
                        <w:top w:val="none" w:sz="0" w:space="0" w:color="auto"/>
                        <w:left w:val="none" w:sz="0" w:space="0" w:color="auto"/>
                        <w:bottom w:val="none" w:sz="0" w:space="0" w:color="auto"/>
                        <w:right w:val="none" w:sz="0" w:space="0" w:color="auto"/>
                      </w:divBdr>
                    </w:div>
                  </w:divsChild>
                </w:div>
                <w:div w:id="1774209839">
                  <w:marLeft w:val="0"/>
                  <w:marRight w:val="0"/>
                  <w:marTop w:val="0"/>
                  <w:marBottom w:val="0"/>
                  <w:divBdr>
                    <w:top w:val="none" w:sz="0" w:space="0" w:color="auto"/>
                    <w:left w:val="none" w:sz="0" w:space="0" w:color="auto"/>
                    <w:bottom w:val="none" w:sz="0" w:space="0" w:color="auto"/>
                    <w:right w:val="none" w:sz="0" w:space="0" w:color="auto"/>
                  </w:divBdr>
                  <w:divsChild>
                    <w:div w:id="767387391">
                      <w:marLeft w:val="0"/>
                      <w:marRight w:val="0"/>
                      <w:marTop w:val="0"/>
                      <w:marBottom w:val="0"/>
                      <w:divBdr>
                        <w:top w:val="none" w:sz="0" w:space="0" w:color="auto"/>
                        <w:left w:val="none" w:sz="0" w:space="0" w:color="auto"/>
                        <w:bottom w:val="none" w:sz="0" w:space="0" w:color="auto"/>
                        <w:right w:val="none" w:sz="0" w:space="0" w:color="auto"/>
                      </w:divBdr>
                    </w:div>
                  </w:divsChild>
                </w:div>
                <w:div w:id="1807972463">
                  <w:marLeft w:val="0"/>
                  <w:marRight w:val="0"/>
                  <w:marTop w:val="0"/>
                  <w:marBottom w:val="0"/>
                  <w:divBdr>
                    <w:top w:val="none" w:sz="0" w:space="0" w:color="auto"/>
                    <w:left w:val="none" w:sz="0" w:space="0" w:color="auto"/>
                    <w:bottom w:val="none" w:sz="0" w:space="0" w:color="auto"/>
                    <w:right w:val="none" w:sz="0" w:space="0" w:color="auto"/>
                  </w:divBdr>
                  <w:divsChild>
                    <w:div w:id="1665860044">
                      <w:marLeft w:val="0"/>
                      <w:marRight w:val="0"/>
                      <w:marTop w:val="0"/>
                      <w:marBottom w:val="0"/>
                      <w:divBdr>
                        <w:top w:val="none" w:sz="0" w:space="0" w:color="auto"/>
                        <w:left w:val="none" w:sz="0" w:space="0" w:color="auto"/>
                        <w:bottom w:val="none" w:sz="0" w:space="0" w:color="auto"/>
                        <w:right w:val="none" w:sz="0" w:space="0" w:color="auto"/>
                      </w:divBdr>
                    </w:div>
                  </w:divsChild>
                </w:div>
                <w:div w:id="1814758647">
                  <w:marLeft w:val="0"/>
                  <w:marRight w:val="0"/>
                  <w:marTop w:val="0"/>
                  <w:marBottom w:val="0"/>
                  <w:divBdr>
                    <w:top w:val="none" w:sz="0" w:space="0" w:color="auto"/>
                    <w:left w:val="none" w:sz="0" w:space="0" w:color="auto"/>
                    <w:bottom w:val="none" w:sz="0" w:space="0" w:color="auto"/>
                    <w:right w:val="none" w:sz="0" w:space="0" w:color="auto"/>
                  </w:divBdr>
                  <w:divsChild>
                    <w:div w:id="1066878493">
                      <w:marLeft w:val="0"/>
                      <w:marRight w:val="0"/>
                      <w:marTop w:val="0"/>
                      <w:marBottom w:val="0"/>
                      <w:divBdr>
                        <w:top w:val="none" w:sz="0" w:space="0" w:color="auto"/>
                        <w:left w:val="none" w:sz="0" w:space="0" w:color="auto"/>
                        <w:bottom w:val="none" w:sz="0" w:space="0" w:color="auto"/>
                        <w:right w:val="none" w:sz="0" w:space="0" w:color="auto"/>
                      </w:divBdr>
                    </w:div>
                  </w:divsChild>
                </w:div>
                <w:div w:id="1835409205">
                  <w:marLeft w:val="0"/>
                  <w:marRight w:val="0"/>
                  <w:marTop w:val="0"/>
                  <w:marBottom w:val="0"/>
                  <w:divBdr>
                    <w:top w:val="none" w:sz="0" w:space="0" w:color="auto"/>
                    <w:left w:val="none" w:sz="0" w:space="0" w:color="auto"/>
                    <w:bottom w:val="none" w:sz="0" w:space="0" w:color="auto"/>
                    <w:right w:val="none" w:sz="0" w:space="0" w:color="auto"/>
                  </w:divBdr>
                  <w:divsChild>
                    <w:div w:id="1901400081">
                      <w:marLeft w:val="0"/>
                      <w:marRight w:val="0"/>
                      <w:marTop w:val="0"/>
                      <w:marBottom w:val="0"/>
                      <w:divBdr>
                        <w:top w:val="none" w:sz="0" w:space="0" w:color="auto"/>
                        <w:left w:val="none" w:sz="0" w:space="0" w:color="auto"/>
                        <w:bottom w:val="none" w:sz="0" w:space="0" w:color="auto"/>
                        <w:right w:val="none" w:sz="0" w:space="0" w:color="auto"/>
                      </w:divBdr>
                    </w:div>
                  </w:divsChild>
                </w:div>
                <w:div w:id="1840193152">
                  <w:marLeft w:val="0"/>
                  <w:marRight w:val="0"/>
                  <w:marTop w:val="0"/>
                  <w:marBottom w:val="0"/>
                  <w:divBdr>
                    <w:top w:val="none" w:sz="0" w:space="0" w:color="auto"/>
                    <w:left w:val="none" w:sz="0" w:space="0" w:color="auto"/>
                    <w:bottom w:val="none" w:sz="0" w:space="0" w:color="auto"/>
                    <w:right w:val="none" w:sz="0" w:space="0" w:color="auto"/>
                  </w:divBdr>
                  <w:divsChild>
                    <w:div w:id="89593787">
                      <w:marLeft w:val="0"/>
                      <w:marRight w:val="0"/>
                      <w:marTop w:val="0"/>
                      <w:marBottom w:val="0"/>
                      <w:divBdr>
                        <w:top w:val="none" w:sz="0" w:space="0" w:color="auto"/>
                        <w:left w:val="none" w:sz="0" w:space="0" w:color="auto"/>
                        <w:bottom w:val="none" w:sz="0" w:space="0" w:color="auto"/>
                        <w:right w:val="none" w:sz="0" w:space="0" w:color="auto"/>
                      </w:divBdr>
                    </w:div>
                  </w:divsChild>
                </w:div>
                <w:div w:id="1845166498">
                  <w:marLeft w:val="0"/>
                  <w:marRight w:val="0"/>
                  <w:marTop w:val="0"/>
                  <w:marBottom w:val="0"/>
                  <w:divBdr>
                    <w:top w:val="none" w:sz="0" w:space="0" w:color="auto"/>
                    <w:left w:val="none" w:sz="0" w:space="0" w:color="auto"/>
                    <w:bottom w:val="none" w:sz="0" w:space="0" w:color="auto"/>
                    <w:right w:val="none" w:sz="0" w:space="0" w:color="auto"/>
                  </w:divBdr>
                  <w:divsChild>
                    <w:div w:id="920721683">
                      <w:marLeft w:val="0"/>
                      <w:marRight w:val="0"/>
                      <w:marTop w:val="0"/>
                      <w:marBottom w:val="0"/>
                      <w:divBdr>
                        <w:top w:val="none" w:sz="0" w:space="0" w:color="auto"/>
                        <w:left w:val="none" w:sz="0" w:space="0" w:color="auto"/>
                        <w:bottom w:val="none" w:sz="0" w:space="0" w:color="auto"/>
                        <w:right w:val="none" w:sz="0" w:space="0" w:color="auto"/>
                      </w:divBdr>
                    </w:div>
                  </w:divsChild>
                </w:div>
                <w:div w:id="1852256208">
                  <w:marLeft w:val="0"/>
                  <w:marRight w:val="0"/>
                  <w:marTop w:val="0"/>
                  <w:marBottom w:val="0"/>
                  <w:divBdr>
                    <w:top w:val="none" w:sz="0" w:space="0" w:color="auto"/>
                    <w:left w:val="none" w:sz="0" w:space="0" w:color="auto"/>
                    <w:bottom w:val="none" w:sz="0" w:space="0" w:color="auto"/>
                    <w:right w:val="none" w:sz="0" w:space="0" w:color="auto"/>
                  </w:divBdr>
                  <w:divsChild>
                    <w:div w:id="93210271">
                      <w:marLeft w:val="0"/>
                      <w:marRight w:val="0"/>
                      <w:marTop w:val="0"/>
                      <w:marBottom w:val="0"/>
                      <w:divBdr>
                        <w:top w:val="none" w:sz="0" w:space="0" w:color="auto"/>
                        <w:left w:val="none" w:sz="0" w:space="0" w:color="auto"/>
                        <w:bottom w:val="none" w:sz="0" w:space="0" w:color="auto"/>
                        <w:right w:val="none" w:sz="0" w:space="0" w:color="auto"/>
                      </w:divBdr>
                    </w:div>
                  </w:divsChild>
                </w:div>
                <w:div w:id="1855223113">
                  <w:marLeft w:val="0"/>
                  <w:marRight w:val="0"/>
                  <w:marTop w:val="0"/>
                  <w:marBottom w:val="0"/>
                  <w:divBdr>
                    <w:top w:val="none" w:sz="0" w:space="0" w:color="auto"/>
                    <w:left w:val="none" w:sz="0" w:space="0" w:color="auto"/>
                    <w:bottom w:val="none" w:sz="0" w:space="0" w:color="auto"/>
                    <w:right w:val="none" w:sz="0" w:space="0" w:color="auto"/>
                  </w:divBdr>
                  <w:divsChild>
                    <w:div w:id="141242861">
                      <w:marLeft w:val="0"/>
                      <w:marRight w:val="0"/>
                      <w:marTop w:val="0"/>
                      <w:marBottom w:val="0"/>
                      <w:divBdr>
                        <w:top w:val="none" w:sz="0" w:space="0" w:color="auto"/>
                        <w:left w:val="none" w:sz="0" w:space="0" w:color="auto"/>
                        <w:bottom w:val="none" w:sz="0" w:space="0" w:color="auto"/>
                        <w:right w:val="none" w:sz="0" w:space="0" w:color="auto"/>
                      </w:divBdr>
                    </w:div>
                  </w:divsChild>
                </w:div>
                <w:div w:id="1876891633">
                  <w:marLeft w:val="0"/>
                  <w:marRight w:val="0"/>
                  <w:marTop w:val="0"/>
                  <w:marBottom w:val="0"/>
                  <w:divBdr>
                    <w:top w:val="none" w:sz="0" w:space="0" w:color="auto"/>
                    <w:left w:val="none" w:sz="0" w:space="0" w:color="auto"/>
                    <w:bottom w:val="none" w:sz="0" w:space="0" w:color="auto"/>
                    <w:right w:val="none" w:sz="0" w:space="0" w:color="auto"/>
                  </w:divBdr>
                  <w:divsChild>
                    <w:div w:id="411122692">
                      <w:marLeft w:val="0"/>
                      <w:marRight w:val="0"/>
                      <w:marTop w:val="0"/>
                      <w:marBottom w:val="0"/>
                      <w:divBdr>
                        <w:top w:val="none" w:sz="0" w:space="0" w:color="auto"/>
                        <w:left w:val="none" w:sz="0" w:space="0" w:color="auto"/>
                        <w:bottom w:val="none" w:sz="0" w:space="0" w:color="auto"/>
                        <w:right w:val="none" w:sz="0" w:space="0" w:color="auto"/>
                      </w:divBdr>
                    </w:div>
                  </w:divsChild>
                </w:div>
                <w:div w:id="1910993304">
                  <w:marLeft w:val="0"/>
                  <w:marRight w:val="0"/>
                  <w:marTop w:val="0"/>
                  <w:marBottom w:val="0"/>
                  <w:divBdr>
                    <w:top w:val="none" w:sz="0" w:space="0" w:color="auto"/>
                    <w:left w:val="none" w:sz="0" w:space="0" w:color="auto"/>
                    <w:bottom w:val="none" w:sz="0" w:space="0" w:color="auto"/>
                    <w:right w:val="none" w:sz="0" w:space="0" w:color="auto"/>
                  </w:divBdr>
                  <w:divsChild>
                    <w:div w:id="2098095271">
                      <w:marLeft w:val="0"/>
                      <w:marRight w:val="0"/>
                      <w:marTop w:val="0"/>
                      <w:marBottom w:val="0"/>
                      <w:divBdr>
                        <w:top w:val="none" w:sz="0" w:space="0" w:color="auto"/>
                        <w:left w:val="none" w:sz="0" w:space="0" w:color="auto"/>
                        <w:bottom w:val="none" w:sz="0" w:space="0" w:color="auto"/>
                        <w:right w:val="none" w:sz="0" w:space="0" w:color="auto"/>
                      </w:divBdr>
                    </w:div>
                  </w:divsChild>
                </w:div>
                <w:div w:id="1912689697">
                  <w:marLeft w:val="0"/>
                  <w:marRight w:val="0"/>
                  <w:marTop w:val="0"/>
                  <w:marBottom w:val="0"/>
                  <w:divBdr>
                    <w:top w:val="none" w:sz="0" w:space="0" w:color="auto"/>
                    <w:left w:val="none" w:sz="0" w:space="0" w:color="auto"/>
                    <w:bottom w:val="none" w:sz="0" w:space="0" w:color="auto"/>
                    <w:right w:val="none" w:sz="0" w:space="0" w:color="auto"/>
                  </w:divBdr>
                  <w:divsChild>
                    <w:div w:id="1296989302">
                      <w:marLeft w:val="0"/>
                      <w:marRight w:val="0"/>
                      <w:marTop w:val="0"/>
                      <w:marBottom w:val="0"/>
                      <w:divBdr>
                        <w:top w:val="none" w:sz="0" w:space="0" w:color="auto"/>
                        <w:left w:val="none" w:sz="0" w:space="0" w:color="auto"/>
                        <w:bottom w:val="none" w:sz="0" w:space="0" w:color="auto"/>
                        <w:right w:val="none" w:sz="0" w:space="0" w:color="auto"/>
                      </w:divBdr>
                    </w:div>
                  </w:divsChild>
                </w:div>
                <w:div w:id="1915046497">
                  <w:marLeft w:val="0"/>
                  <w:marRight w:val="0"/>
                  <w:marTop w:val="0"/>
                  <w:marBottom w:val="0"/>
                  <w:divBdr>
                    <w:top w:val="none" w:sz="0" w:space="0" w:color="auto"/>
                    <w:left w:val="none" w:sz="0" w:space="0" w:color="auto"/>
                    <w:bottom w:val="none" w:sz="0" w:space="0" w:color="auto"/>
                    <w:right w:val="none" w:sz="0" w:space="0" w:color="auto"/>
                  </w:divBdr>
                  <w:divsChild>
                    <w:div w:id="1570188761">
                      <w:marLeft w:val="0"/>
                      <w:marRight w:val="0"/>
                      <w:marTop w:val="0"/>
                      <w:marBottom w:val="0"/>
                      <w:divBdr>
                        <w:top w:val="none" w:sz="0" w:space="0" w:color="auto"/>
                        <w:left w:val="none" w:sz="0" w:space="0" w:color="auto"/>
                        <w:bottom w:val="none" w:sz="0" w:space="0" w:color="auto"/>
                        <w:right w:val="none" w:sz="0" w:space="0" w:color="auto"/>
                      </w:divBdr>
                    </w:div>
                  </w:divsChild>
                </w:div>
                <w:div w:id="1927036790">
                  <w:marLeft w:val="0"/>
                  <w:marRight w:val="0"/>
                  <w:marTop w:val="0"/>
                  <w:marBottom w:val="0"/>
                  <w:divBdr>
                    <w:top w:val="none" w:sz="0" w:space="0" w:color="auto"/>
                    <w:left w:val="none" w:sz="0" w:space="0" w:color="auto"/>
                    <w:bottom w:val="none" w:sz="0" w:space="0" w:color="auto"/>
                    <w:right w:val="none" w:sz="0" w:space="0" w:color="auto"/>
                  </w:divBdr>
                  <w:divsChild>
                    <w:div w:id="595794492">
                      <w:marLeft w:val="0"/>
                      <w:marRight w:val="0"/>
                      <w:marTop w:val="0"/>
                      <w:marBottom w:val="0"/>
                      <w:divBdr>
                        <w:top w:val="none" w:sz="0" w:space="0" w:color="auto"/>
                        <w:left w:val="none" w:sz="0" w:space="0" w:color="auto"/>
                        <w:bottom w:val="none" w:sz="0" w:space="0" w:color="auto"/>
                        <w:right w:val="none" w:sz="0" w:space="0" w:color="auto"/>
                      </w:divBdr>
                    </w:div>
                  </w:divsChild>
                </w:div>
                <w:div w:id="1935437398">
                  <w:marLeft w:val="0"/>
                  <w:marRight w:val="0"/>
                  <w:marTop w:val="0"/>
                  <w:marBottom w:val="0"/>
                  <w:divBdr>
                    <w:top w:val="none" w:sz="0" w:space="0" w:color="auto"/>
                    <w:left w:val="none" w:sz="0" w:space="0" w:color="auto"/>
                    <w:bottom w:val="none" w:sz="0" w:space="0" w:color="auto"/>
                    <w:right w:val="none" w:sz="0" w:space="0" w:color="auto"/>
                  </w:divBdr>
                  <w:divsChild>
                    <w:div w:id="753475232">
                      <w:marLeft w:val="0"/>
                      <w:marRight w:val="0"/>
                      <w:marTop w:val="0"/>
                      <w:marBottom w:val="0"/>
                      <w:divBdr>
                        <w:top w:val="none" w:sz="0" w:space="0" w:color="auto"/>
                        <w:left w:val="none" w:sz="0" w:space="0" w:color="auto"/>
                        <w:bottom w:val="none" w:sz="0" w:space="0" w:color="auto"/>
                        <w:right w:val="none" w:sz="0" w:space="0" w:color="auto"/>
                      </w:divBdr>
                    </w:div>
                  </w:divsChild>
                </w:div>
                <w:div w:id="1959020019">
                  <w:marLeft w:val="0"/>
                  <w:marRight w:val="0"/>
                  <w:marTop w:val="0"/>
                  <w:marBottom w:val="0"/>
                  <w:divBdr>
                    <w:top w:val="none" w:sz="0" w:space="0" w:color="auto"/>
                    <w:left w:val="none" w:sz="0" w:space="0" w:color="auto"/>
                    <w:bottom w:val="none" w:sz="0" w:space="0" w:color="auto"/>
                    <w:right w:val="none" w:sz="0" w:space="0" w:color="auto"/>
                  </w:divBdr>
                  <w:divsChild>
                    <w:div w:id="361438173">
                      <w:marLeft w:val="0"/>
                      <w:marRight w:val="0"/>
                      <w:marTop w:val="0"/>
                      <w:marBottom w:val="0"/>
                      <w:divBdr>
                        <w:top w:val="none" w:sz="0" w:space="0" w:color="auto"/>
                        <w:left w:val="none" w:sz="0" w:space="0" w:color="auto"/>
                        <w:bottom w:val="none" w:sz="0" w:space="0" w:color="auto"/>
                        <w:right w:val="none" w:sz="0" w:space="0" w:color="auto"/>
                      </w:divBdr>
                    </w:div>
                  </w:divsChild>
                </w:div>
                <w:div w:id="1962806936">
                  <w:marLeft w:val="0"/>
                  <w:marRight w:val="0"/>
                  <w:marTop w:val="0"/>
                  <w:marBottom w:val="0"/>
                  <w:divBdr>
                    <w:top w:val="none" w:sz="0" w:space="0" w:color="auto"/>
                    <w:left w:val="none" w:sz="0" w:space="0" w:color="auto"/>
                    <w:bottom w:val="none" w:sz="0" w:space="0" w:color="auto"/>
                    <w:right w:val="none" w:sz="0" w:space="0" w:color="auto"/>
                  </w:divBdr>
                  <w:divsChild>
                    <w:div w:id="1466507960">
                      <w:marLeft w:val="0"/>
                      <w:marRight w:val="0"/>
                      <w:marTop w:val="0"/>
                      <w:marBottom w:val="0"/>
                      <w:divBdr>
                        <w:top w:val="none" w:sz="0" w:space="0" w:color="auto"/>
                        <w:left w:val="none" w:sz="0" w:space="0" w:color="auto"/>
                        <w:bottom w:val="none" w:sz="0" w:space="0" w:color="auto"/>
                        <w:right w:val="none" w:sz="0" w:space="0" w:color="auto"/>
                      </w:divBdr>
                    </w:div>
                  </w:divsChild>
                </w:div>
                <w:div w:id="1977299140">
                  <w:marLeft w:val="0"/>
                  <w:marRight w:val="0"/>
                  <w:marTop w:val="0"/>
                  <w:marBottom w:val="0"/>
                  <w:divBdr>
                    <w:top w:val="none" w:sz="0" w:space="0" w:color="auto"/>
                    <w:left w:val="none" w:sz="0" w:space="0" w:color="auto"/>
                    <w:bottom w:val="none" w:sz="0" w:space="0" w:color="auto"/>
                    <w:right w:val="none" w:sz="0" w:space="0" w:color="auto"/>
                  </w:divBdr>
                  <w:divsChild>
                    <w:div w:id="1986742357">
                      <w:marLeft w:val="0"/>
                      <w:marRight w:val="0"/>
                      <w:marTop w:val="0"/>
                      <w:marBottom w:val="0"/>
                      <w:divBdr>
                        <w:top w:val="none" w:sz="0" w:space="0" w:color="auto"/>
                        <w:left w:val="none" w:sz="0" w:space="0" w:color="auto"/>
                        <w:bottom w:val="none" w:sz="0" w:space="0" w:color="auto"/>
                        <w:right w:val="none" w:sz="0" w:space="0" w:color="auto"/>
                      </w:divBdr>
                    </w:div>
                  </w:divsChild>
                </w:div>
                <w:div w:id="1993286942">
                  <w:marLeft w:val="0"/>
                  <w:marRight w:val="0"/>
                  <w:marTop w:val="0"/>
                  <w:marBottom w:val="0"/>
                  <w:divBdr>
                    <w:top w:val="none" w:sz="0" w:space="0" w:color="auto"/>
                    <w:left w:val="none" w:sz="0" w:space="0" w:color="auto"/>
                    <w:bottom w:val="none" w:sz="0" w:space="0" w:color="auto"/>
                    <w:right w:val="none" w:sz="0" w:space="0" w:color="auto"/>
                  </w:divBdr>
                  <w:divsChild>
                    <w:div w:id="458307157">
                      <w:marLeft w:val="0"/>
                      <w:marRight w:val="0"/>
                      <w:marTop w:val="0"/>
                      <w:marBottom w:val="0"/>
                      <w:divBdr>
                        <w:top w:val="none" w:sz="0" w:space="0" w:color="auto"/>
                        <w:left w:val="none" w:sz="0" w:space="0" w:color="auto"/>
                        <w:bottom w:val="none" w:sz="0" w:space="0" w:color="auto"/>
                        <w:right w:val="none" w:sz="0" w:space="0" w:color="auto"/>
                      </w:divBdr>
                    </w:div>
                  </w:divsChild>
                </w:div>
                <w:div w:id="2004702642">
                  <w:marLeft w:val="0"/>
                  <w:marRight w:val="0"/>
                  <w:marTop w:val="0"/>
                  <w:marBottom w:val="0"/>
                  <w:divBdr>
                    <w:top w:val="none" w:sz="0" w:space="0" w:color="auto"/>
                    <w:left w:val="none" w:sz="0" w:space="0" w:color="auto"/>
                    <w:bottom w:val="none" w:sz="0" w:space="0" w:color="auto"/>
                    <w:right w:val="none" w:sz="0" w:space="0" w:color="auto"/>
                  </w:divBdr>
                  <w:divsChild>
                    <w:div w:id="303193611">
                      <w:marLeft w:val="0"/>
                      <w:marRight w:val="0"/>
                      <w:marTop w:val="0"/>
                      <w:marBottom w:val="0"/>
                      <w:divBdr>
                        <w:top w:val="none" w:sz="0" w:space="0" w:color="auto"/>
                        <w:left w:val="none" w:sz="0" w:space="0" w:color="auto"/>
                        <w:bottom w:val="none" w:sz="0" w:space="0" w:color="auto"/>
                        <w:right w:val="none" w:sz="0" w:space="0" w:color="auto"/>
                      </w:divBdr>
                    </w:div>
                  </w:divsChild>
                </w:div>
                <w:div w:id="2010207278">
                  <w:marLeft w:val="0"/>
                  <w:marRight w:val="0"/>
                  <w:marTop w:val="0"/>
                  <w:marBottom w:val="0"/>
                  <w:divBdr>
                    <w:top w:val="none" w:sz="0" w:space="0" w:color="auto"/>
                    <w:left w:val="none" w:sz="0" w:space="0" w:color="auto"/>
                    <w:bottom w:val="none" w:sz="0" w:space="0" w:color="auto"/>
                    <w:right w:val="none" w:sz="0" w:space="0" w:color="auto"/>
                  </w:divBdr>
                  <w:divsChild>
                    <w:div w:id="1688680895">
                      <w:marLeft w:val="0"/>
                      <w:marRight w:val="0"/>
                      <w:marTop w:val="0"/>
                      <w:marBottom w:val="0"/>
                      <w:divBdr>
                        <w:top w:val="none" w:sz="0" w:space="0" w:color="auto"/>
                        <w:left w:val="none" w:sz="0" w:space="0" w:color="auto"/>
                        <w:bottom w:val="none" w:sz="0" w:space="0" w:color="auto"/>
                        <w:right w:val="none" w:sz="0" w:space="0" w:color="auto"/>
                      </w:divBdr>
                    </w:div>
                  </w:divsChild>
                </w:div>
                <w:div w:id="2040232993">
                  <w:marLeft w:val="0"/>
                  <w:marRight w:val="0"/>
                  <w:marTop w:val="0"/>
                  <w:marBottom w:val="0"/>
                  <w:divBdr>
                    <w:top w:val="none" w:sz="0" w:space="0" w:color="auto"/>
                    <w:left w:val="none" w:sz="0" w:space="0" w:color="auto"/>
                    <w:bottom w:val="none" w:sz="0" w:space="0" w:color="auto"/>
                    <w:right w:val="none" w:sz="0" w:space="0" w:color="auto"/>
                  </w:divBdr>
                  <w:divsChild>
                    <w:div w:id="1008094517">
                      <w:marLeft w:val="0"/>
                      <w:marRight w:val="0"/>
                      <w:marTop w:val="0"/>
                      <w:marBottom w:val="0"/>
                      <w:divBdr>
                        <w:top w:val="none" w:sz="0" w:space="0" w:color="auto"/>
                        <w:left w:val="none" w:sz="0" w:space="0" w:color="auto"/>
                        <w:bottom w:val="none" w:sz="0" w:space="0" w:color="auto"/>
                        <w:right w:val="none" w:sz="0" w:space="0" w:color="auto"/>
                      </w:divBdr>
                    </w:div>
                  </w:divsChild>
                </w:div>
                <w:div w:id="2065566762">
                  <w:marLeft w:val="0"/>
                  <w:marRight w:val="0"/>
                  <w:marTop w:val="0"/>
                  <w:marBottom w:val="0"/>
                  <w:divBdr>
                    <w:top w:val="none" w:sz="0" w:space="0" w:color="auto"/>
                    <w:left w:val="none" w:sz="0" w:space="0" w:color="auto"/>
                    <w:bottom w:val="none" w:sz="0" w:space="0" w:color="auto"/>
                    <w:right w:val="none" w:sz="0" w:space="0" w:color="auto"/>
                  </w:divBdr>
                  <w:divsChild>
                    <w:div w:id="1987590725">
                      <w:marLeft w:val="0"/>
                      <w:marRight w:val="0"/>
                      <w:marTop w:val="0"/>
                      <w:marBottom w:val="0"/>
                      <w:divBdr>
                        <w:top w:val="none" w:sz="0" w:space="0" w:color="auto"/>
                        <w:left w:val="none" w:sz="0" w:space="0" w:color="auto"/>
                        <w:bottom w:val="none" w:sz="0" w:space="0" w:color="auto"/>
                        <w:right w:val="none" w:sz="0" w:space="0" w:color="auto"/>
                      </w:divBdr>
                    </w:div>
                  </w:divsChild>
                </w:div>
                <w:div w:id="2065908797">
                  <w:marLeft w:val="0"/>
                  <w:marRight w:val="0"/>
                  <w:marTop w:val="0"/>
                  <w:marBottom w:val="0"/>
                  <w:divBdr>
                    <w:top w:val="none" w:sz="0" w:space="0" w:color="auto"/>
                    <w:left w:val="none" w:sz="0" w:space="0" w:color="auto"/>
                    <w:bottom w:val="none" w:sz="0" w:space="0" w:color="auto"/>
                    <w:right w:val="none" w:sz="0" w:space="0" w:color="auto"/>
                  </w:divBdr>
                  <w:divsChild>
                    <w:div w:id="1030305936">
                      <w:marLeft w:val="0"/>
                      <w:marRight w:val="0"/>
                      <w:marTop w:val="0"/>
                      <w:marBottom w:val="0"/>
                      <w:divBdr>
                        <w:top w:val="none" w:sz="0" w:space="0" w:color="auto"/>
                        <w:left w:val="none" w:sz="0" w:space="0" w:color="auto"/>
                        <w:bottom w:val="none" w:sz="0" w:space="0" w:color="auto"/>
                        <w:right w:val="none" w:sz="0" w:space="0" w:color="auto"/>
                      </w:divBdr>
                    </w:div>
                  </w:divsChild>
                </w:div>
                <w:div w:id="2099448591">
                  <w:marLeft w:val="0"/>
                  <w:marRight w:val="0"/>
                  <w:marTop w:val="0"/>
                  <w:marBottom w:val="0"/>
                  <w:divBdr>
                    <w:top w:val="none" w:sz="0" w:space="0" w:color="auto"/>
                    <w:left w:val="none" w:sz="0" w:space="0" w:color="auto"/>
                    <w:bottom w:val="none" w:sz="0" w:space="0" w:color="auto"/>
                    <w:right w:val="none" w:sz="0" w:space="0" w:color="auto"/>
                  </w:divBdr>
                  <w:divsChild>
                    <w:div w:id="527183989">
                      <w:marLeft w:val="0"/>
                      <w:marRight w:val="0"/>
                      <w:marTop w:val="0"/>
                      <w:marBottom w:val="0"/>
                      <w:divBdr>
                        <w:top w:val="none" w:sz="0" w:space="0" w:color="auto"/>
                        <w:left w:val="none" w:sz="0" w:space="0" w:color="auto"/>
                        <w:bottom w:val="none" w:sz="0" w:space="0" w:color="auto"/>
                        <w:right w:val="none" w:sz="0" w:space="0" w:color="auto"/>
                      </w:divBdr>
                    </w:div>
                  </w:divsChild>
                </w:div>
                <w:div w:id="2107116976">
                  <w:marLeft w:val="0"/>
                  <w:marRight w:val="0"/>
                  <w:marTop w:val="0"/>
                  <w:marBottom w:val="0"/>
                  <w:divBdr>
                    <w:top w:val="none" w:sz="0" w:space="0" w:color="auto"/>
                    <w:left w:val="none" w:sz="0" w:space="0" w:color="auto"/>
                    <w:bottom w:val="none" w:sz="0" w:space="0" w:color="auto"/>
                    <w:right w:val="none" w:sz="0" w:space="0" w:color="auto"/>
                  </w:divBdr>
                  <w:divsChild>
                    <w:div w:id="650410292">
                      <w:marLeft w:val="0"/>
                      <w:marRight w:val="0"/>
                      <w:marTop w:val="0"/>
                      <w:marBottom w:val="0"/>
                      <w:divBdr>
                        <w:top w:val="none" w:sz="0" w:space="0" w:color="auto"/>
                        <w:left w:val="none" w:sz="0" w:space="0" w:color="auto"/>
                        <w:bottom w:val="none" w:sz="0" w:space="0" w:color="auto"/>
                        <w:right w:val="none" w:sz="0" w:space="0" w:color="auto"/>
                      </w:divBdr>
                    </w:div>
                  </w:divsChild>
                </w:div>
                <w:div w:id="2111004432">
                  <w:marLeft w:val="0"/>
                  <w:marRight w:val="0"/>
                  <w:marTop w:val="0"/>
                  <w:marBottom w:val="0"/>
                  <w:divBdr>
                    <w:top w:val="none" w:sz="0" w:space="0" w:color="auto"/>
                    <w:left w:val="none" w:sz="0" w:space="0" w:color="auto"/>
                    <w:bottom w:val="none" w:sz="0" w:space="0" w:color="auto"/>
                    <w:right w:val="none" w:sz="0" w:space="0" w:color="auto"/>
                  </w:divBdr>
                  <w:divsChild>
                    <w:div w:id="634606047">
                      <w:marLeft w:val="0"/>
                      <w:marRight w:val="0"/>
                      <w:marTop w:val="0"/>
                      <w:marBottom w:val="0"/>
                      <w:divBdr>
                        <w:top w:val="none" w:sz="0" w:space="0" w:color="auto"/>
                        <w:left w:val="none" w:sz="0" w:space="0" w:color="auto"/>
                        <w:bottom w:val="none" w:sz="0" w:space="0" w:color="auto"/>
                        <w:right w:val="none" w:sz="0" w:space="0" w:color="auto"/>
                      </w:divBdr>
                    </w:div>
                  </w:divsChild>
                </w:div>
                <w:div w:id="2112777939">
                  <w:marLeft w:val="0"/>
                  <w:marRight w:val="0"/>
                  <w:marTop w:val="0"/>
                  <w:marBottom w:val="0"/>
                  <w:divBdr>
                    <w:top w:val="none" w:sz="0" w:space="0" w:color="auto"/>
                    <w:left w:val="none" w:sz="0" w:space="0" w:color="auto"/>
                    <w:bottom w:val="none" w:sz="0" w:space="0" w:color="auto"/>
                    <w:right w:val="none" w:sz="0" w:space="0" w:color="auto"/>
                  </w:divBdr>
                  <w:divsChild>
                    <w:div w:id="1499955022">
                      <w:marLeft w:val="0"/>
                      <w:marRight w:val="0"/>
                      <w:marTop w:val="0"/>
                      <w:marBottom w:val="0"/>
                      <w:divBdr>
                        <w:top w:val="none" w:sz="0" w:space="0" w:color="auto"/>
                        <w:left w:val="none" w:sz="0" w:space="0" w:color="auto"/>
                        <w:bottom w:val="none" w:sz="0" w:space="0" w:color="auto"/>
                        <w:right w:val="none" w:sz="0" w:space="0" w:color="auto"/>
                      </w:divBdr>
                    </w:div>
                  </w:divsChild>
                </w:div>
                <w:div w:id="2127921076">
                  <w:marLeft w:val="0"/>
                  <w:marRight w:val="0"/>
                  <w:marTop w:val="0"/>
                  <w:marBottom w:val="0"/>
                  <w:divBdr>
                    <w:top w:val="none" w:sz="0" w:space="0" w:color="auto"/>
                    <w:left w:val="none" w:sz="0" w:space="0" w:color="auto"/>
                    <w:bottom w:val="none" w:sz="0" w:space="0" w:color="auto"/>
                    <w:right w:val="none" w:sz="0" w:space="0" w:color="auto"/>
                  </w:divBdr>
                  <w:divsChild>
                    <w:div w:id="14381447">
                      <w:marLeft w:val="0"/>
                      <w:marRight w:val="0"/>
                      <w:marTop w:val="0"/>
                      <w:marBottom w:val="0"/>
                      <w:divBdr>
                        <w:top w:val="none" w:sz="0" w:space="0" w:color="auto"/>
                        <w:left w:val="none" w:sz="0" w:space="0" w:color="auto"/>
                        <w:bottom w:val="none" w:sz="0" w:space="0" w:color="auto"/>
                        <w:right w:val="none" w:sz="0" w:space="0" w:color="auto"/>
                      </w:divBdr>
                    </w:div>
                  </w:divsChild>
                </w:div>
                <w:div w:id="2129935690">
                  <w:marLeft w:val="0"/>
                  <w:marRight w:val="0"/>
                  <w:marTop w:val="0"/>
                  <w:marBottom w:val="0"/>
                  <w:divBdr>
                    <w:top w:val="none" w:sz="0" w:space="0" w:color="auto"/>
                    <w:left w:val="none" w:sz="0" w:space="0" w:color="auto"/>
                    <w:bottom w:val="none" w:sz="0" w:space="0" w:color="auto"/>
                    <w:right w:val="none" w:sz="0" w:space="0" w:color="auto"/>
                  </w:divBdr>
                  <w:divsChild>
                    <w:div w:id="1448087306">
                      <w:marLeft w:val="0"/>
                      <w:marRight w:val="0"/>
                      <w:marTop w:val="0"/>
                      <w:marBottom w:val="0"/>
                      <w:divBdr>
                        <w:top w:val="none" w:sz="0" w:space="0" w:color="auto"/>
                        <w:left w:val="none" w:sz="0" w:space="0" w:color="auto"/>
                        <w:bottom w:val="none" w:sz="0" w:space="0" w:color="auto"/>
                        <w:right w:val="none" w:sz="0" w:space="0" w:color="auto"/>
                      </w:divBdr>
                    </w:div>
                  </w:divsChild>
                </w:div>
                <w:div w:id="2134592323">
                  <w:marLeft w:val="0"/>
                  <w:marRight w:val="0"/>
                  <w:marTop w:val="0"/>
                  <w:marBottom w:val="0"/>
                  <w:divBdr>
                    <w:top w:val="none" w:sz="0" w:space="0" w:color="auto"/>
                    <w:left w:val="none" w:sz="0" w:space="0" w:color="auto"/>
                    <w:bottom w:val="none" w:sz="0" w:space="0" w:color="auto"/>
                    <w:right w:val="none" w:sz="0" w:space="0" w:color="auto"/>
                  </w:divBdr>
                  <w:divsChild>
                    <w:div w:id="88961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62031">
          <w:marLeft w:val="0"/>
          <w:marRight w:val="0"/>
          <w:marTop w:val="0"/>
          <w:marBottom w:val="0"/>
          <w:divBdr>
            <w:top w:val="none" w:sz="0" w:space="0" w:color="auto"/>
            <w:left w:val="none" w:sz="0" w:space="0" w:color="auto"/>
            <w:bottom w:val="none" w:sz="0" w:space="0" w:color="auto"/>
            <w:right w:val="none" w:sz="0" w:space="0" w:color="auto"/>
          </w:divBdr>
        </w:div>
        <w:div w:id="1801260710">
          <w:marLeft w:val="0"/>
          <w:marRight w:val="0"/>
          <w:marTop w:val="0"/>
          <w:marBottom w:val="0"/>
          <w:divBdr>
            <w:top w:val="none" w:sz="0" w:space="0" w:color="auto"/>
            <w:left w:val="none" w:sz="0" w:space="0" w:color="auto"/>
            <w:bottom w:val="none" w:sz="0" w:space="0" w:color="auto"/>
            <w:right w:val="none" w:sz="0" w:space="0" w:color="auto"/>
          </w:divBdr>
        </w:div>
        <w:div w:id="1839804102">
          <w:marLeft w:val="0"/>
          <w:marRight w:val="0"/>
          <w:marTop w:val="0"/>
          <w:marBottom w:val="0"/>
          <w:divBdr>
            <w:top w:val="none" w:sz="0" w:space="0" w:color="auto"/>
            <w:left w:val="none" w:sz="0" w:space="0" w:color="auto"/>
            <w:bottom w:val="none" w:sz="0" w:space="0" w:color="auto"/>
            <w:right w:val="none" w:sz="0" w:space="0" w:color="auto"/>
          </w:divBdr>
        </w:div>
        <w:div w:id="1920871853">
          <w:marLeft w:val="0"/>
          <w:marRight w:val="0"/>
          <w:marTop w:val="0"/>
          <w:marBottom w:val="0"/>
          <w:divBdr>
            <w:top w:val="none" w:sz="0" w:space="0" w:color="auto"/>
            <w:left w:val="none" w:sz="0" w:space="0" w:color="auto"/>
            <w:bottom w:val="none" w:sz="0" w:space="0" w:color="auto"/>
            <w:right w:val="none" w:sz="0" w:space="0" w:color="auto"/>
          </w:divBdr>
        </w:div>
        <w:div w:id="2147238424">
          <w:marLeft w:val="0"/>
          <w:marRight w:val="0"/>
          <w:marTop w:val="0"/>
          <w:marBottom w:val="0"/>
          <w:divBdr>
            <w:top w:val="none" w:sz="0" w:space="0" w:color="auto"/>
            <w:left w:val="none" w:sz="0" w:space="0" w:color="auto"/>
            <w:bottom w:val="none" w:sz="0" w:space="0" w:color="auto"/>
            <w:right w:val="none" w:sz="0" w:space="0" w:color="auto"/>
          </w:divBdr>
        </w:div>
      </w:divsChild>
    </w:div>
    <w:div w:id="373430973">
      <w:bodyDiv w:val="1"/>
      <w:marLeft w:val="0"/>
      <w:marRight w:val="0"/>
      <w:marTop w:val="0"/>
      <w:marBottom w:val="0"/>
      <w:divBdr>
        <w:top w:val="none" w:sz="0" w:space="0" w:color="auto"/>
        <w:left w:val="none" w:sz="0" w:space="0" w:color="auto"/>
        <w:bottom w:val="none" w:sz="0" w:space="0" w:color="auto"/>
        <w:right w:val="none" w:sz="0" w:space="0" w:color="auto"/>
      </w:divBdr>
    </w:div>
    <w:div w:id="377705995">
      <w:bodyDiv w:val="1"/>
      <w:marLeft w:val="0"/>
      <w:marRight w:val="0"/>
      <w:marTop w:val="0"/>
      <w:marBottom w:val="0"/>
      <w:divBdr>
        <w:top w:val="none" w:sz="0" w:space="0" w:color="auto"/>
        <w:left w:val="none" w:sz="0" w:space="0" w:color="auto"/>
        <w:bottom w:val="none" w:sz="0" w:space="0" w:color="auto"/>
        <w:right w:val="none" w:sz="0" w:space="0" w:color="auto"/>
      </w:divBdr>
    </w:div>
    <w:div w:id="380788692">
      <w:bodyDiv w:val="1"/>
      <w:marLeft w:val="0"/>
      <w:marRight w:val="0"/>
      <w:marTop w:val="0"/>
      <w:marBottom w:val="0"/>
      <w:divBdr>
        <w:top w:val="none" w:sz="0" w:space="0" w:color="auto"/>
        <w:left w:val="none" w:sz="0" w:space="0" w:color="auto"/>
        <w:bottom w:val="none" w:sz="0" w:space="0" w:color="auto"/>
        <w:right w:val="none" w:sz="0" w:space="0" w:color="auto"/>
      </w:divBdr>
    </w:div>
    <w:div w:id="382366710">
      <w:bodyDiv w:val="1"/>
      <w:marLeft w:val="0"/>
      <w:marRight w:val="0"/>
      <w:marTop w:val="0"/>
      <w:marBottom w:val="0"/>
      <w:divBdr>
        <w:top w:val="none" w:sz="0" w:space="0" w:color="auto"/>
        <w:left w:val="none" w:sz="0" w:space="0" w:color="auto"/>
        <w:bottom w:val="none" w:sz="0" w:space="0" w:color="auto"/>
        <w:right w:val="none" w:sz="0" w:space="0" w:color="auto"/>
      </w:divBdr>
    </w:div>
    <w:div w:id="450974035">
      <w:bodyDiv w:val="1"/>
      <w:marLeft w:val="0"/>
      <w:marRight w:val="0"/>
      <w:marTop w:val="0"/>
      <w:marBottom w:val="0"/>
      <w:divBdr>
        <w:top w:val="none" w:sz="0" w:space="0" w:color="auto"/>
        <w:left w:val="none" w:sz="0" w:space="0" w:color="auto"/>
        <w:bottom w:val="none" w:sz="0" w:space="0" w:color="auto"/>
        <w:right w:val="none" w:sz="0" w:space="0" w:color="auto"/>
      </w:divBdr>
    </w:div>
    <w:div w:id="464350748">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487327679">
      <w:bodyDiv w:val="1"/>
      <w:marLeft w:val="0"/>
      <w:marRight w:val="0"/>
      <w:marTop w:val="0"/>
      <w:marBottom w:val="0"/>
      <w:divBdr>
        <w:top w:val="none" w:sz="0" w:space="0" w:color="auto"/>
        <w:left w:val="none" w:sz="0" w:space="0" w:color="auto"/>
        <w:bottom w:val="none" w:sz="0" w:space="0" w:color="auto"/>
        <w:right w:val="none" w:sz="0" w:space="0" w:color="auto"/>
      </w:divBdr>
    </w:div>
    <w:div w:id="514422095">
      <w:bodyDiv w:val="1"/>
      <w:marLeft w:val="0"/>
      <w:marRight w:val="0"/>
      <w:marTop w:val="0"/>
      <w:marBottom w:val="0"/>
      <w:divBdr>
        <w:top w:val="none" w:sz="0" w:space="0" w:color="auto"/>
        <w:left w:val="none" w:sz="0" w:space="0" w:color="auto"/>
        <w:bottom w:val="none" w:sz="0" w:space="0" w:color="auto"/>
        <w:right w:val="none" w:sz="0" w:space="0" w:color="auto"/>
      </w:divBdr>
    </w:div>
    <w:div w:id="541526286">
      <w:bodyDiv w:val="1"/>
      <w:marLeft w:val="0"/>
      <w:marRight w:val="0"/>
      <w:marTop w:val="0"/>
      <w:marBottom w:val="0"/>
      <w:divBdr>
        <w:top w:val="none" w:sz="0" w:space="0" w:color="auto"/>
        <w:left w:val="none" w:sz="0" w:space="0" w:color="auto"/>
        <w:bottom w:val="none" w:sz="0" w:space="0" w:color="auto"/>
        <w:right w:val="none" w:sz="0" w:space="0" w:color="auto"/>
      </w:divBdr>
    </w:div>
    <w:div w:id="548103625">
      <w:bodyDiv w:val="1"/>
      <w:marLeft w:val="0"/>
      <w:marRight w:val="0"/>
      <w:marTop w:val="0"/>
      <w:marBottom w:val="0"/>
      <w:divBdr>
        <w:top w:val="none" w:sz="0" w:space="0" w:color="auto"/>
        <w:left w:val="none" w:sz="0" w:space="0" w:color="auto"/>
        <w:bottom w:val="none" w:sz="0" w:space="0" w:color="auto"/>
        <w:right w:val="none" w:sz="0" w:space="0" w:color="auto"/>
      </w:divBdr>
    </w:div>
    <w:div w:id="628129785">
      <w:bodyDiv w:val="1"/>
      <w:marLeft w:val="0"/>
      <w:marRight w:val="0"/>
      <w:marTop w:val="0"/>
      <w:marBottom w:val="0"/>
      <w:divBdr>
        <w:top w:val="none" w:sz="0" w:space="0" w:color="auto"/>
        <w:left w:val="none" w:sz="0" w:space="0" w:color="auto"/>
        <w:bottom w:val="none" w:sz="0" w:space="0" w:color="auto"/>
        <w:right w:val="none" w:sz="0" w:space="0" w:color="auto"/>
      </w:divBdr>
      <w:divsChild>
        <w:div w:id="1398045">
          <w:marLeft w:val="0"/>
          <w:marRight w:val="0"/>
          <w:marTop w:val="0"/>
          <w:marBottom w:val="0"/>
          <w:divBdr>
            <w:top w:val="none" w:sz="0" w:space="0" w:color="auto"/>
            <w:left w:val="none" w:sz="0" w:space="0" w:color="auto"/>
            <w:bottom w:val="none" w:sz="0" w:space="0" w:color="auto"/>
            <w:right w:val="none" w:sz="0" w:space="0" w:color="auto"/>
          </w:divBdr>
          <w:divsChild>
            <w:div w:id="1993872389">
              <w:marLeft w:val="0"/>
              <w:marRight w:val="0"/>
              <w:marTop w:val="0"/>
              <w:marBottom w:val="0"/>
              <w:divBdr>
                <w:top w:val="none" w:sz="0" w:space="0" w:color="auto"/>
                <w:left w:val="none" w:sz="0" w:space="0" w:color="auto"/>
                <w:bottom w:val="none" w:sz="0" w:space="0" w:color="auto"/>
                <w:right w:val="none" w:sz="0" w:space="0" w:color="auto"/>
              </w:divBdr>
            </w:div>
          </w:divsChild>
        </w:div>
        <w:div w:id="20321239">
          <w:marLeft w:val="0"/>
          <w:marRight w:val="0"/>
          <w:marTop w:val="0"/>
          <w:marBottom w:val="0"/>
          <w:divBdr>
            <w:top w:val="none" w:sz="0" w:space="0" w:color="auto"/>
            <w:left w:val="none" w:sz="0" w:space="0" w:color="auto"/>
            <w:bottom w:val="none" w:sz="0" w:space="0" w:color="auto"/>
            <w:right w:val="none" w:sz="0" w:space="0" w:color="auto"/>
          </w:divBdr>
          <w:divsChild>
            <w:div w:id="84959175">
              <w:marLeft w:val="0"/>
              <w:marRight w:val="0"/>
              <w:marTop w:val="0"/>
              <w:marBottom w:val="0"/>
              <w:divBdr>
                <w:top w:val="none" w:sz="0" w:space="0" w:color="auto"/>
                <w:left w:val="none" w:sz="0" w:space="0" w:color="auto"/>
                <w:bottom w:val="none" w:sz="0" w:space="0" w:color="auto"/>
                <w:right w:val="none" w:sz="0" w:space="0" w:color="auto"/>
              </w:divBdr>
            </w:div>
          </w:divsChild>
        </w:div>
        <w:div w:id="123040799">
          <w:marLeft w:val="0"/>
          <w:marRight w:val="0"/>
          <w:marTop w:val="0"/>
          <w:marBottom w:val="0"/>
          <w:divBdr>
            <w:top w:val="none" w:sz="0" w:space="0" w:color="auto"/>
            <w:left w:val="none" w:sz="0" w:space="0" w:color="auto"/>
            <w:bottom w:val="none" w:sz="0" w:space="0" w:color="auto"/>
            <w:right w:val="none" w:sz="0" w:space="0" w:color="auto"/>
          </w:divBdr>
          <w:divsChild>
            <w:div w:id="1816023159">
              <w:marLeft w:val="0"/>
              <w:marRight w:val="0"/>
              <w:marTop w:val="0"/>
              <w:marBottom w:val="0"/>
              <w:divBdr>
                <w:top w:val="none" w:sz="0" w:space="0" w:color="auto"/>
                <w:left w:val="none" w:sz="0" w:space="0" w:color="auto"/>
                <w:bottom w:val="none" w:sz="0" w:space="0" w:color="auto"/>
                <w:right w:val="none" w:sz="0" w:space="0" w:color="auto"/>
              </w:divBdr>
            </w:div>
          </w:divsChild>
        </w:div>
        <w:div w:id="136653905">
          <w:marLeft w:val="0"/>
          <w:marRight w:val="0"/>
          <w:marTop w:val="0"/>
          <w:marBottom w:val="0"/>
          <w:divBdr>
            <w:top w:val="none" w:sz="0" w:space="0" w:color="auto"/>
            <w:left w:val="none" w:sz="0" w:space="0" w:color="auto"/>
            <w:bottom w:val="none" w:sz="0" w:space="0" w:color="auto"/>
            <w:right w:val="none" w:sz="0" w:space="0" w:color="auto"/>
          </w:divBdr>
          <w:divsChild>
            <w:div w:id="2016376847">
              <w:marLeft w:val="0"/>
              <w:marRight w:val="0"/>
              <w:marTop w:val="0"/>
              <w:marBottom w:val="0"/>
              <w:divBdr>
                <w:top w:val="none" w:sz="0" w:space="0" w:color="auto"/>
                <w:left w:val="none" w:sz="0" w:space="0" w:color="auto"/>
                <w:bottom w:val="none" w:sz="0" w:space="0" w:color="auto"/>
                <w:right w:val="none" w:sz="0" w:space="0" w:color="auto"/>
              </w:divBdr>
            </w:div>
          </w:divsChild>
        </w:div>
        <w:div w:id="208076934">
          <w:marLeft w:val="0"/>
          <w:marRight w:val="0"/>
          <w:marTop w:val="0"/>
          <w:marBottom w:val="0"/>
          <w:divBdr>
            <w:top w:val="none" w:sz="0" w:space="0" w:color="auto"/>
            <w:left w:val="none" w:sz="0" w:space="0" w:color="auto"/>
            <w:bottom w:val="none" w:sz="0" w:space="0" w:color="auto"/>
            <w:right w:val="none" w:sz="0" w:space="0" w:color="auto"/>
          </w:divBdr>
          <w:divsChild>
            <w:div w:id="620499793">
              <w:marLeft w:val="0"/>
              <w:marRight w:val="0"/>
              <w:marTop w:val="0"/>
              <w:marBottom w:val="0"/>
              <w:divBdr>
                <w:top w:val="none" w:sz="0" w:space="0" w:color="auto"/>
                <w:left w:val="none" w:sz="0" w:space="0" w:color="auto"/>
                <w:bottom w:val="none" w:sz="0" w:space="0" w:color="auto"/>
                <w:right w:val="none" w:sz="0" w:space="0" w:color="auto"/>
              </w:divBdr>
            </w:div>
          </w:divsChild>
        </w:div>
        <w:div w:id="291061506">
          <w:marLeft w:val="0"/>
          <w:marRight w:val="0"/>
          <w:marTop w:val="0"/>
          <w:marBottom w:val="0"/>
          <w:divBdr>
            <w:top w:val="none" w:sz="0" w:space="0" w:color="auto"/>
            <w:left w:val="none" w:sz="0" w:space="0" w:color="auto"/>
            <w:bottom w:val="none" w:sz="0" w:space="0" w:color="auto"/>
            <w:right w:val="none" w:sz="0" w:space="0" w:color="auto"/>
          </w:divBdr>
          <w:divsChild>
            <w:div w:id="1205482500">
              <w:marLeft w:val="0"/>
              <w:marRight w:val="0"/>
              <w:marTop w:val="0"/>
              <w:marBottom w:val="0"/>
              <w:divBdr>
                <w:top w:val="none" w:sz="0" w:space="0" w:color="auto"/>
                <w:left w:val="none" w:sz="0" w:space="0" w:color="auto"/>
                <w:bottom w:val="none" w:sz="0" w:space="0" w:color="auto"/>
                <w:right w:val="none" w:sz="0" w:space="0" w:color="auto"/>
              </w:divBdr>
            </w:div>
          </w:divsChild>
        </w:div>
        <w:div w:id="336154504">
          <w:marLeft w:val="0"/>
          <w:marRight w:val="0"/>
          <w:marTop w:val="0"/>
          <w:marBottom w:val="0"/>
          <w:divBdr>
            <w:top w:val="none" w:sz="0" w:space="0" w:color="auto"/>
            <w:left w:val="none" w:sz="0" w:space="0" w:color="auto"/>
            <w:bottom w:val="none" w:sz="0" w:space="0" w:color="auto"/>
            <w:right w:val="none" w:sz="0" w:space="0" w:color="auto"/>
          </w:divBdr>
          <w:divsChild>
            <w:div w:id="1524978444">
              <w:marLeft w:val="0"/>
              <w:marRight w:val="0"/>
              <w:marTop w:val="0"/>
              <w:marBottom w:val="0"/>
              <w:divBdr>
                <w:top w:val="none" w:sz="0" w:space="0" w:color="auto"/>
                <w:left w:val="none" w:sz="0" w:space="0" w:color="auto"/>
                <w:bottom w:val="none" w:sz="0" w:space="0" w:color="auto"/>
                <w:right w:val="none" w:sz="0" w:space="0" w:color="auto"/>
              </w:divBdr>
            </w:div>
          </w:divsChild>
        </w:div>
        <w:div w:id="351494890">
          <w:marLeft w:val="0"/>
          <w:marRight w:val="0"/>
          <w:marTop w:val="0"/>
          <w:marBottom w:val="0"/>
          <w:divBdr>
            <w:top w:val="none" w:sz="0" w:space="0" w:color="auto"/>
            <w:left w:val="none" w:sz="0" w:space="0" w:color="auto"/>
            <w:bottom w:val="none" w:sz="0" w:space="0" w:color="auto"/>
            <w:right w:val="none" w:sz="0" w:space="0" w:color="auto"/>
          </w:divBdr>
          <w:divsChild>
            <w:div w:id="1536965236">
              <w:marLeft w:val="0"/>
              <w:marRight w:val="0"/>
              <w:marTop w:val="0"/>
              <w:marBottom w:val="0"/>
              <w:divBdr>
                <w:top w:val="none" w:sz="0" w:space="0" w:color="auto"/>
                <w:left w:val="none" w:sz="0" w:space="0" w:color="auto"/>
                <w:bottom w:val="none" w:sz="0" w:space="0" w:color="auto"/>
                <w:right w:val="none" w:sz="0" w:space="0" w:color="auto"/>
              </w:divBdr>
            </w:div>
          </w:divsChild>
        </w:div>
        <w:div w:id="377047888">
          <w:marLeft w:val="0"/>
          <w:marRight w:val="0"/>
          <w:marTop w:val="0"/>
          <w:marBottom w:val="0"/>
          <w:divBdr>
            <w:top w:val="none" w:sz="0" w:space="0" w:color="auto"/>
            <w:left w:val="none" w:sz="0" w:space="0" w:color="auto"/>
            <w:bottom w:val="none" w:sz="0" w:space="0" w:color="auto"/>
            <w:right w:val="none" w:sz="0" w:space="0" w:color="auto"/>
          </w:divBdr>
          <w:divsChild>
            <w:div w:id="702365607">
              <w:marLeft w:val="0"/>
              <w:marRight w:val="0"/>
              <w:marTop w:val="0"/>
              <w:marBottom w:val="0"/>
              <w:divBdr>
                <w:top w:val="none" w:sz="0" w:space="0" w:color="auto"/>
                <w:left w:val="none" w:sz="0" w:space="0" w:color="auto"/>
                <w:bottom w:val="none" w:sz="0" w:space="0" w:color="auto"/>
                <w:right w:val="none" w:sz="0" w:space="0" w:color="auto"/>
              </w:divBdr>
            </w:div>
          </w:divsChild>
        </w:div>
        <w:div w:id="407075570">
          <w:marLeft w:val="0"/>
          <w:marRight w:val="0"/>
          <w:marTop w:val="0"/>
          <w:marBottom w:val="0"/>
          <w:divBdr>
            <w:top w:val="none" w:sz="0" w:space="0" w:color="auto"/>
            <w:left w:val="none" w:sz="0" w:space="0" w:color="auto"/>
            <w:bottom w:val="none" w:sz="0" w:space="0" w:color="auto"/>
            <w:right w:val="none" w:sz="0" w:space="0" w:color="auto"/>
          </w:divBdr>
          <w:divsChild>
            <w:div w:id="623274929">
              <w:marLeft w:val="0"/>
              <w:marRight w:val="0"/>
              <w:marTop w:val="0"/>
              <w:marBottom w:val="0"/>
              <w:divBdr>
                <w:top w:val="none" w:sz="0" w:space="0" w:color="auto"/>
                <w:left w:val="none" w:sz="0" w:space="0" w:color="auto"/>
                <w:bottom w:val="none" w:sz="0" w:space="0" w:color="auto"/>
                <w:right w:val="none" w:sz="0" w:space="0" w:color="auto"/>
              </w:divBdr>
            </w:div>
          </w:divsChild>
        </w:div>
        <w:div w:id="617684884">
          <w:marLeft w:val="0"/>
          <w:marRight w:val="0"/>
          <w:marTop w:val="0"/>
          <w:marBottom w:val="0"/>
          <w:divBdr>
            <w:top w:val="none" w:sz="0" w:space="0" w:color="auto"/>
            <w:left w:val="none" w:sz="0" w:space="0" w:color="auto"/>
            <w:bottom w:val="none" w:sz="0" w:space="0" w:color="auto"/>
            <w:right w:val="none" w:sz="0" w:space="0" w:color="auto"/>
          </w:divBdr>
          <w:divsChild>
            <w:div w:id="1449003700">
              <w:marLeft w:val="0"/>
              <w:marRight w:val="0"/>
              <w:marTop w:val="0"/>
              <w:marBottom w:val="0"/>
              <w:divBdr>
                <w:top w:val="none" w:sz="0" w:space="0" w:color="auto"/>
                <w:left w:val="none" w:sz="0" w:space="0" w:color="auto"/>
                <w:bottom w:val="none" w:sz="0" w:space="0" w:color="auto"/>
                <w:right w:val="none" w:sz="0" w:space="0" w:color="auto"/>
              </w:divBdr>
            </w:div>
          </w:divsChild>
        </w:div>
        <w:div w:id="733240259">
          <w:marLeft w:val="0"/>
          <w:marRight w:val="0"/>
          <w:marTop w:val="0"/>
          <w:marBottom w:val="0"/>
          <w:divBdr>
            <w:top w:val="none" w:sz="0" w:space="0" w:color="auto"/>
            <w:left w:val="none" w:sz="0" w:space="0" w:color="auto"/>
            <w:bottom w:val="none" w:sz="0" w:space="0" w:color="auto"/>
            <w:right w:val="none" w:sz="0" w:space="0" w:color="auto"/>
          </w:divBdr>
          <w:divsChild>
            <w:div w:id="312104243">
              <w:marLeft w:val="0"/>
              <w:marRight w:val="0"/>
              <w:marTop w:val="0"/>
              <w:marBottom w:val="0"/>
              <w:divBdr>
                <w:top w:val="none" w:sz="0" w:space="0" w:color="auto"/>
                <w:left w:val="none" w:sz="0" w:space="0" w:color="auto"/>
                <w:bottom w:val="none" w:sz="0" w:space="0" w:color="auto"/>
                <w:right w:val="none" w:sz="0" w:space="0" w:color="auto"/>
              </w:divBdr>
            </w:div>
          </w:divsChild>
        </w:div>
        <w:div w:id="753937959">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0"/>
              <w:marBottom w:val="0"/>
              <w:divBdr>
                <w:top w:val="none" w:sz="0" w:space="0" w:color="auto"/>
                <w:left w:val="none" w:sz="0" w:space="0" w:color="auto"/>
                <w:bottom w:val="none" w:sz="0" w:space="0" w:color="auto"/>
                <w:right w:val="none" w:sz="0" w:space="0" w:color="auto"/>
              </w:divBdr>
            </w:div>
            <w:div w:id="1010524268">
              <w:marLeft w:val="0"/>
              <w:marRight w:val="0"/>
              <w:marTop w:val="0"/>
              <w:marBottom w:val="0"/>
              <w:divBdr>
                <w:top w:val="none" w:sz="0" w:space="0" w:color="auto"/>
                <w:left w:val="none" w:sz="0" w:space="0" w:color="auto"/>
                <w:bottom w:val="none" w:sz="0" w:space="0" w:color="auto"/>
                <w:right w:val="none" w:sz="0" w:space="0" w:color="auto"/>
              </w:divBdr>
            </w:div>
          </w:divsChild>
        </w:div>
        <w:div w:id="806894520">
          <w:marLeft w:val="0"/>
          <w:marRight w:val="0"/>
          <w:marTop w:val="0"/>
          <w:marBottom w:val="0"/>
          <w:divBdr>
            <w:top w:val="none" w:sz="0" w:space="0" w:color="auto"/>
            <w:left w:val="none" w:sz="0" w:space="0" w:color="auto"/>
            <w:bottom w:val="none" w:sz="0" w:space="0" w:color="auto"/>
            <w:right w:val="none" w:sz="0" w:space="0" w:color="auto"/>
          </w:divBdr>
          <w:divsChild>
            <w:div w:id="696085039">
              <w:marLeft w:val="0"/>
              <w:marRight w:val="0"/>
              <w:marTop w:val="0"/>
              <w:marBottom w:val="0"/>
              <w:divBdr>
                <w:top w:val="none" w:sz="0" w:space="0" w:color="auto"/>
                <w:left w:val="none" w:sz="0" w:space="0" w:color="auto"/>
                <w:bottom w:val="none" w:sz="0" w:space="0" w:color="auto"/>
                <w:right w:val="none" w:sz="0" w:space="0" w:color="auto"/>
              </w:divBdr>
            </w:div>
          </w:divsChild>
        </w:div>
        <w:div w:id="901906537">
          <w:marLeft w:val="0"/>
          <w:marRight w:val="0"/>
          <w:marTop w:val="0"/>
          <w:marBottom w:val="0"/>
          <w:divBdr>
            <w:top w:val="none" w:sz="0" w:space="0" w:color="auto"/>
            <w:left w:val="none" w:sz="0" w:space="0" w:color="auto"/>
            <w:bottom w:val="none" w:sz="0" w:space="0" w:color="auto"/>
            <w:right w:val="none" w:sz="0" w:space="0" w:color="auto"/>
          </w:divBdr>
          <w:divsChild>
            <w:div w:id="1603804020">
              <w:marLeft w:val="0"/>
              <w:marRight w:val="0"/>
              <w:marTop w:val="0"/>
              <w:marBottom w:val="0"/>
              <w:divBdr>
                <w:top w:val="none" w:sz="0" w:space="0" w:color="auto"/>
                <w:left w:val="none" w:sz="0" w:space="0" w:color="auto"/>
                <w:bottom w:val="none" w:sz="0" w:space="0" w:color="auto"/>
                <w:right w:val="none" w:sz="0" w:space="0" w:color="auto"/>
              </w:divBdr>
            </w:div>
          </w:divsChild>
        </w:div>
        <w:div w:id="960305865">
          <w:marLeft w:val="0"/>
          <w:marRight w:val="0"/>
          <w:marTop w:val="0"/>
          <w:marBottom w:val="0"/>
          <w:divBdr>
            <w:top w:val="none" w:sz="0" w:space="0" w:color="auto"/>
            <w:left w:val="none" w:sz="0" w:space="0" w:color="auto"/>
            <w:bottom w:val="none" w:sz="0" w:space="0" w:color="auto"/>
            <w:right w:val="none" w:sz="0" w:space="0" w:color="auto"/>
          </w:divBdr>
          <w:divsChild>
            <w:div w:id="2104108163">
              <w:marLeft w:val="0"/>
              <w:marRight w:val="0"/>
              <w:marTop w:val="0"/>
              <w:marBottom w:val="0"/>
              <w:divBdr>
                <w:top w:val="none" w:sz="0" w:space="0" w:color="auto"/>
                <w:left w:val="none" w:sz="0" w:space="0" w:color="auto"/>
                <w:bottom w:val="none" w:sz="0" w:space="0" w:color="auto"/>
                <w:right w:val="none" w:sz="0" w:space="0" w:color="auto"/>
              </w:divBdr>
            </w:div>
          </w:divsChild>
        </w:div>
        <w:div w:id="1027635741">
          <w:marLeft w:val="0"/>
          <w:marRight w:val="0"/>
          <w:marTop w:val="0"/>
          <w:marBottom w:val="0"/>
          <w:divBdr>
            <w:top w:val="none" w:sz="0" w:space="0" w:color="auto"/>
            <w:left w:val="none" w:sz="0" w:space="0" w:color="auto"/>
            <w:bottom w:val="none" w:sz="0" w:space="0" w:color="auto"/>
            <w:right w:val="none" w:sz="0" w:space="0" w:color="auto"/>
          </w:divBdr>
          <w:divsChild>
            <w:div w:id="817720519">
              <w:marLeft w:val="0"/>
              <w:marRight w:val="0"/>
              <w:marTop w:val="0"/>
              <w:marBottom w:val="0"/>
              <w:divBdr>
                <w:top w:val="none" w:sz="0" w:space="0" w:color="auto"/>
                <w:left w:val="none" w:sz="0" w:space="0" w:color="auto"/>
                <w:bottom w:val="none" w:sz="0" w:space="0" w:color="auto"/>
                <w:right w:val="none" w:sz="0" w:space="0" w:color="auto"/>
              </w:divBdr>
            </w:div>
          </w:divsChild>
        </w:div>
        <w:div w:id="1058044004">
          <w:marLeft w:val="0"/>
          <w:marRight w:val="0"/>
          <w:marTop w:val="0"/>
          <w:marBottom w:val="0"/>
          <w:divBdr>
            <w:top w:val="none" w:sz="0" w:space="0" w:color="auto"/>
            <w:left w:val="none" w:sz="0" w:space="0" w:color="auto"/>
            <w:bottom w:val="none" w:sz="0" w:space="0" w:color="auto"/>
            <w:right w:val="none" w:sz="0" w:space="0" w:color="auto"/>
          </w:divBdr>
          <w:divsChild>
            <w:div w:id="1748989772">
              <w:marLeft w:val="0"/>
              <w:marRight w:val="0"/>
              <w:marTop w:val="0"/>
              <w:marBottom w:val="0"/>
              <w:divBdr>
                <w:top w:val="none" w:sz="0" w:space="0" w:color="auto"/>
                <w:left w:val="none" w:sz="0" w:space="0" w:color="auto"/>
                <w:bottom w:val="none" w:sz="0" w:space="0" w:color="auto"/>
                <w:right w:val="none" w:sz="0" w:space="0" w:color="auto"/>
              </w:divBdr>
            </w:div>
          </w:divsChild>
        </w:div>
        <w:div w:id="1073890672">
          <w:marLeft w:val="0"/>
          <w:marRight w:val="0"/>
          <w:marTop w:val="0"/>
          <w:marBottom w:val="0"/>
          <w:divBdr>
            <w:top w:val="none" w:sz="0" w:space="0" w:color="auto"/>
            <w:left w:val="none" w:sz="0" w:space="0" w:color="auto"/>
            <w:bottom w:val="none" w:sz="0" w:space="0" w:color="auto"/>
            <w:right w:val="none" w:sz="0" w:space="0" w:color="auto"/>
          </w:divBdr>
          <w:divsChild>
            <w:div w:id="1414350171">
              <w:marLeft w:val="0"/>
              <w:marRight w:val="0"/>
              <w:marTop w:val="0"/>
              <w:marBottom w:val="0"/>
              <w:divBdr>
                <w:top w:val="none" w:sz="0" w:space="0" w:color="auto"/>
                <w:left w:val="none" w:sz="0" w:space="0" w:color="auto"/>
                <w:bottom w:val="none" w:sz="0" w:space="0" w:color="auto"/>
                <w:right w:val="none" w:sz="0" w:space="0" w:color="auto"/>
              </w:divBdr>
            </w:div>
          </w:divsChild>
        </w:div>
        <w:div w:id="1081756628">
          <w:marLeft w:val="0"/>
          <w:marRight w:val="0"/>
          <w:marTop w:val="0"/>
          <w:marBottom w:val="0"/>
          <w:divBdr>
            <w:top w:val="none" w:sz="0" w:space="0" w:color="auto"/>
            <w:left w:val="none" w:sz="0" w:space="0" w:color="auto"/>
            <w:bottom w:val="none" w:sz="0" w:space="0" w:color="auto"/>
            <w:right w:val="none" w:sz="0" w:space="0" w:color="auto"/>
          </w:divBdr>
          <w:divsChild>
            <w:div w:id="1519388050">
              <w:marLeft w:val="0"/>
              <w:marRight w:val="0"/>
              <w:marTop w:val="0"/>
              <w:marBottom w:val="0"/>
              <w:divBdr>
                <w:top w:val="none" w:sz="0" w:space="0" w:color="auto"/>
                <w:left w:val="none" w:sz="0" w:space="0" w:color="auto"/>
                <w:bottom w:val="none" w:sz="0" w:space="0" w:color="auto"/>
                <w:right w:val="none" w:sz="0" w:space="0" w:color="auto"/>
              </w:divBdr>
            </w:div>
          </w:divsChild>
        </w:div>
        <w:div w:id="1101224051">
          <w:marLeft w:val="0"/>
          <w:marRight w:val="0"/>
          <w:marTop w:val="0"/>
          <w:marBottom w:val="0"/>
          <w:divBdr>
            <w:top w:val="none" w:sz="0" w:space="0" w:color="auto"/>
            <w:left w:val="none" w:sz="0" w:space="0" w:color="auto"/>
            <w:bottom w:val="none" w:sz="0" w:space="0" w:color="auto"/>
            <w:right w:val="none" w:sz="0" w:space="0" w:color="auto"/>
          </w:divBdr>
          <w:divsChild>
            <w:div w:id="112557734">
              <w:marLeft w:val="0"/>
              <w:marRight w:val="0"/>
              <w:marTop w:val="0"/>
              <w:marBottom w:val="0"/>
              <w:divBdr>
                <w:top w:val="none" w:sz="0" w:space="0" w:color="auto"/>
                <w:left w:val="none" w:sz="0" w:space="0" w:color="auto"/>
                <w:bottom w:val="none" w:sz="0" w:space="0" w:color="auto"/>
                <w:right w:val="none" w:sz="0" w:space="0" w:color="auto"/>
              </w:divBdr>
            </w:div>
          </w:divsChild>
        </w:div>
        <w:div w:id="1187674115">
          <w:marLeft w:val="0"/>
          <w:marRight w:val="0"/>
          <w:marTop w:val="0"/>
          <w:marBottom w:val="0"/>
          <w:divBdr>
            <w:top w:val="none" w:sz="0" w:space="0" w:color="auto"/>
            <w:left w:val="none" w:sz="0" w:space="0" w:color="auto"/>
            <w:bottom w:val="none" w:sz="0" w:space="0" w:color="auto"/>
            <w:right w:val="none" w:sz="0" w:space="0" w:color="auto"/>
          </w:divBdr>
          <w:divsChild>
            <w:div w:id="1402868445">
              <w:marLeft w:val="0"/>
              <w:marRight w:val="0"/>
              <w:marTop w:val="0"/>
              <w:marBottom w:val="0"/>
              <w:divBdr>
                <w:top w:val="none" w:sz="0" w:space="0" w:color="auto"/>
                <w:left w:val="none" w:sz="0" w:space="0" w:color="auto"/>
                <w:bottom w:val="none" w:sz="0" w:space="0" w:color="auto"/>
                <w:right w:val="none" w:sz="0" w:space="0" w:color="auto"/>
              </w:divBdr>
            </w:div>
          </w:divsChild>
        </w:div>
        <w:div w:id="1204752325">
          <w:marLeft w:val="0"/>
          <w:marRight w:val="0"/>
          <w:marTop w:val="0"/>
          <w:marBottom w:val="0"/>
          <w:divBdr>
            <w:top w:val="none" w:sz="0" w:space="0" w:color="auto"/>
            <w:left w:val="none" w:sz="0" w:space="0" w:color="auto"/>
            <w:bottom w:val="none" w:sz="0" w:space="0" w:color="auto"/>
            <w:right w:val="none" w:sz="0" w:space="0" w:color="auto"/>
          </w:divBdr>
          <w:divsChild>
            <w:div w:id="530611941">
              <w:marLeft w:val="0"/>
              <w:marRight w:val="0"/>
              <w:marTop w:val="0"/>
              <w:marBottom w:val="0"/>
              <w:divBdr>
                <w:top w:val="none" w:sz="0" w:space="0" w:color="auto"/>
                <w:left w:val="none" w:sz="0" w:space="0" w:color="auto"/>
                <w:bottom w:val="none" w:sz="0" w:space="0" w:color="auto"/>
                <w:right w:val="none" w:sz="0" w:space="0" w:color="auto"/>
              </w:divBdr>
            </w:div>
          </w:divsChild>
        </w:div>
        <w:div w:id="1206258306">
          <w:marLeft w:val="0"/>
          <w:marRight w:val="0"/>
          <w:marTop w:val="0"/>
          <w:marBottom w:val="0"/>
          <w:divBdr>
            <w:top w:val="none" w:sz="0" w:space="0" w:color="auto"/>
            <w:left w:val="none" w:sz="0" w:space="0" w:color="auto"/>
            <w:bottom w:val="none" w:sz="0" w:space="0" w:color="auto"/>
            <w:right w:val="none" w:sz="0" w:space="0" w:color="auto"/>
          </w:divBdr>
          <w:divsChild>
            <w:div w:id="1316684989">
              <w:marLeft w:val="0"/>
              <w:marRight w:val="0"/>
              <w:marTop w:val="0"/>
              <w:marBottom w:val="0"/>
              <w:divBdr>
                <w:top w:val="none" w:sz="0" w:space="0" w:color="auto"/>
                <w:left w:val="none" w:sz="0" w:space="0" w:color="auto"/>
                <w:bottom w:val="none" w:sz="0" w:space="0" w:color="auto"/>
                <w:right w:val="none" w:sz="0" w:space="0" w:color="auto"/>
              </w:divBdr>
            </w:div>
          </w:divsChild>
        </w:div>
        <w:div w:id="1244559622">
          <w:marLeft w:val="0"/>
          <w:marRight w:val="0"/>
          <w:marTop w:val="0"/>
          <w:marBottom w:val="0"/>
          <w:divBdr>
            <w:top w:val="none" w:sz="0" w:space="0" w:color="auto"/>
            <w:left w:val="none" w:sz="0" w:space="0" w:color="auto"/>
            <w:bottom w:val="none" w:sz="0" w:space="0" w:color="auto"/>
            <w:right w:val="none" w:sz="0" w:space="0" w:color="auto"/>
          </w:divBdr>
          <w:divsChild>
            <w:div w:id="1121611399">
              <w:marLeft w:val="0"/>
              <w:marRight w:val="0"/>
              <w:marTop w:val="0"/>
              <w:marBottom w:val="0"/>
              <w:divBdr>
                <w:top w:val="none" w:sz="0" w:space="0" w:color="auto"/>
                <w:left w:val="none" w:sz="0" w:space="0" w:color="auto"/>
                <w:bottom w:val="none" w:sz="0" w:space="0" w:color="auto"/>
                <w:right w:val="none" w:sz="0" w:space="0" w:color="auto"/>
              </w:divBdr>
            </w:div>
          </w:divsChild>
        </w:div>
        <w:div w:id="1269047191">
          <w:marLeft w:val="0"/>
          <w:marRight w:val="0"/>
          <w:marTop w:val="0"/>
          <w:marBottom w:val="0"/>
          <w:divBdr>
            <w:top w:val="none" w:sz="0" w:space="0" w:color="auto"/>
            <w:left w:val="none" w:sz="0" w:space="0" w:color="auto"/>
            <w:bottom w:val="none" w:sz="0" w:space="0" w:color="auto"/>
            <w:right w:val="none" w:sz="0" w:space="0" w:color="auto"/>
          </w:divBdr>
          <w:divsChild>
            <w:div w:id="1443766520">
              <w:marLeft w:val="0"/>
              <w:marRight w:val="0"/>
              <w:marTop w:val="0"/>
              <w:marBottom w:val="0"/>
              <w:divBdr>
                <w:top w:val="none" w:sz="0" w:space="0" w:color="auto"/>
                <w:left w:val="none" w:sz="0" w:space="0" w:color="auto"/>
                <w:bottom w:val="none" w:sz="0" w:space="0" w:color="auto"/>
                <w:right w:val="none" w:sz="0" w:space="0" w:color="auto"/>
              </w:divBdr>
            </w:div>
          </w:divsChild>
        </w:div>
        <w:div w:id="1368407020">
          <w:marLeft w:val="0"/>
          <w:marRight w:val="0"/>
          <w:marTop w:val="0"/>
          <w:marBottom w:val="0"/>
          <w:divBdr>
            <w:top w:val="none" w:sz="0" w:space="0" w:color="auto"/>
            <w:left w:val="none" w:sz="0" w:space="0" w:color="auto"/>
            <w:bottom w:val="none" w:sz="0" w:space="0" w:color="auto"/>
            <w:right w:val="none" w:sz="0" w:space="0" w:color="auto"/>
          </w:divBdr>
          <w:divsChild>
            <w:div w:id="1001196884">
              <w:marLeft w:val="0"/>
              <w:marRight w:val="0"/>
              <w:marTop w:val="0"/>
              <w:marBottom w:val="0"/>
              <w:divBdr>
                <w:top w:val="none" w:sz="0" w:space="0" w:color="auto"/>
                <w:left w:val="none" w:sz="0" w:space="0" w:color="auto"/>
                <w:bottom w:val="none" w:sz="0" w:space="0" w:color="auto"/>
                <w:right w:val="none" w:sz="0" w:space="0" w:color="auto"/>
              </w:divBdr>
            </w:div>
          </w:divsChild>
        </w:div>
        <w:div w:id="1401750544">
          <w:marLeft w:val="0"/>
          <w:marRight w:val="0"/>
          <w:marTop w:val="0"/>
          <w:marBottom w:val="0"/>
          <w:divBdr>
            <w:top w:val="none" w:sz="0" w:space="0" w:color="auto"/>
            <w:left w:val="none" w:sz="0" w:space="0" w:color="auto"/>
            <w:bottom w:val="none" w:sz="0" w:space="0" w:color="auto"/>
            <w:right w:val="none" w:sz="0" w:space="0" w:color="auto"/>
          </w:divBdr>
          <w:divsChild>
            <w:div w:id="1427968634">
              <w:marLeft w:val="0"/>
              <w:marRight w:val="0"/>
              <w:marTop w:val="0"/>
              <w:marBottom w:val="0"/>
              <w:divBdr>
                <w:top w:val="none" w:sz="0" w:space="0" w:color="auto"/>
                <w:left w:val="none" w:sz="0" w:space="0" w:color="auto"/>
                <w:bottom w:val="none" w:sz="0" w:space="0" w:color="auto"/>
                <w:right w:val="none" w:sz="0" w:space="0" w:color="auto"/>
              </w:divBdr>
            </w:div>
          </w:divsChild>
        </w:div>
        <w:div w:id="1451777484">
          <w:marLeft w:val="0"/>
          <w:marRight w:val="0"/>
          <w:marTop w:val="0"/>
          <w:marBottom w:val="0"/>
          <w:divBdr>
            <w:top w:val="none" w:sz="0" w:space="0" w:color="auto"/>
            <w:left w:val="none" w:sz="0" w:space="0" w:color="auto"/>
            <w:bottom w:val="none" w:sz="0" w:space="0" w:color="auto"/>
            <w:right w:val="none" w:sz="0" w:space="0" w:color="auto"/>
          </w:divBdr>
          <w:divsChild>
            <w:div w:id="1630083750">
              <w:marLeft w:val="0"/>
              <w:marRight w:val="0"/>
              <w:marTop w:val="0"/>
              <w:marBottom w:val="0"/>
              <w:divBdr>
                <w:top w:val="none" w:sz="0" w:space="0" w:color="auto"/>
                <w:left w:val="none" w:sz="0" w:space="0" w:color="auto"/>
                <w:bottom w:val="none" w:sz="0" w:space="0" w:color="auto"/>
                <w:right w:val="none" w:sz="0" w:space="0" w:color="auto"/>
              </w:divBdr>
            </w:div>
          </w:divsChild>
        </w:div>
        <w:div w:id="1573154950">
          <w:marLeft w:val="0"/>
          <w:marRight w:val="0"/>
          <w:marTop w:val="0"/>
          <w:marBottom w:val="0"/>
          <w:divBdr>
            <w:top w:val="none" w:sz="0" w:space="0" w:color="auto"/>
            <w:left w:val="none" w:sz="0" w:space="0" w:color="auto"/>
            <w:bottom w:val="none" w:sz="0" w:space="0" w:color="auto"/>
            <w:right w:val="none" w:sz="0" w:space="0" w:color="auto"/>
          </w:divBdr>
          <w:divsChild>
            <w:div w:id="568349220">
              <w:marLeft w:val="0"/>
              <w:marRight w:val="0"/>
              <w:marTop w:val="0"/>
              <w:marBottom w:val="0"/>
              <w:divBdr>
                <w:top w:val="none" w:sz="0" w:space="0" w:color="auto"/>
                <w:left w:val="none" w:sz="0" w:space="0" w:color="auto"/>
                <w:bottom w:val="none" w:sz="0" w:space="0" w:color="auto"/>
                <w:right w:val="none" w:sz="0" w:space="0" w:color="auto"/>
              </w:divBdr>
            </w:div>
          </w:divsChild>
        </w:div>
        <w:div w:id="1685861143">
          <w:marLeft w:val="0"/>
          <w:marRight w:val="0"/>
          <w:marTop w:val="0"/>
          <w:marBottom w:val="0"/>
          <w:divBdr>
            <w:top w:val="none" w:sz="0" w:space="0" w:color="auto"/>
            <w:left w:val="none" w:sz="0" w:space="0" w:color="auto"/>
            <w:bottom w:val="none" w:sz="0" w:space="0" w:color="auto"/>
            <w:right w:val="none" w:sz="0" w:space="0" w:color="auto"/>
          </w:divBdr>
          <w:divsChild>
            <w:div w:id="1858930761">
              <w:marLeft w:val="0"/>
              <w:marRight w:val="0"/>
              <w:marTop w:val="0"/>
              <w:marBottom w:val="0"/>
              <w:divBdr>
                <w:top w:val="none" w:sz="0" w:space="0" w:color="auto"/>
                <w:left w:val="none" w:sz="0" w:space="0" w:color="auto"/>
                <w:bottom w:val="none" w:sz="0" w:space="0" w:color="auto"/>
                <w:right w:val="none" w:sz="0" w:space="0" w:color="auto"/>
              </w:divBdr>
            </w:div>
          </w:divsChild>
        </w:div>
        <w:div w:id="1707564668">
          <w:marLeft w:val="0"/>
          <w:marRight w:val="0"/>
          <w:marTop w:val="0"/>
          <w:marBottom w:val="0"/>
          <w:divBdr>
            <w:top w:val="none" w:sz="0" w:space="0" w:color="auto"/>
            <w:left w:val="none" w:sz="0" w:space="0" w:color="auto"/>
            <w:bottom w:val="none" w:sz="0" w:space="0" w:color="auto"/>
            <w:right w:val="none" w:sz="0" w:space="0" w:color="auto"/>
          </w:divBdr>
          <w:divsChild>
            <w:div w:id="713310295">
              <w:marLeft w:val="0"/>
              <w:marRight w:val="0"/>
              <w:marTop w:val="0"/>
              <w:marBottom w:val="0"/>
              <w:divBdr>
                <w:top w:val="none" w:sz="0" w:space="0" w:color="auto"/>
                <w:left w:val="none" w:sz="0" w:space="0" w:color="auto"/>
                <w:bottom w:val="none" w:sz="0" w:space="0" w:color="auto"/>
                <w:right w:val="none" w:sz="0" w:space="0" w:color="auto"/>
              </w:divBdr>
            </w:div>
          </w:divsChild>
        </w:div>
        <w:div w:id="1744376039">
          <w:marLeft w:val="0"/>
          <w:marRight w:val="0"/>
          <w:marTop w:val="0"/>
          <w:marBottom w:val="0"/>
          <w:divBdr>
            <w:top w:val="none" w:sz="0" w:space="0" w:color="auto"/>
            <w:left w:val="none" w:sz="0" w:space="0" w:color="auto"/>
            <w:bottom w:val="none" w:sz="0" w:space="0" w:color="auto"/>
            <w:right w:val="none" w:sz="0" w:space="0" w:color="auto"/>
          </w:divBdr>
          <w:divsChild>
            <w:div w:id="1685011263">
              <w:marLeft w:val="0"/>
              <w:marRight w:val="0"/>
              <w:marTop w:val="0"/>
              <w:marBottom w:val="0"/>
              <w:divBdr>
                <w:top w:val="none" w:sz="0" w:space="0" w:color="auto"/>
                <w:left w:val="none" w:sz="0" w:space="0" w:color="auto"/>
                <w:bottom w:val="none" w:sz="0" w:space="0" w:color="auto"/>
                <w:right w:val="none" w:sz="0" w:space="0" w:color="auto"/>
              </w:divBdr>
            </w:div>
          </w:divsChild>
        </w:div>
        <w:div w:id="1785418991">
          <w:marLeft w:val="0"/>
          <w:marRight w:val="0"/>
          <w:marTop w:val="0"/>
          <w:marBottom w:val="0"/>
          <w:divBdr>
            <w:top w:val="none" w:sz="0" w:space="0" w:color="auto"/>
            <w:left w:val="none" w:sz="0" w:space="0" w:color="auto"/>
            <w:bottom w:val="none" w:sz="0" w:space="0" w:color="auto"/>
            <w:right w:val="none" w:sz="0" w:space="0" w:color="auto"/>
          </w:divBdr>
          <w:divsChild>
            <w:div w:id="546333632">
              <w:marLeft w:val="0"/>
              <w:marRight w:val="0"/>
              <w:marTop w:val="0"/>
              <w:marBottom w:val="0"/>
              <w:divBdr>
                <w:top w:val="none" w:sz="0" w:space="0" w:color="auto"/>
                <w:left w:val="none" w:sz="0" w:space="0" w:color="auto"/>
                <w:bottom w:val="none" w:sz="0" w:space="0" w:color="auto"/>
                <w:right w:val="none" w:sz="0" w:space="0" w:color="auto"/>
              </w:divBdr>
            </w:div>
          </w:divsChild>
        </w:div>
        <w:div w:id="1811551225">
          <w:marLeft w:val="0"/>
          <w:marRight w:val="0"/>
          <w:marTop w:val="0"/>
          <w:marBottom w:val="0"/>
          <w:divBdr>
            <w:top w:val="none" w:sz="0" w:space="0" w:color="auto"/>
            <w:left w:val="none" w:sz="0" w:space="0" w:color="auto"/>
            <w:bottom w:val="none" w:sz="0" w:space="0" w:color="auto"/>
            <w:right w:val="none" w:sz="0" w:space="0" w:color="auto"/>
          </w:divBdr>
          <w:divsChild>
            <w:div w:id="522479286">
              <w:marLeft w:val="0"/>
              <w:marRight w:val="0"/>
              <w:marTop w:val="0"/>
              <w:marBottom w:val="0"/>
              <w:divBdr>
                <w:top w:val="none" w:sz="0" w:space="0" w:color="auto"/>
                <w:left w:val="none" w:sz="0" w:space="0" w:color="auto"/>
                <w:bottom w:val="none" w:sz="0" w:space="0" w:color="auto"/>
                <w:right w:val="none" w:sz="0" w:space="0" w:color="auto"/>
              </w:divBdr>
            </w:div>
          </w:divsChild>
        </w:div>
        <w:div w:id="2133596666">
          <w:marLeft w:val="0"/>
          <w:marRight w:val="0"/>
          <w:marTop w:val="0"/>
          <w:marBottom w:val="0"/>
          <w:divBdr>
            <w:top w:val="none" w:sz="0" w:space="0" w:color="auto"/>
            <w:left w:val="none" w:sz="0" w:space="0" w:color="auto"/>
            <w:bottom w:val="none" w:sz="0" w:space="0" w:color="auto"/>
            <w:right w:val="none" w:sz="0" w:space="0" w:color="auto"/>
          </w:divBdr>
          <w:divsChild>
            <w:div w:id="8028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85044">
      <w:bodyDiv w:val="1"/>
      <w:marLeft w:val="0"/>
      <w:marRight w:val="0"/>
      <w:marTop w:val="0"/>
      <w:marBottom w:val="0"/>
      <w:divBdr>
        <w:top w:val="none" w:sz="0" w:space="0" w:color="auto"/>
        <w:left w:val="none" w:sz="0" w:space="0" w:color="auto"/>
        <w:bottom w:val="none" w:sz="0" w:space="0" w:color="auto"/>
        <w:right w:val="none" w:sz="0" w:space="0" w:color="auto"/>
      </w:divBdr>
      <w:divsChild>
        <w:div w:id="453906252">
          <w:marLeft w:val="0"/>
          <w:marRight w:val="0"/>
          <w:marTop w:val="0"/>
          <w:marBottom w:val="0"/>
          <w:divBdr>
            <w:top w:val="none" w:sz="0" w:space="0" w:color="auto"/>
            <w:left w:val="none" w:sz="0" w:space="0" w:color="auto"/>
            <w:bottom w:val="none" w:sz="0" w:space="0" w:color="auto"/>
            <w:right w:val="none" w:sz="0" w:space="0" w:color="auto"/>
          </w:divBdr>
        </w:div>
        <w:div w:id="731543538">
          <w:marLeft w:val="0"/>
          <w:marRight w:val="0"/>
          <w:marTop w:val="0"/>
          <w:marBottom w:val="0"/>
          <w:divBdr>
            <w:top w:val="none" w:sz="0" w:space="0" w:color="auto"/>
            <w:left w:val="none" w:sz="0" w:space="0" w:color="auto"/>
            <w:bottom w:val="none" w:sz="0" w:space="0" w:color="auto"/>
            <w:right w:val="none" w:sz="0" w:space="0" w:color="auto"/>
          </w:divBdr>
          <w:divsChild>
            <w:div w:id="2118408132">
              <w:marLeft w:val="0"/>
              <w:marRight w:val="0"/>
              <w:marTop w:val="30"/>
              <w:marBottom w:val="30"/>
              <w:divBdr>
                <w:top w:val="none" w:sz="0" w:space="0" w:color="auto"/>
                <w:left w:val="none" w:sz="0" w:space="0" w:color="auto"/>
                <w:bottom w:val="none" w:sz="0" w:space="0" w:color="auto"/>
                <w:right w:val="none" w:sz="0" w:space="0" w:color="auto"/>
              </w:divBdr>
              <w:divsChild>
                <w:div w:id="7949697">
                  <w:marLeft w:val="0"/>
                  <w:marRight w:val="0"/>
                  <w:marTop w:val="0"/>
                  <w:marBottom w:val="0"/>
                  <w:divBdr>
                    <w:top w:val="none" w:sz="0" w:space="0" w:color="auto"/>
                    <w:left w:val="none" w:sz="0" w:space="0" w:color="auto"/>
                    <w:bottom w:val="none" w:sz="0" w:space="0" w:color="auto"/>
                    <w:right w:val="none" w:sz="0" w:space="0" w:color="auto"/>
                  </w:divBdr>
                  <w:divsChild>
                    <w:div w:id="1913664345">
                      <w:marLeft w:val="0"/>
                      <w:marRight w:val="0"/>
                      <w:marTop w:val="0"/>
                      <w:marBottom w:val="0"/>
                      <w:divBdr>
                        <w:top w:val="none" w:sz="0" w:space="0" w:color="auto"/>
                        <w:left w:val="none" w:sz="0" w:space="0" w:color="auto"/>
                        <w:bottom w:val="none" w:sz="0" w:space="0" w:color="auto"/>
                        <w:right w:val="none" w:sz="0" w:space="0" w:color="auto"/>
                      </w:divBdr>
                    </w:div>
                  </w:divsChild>
                </w:div>
                <w:div w:id="18435890">
                  <w:marLeft w:val="0"/>
                  <w:marRight w:val="0"/>
                  <w:marTop w:val="0"/>
                  <w:marBottom w:val="0"/>
                  <w:divBdr>
                    <w:top w:val="none" w:sz="0" w:space="0" w:color="auto"/>
                    <w:left w:val="none" w:sz="0" w:space="0" w:color="auto"/>
                    <w:bottom w:val="none" w:sz="0" w:space="0" w:color="auto"/>
                    <w:right w:val="none" w:sz="0" w:space="0" w:color="auto"/>
                  </w:divBdr>
                  <w:divsChild>
                    <w:div w:id="67848350">
                      <w:marLeft w:val="0"/>
                      <w:marRight w:val="0"/>
                      <w:marTop w:val="0"/>
                      <w:marBottom w:val="0"/>
                      <w:divBdr>
                        <w:top w:val="none" w:sz="0" w:space="0" w:color="auto"/>
                        <w:left w:val="none" w:sz="0" w:space="0" w:color="auto"/>
                        <w:bottom w:val="none" w:sz="0" w:space="0" w:color="auto"/>
                        <w:right w:val="none" w:sz="0" w:space="0" w:color="auto"/>
                      </w:divBdr>
                    </w:div>
                  </w:divsChild>
                </w:div>
                <w:div w:id="26831247">
                  <w:marLeft w:val="0"/>
                  <w:marRight w:val="0"/>
                  <w:marTop w:val="0"/>
                  <w:marBottom w:val="0"/>
                  <w:divBdr>
                    <w:top w:val="none" w:sz="0" w:space="0" w:color="auto"/>
                    <w:left w:val="none" w:sz="0" w:space="0" w:color="auto"/>
                    <w:bottom w:val="none" w:sz="0" w:space="0" w:color="auto"/>
                    <w:right w:val="none" w:sz="0" w:space="0" w:color="auto"/>
                  </w:divBdr>
                  <w:divsChild>
                    <w:div w:id="612395849">
                      <w:marLeft w:val="0"/>
                      <w:marRight w:val="0"/>
                      <w:marTop w:val="0"/>
                      <w:marBottom w:val="0"/>
                      <w:divBdr>
                        <w:top w:val="none" w:sz="0" w:space="0" w:color="auto"/>
                        <w:left w:val="none" w:sz="0" w:space="0" w:color="auto"/>
                        <w:bottom w:val="none" w:sz="0" w:space="0" w:color="auto"/>
                        <w:right w:val="none" w:sz="0" w:space="0" w:color="auto"/>
                      </w:divBdr>
                    </w:div>
                  </w:divsChild>
                </w:div>
                <w:div w:id="36466946">
                  <w:marLeft w:val="0"/>
                  <w:marRight w:val="0"/>
                  <w:marTop w:val="0"/>
                  <w:marBottom w:val="0"/>
                  <w:divBdr>
                    <w:top w:val="none" w:sz="0" w:space="0" w:color="auto"/>
                    <w:left w:val="none" w:sz="0" w:space="0" w:color="auto"/>
                    <w:bottom w:val="none" w:sz="0" w:space="0" w:color="auto"/>
                    <w:right w:val="none" w:sz="0" w:space="0" w:color="auto"/>
                  </w:divBdr>
                  <w:divsChild>
                    <w:div w:id="1709255416">
                      <w:marLeft w:val="0"/>
                      <w:marRight w:val="0"/>
                      <w:marTop w:val="0"/>
                      <w:marBottom w:val="0"/>
                      <w:divBdr>
                        <w:top w:val="none" w:sz="0" w:space="0" w:color="auto"/>
                        <w:left w:val="none" w:sz="0" w:space="0" w:color="auto"/>
                        <w:bottom w:val="none" w:sz="0" w:space="0" w:color="auto"/>
                        <w:right w:val="none" w:sz="0" w:space="0" w:color="auto"/>
                      </w:divBdr>
                    </w:div>
                  </w:divsChild>
                </w:div>
                <w:div w:id="38669214">
                  <w:marLeft w:val="0"/>
                  <w:marRight w:val="0"/>
                  <w:marTop w:val="0"/>
                  <w:marBottom w:val="0"/>
                  <w:divBdr>
                    <w:top w:val="none" w:sz="0" w:space="0" w:color="auto"/>
                    <w:left w:val="none" w:sz="0" w:space="0" w:color="auto"/>
                    <w:bottom w:val="none" w:sz="0" w:space="0" w:color="auto"/>
                    <w:right w:val="none" w:sz="0" w:space="0" w:color="auto"/>
                  </w:divBdr>
                  <w:divsChild>
                    <w:div w:id="350645949">
                      <w:marLeft w:val="0"/>
                      <w:marRight w:val="0"/>
                      <w:marTop w:val="0"/>
                      <w:marBottom w:val="0"/>
                      <w:divBdr>
                        <w:top w:val="none" w:sz="0" w:space="0" w:color="auto"/>
                        <w:left w:val="none" w:sz="0" w:space="0" w:color="auto"/>
                        <w:bottom w:val="none" w:sz="0" w:space="0" w:color="auto"/>
                        <w:right w:val="none" w:sz="0" w:space="0" w:color="auto"/>
                      </w:divBdr>
                    </w:div>
                  </w:divsChild>
                </w:div>
                <w:div w:id="232281651">
                  <w:marLeft w:val="0"/>
                  <w:marRight w:val="0"/>
                  <w:marTop w:val="0"/>
                  <w:marBottom w:val="0"/>
                  <w:divBdr>
                    <w:top w:val="none" w:sz="0" w:space="0" w:color="auto"/>
                    <w:left w:val="none" w:sz="0" w:space="0" w:color="auto"/>
                    <w:bottom w:val="none" w:sz="0" w:space="0" w:color="auto"/>
                    <w:right w:val="none" w:sz="0" w:space="0" w:color="auto"/>
                  </w:divBdr>
                  <w:divsChild>
                    <w:div w:id="1522931490">
                      <w:marLeft w:val="0"/>
                      <w:marRight w:val="0"/>
                      <w:marTop w:val="0"/>
                      <w:marBottom w:val="0"/>
                      <w:divBdr>
                        <w:top w:val="none" w:sz="0" w:space="0" w:color="auto"/>
                        <w:left w:val="none" w:sz="0" w:space="0" w:color="auto"/>
                        <w:bottom w:val="none" w:sz="0" w:space="0" w:color="auto"/>
                        <w:right w:val="none" w:sz="0" w:space="0" w:color="auto"/>
                      </w:divBdr>
                    </w:div>
                  </w:divsChild>
                </w:div>
                <w:div w:id="245119045">
                  <w:marLeft w:val="0"/>
                  <w:marRight w:val="0"/>
                  <w:marTop w:val="0"/>
                  <w:marBottom w:val="0"/>
                  <w:divBdr>
                    <w:top w:val="none" w:sz="0" w:space="0" w:color="auto"/>
                    <w:left w:val="none" w:sz="0" w:space="0" w:color="auto"/>
                    <w:bottom w:val="none" w:sz="0" w:space="0" w:color="auto"/>
                    <w:right w:val="none" w:sz="0" w:space="0" w:color="auto"/>
                  </w:divBdr>
                  <w:divsChild>
                    <w:div w:id="1254975285">
                      <w:marLeft w:val="0"/>
                      <w:marRight w:val="0"/>
                      <w:marTop w:val="0"/>
                      <w:marBottom w:val="0"/>
                      <w:divBdr>
                        <w:top w:val="none" w:sz="0" w:space="0" w:color="auto"/>
                        <w:left w:val="none" w:sz="0" w:space="0" w:color="auto"/>
                        <w:bottom w:val="none" w:sz="0" w:space="0" w:color="auto"/>
                        <w:right w:val="none" w:sz="0" w:space="0" w:color="auto"/>
                      </w:divBdr>
                    </w:div>
                  </w:divsChild>
                </w:div>
                <w:div w:id="263389917">
                  <w:marLeft w:val="0"/>
                  <w:marRight w:val="0"/>
                  <w:marTop w:val="0"/>
                  <w:marBottom w:val="0"/>
                  <w:divBdr>
                    <w:top w:val="none" w:sz="0" w:space="0" w:color="auto"/>
                    <w:left w:val="none" w:sz="0" w:space="0" w:color="auto"/>
                    <w:bottom w:val="none" w:sz="0" w:space="0" w:color="auto"/>
                    <w:right w:val="none" w:sz="0" w:space="0" w:color="auto"/>
                  </w:divBdr>
                  <w:divsChild>
                    <w:div w:id="1972323470">
                      <w:marLeft w:val="0"/>
                      <w:marRight w:val="0"/>
                      <w:marTop w:val="0"/>
                      <w:marBottom w:val="0"/>
                      <w:divBdr>
                        <w:top w:val="none" w:sz="0" w:space="0" w:color="auto"/>
                        <w:left w:val="none" w:sz="0" w:space="0" w:color="auto"/>
                        <w:bottom w:val="none" w:sz="0" w:space="0" w:color="auto"/>
                        <w:right w:val="none" w:sz="0" w:space="0" w:color="auto"/>
                      </w:divBdr>
                    </w:div>
                  </w:divsChild>
                </w:div>
                <w:div w:id="297494553">
                  <w:marLeft w:val="0"/>
                  <w:marRight w:val="0"/>
                  <w:marTop w:val="0"/>
                  <w:marBottom w:val="0"/>
                  <w:divBdr>
                    <w:top w:val="none" w:sz="0" w:space="0" w:color="auto"/>
                    <w:left w:val="none" w:sz="0" w:space="0" w:color="auto"/>
                    <w:bottom w:val="none" w:sz="0" w:space="0" w:color="auto"/>
                    <w:right w:val="none" w:sz="0" w:space="0" w:color="auto"/>
                  </w:divBdr>
                  <w:divsChild>
                    <w:div w:id="1601334353">
                      <w:marLeft w:val="0"/>
                      <w:marRight w:val="0"/>
                      <w:marTop w:val="0"/>
                      <w:marBottom w:val="0"/>
                      <w:divBdr>
                        <w:top w:val="none" w:sz="0" w:space="0" w:color="auto"/>
                        <w:left w:val="none" w:sz="0" w:space="0" w:color="auto"/>
                        <w:bottom w:val="none" w:sz="0" w:space="0" w:color="auto"/>
                        <w:right w:val="none" w:sz="0" w:space="0" w:color="auto"/>
                      </w:divBdr>
                    </w:div>
                  </w:divsChild>
                </w:div>
                <w:div w:id="329218936">
                  <w:marLeft w:val="0"/>
                  <w:marRight w:val="0"/>
                  <w:marTop w:val="0"/>
                  <w:marBottom w:val="0"/>
                  <w:divBdr>
                    <w:top w:val="none" w:sz="0" w:space="0" w:color="auto"/>
                    <w:left w:val="none" w:sz="0" w:space="0" w:color="auto"/>
                    <w:bottom w:val="none" w:sz="0" w:space="0" w:color="auto"/>
                    <w:right w:val="none" w:sz="0" w:space="0" w:color="auto"/>
                  </w:divBdr>
                  <w:divsChild>
                    <w:div w:id="2060131534">
                      <w:marLeft w:val="0"/>
                      <w:marRight w:val="0"/>
                      <w:marTop w:val="0"/>
                      <w:marBottom w:val="0"/>
                      <w:divBdr>
                        <w:top w:val="none" w:sz="0" w:space="0" w:color="auto"/>
                        <w:left w:val="none" w:sz="0" w:space="0" w:color="auto"/>
                        <w:bottom w:val="none" w:sz="0" w:space="0" w:color="auto"/>
                        <w:right w:val="none" w:sz="0" w:space="0" w:color="auto"/>
                      </w:divBdr>
                    </w:div>
                  </w:divsChild>
                </w:div>
                <w:div w:id="354431262">
                  <w:marLeft w:val="0"/>
                  <w:marRight w:val="0"/>
                  <w:marTop w:val="0"/>
                  <w:marBottom w:val="0"/>
                  <w:divBdr>
                    <w:top w:val="none" w:sz="0" w:space="0" w:color="auto"/>
                    <w:left w:val="none" w:sz="0" w:space="0" w:color="auto"/>
                    <w:bottom w:val="none" w:sz="0" w:space="0" w:color="auto"/>
                    <w:right w:val="none" w:sz="0" w:space="0" w:color="auto"/>
                  </w:divBdr>
                  <w:divsChild>
                    <w:div w:id="2136173473">
                      <w:marLeft w:val="0"/>
                      <w:marRight w:val="0"/>
                      <w:marTop w:val="0"/>
                      <w:marBottom w:val="0"/>
                      <w:divBdr>
                        <w:top w:val="none" w:sz="0" w:space="0" w:color="auto"/>
                        <w:left w:val="none" w:sz="0" w:space="0" w:color="auto"/>
                        <w:bottom w:val="none" w:sz="0" w:space="0" w:color="auto"/>
                        <w:right w:val="none" w:sz="0" w:space="0" w:color="auto"/>
                      </w:divBdr>
                    </w:div>
                  </w:divsChild>
                </w:div>
                <w:div w:id="373967144">
                  <w:marLeft w:val="0"/>
                  <w:marRight w:val="0"/>
                  <w:marTop w:val="0"/>
                  <w:marBottom w:val="0"/>
                  <w:divBdr>
                    <w:top w:val="none" w:sz="0" w:space="0" w:color="auto"/>
                    <w:left w:val="none" w:sz="0" w:space="0" w:color="auto"/>
                    <w:bottom w:val="none" w:sz="0" w:space="0" w:color="auto"/>
                    <w:right w:val="none" w:sz="0" w:space="0" w:color="auto"/>
                  </w:divBdr>
                  <w:divsChild>
                    <w:div w:id="870529806">
                      <w:marLeft w:val="0"/>
                      <w:marRight w:val="0"/>
                      <w:marTop w:val="0"/>
                      <w:marBottom w:val="0"/>
                      <w:divBdr>
                        <w:top w:val="none" w:sz="0" w:space="0" w:color="auto"/>
                        <w:left w:val="none" w:sz="0" w:space="0" w:color="auto"/>
                        <w:bottom w:val="none" w:sz="0" w:space="0" w:color="auto"/>
                        <w:right w:val="none" w:sz="0" w:space="0" w:color="auto"/>
                      </w:divBdr>
                    </w:div>
                  </w:divsChild>
                </w:div>
                <w:div w:id="456799338">
                  <w:marLeft w:val="0"/>
                  <w:marRight w:val="0"/>
                  <w:marTop w:val="0"/>
                  <w:marBottom w:val="0"/>
                  <w:divBdr>
                    <w:top w:val="none" w:sz="0" w:space="0" w:color="auto"/>
                    <w:left w:val="none" w:sz="0" w:space="0" w:color="auto"/>
                    <w:bottom w:val="none" w:sz="0" w:space="0" w:color="auto"/>
                    <w:right w:val="none" w:sz="0" w:space="0" w:color="auto"/>
                  </w:divBdr>
                  <w:divsChild>
                    <w:div w:id="480076567">
                      <w:marLeft w:val="0"/>
                      <w:marRight w:val="0"/>
                      <w:marTop w:val="0"/>
                      <w:marBottom w:val="0"/>
                      <w:divBdr>
                        <w:top w:val="none" w:sz="0" w:space="0" w:color="auto"/>
                        <w:left w:val="none" w:sz="0" w:space="0" w:color="auto"/>
                        <w:bottom w:val="none" w:sz="0" w:space="0" w:color="auto"/>
                        <w:right w:val="none" w:sz="0" w:space="0" w:color="auto"/>
                      </w:divBdr>
                    </w:div>
                  </w:divsChild>
                </w:div>
                <w:div w:id="620263887">
                  <w:marLeft w:val="0"/>
                  <w:marRight w:val="0"/>
                  <w:marTop w:val="0"/>
                  <w:marBottom w:val="0"/>
                  <w:divBdr>
                    <w:top w:val="none" w:sz="0" w:space="0" w:color="auto"/>
                    <w:left w:val="none" w:sz="0" w:space="0" w:color="auto"/>
                    <w:bottom w:val="none" w:sz="0" w:space="0" w:color="auto"/>
                    <w:right w:val="none" w:sz="0" w:space="0" w:color="auto"/>
                  </w:divBdr>
                  <w:divsChild>
                    <w:div w:id="2089112202">
                      <w:marLeft w:val="0"/>
                      <w:marRight w:val="0"/>
                      <w:marTop w:val="0"/>
                      <w:marBottom w:val="0"/>
                      <w:divBdr>
                        <w:top w:val="none" w:sz="0" w:space="0" w:color="auto"/>
                        <w:left w:val="none" w:sz="0" w:space="0" w:color="auto"/>
                        <w:bottom w:val="none" w:sz="0" w:space="0" w:color="auto"/>
                        <w:right w:val="none" w:sz="0" w:space="0" w:color="auto"/>
                      </w:divBdr>
                    </w:div>
                  </w:divsChild>
                </w:div>
                <w:div w:id="696659403">
                  <w:marLeft w:val="0"/>
                  <w:marRight w:val="0"/>
                  <w:marTop w:val="0"/>
                  <w:marBottom w:val="0"/>
                  <w:divBdr>
                    <w:top w:val="none" w:sz="0" w:space="0" w:color="auto"/>
                    <w:left w:val="none" w:sz="0" w:space="0" w:color="auto"/>
                    <w:bottom w:val="none" w:sz="0" w:space="0" w:color="auto"/>
                    <w:right w:val="none" w:sz="0" w:space="0" w:color="auto"/>
                  </w:divBdr>
                  <w:divsChild>
                    <w:div w:id="2120758250">
                      <w:marLeft w:val="0"/>
                      <w:marRight w:val="0"/>
                      <w:marTop w:val="0"/>
                      <w:marBottom w:val="0"/>
                      <w:divBdr>
                        <w:top w:val="none" w:sz="0" w:space="0" w:color="auto"/>
                        <w:left w:val="none" w:sz="0" w:space="0" w:color="auto"/>
                        <w:bottom w:val="none" w:sz="0" w:space="0" w:color="auto"/>
                        <w:right w:val="none" w:sz="0" w:space="0" w:color="auto"/>
                      </w:divBdr>
                    </w:div>
                  </w:divsChild>
                </w:div>
                <w:div w:id="954480344">
                  <w:marLeft w:val="0"/>
                  <w:marRight w:val="0"/>
                  <w:marTop w:val="0"/>
                  <w:marBottom w:val="0"/>
                  <w:divBdr>
                    <w:top w:val="none" w:sz="0" w:space="0" w:color="auto"/>
                    <w:left w:val="none" w:sz="0" w:space="0" w:color="auto"/>
                    <w:bottom w:val="none" w:sz="0" w:space="0" w:color="auto"/>
                    <w:right w:val="none" w:sz="0" w:space="0" w:color="auto"/>
                  </w:divBdr>
                  <w:divsChild>
                    <w:div w:id="1538737198">
                      <w:marLeft w:val="0"/>
                      <w:marRight w:val="0"/>
                      <w:marTop w:val="0"/>
                      <w:marBottom w:val="0"/>
                      <w:divBdr>
                        <w:top w:val="none" w:sz="0" w:space="0" w:color="auto"/>
                        <w:left w:val="none" w:sz="0" w:space="0" w:color="auto"/>
                        <w:bottom w:val="none" w:sz="0" w:space="0" w:color="auto"/>
                        <w:right w:val="none" w:sz="0" w:space="0" w:color="auto"/>
                      </w:divBdr>
                    </w:div>
                  </w:divsChild>
                </w:div>
                <w:div w:id="986318707">
                  <w:marLeft w:val="0"/>
                  <w:marRight w:val="0"/>
                  <w:marTop w:val="0"/>
                  <w:marBottom w:val="0"/>
                  <w:divBdr>
                    <w:top w:val="none" w:sz="0" w:space="0" w:color="auto"/>
                    <w:left w:val="none" w:sz="0" w:space="0" w:color="auto"/>
                    <w:bottom w:val="none" w:sz="0" w:space="0" w:color="auto"/>
                    <w:right w:val="none" w:sz="0" w:space="0" w:color="auto"/>
                  </w:divBdr>
                  <w:divsChild>
                    <w:div w:id="1805854741">
                      <w:marLeft w:val="0"/>
                      <w:marRight w:val="0"/>
                      <w:marTop w:val="0"/>
                      <w:marBottom w:val="0"/>
                      <w:divBdr>
                        <w:top w:val="none" w:sz="0" w:space="0" w:color="auto"/>
                        <w:left w:val="none" w:sz="0" w:space="0" w:color="auto"/>
                        <w:bottom w:val="none" w:sz="0" w:space="0" w:color="auto"/>
                        <w:right w:val="none" w:sz="0" w:space="0" w:color="auto"/>
                      </w:divBdr>
                    </w:div>
                  </w:divsChild>
                </w:div>
                <w:div w:id="1207257697">
                  <w:marLeft w:val="0"/>
                  <w:marRight w:val="0"/>
                  <w:marTop w:val="0"/>
                  <w:marBottom w:val="0"/>
                  <w:divBdr>
                    <w:top w:val="none" w:sz="0" w:space="0" w:color="auto"/>
                    <w:left w:val="none" w:sz="0" w:space="0" w:color="auto"/>
                    <w:bottom w:val="none" w:sz="0" w:space="0" w:color="auto"/>
                    <w:right w:val="none" w:sz="0" w:space="0" w:color="auto"/>
                  </w:divBdr>
                  <w:divsChild>
                    <w:div w:id="1421221278">
                      <w:marLeft w:val="0"/>
                      <w:marRight w:val="0"/>
                      <w:marTop w:val="0"/>
                      <w:marBottom w:val="0"/>
                      <w:divBdr>
                        <w:top w:val="none" w:sz="0" w:space="0" w:color="auto"/>
                        <w:left w:val="none" w:sz="0" w:space="0" w:color="auto"/>
                        <w:bottom w:val="none" w:sz="0" w:space="0" w:color="auto"/>
                        <w:right w:val="none" w:sz="0" w:space="0" w:color="auto"/>
                      </w:divBdr>
                    </w:div>
                  </w:divsChild>
                </w:div>
                <w:div w:id="1219901600">
                  <w:marLeft w:val="0"/>
                  <w:marRight w:val="0"/>
                  <w:marTop w:val="0"/>
                  <w:marBottom w:val="0"/>
                  <w:divBdr>
                    <w:top w:val="none" w:sz="0" w:space="0" w:color="auto"/>
                    <w:left w:val="none" w:sz="0" w:space="0" w:color="auto"/>
                    <w:bottom w:val="none" w:sz="0" w:space="0" w:color="auto"/>
                    <w:right w:val="none" w:sz="0" w:space="0" w:color="auto"/>
                  </w:divBdr>
                  <w:divsChild>
                    <w:div w:id="2083288885">
                      <w:marLeft w:val="0"/>
                      <w:marRight w:val="0"/>
                      <w:marTop w:val="0"/>
                      <w:marBottom w:val="0"/>
                      <w:divBdr>
                        <w:top w:val="none" w:sz="0" w:space="0" w:color="auto"/>
                        <w:left w:val="none" w:sz="0" w:space="0" w:color="auto"/>
                        <w:bottom w:val="none" w:sz="0" w:space="0" w:color="auto"/>
                        <w:right w:val="none" w:sz="0" w:space="0" w:color="auto"/>
                      </w:divBdr>
                    </w:div>
                  </w:divsChild>
                </w:div>
                <w:div w:id="1243681809">
                  <w:marLeft w:val="0"/>
                  <w:marRight w:val="0"/>
                  <w:marTop w:val="0"/>
                  <w:marBottom w:val="0"/>
                  <w:divBdr>
                    <w:top w:val="none" w:sz="0" w:space="0" w:color="auto"/>
                    <w:left w:val="none" w:sz="0" w:space="0" w:color="auto"/>
                    <w:bottom w:val="none" w:sz="0" w:space="0" w:color="auto"/>
                    <w:right w:val="none" w:sz="0" w:space="0" w:color="auto"/>
                  </w:divBdr>
                  <w:divsChild>
                    <w:div w:id="1762291845">
                      <w:marLeft w:val="0"/>
                      <w:marRight w:val="0"/>
                      <w:marTop w:val="0"/>
                      <w:marBottom w:val="0"/>
                      <w:divBdr>
                        <w:top w:val="none" w:sz="0" w:space="0" w:color="auto"/>
                        <w:left w:val="none" w:sz="0" w:space="0" w:color="auto"/>
                        <w:bottom w:val="none" w:sz="0" w:space="0" w:color="auto"/>
                        <w:right w:val="none" w:sz="0" w:space="0" w:color="auto"/>
                      </w:divBdr>
                    </w:div>
                  </w:divsChild>
                </w:div>
                <w:div w:id="1284456838">
                  <w:marLeft w:val="0"/>
                  <w:marRight w:val="0"/>
                  <w:marTop w:val="0"/>
                  <w:marBottom w:val="0"/>
                  <w:divBdr>
                    <w:top w:val="none" w:sz="0" w:space="0" w:color="auto"/>
                    <w:left w:val="none" w:sz="0" w:space="0" w:color="auto"/>
                    <w:bottom w:val="none" w:sz="0" w:space="0" w:color="auto"/>
                    <w:right w:val="none" w:sz="0" w:space="0" w:color="auto"/>
                  </w:divBdr>
                  <w:divsChild>
                    <w:div w:id="1369837327">
                      <w:marLeft w:val="0"/>
                      <w:marRight w:val="0"/>
                      <w:marTop w:val="0"/>
                      <w:marBottom w:val="0"/>
                      <w:divBdr>
                        <w:top w:val="none" w:sz="0" w:space="0" w:color="auto"/>
                        <w:left w:val="none" w:sz="0" w:space="0" w:color="auto"/>
                        <w:bottom w:val="none" w:sz="0" w:space="0" w:color="auto"/>
                        <w:right w:val="none" w:sz="0" w:space="0" w:color="auto"/>
                      </w:divBdr>
                    </w:div>
                  </w:divsChild>
                </w:div>
                <w:div w:id="1337146518">
                  <w:marLeft w:val="0"/>
                  <w:marRight w:val="0"/>
                  <w:marTop w:val="0"/>
                  <w:marBottom w:val="0"/>
                  <w:divBdr>
                    <w:top w:val="none" w:sz="0" w:space="0" w:color="auto"/>
                    <w:left w:val="none" w:sz="0" w:space="0" w:color="auto"/>
                    <w:bottom w:val="none" w:sz="0" w:space="0" w:color="auto"/>
                    <w:right w:val="none" w:sz="0" w:space="0" w:color="auto"/>
                  </w:divBdr>
                  <w:divsChild>
                    <w:div w:id="20130484">
                      <w:marLeft w:val="0"/>
                      <w:marRight w:val="0"/>
                      <w:marTop w:val="0"/>
                      <w:marBottom w:val="0"/>
                      <w:divBdr>
                        <w:top w:val="none" w:sz="0" w:space="0" w:color="auto"/>
                        <w:left w:val="none" w:sz="0" w:space="0" w:color="auto"/>
                        <w:bottom w:val="none" w:sz="0" w:space="0" w:color="auto"/>
                        <w:right w:val="none" w:sz="0" w:space="0" w:color="auto"/>
                      </w:divBdr>
                    </w:div>
                  </w:divsChild>
                </w:div>
                <w:div w:id="1400135609">
                  <w:marLeft w:val="0"/>
                  <w:marRight w:val="0"/>
                  <w:marTop w:val="0"/>
                  <w:marBottom w:val="0"/>
                  <w:divBdr>
                    <w:top w:val="none" w:sz="0" w:space="0" w:color="auto"/>
                    <w:left w:val="none" w:sz="0" w:space="0" w:color="auto"/>
                    <w:bottom w:val="none" w:sz="0" w:space="0" w:color="auto"/>
                    <w:right w:val="none" w:sz="0" w:space="0" w:color="auto"/>
                  </w:divBdr>
                  <w:divsChild>
                    <w:div w:id="1396317548">
                      <w:marLeft w:val="0"/>
                      <w:marRight w:val="0"/>
                      <w:marTop w:val="0"/>
                      <w:marBottom w:val="0"/>
                      <w:divBdr>
                        <w:top w:val="none" w:sz="0" w:space="0" w:color="auto"/>
                        <w:left w:val="none" w:sz="0" w:space="0" w:color="auto"/>
                        <w:bottom w:val="none" w:sz="0" w:space="0" w:color="auto"/>
                        <w:right w:val="none" w:sz="0" w:space="0" w:color="auto"/>
                      </w:divBdr>
                    </w:div>
                  </w:divsChild>
                </w:div>
                <w:div w:id="1401126650">
                  <w:marLeft w:val="0"/>
                  <w:marRight w:val="0"/>
                  <w:marTop w:val="0"/>
                  <w:marBottom w:val="0"/>
                  <w:divBdr>
                    <w:top w:val="none" w:sz="0" w:space="0" w:color="auto"/>
                    <w:left w:val="none" w:sz="0" w:space="0" w:color="auto"/>
                    <w:bottom w:val="none" w:sz="0" w:space="0" w:color="auto"/>
                    <w:right w:val="none" w:sz="0" w:space="0" w:color="auto"/>
                  </w:divBdr>
                  <w:divsChild>
                    <w:div w:id="288903503">
                      <w:marLeft w:val="0"/>
                      <w:marRight w:val="0"/>
                      <w:marTop w:val="0"/>
                      <w:marBottom w:val="0"/>
                      <w:divBdr>
                        <w:top w:val="none" w:sz="0" w:space="0" w:color="auto"/>
                        <w:left w:val="none" w:sz="0" w:space="0" w:color="auto"/>
                        <w:bottom w:val="none" w:sz="0" w:space="0" w:color="auto"/>
                        <w:right w:val="none" w:sz="0" w:space="0" w:color="auto"/>
                      </w:divBdr>
                    </w:div>
                  </w:divsChild>
                </w:div>
                <w:div w:id="1405950535">
                  <w:marLeft w:val="0"/>
                  <w:marRight w:val="0"/>
                  <w:marTop w:val="0"/>
                  <w:marBottom w:val="0"/>
                  <w:divBdr>
                    <w:top w:val="none" w:sz="0" w:space="0" w:color="auto"/>
                    <w:left w:val="none" w:sz="0" w:space="0" w:color="auto"/>
                    <w:bottom w:val="none" w:sz="0" w:space="0" w:color="auto"/>
                    <w:right w:val="none" w:sz="0" w:space="0" w:color="auto"/>
                  </w:divBdr>
                  <w:divsChild>
                    <w:div w:id="1908614536">
                      <w:marLeft w:val="0"/>
                      <w:marRight w:val="0"/>
                      <w:marTop w:val="0"/>
                      <w:marBottom w:val="0"/>
                      <w:divBdr>
                        <w:top w:val="none" w:sz="0" w:space="0" w:color="auto"/>
                        <w:left w:val="none" w:sz="0" w:space="0" w:color="auto"/>
                        <w:bottom w:val="none" w:sz="0" w:space="0" w:color="auto"/>
                        <w:right w:val="none" w:sz="0" w:space="0" w:color="auto"/>
                      </w:divBdr>
                    </w:div>
                  </w:divsChild>
                </w:div>
                <w:div w:id="1414544097">
                  <w:marLeft w:val="0"/>
                  <w:marRight w:val="0"/>
                  <w:marTop w:val="0"/>
                  <w:marBottom w:val="0"/>
                  <w:divBdr>
                    <w:top w:val="none" w:sz="0" w:space="0" w:color="auto"/>
                    <w:left w:val="none" w:sz="0" w:space="0" w:color="auto"/>
                    <w:bottom w:val="none" w:sz="0" w:space="0" w:color="auto"/>
                    <w:right w:val="none" w:sz="0" w:space="0" w:color="auto"/>
                  </w:divBdr>
                  <w:divsChild>
                    <w:div w:id="735783834">
                      <w:marLeft w:val="0"/>
                      <w:marRight w:val="0"/>
                      <w:marTop w:val="0"/>
                      <w:marBottom w:val="0"/>
                      <w:divBdr>
                        <w:top w:val="none" w:sz="0" w:space="0" w:color="auto"/>
                        <w:left w:val="none" w:sz="0" w:space="0" w:color="auto"/>
                        <w:bottom w:val="none" w:sz="0" w:space="0" w:color="auto"/>
                        <w:right w:val="none" w:sz="0" w:space="0" w:color="auto"/>
                      </w:divBdr>
                    </w:div>
                  </w:divsChild>
                </w:div>
                <w:div w:id="1512642531">
                  <w:marLeft w:val="0"/>
                  <w:marRight w:val="0"/>
                  <w:marTop w:val="0"/>
                  <w:marBottom w:val="0"/>
                  <w:divBdr>
                    <w:top w:val="none" w:sz="0" w:space="0" w:color="auto"/>
                    <w:left w:val="none" w:sz="0" w:space="0" w:color="auto"/>
                    <w:bottom w:val="none" w:sz="0" w:space="0" w:color="auto"/>
                    <w:right w:val="none" w:sz="0" w:space="0" w:color="auto"/>
                  </w:divBdr>
                  <w:divsChild>
                    <w:div w:id="1713112096">
                      <w:marLeft w:val="0"/>
                      <w:marRight w:val="0"/>
                      <w:marTop w:val="0"/>
                      <w:marBottom w:val="0"/>
                      <w:divBdr>
                        <w:top w:val="none" w:sz="0" w:space="0" w:color="auto"/>
                        <w:left w:val="none" w:sz="0" w:space="0" w:color="auto"/>
                        <w:bottom w:val="none" w:sz="0" w:space="0" w:color="auto"/>
                        <w:right w:val="none" w:sz="0" w:space="0" w:color="auto"/>
                      </w:divBdr>
                    </w:div>
                  </w:divsChild>
                </w:div>
                <w:div w:id="1624727457">
                  <w:marLeft w:val="0"/>
                  <w:marRight w:val="0"/>
                  <w:marTop w:val="0"/>
                  <w:marBottom w:val="0"/>
                  <w:divBdr>
                    <w:top w:val="none" w:sz="0" w:space="0" w:color="auto"/>
                    <w:left w:val="none" w:sz="0" w:space="0" w:color="auto"/>
                    <w:bottom w:val="none" w:sz="0" w:space="0" w:color="auto"/>
                    <w:right w:val="none" w:sz="0" w:space="0" w:color="auto"/>
                  </w:divBdr>
                  <w:divsChild>
                    <w:div w:id="1289891636">
                      <w:marLeft w:val="0"/>
                      <w:marRight w:val="0"/>
                      <w:marTop w:val="0"/>
                      <w:marBottom w:val="0"/>
                      <w:divBdr>
                        <w:top w:val="none" w:sz="0" w:space="0" w:color="auto"/>
                        <w:left w:val="none" w:sz="0" w:space="0" w:color="auto"/>
                        <w:bottom w:val="none" w:sz="0" w:space="0" w:color="auto"/>
                        <w:right w:val="none" w:sz="0" w:space="0" w:color="auto"/>
                      </w:divBdr>
                    </w:div>
                  </w:divsChild>
                </w:div>
                <w:div w:id="1651717208">
                  <w:marLeft w:val="0"/>
                  <w:marRight w:val="0"/>
                  <w:marTop w:val="0"/>
                  <w:marBottom w:val="0"/>
                  <w:divBdr>
                    <w:top w:val="none" w:sz="0" w:space="0" w:color="auto"/>
                    <w:left w:val="none" w:sz="0" w:space="0" w:color="auto"/>
                    <w:bottom w:val="none" w:sz="0" w:space="0" w:color="auto"/>
                    <w:right w:val="none" w:sz="0" w:space="0" w:color="auto"/>
                  </w:divBdr>
                  <w:divsChild>
                    <w:div w:id="1212107453">
                      <w:marLeft w:val="0"/>
                      <w:marRight w:val="0"/>
                      <w:marTop w:val="0"/>
                      <w:marBottom w:val="0"/>
                      <w:divBdr>
                        <w:top w:val="none" w:sz="0" w:space="0" w:color="auto"/>
                        <w:left w:val="none" w:sz="0" w:space="0" w:color="auto"/>
                        <w:bottom w:val="none" w:sz="0" w:space="0" w:color="auto"/>
                        <w:right w:val="none" w:sz="0" w:space="0" w:color="auto"/>
                      </w:divBdr>
                    </w:div>
                  </w:divsChild>
                </w:div>
                <w:div w:id="1745757276">
                  <w:marLeft w:val="0"/>
                  <w:marRight w:val="0"/>
                  <w:marTop w:val="0"/>
                  <w:marBottom w:val="0"/>
                  <w:divBdr>
                    <w:top w:val="none" w:sz="0" w:space="0" w:color="auto"/>
                    <w:left w:val="none" w:sz="0" w:space="0" w:color="auto"/>
                    <w:bottom w:val="none" w:sz="0" w:space="0" w:color="auto"/>
                    <w:right w:val="none" w:sz="0" w:space="0" w:color="auto"/>
                  </w:divBdr>
                  <w:divsChild>
                    <w:div w:id="1558512770">
                      <w:marLeft w:val="0"/>
                      <w:marRight w:val="0"/>
                      <w:marTop w:val="0"/>
                      <w:marBottom w:val="0"/>
                      <w:divBdr>
                        <w:top w:val="none" w:sz="0" w:space="0" w:color="auto"/>
                        <w:left w:val="none" w:sz="0" w:space="0" w:color="auto"/>
                        <w:bottom w:val="none" w:sz="0" w:space="0" w:color="auto"/>
                        <w:right w:val="none" w:sz="0" w:space="0" w:color="auto"/>
                      </w:divBdr>
                    </w:div>
                  </w:divsChild>
                </w:div>
                <w:div w:id="1783916720">
                  <w:marLeft w:val="0"/>
                  <w:marRight w:val="0"/>
                  <w:marTop w:val="0"/>
                  <w:marBottom w:val="0"/>
                  <w:divBdr>
                    <w:top w:val="none" w:sz="0" w:space="0" w:color="auto"/>
                    <w:left w:val="none" w:sz="0" w:space="0" w:color="auto"/>
                    <w:bottom w:val="none" w:sz="0" w:space="0" w:color="auto"/>
                    <w:right w:val="none" w:sz="0" w:space="0" w:color="auto"/>
                  </w:divBdr>
                  <w:divsChild>
                    <w:div w:id="978997423">
                      <w:marLeft w:val="0"/>
                      <w:marRight w:val="0"/>
                      <w:marTop w:val="0"/>
                      <w:marBottom w:val="0"/>
                      <w:divBdr>
                        <w:top w:val="none" w:sz="0" w:space="0" w:color="auto"/>
                        <w:left w:val="none" w:sz="0" w:space="0" w:color="auto"/>
                        <w:bottom w:val="none" w:sz="0" w:space="0" w:color="auto"/>
                        <w:right w:val="none" w:sz="0" w:space="0" w:color="auto"/>
                      </w:divBdr>
                    </w:div>
                  </w:divsChild>
                </w:div>
                <w:div w:id="1787500575">
                  <w:marLeft w:val="0"/>
                  <w:marRight w:val="0"/>
                  <w:marTop w:val="0"/>
                  <w:marBottom w:val="0"/>
                  <w:divBdr>
                    <w:top w:val="none" w:sz="0" w:space="0" w:color="auto"/>
                    <w:left w:val="none" w:sz="0" w:space="0" w:color="auto"/>
                    <w:bottom w:val="none" w:sz="0" w:space="0" w:color="auto"/>
                    <w:right w:val="none" w:sz="0" w:space="0" w:color="auto"/>
                  </w:divBdr>
                  <w:divsChild>
                    <w:div w:id="1355962617">
                      <w:marLeft w:val="0"/>
                      <w:marRight w:val="0"/>
                      <w:marTop w:val="0"/>
                      <w:marBottom w:val="0"/>
                      <w:divBdr>
                        <w:top w:val="none" w:sz="0" w:space="0" w:color="auto"/>
                        <w:left w:val="none" w:sz="0" w:space="0" w:color="auto"/>
                        <w:bottom w:val="none" w:sz="0" w:space="0" w:color="auto"/>
                        <w:right w:val="none" w:sz="0" w:space="0" w:color="auto"/>
                      </w:divBdr>
                    </w:div>
                  </w:divsChild>
                </w:div>
                <w:div w:id="1803385204">
                  <w:marLeft w:val="0"/>
                  <w:marRight w:val="0"/>
                  <w:marTop w:val="0"/>
                  <w:marBottom w:val="0"/>
                  <w:divBdr>
                    <w:top w:val="none" w:sz="0" w:space="0" w:color="auto"/>
                    <w:left w:val="none" w:sz="0" w:space="0" w:color="auto"/>
                    <w:bottom w:val="none" w:sz="0" w:space="0" w:color="auto"/>
                    <w:right w:val="none" w:sz="0" w:space="0" w:color="auto"/>
                  </w:divBdr>
                  <w:divsChild>
                    <w:div w:id="933247703">
                      <w:marLeft w:val="0"/>
                      <w:marRight w:val="0"/>
                      <w:marTop w:val="0"/>
                      <w:marBottom w:val="0"/>
                      <w:divBdr>
                        <w:top w:val="none" w:sz="0" w:space="0" w:color="auto"/>
                        <w:left w:val="none" w:sz="0" w:space="0" w:color="auto"/>
                        <w:bottom w:val="none" w:sz="0" w:space="0" w:color="auto"/>
                        <w:right w:val="none" w:sz="0" w:space="0" w:color="auto"/>
                      </w:divBdr>
                    </w:div>
                  </w:divsChild>
                </w:div>
                <w:div w:id="1899969310">
                  <w:marLeft w:val="0"/>
                  <w:marRight w:val="0"/>
                  <w:marTop w:val="0"/>
                  <w:marBottom w:val="0"/>
                  <w:divBdr>
                    <w:top w:val="none" w:sz="0" w:space="0" w:color="auto"/>
                    <w:left w:val="none" w:sz="0" w:space="0" w:color="auto"/>
                    <w:bottom w:val="none" w:sz="0" w:space="0" w:color="auto"/>
                    <w:right w:val="none" w:sz="0" w:space="0" w:color="auto"/>
                  </w:divBdr>
                  <w:divsChild>
                    <w:div w:id="1687364757">
                      <w:marLeft w:val="0"/>
                      <w:marRight w:val="0"/>
                      <w:marTop w:val="0"/>
                      <w:marBottom w:val="0"/>
                      <w:divBdr>
                        <w:top w:val="none" w:sz="0" w:space="0" w:color="auto"/>
                        <w:left w:val="none" w:sz="0" w:space="0" w:color="auto"/>
                        <w:bottom w:val="none" w:sz="0" w:space="0" w:color="auto"/>
                        <w:right w:val="none" w:sz="0" w:space="0" w:color="auto"/>
                      </w:divBdr>
                    </w:div>
                  </w:divsChild>
                </w:div>
                <w:div w:id="1993828855">
                  <w:marLeft w:val="0"/>
                  <w:marRight w:val="0"/>
                  <w:marTop w:val="0"/>
                  <w:marBottom w:val="0"/>
                  <w:divBdr>
                    <w:top w:val="none" w:sz="0" w:space="0" w:color="auto"/>
                    <w:left w:val="none" w:sz="0" w:space="0" w:color="auto"/>
                    <w:bottom w:val="none" w:sz="0" w:space="0" w:color="auto"/>
                    <w:right w:val="none" w:sz="0" w:space="0" w:color="auto"/>
                  </w:divBdr>
                  <w:divsChild>
                    <w:div w:id="1301694092">
                      <w:marLeft w:val="0"/>
                      <w:marRight w:val="0"/>
                      <w:marTop w:val="0"/>
                      <w:marBottom w:val="0"/>
                      <w:divBdr>
                        <w:top w:val="none" w:sz="0" w:space="0" w:color="auto"/>
                        <w:left w:val="none" w:sz="0" w:space="0" w:color="auto"/>
                        <w:bottom w:val="none" w:sz="0" w:space="0" w:color="auto"/>
                        <w:right w:val="none" w:sz="0" w:space="0" w:color="auto"/>
                      </w:divBdr>
                    </w:div>
                  </w:divsChild>
                </w:div>
                <w:div w:id="2009013386">
                  <w:marLeft w:val="0"/>
                  <w:marRight w:val="0"/>
                  <w:marTop w:val="0"/>
                  <w:marBottom w:val="0"/>
                  <w:divBdr>
                    <w:top w:val="none" w:sz="0" w:space="0" w:color="auto"/>
                    <w:left w:val="none" w:sz="0" w:space="0" w:color="auto"/>
                    <w:bottom w:val="none" w:sz="0" w:space="0" w:color="auto"/>
                    <w:right w:val="none" w:sz="0" w:space="0" w:color="auto"/>
                  </w:divBdr>
                  <w:divsChild>
                    <w:div w:id="1697121417">
                      <w:marLeft w:val="0"/>
                      <w:marRight w:val="0"/>
                      <w:marTop w:val="0"/>
                      <w:marBottom w:val="0"/>
                      <w:divBdr>
                        <w:top w:val="none" w:sz="0" w:space="0" w:color="auto"/>
                        <w:left w:val="none" w:sz="0" w:space="0" w:color="auto"/>
                        <w:bottom w:val="none" w:sz="0" w:space="0" w:color="auto"/>
                        <w:right w:val="none" w:sz="0" w:space="0" w:color="auto"/>
                      </w:divBdr>
                    </w:div>
                  </w:divsChild>
                </w:div>
                <w:div w:id="2034333576">
                  <w:marLeft w:val="0"/>
                  <w:marRight w:val="0"/>
                  <w:marTop w:val="0"/>
                  <w:marBottom w:val="0"/>
                  <w:divBdr>
                    <w:top w:val="none" w:sz="0" w:space="0" w:color="auto"/>
                    <w:left w:val="none" w:sz="0" w:space="0" w:color="auto"/>
                    <w:bottom w:val="none" w:sz="0" w:space="0" w:color="auto"/>
                    <w:right w:val="none" w:sz="0" w:space="0" w:color="auto"/>
                  </w:divBdr>
                  <w:divsChild>
                    <w:div w:id="33427807">
                      <w:marLeft w:val="0"/>
                      <w:marRight w:val="0"/>
                      <w:marTop w:val="0"/>
                      <w:marBottom w:val="0"/>
                      <w:divBdr>
                        <w:top w:val="none" w:sz="0" w:space="0" w:color="auto"/>
                        <w:left w:val="none" w:sz="0" w:space="0" w:color="auto"/>
                        <w:bottom w:val="none" w:sz="0" w:space="0" w:color="auto"/>
                        <w:right w:val="none" w:sz="0" w:space="0" w:color="auto"/>
                      </w:divBdr>
                    </w:div>
                  </w:divsChild>
                </w:div>
                <w:div w:id="2057926523">
                  <w:marLeft w:val="0"/>
                  <w:marRight w:val="0"/>
                  <w:marTop w:val="0"/>
                  <w:marBottom w:val="0"/>
                  <w:divBdr>
                    <w:top w:val="none" w:sz="0" w:space="0" w:color="auto"/>
                    <w:left w:val="none" w:sz="0" w:space="0" w:color="auto"/>
                    <w:bottom w:val="none" w:sz="0" w:space="0" w:color="auto"/>
                    <w:right w:val="none" w:sz="0" w:space="0" w:color="auto"/>
                  </w:divBdr>
                  <w:divsChild>
                    <w:div w:id="190953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647910">
          <w:marLeft w:val="0"/>
          <w:marRight w:val="0"/>
          <w:marTop w:val="0"/>
          <w:marBottom w:val="0"/>
          <w:divBdr>
            <w:top w:val="none" w:sz="0" w:space="0" w:color="auto"/>
            <w:left w:val="none" w:sz="0" w:space="0" w:color="auto"/>
            <w:bottom w:val="none" w:sz="0" w:space="0" w:color="auto"/>
            <w:right w:val="none" w:sz="0" w:space="0" w:color="auto"/>
          </w:divBdr>
        </w:div>
        <w:div w:id="792477366">
          <w:marLeft w:val="0"/>
          <w:marRight w:val="0"/>
          <w:marTop w:val="0"/>
          <w:marBottom w:val="0"/>
          <w:divBdr>
            <w:top w:val="none" w:sz="0" w:space="0" w:color="auto"/>
            <w:left w:val="none" w:sz="0" w:space="0" w:color="auto"/>
            <w:bottom w:val="none" w:sz="0" w:space="0" w:color="auto"/>
            <w:right w:val="none" w:sz="0" w:space="0" w:color="auto"/>
          </w:divBdr>
        </w:div>
        <w:div w:id="835264469">
          <w:marLeft w:val="0"/>
          <w:marRight w:val="0"/>
          <w:marTop w:val="0"/>
          <w:marBottom w:val="0"/>
          <w:divBdr>
            <w:top w:val="none" w:sz="0" w:space="0" w:color="auto"/>
            <w:left w:val="none" w:sz="0" w:space="0" w:color="auto"/>
            <w:bottom w:val="none" w:sz="0" w:space="0" w:color="auto"/>
            <w:right w:val="none" w:sz="0" w:space="0" w:color="auto"/>
          </w:divBdr>
        </w:div>
        <w:div w:id="871920198">
          <w:marLeft w:val="0"/>
          <w:marRight w:val="0"/>
          <w:marTop w:val="0"/>
          <w:marBottom w:val="0"/>
          <w:divBdr>
            <w:top w:val="none" w:sz="0" w:space="0" w:color="auto"/>
            <w:left w:val="none" w:sz="0" w:space="0" w:color="auto"/>
            <w:bottom w:val="none" w:sz="0" w:space="0" w:color="auto"/>
            <w:right w:val="none" w:sz="0" w:space="0" w:color="auto"/>
          </w:divBdr>
        </w:div>
        <w:div w:id="1382053774">
          <w:marLeft w:val="0"/>
          <w:marRight w:val="0"/>
          <w:marTop w:val="0"/>
          <w:marBottom w:val="0"/>
          <w:divBdr>
            <w:top w:val="none" w:sz="0" w:space="0" w:color="auto"/>
            <w:left w:val="none" w:sz="0" w:space="0" w:color="auto"/>
            <w:bottom w:val="none" w:sz="0" w:space="0" w:color="auto"/>
            <w:right w:val="none" w:sz="0" w:space="0" w:color="auto"/>
          </w:divBdr>
          <w:divsChild>
            <w:div w:id="2034531566">
              <w:marLeft w:val="0"/>
              <w:marRight w:val="0"/>
              <w:marTop w:val="30"/>
              <w:marBottom w:val="30"/>
              <w:divBdr>
                <w:top w:val="none" w:sz="0" w:space="0" w:color="auto"/>
                <w:left w:val="none" w:sz="0" w:space="0" w:color="auto"/>
                <w:bottom w:val="none" w:sz="0" w:space="0" w:color="auto"/>
                <w:right w:val="none" w:sz="0" w:space="0" w:color="auto"/>
              </w:divBdr>
              <w:divsChild>
                <w:div w:id="39593743">
                  <w:marLeft w:val="0"/>
                  <w:marRight w:val="0"/>
                  <w:marTop w:val="0"/>
                  <w:marBottom w:val="0"/>
                  <w:divBdr>
                    <w:top w:val="none" w:sz="0" w:space="0" w:color="auto"/>
                    <w:left w:val="none" w:sz="0" w:space="0" w:color="auto"/>
                    <w:bottom w:val="none" w:sz="0" w:space="0" w:color="auto"/>
                    <w:right w:val="none" w:sz="0" w:space="0" w:color="auto"/>
                  </w:divBdr>
                  <w:divsChild>
                    <w:div w:id="1754161242">
                      <w:marLeft w:val="0"/>
                      <w:marRight w:val="0"/>
                      <w:marTop w:val="0"/>
                      <w:marBottom w:val="0"/>
                      <w:divBdr>
                        <w:top w:val="none" w:sz="0" w:space="0" w:color="auto"/>
                        <w:left w:val="none" w:sz="0" w:space="0" w:color="auto"/>
                        <w:bottom w:val="none" w:sz="0" w:space="0" w:color="auto"/>
                        <w:right w:val="none" w:sz="0" w:space="0" w:color="auto"/>
                      </w:divBdr>
                    </w:div>
                  </w:divsChild>
                </w:div>
                <w:div w:id="48655386">
                  <w:marLeft w:val="0"/>
                  <w:marRight w:val="0"/>
                  <w:marTop w:val="0"/>
                  <w:marBottom w:val="0"/>
                  <w:divBdr>
                    <w:top w:val="none" w:sz="0" w:space="0" w:color="auto"/>
                    <w:left w:val="none" w:sz="0" w:space="0" w:color="auto"/>
                    <w:bottom w:val="none" w:sz="0" w:space="0" w:color="auto"/>
                    <w:right w:val="none" w:sz="0" w:space="0" w:color="auto"/>
                  </w:divBdr>
                  <w:divsChild>
                    <w:div w:id="936207314">
                      <w:marLeft w:val="0"/>
                      <w:marRight w:val="0"/>
                      <w:marTop w:val="0"/>
                      <w:marBottom w:val="0"/>
                      <w:divBdr>
                        <w:top w:val="none" w:sz="0" w:space="0" w:color="auto"/>
                        <w:left w:val="none" w:sz="0" w:space="0" w:color="auto"/>
                        <w:bottom w:val="none" w:sz="0" w:space="0" w:color="auto"/>
                        <w:right w:val="none" w:sz="0" w:space="0" w:color="auto"/>
                      </w:divBdr>
                    </w:div>
                  </w:divsChild>
                </w:div>
                <w:div w:id="54133093">
                  <w:marLeft w:val="0"/>
                  <w:marRight w:val="0"/>
                  <w:marTop w:val="0"/>
                  <w:marBottom w:val="0"/>
                  <w:divBdr>
                    <w:top w:val="none" w:sz="0" w:space="0" w:color="auto"/>
                    <w:left w:val="none" w:sz="0" w:space="0" w:color="auto"/>
                    <w:bottom w:val="none" w:sz="0" w:space="0" w:color="auto"/>
                    <w:right w:val="none" w:sz="0" w:space="0" w:color="auto"/>
                  </w:divBdr>
                  <w:divsChild>
                    <w:div w:id="1023672417">
                      <w:marLeft w:val="0"/>
                      <w:marRight w:val="0"/>
                      <w:marTop w:val="0"/>
                      <w:marBottom w:val="0"/>
                      <w:divBdr>
                        <w:top w:val="none" w:sz="0" w:space="0" w:color="auto"/>
                        <w:left w:val="none" w:sz="0" w:space="0" w:color="auto"/>
                        <w:bottom w:val="none" w:sz="0" w:space="0" w:color="auto"/>
                        <w:right w:val="none" w:sz="0" w:space="0" w:color="auto"/>
                      </w:divBdr>
                    </w:div>
                  </w:divsChild>
                </w:div>
                <w:div w:id="64885324">
                  <w:marLeft w:val="0"/>
                  <w:marRight w:val="0"/>
                  <w:marTop w:val="0"/>
                  <w:marBottom w:val="0"/>
                  <w:divBdr>
                    <w:top w:val="none" w:sz="0" w:space="0" w:color="auto"/>
                    <w:left w:val="none" w:sz="0" w:space="0" w:color="auto"/>
                    <w:bottom w:val="none" w:sz="0" w:space="0" w:color="auto"/>
                    <w:right w:val="none" w:sz="0" w:space="0" w:color="auto"/>
                  </w:divBdr>
                  <w:divsChild>
                    <w:div w:id="702442644">
                      <w:marLeft w:val="0"/>
                      <w:marRight w:val="0"/>
                      <w:marTop w:val="0"/>
                      <w:marBottom w:val="0"/>
                      <w:divBdr>
                        <w:top w:val="none" w:sz="0" w:space="0" w:color="auto"/>
                        <w:left w:val="none" w:sz="0" w:space="0" w:color="auto"/>
                        <w:bottom w:val="none" w:sz="0" w:space="0" w:color="auto"/>
                        <w:right w:val="none" w:sz="0" w:space="0" w:color="auto"/>
                      </w:divBdr>
                    </w:div>
                  </w:divsChild>
                </w:div>
                <w:div w:id="93090096">
                  <w:marLeft w:val="0"/>
                  <w:marRight w:val="0"/>
                  <w:marTop w:val="0"/>
                  <w:marBottom w:val="0"/>
                  <w:divBdr>
                    <w:top w:val="none" w:sz="0" w:space="0" w:color="auto"/>
                    <w:left w:val="none" w:sz="0" w:space="0" w:color="auto"/>
                    <w:bottom w:val="none" w:sz="0" w:space="0" w:color="auto"/>
                    <w:right w:val="none" w:sz="0" w:space="0" w:color="auto"/>
                  </w:divBdr>
                  <w:divsChild>
                    <w:div w:id="1964461131">
                      <w:marLeft w:val="0"/>
                      <w:marRight w:val="0"/>
                      <w:marTop w:val="0"/>
                      <w:marBottom w:val="0"/>
                      <w:divBdr>
                        <w:top w:val="none" w:sz="0" w:space="0" w:color="auto"/>
                        <w:left w:val="none" w:sz="0" w:space="0" w:color="auto"/>
                        <w:bottom w:val="none" w:sz="0" w:space="0" w:color="auto"/>
                        <w:right w:val="none" w:sz="0" w:space="0" w:color="auto"/>
                      </w:divBdr>
                    </w:div>
                  </w:divsChild>
                </w:div>
                <w:div w:id="117652108">
                  <w:marLeft w:val="0"/>
                  <w:marRight w:val="0"/>
                  <w:marTop w:val="0"/>
                  <w:marBottom w:val="0"/>
                  <w:divBdr>
                    <w:top w:val="none" w:sz="0" w:space="0" w:color="auto"/>
                    <w:left w:val="none" w:sz="0" w:space="0" w:color="auto"/>
                    <w:bottom w:val="none" w:sz="0" w:space="0" w:color="auto"/>
                    <w:right w:val="none" w:sz="0" w:space="0" w:color="auto"/>
                  </w:divBdr>
                  <w:divsChild>
                    <w:div w:id="704523230">
                      <w:marLeft w:val="0"/>
                      <w:marRight w:val="0"/>
                      <w:marTop w:val="0"/>
                      <w:marBottom w:val="0"/>
                      <w:divBdr>
                        <w:top w:val="none" w:sz="0" w:space="0" w:color="auto"/>
                        <w:left w:val="none" w:sz="0" w:space="0" w:color="auto"/>
                        <w:bottom w:val="none" w:sz="0" w:space="0" w:color="auto"/>
                        <w:right w:val="none" w:sz="0" w:space="0" w:color="auto"/>
                      </w:divBdr>
                    </w:div>
                  </w:divsChild>
                </w:div>
                <w:div w:id="174267185">
                  <w:marLeft w:val="0"/>
                  <w:marRight w:val="0"/>
                  <w:marTop w:val="0"/>
                  <w:marBottom w:val="0"/>
                  <w:divBdr>
                    <w:top w:val="none" w:sz="0" w:space="0" w:color="auto"/>
                    <w:left w:val="none" w:sz="0" w:space="0" w:color="auto"/>
                    <w:bottom w:val="none" w:sz="0" w:space="0" w:color="auto"/>
                    <w:right w:val="none" w:sz="0" w:space="0" w:color="auto"/>
                  </w:divBdr>
                  <w:divsChild>
                    <w:div w:id="1556698235">
                      <w:marLeft w:val="0"/>
                      <w:marRight w:val="0"/>
                      <w:marTop w:val="0"/>
                      <w:marBottom w:val="0"/>
                      <w:divBdr>
                        <w:top w:val="none" w:sz="0" w:space="0" w:color="auto"/>
                        <w:left w:val="none" w:sz="0" w:space="0" w:color="auto"/>
                        <w:bottom w:val="none" w:sz="0" w:space="0" w:color="auto"/>
                        <w:right w:val="none" w:sz="0" w:space="0" w:color="auto"/>
                      </w:divBdr>
                    </w:div>
                  </w:divsChild>
                </w:div>
                <w:div w:id="179658864">
                  <w:marLeft w:val="0"/>
                  <w:marRight w:val="0"/>
                  <w:marTop w:val="0"/>
                  <w:marBottom w:val="0"/>
                  <w:divBdr>
                    <w:top w:val="none" w:sz="0" w:space="0" w:color="auto"/>
                    <w:left w:val="none" w:sz="0" w:space="0" w:color="auto"/>
                    <w:bottom w:val="none" w:sz="0" w:space="0" w:color="auto"/>
                    <w:right w:val="none" w:sz="0" w:space="0" w:color="auto"/>
                  </w:divBdr>
                  <w:divsChild>
                    <w:div w:id="1176654560">
                      <w:marLeft w:val="0"/>
                      <w:marRight w:val="0"/>
                      <w:marTop w:val="0"/>
                      <w:marBottom w:val="0"/>
                      <w:divBdr>
                        <w:top w:val="none" w:sz="0" w:space="0" w:color="auto"/>
                        <w:left w:val="none" w:sz="0" w:space="0" w:color="auto"/>
                        <w:bottom w:val="none" w:sz="0" w:space="0" w:color="auto"/>
                        <w:right w:val="none" w:sz="0" w:space="0" w:color="auto"/>
                      </w:divBdr>
                    </w:div>
                  </w:divsChild>
                </w:div>
                <w:div w:id="241065188">
                  <w:marLeft w:val="0"/>
                  <w:marRight w:val="0"/>
                  <w:marTop w:val="0"/>
                  <w:marBottom w:val="0"/>
                  <w:divBdr>
                    <w:top w:val="none" w:sz="0" w:space="0" w:color="auto"/>
                    <w:left w:val="none" w:sz="0" w:space="0" w:color="auto"/>
                    <w:bottom w:val="none" w:sz="0" w:space="0" w:color="auto"/>
                    <w:right w:val="none" w:sz="0" w:space="0" w:color="auto"/>
                  </w:divBdr>
                  <w:divsChild>
                    <w:div w:id="1135678966">
                      <w:marLeft w:val="0"/>
                      <w:marRight w:val="0"/>
                      <w:marTop w:val="0"/>
                      <w:marBottom w:val="0"/>
                      <w:divBdr>
                        <w:top w:val="none" w:sz="0" w:space="0" w:color="auto"/>
                        <w:left w:val="none" w:sz="0" w:space="0" w:color="auto"/>
                        <w:bottom w:val="none" w:sz="0" w:space="0" w:color="auto"/>
                        <w:right w:val="none" w:sz="0" w:space="0" w:color="auto"/>
                      </w:divBdr>
                    </w:div>
                  </w:divsChild>
                </w:div>
                <w:div w:id="451939772">
                  <w:marLeft w:val="0"/>
                  <w:marRight w:val="0"/>
                  <w:marTop w:val="0"/>
                  <w:marBottom w:val="0"/>
                  <w:divBdr>
                    <w:top w:val="none" w:sz="0" w:space="0" w:color="auto"/>
                    <w:left w:val="none" w:sz="0" w:space="0" w:color="auto"/>
                    <w:bottom w:val="none" w:sz="0" w:space="0" w:color="auto"/>
                    <w:right w:val="none" w:sz="0" w:space="0" w:color="auto"/>
                  </w:divBdr>
                  <w:divsChild>
                    <w:div w:id="564797683">
                      <w:marLeft w:val="0"/>
                      <w:marRight w:val="0"/>
                      <w:marTop w:val="0"/>
                      <w:marBottom w:val="0"/>
                      <w:divBdr>
                        <w:top w:val="none" w:sz="0" w:space="0" w:color="auto"/>
                        <w:left w:val="none" w:sz="0" w:space="0" w:color="auto"/>
                        <w:bottom w:val="none" w:sz="0" w:space="0" w:color="auto"/>
                        <w:right w:val="none" w:sz="0" w:space="0" w:color="auto"/>
                      </w:divBdr>
                    </w:div>
                  </w:divsChild>
                </w:div>
                <w:div w:id="485632114">
                  <w:marLeft w:val="0"/>
                  <w:marRight w:val="0"/>
                  <w:marTop w:val="0"/>
                  <w:marBottom w:val="0"/>
                  <w:divBdr>
                    <w:top w:val="none" w:sz="0" w:space="0" w:color="auto"/>
                    <w:left w:val="none" w:sz="0" w:space="0" w:color="auto"/>
                    <w:bottom w:val="none" w:sz="0" w:space="0" w:color="auto"/>
                    <w:right w:val="none" w:sz="0" w:space="0" w:color="auto"/>
                  </w:divBdr>
                  <w:divsChild>
                    <w:div w:id="1022588543">
                      <w:marLeft w:val="0"/>
                      <w:marRight w:val="0"/>
                      <w:marTop w:val="0"/>
                      <w:marBottom w:val="0"/>
                      <w:divBdr>
                        <w:top w:val="none" w:sz="0" w:space="0" w:color="auto"/>
                        <w:left w:val="none" w:sz="0" w:space="0" w:color="auto"/>
                        <w:bottom w:val="none" w:sz="0" w:space="0" w:color="auto"/>
                        <w:right w:val="none" w:sz="0" w:space="0" w:color="auto"/>
                      </w:divBdr>
                    </w:div>
                  </w:divsChild>
                </w:div>
                <w:div w:id="511918260">
                  <w:marLeft w:val="0"/>
                  <w:marRight w:val="0"/>
                  <w:marTop w:val="0"/>
                  <w:marBottom w:val="0"/>
                  <w:divBdr>
                    <w:top w:val="none" w:sz="0" w:space="0" w:color="auto"/>
                    <w:left w:val="none" w:sz="0" w:space="0" w:color="auto"/>
                    <w:bottom w:val="none" w:sz="0" w:space="0" w:color="auto"/>
                    <w:right w:val="none" w:sz="0" w:space="0" w:color="auto"/>
                  </w:divBdr>
                  <w:divsChild>
                    <w:div w:id="1018697707">
                      <w:marLeft w:val="0"/>
                      <w:marRight w:val="0"/>
                      <w:marTop w:val="0"/>
                      <w:marBottom w:val="0"/>
                      <w:divBdr>
                        <w:top w:val="none" w:sz="0" w:space="0" w:color="auto"/>
                        <w:left w:val="none" w:sz="0" w:space="0" w:color="auto"/>
                        <w:bottom w:val="none" w:sz="0" w:space="0" w:color="auto"/>
                        <w:right w:val="none" w:sz="0" w:space="0" w:color="auto"/>
                      </w:divBdr>
                    </w:div>
                  </w:divsChild>
                </w:div>
                <w:div w:id="542444910">
                  <w:marLeft w:val="0"/>
                  <w:marRight w:val="0"/>
                  <w:marTop w:val="0"/>
                  <w:marBottom w:val="0"/>
                  <w:divBdr>
                    <w:top w:val="none" w:sz="0" w:space="0" w:color="auto"/>
                    <w:left w:val="none" w:sz="0" w:space="0" w:color="auto"/>
                    <w:bottom w:val="none" w:sz="0" w:space="0" w:color="auto"/>
                    <w:right w:val="none" w:sz="0" w:space="0" w:color="auto"/>
                  </w:divBdr>
                  <w:divsChild>
                    <w:div w:id="1224607722">
                      <w:marLeft w:val="0"/>
                      <w:marRight w:val="0"/>
                      <w:marTop w:val="0"/>
                      <w:marBottom w:val="0"/>
                      <w:divBdr>
                        <w:top w:val="none" w:sz="0" w:space="0" w:color="auto"/>
                        <w:left w:val="none" w:sz="0" w:space="0" w:color="auto"/>
                        <w:bottom w:val="none" w:sz="0" w:space="0" w:color="auto"/>
                        <w:right w:val="none" w:sz="0" w:space="0" w:color="auto"/>
                      </w:divBdr>
                    </w:div>
                  </w:divsChild>
                </w:div>
                <w:div w:id="553203846">
                  <w:marLeft w:val="0"/>
                  <w:marRight w:val="0"/>
                  <w:marTop w:val="0"/>
                  <w:marBottom w:val="0"/>
                  <w:divBdr>
                    <w:top w:val="none" w:sz="0" w:space="0" w:color="auto"/>
                    <w:left w:val="none" w:sz="0" w:space="0" w:color="auto"/>
                    <w:bottom w:val="none" w:sz="0" w:space="0" w:color="auto"/>
                    <w:right w:val="none" w:sz="0" w:space="0" w:color="auto"/>
                  </w:divBdr>
                  <w:divsChild>
                    <w:div w:id="632171954">
                      <w:marLeft w:val="0"/>
                      <w:marRight w:val="0"/>
                      <w:marTop w:val="0"/>
                      <w:marBottom w:val="0"/>
                      <w:divBdr>
                        <w:top w:val="none" w:sz="0" w:space="0" w:color="auto"/>
                        <w:left w:val="none" w:sz="0" w:space="0" w:color="auto"/>
                        <w:bottom w:val="none" w:sz="0" w:space="0" w:color="auto"/>
                        <w:right w:val="none" w:sz="0" w:space="0" w:color="auto"/>
                      </w:divBdr>
                    </w:div>
                  </w:divsChild>
                </w:div>
                <w:div w:id="611286057">
                  <w:marLeft w:val="0"/>
                  <w:marRight w:val="0"/>
                  <w:marTop w:val="0"/>
                  <w:marBottom w:val="0"/>
                  <w:divBdr>
                    <w:top w:val="none" w:sz="0" w:space="0" w:color="auto"/>
                    <w:left w:val="none" w:sz="0" w:space="0" w:color="auto"/>
                    <w:bottom w:val="none" w:sz="0" w:space="0" w:color="auto"/>
                    <w:right w:val="none" w:sz="0" w:space="0" w:color="auto"/>
                  </w:divBdr>
                  <w:divsChild>
                    <w:div w:id="967972303">
                      <w:marLeft w:val="0"/>
                      <w:marRight w:val="0"/>
                      <w:marTop w:val="0"/>
                      <w:marBottom w:val="0"/>
                      <w:divBdr>
                        <w:top w:val="none" w:sz="0" w:space="0" w:color="auto"/>
                        <w:left w:val="none" w:sz="0" w:space="0" w:color="auto"/>
                        <w:bottom w:val="none" w:sz="0" w:space="0" w:color="auto"/>
                        <w:right w:val="none" w:sz="0" w:space="0" w:color="auto"/>
                      </w:divBdr>
                    </w:div>
                  </w:divsChild>
                </w:div>
                <w:div w:id="633945957">
                  <w:marLeft w:val="0"/>
                  <w:marRight w:val="0"/>
                  <w:marTop w:val="0"/>
                  <w:marBottom w:val="0"/>
                  <w:divBdr>
                    <w:top w:val="none" w:sz="0" w:space="0" w:color="auto"/>
                    <w:left w:val="none" w:sz="0" w:space="0" w:color="auto"/>
                    <w:bottom w:val="none" w:sz="0" w:space="0" w:color="auto"/>
                    <w:right w:val="none" w:sz="0" w:space="0" w:color="auto"/>
                  </w:divBdr>
                  <w:divsChild>
                    <w:div w:id="564612189">
                      <w:marLeft w:val="0"/>
                      <w:marRight w:val="0"/>
                      <w:marTop w:val="0"/>
                      <w:marBottom w:val="0"/>
                      <w:divBdr>
                        <w:top w:val="none" w:sz="0" w:space="0" w:color="auto"/>
                        <w:left w:val="none" w:sz="0" w:space="0" w:color="auto"/>
                        <w:bottom w:val="none" w:sz="0" w:space="0" w:color="auto"/>
                        <w:right w:val="none" w:sz="0" w:space="0" w:color="auto"/>
                      </w:divBdr>
                    </w:div>
                  </w:divsChild>
                </w:div>
                <w:div w:id="689838155">
                  <w:marLeft w:val="0"/>
                  <w:marRight w:val="0"/>
                  <w:marTop w:val="0"/>
                  <w:marBottom w:val="0"/>
                  <w:divBdr>
                    <w:top w:val="none" w:sz="0" w:space="0" w:color="auto"/>
                    <w:left w:val="none" w:sz="0" w:space="0" w:color="auto"/>
                    <w:bottom w:val="none" w:sz="0" w:space="0" w:color="auto"/>
                    <w:right w:val="none" w:sz="0" w:space="0" w:color="auto"/>
                  </w:divBdr>
                  <w:divsChild>
                    <w:div w:id="923414319">
                      <w:marLeft w:val="0"/>
                      <w:marRight w:val="0"/>
                      <w:marTop w:val="0"/>
                      <w:marBottom w:val="0"/>
                      <w:divBdr>
                        <w:top w:val="none" w:sz="0" w:space="0" w:color="auto"/>
                        <w:left w:val="none" w:sz="0" w:space="0" w:color="auto"/>
                        <w:bottom w:val="none" w:sz="0" w:space="0" w:color="auto"/>
                        <w:right w:val="none" w:sz="0" w:space="0" w:color="auto"/>
                      </w:divBdr>
                    </w:div>
                  </w:divsChild>
                </w:div>
                <w:div w:id="742682310">
                  <w:marLeft w:val="0"/>
                  <w:marRight w:val="0"/>
                  <w:marTop w:val="0"/>
                  <w:marBottom w:val="0"/>
                  <w:divBdr>
                    <w:top w:val="none" w:sz="0" w:space="0" w:color="auto"/>
                    <w:left w:val="none" w:sz="0" w:space="0" w:color="auto"/>
                    <w:bottom w:val="none" w:sz="0" w:space="0" w:color="auto"/>
                    <w:right w:val="none" w:sz="0" w:space="0" w:color="auto"/>
                  </w:divBdr>
                  <w:divsChild>
                    <w:div w:id="79447306">
                      <w:marLeft w:val="0"/>
                      <w:marRight w:val="0"/>
                      <w:marTop w:val="0"/>
                      <w:marBottom w:val="0"/>
                      <w:divBdr>
                        <w:top w:val="none" w:sz="0" w:space="0" w:color="auto"/>
                        <w:left w:val="none" w:sz="0" w:space="0" w:color="auto"/>
                        <w:bottom w:val="none" w:sz="0" w:space="0" w:color="auto"/>
                        <w:right w:val="none" w:sz="0" w:space="0" w:color="auto"/>
                      </w:divBdr>
                    </w:div>
                  </w:divsChild>
                </w:div>
                <w:div w:id="859243562">
                  <w:marLeft w:val="0"/>
                  <w:marRight w:val="0"/>
                  <w:marTop w:val="0"/>
                  <w:marBottom w:val="0"/>
                  <w:divBdr>
                    <w:top w:val="none" w:sz="0" w:space="0" w:color="auto"/>
                    <w:left w:val="none" w:sz="0" w:space="0" w:color="auto"/>
                    <w:bottom w:val="none" w:sz="0" w:space="0" w:color="auto"/>
                    <w:right w:val="none" w:sz="0" w:space="0" w:color="auto"/>
                  </w:divBdr>
                  <w:divsChild>
                    <w:div w:id="653294535">
                      <w:marLeft w:val="0"/>
                      <w:marRight w:val="0"/>
                      <w:marTop w:val="0"/>
                      <w:marBottom w:val="0"/>
                      <w:divBdr>
                        <w:top w:val="none" w:sz="0" w:space="0" w:color="auto"/>
                        <w:left w:val="none" w:sz="0" w:space="0" w:color="auto"/>
                        <w:bottom w:val="none" w:sz="0" w:space="0" w:color="auto"/>
                        <w:right w:val="none" w:sz="0" w:space="0" w:color="auto"/>
                      </w:divBdr>
                    </w:div>
                  </w:divsChild>
                </w:div>
                <w:div w:id="932055728">
                  <w:marLeft w:val="0"/>
                  <w:marRight w:val="0"/>
                  <w:marTop w:val="0"/>
                  <w:marBottom w:val="0"/>
                  <w:divBdr>
                    <w:top w:val="none" w:sz="0" w:space="0" w:color="auto"/>
                    <w:left w:val="none" w:sz="0" w:space="0" w:color="auto"/>
                    <w:bottom w:val="none" w:sz="0" w:space="0" w:color="auto"/>
                    <w:right w:val="none" w:sz="0" w:space="0" w:color="auto"/>
                  </w:divBdr>
                  <w:divsChild>
                    <w:div w:id="770472153">
                      <w:marLeft w:val="0"/>
                      <w:marRight w:val="0"/>
                      <w:marTop w:val="0"/>
                      <w:marBottom w:val="0"/>
                      <w:divBdr>
                        <w:top w:val="none" w:sz="0" w:space="0" w:color="auto"/>
                        <w:left w:val="none" w:sz="0" w:space="0" w:color="auto"/>
                        <w:bottom w:val="none" w:sz="0" w:space="0" w:color="auto"/>
                        <w:right w:val="none" w:sz="0" w:space="0" w:color="auto"/>
                      </w:divBdr>
                    </w:div>
                  </w:divsChild>
                </w:div>
                <w:div w:id="996957593">
                  <w:marLeft w:val="0"/>
                  <w:marRight w:val="0"/>
                  <w:marTop w:val="0"/>
                  <w:marBottom w:val="0"/>
                  <w:divBdr>
                    <w:top w:val="none" w:sz="0" w:space="0" w:color="auto"/>
                    <w:left w:val="none" w:sz="0" w:space="0" w:color="auto"/>
                    <w:bottom w:val="none" w:sz="0" w:space="0" w:color="auto"/>
                    <w:right w:val="none" w:sz="0" w:space="0" w:color="auto"/>
                  </w:divBdr>
                  <w:divsChild>
                    <w:div w:id="290206892">
                      <w:marLeft w:val="0"/>
                      <w:marRight w:val="0"/>
                      <w:marTop w:val="0"/>
                      <w:marBottom w:val="0"/>
                      <w:divBdr>
                        <w:top w:val="none" w:sz="0" w:space="0" w:color="auto"/>
                        <w:left w:val="none" w:sz="0" w:space="0" w:color="auto"/>
                        <w:bottom w:val="none" w:sz="0" w:space="0" w:color="auto"/>
                        <w:right w:val="none" w:sz="0" w:space="0" w:color="auto"/>
                      </w:divBdr>
                    </w:div>
                  </w:divsChild>
                </w:div>
                <w:div w:id="1032463053">
                  <w:marLeft w:val="0"/>
                  <w:marRight w:val="0"/>
                  <w:marTop w:val="0"/>
                  <w:marBottom w:val="0"/>
                  <w:divBdr>
                    <w:top w:val="none" w:sz="0" w:space="0" w:color="auto"/>
                    <w:left w:val="none" w:sz="0" w:space="0" w:color="auto"/>
                    <w:bottom w:val="none" w:sz="0" w:space="0" w:color="auto"/>
                    <w:right w:val="none" w:sz="0" w:space="0" w:color="auto"/>
                  </w:divBdr>
                  <w:divsChild>
                    <w:div w:id="1341202142">
                      <w:marLeft w:val="0"/>
                      <w:marRight w:val="0"/>
                      <w:marTop w:val="0"/>
                      <w:marBottom w:val="0"/>
                      <w:divBdr>
                        <w:top w:val="none" w:sz="0" w:space="0" w:color="auto"/>
                        <w:left w:val="none" w:sz="0" w:space="0" w:color="auto"/>
                        <w:bottom w:val="none" w:sz="0" w:space="0" w:color="auto"/>
                        <w:right w:val="none" w:sz="0" w:space="0" w:color="auto"/>
                      </w:divBdr>
                    </w:div>
                  </w:divsChild>
                </w:div>
                <w:div w:id="1049383747">
                  <w:marLeft w:val="0"/>
                  <w:marRight w:val="0"/>
                  <w:marTop w:val="0"/>
                  <w:marBottom w:val="0"/>
                  <w:divBdr>
                    <w:top w:val="none" w:sz="0" w:space="0" w:color="auto"/>
                    <w:left w:val="none" w:sz="0" w:space="0" w:color="auto"/>
                    <w:bottom w:val="none" w:sz="0" w:space="0" w:color="auto"/>
                    <w:right w:val="none" w:sz="0" w:space="0" w:color="auto"/>
                  </w:divBdr>
                  <w:divsChild>
                    <w:div w:id="175274818">
                      <w:marLeft w:val="0"/>
                      <w:marRight w:val="0"/>
                      <w:marTop w:val="0"/>
                      <w:marBottom w:val="0"/>
                      <w:divBdr>
                        <w:top w:val="none" w:sz="0" w:space="0" w:color="auto"/>
                        <w:left w:val="none" w:sz="0" w:space="0" w:color="auto"/>
                        <w:bottom w:val="none" w:sz="0" w:space="0" w:color="auto"/>
                        <w:right w:val="none" w:sz="0" w:space="0" w:color="auto"/>
                      </w:divBdr>
                    </w:div>
                  </w:divsChild>
                </w:div>
                <w:div w:id="1081607147">
                  <w:marLeft w:val="0"/>
                  <w:marRight w:val="0"/>
                  <w:marTop w:val="0"/>
                  <w:marBottom w:val="0"/>
                  <w:divBdr>
                    <w:top w:val="none" w:sz="0" w:space="0" w:color="auto"/>
                    <w:left w:val="none" w:sz="0" w:space="0" w:color="auto"/>
                    <w:bottom w:val="none" w:sz="0" w:space="0" w:color="auto"/>
                    <w:right w:val="none" w:sz="0" w:space="0" w:color="auto"/>
                  </w:divBdr>
                  <w:divsChild>
                    <w:div w:id="1754349991">
                      <w:marLeft w:val="0"/>
                      <w:marRight w:val="0"/>
                      <w:marTop w:val="0"/>
                      <w:marBottom w:val="0"/>
                      <w:divBdr>
                        <w:top w:val="none" w:sz="0" w:space="0" w:color="auto"/>
                        <w:left w:val="none" w:sz="0" w:space="0" w:color="auto"/>
                        <w:bottom w:val="none" w:sz="0" w:space="0" w:color="auto"/>
                        <w:right w:val="none" w:sz="0" w:space="0" w:color="auto"/>
                      </w:divBdr>
                    </w:div>
                  </w:divsChild>
                </w:div>
                <w:div w:id="1139879666">
                  <w:marLeft w:val="0"/>
                  <w:marRight w:val="0"/>
                  <w:marTop w:val="0"/>
                  <w:marBottom w:val="0"/>
                  <w:divBdr>
                    <w:top w:val="none" w:sz="0" w:space="0" w:color="auto"/>
                    <w:left w:val="none" w:sz="0" w:space="0" w:color="auto"/>
                    <w:bottom w:val="none" w:sz="0" w:space="0" w:color="auto"/>
                    <w:right w:val="none" w:sz="0" w:space="0" w:color="auto"/>
                  </w:divBdr>
                  <w:divsChild>
                    <w:div w:id="1885020279">
                      <w:marLeft w:val="0"/>
                      <w:marRight w:val="0"/>
                      <w:marTop w:val="0"/>
                      <w:marBottom w:val="0"/>
                      <w:divBdr>
                        <w:top w:val="none" w:sz="0" w:space="0" w:color="auto"/>
                        <w:left w:val="none" w:sz="0" w:space="0" w:color="auto"/>
                        <w:bottom w:val="none" w:sz="0" w:space="0" w:color="auto"/>
                        <w:right w:val="none" w:sz="0" w:space="0" w:color="auto"/>
                      </w:divBdr>
                    </w:div>
                    <w:div w:id="2145267617">
                      <w:marLeft w:val="0"/>
                      <w:marRight w:val="0"/>
                      <w:marTop w:val="0"/>
                      <w:marBottom w:val="0"/>
                      <w:divBdr>
                        <w:top w:val="none" w:sz="0" w:space="0" w:color="auto"/>
                        <w:left w:val="none" w:sz="0" w:space="0" w:color="auto"/>
                        <w:bottom w:val="none" w:sz="0" w:space="0" w:color="auto"/>
                        <w:right w:val="none" w:sz="0" w:space="0" w:color="auto"/>
                      </w:divBdr>
                    </w:div>
                  </w:divsChild>
                </w:div>
                <w:div w:id="1169758948">
                  <w:marLeft w:val="0"/>
                  <w:marRight w:val="0"/>
                  <w:marTop w:val="0"/>
                  <w:marBottom w:val="0"/>
                  <w:divBdr>
                    <w:top w:val="none" w:sz="0" w:space="0" w:color="auto"/>
                    <w:left w:val="none" w:sz="0" w:space="0" w:color="auto"/>
                    <w:bottom w:val="none" w:sz="0" w:space="0" w:color="auto"/>
                    <w:right w:val="none" w:sz="0" w:space="0" w:color="auto"/>
                  </w:divBdr>
                  <w:divsChild>
                    <w:div w:id="1139493338">
                      <w:marLeft w:val="0"/>
                      <w:marRight w:val="0"/>
                      <w:marTop w:val="0"/>
                      <w:marBottom w:val="0"/>
                      <w:divBdr>
                        <w:top w:val="none" w:sz="0" w:space="0" w:color="auto"/>
                        <w:left w:val="none" w:sz="0" w:space="0" w:color="auto"/>
                        <w:bottom w:val="none" w:sz="0" w:space="0" w:color="auto"/>
                        <w:right w:val="none" w:sz="0" w:space="0" w:color="auto"/>
                      </w:divBdr>
                    </w:div>
                  </w:divsChild>
                </w:div>
                <w:div w:id="1199901188">
                  <w:marLeft w:val="0"/>
                  <w:marRight w:val="0"/>
                  <w:marTop w:val="0"/>
                  <w:marBottom w:val="0"/>
                  <w:divBdr>
                    <w:top w:val="none" w:sz="0" w:space="0" w:color="auto"/>
                    <w:left w:val="none" w:sz="0" w:space="0" w:color="auto"/>
                    <w:bottom w:val="none" w:sz="0" w:space="0" w:color="auto"/>
                    <w:right w:val="none" w:sz="0" w:space="0" w:color="auto"/>
                  </w:divBdr>
                  <w:divsChild>
                    <w:div w:id="241061091">
                      <w:marLeft w:val="0"/>
                      <w:marRight w:val="0"/>
                      <w:marTop w:val="0"/>
                      <w:marBottom w:val="0"/>
                      <w:divBdr>
                        <w:top w:val="none" w:sz="0" w:space="0" w:color="auto"/>
                        <w:left w:val="none" w:sz="0" w:space="0" w:color="auto"/>
                        <w:bottom w:val="none" w:sz="0" w:space="0" w:color="auto"/>
                        <w:right w:val="none" w:sz="0" w:space="0" w:color="auto"/>
                      </w:divBdr>
                    </w:div>
                  </w:divsChild>
                </w:div>
                <w:div w:id="1243029620">
                  <w:marLeft w:val="0"/>
                  <w:marRight w:val="0"/>
                  <w:marTop w:val="0"/>
                  <w:marBottom w:val="0"/>
                  <w:divBdr>
                    <w:top w:val="none" w:sz="0" w:space="0" w:color="auto"/>
                    <w:left w:val="none" w:sz="0" w:space="0" w:color="auto"/>
                    <w:bottom w:val="none" w:sz="0" w:space="0" w:color="auto"/>
                    <w:right w:val="none" w:sz="0" w:space="0" w:color="auto"/>
                  </w:divBdr>
                  <w:divsChild>
                    <w:div w:id="837887184">
                      <w:marLeft w:val="0"/>
                      <w:marRight w:val="0"/>
                      <w:marTop w:val="0"/>
                      <w:marBottom w:val="0"/>
                      <w:divBdr>
                        <w:top w:val="none" w:sz="0" w:space="0" w:color="auto"/>
                        <w:left w:val="none" w:sz="0" w:space="0" w:color="auto"/>
                        <w:bottom w:val="none" w:sz="0" w:space="0" w:color="auto"/>
                        <w:right w:val="none" w:sz="0" w:space="0" w:color="auto"/>
                      </w:divBdr>
                    </w:div>
                  </w:divsChild>
                </w:div>
                <w:div w:id="1248491913">
                  <w:marLeft w:val="0"/>
                  <w:marRight w:val="0"/>
                  <w:marTop w:val="0"/>
                  <w:marBottom w:val="0"/>
                  <w:divBdr>
                    <w:top w:val="none" w:sz="0" w:space="0" w:color="auto"/>
                    <w:left w:val="none" w:sz="0" w:space="0" w:color="auto"/>
                    <w:bottom w:val="none" w:sz="0" w:space="0" w:color="auto"/>
                    <w:right w:val="none" w:sz="0" w:space="0" w:color="auto"/>
                  </w:divBdr>
                  <w:divsChild>
                    <w:div w:id="1418283292">
                      <w:marLeft w:val="0"/>
                      <w:marRight w:val="0"/>
                      <w:marTop w:val="0"/>
                      <w:marBottom w:val="0"/>
                      <w:divBdr>
                        <w:top w:val="none" w:sz="0" w:space="0" w:color="auto"/>
                        <w:left w:val="none" w:sz="0" w:space="0" w:color="auto"/>
                        <w:bottom w:val="none" w:sz="0" w:space="0" w:color="auto"/>
                        <w:right w:val="none" w:sz="0" w:space="0" w:color="auto"/>
                      </w:divBdr>
                    </w:div>
                  </w:divsChild>
                </w:div>
                <w:div w:id="1289772950">
                  <w:marLeft w:val="0"/>
                  <w:marRight w:val="0"/>
                  <w:marTop w:val="0"/>
                  <w:marBottom w:val="0"/>
                  <w:divBdr>
                    <w:top w:val="none" w:sz="0" w:space="0" w:color="auto"/>
                    <w:left w:val="none" w:sz="0" w:space="0" w:color="auto"/>
                    <w:bottom w:val="none" w:sz="0" w:space="0" w:color="auto"/>
                    <w:right w:val="none" w:sz="0" w:space="0" w:color="auto"/>
                  </w:divBdr>
                  <w:divsChild>
                    <w:div w:id="2003468162">
                      <w:marLeft w:val="0"/>
                      <w:marRight w:val="0"/>
                      <w:marTop w:val="0"/>
                      <w:marBottom w:val="0"/>
                      <w:divBdr>
                        <w:top w:val="none" w:sz="0" w:space="0" w:color="auto"/>
                        <w:left w:val="none" w:sz="0" w:space="0" w:color="auto"/>
                        <w:bottom w:val="none" w:sz="0" w:space="0" w:color="auto"/>
                        <w:right w:val="none" w:sz="0" w:space="0" w:color="auto"/>
                      </w:divBdr>
                    </w:div>
                  </w:divsChild>
                </w:div>
                <w:div w:id="1292397564">
                  <w:marLeft w:val="0"/>
                  <w:marRight w:val="0"/>
                  <w:marTop w:val="0"/>
                  <w:marBottom w:val="0"/>
                  <w:divBdr>
                    <w:top w:val="none" w:sz="0" w:space="0" w:color="auto"/>
                    <w:left w:val="none" w:sz="0" w:space="0" w:color="auto"/>
                    <w:bottom w:val="none" w:sz="0" w:space="0" w:color="auto"/>
                    <w:right w:val="none" w:sz="0" w:space="0" w:color="auto"/>
                  </w:divBdr>
                  <w:divsChild>
                    <w:div w:id="1692533539">
                      <w:marLeft w:val="0"/>
                      <w:marRight w:val="0"/>
                      <w:marTop w:val="0"/>
                      <w:marBottom w:val="0"/>
                      <w:divBdr>
                        <w:top w:val="none" w:sz="0" w:space="0" w:color="auto"/>
                        <w:left w:val="none" w:sz="0" w:space="0" w:color="auto"/>
                        <w:bottom w:val="none" w:sz="0" w:space="0" w:color="auto"/>
                        <w:right w:val="none" w:sz="0" w:space="0" w:color="auto"/>
                      </w:divBdr>
                    </w:div>
                  </w:divsChild>
                </w:div>
                <w:div w:id="1405028780">
                  <w:marLeft w:val="0"/>
                  <w:marRight w:val="0"/>
                  <w:marTop w:val="0"/>
                  <w:marBottom w:val="0"/>
                  <w:divBdr>
                    <w:top w:val="none" w:sz="0" w:space="0" w:color="auto"/>
                    <w:left w:val="none" w:sz="0" w:space="0" w:color="auto"/>
                    <w:bottom w:val="none" w:sz="0" w:space="0" w:color="auto"/>
                    <w:right w:val="none" w:sz="0" w:space="0" w:color="auto"/>
                  </w:divBdr>
                  <w:divsChild>
                    <w:div w:id="1922909735">
                      <w:marLeft w:val="0"/>
                      <w:marRight w:val="0"/>
                      <w:marTop w:val="0"/>
                      <w:marBottom w:val="0"/>
                      <w:divBdr>
                        <w:top w:val="none" w:sz="0" w:space="0" w:color="auto"/>
                        <w:left w:val="none" w:sz="0" w:space="0" w:color="auto"/>
                        <w:bottom w:val="none" w:sz="0" w:space="0" w:color="auto"/>
                        <w:right w:val="none" w:sz="0" w:space="0" w:color="auto"/>
                      </w:divBdr>
                    </w:div>
                  </w:divsChild>
                </w:div>
                <w:div w:id="1406105690">
                  <w:marLeft w:val="0"/>
                  <w:marRight w:val="0"/>
                  <w:marTop w:val="0"/>
                  <w:marBottom w:val="0"/>
                  <w:divBdr>
                    <w:top w:val="none" w:sz="0" w:space="0" w:color="auto"/>
                    <w:left w:val="none" w:sz="0" w:space="0" w:color="auto"/>
                    <w:bottom w:val="none" w:sz="0" w:space="0" w:color="auto"/>
                    <w:right w:val="none" w:sz="0" w:space="0" w:color="auto"/>
                  </w:divBdr>
                  <w:divsChild>
                    <w:div w:id="1349940811">
                      <w:marLeft w:val="0"/>
                      <w:marRight w:val="0"/>
                      <w:marTop w:val="0"/>
                      <w:marBottom w:val="0"/>
                      <w:divBdr>
                        <w:top w:val="none" w:sz="0" w:space="0" w:color="auto"/>
                        <w:left w:val="none" w:sz="0" w:space="0" w:color="auto"/>
                        <w:bottom w:val="none" w:sz="0" w:space="0" w:color="auto"/>
                        <w:right w:val="none" w:sz="0" w:space="0" w:color="auto"/>
                      </w:divBdr>
                    </w:div>
                  </w:divsChild>
                </w:div>
                <w:div w:id="1512835912">
                  <w:marLeft w:val="0"/>
                  <w:marRight w:val="0"/>
                  <w:marTop w:val="0"/>
                  <w:marBottom w:val="0"/>
                  <w:divBdr>
                    <w:top w:val="none" w:sz="0" w:space="0" w:color="auto"/>
                    <w:left w:val="none" w:sz="0" w:space="0" w:color="auto"/>
                    <w:bottom w:val="none" w:sz="0" w:space="0" w:color="auto"/>
                    <w:right w:val="none" w:sz="0" w:space="0" w:color="auto"/>
                  </w:divBdr>
                  <w:divsChild>
                    <w:div w:id="574323830">
                      <w:marLeft w:val="0"/>
                      <w:marRight w:val="0"/>
                      <w:marTop w:val="0"/>
                      <w:marBottom w:val="0"/>
                      <w:divBdr>
                        <w:top w:val="none" w:sz="0" w:space="0" w:color="auto"/>
                        <w:left w:val="none" w:sz="0" w:space="0" w:color="auto"/>
                        <w:bottom w:val="none" w:sz="0" w:space="0" w:color="auto"/>
                        <w:right w:val="none" w:sz="0" w:space="0" w:color="auto"/>
                      </w:divBdr>
                    </w:div>
                  </w:divsChild>
                </w:div>
                <w:div w:id="1556433469">
                  <w:marLeft w:val="0"/>
                  <w:marRight w:val="0"/>
                  <w:marTop w:val="0"/>
                  <w:marBottom w:val="0"/>
                  <w:divBdr>
                    <w:top w:val="none" w:sz="0" w:space="0" w:color="auto"/>
                    <w:left w:val="none" w:sz="0" w:space="0" w:color="auto"/>
                    <w:bottom w:val="none" w:sz="0" w:space="0" w:color="auto"/>
                    <w:right w:val="none" w:sz="0" w:space="0" w:color="auto"/>
                  </w:divBdr>
                  <w:divsChild>
                    <w:div w:id="1830369076">
                      <w:marLeft w:val="0"/>
                      <w:marRight w:val="0"/>
                      <w:marTop w:val="0"/>
                      <w:marBottom w:val="0"/>
                      <w:divBdr>
                        <w:top w:val="none" w:sz="0" w:space="0" w:color="auto"/>
                        <w:left w:val="none" w:sz="0" w:space="0" w:color="auto"/>
                        <w:bottom w:val="none" w:sz="0" w:space="0" w:color="auto"/>
                        <w:right w:val="none" w:sz="0" w:space="0" w:color="auto"/>
                      </w:divBdr>
                    </w:div>
                  </w:divsChild>
                </w:div>
                <w:div w:id="1662853226">
                  <w:marLeft w:val="0"/>
                  <w:marRight w:val="0"/>
                  <w:marTop w:val="0"/>
                  <w:marBottom w:val="0"/>
                  <w:divBdr>
                    <w:top w:val="none" w:sz="0" w:space="0" w:color="auto"/>
                    <w:left w:val="none" w:sz="0" w:space="0" w:color="auto"/>
                    <w:bottom w:val="none" w:sz="0" w:space="0" w:color="auto"/>
                    <w:right w:val="none" w:sz="0" w:space="0" w:color="auto"/>
                  </w:divBdr>
                  <w:divsChild>
                    <w:div w:id="1268199670">
                      <w:marLeft w:val="0"/>
                      <w:marRight w:val="0"/>
                      <w:marTop w:val="0"/>
                      <w:marBottom w:val="0"/>
                      <w:divBdr>
                        <w:top w:val="none" w:sz="0" w:space="0" w:color="auto"/>
                        <w:left w:val="none" w:sz="0" w:space="0" w:color="auto"/>
                        <w:bottom w:val="none" w:sz="0" w:space="0" w:color="auto"/>
                        <w:right w:val="none" w:sz="0" w:space="0" w:color="auto"/>
                      </w:divBdr>
                    </w:div>
                  </w:divsChild>
                </w:div>
                <w:div w:id="1673291300">
                  <w:marLeft w:val="0"/>
                  <w:marRight w:val="0"/>
                  <w:marTop w:val="0"/>
                  <w:marBottom w:val="0"/>
                  <w:divBdr>
                    <w:top w:val="none" w:sz="0" w:space="0" w:color="auto"/>
                    <w:left w:val="none" w:sz="0" w:space="0" w:color="auto"/>
                    <w:bottom w:val="none" w:sz="0" w:space="0" w:color="auto"/>
                    <w:right w:val="none" w:sz="0" w:space="0" w:color="auto"/>
                  </w:divBdr>
                  <w:divsChild>
                    <w:div w:id="366372768">
                      <w:marLeft w:val="0"/>
                      <w:marRight w:val="0"/>
                      <w:marTop w:val="0"/>
                      <w:marBottom w:val="0"/>
                      <w:divBdr>
                        <w:top w:val="none" w:sz="0" w:space="0" w:color="auto"/>
                        <w:left w:val="none" w:sz="0" w:space="0" w:color="auto"/>
                        <w:bottom w:val="none" w:sz="0" w:space="0" w:color="auto"/>
                        <w:right w:val="none" w:sz="0" w:space="0" w:color="auto"/>
                      </w:divBdr>
                    </w:div>
                    <w:div w:id="517088157">
                      <w:marLeft w:val="0"/>
                      <w:marRight w:val="0"/>
                      <w:marTop w:val="0"/>
                      <w:marBottom w:val="0"/>
                      <w:divBdr>
                        <w:top w:val="none" w:sz="0" w:space="0" w:color="auto"/>
                        <w:left w:val="none" w:sz="0" w:space="0" w:color="auto"/>
                        <w:bottom w:val="none" w:sz="0" w:space="0" w:color="auto"/>
                        <w:right w:val="none" w:sz="0" w:space="0" w:color="auto"/>
                      </w:divBdr>
                    </w:div>
                  </w:divsChild>
                </w:div>
                <w:div w:id="1768385779">
                  <w:marLeft w:val="0"/>
                  <w:marRight w:val="0"/>
                  <w:marTop w:val="0"/>
                  <w:marBottom w:val="0"/>
                  <w:divBdr>
                    <w:top w:val="none" w:sz="0" w:space="0" w:color="auto"/>
                    <w:left w:val="none" w:sz="0" w:space="0" w:color="auto"/>
                    <w:bottom w:val="none" w:sz="0" w:space="0" w:color="auto"/>
                    <w:right w:val="none" w:sz="0" w:space="0" w:color="auto"/>
                  </w:divBdr>
                  <w:divsChild>
                    <w:div w:id="1302347509">
                      <w:marLeft w:val="0"/>
                      <w:marRight w:val="0"/>
                      <w:marTop w:val="0"/>
                      <w:marBottom w:val="0"/>
                      <w:divBdr>
                        <w:top w:val="none" w:sz="0" w:space="0" w:color="auto"/>
                        <w:left w:val="none" w:sz="0" w:space="0" w:color="auto"/>
                        <w:bottom w:val="none" w:sz="0" w:space="0" w:color="auto"/>
                        <w:right w:val="none" w:sz="0" w:space="0" w:color="auto"/>
                      </w:divBdr>
                    </w:div>
                  </w:divsChild>
                </w:div>
                <w:div w:id="1865173826">
                  <w:marLeft w:val="0"/>
                  <w:marRight w:val="0"/>
                  <w:marTop w:val="0"/>
                  <w:marBottom w:val="0"/>
                  <w:divBdr>
                    <w:top w:val="none" w:sz="0" w:space="0" w:color="auto"/>
                    <w:left w:val="none" w:sz="0" w:space="0" w:color="auto"/>
                    <w:bottom w:val="none" w:sz="0" w:space="0" w:color="auto"/>
                    <w:right w:val="none" w:sz="0" w:space="0" w:color="auto"/>
                  </w:divBdr>
                  <w:divsChild>
                    <w:div w:id="1306162017">
                      <w:marLeft w:val="0"/>
                      <w:marRight w:val="0"/>
                      <w:marTop w:val="0"/>
                      <w:marBottom w:val="0"/>
                      <w:divBdr>
                        <w:top w:val="none" w:sz="0" w:space="0" w:color="auto"/>
                        <w:left w:val="none" w:sz="0" w:space="0" w:color="auto"/>
                        <w:bottom w:val="none" w:sz="0" w:space="0" w:color="auto"/>
                        <w:right w:val="none" w:sz="0" w:space="0" w:color="auto"/>
                      </w:divBdr>
                    </w:div>
                  </w:divsChild>
                </w:div>
                <w:div w:id="1888445785">
                  <w:marLeft w:val="0"/>
                  <w:marRight w:val="0"/>
                  <w:marTop w:val="0"/>
                  <w:marBottom w:val="0"/>
                  <w:divBdr>
                    <w:top w:val="none" w:sz="0" w:space="0" w:color="auto"/>
                    <w:left w:val="none" w:sz="0" w:space="0" w:color="auto"/>
                    <w:bottom w:val="none" w:sz="0" w:space="0" w:color="auto"/>
                    <w:right w:val="none" w:sz="0" w:space="0" w:color="auto"/>
                  </w:divBdr>
                  <w:divsChild>
                    <w:div w:id="555553196">
                      <w:marLeft w:val="0"/>
                      <w:marRight w:val="0"/>
                      <w:marTop w:val="0"/>
                      <w:marBottom w:val="0"/>
                      <w:divBdr>
                        <w:top w:val="none" w:sz="0" w:space="0" w:color="auto"/>
                        <w:left w:val="none" w:sz="0" w:space="0" w:color="auto"/>
                        <w:bottom w:val="none" w:sz="0" w:space="0" w:color="auto"/>
                        <w:right w:val="none" w:sz="0" w:space="0" w:color="auto"/>
                      </w:divBdr>
                    </w:div>
                  </w:divsChild>
                </w:div>
                <w:div w:id="1889026555">
                  <w:marLeft w:val="0"/>
                  <w:marRight w:val="0"/>
                  <w:marTop w:val="0"/>
                  <w:marBottom w:val="0"/>
                  <w:divBdr>
                    <w:top w:val="none" w:sz="0" w:space="0" w:color="auto"/>
                    <w:left w:val="none" w:sz="0" w:space="0" w:color="auto"/>
                    <w:bottom w:val="none" w:sz="0" w:space="0" w:color="auto"/>
                    <w:right w:val="none" w:sz="0" w:space="0" w:color="auto"/>
                  </w:divBdr>
                  <w:divsChild>
                    <w:div w:id="1100953230">
                      <w:marLeft w:val="0"/>
                      <w:marRight w:val="0"/>
                      <w:marTop w:val="0"/>
                      <w:marBottom w:val="0"/>
                      <w:divBdr>
                        <w:top w:val="none" w:sz="0" w:space="0" w:color="auto"/>
                        <w:left w:val="none" w:sz="0" w:space="0" w:color="auto"/>
                        <w:bottom w:val="none" w:sz="0" w:space="0" w:color="auto"/>
                        <w:right w:val="none" w:sz="0" w:space="0" w:color="auto"/>
                      </w:divBdr>
                    </w:div>
                  </w:divsChild>
                </w:div>
                <w:div w:id="1910534961">
                  <w:marLeft w:val="0"/>
                  <w:marRight w:val="0"/>
                  <w:marTop w:val="0"/>
                  <w:marBottom w:val="0"/>
                  <w:divBdr>
                    <w:top w:val="none" w:sz="0" w:space="0" w:color="auto"/>
                    <w:left w:val="none" w:sz="0" w:space="0" w:color="auto"/>
                    <w:bottom w:val="none" w:sz="0" w:space="0" w:color="auto"/>
                    <w:right w:val="none" w:sz="0" w:space="0" w:color="auto"/>
                  </w:divBdr>
                  <w:divsChild>
                    <w:div w:id="103504278">
                      <w:marLeft w:val="0"/>
                      <w:marRight w:val="0"/>
                      <w:marTop w:val="0"/>
                      <w:marBottom w:val="0"/>
                      <w:divBdr>
                        <w:top w:val="none" w:sz="0" w:space="0" w:color="auto"/>
                        <w:left w:val="none" w:sz="0" w:space="0" w:color="auto"/>
                        <w:bottom w:val="none" w:sz="0" w:space="0" w:color="auto"/>
                        <w:right w:val="none" w:sz="0" w:space="0" w:color="auto"/>
                      </w:divBdr>
                    </w:div>
                  </w:divsChild>
                </w:div>
                <w:div w:id="1953856444">
                  <w:marLeft w:val="0"/>
                  <w:marRight w:val="0"/>
                  <w:marTop w:val="0"/>
                  <w:marBottom w:val="0"/>
                  <w:divBdr>
                    <w:top w:val="none" w:sz="0" w:space="0" w:color="auto"/>
                    <w:left w:val="none" w:sz="0" w:space="0" w:color="auto"/>
                    <w:bottom w:val="none" w:sz="0" w:space="0" w:color="auto"/>
                    <w:right w:val="none" w:sz="0" w:space="0" w:color="auto"/>
                  </w:divBdr>
                  <w:divsChild>
                    <w:div w:id="1100956523">
                      <w:marLeft w:val="0"/>
                      <w:marRight w:val="0"/>
                      <w:marTop w:val="0"/>
                      <w:marBottom w:val="0"/>
                      <w:divBdr>
                        <w:top w:val="none" w:sz="0" w:space="0" w:color="auto"/>
                        <w:left w:val="none" w:sz="0" w:space="0" w:color="auto"/>
                        <w:bottom w:val="none" w:sz="0" w:space="0" w:color="auto"/>
                        <w:right w:val="none" w:sz="0" w:space="0" w:color="auto"/>
                      </w:divBdr>
                    </w:div>
                  </w:divsChild>
                </w:div>
                <w:div w:id="2018656125">
                  <w:marLeft w:val="0"/>
                  <w:marRight w:val="0"/>
                  <w:marTop w:val="0"/>
                  <w:marBottom w:val="0"/>
                  <w:divBdr>
                    <w:top w:val="none" w:sz="0" w:space="0" w:color="auto"/>
                    <w:left w:val="none" w:sz="0" w:space="0" w:color="auto"/>
                    <w:bottom w:val="none" w:sz="0" w:space="0" w:color="auto"/>
                    <w:right w:val="none" w:sz="0" w:space="0" w:color="auto"/>
                  </w:divBdr>
                  <w:divsChild>
                    <w:div w:id="1030766006">
                      <w:marLeft w:val="0"/>
                      <w:marRight w:val="0"/>
                      <w:marTop w:val="0"/>
                      <w:marBottom w:val="0"/>
                      <w:divBdr>
                        <w:top w:val="none" w:sz="0" w:space="0" w:color="auto"/>
                        <w:left w:val="none" w:sz="0" w:space="0" w:color="auto"/>
                        <w:bottom w:val="none" w:sz="0" w:space="0" w:color="auto"/>
                        <w:right w:val="none" w:sz="0" w:space="0" w:color="auto"/>
                      </w:divBdr>
                    </w:div>
                  </w:divsChild>
                </w:div>
                <w:div w:id="2076930229">
                  <w:marLeft w:val="0"/>
                  <w:marRight w:val="0"/>
                  <w:marTop w:val="0"/>
                  <w:marBottom w:val="0"/>
                  <w:divBdr>
                    <w:top w:val="none" w:sz="0" w:space="0" w:color="auto"/>
                    <w:left w:val="none" w:sz="0" w:space="0" w:color="auto"/>
                    <w:bottom w:val="none" w:sz="0" w:space="0" w:color="auto"/>
                    <w:right w:val="none" w:sz="0" w:space="0" w:color="auto"/>
                  </w:divBdr>
                  <w:divsChild>
                    <w:div w:id="1487355281">
                      <w:marLeft w:val="0"/>
                      <w:marRight w:val="0"/>
                      <w:marTop w:val="0"/>
                      <w:marBottom w:val="0"/>
                      <w:divBdr>
                        <w:top w:val="none" w:sz="0" w:space="0" w:color="auto"/>
                        <w:left w:val="none" w:sz="0" w:space="0" w:color="auto"/>
                        <w:bottom w:val="none" w:sz="0" w:space="0" w:color="auto"/>
                        <w:right w:val="none" w:sz="0" w:space="0" w:color="auto"/>
                      </w:divBdr>
                    </w:div>
                  </w:divsChild>
                </w:div>
                <w:div w:id="2106150959">
                  <w:marLeft w:val="0"/>
                  <w:marRight w:val="0"/>
                  <w:marTop w:val="0"/>
                  <w:marBottom w:val="0"/>
                  <w:divBdr>
                    <w:top w:val="none" w:sz="0" w:space="0" w:color="auto"/>
                    <w:left w:val="none" w:sz="0" w:space="0" w:color="auto"/>
                    <w:bottom w:val="none" w:sz="0" w:space="0" w:color="auto"/>
                    <w:right w:val="none" w:sz="0" w:space="0" w:color="auto"/>
                  </w:divBdr>
                  <w:divsChild>
                    <w:div w:id="12614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39470">
          <w:marLeft w:val="0"/>
          <w:marRight w:val="0"/>
          <w:marTop w:val="0"/>
          <w:marBottom w:val="0"/>
          <w:divBdr>
            <w:top w:val="none" w:sz="0" w:space="0" w:color="auto"/>
            <w:left w:val="none" w:sz="0" w:space="0" w:color="auto"/>
            <w:bottom w:val="none" w:sz="0" w:space="0" w:color="auto"/>
            <w:right w:val="none" w:sz="0" w:space="0" w:color="auto"/>
          </w:divBdr>
        </w:div>
      </w:divsChild>
    </w:div>
    <w:div w:id="647365350">
      <w:bodyDiv w:val="1"/>
      <w:marLeft w:val="0"/>
      <w:marRight w:val="0"/>
      <w:marTop w:val="0"/>
      <w:marBottom w:val="0"/>
      <w:divBdr>
        <w:top w:val="none" w:sz="0" w:space="0" w:color="auto"/>
        <w:left w:val="none" w:sz="0" w:space="0" w:color="auto"/>
        <w:bottom w:val="none" w:sz="0" w:space="0" w:color="auto"/>
        <w:right w:val="none" w:sz="0" w:space="0" w:color="auto"/>
      </w:divBdr>
      <w:divsChild>
        <w:div w:id="175702216">
          <w:marLeft w:val="0"/>
          <w:marRight w:val="0"/>
          <w:marTop w:val="0"/>
          <w:marBottom w:val="0"/>
          <w:divBdr>
            <w:top w:val="none" w:sz="0" w:space="0" w:color="auto"/>
            <w:left w:val="none" w:sz="0" w:space="0" w:color="auto"/>
            <w:bottom w:val="none" w:sz="0" w:space="0" w:color="auto"/>
            <w:right w:val="none" w:sz="0" w:space="0" w:color="auto"/>
          </w:divBdr>
        </w:div>
        <w:div w:id="1010060716">
          <w:marLeft w:val="0"/>
          <w:marRight w:val="0"/>
          <w:marTop w:val="0"/>
          <w:marBottom w:val="0"/>
          <w:divBdr>
            <w:top w:val="none" w:sz="0" w:space="0" w:color="auto"/>
            <w:left w:val="none" w:sz="0" w:space="0" w:color="auto"/>
            <w:bottom w:val="none" w:sz="0" w:space="0" w:color="auto"/>
            <w:right w:val="none" w:sz="0" w:space="0" w:color="auto"/>
          </w:divBdr>
        </w:div>
        <w:div w:id="1736854407">
          <w:marLeft w:val="0"/>
          <w:marRight w:val="0"/>
          <w:marTop w:val="0"/>
          <w:marBottom w:val="0"/>
          <w:divBdr>
            <w:top w:val="none" w:sz="0" w:space="0" w:color="auto"/>
            <w:left w:val="none" w:sz="0" w:space="0" w:color="auto"/>
            <w:bottom w:val="none" w:sz="0" w:space="0" w:color="auto"/>
            <w:right w:val="none" w:sz="0" w:space="0" w:color="auto"/>
          </w:divBdr>
        </w:div>
        <w:div w:id="1793554172">
          <w:marLeft w:val="0"/>
          <w:marRight w:val="0"/>
          <w:marTop w:val="0"/>
          <w:marBottom w:val="0"/>
          <w:divBdr>
            <w:top w:val="none" w:sz="0" w:space="0" w:color="auto"/>
            <w:left w:val="none" w:sz="0" w:space="0" w:color="auto"/>
            <w:bottom w:val="none" w:sz="0" w:space="0" w:color="auto"/>
            <w:right w:val="none" w:sz="0" w:space="0" w:color="auto"/>
          </w:divBdr>
        </w:div>
      </w:divsChild>
    </w:div>
    <w:div w:id="654140283">
      <w:bodyDiv w:val="1"/>
      <w:marLeft w:val="0"/>
      <w:marRight w:val="0"/>
      <w:marTop w:val="0"/>
      <w:marBottom w:val="0"/>
      <w:divBdr>
        <w:top w:val="none" w:sz="0" w:space="0" w:color="auto"/>
        <w:left w:val="none" w:sz="0" w:space="0" w:color="auto"/>
        <w:bottom w:val="none" w:sz="0" w:space="0" w:color="auto"/>
        <w:right w:val="none" w:sz="0" w:space="0" w:color="auto"/>
      </w:divBdr>
    </w:div>
    <w:div w:id="675041138">
      <w:bodyDiv w:val="1"/>
      <w:marLeft w:val="0"/>
      <w:marRight w:val="0"/>
      <w:marTop w:val="0"/>
      <w:marBottom w:val="0"/>
      <w:divBdr>
        <w:top w:val="none" w:sz="0" w:space="0" w:color="auto"/>
        <w:left w:val="none" w:sz="0" w:space="0" w:color="auto"/>
        <w:bottom w:val="none" w:sz="0" w:space="0" w:color="auto"/>
        <w:right w:val="none" w:sz="0" w:space="0" w:color="auto"/>
      </w:divBdr>
    </w:div>
    <w:div w:id="797914135">
      <w:bodyDiv w:val="1"/>
      <w:marLeft w:val="0"/>
      <w:marRight w:val="0"/>
      <w:marTop w:val="0"/>
      <w:marBottom w:val="0"/>
      <w:divBdr>
        <w:top w:val="none" w:sz="0" w:space="0" w:color="auto"/>
        <w:left w:val="none" w:sz="0" w:space="0" w:color="auto"/>
        <w:bottom w:val="none" w:sz="0" w:space="0" w:color="auto"/>
        <w:right w:val="none" w:sz="0" w:space="0" w:color="auto"/>
      </w:divBdr>
      <w:divsChild>
        <w:div w:id="39405131">
          <w:marLeft w:val="0"/>
          <w:marRight w:val="0"/>
          <w:marTop w:val="0"/>
          <w:marBottom w:val="0"/>
          <w:divBdr>
            <w:top w:val="none" w:sz="0" w:space="0" w:color="auto"/>
            <w:left w:val="none" w:sz="0" w:space="0" w:color="auto"/>
            <w:bottom w:val="none" w:sz="0" w:space="0" w:color="auto"/>
            <w:right w:val="none" w:sz="0" w:space="0" w:color="auto"/>
          </w:divBdr>
          <w:divsChild>
            <w:div w:id="1970427466">
              <w:marLeft w:val="0"/>
              <w:marRight w:val="0"/>
              <w:marTop w:val="0"/>
              <w:marBottom w:val="0"/>
              <w:divBdr>
                <w:top w:val="none" w:sz="0" w:space="0" w:color="auto"/>
                <w:left w:val="none" w:sz="0" w:space="0" w:color="auto"/>
                <w:bottom w:val="none" w:sz="0" w:space="0" w:color="auto"/>
                <w:right w:val="none" w:sz="0" w:space="0" w:color="auto"/>
              </w:divBdr>
            </w:div>
          </w:divsChild>
        </w:div>
        <w:div w:id="115833192">
          <w:marLeft w:val="0"/>
          <w:marRight w:val="0"/>
          <w:marTop w:val="0"/>
          <w:marBottom w:val="0"/>
          <w:divBdr>
            <w:top w:val="none" w:sz="0" w:space="0" w:color="auto"/>
            <w:left w:val="none" w:sz="0" w:space="0" w:color="auto"/>
            <w:bottom w:val="none" w:sz="0" w:space="0" w:color="auto"/>
            <w:right w:val="none" w:sz="0" w:space="0" w:color="auto"/>
          </w:divBdr>
          <w:divsChild>
            <w:div w:id="624697573">
              <w:marLeft w:val="0"/>
              <w:marRight w:val="0"/>
              <w:marTop w:val="0"/>
              <w:marBottom w:val="0"/>
              <w:divBdr>
                <w:top w:val="none" w:sz="0" w:space="0" w:color="auto"/>
                <w:left w:val="none" w:sz="0" w:space="0" w:color="auto"/>
                <w:bottom w:val="none" w:sz="0" w:space="0" w:color="auto"/>
                <w:right w:val="none" w:sz="0" w:space="0" w:color="auto"/>
              </w:divBdr>
            </w:div>
          </w:divsChild>
        </w:div>
        <w:div w:id="159737675">
          <w:marLeft w:val="0"/>
          <w:marRight w:val="0"/>
          <w:marTop w:val="0"/>
          <w:marBottom w:val="0"/>
          <w:divBdr>
            <w:top w:val="none" w:sz="0" w:space="0" w:color="auto"/>
            <w:left w:val="none" w:sz="0" w:space="0" w:color="auto"/>
            <w:bottom w:val="none" w:sz="0" w:space="0" w:color="auto"/>
            <w:right w:val="none" w:sz="0" w:space="0" w:color="auto"/>
          </w:divBdr>
          <w:divsChild>
            <w:div w:id="905526600">
              <w:marLeft w:val="0"/>
              <w:marRight w:val="0"/>
              <w:marTop w:val="0"/>
              <w:marBottom w:val="0"/>
              <w:divBdr>
                <w:top w:val="none" w:sz="0" w:space="0" w:color="auto"/>
                <w:left w:val="none" w:sz="0" w:space="0" w:color="auto"/>
                <w:bottom w:val="none" w:sz="0" w:space="0" w:color="auto"/>
                <w:right w:val="none" w:sz="0" w:space="0" w:color="auto"/>
              </w:divBdr>
            </w:div>
          </w:divsChild>
        </w:div>
        <w:div w:id="231815695">
          <w:marLeft w:val="0"/>
          <w:marRight w:val="0"/>
          <w:marTop w:val="0"/>
          <w:marBottom w:val="0"/>
          <w:divBdr>
            <w:top w:val="none" w:sz="0" w:space="0" w:color="auto"/>
            <w:left w:val="none" w:sz="0" w:space="0" w:color="auto"/>
            <w:bottom w:val="none" w:sz="0" w:space="0" w:color="auto"/>
            <w:right w:val="none" w:sz="0" w:space="0" w:color="auto"/>
          </w:divBdr>
          <w:divsChild>
            <w:div w:id="1155147005">
              <w:marLeft w:val="0"/>
              <w:marRight w:val="0"/>
              <w:marTop w:val="0"/>
              <w:marBottom w:val="0"/>
              <w:divBdr>
                <w:top w:val="none" w:sz="0" w:space="0" w:color="auto"/>
                <w:left w:val="none" w:sz="0" w:space="0" w:color="auto"/>
                <w:bottom w:val="none" w:sz="0" w:space="0" w:color="auto"/>
                <w:right w:val="none" w:sz="0" w:space="0" w:color="auto"/>
              </w:divBdr>
            </w:div>
          </w:divsChild>
        </w:div>
        <w:div w:id="242223287">
          <w:marLeft w:val="0"/>
          <w:marRight w:val="0"/>
          <w:marTop w:val="0"/>
          <w:marBottom w:val="0"/>
          <w:divBdr>
            <w:top w:val="none" w:sz="0" w:space="0" w:color="auto"/>
            <w:left w:val="none" w:sz="0" w:space="0" w:color="auto"/>
            <w:bottom w:val="none" w:sz="0" w:space="0" w:color="auto"/>
            <w:right w:val="none" w:sz="0" w:space="0" w:color="auto"/>
          </w:divBdr>
          <w:divsChild>
            <w:div w:id="175273569">
              <w:marLeft w:val="0"/>
              <w:marRight w:val="0"/>
              <w:marTop w:val="0"/>
              <w:marBottom w:val="0"/>
              <w:divBdr>
                <w:top w:val="none" w:sz="0" w:space="0" w:color="auto"/>
                <w:left w:val="none" w:sz="0" w:space="0" w:color="auto"/>
                <w:bottom w:val="none" w:sz="0" w:space="0" w:color="auto"/>
                <w:right w:val="none" w:sz="0" w:space="0" w:color="auto"/>
              </w:divBdr>
            </w:div>
          </w:divsChild>
        </w:div>
        <w:div w:id="291639896">
          <w:marLeft w:val="0"/>
          <w:marRight w:val="0"/>
          <w:marTop w:val="0"/>
          <w:marBottom w:val="0"/>
          <w:divBdr>
            <w:top w:val="none" w:sz="0" w:space="0" w:color="auto"/>
            <w:left w:val="none" w:sz="0" w:space="0" w:color="auto"/>
            <w:bottom w:val="none" w:sz="0" w:space="0" w:color="auto"/>
            <w:right w:val="none" w:sz="0" w:space="0" w:color="auto"/>
          </w:divBdr>
          <w:divsChild>
            <w:div w:id="1360736847">
              <w:marLeft w:val="0"/>
              <w:marRight w:val="0"/>
              <w:marTop w:val="0"/>
              <w:marBottom w:val="0"/>
              <w:divBdr>
                <w:top w:val="none" w:sz="0" w:space="0" w:color="auto"/>
                <w:left w:val="none" w:sz="0" w:space="0" w:color="auto"/>
                <w:bottom w:val="none" w:sz="0" w:space="0" w:color="auto"/>
                <w:right w:val="none" w:sz="0" w:space="0" w:color="auto"/>
              </w:divBdr>
            </w:div>
          </w:divsChild>
        </w:div>
        <w:div w:id="340157520">
          <w:marLeft w:val="0"/>
          <w:marRight w:val="0"/>
          <w:marTop w:val="0"/>
          <w:marBottom w:val="0"/>
          <w:divBdr>
            <w:top w:val="none" w:sz="0" w:space="0" w:color="auto"/>
            <w:left w:val="none" w:sz="0" w:space="0" w:color="auto"/>
            <w:bottom w:val="none" w:sz="0" w:space="0" w:color="auto"/>
            <w:right w:val="none" w:sz="0" w:space="0" w:color="auto"/>
          </w:divBdr>
          <w:divsChild>
            <w:div w:id="1618221385">
              <w:marLeft w:val="0"/>
              <w:marRight w:val="0"/>
              <w:marTop w:val="0"/>
              <w:marBottom w:val="0"/>
              <w:divBdr>
                <w:top w:val="none" w:sz="0" w:space="0" w:color="auto"/>
                <w:left w:val="none" w:sz="0" w:space="0" w:color="auto"/>
                <w:bottom w:val="none" w:sz="0" w:space="0" w:color="auto"/>
                <w:right w:val="none" w:sz="0" w:space="0" w:color="auto"/>
              </w:divBdr>
            </w:div>
          </w:divsChild>
        </w:div>
        <w:div w:id="375206410">
          <w:marLeft w:val="0"/>
          <w:marRight w:val="0"/>
          <w:marTop w:val="0"/>
          <w:marBottom w:val="0"/>
          <w:divBdr>
            <w:top w:val="none" w:sz="0" w:space="0" w:color="auto"/>
            <w:left w:val="none" w:sz="0" w:space="0" w:color="auto"/>
            <w:bottom w:val="none" w:sz="0" w:space="0" w:color="auto"/>
            <w:right w:val="none" w:sz="0" w:space="0" w:color="auto"/>
          </w:divBdr>
          <w:divsChild>
            <w:div w:id="1923369726">
              <w:marLeft w:val="0"/>
              <w:marRight w:val="0"/>
              <w:marTop w:val="0"/>
              <w:marBottom w:val="0"/>
              <w:divBdr>
                <w:top w:val="none" w:sz="0" w:space="0" w:color="auto"/>
                <w:left w:val="none" w:sz="0" w:space="0" w:color="auto"/>
                <w:bottom w:val="none" w:sz="0" w:space="0" w:color="auto"/>
                <w:right w:val="none" w:sz="0" w:space="0" w:color="auto"/>
              </w:divBdr>
            </w:div>
          </w:divsChild>
        </w:div>
        <w:div w:id="435756557">
          <w:marLeft w:val="0"/>
          <w:marRight w:val="0"/>
          <w:marTop w:val="0"/>
          <w:marBottom w:val="0"/>
          <w:divBdr>
            <w:top w:val="none" w:sz="0" w:space="0" w:color="auto"/>
            <w:left w:val="none" w:sz="0" w:space="0" w:color="auto"/>
            <w:bottom w:val="none" w:sz="0" w:space="0" w:color="auto"/>
            <w:right w:val="none" w:sz="0" w:space="0" w:color="auto"/>
          </w:divBdr>
          <w:divsChild>
            <w:div w:id="1911186686">
              <w:marLeft w:val="0"/>
              <w:marRight w:val="0"/>
              <w:marTop w:val="0"/>
              <w:marBottom w:val="0"/>
              <w:divBdr>
                <w:top w:val="none" w:sz="0" w:space="0" w:color="auto"/>
                <w:left w:val="none" w:sz="0" w:space="0" w:color="auto"/>
                <w:bottom w:val="none" w:sz="0" w:space="0" w:color="auto"/>
                <w:right w:val="none" w:sz="0" w:space="0" w:color="auto"/>
              </w:divBdr>
            </w:div>
          </w:divsChild>
        </w:div>
        <w:div w:id="443042299">
          <w:marLeft w:val="0"/>
          <w:marRight w:val="0"/>
          <w:marTop w:val="0"/>
          <w:marBottom w:val="0"/>
          <w:divBdr>
            <w:top w:val="none" w:sz="0" w:space="0" w:color="auto"/>
            <w:left w:val="none" w:sz="0" w:space="0" w:color="auto"/>
            <w:bottom w:val="none" w:sz="0" w:space="0" w:color="auto"/>
            <w:right w:val="none" w:sz="0" w:space="0" w:color="auto"/>
          </w:divBdr>
          <w:divsChild>
            <w:div w:id="1678341669">
              <w:marLeft w:val="0"/>
              <w:marRight w:val="0"/>
              <w:marTop w:val="0"/>
              <w:marBottom w:val="0"/>
              <w:divBdr>
                <w:top w:val="none" w:sz="0" w:space="0" w:color="auto"/>
                <w:left w:val="none" w:sz="0" w:space="0" w:color="auto"/>
                <w:bottom w:val="none" w:sz="0" w:space="0" w:color="auto"/>
                <w:right w:val="none" w:sz="0" w:space="0" w:color="auto"/>
              </w:divBdr>
            </w:div>
          </w:divsChild>
        </w:div>
        <w:div w:id="506941755">
          <w:marLeft w:val="0"/>
          <w:marRight w:val="0"/>
          <w:marTop w:val="0"/>
          <w:marBottom w:val="0"/>
          <w:divBdr>
            <w:top w:val="none" w:sz="0" w:space="0" w:color="auto"/>
            <w:left w:val="none" w:sz="0" w:space="0" w:color="auto"/>
            <w:bottom w:val="none" w:sz="0" w:space="0" w:color="auto"/>
            <w:right w:val="none" w:sz="0" w:space="0" w:color="auto"/>
          </w:divBdr>
          <w:divsChild>
            <w:div w:id="1198618116">
              <w:marLeft w:val="0"/>
              <w:marRight w:val="0"/>
              <w:marTop w:val="0"/>
              <w:marBottom w:val="0"/>
              <w:divBdr>
                <w:top w:val="none" w:sz="0" w:space="0" w:color="auto"/>
                <w:left w:val="none" w:sz="0" w:space="0" w:color="auto"/>
                <w:bottom w:val="none" w:sz="0" w:space="0" w:color="auto"/>
                <w:right w:val="none" w:sz="0" w:space="0" w:color="auto"/>
              </w:divBdr>
            </w:div>
          </w:divsChild>
        </w:div>
        <w:div w:id="600145077">
          <w:marLeft w:val="0"/>
          <w:marRight w:val="0"/>
          <w:marTop w:val="0"/>
          <w:marBottom w:val="0"/>
          <w:divBdr>
            <w:top w:val="none" w:sz="0" w:space="0" w:color="auto"/>
            <w:left w:val="none" w:sz="0" w:space="0" w:color="auto"/>
            <w:bottom w:val="none" w:sz="0" w:space="0" w:color="auto"/>
            <w:right w:val="none" w:sz="0" w:space="0" w:color="auto"/>
          </w:divBdr>
          <w:divsChild>
            <w:div w:id="414861238">
              <w:marLeft w:val="0"/>
              <w:marRight w:val="0"/>
              <w:marTop w:val="0"/>
              <w:marBottom w:val="0"/>
              <w:divBdr>
                <w:top w:val="none" w:sz="0" w:space="0" w:color="auto"/>
                <w:left w:val="none" w:sz="0" w:space="0" w:color="auto"/>
                <w:bottom w:val="none" w:sz="0" w:space="0" w:color="auto"/>
                <w:right w:val="none" w:sz="0" w:space="0" w:color="auto"/>
              </w:divBdr>
            </w:div>
          </w:divsChild>
        </w:div>
        <w:div w:id="629820674">
          <w:marLeft w:val="0"/>
          <w:marRight w:val="0"/>
          <w:marTop w:val="0"/>
          <w:marBottom w:val="0"/>
          <w:divBdr>
            <w:top w:val="none" w:sz="0" w:space="0" w:color="auto"/>
            <w:left w:val="none" w:sz="0" w:space="0" w:color="auto"/>
            <w:bottom w:val="none" w:sz="0" w:space="0" w:color="auto"/>
            <w:right w:val="none" w:sz="0" w:space="0" w:color="auto"/>
          </w:divBdr>
          <w:divsChild>
            <w:div w:id="1274677239">
              <w:marLeft w:val="0"/>
              <w:marRight w:val="0"/>
              <w:marTop w:val="0"/>
              <w:marBottom w:val="0"/>
              <w:divBdr>
                <w:top w:val="none" w:sz="0" w:space="0" w:color="auto"/>
                <w:left w:val="none" w:sz="0" w:space="0" w:color="auto"/>
                <w:bottom w:val="none" w:sz="0" w:space="0" w:color="auto"/>
                <w:right w:val="none" w:sz="0" w:space="0" w:color="auto"/>
              </w:divBdr>
            </w:div>
          </w:divsChild>
        </w:div>
        <w:div w:id="695347381">
          <w:marLeft w:val="0"/>
          <w:marRight w:val="0"/>
          <w:marTop w:val="0"/>
          <w:marBottom w:val="0"/>
          <w:divBdr>
            <w:top w:val="none" w:sz="0" w:space="0" w:color="auto"/>
            <w:left w:val="none" w:sz="0" w:space="0" w:color="auto"/>
            <w:bottom w:val="none" w:sz="0" w:space="0" w:color="auto"/>
            <w:right w:val="none" w:sz="0" w:space="0" w:color="auto"/>
          </w:divBdr>
          <w:divsChild>
            <w:div w:id="1391230462">
              <w:marLeft w:val="0"/>
              <w:marRight w:val="0"/>
              <w:marTop w:val="0"/>
              <w:marBottom w:val="0"/>
              <w:divBdr>
                <w:top w:val="none" w:sz="0" w:space="0" w:color="auto"/>
                <w:left w:val="none" w:sz="0" w:space="0" w:color="auto"/>
                <w:bottom w:val="none" w:sz="0" w:space="0" w:color="auto"/>
                <w:right w:val="none" w:sz="0" w:space="0" w:color="auto"/>
              </w:divBdr>
            </w:div>
          </w:divsChild>
        </w:div>
        <w:div w:id="729496991">
          <w:marLeft w:val="0"/>
          <w:marRight w:val="0"/>
          <w:marTop w:val="0"/>
          <w:marBottom w:val="0"/>
          <w:divBdr>
            <w:top w:val="none" w:sz="0" w:space="0" w:color="auto"/>
            <w:left w:val="none" w:sz="0" w:space="0" w:color="auto"/>
            <w:bottom w:val="none" w:sz="0" w:space="0" w:color="auto"/>
            <w:right w:val="none" w:sz="0" w:space="0" w:color="auto"/>
          </w:divBdr>
          <w:divsChild>
            <w:div w:id="637148200">
              <w:marLeft w:val="0"/>
              <w:marRight w:val="0"/>
              <w:marTop w:val="0"/>
              <w:marBottom w:val="0"/>
              <w:divBdr>
                <w:top w:val="none" w:sz="0" w:space="0" w:color="auto"/>
                <w:left w:val="none" w:sz="0" w:space="0" w:color="auto"/>
                <w:bottom w:val="none" w:sz="0" w:space="0" w:color="auto"/>
                <w:right w:val="none" w:sz="0" w:space="0" w:color="auto"/>
              </w:divBdr>
            </w:div>
          </w:divsChild>
        </w:div>
        <w:div w:id="775758007">
          <w:marLeft w:val="0"/>
          <w:marRight w:val="0"/>
          <w:marTop w:val="0"/>
          <w:marBottom w:val="0"/>
          <w:divBdr>
            <w:top w:val="none" w:sz="0" w:space="0" w:color="auto"/>
            <w:left w:val="none" w:sz="0" w:space="0" w:color="auto"/>
            <w:bottom w:val="none" w:sz="0" w:space="0" w:color="auto"/>
            <w:right w:val="none" w:sz="0" w:space="0" w:color="auto"/>
          </w:divBdr>
          <w:divsChild>
            <w:div w:id="528225559">
              <w:marLeft w:val="0"/>
              <w:marRight w:val="0"/>
              <w:marTop w:val="0"/>
              <w:marBottom w:val="0"/>
              <w:divBdr>
                <w:top w:val="none" w:sz="0" w:space="0" w:color="auto"/>
                <w:left w:val="none" w:sz="0" w:space="0" w:color="auto"/>
                <w:bottom w:val="none" w:sz="0" w:space="0" w:color="auto"/>
                <w:right w:val="none" w:sz="0" w:space="0" w:color="auto"/>
              </w:divBdr>
            </w:div>
          </w:divsChild>
        </w:div>
        <w:div w:id="808016039">
          <w:marLeft w:val="0"/>
          <w:marRight w:val="0"/>
          <w:marTop w:val="0"/>
          <w:marBottom w:val="0"/>
          <w:divBdr>
            <w:top w:val="none" w:sz="0" w:space="0" w:color="auto"/>
            <w:left w:val="none" w:sz="0" w:space="0" w:color="auto"/>
            <w:bottom w:val="none" w:sz="0" w:space="0" w:color="auto"/>
            <w:right w:val="none" w:sz="0" w:space="0" w:color="auto"/>
          </w:divBdr>
          <w:divsChild>
            <w:div w:id="225998410">
              <w:marLeft w:val="0"/>
              <w:marRight w:val="0"/>
              <w:marTop w:val="0"/>
              <w:marBottom w:val="0"/>
              <w:divBdr>
                <w:top w:val="none" w:sz="0" w:space="0" w:color="auto"/>
                <w:left w:val="none" w:sz="0" w:space="0" w:color="auto"/>
                <w:bottom w:val="none" w:sz="0" w:space="0" w:color="auto"/>
                <w:right w:val="none" w:sz="0" w:space="0" w:color="auto"/>
              </w:divBdr>
            </w:div>
          </w:divsChild>
        </w:div>
        <w:div w:id="858587359">
          <w:marLeft w:val="0"/>
          <w:marRight w:val="0"/>
          <w:marTop w:val="0"/>
          <w:marBottom w:val="0"/>
          <w:divBdr>
            <w:top w:val="none" w:sz="0" w:space="0" w:color="auto"/>
            <w:left w:val="none" w:sz="0" w:space="0" w:color="auto"/>
            <w:bottom w:val="none" w:sz="0" w:space="0" w:color="auto"/>
            <w:right w:val="none" w:sz="0" w:space="0" w:color="auto"/>
          </w:divBdr>
          <w:divsChild>
            <w:div w:id="1680808139">
              <w:marLeft w:val="0"/>
              <w:marRight w:val="0"/>
              <w:marTop w:val="0"/>
              <w:marBottom w:val="0"/>
              <w:divBdr>
                <w:top w:val="none" w:sz="0" w:space="0" w:color="auto"/>
                <w:left w:val="none" w:sz="0" w:space="0" w:color="auto"/>
                <w:bottom w:val="none" w:sz="0" w:space="0" w:color="auto"/>
                <w:right w:val="none" w:sz="0" w:space="0" w:color="auto"/>
              </w:divBdr>
            </w:div>
          </w:divsChild>
        </w:div>
        <w:div w:id="897712528">
          <w:marLeft w:val="0"/>
          <w:marRight w:val="0"/>
          <w:marTop w:val="0"/>
          <w:marBottom w:val="0"/>
          <w:divBdr>
            <w:top w:val="none" w:sz="0" w:space="0" w:color="auto"/>
            <w:left w:val="none" w:sz="0" w:space="0" w:color="auto"/>
            <w:bottom w:val="none" w:sz="0" w:space="0" w:color="auto"/>
            <w:right w:val="none" w:sz="0" w:space="0" w:color="auto"/>
          </w:divBdr>
          <w:divsChild>
            <w:div w:id="356197740">
              <w:marLeft w:val="0"/>
              <w:marRight w:val="0"/>
              <w:marTop w:val="0"/>
              <w:marBottom w:val="0"/>
              <w:divBdr>
                <w:top w:val="none" w:sz="0" w:space="0" w:color="auto"/>
                <w:left w:val="none" w:sz="0" w:space="0" w:color="auto"/>
                <w:bottom w:val="none" w:sz="0" w:space="0" w:color="auto"/>
                <w:right w:val="none" w:sz="0" w:space="0" w:color="auto"/>
              </w:divBdr>
            </w:div>
          </w:divsChild>
        </w:div>
        <w:div w:id="909342590">
          <w:marLeft w:val="0"/>
          <w:marRight w:val="0"/>
          <w:marTop w:val="0"/>
          <w:marBottom w:val="0"/>
          <w:divBdr>
            <w:top w:val="none" w:sz="0" w:space="0" w:color="auto"/>
            <w:left w:val="none" w:sz="0" w:space="0" w:color="auto"/>
            <w:bottom w:val="none" w:sz="0" w:space="0" w:color="auto"/>
            <w:right w:val="none" w:sz="0" w:space="0" w:color="auto"/>
          </w:divBdr>
          <w:divsChild>
            <w:div w:id="1563717224">
              <w:marLeft w:val="0"/>
              <w:marRight w:val="0"/>
              <w:marTop w:val="0"/>
              <w:marBottom w:val="0"/>
              <w:divBdr>
                <w:top w:val="none" w:sz="0" w:space="0" w:color="auto"/>
                <w:left w:val="none" w:sz="0" w:space="0" w:color="auto"/>
                <w:bottom w:val="none" w:sz="0" w:space="0" w:color="auto"/>
                <w:right w:val="none" w:sz="0" w:space="0" w:color="auto"/>
              </w:divBdr>
            </w:div>
          </w:divsChild>
        </w:div>
        <w:div w:id="923804061">
          <w:marLeft w:val="0"/>
          <w:marRight w:val="0"/>
          <w:marTop w:val="0"/>
          <w:marBottom w:val="0"/>
          <w:divBdr>
            <w:top w:val="none" w:sz="0" w:space="0" w:color="auto"/>
            <w:left w:val="none" w:sz="0" w:space="0" w:color="auto"/>
            <w:bottom w:val="none" w:sz="0" w:space="0" w:color="auto"/>
            <w:right w:val="none" w:sz="0" w:space="0" w:color="auto"/>
          </w:divBdr>
          <w:divsChild>
            <w:div w:id="2057922815">
              <w:marLeft w:val="0"/>
              <w:marRight w:val="0"/>
              <w:marTop w:val="0"/>
              <w:marBottom w:val="0"/>
              <w:divBdr>
                <w:top w:val="none" w:sz="0" w:space="0" w:color="auto"/>
                <w:left w:val="none" w:sz="0" w:space="0" w:color="auto"/>
                <w:bottom w:val="none" w:sz="0" w:space="0" w:color="auto"/>
                <w:right w:val="none" w:sz="0" w:space="0" w:color="auto"/>
              </w:divBdr>
            </w:div>
          </w:divsChild>
        </w:div>
        <w:div w:id="926041566">
          <w:marLeft w:val="0"/>
          <w:marRight w:val="0"/>
          <w:marTop w:val="0"/>
          <w:marBottom w:val="0"/>
          <w:divBdr>
            <w:top w:val="none" w:sz="0" w:space="0" w:color="auto"/>
            <w:left w:val="none" w:sz="0" w:space="0" w:color="auto"/>
            <w:bottom w:val="none" w:sz="0" w:space="0" w:color="auto"/>
            <w:right w:val="none" w:sz="0" w:space="0" w:color="auto"/>
          </w:divBdr>
          <w:divsChild>
            <w:div w:id="111290179">
              <w:marLeft w:val="0"/>
              <w:marRight w:val="0"/>
              <w:marTop w:val="0"/>
              <w:marBottom w:val="0"/>
              <w:divBdr>
                <w:top w:val="none" w:sz="0" w:space="0" w:color="auto"/>
                <w:left w:val="none" w:sz="0" w:space="0" w:color="auto"/>
                <w:bottom w:val="none" w:sz="0" w:space="0" w:color="auto"/>
                <w:right w:val="none" w:sz="0" w:space="0" w:color="auto"/>
              </w:divBdr>
            </w:div>
          </w:divsChild>
        </w:div>
        <w:div w:id="952440539">
          <w:marLeft w:val="0"/>
          <w:marRight w:val="0"/>
          <w:marTop w:val="0"/>
          <w:marBottom w:val="0"/>
          <w:divBdr>
            <w:top w:val="none" w:sz="0" w:space="0" w:color="auto"/>
            <w:left w:val="none" w:sz="0" w:space="0" w:color="auto"/>
            <w:bottom w:val="none" w:sz="0" w:space="0" w:color="auto"/>
            <w:right w:val="none" w:sz="0" w:space="0" w:color="auto"/>
          </w:divBdr>
          <w:divsChild>
            <w:div w:id="428355712">
              <w:marLeft w:val="0"/>
              <w:marRight w:val="0"/>
              <w:marTop w:val="0"/>
              <w:marBottom w:val="0"/>
              <w:divBdr>
                <w:top w:val="none" w:sz="0" w:space="0" w:color="auto"/>
                <w:left w:val="none" w:sz="0" w:space="0" w:color="auto"/>
                <w:bottom w:val="none" w:sz="0" w:space="0" w:color="auto"/>
                <w:right w:val="none" w:sz="0" w:space="0" w:color="auto"/>
              </w:divBdr>
            </w:div>
          </w:divsChild>
        </w:div>
        <w:div w:id="961620367">
          <w:marLeft w:val="0"/>
          <w:marRight w:val="0"/>
          <w:marTop w:val="0"/>
          <w:marBottom w:val="0"/>
          <w:divBdr>
            <w:top w:val="none" w:sz="0" w:space="0" w:color="auto"/>
            <w:left w:val="none" w:sz="0" w:space="0" w:color="auto"/>
            <w:bottom w:val="none" w:sz="0" w:space="0" w:color="auto"/>
            <w:right w:val="none" w:sz="0" w:space="0" w:color="auto"/>
          </w:divBdr>
          <w:divsChild>
            <w:div w:id="941032943">
              <w:marLeft w:val="0"/>
              <w:marRight w:val="0"/>
              <w:marTop w:val="0"/>
              <w:marBottom w:val="0"/>
              <w:divBdr>
                <w:top w:val="none" w:sz="0" w:space="0" w:color="auto"/>
                <w:left w:val="none" w:sz="0" w:space="0" w:color="auto"/>
                <w:bottom w:val="none" w:sz="0" w:space="0" w:color="auto"/>
                <w:right w:val="none" w:sz="0" w:space="0" w:color="auto"/>
              </w:divBdr>
            </w:div>
          </w:divsChild>
        </w:div>
        <w:div w:id="965164963">
          <w:marLeft w:val="0"/>
          <w:marRight w:val="0"/>
          <w:marTop w:val="0"/>
          <w:marBottom w:val="0"/>
          <w:divBdr>
            <w:top w:val="none" w:sz="0" w:space="0" w:color="auto"/>
            <w:left w:val="none" w:sz="0" w:space="0" w:color="auto"/>
            <w:bottom w:val="none" w:sz="0" w:space="0" w:color="auto"/>
            <w:right w:val="none" w:sz="0" w:space="0" w:color="auto"/>
          </w:divBdr>
          <w:divsChild>
            <w:div w:id="1935897876">
              <w:marLeft w:val="0"/>
              <w:marRight w:val="0"/>
              <w:marTop w:val="0"/>
              <w:marBottom w:val="0"/>
              <w:divBdr>
                <w:top w:val="none" w:sz="0" w:space="0" w:color="auto"/>
                <w:left w:val="none" w:sz="0" w:space="0" w:color="auto"/>
                <w:bottom w:val="none" w:sz="0" w:space="0" w:color="auto"/>
                <w:right w:val="none" w:sz="0" w:space="0" w:color="auto"/>
              </w:divBdr>
            </w:div>
          </w:divsChild>
        </w:div>
        <w:div w:id="1080903104">
          <w:marLeft w:val="0"/>
          <w:marRight w:val="0"/>
          <w:marTop w:val="0"/>
          <w:marBottom w:val="0"/>
          <w:divBdr>
            <w:top w:val="none" w:sz="0" w:space="0" w:color="auto"/>
            <w:left w:val="none" w:sz="0" w:space="0" w:color="auto"/>
            <w:bottom w:val="none" w:sz="0" w:space="0" w:color="auto"/>
            <w:right w:val="none" w:sz="0" w:space="0" w:color="auto"/>
          </w:divBdr>
          <w:divsChild>
            <w:div w:id="1448964175">
              <w:marLeft w:val="0"/>
              <w:marRight w:val="0"/>
              <w:marTop w:val="0"/>
              <w:marBottom w:val="0"/>
              <w:divBdr>
                <w:top w:val="none" w:sz="0" w:space="0" w:color="auto"/>
                <w:left w:val="none" w:sz="0" w:space="0" w:color="auto"/>
                <w:bottom w:val="none" w:sz="0" w:space="0" w:color="auto"/>
                <w:right w:val="none" w:sz="0" w:space="0" w:color="auto"/>
              </w:divBdr>
            </w:div>
          </w:divsChild>
        </w:div>
        <w:div w:id="1081952206">
          <w:marLeft w:val="0"/>
          <w:marRight w:val="0"/>
          <w:marTop w:val="0"/>
          <w:marBottom w:val="0"/>
          <w:divBdr>
            <w:top w:val="none" w:sz="0" w:space="0" w:color="auto"/>
            <w:left w:val="none" w:sz="0" w:space="0" w:color="auto"/>
            <w:bottom w:val="none" w:sz="0" w:space="0" w:color="auto"/>
            <w:right w:val="none" w:sz="0" w:space="0" w:color="auto"/>
          </w:divBdr>
          <w:divsChild>
            <w:div w:id="742605460">
              <w:marLeft w:val="0"/>
              <w:marRight w:val="0"/>
              <w:marTop w:val="0"/>
              <w:marBottom w:val="0"/>
              <w:divBdr>
                <w:top w:val="none" w:sz="0" w:space="0" w:color="auto"/>
                <w:left w:val="none" w:sz="0" w:space="0" w:color="auto"/>
                <w:bottom w:val="none" w:sz="0" w:space="0" w:color="auto"/>
                <w:right w:val="none" w:sz="0" w:space="0" w:color="auto"/>
              </w:divBdr>
            </w:div>
          </w:divsChild>
        </w:div>
        <w:div w:id="1105346768">
          <w:marLeft w:val="0"/>
          <w:marRight w:val="0"/>
          <w:marTop w:val="0"/>
          <w:marBottom w:val="0"/>
          <w:divBdr>
            <w:top w:val="none" w:sz="0" w:space="0" w:color="auto"/>
            <w:left w:val="none" w:sz="0" w:space="0" w:color="auto"/>
            <w:bottom w:val="none" w:sz="0" w:space="0" w:color="auto"/>
            <w:right w:val="none" w:sz="0" w:space="0" w:color="auto"/>
          </w:divBdr>
          <w:divsChild>
            <w:div w:id="926960467">
              <w:marLeft w:val="0"/>
              <w:marRight w:val="0"/>
              <w:marTop w:val="0"/>
              <w:marBottom w:val="0"/>
              <w:divBdr>
                <w:top w:val="none" w:sz="0" w:space="0" w:color="auto"/>
                <w:left w:val="none" w:sz="0" w:space="0" w:color="auto"/>
                <w:bottom w:val="none" w:sz="0" w:space="0" w:color="auto"/>
                <w:right w:val="none" w:sz="0" w:space="0" w:color="auto"/>
              </w:divBdr>
            </w:div>
          </w:divsChild>
        </w:div>
        <w:div w:id="1195727993">
          <w:marLeft w:val="0"/>
          <w:marRight w:val="0"/>
          <w:marTop w:val="0"/>
          <w:marBottom w:val="0"/>
          <w:divBdr>
            <w:top w:val="none" w:sz="0" w:space="0" w:color="auto"/>
            <w:left w:val="none" w:sz="0" w:space="0" w:color="auto"/>
            <w:bottom w:val="none" w:sz="0" w:space="0" w:color="auto"/>
            <w:right w:val="none" w:sz="0" w:space="0" w:color="auto"/>
          </w:divBdr>
          <w:divsChild>
            <w:div w:id="2038120544">
              <w:marLeft w:val="0"/>
              <w:marRight w:val="0"/>
              <w:marTop w:val="0"/>
              <w:marBottom w:val="0"/>
              <w:divBdr>
                <w:top w:val="none" w:sz="0" w:space="0" w:color="auto"/>
                <w:left w:val="none" w:sz="0" w:space="0" w:color="auto"/>
                <w:bottom w:val="none" w:sz="0" w:space="0" w:color="auto"/>
                <w:right w:val="none" w:sz="0" w:space="0" w:color="auto"/>
              </w:divBdr>
            </w:div>
          </w:divsChild>
        </w:div>
        <w:div w:id="1214779391">
          <w:marLeft w:val="0"/>
          <w:marRight w:val="0"/>
          <w:marTop w:val="0"/>
          <w:marBottom w:val="0"/>
          <w:divBdr>
            <w:top w:val="none" w:sz="0" w:space="0" w:color="auto"/>
            <w:left w:val="none" w:sz="0" w:space="0" w:color="auto"/>
            <w:bottom w:val="none" w:sz="0" w:space="0" w:color="auto"/>
            <w:right w:val="none" w:sz="0" w:space="0" w:color="auto"/>
          </w:divBdr>
          <w:divsChild>
            <w:div w:id="1050223036">
              <w:marLeft w:val="0"/>
              <w:marRight w:val="0"/>
              <w:marTop w:val="0"/>
              <w:marBottom w:val="0"/>
              <w:divBdr>
                <w:top w:val="none" w:sz="0" w:space="0" w:color="auto"/>
                <w:left w:val="none" w:sz="0" w:space="0" w:color="auto"/>
                <w:bottom w:val="none" w:sz="0" w:space="0" w:color="auto"/>
                <w:right w:val="none" w:sz="0" w:space="0" w:color="auto"/>
              </w:divBdr>
            </w:div>
          </w:divsChild>
        </w:div>
        <w:div w:id="1218009176">
          <w:marLeft w:val="0"/>
          <w:marRight w:val="0"/>
          <w:marTop w:val="0"/>
          <w:marBottom w:val="0"/>
          <w:divBdr>
            <w:top w:val="none" w:sz="0" w:space="0" w:color="auto"/>
            <w:left w:val="none" w:sz="0" w:space="0" w:color="auto"/>
            <w:bottom w:val="none" w:sz="0" w:space="0" w:color="auto"/>
            <w:right w:val="none" w:sz="0" w:space="0" w:color="auto"/>
          </w:divBdr>
          <w:divsChild>
            <w:div w:id="612395631">
              <w:marLeft w:val="0"/>
              <w:marRight w:val="0"/>
              <w:marTop w:val="0"/>
              <w:marBottom w:val="0"/>
              <w:divBdr>
                <w:top w:val="none" w:sz="0" w:space="0" w:color="auto"/>
                <w:left w:val="none" w:sz="0" w:space="0" w:color="auto"/>
                <w:bottom w:val="none" w:sz="0" w:space="0" w:color="auto"/>
                <w:right w:val="none" w:sz="0" w:space="0" w:color="auto"/>
              </w:divBdr>
            </w:div>
          </w:divsChild>
        </w:div>
        <w:div w:id="1308893926">
          <w:marLeft w:val="0"/>
          <w:marRight w:val="0"/>
          <w:marTop w:val="0"/>
          <w:marBottom w:val="0"/>
          <w:divBdr>
            <w:top w:val="none" w:sz="0" w:space="0" w:color="auto"/>
            <w:left w:val="none" w:sz="0" w:space="0" w:color="auto"/>
            <w:bottom w:val="none" w:sz="0" w:space="0" w:color="auto"/>
            <w:right w:val="none" w:sz="0" w:space="0" w:color="auto"/>
          </w:divBdr>
          <w:divsChild>
            <w:div w:id="1027409385">
              <w:marLeft w:val="0"/>
              <w:marRight w:val="0"/>
              <w:marTop w:val="0"/>
              <w:marBottom w:val="0"/>
              <w:divBdr>
                <w:top w:val="none" w:sz="0" w:space="0" w:color="auto"/>
                <w:left w:val="none" w:sz="0" w:space="0" w:color="auto"/>
                <w:bottom w:val="none" w:sz="0" w:space="0" w:color="auto"/>
                <w:right w:val="none" w:sz="0" w:space="0" w:color="auto"/>
              </w:divBdr>
            </w:div>
          </w:divsChild>
        </w:div>
        <w:div w:id="1317496502">
          <w:marLeft w:val="0"/>
          <w:marRight w:val="0"/>
          <w:marTop w:val="0"/>
          <w:marBottom w:val="0"/>
          <w:divBdr>
            <w:top w:val="none" w:sz="0" w:space="0" w:color="auto"/>
            <w:left w:val="none" w:sz="0" w:space="0" w:color="auto"/>
            <w:bottom w:val="none" w:sz="0" w:space="0" w:color="auto"/>
            <w:right w:val="none" w:sz="0" w:space="0" w:color="auto"/>
          </w:divBdr>
          <w:divsChild>
            <w:div w:id="1218124343">
              <w:marLeft w:val="0"/>
              <w:marRight w:val="0"/>
              <w:marTop w:val="0"/>
              <w:marBottom w:val="0"/>
              <w:divBdr>
                <w:top w:val="none" w:sz="0" w:space="0" w:color="auto"/>
                <w:left w:val="none" w:sz="0" w:space="0" w:color="auto"/>
                <w:bottom w:val="none" w:sz="0" w:space="0" w:color="auto"/>
                <w:right w:val="none" w:sz="0" w:space="0" w:color="auto"/>
              </w:divBdr>
            </w:div>
          </w:divsChild>
        </w:div>
        <w:div w:id="1397388710">
          <w:marLeft w:val="0"/>
          <w:marRight w:val="0"/>
          <w:marTop w:val="0"/>
          <w:marBottom w:val="0"/>
          <w:divBdr>
            <w:top w:val="none" w:sz="0" w:space="0" w:color="auto"/>
            <w:left w:val="none" w:sz="0" w:space="0" w:color="auto"/>
            <w:bottom w:val="none" w:sz="0" w:space="0" w:color="auto"/>
            <w:right w:val="none" w:sz="0" w:space="0" w:color="auto"/>
          </w:divBdr>
          <w:divsChild>
            <w:div w:id="1177770993">
              <w:marLeft w:val="0"/>
              <w:marRight w:val="0"/>
              <w:marTop w:val="0"/>
              <w:marBottom w:val="0"/>
              <w:divBdr>
                <w:top w:val="none" w:sz="0" w:space="0" w:color="auto"/>
                <w:left w:val="none" w:sz="0" w:space="0" w:color="auto"/>
                <w:bottom w:val="none" w:sz="0" w:space="0" w:color="auto"/>
                <w:right w:val="none" w:sz="0" w:space="0" w:color="auto"/>
              </w:divBdr>
            </w:div>
          </w:divsChild>
        </w:div>
        <w:div w:id="1463772916">
          <w:marLeft w:val="0"/>
          <w:marRight w:val="0"/>
          <w:marTop w:val="0"/>
          <w:marBottom w:val="0"/>
          <w:divBdr>
            <w:top w:val="none" w:sz="0" w:space="0" w:color="auto"/>
            <w:left w:val="none" w:sz="0" w:space="0" w:color="auto"/>
            <w:bottom w:val="none" w:sz="0" w:space="0" w:color="auto"/>
            <w:right w:val="none" w:sz="0" w:space="0" w:color="auto"/>
          </w:divBdr>
          <w:divsChild>
            <w:div w:id="1608584385">
              <w:marLeft w:val="0"/>
              <w:marRight w:val="0"/>
              <w:marTop w:val="0"/>
              <w:marBottom w:val="0"/>
              <w:divBdr>
                <w:top w:val="none" w:sz="0" w:space="0" w:color="auto"/>
                <w:left w:val="none" w:sz="0" w:space="0" w:color="auto"/>
                <w:bottom w:val="none" w:sz="0" w:space="0" w:color="auto"/>
                <w:right w:val="none" w:sz="0" w:space="0" w:color="auto"/>
              </w:divBdr>
            </w:div>
          </w:divsChild>
        </w:div>
        <w:div w:id="1604922069">
          <w:marLeft w:val="0"/>
          <w:marRight w:val="0"/>
          <w:marTop w:val="0"/>
          <w:marBottom w:val="0"/>
          <w:divBdr>
            <w:top w:val="none" w:sz="0" w:space="0" w:color="auto"/>
            <w:left w:val="none" w:sz="0" w:space="0" w:color="auto"/>
            <w:bottom w:val="none" w:sz="0" w:space="0" w:color="auto"/>
            <w:right w:val="none" w:sz="0" w:space="0" w:color="auto"/>
          </w:divBdr>
          <w:divsChild>
            <w:div w:id="932663281">
              <w:marLeft w:val="0"/>
              <w:marRight w:val="0"/>
              <w:marTop w:val="0"/>
              <w:marBottom w:val="0"/>
              <w:divBdr>
                <w:top w:val="none" w:sz="0" w:space="0" w:color="auto"/>
                <w:left w:val="none" w:sz="0" w:space="0" w:color="auto"/>
                <w:bottom w:val="none" w:sz="0" w:space="0" w:color="auto"/>
                <w:right w:val="none" w:sz="0" w:space="0" w:color="auto"/>
              </w:divBdr>
            </w:div>
          </w:divsChild>
        </w:div>
        <w:div w:id="1621447165">
          <w:marLeft w:val="0"/>
          <w:marRight w:val="0"/>
          <w:marTop w:val="0"/>
          <w:marBottom w:val="0"/>
          <w:divBdr>
            <w:top w:val="none" w:sz="0" w:space="0" w:color="auto"/>
            <w:left w:val="none" w:sz="0" w:space="0" w:color="auto"/>
            <w:bottom w:val="none" w:sz="0" w:space="0" w:color="auto"/>
            <w:right w:val="none" w:sz="0" w:space="0" w:color="auto"/>
          </w:divBdr>
          <w:divsChild>
            <w:div w:id="1489902309">
              <w:marLeft w:val="0"/>
              <w:marRight w:val="0"/>
              <w:marTop w:val="0"/>
              <w:marBottom w:val="0"/>
              <w:divBdr>
                <w:top w:val="none" w:sz="0" w:space="0" w:color="auto"/>
                <w:left w:val="none" w:sz="0" w:space="0" w:color="auto"/>
                <w:bottom w:val="none" w:sz="0" w:space="0" w:color="auto"/>
                <w:right w:val="none" w:sz="0" w:space="0" w:color="auto"/>
              </w:divBdr>
            </w:div>
          </w:divsChild>
        </w:div>
        <w:div w:id="1629362380">
          <w:marLeft w:val="0"/>
          <w:marRight w:val="0"/>
          <w:marTop w:val="0"/>
          <w:marBottom w:val="0"/>
          <w:divBdr>
            <w:top w:val="none" w:sz="0" w:space="0" w:color="auto"/>
            <w:left w:val="none" w:sz="0" w:space="0" w:color="auto"/>
            <w:bottom w:val="none" w:sz="0" w:space="0" w:color="auto"/>
            <w:right w:val="none" w:sz="0" w:space="0" w:color="auto"/>
          </w:divBdr>
          <w:divsChild>
            <w:div w:id="1723096370">
              <w:marLeft w:val="0"/>
              <w:marRight w:val="0"/>
              <w:marTop w:val="0"/>
              <w:marBottom w:val="0"/>
              <w:divBdr>
                <w:top w:val="none" w:sz="0" w:space="0" w:color="auto"/>
                <w:left w:val="none" w:sz="0" w:space="0" w:color="auto"/>
                <w:bottom w:val="none" w:sz="0" w:space="0" w:color="auto"/>
                <w:right w:val="none" w:sz="0" w:space="0" w:color="auto"/>
              </w:divBdr>
            </w:div>
          </w:divsChild>
        </w:div>
        <w:div w:id="1640652648">
          <w:marLeft w:val="0"/>
          <w:marRight w:val="0"/>
          <w:marTop w:val="0"/>
          <w:marBottom w:val="0"/>
          <w:divBdr>
            <w:top w:val="none" w:sz="0" w:space="0" w:color="auto"/>
            <w:left w:val="none" w:sz="0" w:space="0" w:color="auto"/>
            <w:bottom w:val="none" w:sz="0" w:space="0" w:color="auto"/>
            <w:right w:val="none" w:sz="0" w:space="0" w:color="auto"/>
          </w:divBdr>
          <w:divsChild>
            <w:div w:id="1370108841">
              <w:marLeft w:val="0"/>
              <w:marRight w:val="0"/>
              <w:marTop w:val="0"/>
              <w:marBottom w:val="0"/>
              <w:divBdr>
                <w:top w:val="none" w:sz="0" w:space="0" w:color="auto"/>
                <w:left w:val="none" w:sz="0" w:space="0" w:color="auto"/>
                <w:bottom w:val="none" w:sz="0" w:space="0" w:color="auto"/>
                <w:right w:val="none" w:sz="0" w:space="0" w:color="auto"/>
              </w:divBdr>
            </w:div>
          </w:divsChild>
        </w:div>
        <w:div w:id="1714187132">
          <w:marLeft w:val="0"/>
          <w:marRight w:val="0"/>
          <w:marTop w:val="0"/>
          <w:marBottom w:val="0"/>
          <w:divBdr>
            <w:top w:val="none" w:sz="0" w:space="0" w:color="auto"/>
            <w:left w:val="none" w:sz="0" w:space="0" w:color="auto"/>
            <w:bottom w:val="none" w:sz="0" w:space="0" w:color="auto"/>
            <w:right w:val="none" w:sz="0" w:space="0" w:color="auto"/>
          </w:divBdr>
          <w:divsChild>
            <w:div w:id="1858037026">
              <w:marLeft w:val="0"/>
              <w:marRight w:val="0"/>
              <w:marTop w:val="0"/>
              <w:marBottom w:val="0"/>
              <w:divBdr>
                <w:top w:val="none" w:sz="0" w:space="0" w:color="auto"/>
                <w:left w:val="none" w:sz="0" w:space="0" w:color="auto"/>
                <w:bottom w:val="none" w:sz="0" w:space="0" w:color="auto"/>
                <w:right w:val="none" w:sz="0" w:space="0" w:color="auto"/>
              </w:divBdr>
            </w:div>
          </w:divsChild>
        </w:div>
        <w:div w:id="1790513215">
          <w:marLeft w:val="0"/>
          <w:marRight w:val="0"/>
          <w:marTop w:val="0"/>
          <w:marBottom w:val="0"/>
          <w:divBdr>
            <w:top w:val="none" w:sz="0" w:space="0" w:color="auto"/>
            <w:left w:val="none" w:sz="0" w:space="0" w:color="auto"/>
            <w:bottom w:val="none" w:sz="0" w:space="0" w:color="auto"/>
            <w:right w:val="none" w:sz="0" w:space="0" w:color="auto"/>
          </w:divBdr>
          <w:divsChild>
            <w:div w:id="1764448725">
              <w:marLeft w:val="0"/>
              <w:marRight w:val="0"/>
              <w:marTop w:val="0"/>
              <w:marBottom w:val="0"/>
              <w:divBdr>
                <w:top w:val="none" w:sz="0" w:space="0" w:color="auto"/>
                <w:left w:val="none" w:sz="0" w:space="0" w:color="auto"/>
                <w:bottom w:val="none" w:sz="0" w:space="0" w:color="auto"/>
                <w:right w:val="none" w:sz="0" w:space="0" w:color="auto"/>
              </w:divBdr>
            </w:div>
          </w:divsChild>
        </w:div>
        <w:div w:id="1799176282">
          <w:marLeft w:val="0"/>
          <w:marRight w:val="0"/>
          <w:marTop w:val="0"/>
          <w:marBottom w:val="0"/>
          <w:divBdr>
            <w:top w:val="none" w:sz="0" w:space="0" w:color="auto"/>
            <w:left w:val="none" w:sz="0" w:space="0" w:color="auto"/>
            <w:bottom w:val="none" w:sz="0" w:space="0" w:color="auto"/>
            <w:right w:val="none" w:sz="0" w:space="0" w:color="auto"/>
          </w:divBdr>
          <w:divsChild>
            <w:div w:id="1326396162">
              <w:marLeft w:val="0"/>
              <w:marRight w:val="0"/>
              <w:marTop w:val="0"/>
              <w:marBottom w:val="0"/>
              <w:divBdr>
                <w:top w:val="none" w:sz="0" w:space="0" w:color="auto"/>
                <w:left w:val="none" w:sz="0" w:space="0" w:color="auto"/>
                <w:bottom w:val="none" w:sz="0" w:space="0" w:color="auto"/>
                <w:right w:val="none" w:sz="0" w:space="0" w:color="auto"/>
              </w:divBdr>
            </w:div>
          </w:divsChild>
        </w:div>
        <w:div w:id="1849178489">
          <w:marLeft w:val="0"/>
          <w:marRight w:val="0"/>
          <w:marTop w:val="0"/>
          <w:marBottom w:val="0"/>
          <w:divBdr>
            <w:top w:val="none" w:sz="0" w:space="0" w:color="auto"/>
            <w:left w:val="none" w:sz="0" w:space="0" w:color="auto"/>
            <w:bottom w:val="none" w:sz="0" w:space="0" w:color="auto"/>
            <w:right w:val="none" w:sz="0" w:space="0" w:color="auto"/>
          </w:divBdr>
          <w:divsChild>
            <w:div w:id="312755745">
              <w:marLeft w:val="0"/>
              <w:marRight w:val="0"/>
              <w:marTop w:val="0"/>
              <w:marBottom w:val="0"/>
              <w:divBdr>
                <w:top w:val="none" w:sz="0" w:space="0" w:color="auto"/>
                <w:left w:val="none" w:sz="0" w:space="0" w:color="auto"/>
                <w:bottom w:val="none" w:sz="0" w:space="0" w:color="auto"/>
                <w:right w:val="none" w:sz="0" w:space="0" w:color="auto"/>
              </w:divBdr>
            </w:div>
          </w:divsChild>
        </w:div>
        <w:div w:id="1927491517">
          <w:marLeft w:val="0"/>
          <w:marRight w:val="0"/>
          <w:marTop w:val="0"/>
          <w:marBottom w:val="0"/>
          <w:divBdr>
            <w:top w:val="none" w:sz="0" w:space="0" w:color="auto"/>
            <w:left w:val="none" w:sz="0" w:space="0" w:color="auto"/>
            <w:bottom w:val="none" w:sz="0" w:space="0" w:color="auto"/>
            <w:right w:val="none" w:sz="0" w:space="0" w:color="auto"/>
          </w:divBdr>
          <w:divsChild>
            <w:div w:id="1965385281">
              <w:marLeft w:val="0"/>
              <w:marRight w:val="0"/>
              <w:marTop w:val="0"/>
              <w:marBottom w:val="0"/>
              <w:divBdr>
                <w:top w:val="none" w:sz="0" w:space="0" w:color="auto"/>
                <w:left w:val="none" w:sz="0" w:space="0" w:color="auto"/>
                <w:bottom w:val="none" w:sz="0" w:space="0" w:color="auto"/>
                <w:right w:val="none" w:sz="0" w:space="0" w:color="auto"/>
              </w:divBdr>
            </w:div>
          </w:divsChild>
        </w:div>
        <w:div w:id="1952937557">
          <w:marLeft w:val="0"/>
          <w:marRight w:val="0"/>
          <w:marTop w:val="0"/>
          <w:marBottom w:val="0"/>
          <w:divBdr>
            <w:top w:val="none" w:sz="0" w:space="0" w:color="auto"/>
            <w:left w:val="none" w:sz="0" w:space="0" w:color="auto"/>
            <w:bottom w:val="none" w:sz="0" w:space="0" w:color="auto"/>
            <w:right w:val="none" w:sz="0" w:space="0" w:color="auto"/>
          </w:divBdr>
          <w:divsChild>
            <w:div w:id="1758747731">
              <w:marLeft w:val="0"/>
              <w:marRight w:val="0"/>
              <w:marTop w:val="0"/>
              <w:marBottom w:val="0"/>
              <w:divBdr>
                <w:top w:val="none" w:sz="0" w:space="0" w:color="auto"/>
                <w:left w:val="none" w:sz="0" w:space="0" w:color="auto"/>
                <w:bottom w:val="none" w:sz="0" w:space="0" w:color="auto"/>
                <w:right w:val="none" w:sz="0" w:space="0" w:color="auto"/>
              </w:divBdr>
            </w:div>
          </w:divsChild>
        </w:div>
        <w:div w:id="1957101848">
          <w:marLeft w:val="0"/>
          <w:marRight w:val="0"/>
          <w:marTop w:val="0"/>
          <w:marBottom w:val="0"/>
          <w:divBdr>
            <w:top w:val="none" w:sz="0" w:space="0" w:color="auto"/>
            <w:left w:val="none" w:sz="0" w:space="0" w:color="auto"/>
            <w:bottom w:val="none" w:sz="0" w:space="0" w:color="auto"/>
            <w:right w:val="none" w:sz="0" w:space="0" w:color="auto"/>
          </w:divBdr>
          <w:divsChild>
            <w:div w:id="1522666436">
              <w:marLeft w:val="0"/>
              <w:marRight w:val="0"/>
              <w:marTop w:val="0"/>
              <w:marBottom w:val="0"/>
              <w:divBdr>
                <w:top w:val="none" w:sz="0" w:space="0" w:color="auto"/>
                <w:left w:val="none" w:sz="0" w:space="0" w:color="auto"/>
                <w:bottom w:val="none" w:sz="0" w:space="0" w:color="auto"/>
                <w:right w:val="none" w:sz="0" w:space="0" w:color="auto"/>
              </w:divBdr>
            </w:div>
          </w:divsChild>
        </w:div>
        <w:div w:id="1982464348">
          <w:marLeft w:val="0"/>
          <w:marRight w:val="0"/>
          <w:marTop w:val="0"/>
          <w:marBottom w:val="0"/>
          <w:divBdr>
            <w:top w:val="none" w:sz="0" w:space="0" w:color="auto"/>
            <w:left w:val="none" w:sz="0" w:space="0" w:color="auto"/>
            <w:bottom w:val="none" w:sz="0" w:space="0" w:color="auto"/>
            <w:right w:val="none" w:sz="0" w:space="0" w:color="auto"/>
          </w:divBdr>
          <w:divsChild>
            <w:div w:id="1716462721">
              <w:marLeft w:val="0"/>
              <w:marRight w:val="0"/>
              <w:marTop w:val="0"/>
              <w:marBottom w:val="0"/>
              <w:divBdr>
                <w:top w:val="none" w:sz="0" w:space="0" w:color="auto"/>
                <w:left w:val="none" w:sz="0" w:space="0" w:color="auto"/>
                <w:bottom w:val="none" w:sz="0" w:space="0" w:color="auto"/>
                <w:right w:val="none" w:sz="0" w:space="0" w:color="auto"/>
              </w:divBdr>
            </w:div>
          </w:divsChild>
        </w:div>
        <w:div w:id="2015447906">
          <w:marLeft w:val="0"/>
          <w:marRight w:val="0"/>
          <w:marTop w:val="0"/>
          <w:marBottom w:val="0"/>
          <w:divBdr>
            <w:top w:val="none" w:sz="0" w:space="0" w:color="auto"/>
            <w:left w:val="none" w:sz="0" w:space="0" w:color="auto"/>
            <w:bottom w:val="none" w:sz="0" w:space="0" w:color="auto"/>
            <w:right w:val="none" w:sz="0" w:space="0" w:color="auto"/>
          </w:divBdr>
          <w:divsChild>
            <w:div w:id="10968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8142">
      <w:bodyDiv w:val="1"/>
      <w:marLeft w:val="0"/>
      <w:marRight w:val="0"/>
      <w:marTop w:val="0"/>
      <w:marBottom w:val="0"/>
      <w:divBdr>
        <w:top w:val="none" w:sz="0" w:space="0" w:color="auto"/>
        <w:left w:val="none" w:sz="0" w:space="0" w:color="auto"/>
        <w:bottom w:val="none" w:sz="0" w:space="0" w:color="auto"/>
        <w:right w:val="none" w:sz="0" w:space="0" w:color="auto"/>
      </w:divBdr>
    </w:div>
    <w:div w:id="839154247">
      <w:bodyDiv w:val="1"/>
      <w:marLeft w:val="0"/>
      <w:marRight w:val="0"/>
      <w:marTop w:val="0"/>
      <w:marBottom w:val="0"/>
      <w:divBdr>
        <w:top w:val="none" w:sz="0" w:space="0" w:color="auto"/>
        <w:left w:val="none" w:sz="0" w:space="0" w:color="auto"/>
        <w:bottom w:val="none" w:sz="0" w:space="0" w:color="auto"/>
        <w:right w:val="none" w:sz="0" w:space="0" w:color="auto"/>
      </w:divBdr>
    </w:div>
    <w:div w:id="902326307">
      <w:bodyDiv w:val="1"/>
      <w:marLeft w:val="0"/>
      <w:marRight w:val="0"/>
      <w:marTop w:val="0"/>
      <w:marBottom w:val="0"/>
      <w:divBdr>
        <w:top w:val="none" w:sz="0" w:space="0" w:color="auto"/>
        <w:left w:val="none" w:sz="0" w:space="0" w:color="auto"/>
        <w:bottom w:val="none" w:sz="0" w:space="0" w:color="auto"/>
        <w:right w:val="none" w:sz="0" w:space="0" w:color="auto"/>
      </w:divBdr>
    </w:div>
    <w:div w:id="1036811512">
      <w:bodyDiv w:val="1"/>
      <w:marLeft w:val="0"/>
      <w:marRight w:val="0"/>
      <w:marTop w:val="0"/>
      <w:marBottom w:val="0"/>
      <w:divBdr>
        <w:top w:val="none" w:sz="0" w:space="0" w:color="auto"/>
        <w:left w:val="none" w:sz="0" w:space="0" w:color="auto"/>
        <w:bottom w:val="none" w:sz="0" w:space="0" w:color="auto"/>
        <w:right w:val="none" w:sz="0" w:space="0" w:color="auto"/>
      </w:divBdr>
    </w:div>
    <w:div w:id="1050150334">
      <w:bodyDiv w:val="1"/>
      <w:marLeft w:val="0"/>
      <w:marRight w:val="0"/>
      <w:marTop w:val="0"/>
      <w:marBottom w:val="0"/>
      <w:divBdr>
        <w:top w:val="none" w:sz="0" w:space="0" w:color="auto"/>
        <w:left w:val="none" w:sz="0" w:space="0" w:color="auto"/>
        <w:bottom w:val="none" w:sz="0" w:space="0" w:color="auto"/>
        <w:right w:val="none" w:sz="0" w:space="0" w:color="auto"/>
      </w:divBdr>
      <w:divsChild>
        <w:div w:id="2974754">
          <w:marLeft w:val="0"/>
          <w:marRight w:val="0"/>
          <w:marTop w:val="0"/>
          <w:marBottom w:val="0"/>
          <w:divBdr>
            <w:top w:val="none" w:sz="0" w:space="0" w:color="auto"/>
            <w:left w:val="none" w:sz="0" w:space="0" w:color="auto"/>
            <w:bottom w:val="none" w:sz="0" w:space="0" w:color="auto"/>
            <w:right w:val="none" w:sz="0" w:space="0" w:color="auto"/>
          </w:divBdr>
          <w:divsChild>
            <w:div w:id="863321763">
              <w:marLeft w:val="0"/>
              <w:marRight w:val="0"/>
              <w:marTop w:val="0"/>
              <w:marBottom w:val="0"/>
              <w:divBdr>
                <w:top w:val="none" w:sz="0" w:space="0" w:color="auto"/>
                <w:left w:val="none" w:sz="0" w:space="0" w:color="auto"/>
                <w:bottom w:val="none" w:sz="0" w:space="0" w:color="auto"/>
                <w:right w:val="none" w:sz="0" w:space="0" w:color="auto"/>
              </w:divBdr>
            </w:div>
          </w:divsChild>
        </w:div>
        <w:div w:id="29116715">
          <w:marLeft w:val="0"/>
          <w:marRight w:val="0"/>
          <w:marTop w:val="0"/>
          <w:marBottom w:val="0"/>
          <w:divBdr>
            <w:top w:val="none" w:sz="0" w:space="0" w:color="auto"/>
            <w:left w:val="none" w:sz="0" w:space="0" w:color="auto"/>
            <w:bottom w:val="none" w:sz="0" w:space="0" w:color="auto"/>
            <w:right w:val="none" w:sz="0" w:space="0" w:color="auto"/>
          </w:divBdr>
          <w:divsChild>
            <w:div w:id="1099061474">
              <w:marLeft w:val="0"/>
              <w:marRight w:val="0"/>
              <w:marTop w:val="0"/>
              <w:marBottom w:val="0"/>
              <w:divBdr>
                <w:top w:val="none" w:sz="0" w:space="0" w:color="auto"/>
                <w:left w:val="none" w:sz="0" w:space="0" w:color="auto"/>
                <w:bottom w:val="none" w:sz="0" w:space="0" w:color="auto"/>
                <w:right w:val="none" w:sz="0" w:space="0" w:color="auto"/>
              </w:divBdr>
            </w:div>
          </w:divsChild>
        </w:div>
        <w:div w:id="34429918">
          <w:marLeft w:val="0"/>
          <w:marRight w:val="0"/>
          <w:marTop w:val="0"/>
          <w:marBottom w:val="0"/>
          <w:divBdr>
            <w:top w:val="none" w:sz="0" w:space="0" w:color="auto"/>
            <w:left w:val="none" w:sz="0" w:space="0" w:color="auto"/>
            <w:bottom w:val="none" w:sz="0" w:space="0" w:color="auto"/>
            <w:right w:val="none" w:sz="0" w:space="0" w:color="auto"/>
          </w:divBdr>
          <w:divsChild>
            <w:div w:id="1567259613">
              <w:marLeft w:val="0"/>
              <w:marRight w:val="0"/>
              <w:marTop w:val="0"/>
              <w:marBottom w:val="0"/>
              <w:divBdr>
                <w:top w:val="none" w:sz="0" w:space="0" w:color="auto"/>
                <w:left w:val="none" w:sz="0" w:space="0" w:color="auto"/>
                <w:bottom w:val="none" w:sz="0" w:space="0" w:color="auto"/>
                <w:right w:val="none" w:sz="0" w:space="0" w:color="auto"/>
              </w:divBdr>
            </w:div>
          </w:divsChild>
        </w:div>
        <w:div w:id="36050394">
          <w:marLeft w:val="0"/>
          <w:marRight w:val="0"/>
          <w:marTop w:val="0"/>
          <w:marBottom w:val="0"/>
          <w:divBdr>
            <w:top w:val="none" w:sz="0" w:space="0" w:color="auto"/>
            <w:left w:val="none" w:sz="0" w:space="0" w:color="auto"/>
            <w:bottom w:val="none" w:sz="0" w:space="0" w:color="auto"/>
            <w:right w:val="none" w:sz="0" w:space="0" w:color="auto"/>
          </w:divBdr>
          <w:divsChild>
            <w:div w:id="125514409">
              <w:marLeft w:val="0"/>
              <w:marRight w:val="0"/>
              <w:marTop w:val="0"/>
              <w:marBottom w:val="0"/>
              <w:divBdr>
                <w:top w:val="none" w:sz="0" w:space="0" w:color="auto"/>
                <w:left w:val="none" w:sz="0" w:space="0" w:color="auto"/>
                <w:bottom w:val="none" w:sz="0" w:space="0" w:color="auto"/>
                <w:right w:val="none" w:sz="0" w:space="0" w:color="auto"/>
              </w:divBdr>
            </w:div>
          </w:divsChild>
        </w:div>
        <w:div w:id="75060637">
          <w:marLeft w:val="0"/>
          <w:marRight w:val="0"/>
          <w:marTop w:val="0"/>
          <w:marBottom w:val="0"/>
          <w:divBdr>
            <w:top w:val="none" w:sz="0" w:space="0" w:color="auto"/>
            <w:left w:val="none" w:sz="0" w:space="0" w:color="auto"/>
            <w:bottom w:val="none" w:sz="0" w:space="0" w:color="auto"/>
            <w:right w:val="none" w:sz="0" w:space="0" w:color="auto"/>
          </w:divBdr>
          <w:divsChild>
            <w:div w:id="1839540367">
              <w:marLeft w:val="0"/>
              <w:marRight w:val="0"/>
              <w:marTop w:val="0"/>
              <w:marBottom w:val="0"/>
              <w:divBdr>
                <w:top w:val="none" w:sz="0" w:space="0" w:color="auto"/>
                <w:left w:val="none" w:sz="0" w:space="0" w:color="auto"/>
                <w:bottom w:val="none" w:sz="0" w:space="0" w:color="auto"/>
                <w:right w:val="none" w:sz="0" w:space="0" w:color="auto"/>
              </w:divBdr>
            </w:div>
          </w:divsChild>
        </w:div>
        <w:div w:id="85465253">
          <w:marLeft w:val="0"/>
          <w:marRight w:val="0"/>
          <w:marTop w:val="0"/>
          <w:marBottom w:val="0"/>
          <w:divBdr>
            <w:top w:val="none" w:sz="0" w:space="0" w:color="auto"/>
            <w:left w:val="none" w:sz="0" w:space="0" w:color="auto"/>
            <w:bottom w:val="none" w:sz="0" w:space="0" w:color="auto"/>
            <w:right w:val="none" w:sz="0" w:space="0" w:color="auto"/>
          </w:divBdr>
          <w:divsChild>
            <w:div w:id="282003013">
              <w:marLeft w:val="0"/>
              <w:marRight w:val="0"/>
              <w:marTop w:val="0"/>
              <w:marBottom w:val="0"/>
              <w:divBdr>
                <w:top w:val="none" w:sz="0" w:space="0" w:color="auto"/>
                <w:left w:val="none" w:sz="0" w:space="0" w:color="auto"/>
                <w:bottom w:val="none" w:sz="0" w:space="0" w:color="auto"/>
                <w:right w:val="none" w:sz="0" w:space="0" w:color="auto"/>
              </w:divBdr>
            </w:div>
          </w:divsChild>
        </w:div>
        <w:div w:id="96947137">
          <w:marLeft w:val="0"/>
          <w:marRight w:val="0"/>
          <w:marTop w:val="0"/>
          <w:marBottom w:val="0"/>
          <w:divBdr>
            <w:top w:val="none" w:sz="0" w:space="0" w:color="auto"/>
            <w:left w:val="none" w:sz="0" w:space="0" w:color="auto"/>
            <w:bottom w:val="none" w:sz="0" w:space="0" w:color="auto"/>
            <w:right w:val="none" w:sz="0" w:space="0" w:color="auto"/>
          </w:divBdr>
          <w:divsChild>
            <w:div w:id="754939125">
              <w:marLeft w:val="0"/>
              <w:marRight w:val="0"/>
              <w:marTop w:val="0"/>
              <w:marBottom w:val="0"/>
              <w:divBdr>
                <w:top w:val="none" w:sz="0" w:space="0" w:color="auto"/>
                <w:left w:val="none" w:sz="0" w:space="0" w:color="auto"/>
                <w:bottom w:val="none" w:sz="0" w:space="0" w:color="auto"/>
                <w:right w:val="none" w:sz="0" w:space="0" w:color="auto"/>
              </w:divBdr>
            </w:div>
          </w:divsChild>
        </w:div>
        <w:div w:id="97335264">
          <w:marLeft w:val="0"/>
          <w:marRight w:val="0"/>
          <w:marTop w:val="0"/>
          <w:marBottom w:val="0"/>
          <w:divBdr>
            <w:top w:val="none" w:sz="0" w:space="0" w:color="auto"/>
            <w:left w:val="none" w:sz="0" w:space="0" w:color="auto"/>
            <w:bottom w:val="none" w:sz="0" w:space="0" w:color="auto"/>
            <w:right w:val="none" w:sz="0" w:space="0" w:color="auto"/>
          </w:divBdr>
          <w:divsChild>
            <w:div w:id="2012680747">
              <w:marLeft w:val="0"/>
              <w:marRight w:val="0"/>
              <w:marTop w:val="0"/>
              <w:marBottom w:val="0"/>
              <w:divBdr>
                <w:top w:val="none" w:sz="0" w:space="0" w:color="auto"/>
                <w:left w:val="none" w:sz="0" w:space="0" w:color="auto"/>
                <w:bottom w:val="none" w:sz="0" w:space="0" w:color="auto"/>
                <w:right w:val="none" w:sz="0" w:space="0" w:color="auto"/>
              </w:divBdr>
            </w:div>
          </w:divsChild>
        </w:div>
        <w:div w:id="102917672">
          <w:marLeft w:val="0"/>
          <w:marRight w:val="0"/>
          <w:marTop w:val="0"/>
          <w:marBottom w:val="0"/>
          <w:divBdr>
            <w:top w:val="none" w:sz="0" w:space="0" w:color="auto"/>
            <w:left w:val="none" w:sz="0" w:space="0" w:color="auto"/>
            <w:bottom w:val="none" w:sz="0" w:space="0" w:color="auto"/>
            <w:right w:val="none" w:sz="0" w:space="0" w:color="auto"/>
          </w:divBdr>
          <w:divsChild>
            <w:div w:id="1531067857">
              <w:marLeft w:val="0"/>
              <w:marRight w:val="0"/>
              <w:marTop w:val="0"/>
              <w:marBottom w:val="0"/>
              <w:divBdr>
                <w:top w:val="none" w:sz="0" w:space="0" w:color="auto"/>
                <w:left w:val="none" w:sz="0" w:space="0" w:color="auto"/>
                <w:bottom w:val="none" w:sz="0" w:space="0" w:color="auto"/>
                <w:right w:val="none" w:sz="0" w:space="0" w:color="auto"/>
              </w:divBdr>
            </w:div>
          </w:divsChild>
        </w:div>
        <w:div w:id="114326590">
          <w:marLeft w:val="0"/>
          <w:marRight w:val="0"/>
          <w:marTop w:val="0"/>
          <w:marBottom w:val="0"/>
          <w:divBdr>
            <w:top w:val="none" w:sz="0" w:space="0" w:color="auto"/>
            <w:left w:val="none" w:sz="0" w:space="0" w:color="auto"/>
            <w:bottom w:val="none" w:sz="0" w:space="0" w:color="auto"/>
            <w:right w:val="none" w:sz="0" w:space="0" w:color="auto"/>
          </w:divBdr>
          <w:divsChild>
            <w:div w:id="1143691007">
              <w:marLeft w:val="0"/>
              <w:marRight w:val="0"/>
              <w:marTop w:val="0"/>
              <w:marBottom w:val="0"/>
              <w:divBdr>
                <w:top w:val="none" w:sz="0" w:space="0" w:color="auto"/>
                <w:left w:val="none" w:sz="0" w:space="0" w:color="auto"/>
                <w:bottom w:val="none" w:sz="0" w:space="0" w:color="auto"/>
                <w:right w:val="none" w:sz="0" w:space="0" w:color="auto"/>
              </w:divBdr>
            </w:div>
          </w:divsChild>
        </w:div>
        <w:div w:id="151261535">
          <w:marLeft w:val="0"/>
          <w:marRight w:val="0"/>
          <w:marTop w:val="0"/>
          <w:marBottom w:val="0"/>
          <w:divBdr>
            <w:top w:val="none" w:sz="0" w:space="0" w:color="auto"/>
            <w:left w:val="none" w:sz="0" w:space="0" w:color="auto"/>
            <w:bottom w:val="none" w:sz="0" w:space="0" w:color="auto"/>
            <w:right w:val="none" w:sz="0" w:space="0" w:color="auto"/>
          </w:divBdr>
          <w:divsChild>
            <w:div w:id="175467034">
              <w:marLeft w:val="0"/>
              <w:marRight w:val="0"/>
              <w:marTop w:val="0"/>
              <w:marBottom w:val="0"/>
              <w:divBdr>
                <w:top w:val="none" w:sz="0" w:space="0" w:color="auto"/>
                <w:left w:val="none" w:sz="0" w:space="0" w:color="auto"/>
                <w:bottom w:val="none" w:sz="0" w:space="0" w:color="auto"/>
                <w:right w:val="none" w:sz="0" w:space="0" w:color="auto"/>
              </w:divBdr>
            </w:div>
          </w:divsChild>
        </w:div>
        <w:div w:id="165751501">
          <w:marLeft w:val="0"/>
          <w:marRight w:val="0"/>
          <w:marTop w:val="0"/>
          <w:marBottom w:val="0"/>
          <w:divBdr>
            <w:top w:val="none" w:sz="0" w:space="0" w:color="auto"/>
            <w:left w:val="none" w:sz="0" w:space="0" w:color="auto"/>
            <w:bottom w:val="none" w:sz="0" w:space="0" w:color="auto"/>
            <w:right w:val="none" w:sz="0" w:space="0" w:color="auto"/>
          </w:divBdr>
          <w:divsChild>
            <w:div w:id="1268661432">
              <w:marLeft w:val="0"/>
              <w:marRight w:val="0"/>
              <w:marTop w:val="0"/>
              <w:marBottom w:val="0"/>
              <w:divBdr>
                <w:top w:val="none" w:sz="0" w:space="0" w:color="auto"/>
                <w:left w:val="none" w:sz="0" w:space="0" w:color="auto"/>
                <w:bottom w:val="none" w:sz="0" w:space="0" w:color="auto"/>
                <w:right w:val="none" w:sz="0" w:space="0" w:color="auto"/>
              </w:divBdr>
            </w:div>
          </w:divsChild>
        </w:div>
        <w:div w:id="167210358">
          <w:marLeft w:val="0"/>
          <w:marRight w:val="0"/>
          <w:marTop w:val="0"/>
          <w:marBottom w:val="0"/>
          <w:divBdr>
            <w:top w:val="none" w:sz="0" w:space="0" w:color="auto"/>
            <w:left w:val="none" w:sz="0" w:space="0" w:color="auto"/>
            <w:bottom w:val="none" w:sz="0" w:space="0" w:color="auto"/>
            <w:right w:val="none" w:sz="0" w:space="0" w:color="auto"/>
          </w:divBdr>
          <w:divsChild>
            <w:div w:id="1296721637">
              <w:marLeft w:val="0"/>
              <w:marRight w:val="0"/>
              <w:marTop w:val="0"/>
              <w:marBottom w:val="0"/>
              <w:divBdr>
                <w:top w:val="none" w:sz="0" w:space="0" w:color="auto"/>
                <w:left w:val="none" w:sz="0" w:space="0" w:color="auto"/>
                <w:bottom w:val="none" w:sz="0" w:space="0" w:color="auto"/>
                <w:right w:val="none" w:sz="0" w:space="0" w:color="auto"/>
              </w:divBdr>
            </w:div>
          </w:divsChild>
        </w:div>
        <w:div w:id="193424324">
          <w:marLeft w:val="0"/>
          <w:marRight w:val="0"/>
          <w:marTop w:val="0"/>
          <w:marBottom w:val="0"/>
          <w:divBdr>
            <w:top w:val="none" w:sz="0" w:space="0" w:color="auto"/>
            <w:left w:val="none" w:sz="0" w:space="0" w:color="auto"/>
            <w:bottom w:val="none" w:sz="0" w:space="0" w:color="auto"/>
            <w:right w:val="none" w:sz="0" w:space="0" w:color="auto"/>
          </w:divBdr>
          <w:divsChild>
            <w:div w:id="399911525">
              <w:marLeft w:val="0"/>
              <w:marRight w:val="0"/>
              <w:marTop w:val="0"/>
              <w:marBottom w:val="0"/>
              <w:divBdr>
                <w:top w:val="none" w:sz="0" w:space="0" w:color="auto"/>
                <w:left w:val="none" w:sz="0" w:space="0" w:color="auto"/>
                <w:bottom w:val="none" w:sz="0" w:space="0" w:color="auto"/>
                <w:right w:val="none" w:sz="0" w:space="0" w:color="auto"/>
              </w:divBdr>
            </w:div>
          </w:divsChild>
        </w:div>
        <w:div w:id="206845516">
          <w:marLeft w:val="0"/>
          <w:marRight w:val="0"/>
          <w:marTop w:val="0"/>
          <w:marBottom w:val="0"/>
          <w:divBdr>
            <w:top w:val="none" w:sz="0" w:space="0" w:color="auto"/>
            <w:left w:val="none" w:sz="0" w:space="0" w:color="auto"/>
            <w:bottom w:val="none" w:sz="0" w:space="0" w:color="auto"/>
            <w:right w:val="none" w:sz="0" w:space="0" w:color="auto"/>
          </w:divBdr>
          <w:divsChild>
            <w:div w:id="2027294094">
              <w:marLeft w:val="0"/>
              <w:marRight w:val="0"/>
              <w:marTop w:val="0"/>
              <w:marBottom w:val="0"/>
              <w:divBdr>
                <w:top w:val="none" w:sz="0" w:space="0" w:color="auto"/>
                <w:left w:val="none" w:sz="0" w:space="0" w:color="auto"/>
                <w:bottom w:val="none" w:sz="0" w:space="0" w:color="auto"/>
                <w:right w:val="none" w:sz="0" w:space="0" w:color="auto"/>
              </w:divBdr>
            </w:div>
          </w:divsChild>
        </w:div>
        <w:div w:id="235821416">
          <w:marLeft w:val="0"/>
          <w:marRight w:val="0"/>
          <w:marTop w:val="0"/>
          <w:marBottom w:val="0"/>
          <w:divBdr>
            <w:top w:val="none" w:sz="0" w:space="0" w:color="auto"/>
            <w:left w:val="none" w:sz="0" w:space="0" w:color="auto"/>
            <w:bottom w:val="none" w:sz="0" w:space="0" w:color="auto"/>
            <w:right w:val="none" w:sz="0" w:space="0" w:color="auto"/>
          </w:divBdr>
          <w:divsChild>
            <w:div w:id="2093358409">
              <w:marLeft w:val="0"/>
              <w:marRight w:val="0"/>
              <w:marTop w:val="0"/>
              <w:marBottom w:val="0"/>
              <w:divBdr>
                <w:top w:val="none" w:sz="0" w:space="0" w:color="auto"/>
                <w:left w:val="none" w:sz="0" w:space="0" w:color="auto"/>
                <w:bottom w:val="none" w:sz="0" w:space="0" w:color="auto"/>
                <w:right w:val="none" w:sz="0" w:space="0" w:color="auto"/>
              </w:divBdr>
            </w:div>
          </w:divsChild>
        </w:div>
        <w:div w:id="256987931">
          <w:marLeft w:val="0"/>
          <w:marRight w:val="0"/>
          <w:marTop w:val="0"/>
          <w:marBottom w:val="0"/>
          <w:divBdr>
            <w:top w:val="none" w:sz="0" w:space="0" w:color="auto"/>
            <w:left w:val="none" w:sz="0" w:space="0" w:color="auto"/>
            <w:bottom w:val="none" w:sz="0" w:space="0" w:color="auto"/>
            <w:right w:val="none" w:sz="0" w:space="0" w:color="auto"/>
          </w:divBdr>
          <w:divsChild>
            <w:div w:id="475877469">
              <w:marLeft w:val="0"/>
              <w:marRight w:val="0"/>
              <w:marTop w:val="0"/>
              <w:marBottom w:val="0"/>
              <w:divBdr>
                <w:top w:val="none" w:sz="0" w:space="0" w:color="auto"/>
                <w:left w:val="none" w:sz="0" w:space="0" w:color="auto"/>
                <w:bottom w:val="none" w:sz="0" w:space="0" w:color="auto"/>
                <w:right w:val="none" w:sz="0" w:space="0" w:color="auto"/>
              </w:divBdr>
            </w:div>
          </w:divsChild>
        </w:div>
        <w:div w:id="268127899">
          <w:marLeft w:val="0"/>
          <w:marRight w:val="0"/>
          <w:marTop w:val="0"/>
          <w:marBottom w:val="0"/>
          <w:divBdr>
            <w:top w:val="none" w:sz="0" w:space="0" w:color="auto"/>
            <w:left w:val="none" w:sz="0" w:space="0" w:color="auto"/>
            <w:bottom w:val="none" w:sz="0" w:space="0" w:color="auto"/>
            <w:right w:val="none" w:sz="0" w:space="0" w:color="auto"/>
          </w:divBdr>
          <w:divsChild>
            <w:div w:id="1481732601">
              <w:marLeft w:val="0"/>
              <w:marRight w:val="0"/>
              <w:marTop w:val="0"/>
              <w:marBottom w:val="0"/>
              <w:divBdr>
                <w:top w:val="none" w:sz="0" w:space="0" w:color="auto"/>
                <w:left w:val="none" w:sz="0" w:space="0" w:color="auto"/>
                <w:bottom w:val="none" w:sz="0" w:space="0" w:color="auto"/>
                <w:right w:val="none" w:sz="0" w:space="0" w:color="auto"/>
              </w:divBdr>
            </w:div>
          </w:divsChild>
        </w:div>
        <w:div w:id="275020932">
          <w:marLeft w:val="0"/>
          <w:marRight w:val="0"/>
          <w:marTop w:val="0"/>
          <w:marBottom w:val="0"/>
          <w:divBdr>
            <w:top w:val="none" w:sz="0" w:space="0" w:color="auto"/>
            <w:left w:val="none" w:sz="0" w:space="0" w:color="auto"/>
            <w:bottom w:val="none" w:sz="0" w:space="0" w:color="auto"/>
            <w:right w:val="none" w:sz="0" w:space="0" w:color="auto"/>
          </w:divBdr>
          <w:divsChild>
            <w:div w:id="929385998">
              <w:marLeft w:val="0"/>
              <w:marRight w:val="0"/>
              <w:marTop w:val="0"/>
              <w:marBottom w:val="0"/>
              <w:divBdr>
                <w:top w:val="none" w:sz="0" w:space="0" w:color="auto"/>
                <w:left w:val="none" w:sz="0" w:space="0" w:color="auto"/>
                <w:bottom w:val="none" w:sz="0" w:space="0" w:color="auto"/>
                <w:right w:val="none" w:sz="0" w:space="0" w:color="auto"/>
              </w:divBdr>
            </w:div>
          </w:divsChild>
        </w:div>
        <w:div w:id="275720623">
          <w:marLeft w:val="0"/>
          <w:marRight w:val="0"/>
          <w:marTop w:val="0"/>
          <w:marBottom w:val="0"/>
          <w:divBdr>
            <w:top w:val="none" w:sz="0" w:space="0" w:color="auto"/>
            <w:left w:val="none" w:sz="0" w:space="0" w:color="auto"/>
            <w:bottom w:val="none" w:sz="0" w:space="0" w:color="auto"/>
            <w:right w:val="none" w:sz="0" w:space="0" w:color="auto"/>
          </w:divBdr>
          <w:divsChild>
            <w:div w:id="926693884">
              <w:marLeft w:val="0"/>
              <w:marRight w:val="0"/>
              <w:marTop w:val="0"/>
              <w:marBottom w:val="0"/>
              <w:divBdr>
                <w:top w:val="none" w:sz="0" w:space="0" w:color="auto"/>
                <w:left w:val="none" w:sz="0" w:space="0" w:color="auto"/>
                <w:bottom w:val="none" w:sz="0" w:space="0" w:color="auto"/>
                <w:right w:val="none" w:sz="0" w:space="0" w:color="auto"/>
              </w:divBdr>
            </w:div>
          </w:divsChild>
        </w:div>
        <w:div w:id="299770798">
          <w:marLeft w:val="0"/>
          <w:marRight w:val="0"/>
          <w:marTop w:val="0"/>
          <w:marBottom w:val="0"/>
          <w:divBdr>
            <w:top w:val="none" w:sz="0" w:space="0" w:color="auto"/>
            <w:left w:val="none" w:sz="0" w:space="0" w:color="auto"/>
            <w:bottom w:val="none" w:sz="0" w:space="0" w:color="auto"/>
            <w:right w:val="none" w:sz="0" w:space="0" w:color="auto"/>
          </w:divBdr>
          <w:divsChild>
            <w:div w:id="452553559">
              <w:marLeft w:val="0"/>
              <w:marRight w:val="0"/>
              <w:marTop w:val="0"/>
              <w:marBottom w:val="0"/>
              <w:divBdr>
                <w:top w:val="none" w:sz="0" w:space="0" w:color="auto"/>
                <w:left w:val="none" w:sz="0" w:space="0" w:color="auto"/>
                <w:bottom w:val="none" w:sz="0" w:space="0" w:color="auto"/>
                <w:right w:val="none" w:sz="0" w:space="0" w:color="auto"/>
              </w:divBdr>
            </w:div>
          </w:divsChild>
        </w:div>
        <w:div w:id="299775623">
          <w:marLeft w:val="0"/>
          <w:marRight w:val="0"/>
          <w:marTop w:val="0"/>
          <w:marBottom w:val="0"/>
          <w:divBdr>
            <w:top w:val="none" w:sz="0" w:space="0" w:color="auto"/>
            <w:left w:val="none" w:sz="0" w:space="0" w:color="auto"/>
            <w:bottom w:val="none" w:sz="0" w:space="0" w:color="auto"/>
            <w:right w:val="none" w:sz="0" w:space="0" w:color="auto"/>
          </w:divBdr>
          <w:divsChild>
            <w:div w:id="184368086">
              <w:marLeft w:val="0"/>
              <w:marRight w:val="0"/>
              <w:marTop w:val="0"/>
              <w:marBottom w:val="0"/>
              <w:divBdr>
                <w:top w:val="none" w:sz="0" w:space="0" w:color="auto"/>
                <w:left w:val="none" w:sz="0" w:space="0" w:color="auto"/>
                <w:bottom w:val="none" w:sz="0" w:space="0" w:color="auto"/>
                <w:right w:val="none" w:sz="0" w:space="0" w:color="auto"/>
              </w:divBdr>
            </w:div>
          </w:divsChild>
        </w:div>
        <w:div w:id="309527336">
          <w:marLeft w:val="0"/>
          <w:marRight w:val="0"/>
          <w:marTop w:val="0"/>
          <w:marBottom w:val="0"/>
          <w:divBdr>
            <w:top w:val="none" w:sz="0" w:space="0" w:color="auto"/>
            <w:left w:val="none" w:sz="0" w:space="0" w:color="auto"/>
            <w:bottom w:val="none" w:sz="0" w:space="0" w:color="auto"/>
            <w:right w:val="none" w:sz="0" w:space="0" w:color="auto"/>
          </w:divBdr>
          <w:divsChild>
            <w:div w:id="77749031">
              <w:marLeft w:val="0"/>
              <w:marRight w:val="0"/>
              <w:marTop w:val="0"/>
              <w:marBottom w:val="0"/>
              <w:divBdr>
                <w:top w:val="none" w:sz="0" w:space="0" w:color="auto"/>
                <w:left w:val="none" w:sz="0" w:space="0" w:color="auto"/>
                <w:bottom w:val="none" w:sz="0" w:space="0" w:color="auto"/>
                <w:right w:val="none" w:sz="0" w:space="0" w:color="auto"/>
              </w:divBdr>
            </w:div>
          </w:divsChild>
        </w:div>
        <w:div w:id="319623733">
          <w:marLeft w:val="0"/>
          <w:marRight w:val="0"/>
          <w:marTop w:val="0"/>
          <w:marBottom w:val="0"/>
          <w:divBdr>
            <w:top w:val="none" w:sz="0" w:space="0" w:color="auto"/>
            <w:left w:val="none" w:sz="0" w:space="0" w:color="auto"/>
            <w:bottom w:val="none" w:sz="0" w:space="0" w:color="auto"/>
            <w:right w:val="none" w:sz="0" w:space="0" w:color="auto"/>
          </w:divBdr>
          <w:divsChild>
            <w:div w:id="92165483">
              <w:marLeft w:val="0"/>
              <w:marRight w:val="0"/>
              <w:marTop w:val="0"/>
              <w:marBottom w:val="0"/>
              <w:divBdr>
                <w:top w:val="none" w:sz="0" w:space="0" w:color="auto"/>
                <w:left w:val="none" w:sz="0" w:space="0" w:color="auto"/>
                <w:bottom w:val="none" w:sz="0" w:space="0" w:color="auto"/>
                <w:right w:val="none" w:sz="0" w:space="0" w:color="auto"/>
              </w:divBdr>
            </w:div>
          </w:divsChild>
        </w:div>
        <w:div w:id="362364854">
          <w:marLeft w:val="0"/>
          <w:marRight w:val="0"/>
          <w:marTop w:val="0"/>
          <w:marBottom w:val="0"/>
          <w:divBdr>
            <w:top w:val="none" w:sz="0" w:space="0" w:color="auto"/>
            <w:left w:val="none" w:sz="0" w:space="0" w:color="auto"/>
            <w:bottom w:val="none" w:sz="0" w:space="0" w:color="auto"/>
            <w:right w:val="none" w:sz="0" w:space="0" w:color="auto"/>
          </w:divBdr>
          <w:divsChild>
            <w:div w:id="771826881">
              <w:marLeft w:val="0"/>
              <w:marRight w:val="0"/>
              <w:marTop w:val="0"/>
              <w:marBottom w:val="0"/>
              <w:divBdr>
                <w:top w:val="none" w:sz="0" w:space="0" w:color="auto"/>
                <w:left w:val="none" w:sz="0" w:space="0" w:color="auto"/>
                <w:bottom w:val="none" w:sz="0" w:space="0" w:color="auto"/>
                <w:right w:val="none" w:sz="0" w:space="0" w:color="auto"/>
              </w:divBdr>
            </w:div>
          </w:divsChild>
        </w:div>
        <w:div w:id="419061767">
          <w:marLeft w:val="0"/>
          <w:marRight w:val="0"/>
          <w:marTop w:val="0"/>
          <w:marBottom w:val="0"/>
          <w:divBdr>
            <w:top w:val="none" w:sz="0" w:space="0" w:color="auto"/>
            <w:left w:val="none" w:sz="0" w:space="0" w:color="auto"/>
            <w:bottom w:val="none" w:sz="0" w:space="0" w:color="auto"/>
            <w:right w:val="none" w:sz="0" w:space="0" w:color="auto"/>
          </w:divBdr>
          <w:divsChild>
            <w:div w:id="1857650644">
              <w:marLeft w:val="0"/>
              <w:marRight w:val="0"/>
              <w:marTop w:val="0"/>
              <w:marBottom w:val="0"/>
              <w:divBdr>
                <w:top w:val="none" w:sz="0" w:space="0" w:color="auto"/>
                <w:left w:val="none" w:sz="0" w:space="0" w:color="auto"/>
                <w:bottom w:val="none" w:sz="0" w:space="0" w:color="auto"/>
                <w:right w:val="none" w:sz="0" w:space="0" w:color="auto"/>
              </w:divBdr>
            </w:div>
          </w:divsChild>
        </w:div>
        <w:div w:id="484977307">
          <w:marLeft w:val="0"/>
          <w:marRight w:val="0"/>
          <w:marTop w:val="0"/>
          <w:marBottom w:val="0"/>
          <w:divBdr>
            <w:top w:val="none" w:sz="0" w:space="0" w:color="auto"/>
            <w:left w:val="none" w:sz="0" w:space="0" w:color="auto"/>
            <w:bottom w:val="none" w:sz="0" w:space="0" w:color="auto"/>
            <w:right w:val="none" w:sz="0" w:space="0" w:color="auto"/>
          </w:divBdr>
          <w:divsChild>
            <w:div w:id="795101577">
              <w:marLeft w:val="0"/>
              <w:marRight w:val="0"/>
              <w:marTop w:val="0"/>
              <w:marBottom w:val="0"/>
              <w:divBdr>
                <w:top w:val="none" w:sz="0" w:space="0" w:color="auto"/>
                <w:left w:val="none" w:sz="0" w:space="0" w:color="auto"/>
                <w:bottom w:val="none" w:sz="0" w:space="0" w:color="auto"/>
                <w:right w:val="none" w:sz="0" w:space="0" w:color="auto"/>
              </w:divBdr>
            </w:div>
          </w:divsChild>
        </w:div>
        <w:div w:id="551818096">
          <w:marLeft w:val="0"/>
          <w:marRight w:val="0"/>
          <w:marTop w:val="0"/>
          <w:marBottom w:val="0"/>
          <w:divBdr>
            <w:top w:val="none" w:sz="0" w:space="0" w:color="auto"/>
            <w:left w:val="none" w:sz="0" w:space="0" w:color="auto"/>
            <w:bottom w:val="none" w:sz="0" w:space="0" w:color="auto"/>
            <w:right w:val="none" w:sz="0" w:space="0" w:color="auto"/>
          </w:divBdr>
          <w:divsChild>
            <w:div w:id="1037974369">
              <w:marLeft w:val="0"/>
              <w:marRight w:val="0"/>
              <w:marTop w:val="0"/>
              <w:marBottom w:val="0"/>
              <w:divBdr>
                <w:top w:val="none" w:sz="0" w:space="0" w:color="auto"/>
                <w:left w:val="none" w:sz="0" w:space="0" w:color="auto"/>
                <w:bottom w:val="none" w:sz="0" w:space="0" w:color="auto"/>
                <w:right w:val="none" w:sz="0" w:space="0" w:color="auto"/>
              </w:divBdr>
            </w:div>
          </w:divsChild>
        </w:div>
        <w:div w:id="552040885">
          <w:marLeft w:val="0"/>
          <w:marRight w:val="0"/>
          <w:marTop w:val="0"/>
          <w:marBottom w:val="0"/>
          <w:divBdr>
            <w:top w:val="none" w:sz="0" w:space="0" w:color="auto"/>
            <w:left w:val="none" w:sz="0" w:space="0" w:color="auto"/>
            <w:bottom w:val="none" w:sz="0" w:space="0" w:color="auto"/>
            <w:right w:val="none" w:sz="0" w:space="0" w:color="auto"/>
          </w:divBdr>
          <w:divsChild>
            <w:div w:id="284386609">
              <w:marLeft w:val="0"/>
              <w:marRight w:val="0"/>
              <w:marTop w:val="0"/>
              <w:marBottom w:val="0"/>
              <w:divBdr>
                <w:top w:val="none" w:sz="0" w:space="0" w:color="auto"/>
                <w:left w:val="none" w:sz="0" w:space="0" w:color="auto"/>
                <w:bottom w:val="none" w:sz="0" w:space="0" w:color="auto"/>
                <w:right w:val="none" w:sz="0" w:space="0" w:color="auto"/>
              </w:divBdr>
            </w:div>
          </w:divsChild>
        </w:div>
        <w:div w:id="553271536">
          <w:marLeft w:val="0"/>
          <w:marRight w:val="0"/>
          <w:marTop w:val="0"/>
          <w:marBottom w:val="0"/>
          <w:divBdr>
            <w:top w:val="none" w:sz="0" w:space="0" w:color="auto"/>
            <w:left w:val="none" w:sz="0" w:space="0" w:color="auto"/>
            <w:bottom w:val="none" w:sz="0" w:space="0" w:color="auto"/>
            <w:right w:val="none" w:sz="0" w:space="0" w:color="auto"/>
          </w:divBdr>
          <w:divsChild>
            <w:div w:id="346257564">
              <w:marLeft w:val="0"/>
              <w:marRight w:val="0"/>
              <w:marTop w:val="0"/>
              <w:marBottom w:val="0"/>
              <w:divBdr>
                <w:top w:val="none" w:sz="0" w:space="0" w:color="auto"/>
                <w:left w:val="none" w:sz="0" w:space="0" w:color="auto"/>
                <w:bottom w:val="none" w:sz="0" w:space="0" w:color="auto"/>
                <w:right w:val="none" w:sz="0" w:space="0" w:color="auto"/>
              </w:divBdr>
            </w:div>
          </w:divsChild>
        </w:div>
        <w:div w:id="554396836">
          <w:marLeft w:val="0"/>
          <w:marRight w:val="0"/>
          <w:marTop w:val="0"/>
          <w:marBottom w:val="0"/>
          <w:divBdr>
            <w:top w:val="none" w:sz="0" w:space="0" w:color="auto"/>
            <w:left w:val="none" w:sz="0" w:space="0" w:color="auto"/>
            <w:bottom w:val="none" w:sz="0" w:space="0" w:color="auto"/>
            <w:right w:val="none" w:sz="0" w:space="0" w:color="auto"/>
          </w:divBdr>
          <w:divsChild>
            <w:div w:id="2010986644">
              <w:marLeft w:val="0"/>
              <w:marRight w:val="0"/>
              <w:marTop w:val="0"/>
              <w:marBottom w:val="0"/>
              <w:divBdr>
                <w:top w:val="none" w:sz="0" w:space="0" w:color="auto"/>
                <w:left w:val="none" w:sz="0" w:space="0" w:color="auto"/>
                <w:bottom w:val="none" w:sz="0" w:space="0" w:color="auto"/>
                <w:right w:val="none" w:sz="0" w:space="0" w:color="auto"/>
              </w:divBdr>
            </w:div>
          </w:divsChild>
        </w:div>
        <w:div w:id="588972819">
          <w:marLeft w:val="0"/>
          <w:marRight w:val="0"/>
          <w:marTop w:val="0"/>
          <w:marBottom w:val="0"/>
          <w:divBdr>
            <w:top w:val="none" w:sz="0" w:space="0" w:color="auto"/>
            <w:left w:val="none" w:sz="0" w:space="0" w:color="auto"/>
            <w:bottom w:val="none" w:sz="0" w:space="0" w:color="auto"/>
            <w:right w:val="none" w:sz="0" w:space="0" w:color="auto"/>
          </w:divBdr>
          <w:divsChild>
            <w:div w:id="734814449">
              <w:marLeft w:val="0"/>
              <w:marRight w:val="0"/>
              <w:marTop w:val="0"/>
              <w:marBottom w:val="0"/>
              <w:divBdr>
                <w:top w:val="none" w:sz="0" w:space="0" w:color="auto"/>
                <w:left w:val="none" w:sz="0" w:space="0" w:color="auto"/>
                <w:bottom w:val="none" w:sz="0" w:space="0" w:color="auto"/>
                <w:right w:val="none" w:sz="0" w:space="0" w:color="auto"/>
              </w:divBdr>
            </w:div>
          </w:divsChild>
        </w:div>
        <w:div w:id="631715408">
          <w:marLeft w:val="0"/>
          <w:marRight w:val="0"/>
          <w:marTop w:val="0"/>
          <w:marBottom w:val="0"/>
          <w:divBdr>
            <w:top w:val="none" w:sz="0" w:space="0" w:color="auto"/>
            <w:left w:val="none" w:sz="0" w:space="0" w:color="auto"/>
            <w:bottom w:val="none" w:sz="0" w:space="0" w:color="auto"/>
            <w:right w:val="none" w:sz="0" w:space="0" w:color="auto"/>
          </w:divBdr>
          <w:divsChild>
            <w:div w:id="1989631153">
              <w:marLeft w:val="0"/>
              <w:marRight w:val="0"/>
              <w:marTop w:val="0"/>
              <w:marBottom w:val="0"/>
              <w:divBdr>
                <w:top w:val="none" w:sz="0" w:space="0" w:color="auto"/>
                <w:left w:val="none" w:sz="0" w:space="0" w:color="auto"/>
                <w:bottom w:val="none" w:sz="0" w:space="0" w:color="auto"/>
                <w:right w:val="none" w:sz="0" w:space="0" w:color="auto"/>
              </w:divBdr>
            </w:div>
          </w:divsChild>
        </w:div>
        <w:div w:id="634335898">
          <w:marLeft w:val="0"/>
          <w:marRight w:val="0"/>
          <w:marTop w:val="0"/>
          <w:marBottom w:val="0"/>
          <w:divBdr>
            <w:top w:val="none" w:sz="0" w:space="0" w:color="auto"/>
            <w:left w:val="none" w:sz="0" w:space="0" w:color="auto"/>
            <w:bottom w:val="none" w:sz="0" w:space="0" w:color="auto"/>
            <w:right w:val="none" w:sz="0" w:space="0" w:color="auto"/>
          </w:divBdr>
          <w:divsChild>
            <w:div w:id="864756019">
              <w:marLeft w:val="0"/>
              <w:marRight w:val="0"/>
              <w:marTop w:val="0"/>
              <w:marBottom w:val="0"/>
              <w:divBdr>
                <w:top w:val="none" w:sz="0" w:space="0" w:color="auto"/>
                <w:left w:val="none" w:sz="0" w:space="0" w:color="auto"/>
                <w:bottom w:val="none" w:sz="0" w:space="0" w:color="auto"/>
                <w:right w:val="none" w:sz="0" w:space="0" w:color="auto"/>
              </w:divBdr>
            </w:div>
          </w:divsChild>
        </w:div>
        <w:div w:id="703284617">
          <w:marLeft w:val="0"/>
          <w:marRight w:val="0"/>
          <w:marTop w:val="0"/>
          <w:marBottom w:val="0"/>
          <w:divBdr>
            <w:top w:val="none" w:sz="0" w:space="0" w:color="auto"/>
            <w:left w:val="none" w:sz="0" w:space="0" w:color="auto"/>
            <w:bottom w:val="none" w:sz="0" w:space="0" w:color="auto"/>
            <w:right w:val="none" w:sz="0" w:space="0" w:color="auto"/>
          </w:divBdr>
          <w:divsChild>
            <w:div w:id="2050373387">
              <w:marLeft w:val="0"/>
              <w:marRight w:val="0"/>
              <w:marTop w:val="0"/>
              <w:marBottom w:val="0"/>
              <w:divBdr>
                <w:top w:val="none" w:sz="0" w:space="0" w:color="auto"/>
                <w:left w:val="none" w:sz="0" w:space="0" w:color="auto"/>
                <w:bottom w:val="none" w:sz="0" w:space="0" w:color="auto"/>
                <w:right w:val="none" w:sz="0" w:space="0" w:color="auto"/>
              </w:divBdr>
            </w:div>
          </w:divsChild>
        </w:div>
        <w:div w:id="723869452">
          <w:marLeft w:val="0"/>
          <w:marRight w:val="0"/>
          <w:marTop w:val="0"/>
          <w:marBottom w:val="0"/>
          <w:divBdr>
            <w:top w:val="none" w:sz="0" w:space="0" w:color="auto"/>
            <w:left w:val="none" w:sz="0" w:space="0" w:color="auto"/>
            <w:bottom w:val="none" w:sz="0" w:space="0" w:color="auto"/>
            <w:right w:val="none" w:sz="0" w:space="0" w:color="auto"/>
          </w:divBdr>
          <w:divsChild>
            <w:div w:id="65422245">
              <w:marLeft w:val="0"/>
              <w:marRight w:val="0"/>
              <w:marTop w:val="0"/>
              <w:marBottom w:val="0"/>
              <w:divBdr>
                <w:top w:val="none" w:sz="0" w:space="0" w:color="auto"/>
                <w:left w:val="none" w:sz="0" w:space="0" w:color="auto"/>
                <w:bottom w:val="none" w:sz="0" w:space="0" w:color="auto"/>
                <w:right w:val="none" w:sz="0" w:space="0" w:color="auto"/>
              </w:divBdr>
            </w:div>
          </w:divsChild>
        </w:div>
        <w:div w:id="739180591">
          <w:marLeft w:val="0"/>
          <w:marRight w:val="0"/>
          <w:marTop w:val="0"/>
          <w:marBottom w:val="0"/>
          <w:divBdr>
            <w:top w:val="none" w:sz="0" w:space="0" w:color="auto"/>
            <w:left w:val="none" w:sz="0" w:space="0" w:color="auto"/>
            <w:bottom w:val="none" w:sz="0" w:space="0" w:color="auto"/>
            <w:right w:val="none" w:sz="0" w:space="0" w:color="auto"/>
          </w:divBdr>
          <w:divsChild>
            <w:div w:id="1178348078">
              <w:marLeft w:val="0"/>
              <w:marRight w:val="0"/>
              <w:marTop w:val="0"/>
              <w:marBottom w:val="0"/>
              <w:divBdr>
                <w:top w:val="none" w:sz="0" w:space="0" w:color="auto"/>
                <w:left w:val="none" w:sz="0" w:space="0" w:color="auto"/>
                <w:bottom w:val="none" w:sz="0" w:space="0" w:color="auto"/>
                <w:right w:val="none" w:sz="0" w:space="0" w:color="auto"/>
              </w:divBdr>
            </w:div>
          </w:divsChild>
        </w:div>
        <w:div w:id="789787587">
          <w:marLeft w:val="0"/>
          <w:marRight w:val="0"/>
          <w:marTop w:val="0"/>
          <w:marBottom w:val="0"/>
          <w:divBdr>
            <w:top w:val="none" w:sz="0" w:space="0" w:color="auto"/>
            <w:left w:val="none" w:sz="0" w:space="0" w:color="auto"/>
            <w:bottom w:val="none" w:sz="0" w:space="0" w:color="auto"/>
            <w:right w:val="none" w:sz="0" w:space="0" w:color="auto"/>
          </w:divBdr>
          <w:divsChild>
            <w:div w:id="1502504291">
              <w:marLeft w:val="0"/>
              <w:marRight w:val="0"/>
              <w:marTop w:val="0"/>
              <w:marBottom w:val="0"/>
              <w:divBdr>
                <w:top w:val="none" w:sz="0" w:space="0" w:color="auto"/>
                <w:left w:val="none" w:sz="0" w:space="0" w:color="auto"/>
                <w:bottom w:val="none" w:sz="0" w:space="0" w:color="auto"/>
                <w:right w:val="none" w:sz="0" w:space="0" w:color="auto"/>
              </w:divBdr>
            </w:div>
          </w:divsChild>
        </w:div>
        <w:div w:id="790899678">
          <w:marLeft w:val="0"/>
          <w:marRight w:val="0"/>
          <w:marTop w:val="0"/>
          <w:marBottom w:val="0"/>
          <w:divBdr>
            <w:top w:val="none" w:sz="0" w:space="0" w:color="auto"/>
            <w:left w:val="none" w:sz="0" w:space="0" w:color="auto"/>
            <w:bottom w:val="none" w:sz="0" w:space="0" w:color="auto"/>
            <w:right w:val="none" w:sz="0" w:space="0" w:color="auto"/>
          </w:divBdr>
          <w:divsChild>
            <w:div w:id="1893230026">
              <w:marLeft w:val="0"/>
              <w:marRight w:val="0"/>
              <w:marTop w:val="0"/>
              <w:marBottom w:val="0"/>
              <w:divBdr>
                <w:top w:val="none" w:sz="0" w:space="0" w:color="auto"/>
                <w:left w:val="none" w:sz="0" w:space="0" w:color="auto"/>
                <w:bottom w:val="none" w:sz="0" w:space="0" w:color="auto"/>
                <w:right w:val="none" w:sz="0" w:space="0" w:color="auto"/>
              </w:divBdr>
            </w:div>
          </w:divsChild>
        </w:div>
        <w:div w:id="824853295">
          <w:marLeft w:val="0"/>
          <w:marRight w:val="0"/>
          <w:marTop w:val="0"/>
          <w:marBottom w:val="0"/>
          <w:divBdr>
            <w:top w:val="none" w:sz="0" w:space="0" w:color="auto"/>
            <w:left w:val="none" w:sz="0" w:space="0" w:color="auto"/>
            <w:bottom w:val="none" w:sz="0" w:space="0" w:color="auto"/>
            <w:right w:val="none" w:sz="0" w:space="0" w:color="auto"/>
          </w:divBdr>
          <w:divsChild>
            <w:div w:id="1329746340">
              <w:marLeft w:val="0"/>
              <w:marRight w:val="0"/>
              <w:marTop w:val="0"/>
              <w:marBottom w:val="0"/>
              <w:divBdr>
                <w:top w:val="none" w:sz="0" w:space="0" w:color="auto"/>
                <w:left w:val="none" w:sz="0" w:space="0" w:color="auto"/>
                <w:bottom w:val="none" w:sz="0" w:space="0" w:color="auto"/>
                <w:right w:val="none" w:sz="0" w:space="0" w:color="auto"/>
              </w:divBdr>
            </w:div>
          </w:divsChild>
        </w:div>
        <w:div w:id="884878199">
          <w:marLeft w:val="0"/>
          <w:marRight w:val="0"/>
          <w:marTop w:val="0"/>
          <w:marBottom w:val="0"/>
          <w:divBdr>
            <w:top w:val="none" w:sz="0" w:space="0" w:color="auto"/>
            <w:left w:val="none" w:sz="0" w:space="0" w:color="auto"/>
            <w:bottom w:val="none" w:sz="0" w:space="0" w:color="auto"/>
            <w:right w:val="none" w:sz="0" w:space="0" w:color="auto"/>
          </w:divBdr>
          <w:divsChild>
            <w:div w:id="147943363">
              <w:marLeft w:val="0"/>
              <w:marRight w:val="0"/>
              <w:marTop w:val="0"/>
              <w:marBottom w:val="0"/>
              <w:divBdr>
                <w:top w:val="none" w:sz="0" w:space="0" w:color="auto"/>
                <w:left w:val="none" w:sz="0" w:space="0" w:color="auto"/>
                <w:bottom w:val="none" w:sz="0" w:space="0" w:color="auto"/>
                <w:right w:val="none" w:sz="0" w:space="0" w:color="auto"/>
              </w:divBdr>
            </w:div>
          </w:divsChild>
        </w:div>
        <w:div w:id="894854242">
          <w:marLeft w:val="0"/>
          <w:marRight w:val="0"/>
          <w:marTop w:val="0"/>
          <w:marBottom w:val="0"/>
          <w:divBdr>
            <w:top w:val="none" w:sz="0" w:space="0" w:color="auto"/>
            <w:left w:val="none" w:sz="0" w:space="0" w:color="auto"/>
            <w:bottom w:val="none" w:sz="0" w:space="0" w:color="auto"/>
            <w:right w:val="none" w:sz="0" w:space="0" w:color="auto"/>
          </w:divBdr>
          <w:divsChild>
            <w:div w:id="475025211">
              <w:marLeft w:val="0"/>
              <w:marRight w:val="0"/>
              <w:marTop w:val="0"/>
              <w:marBottom w:val="0"/>
              <w:divBdr>
                <w:top w:val="none" w:sz="0" w:space="0" w:color="auto"/>
                <w:left w:val="none" w:sz="0" w:space="0" w:color="auto"/>
                <w:bottom w:val="none" w:sz="0" w:space="0" w:color="auto"/>
                <w:right w:val="none" w:sz="0" w:space="0" w:color="auto"/>
              </w:divBdr>
            </w:div>
          </w:divsChild>
        </w:div>
        <w:div w:id="898203008">
          <w:marLeft w:val="0"/>
          <w:marRight w:val="0"/>
          <w:marTop w:val="0"/>
          <w:marBottom w:val="0"/>
          <w:divBdr>
            <w:top w:val="none" w:sz="0" w:space="0" w:color="auto"/>
            <w:left w:val="none" w:sz="0" w:space="0" w:color="auto"/>
            <w:bottom w:val="none" w:sz="0" w:space="0" w:color="auto"/>
            <w:right w:val="none" w:sz="0" w:space="0" w:color="auto"/>
          </w:divBdr>
          <w:divsChild>
            <w:div w:id="1339650239">
              <w:marLeft w:val="0"/>
              <w:marRight w:val="0"/>
              <w:marTop w:val="0"/>
              <w:marBottom w:val="0"/>
              <w:divBdr>
                <w:top w:val="none" w:sz="0" w:space="0" w:color="auto"/>
                <w:left w:val="none" w:sz="0" w:space="0" w:color="auto"/>
                <w:bottom w:val="none" w:sz="0" w:space="0" w:color="auto"/>
                <w:right w:val="none" w:sz="0" w:space="0" w:color="auto"/>
              </w:divBdr>
            </w:div>
            <w:div w:id="1977828975">
              <w:marLeft w:val="0"/>
              <w:marRight w:val="0"/>
              <w:marTop w:val="0"/>
              <w:marBottom w:val="0"/>
              <w:divBdr>
                <w:top w:val="none" w:sz="0" w:space="0" w:color="auto"/>
                <w:left w:val="none" w:sz="0" w:space="0" w:color="auto"/>
                <w:bottom w:val="none" w:sz="0" w:space="0" w:color="auto"/>
                <w:right w:val="none" w:sz="0" w:space="0" w:color="auto"/>
              </w:divBdr>
            </w:div>
          </w:divsChild>
        </w:div>
        <w:div w:id="958562142">
          <w:marLeft w:val="0"/>
          <w:marRight w:val="0"/>
          <w:marTop w:val="0"/>
          <w:marBottom w:val="0"/>
          <w:divBdr>
            <w:top w:val="none" w:sz="0" w:space="0" w:color="auto"/>
            <w:left w:val="none" w:sz="0" w:space="0" w:color="auto"/>
            <w:bottom w:val="none" w:sz="0" w:space="0" w:color="auto"/>
            <w:right w:val="none" w:sz="0" w:space="0" w:color="auto"/>
          </w:divBdr>
          <w:divsChild>
            <w:div w:id="807892451">
              <w:marLeft w:val="0"/>
              <w:marRight w:val="0"/>
              <w:marTop w:val="0"/>
              <w:marBottom w:val="0"/>
              <w:divBdr>
                <w:top w:val="none" w:sz="0" w:space="0" w:color="auto"/>
                <w:left w:val="none" w:sz="0" w:space="0" w:color="auto"/>
                <w:bottom w:val="none" w:sz="0" w:space="0" w:color="auto"/>
                <w:right w:val="none" w:sz="0" w:space="0" w:color="auto"/>
              </w:divBdr>
            </w:div>
          </w:divsChild>
        </w:div>
        <w:div w:id="1010522868">
          <w:marLeft w:val="0"/>
          <w:marRight w:val="0"/>
          <w:marTop w:val="0"/>
          <w:marBottom w:val="0"/>
          <w:divBdr>
            <w:top w:val="none" w:sz="0" w:space="0" w:color="auto"/>
            <w:left w:val="none" w:sz="0" w:space="0" w:color="auto"/>
            <w:bottom w:val="none" w:sz="0" w:space="0" w:color="auto"/>
            <w:right w:val="none" w:sz="0" w:space="0" w:color="auto"/>
          </w:divBdr>
          <w:divsChild>
            <w:div w:id="417406045">
              <w:marLeft w:val="0"/>
              <w:marRight w:val="0"/>
              <w:marTop w:val="0"/>
              <w:marBottom w:val="0"/>
              <w:divBdr>
                <w:top w:val="none" w:sz="0" w:space="0" w:color="auto"/>
                <w:left w:val="none" w:sz="0" w:space="0" w:color="auto"/>
                <w:bottom w:val="none" w:sz="0" w:space="0" w:color="auto"/>
                <w:right w:val="none" w:sz="0" w:space="0" w:color="auto"/>
              </w:divBdr>
            </w:div>
          </w:divsChild>
        </w:div>
        <w:div w:id="1031226372">
          <w:marLeft w:val="0"/>
          <w:marRight w:val="0"/>
          <w:marTop w:val="0"/>
          <w:marBottom w:val="0"/>
          <w:divBdr>
            <w:top w:val="none" w:sz="0" w:space="0" w:color="auto"/>
            <w:left w:val="none" w:sz="0" w:space="0" w:color="auto"/>
            <w:bottom w:val="none" w:sz="0" w:space="0" w:color="auto"/>
            <w:right w:val="none" w:sz="0" w:space="0" w:color="auto"/>
          </w:divBdr>
          <w:divsChild>
            <w:div w:id="1719159688">
              <w:marLeft w:val="0"/>
              <w:marRight w:val="0"/>
              <w:marTop w:val="0"/>
              <w:marBottom w:val="0"/>
              <w:divBdr>
                <w:top w:val="none" w:sz="0" w:space="0" w:color="auto"/>
                <w:left w:val="none" w:sz="0" w:space="0" w:color="auto"/>
                <w:bottom w:val="none" w:sz="0" w:space="0" w:color="auto"/>
                <w:right w:val="none" w:sz="0" w:space="0" w:color="auto"/>
              </w:divBdr>
            </w:div>
          </w:divsChild>
        </w:div>
        <w:div w:id="1038240622">
          <w:marLeft w:val="0"/>
          <w:marRight w:val="0"/>
          <w:marTop w:val="0"/>
          <w:marBottom w:val="0"/>
          <w:divBdr>
            <w:top w:val="none" w:sz="0" w:space="0" w:color="auto"/>
            <w:left w:val="none" w:sz="0" w:space="0" w:color="auto"/>
            <w:bottom w:val="none" w:sz="0" w:space="0" w:color="auto"/>
            <w:right w:val="none" w:sz="0" w:space="0" w:color="auto"/>
          </w:divBdr>
          <w:divsChild>
            <w:div w:id="1882354551">
              <w:marLeft w:val="0"/>
              <w:marRight w:val="0"/>
              <w:marTop w:val="0"/>
              <w:marBottom w:val="0"/>
              <w:divBdr>
                <w:top w:val="none" w:sz="0" w:space="0" w:color="auto"/>
                <w:left w:val="none" w:sz="0" w:space="0" w:color="auto"/>
                <w:bottom w:val="none" w:sz="0" w:space="0" w:color="auto"/>
                <w:right w:val="none" w:sz="0" w:space="0" w:color="auto"/>
              </w:divBdr>
            </w:div>
          </w:divsChild>
        </w:div>
        <w:div w:id="1046837826">
          <w:marLeft w:val="0"/>
          <w:marRight w:val="0"/>
          <w:marTop w:val="0"/>
          <w:marBottom w:val="0"/>
          <w:divBdr>
            <w:top w:val="none" w:sz="0" w:space="0" w:color="auto"/>
            <w:left w:val="none" w:sz="0" w:space="0" w:color="auto"/>
            <w:bottom w:val="none" w:sz="0" w:space="0" w:color="auto"/>
            <w:right w:val="none" w:sz="0" w:space="0" w:color="auto"/>
          </w:divBdr>
          <w:divsChild>
            <w:div w:id="1169831331">
              <w:marLeft w:val="0"/>
              <w:marRight w:val="0"/>
              <w:marTop w:val="0"/>
              <w:marBottom w:val="0"/>
              <w:divBdr>
                <w:top w:val="none" w:sz="0" w:space="0" w:color="auto"/>
                <w:left w:val="none" w:sz="0" w:space="0" w:color="auto"/>
                <w:bottom w:val="none" w:sz="0" w:space="0" w:color="auto"/>
                <w:right w:val="none" w:sz="0" w:space="0" w:color="auto"/>
              </w:divBdr>
            </w:div>
          </w:divsChild>
        </w:div>
        <w:div w:id="1279215026">
          <w:marLeft w:val="0"/>
          <w:marRight w:val="0"/>
          <w:marTop w:val="0"/>
          <w:marBottom w:val="0"/>
          <w:divBdr>
            <w:top w:val="none" w:sz="0" w:space="0" w:color="auto"/>
            <w:left w:val="none" w:sz="0" w:space="0" w:color="auto"/>
            <w:bottom w:val="none" w:sz="0" w:space="0" w:color="auto"/>
            <w:right w:val="none" w:sz="0" w:space="0" w:color="auto"/>
          </w:divBdr>
          <w:divsChild>
            <w:div w:id="1101415204">
              <w:marLeft w:val="0"/>
              <w:marRight w:val="0"/>
              <w:marTop w:val="0"/>
              <w:marBottom w:val="0"/>
              <w:divBdr>
                <w:top w:val="none" w:sz="0" w:space="0" w:color="auto"/>
                <w:left w:val="none" w:sz="0" w:space="0" w:color="auto"/>
                <w:bottom w:val="none" w:sz="0" w:space="0" w:color="auto"/>
                <w:right w:val="none" w:sz="0" w:space="0" w:color="auto"/>
              </w:divBdr>
            </w:div>
          </w:divsChild>
        </w:div>
        <w:div w:id="1360014298">
          <w:marLeft w:val="0"/>
          <w:marRight w:val="0"/>
          <w:marTop w:val="0"/>
          <w:marBottom w:val="0"/>
          <w:divBdr>
            <w:top w:val="none" w:sz="0" w:space="0" w:color="auto"/>
            <w:left w:val="none" w:sz="0" w:space="0" w:color="auto"/>
            <w:bottom w:val="none" w:sz="0" w:space="0" w:color="auto"/>
            <w:right w:val="none" w:sz="0" w:space="0" w:color="auto"/>
          </w:divBdr>
          <w:divsChild>
            <w:div w:id="511460536">
              <w:marLeft w:val="0"/>
              <w:marRight w:val="0"/>
              <w:marTop w:val="0"/>
              <w:marBottom w:val="0"/>
              <w:divBdr>
                <w:top w:val="none" w:sz="0" w:space="0" w:color="auto"/>
                <w:left w:val="none" w:sz="0" w:space="0" w:color="auto"/>
                <w:bottom w:val="none" w:sz="0" w:space="0" w:color="auto"/>
                <w:right w:val="none" w:sz="0" w:space="0" w:color="auto"/>
              </w:divBdr>
            </w:div>
          </w:divsChild>
        </w:div>
        <w:div w:id="1381053432">
          <w:marLeft w:val="0"/>
          <w:marRight w:val="0"/>
          <w:marTop w:val="0"/>
          <w:marBottom w:val="0"/>
          <w:divBdr>
            <w:top w:val="none" w:sz="0" w:space="0" w:color="auto"/>
            <w:left w:val="none" w:sz="0" w:space="0" w:color="auto"/>
            <w:bottom w:val="none" w:sz="0" w:space="0" w:color="auto"/>
            <w:right w:val="none" w:sz="0" w:space="0" w:color="auto"/>
          </w:divBdr>
          <w:divsChild>
            <w:div w:id="984088958">
              <w:marLeft w:val="0"/>
              <w:marRight w:val="0"/>
              <w:marTop w:val="0"/>
              <w:marBottom w:val="0"/>
              <w:divBdr>
                <w:top w:val="none" w:sz="0" w:space="0" w:color="auto"/>
                <w:left w:val="none" w:sz="0" w:space="0" w:color="auto"/>
                <w:bottom w:val="none" w:sz="0" w:space="0" w:color="auto"/>
                <w:right w:val="none" w:sz="0" w:space="0" w:color="auto"/>
              </w:divBdr>
            </w:div>
          </w:divsChild>
        </w:div>
        <w:div w:id="1447575261">
          <w:marLeft w:val="0"/>
          <w:marRight w:val="0"/>
          <w:marTop w:val="0"/>
          <w:marBottom w:val="0"/>
          <w:divBdr>
            <w:top w:val="none" w:sz="0" w:space="0" w:color="auto"/>
            <w:left w:val="none" w:sz="0" w:space="0" w:color="auto"/>
            <w:bottom w:val="none" w:sz="0" w:space="0" w:color="auto"/>
            <w:right w:val="none" w:sz="0" w:space="0" w:color="auto"/>
          </w:divBdr>
          <w:divsChild>
            <w:div w:id="314064722">
              <w:marLeft w:val="0"/>
              <w:marRight w:val="0"/>
              <w:marTop w:val="0"/>
              <w:marBottom w:val="0"/>
              <w:divBdr>
                <w:top w:val="none" w:sz="0" w:space="0" w:color="auto"/>
                <w:left w:val="none" w:sz="0" w:space="0" w:color="auto"/>
                <w:bottom w:val="none" w:sz="0" w:space="0" w:color="auto"/>
                <w:right w:val="none" w:sz="0" w:space="0" w:color="auto"/>
              </w:divBdr>
            </w:div>
          </w:divsChild>
        </w:div>
        <w:div w:id="1476213982">
          <w:marLeft w:val="0"/>
          <w:marRight w:val="0"/>
          <w:marTop w:val="0"/>
          <w:marBottom w:val="0"/>
          <w:divBdr>
            <w:top w:val="none" w:sz="0" w:space="0" w:color="auto"/>
            <w:left w:val="none" w:sz="0" w:space="0" w:color="auto"/>
            <w:bottom w:val="none" w:sz="0" w:space="0" w:color="auto"/>
            <w:right w:val="none" w:sz="0" w:space="0" w:color="auto"/>
          </w:divBdr>
          <w:divsChild>
            <w:div w:id="1926185027">
              <w:marLeft w:val="0"/>
              <w:marRight w:val="0"/>
              <w:marTop w:val="0"/>
              <w:marBottom w:val="0"/>
              <w:divBdr>
                <w:top w:val="none" w:sz="0" w:space="0" w:color="auto"/>
                <w:left w:val="none" w:sz="0" w:space="0" w:color="auto"/>
                <w:bottom w:val="none" w:sz="0" w:space="0" w:color="auto"/>
                <w:right w:val="none" w:sz="0" w:space="0" w:color="auto"/>
              </w:divBdr>
            </w:div>
          </w:divsChild>
        </w:div>
        <w:div w:id="1542287292">
          <w:marLeft w:val="0"/>
          <w:marRight w:val="0"/>
          <w:marTop w:val="0"/>
          <w:marBottom w:val="0"/>
          <w:divBdr>
            <w:top w:val="none" w:sz="0" w:space="0" w:color="auto"/>
            <w:left w:val="none" w:sz="0" w:space="0" w:color="auto"/>
            <w:bottom w:val="none" w:sz="0" w:space="0" w:color="auto"/>
            <w:right w:val="none" w:sz="0" w:space="0" w:color="auto"/>
          </w:divBdr>
          <w:divsChild>
            <w:div w:id="1666126498">
              <w:marLeft w:val="0"/>
              <w:marRight w:val="0"/>
              <w:marTop w:val="0"/>
              <w:marBottom w:val="0"/>
              <w:divBdr>
                <w:top w:val="none" w:sz="0" w:space="0" w:color="auto"/>
                <w:left w:val="none" w:sz="0" w:space="0" w:color="auto"/>
                <w:bottom w:val="none" w:sz="0" w:space="0" w:color="auto"/>
                <w:right w:val="none" w:sz="0" w:space="0" w:color="auto"/>
              </w:divBdr>
            </w:div>
          </w:divsChild>
        </w:div>
        <w:div w:id="1544245790">
          <w:marLeft w:val="0"/>
          <w:marRight w:val="0"/>
          <w:marTop w:val="0"/>
          <w:marBottom w:val="0"/>
          <w:divBdr>
            <w:top w:val="none" w:sz="0" w:space="0" w:color="auto"/>
            <w:left w:val="none" w:sz="0" w:space="0" w:color="auto"/>
            <w:bottom w:val="none" w:sz="0" w:space="0" w:color="auto"/>
            <w:right w:val="none" w:sz="0" w:space="0" w:color="auto"/>
          </w:divBdr>
          <w:divsChild>
            <w:div w:id="1290549137">
              <w:marLeft w:val="0"/>
              <w:marRight w:val="0"/>
              <w:marTop w:val="0"/>
              <w:marBottom w:val="0"/>
              <w:divBdr>
                <w:top w:val="none" w:sz="0" w:space="0" w:color="auto"/>
                <w:left w:val="none" w:sz="0" w:space="0" w:color="auto"/>
                <w:bottom w:val="none" w:sz="0" w:space="0" w:color="auto"/>
                <w:right w:val="none" w:sz="0" w:space="0" w:color="auto"/>
              </w:divBdr>
            </w:div>
          </w:divsChild>
        </w:div>
        <w:div w:id="1547062161">
          <w:marLeft w:val="0"/>
          <w:marRight w:val="0"/>
          <w:marTop w:val="0"/>
          <w:marBottom w:val="0"/>
          <w:divBdr>
            <w:top w:val="none" w:sz="0" w:space="0" w:color="auto"/>
            <w:left w:val="none" w:sz="0" w:space="0" w:color="auto"/>
            <w:bottom w:val="none" w:sz="0" w:space="0" w:color="auto"/>
            <w:right w:val="none" w:sz="0" w:space="0" w:color="auto"/>
          </w:divBdr>
          <w:divsChild>
            <w:div w:id="779765280">
              <w:marLeft w:val="0"/>
              <w:marRight w:val="0"/>
              <w:marTop w:val="0"/>
              <w:marBottom w:val="0"/>
              <w:divBdr>
                <w:top w:val="none" w:sz="0" w:space="0" w:color="auto"/>
                <w:left w:val="none" w:sz="0" w:space="0" w:color="auto"/>
                <w:bottom w:val="none" w:sz="0" w:space="0" w:color="auto"/>
                <w:right w:val="none" w:sz="0" w:space="0" w:color="auto"/>
              </w:divBdr>
            </w:div>
          </w:divsChild>
        </w:div>
        <w:div w:id="1564367908">
          <w:marLeft w:val="0"/>
          <w:marRight w:val="0"/>
          <w:marTop w:val="0"/>
          <w:marBottom w:val="0"/>
          <w:divBdr>
            <w:top w:val="none" w:sz="0" w:space="0" w:color="auto"/>
            <w:left w:val="none" w:sz="0" w:space="0" w:color="auto"/>
            <w:bottom w:val="none" w:sz="0" w:space="0" w:color="auto"/>
            <w:right w:val="none" w:sz="0" w:space="0" w:color="auto"/>
          </w:divBdr>
          <w:divsChild>
            <w:div w:id="1995912201">
              <w:marLeft w:val="0"/>
              <w:marRight w:val="0"/>
              <w:marTop w:val="0"/>
              <w:marBottom w:val="0"/>
              <w:divBdr>
                <w:top w:val="none" w:sz="0" w:space="0" w:color="auto"/>
                <w:left w:val="none" w:sz="0" w:space="0" w:color="auto"/>
                <w:bottom w:val="none" w:sz="0" w:space="0" w:color="auto"/>
                <w:right w:val="none" w:sz="0" w:space="0" w:color="auto"/>
              </w:divBdr>
            </w:div>
          </w:divsChild>
        </w:div>
        <w:div w:id="1569413915">
          <w:marLeft w:val="0"/>
          <w:marRight w:val="0"/>
          <w:marTop w:val="0"/>
          <w:marBottom w:val="0"/>
          <w:divBdr>
            <w:top w:val="none" w:sz="0" w:space="0" w:color="auto"/>
            <w:left w:val="none" w:sz="0" w:space="0" w:color="auto"/>
            <w:bottom w:val="none" w:sz="0" w:space="0" w:color="auto"/>
            <w:right w:val="none" w:sz="0" w:space="0" w:color="auto"/>
          </w:divBdr>
          <w:divsChild>
            <w:div w:id="1982035745">
              <w:marLeft w:val="0"/>
              <w:marRight w:val="0"/>
              <w:marTop w:val="0"/>
              <w:marBottom w:val="0"/>
              <w:divBdr>
                <w:top w:val="none" w:sz="0" w:space="0" w:color="auto"/>
                <w:left w:val="none" w:sz="0" w:space="0" w:color="auto"/>
                <w:bottom w:val="none" w:sz="0" w:space="0" w:color="auto"/>
                <w:right w:val="none" w:sz="0" w:space="0" w:color="auto"/>
              </w:divBdr>
            </w:div>
          </w:divsChild>
        </w:div>
        <w:div w:id="1583179097">
          <w:marLeft w:val="0"/>
          <w:marRight w:val="0"/>
          <w:marTop w:val="0"/>
          <w:marBottom w:val="0"/>
          <w:divBdr>
            <w:top w:val="none" w:sz="0" w:space="0" w:color="auto"/>
            <w:left w:val="none" w:sz="0" w:space="0" w:color="auto"/>
            <w:bottom w:val="none" w:sz="0" w:space="0" w:color="auto"/>
            <w:right w:val="none" w:sz="0" w:space="0" w:color="auto"/>
          </w:divBdr>
          <w:divsChild>
            <w:div w:id="1519393142">
              <w:marLeft w:val="0"/>
              <w:marRight w:val="0"/>
              <w:marTop w:val="0"/>
              <w:marBottom w:val="0"/>
              <w:divBdr>
                <w:top w:val="none" w:sz="0" w:space="0" w:color="auto"/>
                <w:left w:val="none" w:sz="0" w:space="0" w:color="auto"/>
                <w:bottom w:val="none" w:sz="0" w:space="0" w:color="auto"/>
                <w:right w:val="none" w:sz="0" w:space="0" w:color="auto"/>
              </w:divBdr>
            </w:div>
          </w:divsChild>
        </w:div>
        <w:div w:id="1636064192">
          <w:marLeft w:val="0"/>
          <w:marRight w:val="0"/>
          <w:marTop w:val="0"/>
          <w:marBottom w:val="0"/>
          <w:divBdr>
            <w:top w:val="none" w:sz="0" w:space="0" w:color="auto"/>
            <w:left w:val="none" w:sz="0" w:space="0" w:color="auto"/>
            <w:bottom w:val="none" w:sz="0" w:space="0" w:color="auto"/>
            <w:right w:val="none" w:sz="0" w:space="0" w:color="auto"/>
          </w:divBdr>
          <w:divsChild>
            <w:div w:id="577715577">
              <w:marLeft w:val="0"/>
              <w:marRight w:val="0"/>
              <w:marTop w:val="0"/>
              <w:marBottom w:val="0"/>
              <w:divBdr>
                <w:top w:val="none" w:sz="0" w:space="0" w:color="auto"/>
                <w:left w:val="none" w:sz="0" w:space="0" w:color="auto"/>
                <w:bottom w:val="none" w:sz="0" w:space="0" w:color="auto"/>
                <w:right w:val="none" w:sz="0" w:space="0" w:color="auto"/>
              </w:divBdr>
            </w:div>
          </w:divsChild>
        </w:div>
        <w:div w:id="1711149697">
          <w:marLeft w:val="0"/>
          <w:marRight w:val="0"/>
          <w:marTop w:val="0"/>
          <w:marBottom w:val="0"/>
          <w:divBdr>
            <w:top w:val="none" w:sz="0" w:space="0" w:color="auto"/>
            <w:left w:val="none" w:sz="0" w:space="0" w:color="auto"/>
            <w:bottom w:val="none" w:sz="0" w:space="0" w:color="auto"/>
            <w:right w:val="none" w:sz="0" w:space="0" w:color="auto"/>
          </w:divBdr>
          <w:divsChild>
            <w:div w:id="393435695">
              <w:marLeft w:val="0"/>
              <w:marRight w:val="0"/>
              <w:marTop w:val="0"/>
              <w:marBottom w:val="0"/>
              <w:divBdr>
                <w:top w:val="none" w:sz="0" w:space="0" w:color="auto"/>
                <w:left w:val="none" w:sz="0" w:space="0" w:color="auto"/>
                <w:bottom w:val="none" w:sz="0" w:space="0" w:color="auto"/>
                <w:right w:val="none" w:sz="0" w:space="0" w:color="auto"/>
              </w:divBdr>
            </w:div>
          </w:divsChild>
        </w:div>
        <w:div w:id="1712654034">
          <w:marLeft w:val="0"/>
          <w:marRight w:val="0"/>
          <w:marTop w:val="0"/>
          <w:marBottom w:val="0"/>
          <w:divBdr>
            <w:top w:val="none" w:sz="0" w:space="0" w:color="auto"/>
            <w:left w:val="none" w:sz="0" w:space="0" w:color="auto"/>
            <w:bottom w:val="none" w:sz="0" w:space="0" w:color="auto"/>
            <w:right w:val="none" w:sz="0" w:space="0" w:color="auto"/>
          </w:divBdr>
          <w:divsChild>
            <w:div w:id="286620320">
              <w:marLeft w:val="0"/>
              <w:marRight w:val="0"/>
              <w:marTop w:val="0"/>
              <w:marBottom w:val="0"/>
              <w:divBdr>
                <w:top w:val="none" w:sz="0" w:space="0" w:color="auto"/>
                <w:left w:val="none" w:sz="0" w:space="0" w:color="auto"/>
                <w:bottom w:val="none" w:sz="0" w:space="0" w:color="auto"/>
                <w:right w:val="none" w:sz="0" w:space="0" w:color="auto"/>
              </w:divBdr>
            </w:div>
          </w:divsChild>
        </w:div>
        <w:div w:id="1722555320">
          <w:marLeft w:val="0"/>
          <w:marRight w:val="0"/>
          <w:marTop w:val="0"/>
          <w:marBottom w:val="0"/>
          <w:divBdr>
            <w:top w:val="none" w:sz="0" w:space="0" w:color="auto"/>
            <w:left w:val="none" w:sz="0" w:space="0" w:color="auto"/>
            <w:bottom w:val="none" w:sz="0" w:space="0" w:color="auto"/>
            <w:right w:val="none" w:sz="0" w:space="0" w:color="auto"/>
          </w:divBdr>
          <w:divsChild>
            <w:div w:id="1868326064">
              <w:marLeft w:val="0"/>
              <w:marRight w:val="0"/>
              <w:marTop w:val="0"/>
              <w:marBottom w:val="0"/>
              <w:divBdr>
                <w:top w:val="none" w:sz="0" w:space="0" w:color="auto"/>
                <w:left w:val="none" w:sz="0" w:space="0" w:color="auto"/>
                <w:bottom w:val="none" w:sz="0" w:space="0" w:color="auto"/>
                <w:right w:val="none" w:sz="0" w:space="0" w:color="auto"/>
              </w:divBdr>
            </w:div>
          </w:divsChild>
        </w:div>
        <w:div w:id="1727099674">
          <w:marLeft w:val="0"/>
          <w:marRight w:val="0"/>
          <w:marTop w:val="0"/>
          <w:marBottom w:val="0"/>
          <w:divBdr>
            <w:top w:val="none" w:sz="0" w:space="0" w:color="auto"/>
            <w:left w:val="none" w:sz="0" w:space="0" w:color="auto"/>
            <w:bottom w:val="none" w:sz="0" w:space="0" w:color="auto"/>
            <w:right w:val="none" w:sz="0" w:space="0" w:color="auto"/>
          </w:divBdr>
          <w:divsChild>
            <w:div w:id="293830541">
              <w:marLeft w:val="0"/>
              <w:marRight w:val="0"/>
              <w:marTop w:val="0"/>
              <w:marBottom w:val="0"/>
              <w:divBdr>
                <w:top w:val="none" w:sz="0" w:space="0" w:color="auto"/>
                <w:left w:val="none" w:sz="0" w:space="0" w:color="auto"/>
                <w:bottom w:val="none" w:sz="0" w:space="0" w:color="auto"/>
                <w:right w:val="none" w:sz="0" w:space="0" w:color="auto"/>
              </w:divBdr>
            </w:div>
          </w:divsChild>
        </w:div>
        <w:div w:id="1730224927">
          <w:marLeft w:val="0"/>
          <w:marRight w:val="0"/>
          <w:marTop w:val="0"/>
          <w:marBottom w:val="0"/>
          <w:divBdr>
            <w:top w:val="none" w:sz="0" w:space="0" w:color="auto"/>
            <w:left w:val="none" w:sz="0" w:space="0" w:color="auto"/>
            <w:bottom w:val="none" w:sz="0" w:space="0" w:color="auto"/>
            <w:right w:val="none" w:sz="0" w:space="0" w:color="auto"/>
          </w:divBdr>
          <w:divsChild>
            <w:div w:id="2002780383">
              <w:marLeft w:val="0"/>
              <w:marRight w:val="0"/>
              <w:marTop w:val="0"/>
              <w:marBottom w:val="0"/>
              <w:divBdr>
                <w:top w:val="none" w:sz="0" w:space="0" w:color="auto"/>
                <w:left w:val="none" w:sz="0" w:space="0" w:color="auto"/>
                <w:bottom w:val="none" w:sz="0" w:space="0" w:color="auto"/>
                <w:right w:val="none" w:sz="0" w:space="0" w:color="auto"/>
              </w:divBdr>
            </w:div>
          </w:divsChild>
        </w:div>
        <w:div w:id="1740130790">
          <w:marLeft w:val="0"/>
          <w:marRight w:val="0"/>
          <w:marTop w:val="0"/>
          <w:marBottom w:val="0"/>
          <w:divBdr>
            <w:top w:val="none" w:sz="0" w:space="0" w:color="auto"/>
            <w:left w:val="none" w:sz="0" w:space="0" w:color="auto"/>
            <w:bottom w:val="none" w:sz="0" w:space="0" w:color="auto"/>
            <w:right w:val="none" w:sz="0" w:space="0" w:color="auto"/>
          </w:divBdr>
          <w:divsChild>
            <w:div w:id="946546733">
              <w:marLeft w:val="0"/>
              <w:marRight w:val="0"/>
              <w:marTop w:val="0"/>
              <w:marBottom w:val="0"/>
              <w:divBdr>
                <w:top w:val="none" w:sz="0" w:space="0" w:color="auto"/>
                <w:left w:val="none" w:sz="0" w:space="0" w:color="auto"/>
                <w:bottom w:val="none" w:sz="0" w:space="0" w:color="auto"/>
                <w:right w:val="none" w:sz="0" w:space="0" w:color="auto"/>
              </w:divBdr>
            </w:div>
          </w:divsChild>
        </w:div>
        <w:div w:id="1786193146">
          <w:marLeft w:val="0"/>
          <w:marRight w:val="0"/>
          <w:marTop w:val="0"/>
          <w:marBottom w:val="0"/>
          <w:divBdr>
            <w:top w:val="none" w:sz="0" w:space="0" w:color="auto"/>
            <w:left w:val="none" w:sz="0" w:space="0" w:color="auto"/>
            <w:bottom w:val="none" w:sz="0" w:space="0" w:color="auto"/>
            <w:right w:val="none" w:sz="0" w:space="0" w:color="auto"/>
          </w:divBdr>
          <w:divsChild>
            <w:div w:id="2081244037">
              <w:marLeft w:val="0"/>
              <w:marRight w:val="0"/>
              <w:marTop w:val="0"/>
              <w:marBottom w:val="0"/>
              <w:divBdr>
                <w:top w:val="none" w:sz="0" w:space="0" w:color="auto"/>
                <w:left w:val="none" w:sz="0" w:space="0" w:color="auto"/>
                <w:bottom w:val="none" w:sz="0" w:space="0" w:color="auto"/>
                <w:right w:val="none" w:sz="0" w:space="0" w:color="auto"/>
              </w:divBdr>
            </w:div>
          </w:divsChild>
        </w:div>
        <w:div w:id="1811482371">
          <w:marLeft w:val="0"/>
          <w:marRight w:val="0"/>
          <w:marTop w:val="0"/>
          <w:marBottom w:val="0"/>
          <w:divBdr>
            <w:top w:val="none" w:sz="0" w:space="0" w:color="auto"/>
            <w:left w:val="none" w:sz="0" w:space="0" w:color="auto"/>
            <w:bottom w:val="none" w:sz="0" w:space="0" w:color="auto"/>
            <w:right w:val="none" w:sz="0" w:space="0" w:color="auto"/>
          </w:divBdr>
          <w:divsChild>
            <w:div w:id="1545942793">
              <w:marLeft w:val="0"/>
              <w:marRight w:val="0"/>
              <w:marTop w:val="0"/>
              <w:marBottom w:val="0"/>
              <w:divBdr>
                <w:top w:val="none" w:sz="0" w:space="0" w:color="auto"/>
                <w:left w:val="none" w:sz="0" w:space="0" w:color="auto"/>
                <w:bottom w:val="none" w:sz="0" w:space="0" w:color="auto"/>
                <w:right w:val="none" w:sz="0" w:space="0" w:color="auto"/>
              </w:divBdr>
            </w:div>
          </w:divsChild>
        </w:div>
        <w:div w:id="1827473259">
          <w:marLeft w:val="0"/>
          <w:marRight w:val="0"/>
          <w:marTop w:val="0"/>
          <w:marBottom w:val="0"/>
          <w:divBdr>
            <w:top w:val="none" w:sz="0" w:space="0" w:color="auto"/>
            <w:left w:val="none" w:sz="0" w:space="0" w:color="auto"/>
            <w:bottom w:val="none" w:sz="0" w:space="0" w:color="auto"/>
            <w:right w:val="none" w:sz="0" w:space="0" w:color="auto"/>
          </w:divBdr>
          <w:divsChild>
            <w:div w:id="1295210785">
              <w:marLeft w:val="0"/>
              <w:marRight w:val="0"/>
              <w:marTop w:val="0"/>
              <w:marBottom w:val="0"/>
              <w:divBdr>
                <w:top w:val="none" w:sz="0" w:space="0" w:color="auto"/>
                <w:left w:val="none" w:sz="0" w:space="0" w:color="auto"/>
                <w:bottom w:val="none" w:sz="0" w:space="0" w:color="auto"/>
                <w:right w:val="none" w:sz="0" w:space="0" w:color="auto"/>
              </w:divBdr>
            </w:div>
          </w:divsChild>
        </w:div>
        <w:div w:id="1830947162">
          <w:marLeft w:val="0"/>
          <w:marRight w:val="0"/>
          <w:marTop w:val="0"/>
          <w:marBottom w:val="0"/>
          <w:divBdr>
            <w:top w:val="none" w:sz="0" w:space="0" w:color="auto"/>
            <w:left w:val="none" w:sz="0" w:space="0" w:color="auto"/>
            <w:bottom w:val="none" w:sz="0" w:space="0" w:color="auto"/>
            <w:right w:val="none" w:sz="0" w:space="0" w:color="auto"/>
          </w:divBdr>
          <w:divsChild>
            <w:div w:id="818306211">
              <w:marLeft w:val="0"/>
              <w:marRight w:val="0"/>
              <w:marTop w:val="0"/>
              <w:marBottom w:val="0"/>
              <w:divBdr>
                <w:top w:val="none" w:sz="0" w:space="0" w:color="auto"/>
                <w:left w:val="none" w:sz="0" w:space="0" w:color="auto"/>
                <w:bottom w:val="none" w:sz="0" w:space="0" w:color="auto"/>
                <w:right w:val="none" w:sz="0" w:space="0" w:color="auto"/>
              </w:divBdr>
            </w:div>
          </w:divsChild>
        </w:div>
        <w:div w:id="1844930484">
          <w:marLeft w:val="0"/>
          <w:marRight w:val="0"/>
          <w:marTop w:val="0"/>
          <w:marBottom w:val="0"/>
          <w:divBdr>
            <w:top w:val="none" w:sz="0" w:space="0" w:color="auto"/>
            <w:left w:val="none" w:sz="0" w:space="0" w:color="auto"/>
            <w:bottom w:val="none" w:sz="0" w:space="0" w:color="auto"/>
            <w:right w:val="none" w:sz="0" w:space="0" w:color="auto"/>
          </w:divBdr>
          <w:divsChild>
            <w:div w:id="1909681636">
              <w:marLeft w:val="0"/>
              <w:marRight w:val="0"/>
              <w:marTop w:val="0"/>
              <w:marBottom w:val="0"/>
              <w:divBdr>
                <w:top w:val="none" w:sz="0" w:space="0" w:color="auto"/>
                <w:left w:val="none" w:sz="0" w:space="0" w:color="auto"/>
                <w:bottom w:val="none" w:sz="0" w:space="0" w:color="auto"/>
                <w:right w:val="none" w:sz="0" w:space="0" w:color="auto"/>
              </w:divBdr>
            </w:div>
          </w:divsChild>
        </w:div>
        <w:div w:id="1887330989">
          <w:marLeft w:val="0"/>
          <w:marRight w:val="0"/>
          <w:marTop w:val="0"/>
          <w:marBottom w:val="0"/>
          <w:divBdr>
            <w:top w:val="none" w:sz="0" w:space="0" w:color="auto"/>
            <w:left w:val="none" w:sz="0" w:space="0" w:color="auto"/>
            <w:bottom w:val="none" w:sz="0" w:space="0" w:color="auto"/>
            <w:right w:val="none" w:sz="0" w:space="0" w:color="auto"/>
          </w:divBdr>
          <w:divsChild>
            <w:div w:id="1668240296">
              <w:marLeft w:val="0"/>
              <w:marRight w:val="0"/>
              <w:marTop w:val="0"/>
              <w:marBottom w:val="0"/>
              <w:divBdr>
                <w:top w:val="none" w:sz="0" w:space="0" w:color="auto"/>
                <w:left w:val="none" w:sz="0" w:space="0" w:color="auto"/>
                <w:bottom w:val="none" w:sz="0" w:space="0" w:color="auto"/>
                <w:right w:val="none" w:sz="0" w:space="0" w:color="auto"/>
              </w:divBdr>
            </w:div>
          </w:divsChild>
        </w:div>
        <w:div w:id="1922252692">
          <w:marLeft w:val="0"/>
          <w:marRight w:val="0"/>
          <w:marTop w:val="0"/>
          <w:marBottom w:val="0"/>
          <w:divBdr>
            <w:top w:val="none" w:sz="0" w:space="0" w:color="auto"/>
            <w:left w:val="none" w:sz="0" w:space="0" w:color="auto"/>
            <w:bottom w:val="none" w:sz="0" w:space="0" w:color="auto"/>
            <w:right w:val="none" w:sz="0" w:space="0" w:color="auto"/>
          </w:divBdr>
          <w:divsChild>
            <w:div w:id="1639804285">
              <w:marLeft w:val="0"/>
              <w:marRight w:val="0"/>
              <w:marTop w:val="0"/>
              <w:marBottom w:val="0"/>
              <w:divBdr>
                <w:top w:val="none" w:sz="0" w:space="0" w:color="auto"/>
                <w:left w:val="none" w:sz="0" w:space="0" w:color="auto"/>
                <w:bottom w:val="none" w:sz="0" w:space="0" w:color="auto"/>
                <w:right w:val="none" w:sz="0" w:space="0" w:color="auto"/>
              </w:divBdr>
            </w:div>
          </w:divsChild>
        </w:div>
        <w:div w:id="1932858204">
          <w:marLeft w:val="0"/>
          <w:marRight w:val="0"/>
          <w:marTop w:val="0"/>
          <w:marBottom w:val="0"/>
          <w:divBdr>
            <w:top w:val="none" w:sz="0" w:space="0" w:color="auto"/>
            <w:left w:val="none" w:sz="0" w:space="0" w:color="auto"/>
            <w:bottom w:val="none" w:sz="0" w:space="0" w:color="auto"/>
            <w:right w:val="none" w:sz="0" w:space="0" w:color="auto"/>
          </w:divBdr>
          <w:divsChild>
            <w:div w:id="1505777346">
              <w:marLeft w:val="0"/>
              <w:marRight w:val="0"/>
              <w:marTop w:val="0"/>
              <w:marBottom w:val="0"/>
              <w:divBdr>
                <w:top w:val="none" w:sz="0" w:space="0" w:color="auto"/>
                <w:left w:val="none" w:sz="0" w:space="0" w:color="auto"/>
                <w:bottom w:val="none" w:sz="0" w:space="0" w:color="auto"/>
                <w:right w:val="none" w:sz="0" w:space="0" w:color="auto"/>
              </w:divBdr>
            </w:div>
          </w:divsChild>
        </w:div>
        <w:div w:id="2020081835">
          <w:marLeft w:val="0"/>
          <w:marRight w:val="0"/>
          <w:marTop w:val="0"/>
          <w:marBottom w:val="0"/>
          <w:divBdr>
            <w:top w:val="none" w:sz="0" w:space="0" w:color="auto"/>
            <w:left w:val="none" w:sz="0" w:space="0" w:color="auto"/>
            <w:bottom w:val="none" w:sz="0" w:space="0" w:color="auto"/>
            <w:right w:val="none" w:sz="0" w:space="0" w:color="auto"/>
          </w:divBdr>
          <w:divsChild>
            <w:div w:id="874077507">
              <w:marLeft w:val="0"/>
              <w:marRight w:val="0"/>
              <w:marTop w:val="0"/>
              <w:marBottom w:val="0"/>
              <w:divBdr>
                <w:top w:val="none" w:sz="0" w:space="0" w:color="auto"/>
                <w:left w:val="none" w:sz="0" w:space="0" w:color="auto"/>
                <w:bottom w:val="none" w:sz="0" w:space="0" w:color="auto"/>
                <w:right w:val="none" w:sz="0" w:space="0" w:color="auto"/>
              </w:divBdr>
            </w:div>
          </w:divsChild>
        </w:div>
        <w:div w:id="2076050621">
          <w:marLeft w:val="0"/>
          <w:marRight w:val="0"/>
          <w:marTop w:val="0"/>
          <w:marBottom w:val="0"/>
          <w:divBdr>
            <w:top w:val="none" w:sz="0" w:space="0" w:color="auto"/>
            <w:left w:val="none" w:sz="0" w:space="0" w:color="auto"/>
            <w:bottom w:val="none" w:sz="0" w:space="0" w:color="auto"/>
            <w:right w:val="none" w:sz="0" w:space="0" w:color="auto"/>
          </w:divBdr>
          <w:divsChild>
            <w:div w:id="109904372">
              <w:marLeft w:val="0"/>
              <w:marRight w:val="0"/>
              <w:marTop w:val="0"/>
              <w:marBottom w:val="0"/>
              <w:divBdr>
                <w:top w:val="none" w:sz="0" w:space="0" w:color="auto"/>
                <w:left w:val="none" w:sz="0" w:space="0" w:color="auto"/>
                <w:bottom w:val="none" w:sz="0" w:space="0" w:color="auto"/>
                <w:right w:val="none" w:sz="0" w:space="0" w:color="auto"/>
              </w:divBdr>
            </w:div>
          </w:divsChild>
        </w:div>
        <w:div w:id="2092506061">
          <w:marLeft w:val="0"/>
          <w:marRight w:val="0"/>
          <w:marTop w:val="0"/>
          <w:marBottom w:val="0"/>
          <w:divBdr>
            <w:top w:val="none" w:sz="0" w:space="0" w:color="auto"/>
            <w:left w:val="none" w:sz="0" w:space="0" w:color="auto"/>
            <w:bottom w:val="none" w:sz="0" w:space="0" w:color="auto"/>
            <w:right w:val="none" w:sz="0" w:space="0" w:color="auto"/>
          </w:divBdr>
          <w:divsChild>
            <w:div w:id="1132095178">
              <w:marLeft w:val="0"/>
              <w:marRight w:val="0"/>
              <w:marTop w:val="0"/>
              <w:marBottom w:val="0"/>
              <w:divBdr>
                <w:top w:val="none" w:sz="0" w:space="0" w:color="auto"/>
                <w:left w:val="none" w:sz="0" w:space="0" w:color="auto"/>
                <w:bottom w:val="none" w:sz="0" w:space="0" w:color="auto"/>
                <w:right w:val="none" w:sz="0" w:space="0" w:color="auto"/>
              </w:divBdr>
            </w:div>
          </w:divsChild>
        </w:div>
        <w:div w:id="2106293902">
          <w:marLeft w:val="0"/>
          <w:marRight w:val="0"/>
          <w:marTop w:val="0"/>
          <w:marBottom w:val="0"/>
          <w:divBdr>
            <w:top w:val="none" w:sz="0" w:space="0" w:color="auto"/>
            <w:left w:val="none" w:sz="0" w:space="0" w:color="auto"/>
            <w:bottom w:val="none" w:sz="0" w:space="0" w:color="auto"/>
            <w:right w:val="none" w:sz="0" w:space="0" w:color="auto"/>
          </w:divBdr>
          <w:divsChild>
            <w:div w:id="364522435">
              <w:marLeft w:val="0"/>
              <w:marRight w:val="0"/>
              <w:marTop w:val="0"/>
              <w:marBottom w:val="0"/>
              <w:divBdr>
                <w:top w:val="none" w:sz="0" w:space="0" w:color="auto"/>
                <w:left w:val="none" w:sz="0" w:space="0" w:color="auto"/>
                <w:bottom w:val="none" w:sz="0" w:space="0" w:color="auto"/>
                <w:right w:val="none" w:sz="0" w:space="0" w:color="auto"/>
              </w:divBdr>
            </w:div>
          </w:divsChild>
        </w:div>
        <w:div w:id="2139059771">
          <w:marLeft w:val="0"/>
          <w:marRight w:val="0"/>
          <w:marTop w:val="0"/>
          <w:marBottom w:val="0"/>
          <w:divBdr>
            <w:top w:val="none" w:sz="0" w:space="0" w:color="auto"/>
            <w:left w:val="none" w:sz="0" w:space="0" w:color="auto"/>
            <w:bottom w:val="none" w:sz="0" w:space="0" w:color="auto"/>
            <w:right w:val="none" w:sz="0" w:space="0" w:color="auto"/>
          </w:divBdr>
          <w:divsChild>
            <w:div w:id="56014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8313">
      <w:bodyDiv w:val="1"/>
      <w:marLeft w:val="0"/>
      <w:marRight w:val="0"/>
      <w:marTop w:val="0"/>
      <w:marBottom w:val="0"/>
      <w:divBdr>
        <w:top w:val="none" w:sz="0" w:space="0" w:color="auto"/>
        <w:left w:val="none" w:sz="0" w:space="0" w:color="auto"/>
        <w:bottom w:val="none" w:sz="0" w:space="0" w:color="auto"/>
        <w:right w:val="none" w:sz="0" w:space="0" w:color="auto"/>
      </w:divBdr>
    </w:div>
    <w:div w:id="1156726738">
      <w:bodyDiv w:val="1"/>
      <w:marLeft w:val="0"/>
      <w:marRight w:val="0"/>
      <w:marTop w:val="0"/>
      <w:marBottom w:val="0"/>
      <w:divBdr>
        <w:top w:val="none" w:sz="0" w:space="0" w:color="auto"/>
        <w:left w:val="none" w:sz="0" w:space="0" w:color="auto"/>
        <w:bottom w:val="none" w:sz="0" w:space="0" w:color="auto"/>
        <w:right w:val="none" w:sz="0" w:space="0" w:color="auto"/>
      </w:divBdr>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187139463">
      <w:bodyDiv w:val="1"/>
      <w:marLeft w:val="0"/>
      <w:marRight w:val="0"/>
      <w:marTop w:val="0"/>
      <w:marBottom w:val="0"/>
      <w:divBdr>
        <w:top w:val="none" w:sz="0" w:space="0" w:color="auto"/>
        <w:left w:val="none" w:sz="0" w:space="0" w:color="auto"/>
        <w:bottom w:val="none" w:sz="0" w:space="0" w:color="auto"/>
        <w:right w:val="none" w:sz="0" w:space="0" w:color="auto"/>
      </w:divBdr>
    </w:div>
    <w:div w:id="1243685118">
      <w:bodyDiv w:val="1"/>
      <w:marLeft w:val="0"/>
      <w:marRight w:val="0"/>
      <w:marTop w:val="0"/>
      <w:marBottom w:val="0"/>
      <w:divBdr>
        <w:top w:val="none" w:sz="0" w:space="0" w:color="auto"/>
        <w:left w:val="none" w:sz="0" w:space="0" w:color="auto"/>
        <w:bottom w:val="none" w:sz="0" w:space="0" w:color="auto"/>
        <w:right w:val="none" w:sz="0" w:space="0" w:color="auto"/>
      </w:divBdr>
    </w:div>
    <w:div w:id="1251082408">
      <w:bodyDiv w:val="1"/>
      <w:marLeft w:val="0"/>
      <w:marRight w:val="0"/>
      <w:marTop w:val="0"/>
      <w:marBottom w:val="0"/>
      <w:divBdr>
        <w:top w:val="none" w:sz="0" w:space="0" w:color="auto"/>
        <w:left w:val="none" w:sz="0" w:space="0" w:color="auto"/>
        <w:bottom w:val="none" w:sz="0" w:space="0" w:color="auto"/>
        <w:right w:val="none" w:sz="0" w:space="0" w:color="auto"/>
      </w:divBdr>
    </w:div>
    <w:div w:id="1284532647">
      <w:bodyDiv w:val="1"/>
      <w:marLeft w:val="0"/>
      <w:marRight w:val="0"/>
      <w:marTop w:val="0"/>
      <w:marBottom w:val="0"/>
      <w:divBdr>
        <w:top w:val="none" w:sz="0" w:space="0" w:color="auto"/>
        <w:left w:val="none" w:sz="0" w:space="0" w:color="auto"/>
        <w:bottom w:val="none" w:sz="0" w:space="0" w:color="auto"/>
        <w:right w:val="none" w:sz="0" w:space="0" w:color="auto"/>
      </w:divBdr>
      <w:divsChild>
        <w:div w:id="45184571">
          <w:marLeft w:val="0"/>
          <w:marRight w:val="0"/>
          <w:marTop w:val="0"/>
          <w:marBottom w:val="0"/>
          <w:divBdr>
            <w:top w:val="none" w:sz="0" w:space="0" w:color="auto"/>
            <w:left w:val="none" w:sz="0" w:space="0" w:color="auto"/>
            <w:bottom w:val="none" w:sz="0" w:space="0" w:color="auto"/>
            <w:right w:val="none" w:sz="0" w:space="0" w:color="auto"/>
          </w:divBdr>
          <w:divsChild>
            <w:div w:id="1023477804">
              <w:marLeft w:val="0"/>
              <w:marRight w:val="0"/>
              <w:marTop w:val="0"/>
              <w:marBottom w:val="0"/>
              <w:divBdr>
                <w:top w:val="none" w:sz="0" w:space="0" w:color="auto"/>
                <w:left w:val="none" w:sz="0" w:space="0" w:color="auto"/>
                <w:bottom w:val="none" w:sz="0" w:space="0" w:color="auto"/>
                <w:right w:val="none" w:sz="0" w:space="0" w:color="auto"/>
              </w:divBdr>
            </w:div>
          </w:divsChild>
        </w:div>
        <w:div w:id="74406126">
          <w:marLeft w:val="0"/>
          <w:marRight w:val="0"/>
          <w:marTop w:val="0"/>
          <w:marBottom w:val="0"/>
          <w:divBdr>
            <w:top w:val="none" w:sz="0" w:space="0" w:color="auto"/>
            <w:left w:val="none" w:sz="0" w:space="0" w:color="auto"/>
            <w:bottom w:val="none" w:sz="0" w:space="0" w:color="auto"/>
            <w:right w:val="none" w:sz="0" w:space="0" w:color="auto"/>
          </w:divBdr>
          <w:divsChild>
            <w:div w:id="353966509">
              <w:marLeft w:val="0"/>
              <w:marRight w:val="0"/>
              <w:marTop w:val="0"/>
              <w:marBottom w:val="0"/>
              <w:divBdr>
                <w:top w:val="none" w:sz="0" w:space="0" w:color="auto"/>
                <w:left w:val="none" w:sz="0" w:space="0" w:color="auto"/>
                <w:bottom w:val="none" w:sz="0" w:space="0" w:color="auto"/>
                <w:right w:val="none" w:sz="0" w:space="0" w:color="auto"/>
              </w:divBdr>
            </w:div>
          </w:divsChild>
        </w:div>
        <w:div w:id="91823957">
          <w:marLeft w:val="0"/>
          <w:marRight w:val="0"/>
          <w:marTop w:val="0"/>
          <w:marBottom w:val="0"/>
          <w:divBdr>
            <w:top w:val="none" w:sz="0" w:space="0" w:color="auto"/>
            <w:left w:val="none" w:sz="0" w:space="0" w:color="auto"/>
            <w:bottom w:val="none" w:sz="0" w:space="0" w:color="auto"/>
            <w:right w:val="none" w:sz="0" w:space="0" w:color="auto"/>
          </w:divBdr>
          <w:divsChild>
            <w:div w:id="400174897">
              <w:marLeft w:val="0"/>
              <w:marRight w:val="0"/>
              <w:marTop w:val="0"/>
              <w:marBottom w:val="0"/>
              <w:divBdr>
                <w:top w:val="none" w:sz="0" w:space="0" w:color="auto"/>
                <w:left w:val="none" w:sz="0" w:space="0" w:color="auto"/>
                <w:bottom w:val="none" w:sz="0" w:space="0" w:color="auto"/>
                <w:right w:val="none" w:sz="0" w:space="0" w:color="auto"/>
              </w:divBdr>
            </w:div>
          </w:divsChild>
        </w:div>
        <w:div w:id="115874485">
          <w:marLeft w:val="0"/>
          <w:marRight w:val="0"/>
          <w:marTop w:val="0"/>
          <w:marBottom w:val="0"/>
          <w:divBdr>
            <w:top w:val="none" w:sz="0" w:space="0" w:color="auto"/>
            <w:left w:val="none" w:sz="0" w:space="0" w:color="auto"/>
            <w:bottom w:val="none" w:sz="0" w:space="0" w:color="auto"/>
            <w:right w:val="none" w:sz="0" w:space="0" w:color="auto"/>
          </w:divBdr>
          <w:divsChild>
            <w:div w:id="1422407517">
              <w:marLeft w:val="0"/>
              <w:marRight w:val="0"/>
              <w:marTop w:val="0"/>
              <w:marBottom w:val="0"/>
              <w:divBdr>
                <w:top w:val="none" w:sz="0" w:space="0" w:color="auto"/>
                <w:left w:val="none" w:sz="0" w:space="0" w:color="auto"/>
                <w:bottom w:val="none" w:sz="0" w:space="0" w:color="auto"/>
                <w:right w:val="none" w:sz="0" w:space="0" w:color="auto"/>
              </w:divBdr>
            </w:div>
          </w:divsChild>
        </w:div>
        <w:div w:id="118963631">
          <w:marLeft w:val="0"/>
          <w:marRight w:val="0"/>
          <w:marTop w:val="0"/>
          <w:marBottom w:val="0"/>
          <w:divBdr>
            <w:top w:val="none" w:sz="0" w:space="0" w:color="auto"/>
            <w:left w:val="none" w:sz="0" w:space="0" w:color="auto"/>
            <w:bottom w:val="none" w:sz="0" w:space="0" w:color="auto"/>
            <w:right w:val="none" w:sz="0" w:space="0" w:color="auto"/>
          </w:divBdr>
          <w:divsChild>
            <w:div w:id="865874651">
              <w:marLeft w:val="0"/>
              <w:marRight w:val="0"/>
              <w:marTop w:val="0"/>
              <w:marBottom w:val="0"/>
              <w:divBdr>
                <w:top w:val="none" w:sz="0" w:space="0" w:color="auto"/>
                <w:left w:val="none" w:sz="0" w:space="0" w:color="auto"/>
                <w:bottom w:val="none" w:sz="0" w:space="0" w:color="auto"/>
                <w:right w:val="none" w:sz="0" w:space="0" w:color="auto"/>
              </w:divBdr>
            </w:div>
          </w:divsChild>
        </w:div>
        <w:div w:id="135880778">
          <w:marLeft w:val="0"/>
          <w:marRight w:val="0"/>
          <w:marTop w:val="0"/>
          <w:marBottom w:val="0"/>
          <w:divBdr>
            <w:top w:val="none" w:sz="0" w:space="0" w:color="auto"/>
            <w:left w:val="none" w:sz="0" w:space="0" w:color="auto"/>
            <w:bottom w:val="none" w:sz="0" w:space="0" w:color="auto"/>
            <w:right w:val="none" w:sz="0" w:space="0" w:color="auto"/>
          </w:divBdr>
          <w:divsChild>
            <w:div w:id="1356806592">
              <w:marLeft w:val="0"/>
              <w:marRight w:val="0"/>
              <w:marTop w:val="0"/>
              <w:marBottom w:val="0"/>
              <w:divBdr>
                <w:top w:val="none" w:sz="0" w:space="0" w:color="auto"/>
                <w:left w:val="none" w:sz="0" w:space="0" w:color="auto"/>
                <w:bottom w:val="none" w:sz="0" w:space="0" w:color="auto"/>
                <w:right w:val="none" w:sz="0" w:space="0" w:color="auto"/>
              </w:divBdr>
            </w:div>
          </w:divsChild>
        </w:div>
        <w:div w:id="187062735">
          <w:marLeft w:val="0"/>
          <w:marRight w:val="0"/>
          <w:marTop w:val="0"/>
          <w:marBottom w:val="0"/>
          <w:divBdr>
            <w:top w:val="none" w:sz="0" w:space="0" w:color="auto"/>
            <w:left w:val="none" w:sz="0" w:space="0" w:color="auto"/>
            <w:bottom w:val="none" w:sz="0" w:space="0" w:color="auto"/>
            <w:right w:val="none" w:sz="0" w:space="0" w:color="auto"/>
          </w:divBdr>
          <w:divsChild>
            <w:div w:id="1573420525">
              <w:marLeft w:val="0"/>
              <w:marRight w:val="0"/>
              <w:marTop w:val="0"/>
              <w:marBottom w:val="0"/>
              <w:divBdr>
                <w:top w:val="none" w:sz="0" w:space="0" w:color="auto"/>
                <w:left w:val="none" w:sz="0" w:space="0" w:color="auto"/>
                <w:bottom w:val="none" w:sz="0" w:space="0" w:color="auto"/>
                <w:right w:val="none" w:sz="0" w:space="0" w:color="auto"/>
              </w:divBdr>
            </w:div>
          </w:divsChild>
        </w:div>
        <w:div w:id="188491908">
          <w:marLeft w:val="0"/>
          <w:marRight w:val="0"/>
          <w:marTop w:val="0"/>
          <w:marBottom w:val="0"/>
          <w:divBdr>
            <w:top w:val="none" w:sz="0" w:space="0" w:color="auto"/>
            <w:left w:val="none" w:sz="0" w:space="0" w:color="auto"/>
            <w:bottom w:val="none" w:sz="0" w:space="0" w:color="auto"/>
            <w:right w:val="none" w:sz="0" w:space="0" w:color="auto"/>
          </w:divBdr>
          <w:divsChild>
            <w:div w:id="610556654">
              <w:marLeft w:val="0"/>
              <w:marRight w:val="0"/>
              <w:marTop w:val="0"/>
              <w:marBottom w:val="0"/>
              <w:divBdr>
                <w:top w:val="none" w:sz="0" w:space="0" w:color="auto"/>
                <w:left w:val="none" w:sz="0" w:space="0" w:color="auto"/>
                <w:bottom w:val="none" w:sz="0" w:space="0" w:color="auto"/>
                <w:right w:val="none" w:sz="0" w:space="0" w:color="auto"/>
              </w:divBdr>
            </w:div>
          </w:divsChild>
        </w:div>
        <w:div w:id="236131076">
          <w:marLeft w:val="0"/>
          <w:marRight w:val="0"/>
          <w:marTop w:val="0"/>
          <w:marBottom w:val="0"/>
          <w:divBdr>
            <w:top w:val="none" w:sz="0" w:space="0" w:color="auto"/>
            <w:left w:val="none" w:sz="0" w:space="0" w:color="auto"/>
            <w:bottom w:val="none" w:sz="0" w:space="0" w:color="auto"/>
            <w:right w:val="none" w:sz="0" w:space="0" w:color="auto"/>
          </w:divBdr>
          <w:divsChild>
            <w:div w:id="363557606">
              <w:marLeft w:val="0"/>
              <w:marRight w:val="0"/>
              <w:marTop w:val="0"/>
              <w:marBottom w:val="0"/>
              <w:divBdr>
                <w:top w:val="none" w:sz="0" w:space="0" w:color="auto"/>
                <w:left w:val="none" w:sz="0" w:space="0" w:color="auto"/>
                <w:bottom w:val="none" w:sz="0" w:space="0" w:color="auto"/>
                <w:right w:val="none" w:sz="0" w:space="0" w:color="auto"/>
              </w:divBdr>
            </w:div>
          </w:divsChild>
        </w:div>
        <w:div w:id="349725043">
          <w:marLeft w:val="0"/>
          <w:marRight w:val="0"/>
          <w:marTop w:val="0"/>
          <w:marBottom w:val="0"/>
          <w:divBdr>
            <w:top w:val="none" w:sz="0" w:space="0" w:color="auto"/>
            <w:left w:val="none" w:sz="0" w:space="0" w:color="auto"/>
            <w:bottom w:val="none" w:sz="0" w:space="0" w:color="auto"/>
            <w:right w:val="none" w:sz="0" w:space="0" w:color="auto"/>
          </w:divBdr>
          <w:divsChild>
            <w:div w:id="479735011">
              <w:marLeft w:val="0"/>
              <w:marRight w:val="0"/>
              <w:marTop w:val="0"/>
              <w:marBottom w:val="0"/>
              <w:divBdr>
                <w:top w:val="none" w:sz="0" w:space="0" w:color="auto"/>
                <w:left w:val="none" w:sz="0" w:space="0" w:color="auto"/>
                <w:bottom w:val="none" w:sz="0" w:space="0" w:color="auto"/>
                <w:right w:val="none" w:sz="0" w:space="0" w:color="auto"/>
              </w:divBdr>
            </w:div>
          </w:divsChild>
        </w:div>
        <w:div w:id="365299880">
          <w:marLeft w:val="0"/>
          <w:marRight w:val="0"/>
          <w:marTop w:val="0"/>
          <w:marBottom w:val="0"/>
          <w:divBdr>
            <w:top w:val="none" w:sz="0" w:space="0" w:color="auto"/>
            <w:left w:val="none" w:sz="0" w:space="0" w:color="auto"/>
            <w:bottom w:val="none" w:sz="0" w:space="0" w:color="auto"/>
            <w:right w:val="none" w:sz="0" w:space="0" w:color="auto"/>
          </w:divBdr>
          <w:divsChild>
            <w:div w:id="465514119">
              <w:marLeft w:val="0"/>
              <w:marRight w:val="0"/>
              <w:marTop w:val="0"/>
              <w:marBottom w:val="0"/>
              <w:divBdr>
                <w:top w:val="none" w:sz="0" w:space="0" w:color="auto"/>
                <w:left w:val="none" w:sz="0" w:space="0" w:color="auto"/>
                <w:bottom w:val="none" w:sz="0" w:space="0" w:color="auto"/>
                <w:right w:val="none" w:sz="0" w:space="0" w:color="auto"/>
              </w:divBdr>
            </w:div>
          </w:divsChild>
        </w:div>
        <w:div w:id="384380391">
          <w:marLeft w:val="0"/>
          <w:marRight w:val="0"/>
          <w:marTop w:val="0"/>
          <w:marBottom w:val="0"/>
          <w:divBdr>
            <w:top w:val="none" w:sz="0" w:space="0" w:color="auto"/>
            <w:left w:val="none" w:sz="0" w:space="0" w:color="auto"/>
            <w:bottom w:val="none" w:sz="0" w:space="0" w:color="auto"/>
            <w:right w:val="none" w:sz="0" w:space="0" w:color="auto"/>
          </w:divBdr>
          <w:divsChild>
            <w:div w:id="781413664">
              <w:marLeft w:val="0"/>
              <w:marRight w:val="0"/>
              <w:marTop w:val="0"/>
              <w:marBottom w:val="0"/>
              <w:divBdr>
                <w:top w:val="none" w:sz="0" w:space="0" w:color="auto"/>
                <w:left w:val="none" w:sz="0" w:space="0" w:color="auto"/>
                <w:bottom w:val="none" w:sz="0" w:space="0" w:color="auto"/>
                <w:right w:val="none" w:sz="0" w:space="0" w:color="auto"/>
              </w:divBdr>
            </w:div>
          </w:divsChild>
        </w:div>
        <w:div w:id="400567426">
          <w:marLeft w:val="0"/>
          <w:marRight w:val="0"/>
          <w:marTop w:val="0"/>
          <w:marBottom w:val="0"/>
          <w:divBdr>
            <w:top w:val="none" w:sz="0" w:space="0" w:color="auto"/>
            <w:left w:val="none" w:sz="0" w:space="0" w:color="auto"/>
            <w:bottom w:val="none" w:sz="0" w:space="0" w:color="auto"/>
            <w:right w:val="none" w:sz="0" w:space="0" w:color="auto"/>
          </w:divBdr>
          <w:divsChild>
            <w:div w:id="1915894655">
              <w:marLeft w:val="0"/>
              <w:marRight w:val="0"/>
              <w:marTop w:val="0"/>
              <w:marBottom w:val="0"/>
              <w:divBdr>
                <w:top w:val="none" w:sz="0" w:space="0" w:color="auto"/>
                <w:left w:val="none" w:sz="0" w:space="0" w:color="auto"/>
                <w:bottom w:val="none" w:sz="0" w:space="0" w:color="auto"/>
                <w:right w:val="none" w:sz="0" w:space="0" w:color="auto"/>
              </w:divBdr>
            </w:div>
          </w:divsChild>
        </w:div>
        <w:div w:id="408356086">
          <w:marLeft w:val="0"/>
          <w:marRight w:val="0"/>
          <w:marTop w:val="0"/>
          <w:marBottom w:val="0"/>
          <w:divBdr>
            <w:top w:val="none" w:sz="0" w:space="0" w:color="auto"/>
            <w:left w:val="none" w:sz="0" w:space="0" w:color="auto"/>
            <w:bottom w:val="none" w:sz="0" w:space="0" w:color="auto"/>
            <w:right w:val="none" w:sz="0" w:space="0" w:color="auto"/>
          </w:divBdr>
          <w:divsChild>
            <w:div w:id="251092362">
              <w:marLeft w:val="0"/>
              <w:marRight w:val="0"/>
              <w:marTop w:val="0"/>
              <w:marBottom w:val="0"/>
              <w:divBdr>
                <w:top w:val="none" w:sz="0" w:space="0" w:color="auto"/>
                <w:left w:val="none" w:sz="0" w:space="0" w:color="auto"/>
                <w:bottom w:val="none" w:sz="0" w:space="0" w:color="auto"/>
                <w:right w:val="none" w:sz="0" w:space="0" w:color="auto"/>
              </w:divBdr>
            </w:div>
          </w:divsChild>
        </w:div>
        <w:div w:id="498735153">
          <w:marLeft w:val="0"/>
          <w:marRight w:val="0"/>
          <w:marTop w:val="0"/>
          <w:marBottom w:val="0"/>
          <w:divBdr>
            <w:top w:val="none" w:sz="0" w:space="0" w:color="auto"/>
            <w:left w:val="none" w:sz="0" w:space="0" w:color="auto"/>
            <w:bottom w:val="none" w:sz="0" w:space="0" w:color="auto"/>
            <w:right w:val="none" w:sz="0" w:space="0" w:color="auto"/>
          </w:divBdr>
          <w:divsChild>
            <w:div w:id="1582062122">
              <w:marLeft w:val="0"/>
              <w:marRight w:val="0"/>
              <w:marTop w:val="0"/>
              <w:marBottom w:val="0"/>
              <w:divBdr>
                <w:top w:val="none" w:sz="0" w:space="0" w:color="auto"/>
                <w:left w:val="none" w:sz="0" w:space="0" w:color="auto"/>
                <w:bottom w:val="none" w:sz="0" w:space="0" w:color="auto"/>
                <w:right w:val="none" w:sz="0" w:space="0" w:color="auto"/>
              </w:divBdr>
            </w:div>
          </w:divsChild>
        </w:div>
        <w:div w:id="530146669">
          <w:marLeft w:val="0"/>
          <w:marRight w:val="0"/>
          <w:marTop w:val="0"/>
          <w:marBottom w:val="0"/>
          <w:divBdr>
            <w:top w:val="none" w:sz="0" w:space="0" w:color="auto"/>
            <w:left w:val="none" w:sz="0" w:space="0" w:color="auto"/>
            <w:bottom w:val="none" w:sz="0" w:space="0" w:color="auto"/>
            <w:right w:val="none" w:sz="0" w:space="0" w:color="auto"/>
          </w:divBdr>
          <w:divsChild>
            <w:div w:id="646667728">
              <w:marLeft w:val="0"/>
              <w:marRight w:val="0"/>
              <w:marTop w:val="0"/>
              <w:marBottom w:val="0"/>
              <w:divBdr>
                <w:top w:val="none" w:sz="0" w:space="0" w:color="auto"/>
                <w:left w:val="none" w:sz="0" w:space="0" w:color="auto"/>
                <w:bottom w:val="none" w:sz="0" w:space="0" w:color="auto"/>
                <w:right w:val="none" w:sz="0" w:space="0" w:color="auto"/>
              </w:divBdr>
            </w:div>
          </w:divsChild>
        </w:div>
        <w:div w:id="570968528">
          <w:marLeft w:val="0"/>
          <w:marRight w:val="0"/>
          <w:marTop w:val="0"/>
          <w:marBottom w:val="0"/>
          <w:divBdr>
            <w:top w:val="none" w:sz="0" w:space="0" w:color="auto"/>
            <w:left w:val="none" w:sz="0" w:space="0" w:color="auto"/>
            <w:bottom w:val="none" w:sz="0" w:space="0" w:color="auto"/>
            <w:right w:val="none" w:sz="0" w:space="0" w:color="auto"/>
          </w:divBdr>
          <w:divsChild>
            <w:div w:id="1007368727">
              <w:marLeft w:val="0"/>
              <w:marRight w:val="0"/>
              <w:marTop w:val="0"/>
              <w:marBottom w:val="0"/>
              <w:divBdr>
                <w:top w:val="none" w:sz="0" w:space="0" w:color="auto"/>
                <w:left w:val="none" w:sz="0" w:space="0" w:color="auto"/>
                <w:bottom w:val="none" w:sz="0" w:space="0" w:color="auto"/>
                <w:right w:val="none" w:sz="0" w:space="0" w:color="auto"/>
              </w:divBdr>
            </w:div>
          </w:divsChild>
        </w:div>
        <w:div w:id="595409842">
          <w:marLeft w:val="0"/>
          <w:marRight w:val="0"/>
          <w:marTop w:val="0"/>
          <w:marBottom w:val="0"/>
          <w:divBdr>
            <w:top w:val="none" w:sz="0" w:space="0" w:color="auto"/>
            <w:left w:val="none" w:sz="0" w:space="0" w:color="auto"/>
            <w:bottom w:val="none" w:sz="0" w:space="0" w:color="auto"/>
            <w:right w:val="none" w:sz="0" w:space="0" w:color="auto"/>
          </w:divBdr>
          <w:divsChild>
            <w:div w:id="1686593103">
              <w:marLeft w:val="0"/>
              <w:marRight w:val="0"/>
              <w:marTop w:val="0"/>
              <w:marBottom w:val="0"/>
              <w:divBdr>
                <w:top w:val="none" w:sz="0" w:space="0" w:color="auto"/>
                <w:left w:val="none" w:sz="0" w:space="0" w:color="auto"/>
                <w:bottom w:val="none" w:sz="0" w:space="0" w:color="auto"/>
                <w:right w:val="none" w:sz="0" w:space="0" w:color="auto"/>
              </w:divBdr>
            </w:div>
          </w:divsChild>
        </w:div>
        <w:div w:id="609700941">
          <w:marLeft w:val="0"/>
          <w:marRight w:val="0"/>
          <w:marTop w:val="0"/>
          <w:marBottom w:val="0"/>
          <w:divBdr>
            <w:top w:val="none" w:sz="0" w:space="0" w:color="auto"/>
            <w:left w:val="none" w:sz="0" w:space="0" w:color="auto"/>
            <w:bottom w:val="none" w:sz="0" w:space="0" w:color="auto"/>
            <w:right w:val="none" w:sz="0" w:space="0" w:color="auto"/>
          </w:divBdr>
          <w:divsChild>
            <w:div w:id="1110466851">
              <w:marLeft w:val="0"/>
              <w:marRight w:val="0"/>
              <w:marTop w:val="0"/>
              <w:marBottom w:val="0"/>
              <w:divBdr>
                <w:top w:val="none" w:sz="0" w:space="0" w:color="auto"/>
                <w:left w:val="none" w:sz="0" w:space="0" w:color="auto"/>
                <w:bottom w:val="none" w:sz="0" w:space="0" w:color="auto"/>
                <w:right w:val="none" w:sz="0" w:space="0" w:color="auto"/>
              </w:divBdr>
            </w:div>
          </w:divsChild>
        </w:div>
        <w:div w:id="658774779">
          <w:marLeft w:val="0"/>
          <w:marRight w:val="0"/>
          <w:marTop w:val="0"/>
          <w:marBottom w:val="0"/>
          <w:divBdr>
            <w:top w:val="none" w:sz="0" w:space="0" w:color="auto"/>
            <w:left w:val="none" w:sz="0" w:space="0" w:color="auto"/>
            <w:bottom w:val="none" w:sz="0" w:space="0" w:color="auto"/>
            <w:right w:val="none" w:sz="0" w:space="0" w:color="auto"/>
          </w:divBdr>
          <w:divsChild>
            <w:div w:id="1381903391">
              <w:marLeft w:val="0"/>
              <w:marRight w:val="0"/>
              <w:marTop w:val="0"/>
              <w:marBottom w:val="0"/>
              <w:divBdr>
                <w:top w:val="none" w:sz="0" w:space="0" w:color="auto"/>
                <w:left w:val="none" w:sz="0" w:space="0" w:color="auto"/>
                <w:bottom w:val="none" w:sz="0" w:space="0" w:color="auto"/>
                <w:right w:val="none" w:sz="0" w:space="0" w:color="auto"/>
              </w:divBdr>
            </w:div>
          </w:divsChild>
        </w:div>
        <w:div w:id="669022655">
          <w:marLeft w:val="0"/>
          <w:marRight w:val="0"/>
          <w:marTop w:val="0"/>
          <w:marBottom w:val="0"/>
          <w:divBdr>
            <w:top w:val="none" w:sz="0" w:space="0" w:color="auto"/>
            <w:left w:val="none" w:sz="0" w:space="0" w:color="auto"/>
            <w:bottom w:val="none" w:sz="0" w:space="0" w:color="auto"/>
            <w:right w:val="none" w:sz="0" w:space="0" w:color="auto"/>
          </w:divBdr>
          <w:divsChild>
            <w:div w:id="1075587943">
              <w:marLeft w:val="0"/>
              <w:marRight w:val="0"/>
              <w:marTop w:val="0"/>
              <w:marBottom w:val="0"/>
              <w:divBdr>
                <w:top w:val="none" w:sz="0" w:space="0" w:color="auto"/>
                <w:left w:val="none" w:sz="0" w:space="0" w:color="auto"/>
                <w:bottom w:val="none" w:sz="0" w:space="0" w:color="auto"/>
                <w:right w:val="none" w:sz="0" w:space="0" w:color="auto"/>
              </w:divBdr>
            </w:div>
          </w:divsChild>
        </w:div>
        <w:div w:id="685523798">
          <w:marLeft w:val="0"/>
          <w:marRight w:val="0"/>
          <w:marTop w:val="0"/>
          <w:marBottom w:val="0"/>
          <w:divBdr>
            <w:top w:val="none" w:sz="0" w:space="0" w:color="auto"/>
            <w:left w:val="none" w:sz="0" w:space="0" w:color="auto"/>
            <w:bottom w:val="none" w:sz="0" w:space="0" w:color="auto"/>
            <w:right w:val="none" w:sz="0" w:space="0" w:color="auto"/>
          </w:divBdr>
          <w:divsChild>
            <w:div w:id="1972709500">
              <w:marLeft w:val="0"/>
              <w:marRight w:val="0"/>
              <w:marTop w:val="0"/>
              <w:marBottom w:val="0"/>
              <w:divBdr>
                <w:top w:val="none" w:sz="0" w:space="0" w:color="auto"/>
                <w:left w:val="none" w:sz="0" w:space="0" w:color="auto"/>
                <w:bottom w:val="none" w:sz="0" w:space="0" w:color="auto"/>
                <w:right w:val="none" w:sz="0" w:space="0" w:color="auto"/>
              </w:divBdr>
            </w:div>
          </w:divsChild>
        </w:div>
        <w:div w:id="695156769">
          <w:marLeft w:val="0"/>
          <w:marRight w:val="0"/>
          <w:marTop w:val="0"/>
          <w:marBottom w:val="0"/>
          <w:divBdr>
            <w:top w:val="none" w:sz="0" w:space="0" w:color="auto"/>
            <w:left w:val="none" w:sz="0" w:space="0" w:color="auto"/>
            <w:bottom w:val="none" w:sz="0" w:space="0" w:color="auto"/>
            <w:right w:val="none" w:sz="0" w:space="0" w:color="auto"/>
          </w:divBdr>
          <w:divsChild>
            <w:div w:id="1471744439">
              <w:marLeft w:val="0"/>
              <w:marRight w:val="0"/>
              <w:marTop w:val="0"/>
              <w:marBottom w:val="0"/>
              <w:divBdr>
                <w:top w:val="none" w:sz="0" w:space="0" w:color="auto"/>
                <w:left w:val="none" w:sz="0" w:space="0" w:color="auto"/>
                <w:bottom w:val="none" w:sz="0" w:space="0" w:color="auto"/>
                <w:right w:val="none" w:sz="0" w:space="0" w:color="auto"/>
              </w:divBdr>
            </w:div>
          </w:divsChild>
        </w:div>
        <w:div w:id="713971420">
          <w:marLeft w:val="0"/>
          <w:marRight w:val="0"/>
          <w:marTop w:val="0"/>
          <w:marBottom w:val="0"/>
          <w:divBdr>
            <w:top w:val="none" w:sz="0" w:space="0" w:color="auto"/>
            <w:left w:val="none" w:sz="0" w:space="0" w:color="auto"/>
            <w:bottom w:val="none" w:sz="0" w:space="0" w:color="auto"/>
            <w:right w:val="none" w:sz="0" w:space="0" w:color="auto"/>
          </w:divBdr>
          <w:divsChild>
            <w:div w:id="1487894190">
              <w:marLeft w:val="0"/>
              <w:marRight w:val="0"/>
              <w:marTop w:val="0"/>
              <w:marBottom w:val="0"/>
              <w:divBdr>
                <w:top w:val="none" w:sz="0" w:space="0" w:color="auto"/>
                <w:left w:val="none" w:sz="0" w:space="0" w:color="auto"/>
                <w:bottom w:val="none" w:sz="0" w:space="0" w:color="auto"/>
                <w:right w:val="none" w:sz="0" w:space="0" w:color="auto"/>
              </w:divBdr>
            </w:div>
          </w:divsChild>
        </w:div>
        <w:div w:id="735518490">
          <w:marLeft w:val="0"/>
          <w:marRight w:val="0"/>
          <w:marTop w:val="0"/>
          <w:marBottom w:val="0"/>
          <w:divBdr>
            <w:top w:val="none" w:sz="0" w:space="0" w:color="auto"/>
            <w:left w:val="none" w:sz="0" w:space="0" w:color="auto"/>
            <w:bottom w:val="none" w:sz="0" w:space="0" w:color="auto"/>
            <w:right w:val="none" w:sz="0" w:space="0" w:color="auto"/>
          </w:divBdr>
          <w:divsChild>
            <w:div w:id="56519258">
              <w:marLeft w:val="0"/>
              <w:marRight w:val="0"/>
              <w:marTop w:val="0"/>
              <w:marBottom w:val="0"/>
              <w:divBdr>
                <w:top w:val="none" w:sz="0" w:space="0" w:color="auto"/>
                <w:left w:val="none" w:sz="0" w:space="0" w:color="auto"/>
                <w:bottom w:val="none" w:sz="0" w:space="0" w:color="auto"/>
                <w:right w:val="none" w:sz="0" w:space="0" w:color="auto"/>
              </w:divBdr>
            </w:div>
          </w:divsChild>
        </w:div>
        <w:div w:id="741026684">
          <w:marLeft w:val="0"/>
          <w:marRight w:val="0"/>
          <w:marTop w:val="0"/>
          <w:marBottom w:val="0"/>
          <w:divBdr>
            <w:top w:val="none" w:sz="0" w:space="0" w:color="auto"/>
            <w:left w:val="none" w:sz="0" w:space="0" w:color="auto"/>
            <w:bottom w:val="none" w:sz="0" w:space="0" w:color="auto"/>
            <w:right w:val="none" w:sz="0" w:space="0" w:color="auto"/>
          </w:divBdr>
          <w:divsChild>
            <w:div w:id="721908862">
              <w:marLeft w:val="0"/>
              <w:marRight w:val="0"/>
              <w:marTop w:val="0"/>
              <w:marBottom w:val="0"/>
              <w:divBdr>
                <w:top w:val="none" w:sz="0" w:space="0" w:color="auto"/>
                <w:left w:val="none" w:sz="0" w:space="0" w:color="auto"/>
                <w:bottom w:val="none" w:sz="0" w:space="0" w:color="auto"/>
                <w:right w:val="none" w:sz="0" w:space="0" w:color="auto"/>
              </w:divBdr>
            </w:div>
          </w:divsChild>
        </w:div>
        <w:div w:id="763234406">
          <w:marLeft w:val="0"/>
          <w:marRight w:val="0"/>
          <w:marTop w:val="0"/>
          <w:marBottom w:val="0"/>
          <w:divBdr>
            <w:top w:val="none" w:sz="0" w:space="0" w:color="auto"/>
            <w:left w:val="none" w:sz="0" w:space="0" w:color="auto"/>
            <w:bottom w:val="none" w:sz="0" w:space="0" w:color="auto"/>
            <w:right w:val="none" w:sz="0" w:space="0" w:color="auto"/>
          </w:divBdr>
          <w:divsChild>
            <w:div w:id="1397973260">
              <w:marLeft w:val="0"/>
              <w:marRight w:val="0"/>
              <w:marTop w:val="0"/>
              <w:marBottom w:val="0"/>
              <w:divBdr>
                <w:top w:val="none" w:sz="0" w:space="0" w:color="auto"/>
                <w:left w:val="none" w:sz="0" w:space="0" w:color="auto"/>
                <w:bottom w:val="none" w:sz="0" w:space="0" w:color="auto"/>
                <w:right w:val="none" w:sz="0" w:space="0" w:color="auto"/>
              </w:divBdr>
            </w:div>
          </w:divsChild>
        </w:div>
        <w:div w:id="794833502">
          <w:marLeft w:val="0"/>
          <w:marRight w:val="0"/>
          <w:marTop w:val="0"/>
          <w:marBottom w:val="0"/>
          <w:divBdr>
            <w:top w:val="none" w:sz="0" w:space="0" w:color="auto"/>
            <w:left w:val="none" w:sz="0" w:space="0" w:color="auto"/>
            <w:bottom w:val="none" w:sz="0" w:space="0" w:color="auto"/>
            <w:right w:val="none" w:sz="0" w:space="0" w:color="auto"/>
          </w:divBdr>
          <w:divsChild>
            <w:div w:id="1670021117">
              <w:marLeft w:val="0"/>
              <w:marRight w:val="0"/>
              <w:marTop w:val="0"/>
              <w:marBottom w:val="0"/>
              <w:divBdr>
                <w:top w:val="none" w:sz="0" w:space="0" w:color="auto"/>
                <w:left w:val="none" w:sz="0" w:space="0" w:color="auto"/>
                <w:bottom w:val="none" w:sz="0" w:space="0" w:color="auto"/>
                <w:right w:val="none" w:sz="0" w:space="0" w:color="auto"/>
              </w:divBdr>
            </w:div>
          </w:divsChild>
        </w:div>
        <w:div w:id="802776130">
          <w:marLeft w:val="0"/>
          <w:marRight w:val="0"/>
          <w:marTop w:val="0"/>
          <w:marBottom w:val="0"/>
          <w:divBdr>
            <w:top w:val="none" w:sz="0" w:space="0" w:color="auto"/>
            <w:left w:val="none" w:sz="0" w:space="0" w:color="auto"/>
            <w:bottom w:val="none" w:sz="0" w:space="0" w:color="auto"/>
            <w:right w:val="none" w:sz="0" w:space="0" w:color="auto"/>
          </w:divBdr>
          <w:divsChild>
            <w:div w:id="809244775">
              <w:marLeft w:val="0"/>
              <w:marRight w:val="0"/>
              <w:marTop w:val="0"/>
              <w:marBottom w:val="0"/>
              <w:divBdr>
                <w:top w:val="none" w:sz="0" w:space="0" w:color="auto"/>
                <w:left w:val="none" w:sz="0" w:space="0" w:color="auto"/>
                <w:bottom w:val="none" w:sz="0" w:space="0" w:color="auto"/>
                <w:right w:val="none" w:sz="0" w:space="0" w:color="auto"/>
              </w:divBdr>
            </w:div>
          </w:divsChild>
        </w:div>
        <w:div w:id="834078765">
          <w:marLeft w:val="0"/>
          <w:marRight w:val="0"/>
          <w:marTop w:val="0"/>
          <w:marBottom w:val="0"/>
          <w:divBdr>
            <w:top w:val="none" w:sz="0" w:space="0" w:color="auto"/>
            <w:left w:val="none" w:sz="0" w:space="0" w:color="auto"/>
            <w:bottom w:val="none" w:sz="0" w:space="0" w:color="auto"/>
            <w:right w:val="none" w:sz="0" w:space="0" w:color="auto"/>
          </w:divBdr>
          <w:divsChild>
            <w:div w:id="1708293150">
              <w:marLeft w:val="0"/>
              <w:marRight w:val="0"/>
              <w:marTop w:val="0"/>
              <w:marBottom w:val="0"/>
              <w:divBdr>
                <w:top w:val="none" w:sz="0" w:space="0" w:color="auto"/>
                <w:left w:val="none" w:sz="0" w:space="0" w:color="auto"/>
                <w:bottom w:val="none" w:sz="0" w:space="0" w:color="auto"/>
                <w:right w:val="none" w:sz="0" w:space="0" w:color="auto"/>
              </w:divBdr>
            </w:div>
          </w:divsChild>
        </w:div>
        <w:div w:id="858542923">
          <w:marLeft w:val="0"/>
          <w:marRight w:val="0"/>
          <w:marTop w:val="0"/>
          <w:marBottom w:val="0"/>
          <w:divBdr>
            <w:top w:val="none" w:sz="0" w:space="0" w:color="auto"/>
            <w:left w:val="none" w:sz="0" w:space="0" w:color="auto"/>
            <w:bottom w:val="none" w:sz="0" w:space="0" w:color="auto"/>
            <w:right w:val="none" w:sz="0" w:space="0" w:color="auto"/>
          </w:divBdr>
          <w:divsChild>
            <w:div w:id="1309438438">
              <w:marLeft w:val="0"/>
              <w:marRight w:val="0"/>
              <w:marTop w:val="0"/>
              <w:marBottom w:val="0"/>
              <w:divBdr>
                <w:top w:val="none" w:sz="0" w:space="0" w:color="auto"/>
                <w:left w:val="none" w:sz="0" w:space="0" w:color="auto"/>
                <w:bottom w:val="none" w:sz="0" w:space="0" w:color="auto"/>
                <w:right w:val="none" w:sz="0" w:space="0" w:color="auto"/>
              </w:divBdr>
            </w:div>
          </w:divsChild>
        </w:div>
        <w:div w:id="872377558">
          <w:marLeft w:val="0"/>
          <w:marRight w:val="0"/>
          <w:marTop w:val="0"/>
          <w:marBottom w:val="0"/>
          <w:divBdr>
            <w:top w:val="none" w:sz="0" w:space="0" w:color="auto"/>
            <w:left w:val="none" w:sz="0" w:space="0" w:color="auto"/>
            <w:bottom w:val="none" w:sz="0" w:space="0" w:color="auto"/>
            <w:right w:val="none" w:sz="0" w:space="0" w:color="auto"/>
          </w:divBdr>
          <w:divsChild>
            <w:div w:id="1979610318">
              <w:marLeft w:val="0"/>
              <w:marRight w:val="0"/>
              <w:marTop w:val="0"/>
              <w:marBottom w:val="0"/>
              <w:divBdr>
                <w:top w:val="none" w:sz="0" w:space="0" w:color="auto"/>
                <w:left w:val="none" w:sz="0" w:space="0" w:color="auto"/>
                <w:bottom w:val="none" w:sz="0" w:space="0" w:color="auto"/>
                <w:right w:val="none" w:sz="0" w:space="0" w:color="auto"/>
              </w:divBdr>
            </w:div>
          </w:divsChild>
        </w:div>
        <w:div w:id="880358739">
          <w:marLeft w:val="0"/>
          <w:marRight w:val="0"/>
          <w:marTop w:val="0"/>
          <w:marBottom w:val="0"/>
          <w:divBdr>
            <w:top w:val="none" w:sz="0" w:space="0" w:color="auto"/>
            <w:left w:val="none" w:sz="0" w:space="0" w:color="auto"/>
            <w:bottom w:val="none" w:sz="0" w:space="0" w:color="auto"/>
            <w:right w:val="none" w:sz="0" w:space="0" w:color="auto"/>
          </w:divBdr>
          <w:divsChild>
            <w:div w:id="575634048">
              <w:marLeft w:val="0"/>
              <w:marRight w:val="0"/>
              <w:marTop w:val="0"/>
              <w:marBottom w:val="0"/>
              <w:divBdr>
                <w:top w:val="none" w:sz="0" w:space="0" w:color="auto"/>
                <w:left w:val="none" w:sz="0" w:space="0" w:color="auto"/>
                <w:bottom w:val="none" w:sz="0" w:space="0" w:color="auto"/>
                <w:right w:val="none" w:sz="0" w:space="0" w:color="auto"/>
              </w:divBdr>
            </w:div>
          </w:divsChild>
        </w:div>
        <w:div w:id="882205543">
          <w:marLeft w:val="0"/>
          <w:marRight w:val="0"/>
          <w:marTop w:val="0"/>
          <w:marBottom w:val="0"/>
          <w:divBdr>
            <w:top w:val="none" w:sz="0" w:space="0" w:color="auto"/>
            <w:left w:val="none" w:sz="0" w:space="0" w:color="auto"/>
            <w:bottom w:val="none" w:sz="0" w:space="0" w:color="auto"/>
            <w:right w:val="none" w:sz="0" w:space="0" w:color="auto"/>
          </w:divBdr>
          <w:divsChild>
            <w:div w:id="693842171">
              <w:marLeft w:val="0"/>
              <w:marRight w:val="0"/>
              <w:marTop w:val="0"/>
              <w:marBottom w:val="0"/>
              <w:divBdr>
                <w:top w:val="none" w:sz="0" w:space="0" w:color="auto"/>
                <w:left w:val="none" w:sz="0" w:space="0" w:color="auto"/>
                <w:bottom w:val="none" w:sz="0" w:space="0" w:color="auto"/>
                <w:right w:val="none" w:sz="0" w:space="0" w:color="auto"/>
              </w:divBdr>
            </w:div>
          </w:divsChild>
        </w:div>
        <w:div w:id="890768980">
          <w:marLeft w:val="0"/>
          <w:marRight w:val="0"/>
          <w:marTop w:val="0"/>
          <w:marBottom w:val="0"/>
          <w:divBdr>
            <w:top w:val="none" w:sz="0" w:space="0" w:color="auto"/>
            <w:left w:val="none" w:sz="0" w:space="0" w:color="auto"/>
            <w:bottom w:val="none" w:sz="0" w:space="0" w:color="auto"/>
            <w:right w:val="none" w:sz="0" w:space="0" w:color="auto"/>
          </w:divBdr>
          <w:divsChild>
            <w:div w:id="454956699">
              <w:marLeft w:val="0"/>
              <w:marRight w:val="0"/>
              <w:marTop w:val="0"/>
              <w:marBottom w:val="0"/>
              <w:divBdr>
                <w:top w:val="none" w:sz="0" w:space="0" w:color="auto"/>
                <w:left w:val="none" w:sz="0" w:space="0" w:color="auto"/>
                <w:bottom w:val="none" w:sz="0" w:space="0" w:color="auto"/>
                <w:right w:val="none" w:sz="0" w:space="0" w:color="auto"/>
              </w:divBdr>
            </w:div>
          </w:divsChild>
        </w:div>
        <w:div w:id="921451633">
          <w:marLeft w:val="0"/>
          <w:marRight w:val="0"/>
          <w:marTop w:val="0"/>
          <w:marBottom w:val="0"/>
          <w:divBdr>
            <w:top w:val="none" w:sz="0" w:space="0" w:color="auto"/>
            <w:left w:val="none" w:sz="0" w:space="0" w:color="auto"/>
            <w:bottom w:val="none" w:sz="0" w:space="0" w:color="auto"/>
            <w:right w:val="none" w:sz="0" w:space="0" w:color="auto"/>
          </w:divBdr>
          <w:divsChild>
            <w:div w:id="140387102">
              <w:marLeft w:val="0"/>
              <w:marRight w:val="0"/>
              <w:marTop w:val="0"/>
              <w:marBottom w:val="0"/>
              <w:divBdr>
                <w:top w:val="none" w:sz="0" w:space="0" w:color="auto"/>
                <w:left w:val="none" w:sz="0" w:space="0" w:color="auto"/>
                <w:bottom w:val="none" w:sz="0" w:space="0" w:color="auto"/>
                <w:right w:val="none" w:sz="0" w:space="0" w:color="auto"/>
              </w:divBdr>
            </w:div>
          </w:divsChild>
        </w:div>
        <w:div w:id="938610129">
          <w:marLeft w:val="0"/>
          <w:marRight w:val="0"/>
          <w:marTop w:val="0"/>
          <w:marBottom w:val="0"/>
          <w:divBdr>
            <w:top w:val="none" w:sz="0" w:space="0" w:color="auto"/>
            <w:left w:val="none" w:sz="0" w:space="0" w:color="auto"/>
            <w:bottom w:val="none" w:sz="0" w:space="0" w:color="auto"/>
            <w:right w:val="none" w:sz="0" w:space="0" w:color="auto"/>
          </w:divBdr>
          <w:divsChild>
            <w:div w:id="1564099397">
              <w:marLeft w:val="0"/>
              <w:marRight w:val="0"/>
              <w:marTop w:val="0"/>
              <w:marBottom w:val="0"/>
              <w:divBdr>
                <w:top w:val="none" w:sz="0" w:space="0" w:color="auto"/>
                <w:left w:val="none" w:sz="0" w:space="0" w:color="auto"/>
                <w:bottom w:val="none" w:sz="0" w:space="0" w:color="auto"/>
                <w:right w:val="none" w:sz="0" w:space="0" w:color="auto"/>
              </w:divBdr>
            </w:div>
          </w:divsChild>
        </w:div>
        <w:div w:id="946275129">
          <w:marLeft w:val="0"/>
          <w:marRight w:val="0"/>
          <w:marTop w:val="0"/>
          <w:marBottom w:val="0"/>
          <w:divBdr>
            <w:top w:val="none" w:sz="0" w:space="0" w:color="auto"/>
            <w:left w:val="none" w:sz="0" w:space="0" w:color="auto"/>
            <w:bottom w:val="none" w:sz="0" w:space="0" w:color="auto"/>
            <w:right w:val="none" w:sz="0" w:space="0" w:color="auto"/>
          </w:divBdr>
          <w:divsChild>
            <w:div w:id="58556176">
              <w:marLeft w:val="0"/>
              <w:marRight w:val="0"/>
              <w:marTop w:val="0"/>
              <w:marBottom w:val="0"/>
              <w:divBdr>
                <w:top w:val="none" w:sz="0" w:space="0" w:color="auto"/>
                <w:left w:val="none" w:sz="0" w:space="0" w:color="auto"/>
                <w:bottom w:val="none" w:sz="0" w:space="0" w:color="auto"/>
                <w:right w:val="none" w:sz="0" w:space="0" w:color="auto"/>
              </w:divBdr>
            </w:div>
          </w:divsChild>
        </w:div>
        <w:div w:id="963467448">
          <w:marLeft w:val="0"/>
          <w:marRight w:val="0"/>
          <w:marTop w:val="0"/>
          <w:marBottom w:val="0"/>
          <w:divBdr>
            <w:top w:val="none" w:sz="0" w:space="0" w:color="auto"/>
            <w:left w:val="none" w:sz="0" w:space="0" w:color="auto"/>
            <w:bottom w:val="none" w:sz="0" w:space="0" w:color="auto"/>
            <w:right w:val="none" w:sz="0" w:space="0" w:color="auto"/>
          </w:divBdr>
          <w:divsChild>
            <w:div w:id="154760789">
              <w:marLeft w:val="0"/>
              <w:marRight w:val="0"/>
              <w:marTop w:val="0"/>
              <w:marBottom w:val="0"/>
              <w:divBdr>
                <w:top w:val="none" w:sz="0" w:space="0" w:color="auto"/>
                <w:left w:val="none" w:sz="0" w:space="0" w:color="auto"/>
                <w:bottom w:val="none" w:sz="0" w:space="0" w:color="auto"/>
                <w:right w:val="none" w:sz="0" w:space="0" w:color="auto"/>
              </w:divBdr>
            </w:div>
          </w:divsChild>
        </w:div>
        <w:div w:id="983390590">
          <w:marLeft w:val="0"/>
          <w:marRight w:val="0"/>
          <w:marTop w:val="0"/>
          <w:marBottom w:val="0"/>
          <w:divBdr>
            <w:top w:val="none" w:sz="0" w:space="0" w:color="auto"/>
            <w:left w:val="none" w:sz="0" w:space="0" w:color="auto"/>
            <w:bottom w:val="none" w:sz="0" w:space="0" w:color="auto"/>
            <w:right w:val="none" w:sz="0" w:space="0" w:color="auto"/>
          </w:divBdr>
          <w:divsChild>
            <w:div w:id="87822532">
              <w:marLeft w:val="0"/>
              <w:marRight w:val="0"/>
              <w:marTop w:val="0"/>
              <w:marBottom w:val="0"/>
              <w:divBdr>
                <w:top w:val="none" w:sz="0" w:space="0" w:color="auto"/>
                <w:left w:val="none" w:sz="0" w:space="0" w:color="auto"/>
                <w:bottom w:val="none" w:sz="0" w:space="0" w:color="auto"/>
                <w:right w:val="none" w:sz="0" w:space="0" w:color="auto"/>
              </w:divBdr>
            </w:div>
          </w:divsChild>
        </w:div>
        <w:div w:id="984747465">
          <w:marLeft w:val="0"/>
          <w:marRight w:val="0"/>
          <w:marTop w:val="0"/>
          <w:marBottom w:val="0"/>
          <w:divBdr>
            <w:top w:val="none" w:sz="0" w:space="0" w:color="auto"/>
            <w:left w:val="none" w:sz="0" w:space="0" w:color="auto"/>
            <w:bottom w:val="none" w:sz="0" w:space="0" w:color="auto"/>
            <w:right w:val="none" w:sz="0" w:space="0" w:color="auto"/>
          </w:divBdr>
          <w:divsChild>
            <w:div w:id="2011366722">
              <w:marLeft w:val="0"/>
              <w:marRight w:val="0"/>
              <w:marTop w:val="0"/>
              <w:marBottom w:val="0"/>
              <w:divBdr>
                <w:top w:val="none" w:sz="0" w:space="0" w:color="auto"/>
                <w:left w:val="none" w:sz="0" w:space="0" w:color="auto"/>
                <w:bottom w:val="none" w:sz="0" w:space="0" w:color="auto"/>
                <w:right w:val="none" w:sz="0" w:space="0" w:color="auto"/>
              </w:divBdr>
            </w:div>
          </w:divsChild>
        </w:div>
        <w:div w:id="1037662523">
          <w:marLeft w:val="0"/>
          <w:marRight w:val="0"/>
          <w:marTop w:val="0"/>
          <w:marBottom w:val="0"/>
          <w:divBdr>
            <w:top w:val="none" w:sz="0" w:space="0" w:color="auto"/>
            <w:left w:val="none" w:sz="0" w:space="0" w:color="auto"/>
            <w:bottom w:val="none" w:sz="0" w:space="0" w:color="auto"/>
            <w:right w:val="none" w:sz="0" w:space="0" w:color="auto"/>
          </w:divBdr>
          <w:divsChild>
            <w:div w:id="631714457">
              <w:marLeft w:val="0"/>
              <w:marRight w:val="0"/>
              <w:marTop w:val="0"/>
              <w:marBottom w:val="0"/>
              <w:divBdr>
                <w:top w:val="none" w:sz="0" w:space="0" w:color="auto"/>
                <w:left w:val="none" w:sz="0" w:space="0" w:color="auto"/>
                <w:bottom w:val="none" w:sz="0" w:space="0" w:color="auto"/>
                <w:right w:val="none" w:sz="0" w:space="0" w:color="auto"/>
              </w:divBdr>
            </w:div>
          </w:divsChild>
        </w:div>
        <w:div w:id="1047682568">
          <w:marLeft w:val="0"/>
          <w:marRight w:val="0"/>
          <w:marTop w:val="0"/>
          <w:marBottom w:val="0"/>
          <w:divBdr>
            <w:top w:val="none" w:sz="0" w:space="0" w:color="auto"/>
            <w:left w:val="none" w:sz="0" w:space="0" w:color="auto"/>
            <w:bottom w:val="none" w:sz="0" w:space="0" w:color="auto"/>
            <w:right w:val="none" w:sz="0" w:space="0" w:color="auto"/>
          </w:divBdr>
          <w:divsChild>
            <w:div w:id="1208683159">
              <w:marLeft w:val="0"/>
              <w:marRight w:val="0"/>
              <w:marTop w:val="0"/>
              <w:marBottom w:val="0"/>
              <w:divBdr>
                <w:top w:val="none" w:sz="0" w:space="0" w:color="auto"/>
                <w:left w:val="none" w:sz="0" w:space="0" w:color="auto"/>
                <w:bottom w:val="none" w:sz="0" w:space="0" w:color="auto"/>
                <w:right w:val="none" w:sz="0" w:space="0" w:color="auto"/>
              </w:divBdr>
            </w:div>
          </w:divsChild>
        </w:div>
        <w:div w:id="1067529869">
          <w:marLeft w:val="0"/>
          <w:marRight w:val="0"/>
          <w:marTop w:val="0"/>
          <w:marBottom w:val="0"/>
          <w:divBdr>
            <w:top w:val="none" w:sz="0" w:space="0" w:color="auto"/>
            <w:left w:val="none" w:sz="0" w:space="0" w:color="auto"/>
            <w:bottom w:val="none" w:sz="0" w:space="0" w:color="auto"/>
            <w:right w:val="none" w:sz="0" w:space="0" w:color="auto"/>
          </w:divBdr>
          <w:divsChild>
            <w:div w:id="1764570955">
              <w:marLeft w:val="0"/>
              <w:marRight w:val="0"/>
              <w:marTop w:val="0"/>
              <w:marBottom w:val="0"/>
              <w:divBdr>
                <w:top w:val="none" w:sz="0" w:space="0" w:color="auto"/>
                <w:left w:val="none" w:sz="0" w:space="0" w:color="auto"/>
                <w:bottom w:val="none" w:sz="0" w:space="0" w:color="auto"/>
                <w:right w:val="none" w:sz="0" w:space="0" w:color="auto"/>
              </w:divBdr>
            </w:div>
          </w:divsChild>
        </w:div>
        <w:div w:id="1079401136">
          <w:marLeft w:val="0"/>
          <w:marRight w:val="0"/>
          <w:marTop w:val="0"/>
          <w:marBottom w:val="0"/>
          <w:divBdr>
            <w:top w:val="none" w:sz="0" w:space="0" w:color="auto"/>
            <w:left w:val="none" w:sz="0" w:space="0" w:color="auto"/>
            <w:bottom w:val="none" w:sz="0" w:space="0" w:color="auto"/>
            <w:right w:val="none" w:sz="0" w:space="0" w:color="auto"/>
          </w:divBdr>
          <w:divsChild>
            <w:div w:id="1988590682">
              <w:marLeft w:val="0"/>
              <w:marRight w:val="0"/>
              <w:marTop w:val="0"/>
              <w:marBottom w:val="0"/>
              <w:divBdr>
                <w:top w:val="none" w:sz="0" w:space="0" w:color="auto"/>
                <w:left w:val="none" w:sz="0" w:space="0" w:color="auto"/>
                <w:bottom w:val="none" w:sz="0" w:space="0" w:color="auto"/>
                <w:right w:val="none" w:sz="0" w:space="0" w:color="auto"/>
              </w:divBdr>
            </w:div>
          </w:divsChild>
        </w:div>
        <w:div w:id="1146816206">
          <w:marLeft w:val="0"/>
          <w:marRight w:val="0"/>
          <w:marTop w:val="0"/>
          <w:marBottom w:val="0"/>
          <w:divBdr>
            <w:top w:val="none" w:sz="0" w:space="0" w:color="auto"/>
            <w:left w:val="none" w:sz="0" w:space="0" w:color="auto"/>
            <w:bottom w:val="none" w:sz="0" w:space="0" w:color="auto"/>
            <w:right w:val="none" w:sz="0" w:space="0" w:color="auto"/>
          </w:divBdr>
          <w:divsChild>
            <w:div w:id="380640530">
              <w:marLeft w:val="0"/>
              <w:marRight w:val="0"/>
              <w:marTop w:val="0"/>
              <w:marBottom w:val="0"/>
              <w:divBdr>
                <w:top w:val="none" w:sz="0" w:space="0" w:color="auto"/>
                <w:left w:val="none" w:sz="0" w:space="0" w:color="auto"/>
                <w:bottom w:val="none" w:sz="0" w:space="0" w:color="auto"/>
                <w:right w:val="none" w:sz="0" w:space="0" w:color="auto"/>
              </w:divBdr>
            </w:div>
          </w:divsChild>
        </w:div>
        <w:div w:id="1178616776">
          <w:marLeft w:val="0"/>
          <w:marRight w:val="0"/>
          <w:marTop w:val="0"/>
          <w:marBottom w:val="0"/>
          <w:divBdr>
            <w:top w:val="none" w:sz="0" w:space="0" w:color="auto"/>
            <w:left w:val="none" w:sz="0" w:space="0" w:color="auto"/>
            <w:bottom w:val="none" w:sz="0" w:space="0" w:color="auto"/>
            <w:right w:val="none" w:sz="0" w:space="0" w:color="auto"/>
          </w:divBdr>
          <w:divsChild>
            <w:div w:id="151682065">
              <w:marLeft w:val="0"/>
              <w:marRight w:val="0"/>
              <w:marTop w:val="0"/>
              <w:marBottom w:val="0"/>
              <w:divBdr>
                <w:top w:val="none" w:sz="0" w:space="0" w:color="auto"/>
                <w:left w:val="none" w:sz="0" w:space="0" w:color="auto"/>
                <w:bottom w:val="none" w:sz="0" w:space="0" w:color="auto"/>
                <w:right w:val="none" w:sz="0" w:space="0" w:color="auto"/>
              </w:divBdr>
            </w:div>
          </w:divsChild>
        </w:div>
        <w:div w:id="1217816350">
          <w:marLeft w:val="0"/>
          <w:marRight w:val="0"/>
          <w:marTop w:val="0"/>
          <w:marBottom w:val="0"/>
          <w:divBdr>
            <w:top w:val="none" w:sz="0" w:space="0" w:color="auto"/>
            <w:left w:val="none" w:sz="0" w:space="0" w:color="auto"/>
            <w:bottom w:val="none" w:sz="0" w:space="0" w:color="auto"/>
            <w:right w:val="none" w:sz="0" w:space="0" w:color="auto"/>
          </w:divBdr>
          <w:divsChild>
            <w:div w:id="728114280">
              <w:marLeft w:val="0"/>
              <w:marRight w:val="0"/>
              <w:marTop w:val="0"/>
              <w:marBottom w:val="0"/>
              <w:divBdr>
                <w:top w:val="none" w:sz="0" w:space="0" w:color="auto"/>
                <w:left w:val="none" w:sz="0" w:space="0" w:color="auto"/>
                <w:bottom w:val="none" w:sz="0" w:space="0" w:color="auto"/>
                <w:right w:val="none" w:sz="0" w:space="0" w:color="auto"/>
              </w:divBdr>
            </w:div>
          </w:divsChild>
        </w:div>
        <w:div w:id="1235508888">
          <w:marLeft w:val="0"/>
          <w:marRight w:val="0"/>
          <w:marTop w:val="0"/>
          <w:marBottom w:val="0"/>
          <w:divBdr>
            <w:top w:val="none" w:sz="0" w:space="0" w:color="auto"/>
            <w:left w:val="none" w:sz="0" w:space="0" w:color="auto"/>
            <w:bottom w:val="none" w:sz="0" w:space="0" w:color="auto"/>
            <w:right w:val="none" w:sz="0" w:space="0" w:color="auto"/>
          </w:divBdr>
          <w:divsChild>
            <w:div w:id="1495074822">
              <w:marLeft w:val="0"/>
              <w:marRight w:val="0"/>
              <w:marTop w:val="0"/>
              <w:marBottom w:val="0"/>
              <w:divBdr>
                <w:top w:val="none" w:sz="0" w:space="0" w:color="auto"/>
                <w:left w:val="none" w:sz="0" w:space="0" w:color="auto"/>
                <w:bottom w:val="none" w:sz="0" w:space="0" w:color="auto"/>
                <w:right w:val="none" w:sz="0" w:space="0" w:color="auto"/>
              </w:divBdr>
            </w:div>
          </w:divsChild>
        </w:div>
        <w:div w:id="1243831775">
          <w:marLeft w:val="0"/>
          <w:marRight w:val="0"/>
          <w:marTop w:val="0"/>
          <w:marBottom w:val="0"/>
          <w:divBdr>
            <w:top w:val="none" w:sz="0" w:space="0" w:color="auto"/>
            <w:left w:val="none" w:sz="0" w:space="0" w:color="auto"/>
            <w:bottom w:val="none" w:sz="0" w:space="0" w:color="auto"/>
            <w:right w:val="none" w:sz="0" w:space="0" w:color="auto"/>
          </w:divBdr>
          <w:divsChild>
            <w:div w:id="1835605663">
              <w:marLeft w:val="0"/>
              <w:marRight w:val="0"/>
              <w:marTop w:val="0"/>
              <w:marBottom w:val="0"/>
              <w:divBdr>
                <w:top w:val="none" w:sz="0" w:space="0" w:color="auto"/>
                <w:left w:val="none" w:sz="0" w:space="0" w:color="auto"/>
                <w:bottom w:val="none" w:sz="0" w:space="0" w:color="auto"/>
                <w:right w:val="none" w:sz="0" w:space="0" w:color="auto"/>
              </w:divBdr>
            </w:div>
          </w:divsChild>
        </w:div>
        <w:div w:id="1413970759">
          <w:marLeft w:val="0"/>
          <w:marRight w:val="0"/>
          <w:marTop w:val="0"/>
          <w:marBottom w:val="0"/>
          <w:divBdr>
            <w:top w:val="none" w:sz="0" w:space="0" w:color="auto"/>
            <w:left w:val="none" w:sz="0" w:space="0" w:color="auto"/>
            <w:bottom w:val="none" w:sz="0" w:space="0" w:color="auto"/>
            <w:right w:val="none" w:sz="0" w:space="0" w:color="auto"/>
          </w:divBdr>
          <w:divsChild>
            <w:div w:id="590621528">
              <w:marLeft w:val="0"/>
              <w:marRight w:val="0"/>
              <w:marTop w:val="0"/>
              <w:marBottom w:val="0"/>
              <w:divBdr>
                <w:top w:val="none" w:sz="0" w:space="0" w:color="auto"/>
                <w:left w:val="none" w:sz="0" w:space="0" w:color="auto"/>
                <w:bottom w:val="none" w:sz="0" w:space="0" w:color="auto"/>
                <w:right w:val="none" w:sz="0" w:space="0" w:color="auto"/>
              </w:divBdr>
            </w:div>
          </w:divsChild>
        </w:div>
        <w:div w:id="1428503567">
          <w:marLeft w:val="0"/>
          <w:marRight w:val="0"/>
          <w:marTop w:val="0"/>
          <w:marBottom w:val="0"/>
          <w:divBdr>
            <w:top w:val="none" w:sz="0" w:space="0" w:color="auto"/>
            <w:left w:val="none" w:sz="0" w:space="0" w:color="auto"/>
            <w:bottom w:val="none" w:sz="0" w:space="0" w:color="auto"/>
            <w:right w:val="none" w:sz="0" w:space="0" w:color="auto"/>
          </w:divBdr>
          <w:divsChild>
            <w:div w:id="1166558689">
              <w:marLeft w:val="0"/>
              <w:marRight w:val="0"/>
              <w:marTop w:val="0"/>
              <w:marBottom w:val="0"/>
              <w:divBdr>
                <w:top w:val="none" w:sz="0" w:space="0" w:color="auto"/>
                <w:left w:val="none" w:sz="0" w:space="0" w:color="auto"/>
                <w:bottom w:val="none" w:sz="0" w:space="0" w:color="auto"/>
                <w:right w:val="none" w:sz="0" w:space="0" w:color="auto"/>
              </w:divBdr>
            </w:div>
          </w:divsChild>
        </w:div>
        <w:div w:id="1430932312">
          <w:marLeft w:val="0"/>
          <w:marRight w:val="0"/>
          <w:marTop w:val="0"/>
          <w:marBottom w:val="0"/>
          <w:divBdr>
            <w:top w:val="none" w:sz="0" w:space="0" w:color="auto"/>
            <w:left w:val="none" w:sz="0" w:space="0" w:color="auto"/>
            <w:bottom w:val="none" w:sz="0" w:space="0" w:color="auto"/>
            <w:right w:val="none" w:sz="0" w:space="0" w:color="auto"/>
          </w:divBdr>
          <w:divsChild>
            <w:div w:id="127361513">
              <w:marLeft w:val="0"/>
              <w:marRight w:val="0"/>
              <w:marTop w:val="0"/>
              <w:marBottom w:val="0"/>
              <w:divBdr>
                <w:top w:val="none" w:sz="0" w:space="0" w:color="auto"/>
                <w:left w:val="none" w:sz="0" w:space="0" w:color="auto"/>
                <w:bottom w:val="none" w:sz="0" w:space="0" w:color="auto"/>
                <w:right w:val="none" w:sz="0" w:space="0" w:color="auto"/>
              </w:divBdr>
            </w:div>
          </w:divsChild>
        </w:div>
        <w:div w:id="1448042123">
          <w:marLeft w:val="0"/>
          <w:marRight w:val="0"/>
          <w:marTop w:val="0"/>
          <w:marBottom w:val="0"/>
          <w:divBdr>
            <w:top w:val="none" w:sz="0" w:space="0" w:color="auto"/>
            <w:left w:val="none" w:sz="0" w:space="0" w:color="auto"/>
            <w:bottom w:val="none" w:sz="0" w:space="0" w:color="auto"/>
            <w:right w:val="none" w:sz="0" w:space="0" w:color="auto"/>
          </w:divBdr>
          <w:divsChild>
            <w:div w:id="944847204">
              <w:marLeft w:val="0"/>
              <w:marRight w:val="0"/>
              <w:marTop w:val="0"/>
              <w:marBottom w:val="0"/>
              <w:divBdr>
                <w:top w:val="none" w:sz="0" w:space="0" w:color="auto"/>
                <w:left w:val="none" w:sz="0" w:space="0" w:color="auto"/>
                <w:bottom w:val="none" w:sz="0" w:space="0" w:color="auto"/>
                <w:right w:val="none" w:sz="0" w:space="0" w:color="auto"/>
              </w:divBdr>
            </w:div>
          </w:divsChild>
        </w:div>
        <w:div w:id="1450853989">
          <w:marLeft w:val="0"/>
          <w:marRight w:val="0"/>
          <w:marTop w:val="0"/>
          <w:marBottom w:val="0"/>
          <w:divBdr>
            <w:top w:val="none" w:sz="0" w:space="0" w:color="auto"/>
            <w:left w:val="none" w:sz="0" w:space="0" w:color="auto"/>
            <w:bottom w:val="none" w:sz="0" w:space="0" w:color="auto"/>
            <w:right w:val="none" w:sz="0" w:space="0" w:color="auto"/>
          </w:divBdr>
          <w:divsChild>
            <w:div w:id="652031095">
              <w:marLeft w:val="0"/>
              <w:marRight w:val="0"/>
              <w:marTop w:val="0"/>
              <w:marBottom w:val="0"/>
              <w:divBdr>
                <w:top w:val="none" w:sz="0" w:space="0" w:color="auto"/>
                <w:left w:val="none" w:sz="0" w:space="0" w:color="auto"/>
                <w:bottom w:val="none" w:sz="0" w:space="0" w:color="auto"/>
                <w:right w:val="none" w:sz="0" w:space="0" w:color="auto"/>
              </w:divBdr>
            </w:div>
          </w:divsChild>
        </w:div>
        <w:div w:id="1469931185">
          <w:marLeft w:val="0"/>
          <w:marRight w:val="0"/>
          <w:marTop w:val="0"/>
          <w:marBottom w:val="0"/>
          <w:divBdr>
            <w:top w:val="none" w:sz="0" w:space="0" w:color="auto"/>
            <w:left w:val="none" w:sz="0" w:space="0" w:color="auto"/>
            <w:bottom w:val="none" w:sz="0" w:space="0" w:color="auto"/>
            <w:right w:val="none" w:sz="0" w:space="0" w:color="auto"/>
          </w:divBdr>
          <w:divsChild>
            <w:div w:id="1232354654">
              <w:marLeft w:val="0"/>
              <w:marRight w:val="0"/>
              <w:marTop w:val="0"/>
              <w:marBottom w:val="0"/>
              <w:divBdr>
                <w:top w:val="none" w:sz="0" w:space="0" w:color="auto"/>
                <w:left w:val="none" w:sz="0" w:space="0" w:color="auto"/>
                <w:bottom w:val="none" w:sz="0" w:space="0" w:color="auto"/>
                <w:right w:val="none" w:sz="0" w:space="0" w:color="auto"/>
              </w:divBdr>
            </w:div>
          </w:divsChild>
        </w:div>
        <w:div w:id="1478766195">
          <w:marLeft w:val="0"/>
          <w:marRight w:val="0"/>
          <w:marTop w:val="0"/>
          <w:marBottom w:val="0"/>
          <w:divBdr>
            <w:top w:val="none" w:sz="0" w:space="0" w:color="auto"/>
            <w:left w:val="none" w:sz="0" w:space="0" w:color="auto"/>
            <w:bottom w:val="none" w:sz="0" w:space="0" w:color="auto"/>
            <w:right w:val="none" w:sz="0" w:space="0" w:color="auto"/>
          </w:divBdr>
          <w:divsChild>
            <w:div w:id="943075384">
              <w:marLeft w:val="0"/>
              <w:marRight w:val="0"/>
              <w:marTop w:val="0"/>
              <w:marBottom w:val="0"/>
              <w:divBdr>
                <w:top w:val="none" w:sz="0" w:space="0" w:color="auto"/>
                <w:left w:val="none" w:sz="0" w:space="0" w:color="auto"/>
                <w:bottom w:val="none" w:sz="0" w:space="0" w:color="auto"/>
                <w:right w:val="none" w:sz="0" w:space="0" w:color="auto"/>
              </w:divBdr>
            </w:div>
          </w:divsChild>
        </w:div>
        <w:div w:id="1501656428">
          <w:marLeft w:val="0"/>
          <w:marRight w:val="0"/>
          <w:marTop w:val="0"/>
          <w:marBottom w:val="0"/>
          <w:divBdr>
            <w:top w:val="none" w:sz="0" w:space="0" w:color="auto"/>
            <w:left w:val="none" w:sz="0" w:space="0" w:color="auto"/>
            <w:bottom w:val="none" w:sz="0" w:space="0" w:color="auto"/>
            <w:right w:val="none" w:sz="0" w:space="0" w:color="auto"/>
          </w:divBdr>
          <w:divsChild>
            <w:div w:id="2075467453">
              <w:marLeft w:val="0"/>
              <w:marRight w:val="0"/>
              <w:marTop w:val="0"/>
              <w:marBottom w:val="0"/>
              <w:divBdr>
                <w:top w:val="none" w:sz="0" w:space="0" w:color="auto"/>
                <w:left w:val="none" w:sz="0" w:space="0" w:color="auto"/>
                <w:bottom w:val="none" w:sz="0" w:space="0" w:color="auto"/>
                <w:right w:val="none" w:sz="0" w:space="0" w:color="auto"/>
              </w:divBdr>
            </w:div>
          </w:divsChild>
        </w:div>
        <w:div w:id="1529757897">
          <w:marLeft w:val="0"/>
          <w:marRight w:val="0"/>
          <w:marTop w:val="0"/>
          <w:marBottom w:val="0"/>
          <w:divBdr>
            <w:top w:val="none" w:sz="0" w:space="0" w:color="auto"/>
            <w:left w:val="none" w:sz="0" w:space="0" w:color="auto"/>
            <w:bottom w:val="none" w:sz="0" w:space="0" w:color="auto"/>
            <w:right w:val="none" w:sz="0" w:space="0" w:color="auto"/>
          </w:divBdr>
          <w:divsChild>
            <w:div w:id="1770082112">
              <w:marLeft w:val="0"/>
              <w:marRight w:val="0"/>
              <w:marTop w:val="0"/>
              <w:marBottom w:val="0"/>
              <w:divBdr>
                <w:top w:val="none" w:sz="0" w:space="0" w:color="auto"/>
                <w:left w:val="none" w:sz="0" w:space="0" w:color="auto"/>
                <w:bottom w:val="none" w:sz="0" w:space="0" w:color="auto"/>
                <w:right w:val="none" w:sz="0" w:space="0" w:color="auto"/>
              </w:divBdr>
            </w:div>
          </w:divsChild>
        </w:div>
        <w:div w:id="1581910866">
          <w:marLeft w:val="0"/>
          <w:marRight w:val="0"/>
          <w:marTop w:val="0"/>
          <w:marBottom w:val="0"/>
          <w:divBdr>
            <w:top w:val="none" w:sz="0" w:space="0" w:color="auto"/>
            <w:left w:val="none" w:sz="0" w:space="0" w:color="auto"/>
            <w:bottom w:val="none" w:sz="0" w:space="0" w:color="auto"/>
            <w:right w:val="none" w:sz="0" w:space="0" w:color="auto"/>
          </w:divBdr>
          <w:divsChild>
            <w:div w:id="39943119">
              <w:marLeft w:val="0"/>
              <w:marRight w:val="0"/>
              <w:marTop w:val="0"/>
              <w:marBottom w:val="0"/>
              <w:divBdr>
                <w:top w:val="none" w:sz="0" w:space="0" w:color="auto"/>
                <w:left w:val="none" w:sz="0" w:space="0" w:color="auto"/>
                <w:bottom w:val="none" w:sz="0" w:space="0" w:color="auto"/>
                <w:right w:val="none" w:sz="0" w:space="0" w:color="auto"/>
              </w:divBdr>
            </w:div>
          </w:divsChild>
        </w:div>
        <w:div w:id="1651708251">
          <w:marLeft w:val="0"/>
          <w:marRight w:val="0"/>
          <w:marTop w:val="0"/>
          <w:marBottom w:val="0"/>
          <w:divBdr>
            <w:top w:val="none" w:sz="0" w:space="0" w:color="auto"/>
            <w:left w:val="none" w:sz="0" w:space="0" w:color="auto"/>
            <w:bottom w:val="none" w:sz="0" w:space="0" w:color="auto"/>
            <w:right w:val="none" w:sz="0" w:space="0" w:color="auto"/>
          </w:divBdr>
          <w:divsChild>
            <w:div w:id="438793880">
              <w:marLeft w:val="0"/>
              <w:marRight w:val="0"/>
              <w:marTop w:val="0"/>
              <w:marBottom w:val="0"/>
              <w:divBdr>
                <w:top w:val="none" w:sz="0" w:space="0" w:color="auto"/>
                <w:left w:val="none" w:sz="0" w:space="0" w:color="auto"/>
                <w:bottom w:val="none" w:sz="0" w:space="0" w:color="auto"/>
                <w:right w:val="none" w:sz="0" w:space="0" w:color="auto"/>
              </w:divBdr>
            </w:div>
          </w:divsChild>
        </w:div>
        <w:div w:id="1670406506">
          <w:marLeft w:val="0"/>
          <w:marRight w:val="0"/>
          <w:marTop w:val="0"/>
          <w:marBottom w:val="0"/>
          <w:divBdr>
            <w:top w:val="none" w:sz="0" w:space="0" w:color="auto"/>
            <w:left w:val="none" w:sz="0" w:space="0" w:color="auto"/>
            <w:bottom w:val="none" w:sz="0" w:space="0" w:color="auto"/>
            <w:right w:val="none" w:sz="0" w:space="0" w:color="auto"/>
          </w:divBdr>
          <w:divsChild>
            <w:div w:id="189530612">
              <w:marLeft w:val="0"/>
              <w:marRight w:val="0"/>
              <w:marTop w:val="0"/>
              <w:marBottom w:val="0"/>
              <w:divBdr>
                <w:top w:val="none" w:sz="0" w:space="0" w:color="auto"/>
                <w:left w:val="none" w:sz="0" w:space="0" w:color="auto"/>
                <w:bottom w:val="none" w:sz="0" w:space="0" w:color="auto"/>
                <w:right w:val="none" w:sz="0" w:space="0" w:color="auto"/>
              </w:divBdr>
            </w:div>
            <w:div w:id="788012775">
              <w:marLeft w:val="0"/>
              <w:marRight w:val="0"/>
              <w:marTop w:val="0"/>
              <w:marBottom w:val="0"/>
              <w:divBdr>
                <w:top w:val="none" w:sz="0" w:space="0" w:color="auto"/>
                <w:left w:val="none" w:sz="0" w:space="0" w:color="auto"/>
                <w:bottom w:val="none" w:sz="0" w:space="0" w:color="auto"/>
                <w:right w:val="none" w:sz="0" w:space="0" w:color="auto"/>
              </w:divBdr>
            </w:div>
          </w:divsChild>
        </w:div>
        <w:div w:id="1687246357">
          <w:marLeft w:val="0"/>
          <w:marRight w:val="0"/>
          <w:marTop w:val="0"/>
          <w:marBottom w:val="0"/>
          <w:divBdr>
            <w:top w:val="none" w:sz="0" w:space="0" w:color="auto"/>
            <w:left w:val="none" w:sz="0" w:space="0" w:color="auto"/>
            <w:bottom w:val="none" w:sz="0" w:space="0" w:color="auto"/>
            <w:right w:val="none" w:sz="0" w:space="0" w:color="auto"/>
          </w:divBdr>
          <w:divsChild>
            <w:div w:id="748312331">
              <w:marLeft w:val="0"/>
              <w:marRight w:val="0"/>
              <w:marTop w:val="0"/>
              <w:marBottom w:val="0"/>
              <w:divBdr>
                <w:top w:val="none" w:sz="0" w:space="0" w:color="auto"/>
                <w:left w:val="none" w:sz="0" w:space="0" w:color="auto"/>
                <w:bottom w:val="none" w:sz="0" w:space="0" w:color="auto"/>
                <w:right w:val="none" w:sz="0" w:space="0" w:color="auto"/>
              </w:divBdr>
            </w:div>
          </w:divsChild>
        </w:div>
        <w:div w:id="1706514839">
          <w:marLeft w:val="0"/>
          <w:marRight w:val="0"/>
          <w:marTop w:val="0"/>
          <w:marBottom w:val="0"/>
          <w:divBdr>
            <w:top w:val="none" w:sz="0" w:space="0" w:color="auto"/>
            <w:left w:val="none" w:sz="0" w:space="0" w:color="auto"/>
            <w:bottom w:val="none" w:sz="0" w:space="0" w:color="auto"/>
            <w:right w:val="none" w:sz="0" w:space="0" w:color="auto"/>
          </w:divBdr>
          <w:divsChild>
            <w:div w:id="263223153">
              <w:marLeft w:val="0"/>
              <w:marRight w:val="0"/>
              <w:marTop w:val="0"/>
              <w:marBottom w:val="0"/>
              <w:divBdr>
                <w:top w:val="none" w:sz="0" w:space="0" w:color="auto"/>
                <w:left w:val="none" w:sz="0" w:space="0" w:color="auto"/>
                <w:bottom w:val="none" w:sz="0" w:space="0" w:color="auto"/>
                <w:right w:val="none" w:sz="0" w:space="0" w:color="auto"/>
              </w:divBdr>
            </w:div>
          </w:divsChild>
        </w:div>
        <w:div w:id="1725443645">
          <w:marLeft w:val="0"/>
          <w:marRight w:val="0"/>
          <w:marTop w:val="0"/>
          <w:marBottom w:val="0"/>
          <w:divBdr>
            <w:top w:val="none" w:sz="0" w:space="0" w:color="auto"/>
            <w:left w:val="none" w:sz="0" w:space="0" w:color="auto"/>
            <w:bottom w:val="none" w:sz="0" w:space="0" w:color="auto"/>
            <w:right w:val="none" w:sz="0" w:space="0" w:color="auto"/>
          </w:divBdr>
          <w:divsChild>
            <w:div w:id="1410620882">
              <w:marLeft w:val="0"/>
              <w:marRight w:val="0"/>
              <w:marTop w:val="0"/>
              <w:marBottom w:val="0"/>
              <w:divBdr>
                <w:top w:val="none" w:sz="0" w:space="0" w:color="auto"/>
                <w:left w:val="none" w:sz="0" w:space="0" w:color="auto"/>
                <w:bottom w:val="none" w:sz="0" w:space="0" w:color="auto"/>
                <w:right w:val="none" w:sz="0" w:space="0" w:color="auto"/>
              </w:divBdr>
            </w:div>
          </w:divsChild>
        </w:div>
        <w:div w:id="1773551354">
          <w:marLeft w:val="0"/>
          <w:marRight w:val="0"/>
          <w:marTop w:val="0"/>
          <w:marBottom w:val="0"/>
          <w:divBdr>
            <w:top w:val="none" w:sz="0" w:space="0" w:color="auto"/>
            <w:left w:val="none" w:sz="0" w:space="0" w:color="auto"/>
            <w:bottom w:val="none" w:sz="0" w:space="0" w:color="auto"/>
            <w:right w:val="none" w:sz="0" w:space="0" w:color="auto"/>
          </w:divBdr>
          <w:divsChild>
            <w:div w:id="1089696398">
              <w:marLeft w:val="0"/>
              <w:marRight w:val="0"/>
              <w:marTop w:val="0"/>
              <w:marBottom w:val="0"/>
              <w:divBdr>
                <w:top w:val="none" w:sz="0" w:space="0" w:color="auto"/>
                <w:left w:val="none" w:sz="0" w:space="0" w:color="auto"/>
                <w:bottom w:val="none" w:sz="0" w:space="0" w:color="auto"/>
                <w:right w:val="none" w:sz="0" w:space="0" w:color="auto"/>
              </w:divBdr>
            </w:div>
          </w:divsChild>
        </w:div>
        <w:div w:id="1824856512">
          <w:marLeft w:val="0"/>
          <w:marRight w:val="0"/>
          <w:marTop w:val="0"/>
          <w:marBottom w:val="0"/>
          <w:divBdr>
            <w:top w:val="none" w:sz="0" w:space="0" w:color="auto"/>
            <w:left w:val="none" w:sz="0" w:space="0" w:color="auto"/>
            <w:bottom w:val="none" w:sz="0" w:space="0" w:color="auto"/>
            <w:right w:val="none" w:sz="0" w:space="0" w:color="auto"/>
          </w:divBdr>
          <w:divsChild>
            <w:div w:id="303236746">
              <w:marLeft w:val="0"/>
              <w:marRight w:val="0"/>
              <w:marTop w:val="0"/>
              <w:marBottom w:val="0"/>
              <w:divBdr>
                <w:top w:val="none" w:sz="0" w:space="0" w:color="auto"/>
                <w:left w:val="none" w:sz="0" w:space="0" w:color="auto"/>
                <w:bottom w:val="none" w:sz="0" w:space="0" w:color="auto"/>
                <w:right w:val="none" w:sz="0" w:space="0" w:color="auto"/>
              </w:divBdr>
            </w:div>
          </w:divsChild>
        </w:div>
        <w:div w:id="1891768668">
          <w:marLeft w:val="0"/>
          <w:marRight w:val="0"/>
          <w:marTop w:val="0"/>
          <w:marBottom w:val="0"/>
          <w:divBdr>
            <w:top w:val="none" w:sz="0" w:space="0" w:color="auto"/>
            <w:left w:val="none" w:sz="0" w:space="0" w:color="auto"/>
            <w:bottom w:val="none" w:sz="0" w:space="0" w:color="auto"/>
            <w:right w:val="none" w:sz="0" w:space="0" w:color="auto"/>
          </w:divBdr>
          <w:divsChild>
            <w:div w:id="94056818">
              <w:marLeft w:val="0"/>
              <w:marRight w:val="0"/>
              <w:marTop w:val="0"/>
              <w:marBottom w:val="0"/>
              <w:divBdr>
                <w:top w:val="none" w:sz="0" w:space="0" w:color="auto"/>
                <w:left w:val="none" w:sz="0" w:space="0" w:color="auto"/>
                <w:bottom w:val="none" w:sz="0" w:space="0" w:color="auto"/>
                <w:right w:val="none" w:sz="0" w:space="0" w:color="auto"/>
              </w:divBdr>
            </w:div>
          </w:divsChild>
        </w:div>
        <w:div w:id="1922449204">
          <w:marLeft w:val="0"/>
          <w:marRight w:val="0"/>
          <w:marTop w:val="0"/>
          <w:marBottom w:val="0"/>
          <w:divBdr>
            <w:top w:val="none" w:sz="0" w:space="0" w:color="auto"/>
            <w:left w:val="none" w:sz="0" w:space="0" w:color="auto"/>
            <w:bottom w:val="none" w:sz="0" w:space="0" w:color="auto"/>
            <w:right w:val="none" w:sz="0" w:space="0" w:color="auto"/>
          </w:divBdr>
          <w:divsChild>
            <w:div w:id="892273730">
              <w:marLeft w:val="0"/>
              <w:marRight w:val="0"/>
              <w:marTop w:val="0"/>
              <w:marBottom w:val="0"/>
              <w:divBdr>
                <w:top w:val="none" w:sz="0" w:space="0" w:color="auto"/>
                <w:left w:val="none" w:sz="0" w:space="0" w:color="auto"/>
                <w:bottom w:val="none" w:sz="0" w:space="0" w:color="auto"/>
                <w:right w:val="none" w:sz="0" w:space="0" w:color="auto"/>
              </w:divBdr>
            </w:div>
          </w:divsChild>
        </w:div>
        <w:div w:id="1928687197">
          <w:marLeft w:val="0"/>
          <w:marRight w:val="0"/>
          <w:marTop w:val="0"/>
          <w:marBottom w:val="0"/>
          <w:divBdr>
            <w:top w:val="none" w:sz="0" w:space="0" w:color="auto"/>
            <w:left w:val="none" w:sz="0" w:space="0" w:color="auto"/>
            <w:bottom w:val="none" w:sz="0" w:space="0" w:color="auto"/>
            <w:right w:val="none" w:sz="0" w:space="0" w:color="auto"/>
          </w:divBdr>
          <w:divsChild>
            <w:div w:id="848298564">
              <w:marLeft w:val="0"/>
              <w:marRight w:val="0"/>
              <w:marTop w:val="0"/>
              <w:marBottom w:val="0"/>
              <w:divBdr>
                <w:top w:val="none" w:sz="0" w:space="0" w:color="auto"/>
                <w:left w:val="none" w:sz="0" w:space="0" w:color="auto"/>
                <w:bottom w:val="none" w:sz="0" w:space="0" w:color="auto"/>
                <w:right w:val="none" w:sz="0" w:space="0" w:color="auto"/>
              </w:divBdr>
            </w:div>
          </w:divsChild>
        </w:div>
        <w:div w:id="1936205580">
          <w:marLeft w:val="0"/>
          <w:marRight w:val="0"/>
          <w:marTop w:val="0"/>
          <w:marBottom w:val="0"/>
          <w:divBdr>
            <w:top w:val="none" w:sz="0" w:space="0" w:color="auto"/>
            <w:left w:val="none" w:sz="0" w:space="0" w:color="auto"/>
            <w:bottom w:val="none" w:sz="0" w:space="0" w:color="auto"/>
            <w:right w:val="none" w:sz="0" w:space="0" w:color="auto"/>
          </w:divBdr>
          <w:divsChild>
            <w:div w:id="326908068">
              <w:marLeft w:val="0"/>
              <w:marRight w:val="0"/>
              <w:marTop w:val="0"/>
              <w:marBottom w:val="0"/>
              <w:divBdr>
                <w:top w:val="none" w:sz="0" w:space="0" w:color="auto"/>
                <w:left w:val="none" w:sz="0" w:space="0" w:color="auto"/>
                <w:bottom w:val="none" w:sz="0" w:space="0" w:color="auto"/>
                <w:right w:val="none" w:sz="0" w:space="0" w:color="auto"/>
              </w:divBdr>
            </w:div>
          </w:divsChild>
        </w:div>
        <w:div w:id="1951468497">
          <w:marLeft w:val="0"/>
          <w:marRight w:val="0"/>
          <w:marTop w:val="0"/>
          <w:marBottom w:val="0"/>
          <w:divBdr>
            <w:top w:val="none" w:sz="0" w:space="0" w:color="auto"/>
            <w:left w:val="none" w:sz="0" w:space="0" w:color="auto"/>
            <w:bottom w:val="none" w:sz="0" w:space="0" w:color="auto"/>
            <w:right w:val="none" w:sz="0" w:space="0" w:color="auto"/>
          </w:divBdr>
          <w:divsChild>
            <w:div w:id="1822694361">
              <w:marLeft w:val="0"/>
              <w:marRight w:val="0"/>
              <w:marTop w:val="0"/>
              <w:marBottom w:val="0"/>
              <w:divBdr>
                <w:top w:val="none" w:sz="0" w:space="0" w:color="auto"/>
                <w:left w:val="none" w:sz="0" w:space="0" w:color="auto"/>
                <w:bottom w:val="none" w:sz="0" w:space="0" w:color="auto"/>
                <w:right w:val="none" w:sz="0" w:space="0" w:color="auto"/>
              </w:divBdr>
            </w:div>
          </w:divsChild>
        </w:div>
        <w:div w:id="1985700508">
          <w:marLeft w:val="0"/>
          <w:marRight w:val="0"/>
          <w:marTop w:val="0"/>
          <w:marBottom w:val="0"/>
          <w:divBdr>
            <w:top w:val="none" w:sz="0" w:space="0" w:color="auto"/>
            <w:left w:val="none" w:sz="0" w:space="0" w:color="auto"/>
            <w:bottom w:val="none" w:sz="0" w:space="0" w:color="auto"/>
            <w:right w:val="none" w:sz="0" w:space="0" w:color="auto"/>
          </w:divBdr>
          <w:divsChild>
            <w:div w:id="21056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91972">
      <w:bodyDiv w:val="1"/>
      <w:marLeft w:val="0"/>
      <w:marRight w:val="0"/>
      <w:marTop w:val="0"/>
      <w:marBottom w:val="0"/>
      <w:divBdr>
        <w:top w:val="none" w:sz="0" w:space="0" w:color="auto"/>
        <w:left w:val="none" w:sz="0" w:space="0" w:color="auto"/>
        <w:bottom w:val="none" w:sz="0" w:space="0" w:color="auto"/>
        <w:right w:val="none" w:sz="0" w:space="0" w:color="auto"/>
      </w:divBdr>
    </w:div>
    <w:div w:id="1389836694">
      <w:bodyDiv w:val="1"/>
      <w:marLeft w:val="0"/>
      <w:marRight w:val="0"/>
      <w:marTop w:val="0"/>
      <w:marBottom w:val="0"/>
      <w:divBdr>
        <w:top w:val="none" w:sz="0" w:space="0" w:color="auto"/>
        <w:left w:val="none" w:sz="0" w:space="0" w:color="auto"/>
        <w:bottom w:val="none" w:sz="0" w:space="0" w:color="auto"/>
        <w:right w:val="none" w:sz="0" w:space="0" w:color="auto"/>
      </w:divBdr>
    </w:div>
    <w:div w:id="1404524088">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 w:id="1482846815">
      <w:bodyDiv w:val="1"/>
      <w:marLeft w:val="0"/>
      <w:marRight w:val="0"/>
      <w:marTop w:val="0"/>
      <w:marBottom w:val="0"/>
      <w:divBdr>
        <w:top w:val="none" w:sz="0" w:space="0" w:color="auto"/>
        <w:left w:val="none" w:sz="0" w:space="0" w:color="auto"/>
        <w:bottom w:val="none" w:sz="0" w:space="0" w:color="auto"/>
        <w:right w:val="none" w:sz="0" w:space="0" w:color="auto"/>
      </w:divBdr>
      <w:divsChild>
        <w:div w:id="783228042">
          <w:marLeft w:val="0"/>
          <w:marRight w:val="0"/>
          <w:marTop w:val="0"/>
          <w:marBottom w:val="0"/>
          <w:divBdr>
            <w:top w:val="none" w:sz="0" w:space="0" w:color="auto"/>
            <w:left w:val="none" w:sz="0" w:space="0" w:color="auto"/>
            <w:bottom w:val="none" w:sz="0" w:space="0" w:color="auto"/>
            <w:right w:val="none" w:sz="0" w:space="0" w:color="auto"/>
          </w:divBdr>
        </w:div>
        <w:div w:id="1456367678">
          <w:marLeft w:val="0"/>
          <w:marRight w:val="0"/>
          <w:marTop w:val="0"/>
          <w:marBottom w:val="0"/>
          <w:divBdr>
            <w:top w:val="none" w:sz="0" w:space="0" w:color="auto"/>
            <w:left w:val="none" w:sz="0" w:space="0" w:color="auto"/>
            <w:bottom w:val="none" w:sz="0" w:space="0" w:color="auto"/>
            <w:right w:val="none" w:sz="0" w:space="0" w:color="auto"/>
          </w:divBdr>
        </w:div>
      </w:divsChild>
    </w:div>
    <w:div w:id="1601110458">
      <w:bodyDiv w:val="1"/>
      <w:marLeft w:val="0"/>
      <w:marRight w:val="0"/>
      <w:marTop w:val="0"/>
      <w:marBottom w:val="0"/>
      <w:divBdr>
        <w:top w:val="none" w:sz="0" w:space="0" w:color="auto"/>
        <w:left w:val="none" w:sz="0" w:space="0" w:color="auto"/>
        <w:bottom w:val="none" w:sz="0" w:space="0" w:color="auto"/>
        <w:right w:val="none" w:sz="0" w:space="0" w:color="auto"/>
      </w:divBdr>
    </w:div>
    <w:div w:id="1624654811">
      <w:bodyDiv w:val="1"/>
      <w:marLeft w:val="0"/>
      <w:marRight w:val="0"/>
      <w:marTop w:val="0"/>
      <w:marBottom w:val="0"/>
      <w:divBdr>
        <w:top w:val="none" w:sz="0" w:space="0" w:color="auto"/>
        <w:left w:val="none" w:sz="0" w:space="0" w:color="auto"/>
        <w:bottom w:val="none" w:sz="0" w:space="0" w:color="auto"/>
        <w:right w:val="none" w:sz="0" w:space="0" w:color="auto"/>
      </w:divBdr>
    </w:div>
    <w:div w:id="1631085527">
      <w:bodyDiv w:val="1"/>
      <w:marLeft w:val="0"/>
      <w:marRight w:val="0"/>
      <w:marTop w:val="0"/>
      <w:marBottom w:val="0"/>
      <w:divBdr>
        <w:top w:val="none" w:sz="0" w:space="0" w:color="auto"/>
        <w:left w:val="none" w:sz="0" w:space="0" w:color="auto"/>
        <w:bottom w:val="none" w:sz="0" w:space="0" w:color="auto"/>
        <w:right w:val="none" w:sz="0" w:space="0" w:color="auto"/>
      </w:divBdr>
    </w:div>
    <w:div w:id="1636181612">
      <w:bodyDiv w:val="1"/>
      <w:marLeft w:val="0"/>
      <w:marRight w:val="0"/>
      <w:marTop w:val="0"/>
      <w:marBottom w:val="0"/>
      <w:divBdr>
        <w:top w:val="none" w:sz="0" w:space="0" w:color="auto"/>
        <w:left w:val="none" w:sz="0" w:space="0" w:color="auto"/>
        <w:bottom w:val="none" w:sz="0" w:space="0" w:color="auto"/>
        <w:right w:val="none" w:sz="0" w:space="0" w:color="auto"/>
      </w:divBdr>
    </w:div>
    <w:div w:id="1713576673">
      <w:bodyDiv w:val="1"/>
      <w:marLeft w:val="0"/>
      <w:marRight w:val="0"/>
      <w:marTop w:val="0"/>
      <w:marBottom w:val="0"/>
      <w:divBdr>
        <w:top w:val="none" w:sz="0" w:space="0" w:color="auto"/>
        <w:left w:val="none" w:sz="0" w:space="0" w:color="auto"/>
        <w:bottom w:val="none" w:sz="0" w:space="0" w:color="auto"/>
        <w:right w:val="none" w:sz="0" w:space="0" w:color="auto"/>
      </w:divBdr>
      <w:divsChild>
        <w:div w:id="23336861">
          <w:marLeft w:val="0"/>
          <w:marRight w:val="0"/>
          <w:marTop w:val="0"/>
          <w:marBottom w:val="0"/>
          <w:divBdr>
            <w:top w:val="none" w:sz="0" w:space="0" w:color="auto"/>
            <w:left w:val="none" w:sz="0" w:space="0" w:color="auto"/>
            <w:bottom w:val="none" w:sz="0" w:space="0" w:color="auto"/>
            <w:right w:val="none" w:sz="0" w:space="0" w:color="auto"/>
          </w:divBdr>
          <w:divsChild>
            <w:div w:id="1505322448">
              <w:marLeft w:val="0"/>
              <w:marRight w:val="0"/>
              <w:marTop w:val="0"/>
              <w:marBottom w:val="0"/>
              <w:divBdr>
                <w:top w:val="none" w:sz="0" w:space="0" w:color="auto"/>
                <w:left w:val="none" w:sz="0" w:space="0" w:color="auto"/>
                <w:bottom w:val="none" w:sz="0" w:space="0" w:color="auto"/>
                <w:right w:val="none" w:sz="0" w:space="0" w:color="auto"/>
              </w:divBdr>
            </w:div>
          </w:divsChild>
        </w:div>
        <w:div w:id="34816986">
          <w:marLeft w:val="0"/>
          <w:marRight w:val="0"/>
          <w:marTop w:val="0"/>
          <w:marBottom w:val="0"/>
          <w:divBdr>
            <w:top w:val="none" w:sz="0" w:space="0" w:color="auto"/>
            <w:left w:val="none" w:sz="0" w:space="0" w:color="auto"/>
            <w:bottom w:val="none" w:sz="0" w:space="0" w:color="auto"/>
            <w:right w:val="none" w:sz="0" w:space="0" w:color="auto"/>
          </w:divBdr>
          <w:divsChild>
            <w:div w:id="1759977915">
              <w:marLeft w:val="0"/>
              <w:marRight w:val="0"/>
              <w:marTop w:val="0"/>
              <w:marBottom w:val="0"/>
              <w:divBdr>
                <w:top w:val="none" w:sz="0" w:space="0" w:color="auto"/>
                <w:left w:val="none" w:sz="0" w:space="0" w:color="auto"/>
                <w:bottom w:val="none" w:sz="0" w:space="0" w:color="auto"/>
                <w:right w:val="none" w:sz="0" w:space="0" w:color="auto"/>
              </w:divBdr>
            </w:div>
          </w:divsChild>
        </w:div>
        <w:div w:id="115877313">
          <w:marLeft w:val="0"/>
          <w:marRight w:val="0"/>
          <w:marTop w:val="0"/>
          <w:marBottom w:val="0"/>
          <w:divBdr>
            <w:top w:val="none" w:sz="0" w:space="0" w:color="auto"/>
            <w:left w:val="none" w:sz="0" w:space="0" w:color="auto"/>
            <w:bottom w:val="none" w:sz="0" w:space="0" w:color="auto"/>
            <w:right w:val="none" w:sz="0" w:space="0" w:color="auto"/>
          </w:divBdr>
          <w:divsChild>
            <w:div w:id="473716345">
              <w:marLeft w:val="0"/>
              <w:marRight w:val="0"/>
              <w:marTop w:val="0"/>
              <w:marBottom w:val="0"/>
              <w:divBdr>
                <w:top w:val="none" w:sz="0" w:space="0" w:color="auto"/>
                <w:left w:val="none" w:sz="0" w:space="0" w:color="auto"/>
                <w:bottom w:val="none" w:sz="0" w:space="0" w:color="auto"/>
                <w:right w:val="none" w:sz="0" w:space="0" w:color="auto"/>
              </w:divBdr>
            </w:div>
          </w:divsChild>
        </w:div>
        <w:div w:id="128519302">
          <w:marLeft w:val="0"/>
          <w:marRight w:val="0"/>
          <w:marTop w:val="0"/>
          <w:marBottom w:val="0"/>
          <w:divBdr>
            <w:top w:val="none" w:sz="0" w:space="0" w:color="auto"/>
            <w:left w:val="none" w:sz="0" w:space="0" w:color="auto"/>
            <w:bottom w:val="none" w:sz="0" w:space="0" w:color="auto"/>
            <w:right w:val="none" w:sz="0" w:space="0" w:color="auto"/>
          </w:divBdr>
          <w:divsChild>
            <w:div w:id="156386666">
              <w:marLeft w:val="0"/>
              <w:marRight w:val="0"/>
              <w:marTop w:val="0"/>
              <w:marBottom w:val="0"/>
              <w:divBdr>
                <w:top w:val="none" w:sz="0" w:space="0" w:color="auto"/>
                <w:left w:val="none" w:sz="0" w:space="0" w:color="auto"/>
                <w:bottom w:val="none" w:sz="0" w:space="0" w:color="auto"/>
                <w:right w:val="none" w:sz="0" w:space="0" w:color="auto"/>
              </w:divBdr>
            </w:div>
          </w:divsChild>
        </w:div>
        <w:div w:id="133257246">
          <w:marLeft w:val="0"/>
          <w:marRight w:val="0"/>
          <w:marTop w:val="0"/>
          <w:marBottom w:val="0"/>
          <w:divBdr>
            <w:top w:val="none" w:sz="0" w:space="0" w:color="auto"/>
            <w:left w:val="none" w:sz="0" w:space="0" w:color="auto"/>
            <w:bottom w:val="none" w:sz="0" w:space="0" w:color="auto"/>
            <w:right w:val="none" w:sz="0" w:space="0" w:color="auto"/>
          </w:divBdr>
          <w:divsChild>
            <w:div w:id="1499737124">
              <w:marLeft w:val="0"/>
              <w:marRight w:val="0"/>
              <w:marTop w:val="0"/>
              <w:marBottom w:val="0"/>
              <w:divBdr>
                <w:top w:val="none" w:sz="0" w:space="0" w:color="auto"/>
                <w:left w:val="none" w:sz="0" w:space="0" w:color="auto"/>
                <w:bottom w:val="none" w:sz="0" w:space="0" w:color="auto"/>
                <w:right w:val="none" w:sz="0" w:space="0" w:color="auto"/>
              </w:divBdr>
            </w:div>
          </w:divsChild>
        </w:div>
        <w:div w:id="136848697">
          <w:marLeft w:val="0"/>
          <w:marRight w:val="0"/>
          <w:marTop w:val="0"/>
          <w:marBottom w:val="0"/>
          <w:divBdr>
            <w:top w:val="none" w:sz="0" w:space="0" w:color="auto"/>
            <w:left w:val="none" w:sz="0" w:space="0" w:color="auto"/>
            <w:bottom w:val="none" w:sz="0" w:space="0" w:color="auto"/>
            <w:right w:val="none" w:sz="0" w:space="0" w:color="auto"/>
          </w:divBdr>
          <w:divsChild>
            <w:div w:id="1240166154">
              <w:marLeft w:val="0"/>
              <w:marRight w:val="0"/>
              <w:marTop w:val="0"/>
              <w:marBottom w:val="0"/>
              <w:divBdr>
                <w:top w:val="none" w:sz="0" w:space="0" w:color="auto"/>
                <w:left w:val="none" w:sz="0" w:space="0" w:color="auto"/>
                <w:bottom w:val="none" w:sz="0" w:space="0" w:color="auto"/>
                <w:right w:val="none" w:sz="0" w:space="0" w:color="auto"/>
              </w:divBdr>
            </w:div>
          </w:divsChild>
        </w:div>
        <w:div w:id="156192285">
          <w:marLeft w:val="0"/>
          <w:marRight w:val="0"/>
          <w:marTop w:val="0"/>
          <w:marBottom w:val="0"/>
          <w:divBdr>
            <w:top w:val="none" w:sz="0" w:space="0" w:color="auto"/>
            <w:left w:val="none" w:sz="0" w:space="0" w:color="auto"/>
            <w:bottom w:val="none" w:sz="0" w:space="0" w:color="auto"/>
            <w:right w:val="none" w:sz="0" w:space="0" w:color="auto"/>
          </w:divBdr>
          <w:divsChild>
            <w:div w:id="1933851669">
              <w:marLeft w:val="0"/>
              <w:marRight w:val="0"/>
              <w:marTop w:val="0"/>
              <w:marBottom w:val="0"/>
              <w:divBdr>
                <w:top w:val="none" w:sz="0" w:space="0" w:color="auto"/>
                <w:left w:val="none" w:sz="0" w:space="0" w:color="auto"/>
                <w:bottom w:val="none" w:sz="0" w:space="0" w:color="auto"/>
                <w:right w:val="none" w:sz="0" w:space="0" w:color="auto"/>
              </w:divBdr>
            </w:div>
          </w:divsChild>
        </w:div>
        <w:div w:id="180243668">
          <w:marLeft w:val="0"/>
          <w:marRight w:val="0"/>
          <w:marTop w:val="0"/>
          <w:marBottom w:val="0"/>
          <w:divBdr>
            <w:top w:val="none" w:sz="0" w:space="0" w:color="auto"/>
            <w:left w:val="none" w:sz="0" w:space="0" w:color="auto"/>
            <w:bottom w:val="none" w:sz="0" w:space="0" w:color="auto"/>
            <w:right w:val="none" w:sz="0" w:space="0" w:color="auto"/>
          </w:divBdr>
          <w:divsChild>
            <w:div w:id="1562405142">
              <w:marLeft w:val="0"/>
              <w:marRight w:val="0"/>
              <w:marTop w:val="0"/>
              <w:marBottom w:val="0"/>
              <w:divBdr>
                <w:top w:val="none" w:sz="0" w:space="0" w:color="auto"/>
                <w:left w:val="none" w:sz="0" w:space="0" w:color="auto"/>
                <w:bottom w:val="none" w:sz="0" w:space="0" w:color="auto"/>
                <w:right w:val="none" w:sz="0" w:space="0" w:color="auto"/>
              </w:divBdr>
            </w:div>
          </w:divsChild>
        </w:div>
        <w:div w:id="205681237">
          <w:marLeft w:val="0"/>
          <w:marRight w:val="0"/>
          <w:marTop w:val="0"/>
          <w:marBottom w:val="0"/>
          <w:divBdr>
            <w:top w:val="none" w:sz="0" w:space="0" w:color="auto"/>
            <w:left w:val="none" w:sz="0" w:space="0" w:color="auto"/>
            <w:bottom w:val="none" w:sz="0" w:space="0" w:color="auto"/>
            <w:right w:val="none" w:sz="0" w:space="0" w:color="auto"/>
          </w:divBdr>
          <w:divsChild>
            <w:div w:id="1672026624">
              <w:marLeft w:val="0"/>
              <w:marRight w:val="0"/>
              <w:marTop w:val="0"/>
              <w:marBottom w:val="0"/>
              <w:divBdr>
                <w:top w:val="none" w:sz="0" w:space="0" w:color="auto"/>
                <w:left w:val="none" w:sz="0" w:space="0" w:color="auto"/>
                <w:bottom w:val="none" w:sz="0" w:space="0" w:color="auto"/>
                <w:right w:val="none" w:sz="0" w:space="0" w:color="auto"/>
              </w:divBdr>
            </w:div>
          </w:divsChild>
        </w:div>
        <w:div w:id="206189543">
          <w:marLeft w:val="0"/>
          <w:marRight w:val="0"/>
          <w:marTop w:val="0"/>
          <w:marBottom w:val="0"/>
          <w:divBdr>
            <w:top w:val="none" w:sz="0" w:space="0" w:color="auto"/>
            <w:left w:val="none" w:sz="0" w:space="0" w:color="auto"/>
            <w:bottom w:val="none" w:sz="0" w:space="0" w:color="auto"/>
            <w:right w:val="none" w:sz="0" w:space="0" w:color="auto"/>
          </w:divBdr>
          <w:divsChild>
            <w:div w:id="468205609">
              <w:marLeft w:val="0"/>
              <w:marRight w:val="0"/>
              <w:marTop w:val="0"/>
              <w:marBottom w:val="0"/>
              <w:divBdr>
                <w:top w:val="none" w:sz="0" w:space="0" w:color="auto"/>
                <w:left w:val="none" w:sz="0" w:space="0" w:color="auto"/>
                <w:bottom w:val="none" w:sz="0" w:space="0" w:color="auto"/>
                <w:right w:val="none" w:sz="0" w:space="0" w:color="auto"/>
              </w:divBdr>
            </w:div>
          </w:divsChild>
        </w:div>
        <w:div w:id="235014830">
          <w:marLeft w:val="0"/>
          <w:marRight w:val="0"/>
          <w:marTop w:val="0"/>
          <w:marBottom w:val="0"/>
          <w:divBdr>
            <w:top w:val="none" w:sz="0" w:space="0" w:color="auto"/>
            <w:left w:val="none" w:sz="0" w:space="0" w:color="auto"/>
            <w:bottom w:val="none" w:sz="0" w:space="0" w:color="auto"/>
            <w:right w:val="none" w:sz="0" w:space="0" w:color="auto"/>
          </w:divBdr>
          <w:divsChild>
            <w:div w:id="2076586338">
              <w:marLeft w:val="0"/>
              <w:marRight w:val="0"/>
              <w:marTop w:val="0"/>
              <w:marBottom w:val="0"/>
              <w:divBdr>
                <w:top w:val="none" w:sz="0" w:space="0" w:color="auto"/>
                <w:left w:val="none" w:sz="0" w:space="0" w:color="auto"/>
                <w:bottom w:val="none" w:sz="0" w:space="0" w:color="auto"/>
                <w:right w:val="none" w:sz="0" w:space="0" w:color="auto"/>
              </w:divBdr>
            </w:div>
          </w:divsChild>
        </w:div>
        <w:div w:id="239676366">
          <w:marLeft w:val="0"/>
          <w:marRight w:val="0"/>
          <w:marTop w:val="0"/>
          <w:marBottom w:val="0"/>
          <w:divBdr>
            <w:top w:val="none" w:sz="0" w:space="0" w:color="auto"/>
            <w:left w:val="none" w:sz="0" w:space="0" w:color="auto"/>
            <w:bottom w:val="none" w:sz="0" w:space="0" w:color="auto"/>
            <w:right w:val="none" w:sz="0" w:space="0" w:color="auto"/>
          </w:divBdr>
          <w:divsChild>
            <w:div w:id="740103120">
              <w:marLeft w:val="0"/>
              <w:marRight w:val="0"/>
              <w:marTop w:val="0"/>
              <w:marBottom w:val="0"/>
              <w:divBdr>
                <w:top w:val="none" w:sz="0" w:space="0" w:color="auto"/>
                <w:left w:val="none" w:sz="0" w:space="0" w:color="auto"/>
                <w:bottom w:val="none" w:sz="0" w:space="0" w:color="auto"/>
                <w:right w:val="none" w:sz="0" w:space="0" w:color="auto"/>
              </w:divBdr>
            </w:div>
          </w:divsChild>
        </w:div>
        <w:div w:id="258414348">
          <w:marLeft w:val="0"/>
          <w:marRight w:val="0"/>
          <w:marTop w:val="0"/>
          <w:marBottom w:val="0"/>
          <w:divBdr>
            <w:top w:val="none" w:sz="0" w:space="0" w:color="auto"/>
            <w:left w:val="none" w:sz="0" w:space="0" w:color="auto"/>
            <w:bottom w:val="none" w:sz="0" w:space="0" w:color="auto"/>
            <w:right w:val="none" w:sz="0" w:space="0" w:color="auto"/>
          </w:divBdr>
          <w:divsChild>
            <w:div w:id="2020696692">
              <w:marLeft w:val="0"/>
              <w:marRight w:val="0"/>
              <w:marTop w:val="0"/>
              <w:marBottom w:val="0"/>
              <w:divBdr>
                <w:top w:val="none" w:sz="0" w:space="0" w:color="auto"/>
                <w:left w:val="none" w:sz="0" w:space="0" w:color="auto"/>
                <w:bottom w:val="none" w:sz="0" w:space="0" w:color="auto"/>
                <w:right w:val="none" w:sz="0" w:space="0" w:color="auto"/>
              </w:divBdr>
            </w:div>
          </w:divsChild>
        </w:div>
        <w:div w:id="271477691">
          <w:marLeft w:val="0"/>
          <w:marRight w:val="0"/>
          <w:marTop w:val="0"/>
          <w:marBottom w:val="0"/>
          <w:divBdr>
            <w:top w:val="none" w:sz="0" w:space="0" w:color="auto"/>
            <w:left w:val="none" w:sz="0" w:space="0" w:color="auto"/>
            <w:bottom w:val="none" w:sz="0" w:space="0" w:color="auto"/>
            <w:right w:val="none" w:sz="0" w:space="0" w:color="auto"/>
          </w:divBdr>
          <w:divsChild>
            <w:div w:id="287400914">
              <w:marLeft w:val="0"/>
              <w:marRight w:val="0"/>
              <w:marTop w:val="0"/>
              <w:marBottom w:val="0"/>
              <w:divBdr>
                <w:top w:val="none" w:sz="0" w:space="0" w:color="auto"/>
                <w:left w:val="none" w:sz="0" w:space="0" w:color="auto"/>
                <w:bottom w:val="none" w:sz="0" w:space="0" w:color="auto"/>
                <w:right w:val="none" w:sz="0" w:space="0" w:color="auto"/>
              </w:divBdr>
            </w:div>
          </w:divsChild>
        </w:div>
        <w:div w:id="278267013">
          <w:marLeft w:val="0"/>
          <w:marRight w:val="0"/>
          <w:marTop w:val="0"/>
          <w:marBottom w:val="0"/>
          <w:divBdr>
            <w:top w:val="none" w:sz="0" w:space="0" w:color="auto"/>
            <w:left w:val="none" w:sz="0" w:space="0" w:color="auto"/>
            <w:bottom w:val="none" w:sz="0" w:space="0" w:color="auto"/>
            <w:right w:val="none" w:sz="0" w:space="0" w:color="auto"/>
          </w:divBdr>
          <w:divsChild>
            <w:div w:id="1427655372">
              <w:marLeft w:val="0"/>
              <w:marRight w:val="0"/>
              <w:marTop w:val="0"/>
              <w:marBottom w:val="0"/>
              <w:divBdr>
                <w:top w:val="none" w:sz="0" w:space="0" w:color="auto"/>
                <w:left w:val="none" w:sz="0" w:space="0" w:color="auto"/>
                <w:bottom w:val="none" w:sz="0" w:space="0" w:color="auto"/>
                <w:right w:val="none" w:sz="0" w:space="0" w:color="auto"/>
              </w:divBdr>
            </w:div>
          </w:divsChild>
        </w:div>
        <w:div w:id="281116517">
          <w:marLeft w:val="0"/>
          <w:marRight w:val="0"/>
          <w:marTop w:val="0"/>
          <w:marBottom w:val="0"/>
          <w:divBdr>
            <w:top w:val="none" w:sz="0" w:space="0" w:color="auto"/>
            <w:left w:val="none" w:sz="0" w:space="0" w:color="auto"/>
            <w:bottom w:val="none" w:sz="0" w:space="0" w:color="auto"/>
            <w:right w:val="none" w:sz="0" w:space="0" w:color="auto"/>
          </w:divBdr>
          <w:divsChild>
            <w:div w:id="1425374537">
              <w:marLeft w:val="0"/>
              <w:marRight w:val="0"/>
              <w:marTop w:val="0"/>
              <w:marBottom w:val="0"/>
              <w:divBdr>
                <w:top w:val="none" w:sz="0" w:space="0" w:color="auto"/>
                <w:left w:val="none" w:sz="0" w:space="0" w:color="auto"/>
                <w:bottom w:val="none" w:sz="0" w:space="0" w:color="auto"/>
                <w:right w:val="none" w:sz="0" w:space="0" w:color="auto"/>
              </w:divBdr>
            </w:div>
          </w:divsChild>
        </w:div>
        <w:div w:id="359596083">
          <w:marLeft w:val="0"/>
          <w:marRight w:val="0"/>
          <w:marTop w:val="0"/>
          <w:marBottom w:val="0"/>
          <w:divBdr>
            <w:top w:val="none" w:sz="0" w:space="0" w:color="auto"/>
            <w:left w:val="none" w:sz="0" w:space="0" w:color="auto"/>
            <w:bottom w:val="none" w:sz="0" w:space="0" w:color="auto"/>
            <w:right w:val="none" w:sz="0" w:space="0" w:color="auto"/>
          </w:divBdr>
          <w:divsChild>
            <w:div w:id="2045473477">
              <w:marLeft w:val="0"/>
              <w:marRight w:val="0"/>
              <w:marTop w:val="0"/>
              <w:marBottom w:val="0"/>
              <w:divBdr>
                <w:top w:val="none" w:sz="0" w:space="0" w:color="auto"/>
                <w:left w:val="none" w:sz="0" w:space="0" w:color="auto"/>
                <w:bottom w:val="none" w:sz="0" w:space="0" w:color="auto"/>
                <w:right w:val="none" w:sz="0" w:space="0" w:color="auto"/>
              </w:divBdr>
            </w:div>
          </w:divsChild>
        </w:div>
        <w:div w:id="439181693">
          <w:marLeft w:val="0"/>
          <w:marRight w:val="0"/>
          <w:marTop w:val="0"/>
          <w:marBottom w:val="0"/>
          <w:divBdr>
            <w:top w:val="none" w:sz="0" w:space="0" w:color="auto"/>
            <w:left w:val="none" w:sz="0" w:space="0" w:color="auto"/>
            <w:bottom w:val="none" w:sz="0" w:space="0" w:color="auto"/>
            <w:right w:val="none" w:sz="0" w:space="0" w:color="auto"/>
          </w:divBdr>
          <w:divsChild>
            <w:div w:id="1683513942">
              <w:marLeft w:val="0"/>
              <w:marRight w:val="0"/>
              <w:marTop w:val="0"/>
              <w:marBottom w:val="0"/>
              <w:divBdr>
                <w:top w:val="none" w:sz="0" w:space="0" w:color="auto"/>
                <w:left w:val="none" w:sz="0" w:space="0" w:color="auto"/>
                <w:bottom w:val="none" w:sz="0" w:space="0" w:color="auto"/>
                <w:right w:val="none" w:sz="0" w:space="0" w:color="auto"/>
              </w:divBdr>
            </w:div>
          </w:divsChild>
        </w:div>
        <w:div w:id="472021479">
          <w:marLeft w:val="0"/>
          <w:marRight w:val="0"/>
          <w:marTop w:val="0"/>
          <w:marBottom w:val="0"/>
          <w:divBdr>
            <w:top w:val="none" w:sz="0" w:space="0" w:color="auto"/>
            <w:left w:val="none" w:sz="0" w:space="0" w:color="auto"/>
            <w:bottom w:val="none" w:sz="0" w:space="0" w:color="auto"/>
            <w:right w:val="none" w:sz="0" w:space="0" w:color="auto"/>
          </w:divBdr>
          <w:divsChild>
            <w:div w:id="978681005">
              <w:marLeft w:val="0"/>
              <w:marRight w:val="0"/>
              <w:marTop w:val="0"/>
              <w:marBottom w:val="0"/>
              <w:divBdr>
                <w:top w:val="none" w:sz="0" w:space="0" w:color="auto"/>
                <w:left w:val="none" w:sz="0" w:space="0" w:color="auto"/>
                <w:bottom w:val="none" w:sz="0" w:space="0" w:color="auto"/>
                <w:right w:val="none" w:sz="0" w:space="0" w:color="auto"/>
              </w:divBdr>
            </w:div>
          </w:divsChild>
        </w:div>
        <w:div w:id="673799054">
          <w:marLeft w:val="0"/>
          <w:marRight w:val="0"/>
          <w:marTop w:val="0"/>
          <w:marBottom w:val="0"/>
          <w:divBdr>
            <w:top w:val="none" w:sz="0" w:space="0" w:color="auto"/>
            <w:left w:val="none" w:sz="0" w:space="0" w:color="auto"/>
            <w:bottom w:val="none" w:sz="0" w:space="0" w:color="auto"/>
            <w:right w:val="none" w:sz="0" w:space="0" w:color="auto"/>
          </w:divBdr>
          <w:divsChild>
            <w:div w:id="1310282035">
              <w:marLeft w:val="0"/>
              <w:marRight w:val="0"/>
              <w:marTop w:val="0"/>
              <w:marBottom w:val="0"/>
              <w:divBdr>
                <w:top w:val="none" w:sz="0" w:space="0" w:color="auto"/>
                <w:left w:val="none" w:sz="0" w:space="0" w:color="auto"/>
                <w:bottom w:val="none" w:sz="0" w:space="0" w:color="auto"/>
                <w:right w:val="none" w:sz="0" w:space="0" w:color="auto"/>
              </w:divBdr>
            </w:div>
          </w:divsChild>
        </w:div>
        <w:div w:id="749543794">
          <w:marLeft w:val="0"/>
          <w:marRight w:val="0"/>
          <w:marTop w:val="0"/>
          <w:marBottom w:val="0"/>
          <w:divBdr>
            <w:top w:val="none" w:sz="0" w:space="0" w:color="auto"/>
            <w:left w:val="none" w:sz="0" w:space="0" w:color="auto"/>
            <w:bottom w:val="none" w:sz="0" w:space="0" w:color="auto"/>
            <w:right w:val="none" w:sz="0" w:space="0" w:color="auto"/>
          </w:divBdr>
          <w:divsChild>
            <w:div w:id="1752658906">
              <w:marLeft w:val="0"/>
              <w:marRight w:val="0"/>
              <w:marTop w:val="0"/>
              <w:marBottom w:val="0"/>
              <w:divBdr>
                <w:top w:val="none" w:sz="0" w:space="0" w:color="auto"/>
                <w:left w:val="none" w:sz="0" w:space="0" w:color="auto"/>
                <w:bottom w:val="none" w:sz="0" w:space="0" w:color="auto"/>
                <w:right w:val="none" w:sz="0" w:space="0" w:color="auto"/>
              </w:divBdr>
            </w:div>
          </w:divsChild>
        </w:div>
        <w:div w:id="765615001">
          <w:marLeft w:val="0"/>
          <w:marRight w:val="0"/>
          <w:marTop w:val="0"/>
          <w:marBottom w:val="0"/>
          <w:divBdr>
            <w:top w:val="none" w:sz="0" w:space="0" w:color="auto"/>
            <w:left w:val="none" w:sz="0" w:space="0" w:color="auto"/>
            <w:bottom w:val="none" w:sz="0" w:space="0" w:color="auto"/>
            <w:right w:val="none" w:sz="0" w:space="0" w:color="auto"/>
          </w:divBdr>
          <w:divsChild>
            <w:div w:id="1547526999">
              <w:marLeft w:val="0"/>
              <w:marRight w:val="0"/>
              <w:marTop w:val="0"/>
              <w:marBottom w:val="0"/>
              <w:divBdr>
                <w:top w:val="none" w:sz="0" w:space="0" w:color="auto"/>
                <w:left w:val="none" w:sz="0" w:space="0" w:color="auto"/>
                <w:bottom w:val="none" w:sz="0" w:space="0" w:color="auto"/>
                <w:right w:val="none" w:sz="0" w:space="0" w:color="auto"/>
              </w:divBdr>
            </w:div>
          </w:divsChild>
        </w:div>
        <w:div w:id="772474237">
          <w:marLeft w:val="0"/>
          <w:marRight w:val="0"/>
          <w:marTop w:val="0"/>
          <w:marBottom w:val="0"/>
          <w:divBdr>
            <w:top w:val="none" w:sz="0" w:space="0" w:color="auto"/>
            <w:left w:val="none" w:sz="0" w:space="0" w:color="auto"/>
            <w:bottom w:val="none" w:sz="0" w:space="0" w:color="auto"/>
            <w:right w:val="none" w:sz="0" w:space="0" w:color="auto"/>
          </w:divBdr>
          <w:divsChild>
            <w:div w:id="172838445">
              <w:marLeft w:val="0"/>
              <w:marRight w:val="0"/>
              <w:marTop w:val="0"/>
              <w:marBottom w:val="0"/>
              <w:divBdr>
                <w:top w:val="none" w:sz="0" w:space="0" w:color="auto"/>
                <w:left w:val="none" w:sz="0" w:space="0" w:color="auto"/>
                <w:bottom w:val="none" w:sz="0" w:space="0" w:color="auto"/>
                <w:right w:val="none" w:sz="0" w:space="0" w:color="auto"/>
              </w:divBdr>
            </w:div>
          </w:divsChild>
        </w:div>
        <w:div w:id="838038374">
          <w:marLeft w:val="0"/>
          <w:marRight w:val="0"/>
          <w:marTop w:val="0"/>
          <w:marBottom w:val="0"/>
          <w:divBdr>
            <w:top w:val="none" w:sz="0" w:space="0" w:color="auto"/>
            <w:left w:val="none" w:sz="0" w:space="0" w:color="auto"/>
            <w:bottom w:val="none" w:sz="0" w:space="0" w:color="auto"/>
            <w:right w:val="none" w:sz="0" w:space="0" w:color="auto"/>
          </w:divBdr>
          <w:divsChild>
            <w:div w:id="1049964011">
              <w:marLeft w:val="0"/>
              <w:marRight w:val="0"/>
              <w:marTop w:val="0"/>
              <w:marBottom w:val="0"/>
              <w:divBdr>
                <w:top w:val="none" w:sz="0" w:space="0" w:color="auto"/>
                <w:left w:val="none" w:sz="0" w:space="0" w:color="auto"/>
                <w:bottom w:val="none" w:sz="0" w:space="0" w:color="auto"/>
                <w:right w:val="none" w:sz="0" w:space="0" w:color="auto"/>
              </w:divBdr>
            </w:div>
          </w:divsChild>
        </w:div>
        <w:div w:id="868026394">
          <w:marLeft w:val="0"/>
          <w:marRight w:val="0"/>
          <w:marTop w:val="0"/>
          <w:marBottom w:val="0"/>
          <w:divBdr>
            <w:top w:val="none" w:sz="0" w:space="0" w:color="auto"/>
            <w:left w:val="none" w:sz="0" w:space="0" w:color="auto"/>
            <w:bottom w:val="none" w:sz="0" w:space="0" w:color="auto"/>
            <w:right w:val="none" w:sz="0" w:space="0" w:color="auto"/>
          </w:divBdr>
          <w:divsChild>
            <w:div w:id="1230068600">
              <w:marLeft w:val="0"/>
              <w:marRight w:val="0"/>
              <w:marTop w:val="0"/>
              <w:marBottom w:val="0"/>
              <w:divBdr>
                <w:top w:val="none" w:sz="0" w:space="0" w:color="auto"/>
                <w:left w:val="none" w:sz="0" w:space="0" w:color="auto"/>
                <w:bottom w:val="none" w:sz="0" w:space="0" w:color="auto"/>
                <w:right w:val="none" w:sz="0" w:space="0" w:color="auto"/>
              </w:divBdr>
            </w:div>
          </w:divsChild>
        </w:div>
        <w:div w:id="877231996">
          <w:marLeft w:val="0"/>
          <w:marRight w:val="0"/>
          <w:marTop w:val="0"/>
          <w:marBottom w:val="0"/>
          <w:divBdr>
            <w:top w:val="none" w:sz="0" w:space="0" w:color="auto"/>
            <w:left w:val="none" w:sz="0" w:space="0" w:color="auto"/>
            <w:bottom w:val="none" w:sz="0" w:space="0" w:color="auto"/>
            <w:right w:val="none" w:sz="0" w:space="0" w:color="auto"/>
          </w:divBdr>
          <w:divsChild>
            <w:div w:id="2103647999">
              <w:marLeft w:val="0"/>
              <w:marRight w:val="0"/>
              <w:marTop w:val="0"/>
              <w:marBottom w:val="0"/>
              <w:divBdr>
                <w:top w:val="none" w:sz="0" w:space="0" w:color="auto"/>
                <w:left w:val="none" w:sz="0" w:space="0" w:color="auto"/>
                <w:bottom w:val="none" w:sz="0" w:space="0" w:color="auto"/>
                <w:right w:val="none" w:sz="0" w:space="0" w:color="auto"/>
              </w:divBdr>
            </w:div>
          </w:divsChild>
        </w:div>
        <w:div w:id="914242457">
          <w:marLeft w:val="0"/>
          <w:marRight w:val="0"/>
          <w:marTop w:val="0"/>
          <w:marBottom w:val="0"/>
          <w:divBdr>
            <w:top w:val="none" w:sz="0" w:space="0" w:color="auto"/>
            <w:left w:val="none" w:sz="0" w:space="0" w:color="auto"/>
            <w:bottom w:val="none" w:sz="0" w:space="0" w:color="auto"/>
            <w:right w:val="none" w:sz="0" w:space="0" w:color="auto"/>
          </w:divBdr>
          <w:divsChild>
            <w:div w:id="1763646254">
              <w:marLeft w:val="0"/>
              <w:marRight w:val="0"/>
              <w:marTop w:val="0"/>
              <w:marBottom w:val="0"/>
              <w:divBdr>
                <w:top w:val="none" w:sz="0" w:space="0" w:color="auto"/>
                <w:left w:val="none" w:sz="0" w:space="0" w:color="auto"/>
                <w:bottom w:val="none" w:sz="0" w:space="0" w:color="auto"/>
                <w:right w:val="none" w:sz="0" w:space="0" w:color="auto"/>
              </w:divBdr>
            </w:div>
          </w:divsChild>
        </w:div>
        <w:div w:id="924993043">
          <w:marLeft w:val="0"/>
          <w:marRight w:val="0"/>
          <w:marTop w:val="0"/>
          <w:marBottom w:val="0"/>
          <w:divBdr>
            <w:top w:val="none" w:sz="0" w:space="0" w:color="auto"/>
            <w:left w:val="none" w:sz="0" w:space="0" w:color="auto"/>
            <w:bottom w:val="none" w:sz="0" w:space="0" w:color="auto"/>
            <w:right w:val="none" w:sz="0" w:space="0" w:color="auto"/>
          </w:divBdr>
          <w:divsChild>
            <w:div w:id="2000039280">
              <w:marLeft w:val="0"/>
              <w:marRight w:val="0"/>
              <w:marTop w:val="0"/>
              <w:marBottom w:val="0"/>
              <w:divBdr>
                <w:top w:val="none" w:sz="0" w:space="0" w:color="auto"/>
                <w:left w:val="none" w:sz="0" w:space="0" w:color="auto"/>
                <w:bottom w:val="none" w:sz="0" w:space="0" w:color="auto"/>
                <w:right w:val="none" w:sz="0" w:space="0" w:color="auto"/>
              </w:divBdr>
            </w:div>
          </w:divsChild>
        </w:div>
        <w:div w:id="1010447866">
          <w:marLeft w:val="0"/>
          <w:marRight w:val="0"/>
          <w:marTop w:val="0"/>
          <w:marBottom w:val="0"/>
          <w:divBdr>
            <w:top w:val="none" w:sz="0" w:space="0" w:color="auto"/>
            <w:left w:val="none" w:sz="0" w:space="0" w:color="auto"/>
            <w:bottom w:val="none" w:sz="0" w:space="0" w:color="auto"/>
            <w:right w:val="none" w:sz="0" w:space="0" w:color="auto"/>
          </w:divBdr>
          <w:divsChild>
            <w:div w:id="805510404">
              <w:marLeft w:val="0"/>
              <w:marRight w:val="0"/>
              <w:marTop w:val="0"/>
              <w:marBottom w:val="0"/>
              <w:divBdr>
                <w:top w:val="none" w:sz="0" w:space="0" w:color="auto"/>
                <w:left w:val="none" w:sz="0" w:space="0" w:color="auto"/>
                <w:bottom w:val="none" w:sz="0" w:space="0" w:color="auto"/>
                <w:right w:val="none" w:sz="0" w:space="0" w:color="auto"/>
              </w:divBdr>
            </w:div>
          </w:divsChild>
        </w:div>
        <w:div w:id="1108501470">
          <w:marLeft w:val="0"/>
          <w:marRight w:val="0"/>
          <w:marTop w:val="0"/>
          <w:marBottom w:val="0"/>
          <w:divBdr>
            <w:top w:val="none" w:sz="0" w:space="0" w:color="auto"/>
            <w:left w:val="none" w:sz="0" w:space="0" w:color="auto"/>
            <w:bottom w:val="none" w:sz="0" w:space="0" w:color="auto"/>
            <w:right w:val="none" w:sz="0" w:space="0" w:color="auto"/>
          </w:divBdr>
          <w:divsChild>
            <w:div w:id="1485733548">
              <w:marLeft w:val="0"/>
              <w:marRight w:val="0"/>
              <w:marTop w:val="0"/>
              <w:marBottom w:val="0"/>
              <w:divBdr>
                <w:top w:val="none" w:sz="0" w:space="0" w:color="auto"/>
                <w:left w:val="none" w:sz="0" w:space="0" w:color="auto"/>
                <w:bottom w:val="none" w:sz="0" w:space="0" w:color="auto"/>
                <w:right w:val="none" w:sz="0" w:space="0" w:color="auto"/>
              </w:divBdr>
            </w:div>
          </w:divsChild>
        </w:div>
        <w:div w:id="1166087946">
          <w:marLeft w:val="0"/>
          <w:marRight w:val="0"/>
          <w:marTop w:val="0"/>
          <w:marBottom w:val="0"/>
          <w:divBdr>
            <w:top w:val="none" w:sz="0" w:space="0" w:color="auto"/>
            <w:left w:val="none" w:sz="0" w:space="0" w:color="auto"/>
            <w:bottom w:val="none" w:sz="0" w:space="0" w:color="auto"/>
            <w:right w:val="none" w:sz="0" w:space="0" w:color="auto"/>
          </w:divBdr>
          <w:divsChild>
            <w:div w:id="1714966018">
              <w:marLeft w:val="0"/>
              <w:marRight w:val="0"/>
              <w:marTop w:val="0"/>
              <w:marBottom w:val="0"/>
              <w:divBdr>
                <w:top w:val="none" w:sz="0" w:space="0" w:color="auto"/>
                <w:left w:val="none" w:sz="0" w:space="0" w:color="auto"/>
                <w:bottom w:val="none" w:sz="0" w:space="0" w:color="auto"/>
                <w:right w:val="none" w:sz="0" w:space="0" w:color="auto"/>
              </w:divBdr>
            </w:div>
          </w:divsChild>
        </w:div>
        <w:div w:id="1181091445">
          <w:marLeft w:val="0"/>
          <w:marRight w:val="0"/>
          <w:marTop w:val="0"/>
          <w:marBottom w:val="0"/>
          <w:divBdr>
            <w:top w:val="none" w:sz="0" w:space="0" w:color="auto"/>
            <w:left w:val="none" w:sz="0" w:space="0" w:color="auto"/>
            <w:bottom w:val="none" w:sz="0" w:space="0" w:color="auto"/>
            <w:right w:val="none" w:sz="0" w:space="0" w:color="auto"/>
          </w:divBdr>
          <w:divsChild>
            <w:div w:id="1034309386">
              <w:marLeft w:val="0"/>
              <w:marRight w:val="0"/>
              <w:marTop w:val="0"/>
              <w:marBottom w:val="0"/>
              <w:divBdr>
                <w:top w:val="none" w:sz="0" w:space="0" w:color="auto"/>
                <w:left w:val="none" w:sz="0" w:space="0" w:color="auto"/>
                <w:bottom w:val="none" w:sz="0" w:space="0" w:color="auto"/>
                <w:right w:val="none" w:sz="0" w:space="0" w:color="auto"/>
              </w:divBdr>
            </w:div>
          </w:divsChild>
        </w:div>
        <w:div w:id="1206720733">
          <w:marLeft w:val="0"/>
          <w:marRight w:val="0"/>
          <w:marTop w:val="0"/>
          <w:marBottom w:val="0"/>
          <w:divBdr>
            <w:top w:val="none" w:sz="0" w:space="0" w:color="auto"/>
            <w:left w:val="none" w:sz="0" w:space="0" w:color="auto"/>
            <w:bottom w:val="none" w:sz="0" w:space="0" w:color="auto"/>
            <w:right w:val="none" w:sz="0" w:space="0" w:color="auto"/>
          </w:divBdr>
          <w:divsChild>
            <w:div w:id="1450199390">
              <w:marLeft w:val="0"/>
              <w:marRight w:val="0"/>
              <w:marTop w:val="0"/>
              <w:marBottom w:val="0"/>
              <w:divBdr>
                <w:top w:val="none" w:sz="0" w:space="0" w:color="auto"/>
                <w:left w:val="none" w:sz="0" w:space="0" w:color="auto"/>
                <w:bottom w:val="none" w:sz="0" w:space="0" w:color="auto"/>
                <w:right w:val="none" w:sz="0" w:space="0" w:color="auto"/>
              </w:divBdr>
            </w:div>
          </w:divsChild>
        </w:div>
        <w:div w:id="1223559278">
          <w:marLeft w:val="0"/>
          <w:marRight w:val="0"/>
          <w:marTop w:val="0"/>
          <w:marBottom w:val="0"/>
          <w:divBdr>
            <w:top w:val="none" w:sz="0" w:space="0" w:color="auto"/>
            <w:left w:val="none" w:sz="0" w:space="0" w:color="auto"/>
            <w:bottom w:val="none" w:sz="0" w:space="0" w:color="auto"/>
            <w:right w:val="none" w:sz="0" w:space="0" w:color="auto"/>
          </w:divBdr>
          <w:divsChild>
            <w:div w:id="481314489">
              <w:marLeft w:val="0"/>
              <w:marRight w:val="0"/>
              <w:marTop w:val="0"/>
              <w:marBottom w:val="0"/>
              <w:divBdr>
                <w:top w:val="none" w:sz="0" w:space="0" w:color="auto"/>
                <w:left w:val="none" w:sz="0" w:space="0" w:color="auto"/>
                <w:bottom w:val="none" w:sz="0" w:space="0" w:color="auto"/>
                <w:right w:val="none" w:sz="0" w:space="0" w:color="auto"/>
              </w:divBdr>
            </w:div>
          </w:divsChild>
        </w:div>
        <w:div w:id="1237859073">
          <w:marLeft w:val="0"/>
          <w:marRight w:val="0"/>
          <w:marTop w:val="0"/>
          <w:marBottom w:val="0"/>
          <w:divBdr>
            <w:top w:val="none" w:sz="0" w:space="0" w:color="auto"/>
            <w:left w:val="none" w:sz="0" w:space="0" w:color="auto"/>
            <w:bottom w:val="none" w:sz="0" w:space="0" w:color="auto"/>
            <w:right w:val="none" w:sz="0" w:space="0" w:color="auto"/>
          </w:divBdr>
          <w:divsChild>
            <w:div w:id="574123064">
              <w:marLeft w:val="0"/>
              <w:marRight w:val="0"/>
              <w:marTop w:val="0"/>
              <w:marBottom w:val="0"/>
              <w:divBdr>
                <w:top w:val="none" w:sz="0" w:space="0" w:color="auto"/>
                <w:left w:val="none" w:sz="0" w:space="0" w:color="auto"/>
                <w:bottom w:val="none" w:sz="0" w:space="0" w:color="auto"/>
                <w:right w:val="none" w:sz="0" w:space="0" w:color="auto"/>
              </w:divBdr>
            </w:div>
          </w:divsChild>
        </w:div>
        <w:div w:id="1254703440">
          <w:marLeft w:val="0"/>
          <w:marRight w:val="0"/>
          <w:marTop w:val="0"/>
          <w:marBottom w:val="0"/>
          <w:divBdr>
            <w:top w:val="none" w:sz="0" w:space="0" w:color="auto"/>
            <w:left w:val="none" w:sz="0" w:space="0" w:color="auto"/>
            <w:bottom w:val="none" w:sz="0" w:space="0" w:color="auto"/>
            <w:right w:val="none" w:sz="0" w:space="0" w:color="auto"/>
          </w:divBdr>
          <w:divsChild>
            <w:div w:id="1197280532">
              <w:marLeft w:val="0"/>
              <w:marRight w:val="0"/>
              <w:marTop w:val="0"/>
              <w:marBottom w:val="0"/>
              <w:divBdr>
                <w:top w:val="none" w:sz="0" w:space="0" w:color="auto"/>
                <w:left w:val="none" w:sz="0" w:space="0" w:color="auto"/>
                <w:bottom w:val="none" w:sz="0" w:space="0" w:color="auto"/>
                <w:right w:val="none" w:sz="0" w:space="0" w:color="auto"/>
              </w:divBdr>
            </w:div>
          </w:divsChild>
        </w:div>
        <w:div w:id="1257400665">
          <w:marLeft w:val="0"/>
          <w:marRight w:val="0"/>
          <w:marTop w:val="0"/>
          <w:marBottom w:val="0"/>
          <w:divBdr>
            <w:top w:val="none" w:sz="0" w:space="0" w:color="auto"/>
            <w:left w:val="none" w:sz="0" w:space="0" w:color="auto"/>
            <w:bottom w:val="none" w:sz="0" w:space="0" w:color="auto"/>
            <w:right w:val="none" w:sz="0" w:space="0" w:color="auto"/>
          </w:divBdr>
          <w:divsChild>
            <w:div w:id="1293361483">
              <w:marLeft w:val="0"/>
              <w:marRight w:val="0"/>
              <w:marTop w:val="0"/>
              <w:marBottom w:val="0"/>
              <w:divBdr>
                <w:top w:val="none" w:sz="0" w:space="0" w:color="auto"/>
                <w:left w:val="none" w:sz="0" w:space="0" w:color="auto"/>
                <w:bottom w:val="none" w:sz="0" w:space="0" w:color="auto"/>
                <w:right w:val="none" w:sz="0" w:space="0" w:color="auto"/>
              </w:divBdr>
            </w:div>
          </w:divsChild>
        </w:div>
        <w:div w:id="1309357155">
          <w:marLeft w:val="0"/>
          <w:marRight w:val="0"/>
          <w:marTop w:val="0"/>
          <w:marBottom w:val="0"/>
          <w:divBdr>
            <w:top w:val="none" w:sz="0" w:space="0" w:color="auto"/>
            <w:left w:val="none" w:sz="0" w:space="0" w:color="auto"/>
            <w:bottom w:val="none" w:sz="0" w:space="0" w:color="auto"/>
            <w:right w:val="none" w:sz="0" w:space="0" w:color="auto"/>
          </w:divBdr>
          <w:divsChild>
            <w:div w:id="476918519">
              <w:marLeft w:val="0"/>
              <w:marRight w:val="0"/>
              <w:marTop w:val="0"/>
              <w:marBottom w:val="0"/>
              <w:divBdr>
                <w:top w:val="none" w:sz="0" w:space="0" w:color="auto"/>
                <w:left w:val="none" w:sz="0" w:space="0" w:color="auto"/>
                <w:bottom w:val="none" w:sz="0" w:space="0" w:color="auto"/>
                <w:right w:val="none" w:sz="0" w:space="0" w:color="auto"/>
              </w:divBdr>
            </w:div>
          </w:divsChild>
        </w:div>
        <w:div w:id="1313099310">
          <w:marLeft w:val="0"/>
          <w:marRight w:val="0"/>
          <w:marTop w:val="0"/>
          <w:marBottom w:val="0"/>
          <w:divBdr>
            <w:top w:val="none" w:sz="0" w:space="0" w:color="auto"/>
            <w:left w:val="none" w:sz="0" w:space="0" w:color="auto"/>
            <w:bottom w:val="none" w:sz="0" w:space="0" w:color="auto"/>
            <w:right w:val="none" w:sz="0" w:space="0" w:color="auto"/>
          </w:divBdr>
          <w:divsChild>
            <w:div w:id="1448937087">
              <w:marLeft w:val="0"/>
              <w:marRight w:val="0"/>
              <w:marTop w:val="0"/>
              <w:marBottom w:val="0"/>
              <w:divBdr>
                <w:top w:val="none" w:sz="0" w:space="0" w:color="auto"/>
                <w:left w:val="none" w:sz="0" w:space="0" w:color="auto"/>
                <w:bottom w:val="none" w:sz="0" w:space="0" w:color="auto"/>
                <w:right w:val="none" w:sz="0" w:space="0" w:color="auto"/>
              </w:divBdr>
            </w:div>
          </w:divsChild>
        </w:div>
        <w:div w:id="1315988707">
          <w:marLeft w:val="0"/>
          <w:marRight w:val="0"/>
          <w:marTop w:val="0"/>
          <w:marBottom w:val="0"/>
          <w:divBdr>
            <w:top w:val="none" w:sz="0" w:space="0" w:color="auto"/>
            <w:left w:val="none" w:sz="0" w:space="0" w:color="auto"/>
            <w:bottom w:val="none" w:sz="0" w:space="0" w:color="auto"/>
            <w:right w:val="none" w:sz="0" w:space="0" w:color="auto"/>
          </w:divBdr>
          <w:divsChild>
            <w:div w:id="2036733412">
              <w:marLeft w:val="0"/>
              <w:marRight w:val="0"/>
              <w:marTop w:val="0"/>
              <w:marBottom w:val="0"/>
              <w:divBdr>
                <w:top w:val="none" w:sz="0" w:space="0" w:color="auto"/>
                <w:left w:val="none" w:sz="0" w:space="0" w:color="auto"/>
                <w:bottom w:val="none" w:sz="0" w:space="0" w:color="auto"/>
                <w:right w:val="none" w:sz="0" w:space="0" w:color="auto"/>
              </w:divBdr>
            </w:div>
          </w:divsChild>
        </w:div>
        <w:div w:id="1335451850">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1344479873">
          <w:marLeft w:val="0"/>
          <w:marRight w:val="0"/>
          <w:marTop w:val="0"/>
          <w:marBottom w:val="0"/>
          <w:divBdr>
            <w:top w:val="none" w:sz="0" w:space="0" w:color="auto"/>
            <w:left w:val="none" w:sz="0" w:space="0" w:color="auto"/>
            <w:bottom w:val="none" w:sz="0" w:space="0" w:color="auto"/>
            <w:right w:val="none" w:sz="0" w:space="0" w:color="auto"/>
          </w:divBdr>
          <w:divsChild>
            <w:div w:id="1296135165">
              <w:marLeft w:val="0"/>
              <w:marRight w:val="0"/>
              <w:marTop w:val="0"/>
              <w:marBottom w:val="0"/>
              <w:divBdr>
                <w:top w:val="none" w:sz="0" w:space="0" w:color="auto"/>
                <w:left w:val="none" w:sz="0" w:space="0" w:color="auto"/>
                <w:bottom w:val="none" w:sz="0" w:space="0" w:color="auto"/>
                <w:right w:val="none" w:sz="0" w:space="0" w:color="auto"/>
              </w:divBdr>
            </w:div>
          </w:divsChild>
        </w:div>
        <w:div w:id="1388726550">
          <w:marLeft w:val="0"/>
          <w:marRight w:val="0"/>
          <w:marTop w:val="0"/>
          <w:marBottom w:val="0"/>
          <w:divBdr>
            <w:top w:val="none" w:sz="0" w:space="0" w:color="auto"/>
            <w:left w:val="none" w:sz="0" w:space="0" w:color="auto"/>
            <w:bottom w:val="none" w:sz="0" w:space="0" w:color="auto"/>
            <w:right w:val="none" w:sz="0" w:space="0" w:color="auto"/>
          </w:divBdr>
          <w:divsChild>
            <w:div w:id="866454074">
              <w:marLeft w:val="0"/>
              <w:marRight w:val="0"/>
              <w:marTop w:val="0"/>
              <w:marBottom w:val="0"/>
              <w:divBdr>
                <w:top w:val="none" w:sz="0" w:space="0" w:color="auto"/>
                <w:left w:val="none" w:sz="0" w:space="0" w:color="auto"/>
                <w:bottom w:val="none" w:sz="0" w:space="0" w:color="auto"/>
                <w:right w:val="none" w:sz="0" w:space="0" w:color="auto"/>
              </w:divBdr>
            </w:div>
          </w:divsChild>
        </w:div>
        <w:div w:id="1420980972">
          <w:marLeft w:val="0"/>
          <w:marRight w:val="0"/>
          <w:marTop w:val="0"/>
          <w:marBottom w:val="0"/>
          <w:divBdr>
            <w:top w:val="none" w:sz="0" w:space="0" w:color="auto"/>
            <w:left w:val="none" w:sz="0" w:space="0" w:color="auto"/>
            <w:bottom w:val="none" w:sz="0" w:space="0" w:color="auto"/>
            <w:right w:val="none" w:sz="0" w:space="0" w:color="auto"/>
          </w:divBdr>
          <w:divsChild>
            <w:div w:id="677275160">
              <w:marLeft w:val="0"/>
              <w:marRight w:val="0"/>
              <w:marTop w:val="0"/>
              <w:marBottom w:val="0"/>
              <w:divBdr>
                <w:top w:val="none" w:sz="0" w:space="0" w:color="auto"/>
                <w:left w:val="none" w:sz="0" w:space="0" w:color="auto"/>
                <w:bottom w:val="none" w:sz="0" w:space="0" w:color="auto"/>
                <w:right w:val="none" w:sz="0" w:space="0" w:color="auto"/>
              </w:divBdr>
            </w:div>
          </w:divsChild>
        </w:div>
        <w:div w:id="1454472360">
          <w:marLeft w:val="0"/>
          <w:marRight w:val="0"/>
          <w:marTop w:val="0"/>
          <w:marBottom w:val="0"/>
          <w:divBdr>
            <w:top w:val="none" w:sz="0" w:space="0" w:color="auto"/>
            <w:left w:val="none" w:sz="0" w:space="0" w:color="auto"/>
            <w:bottom w:val="none" w:sz="0" w:space="0" w:color="auto"/>
            <w:right w:val="none" w:sz="0" w:space="0" w:color="auto"/>
          </w:divBdr>
          <w:divsChild>
            <w:div w:id="1173565756">
              <w:marLeft w:val="0"/>
              <w:marRight w:val="0"/>
              <w:marTop w:val="0"/>
              <w:marBottom w:val="0"/>
              <w:divBdr>
                <w:top w:val="none" w:sz="0" w:space="0" w:color="auto"/>
                <w:left w:val="none" w:sz="0" w:space="0" w:color="auto"/>
                <w:bottom w:val="none" w:sz="0" w:space="0" w:color="auto"/>
                <w:right w:val="none" w:sz="0" w:space="0" w:color="auto"/>
              </w:divBdr>
            </w:div>
          </w:divsChild>
        </w:div>
        <w:div w:id="1544563442">
          <w:marLeft w:val="0"/>
          <w:marRight w:val="0"/>
          <w:marTop w:val="0"/>
          <w:marBottom w:val="0"/>
          <w:divBdr>
            <w:top w:val="none" w:sz="0" w:space="0" w:color="auto"/>
            <w:left w:val="none" w:sz="0" w:space="0" w:color="auto"/>
            <w:bottom w:val="none" w:sz="0" w:space="0" w:color="auto"/>
            <w:right w:val="none" w:sz="0" w:space="0" w:color="auto"/>
          </w:divBdr>
          <w:divsChild>
            <w:div w:id="944579886">
              <w:marLeft w:val="0"/>
              <w:marRight w:val="0"/>
              <w:marTop w:val="0"/>
              <w:marBottom w:val="0"/>
              <w:divBdr>
                <w:top w:val="none" w:sz="0" w:space="0" w:color="auto"/>
                <w:left w:val="none" w:sz="0" w:space="0" w:color="auto"/>
                <w:bottom w:val="none" w:sz="0" w:space="0" w:color="auto"/>
                <w:right w:val="none" w:sz="0" w:space="0" w:color="auto"/>
              </w:divBdr>
            </w:div>
          </w:divsChild>
        </w:div>
        <w:div w:id="1545212815">
          <w:marLeft w:val="0"/>
          <w:marRight w:val="0"/>
          <w:marTop w:val="0"/>
          <w:marBottom w:val="0"/>
          <w:divBdr>
            <w:top w:val="none" w:sz="0" w:space="0" w:color="auto"/>
            <w:left w:val="none" w:sz="0" w:space="0" w:color="auto"/>
            <w:bottom w:val="none" w:sz="0" w:space="0" w:color="auto"/>
            <w:right w:val="none" w:sz="0" w:space="0" w:color="auto"/>
          </w:divBdr>
          <w:divsChild>
            <w:div w:id="1771315625">
              <w:marLeft w:val="0"/>
              <w:marRight w:val="0"/>
              <w:marTop w:val="0"/>
              <w:marBottom w:val="0"/>
              <w:divBdr>
                <w:top w:val="none" w:sz="0" w:space="0" w:color="auto"/>
                <w:left w:val="none" w:sz="0" w:space="0" w:color="auto"/>
                <w:bottom w:val="none" w:sz="0" w:space="0" w:color="auto"/>
                <w:right w:val="none" w:sz="0" w:space="0" w:color="auto"/>
              </w:divBdr>
            </w:div>
          </w:divsChild>
        </w:div>
        <w:div w:id="1548761995">
          <w:marLeft w:val="0"/>
          <w:marRight w:val="0"/>
          <w:marTop w:val="0"/>
          <w:marBottom w:val="0"/>
          <w:divBdr>
            <w:top w:val="none" w:sz="0" w:space="0" w:color="auto"/>
            <w:left w:val="none" w:sz="0" w:space="0" w:color="auto"/>
            <w:bottom w:val="none" w:sz="0" w:space="0" w:color="auto"/>
            <w:right w:val="none" w:sz="0" w:space="0" w:color="auto"/>
          </w:divBdr>
          <w:divsChild>
            <w:div w:id="1737585688">
              <w:marLeft w:val="0"/>
              <w:marRight w:val="0"/>
              <w:marTop w:val="0"/>
              <w:marBottom w:val="0"/>
              <w:divBdr>
                <w:top w:val="none" w:sz="0" w:space="0" w:color="auto"/>
                <w:left w:val="none" w:sz="0" w:space="0" w:color="auto"/>
                <w:bottom w:val="none" w:sz="0" w:space="0" w:color="auto"/>
                <w:right w:val="none" w:sz="0" w:space="0" w:color="auto"/>
              </w:divBdr>
            </w:div>
          </w:divsChild>
        </w:div>
        <w:div w:id="1565018727">
          <w:marLeft w:val="0"/>
          <w:marRight w:val="0"/>
          <w:marTop w:val="0"/>
          <w:marBottom w:val="0"/>
          <w:divBdr>
            <w:top w:val="none" w:sz="0" w:space="0" w:color="auto"/>
            <w:left w:val="none" w:sz="0" w:space="0" w:color="auto"/>
            <w:bottom w:val="none" w:sz="0" w:space="0" w:color="auto"/>
            <w:right w:val="none" w:sz="0" w:space="0" w:color="auto"/>
          </w:divBdr>
          <w:divsChild>
            <w:div w:id="1869491572">
              <w:marLeft w:val="0"/>
              <w:marRight w:val="0"/>
              <w:marTop w:val="0"/>
              <w:marBottom w:val="0"/>
              <w:divBdr>
                <w:top w:val="none" w:sz="0" w:space="0" w:color="auto"/>
                <w:left w:val="none" w:sz="0" w:space="0" w:color="auto"/>
                <w:bottom w:val="none" w:sz="0" w:space="0" w:color="auto"/>
                <w:right w:val="none" w:sz="0" w:space="0" w:color="auto"/>
              </w:divBdr>
            </w:div>
          </w:divsChild>
        </w:div>
        <w:div w:id="1580476640">
          <w:marLeft w:val="0"/>
          <w:marRight w:val="0"/>
          <w:marTop w:val="0"/>
          <w:marBottom w:val="0"/>
          <w:divBdr>
            <w:top w:val="none" w:sz="0" w:space="0" w:color="auto"/>
            <w:left w:val="none" w:sz="0" w:space="0" w:color="auto"/>
            <w:bottom w:val="none" w:sz="0" w:space="0" w:color="auto"/>
            <w:right w:val="none" w:sz="0" w:space="0" w:color="auto"/>
          </w:divBdr>
          <w:divsChild>
            <w:div w:id="345786275">
              <w:marLeft w:val="0"/>
              <w:marRight w:val="0"/>
              <w:marTop w:val="0"/>
              <w:marBottom w:val="0"/>
              <w:divBdr>
                <w:top w:val="none" w:sz="0" w:space="0" w:color="auto"/>
                <w:left w:val="none" w:sz="0" w:space="0" w:color="auto"/>
                <w:bottom w:val="none" w:sz="0" w:space="0" w:color="auto"/>
                <w:right w:val="none" w:sz="0" w:space="0" w:color="auto"/>
              </w:divBdr>
            </w:div>
          </w:divsChild>
        </w:div>
        <w:div w:id="1580823959">
          <w:marLeft w:val="0"/>
          <w:marRight w:val="0"/>
          <w:marTop w:val="0"/>
          <w:marBottom w:val="0"/>
          <w:divBdr>
            <w:top w:val="none" w:sz="0" w:space="0" w:color="auto"/>
            <w:left w:val="none" w:sz="0" w:space="0" w:color="auto"/>
            <w:bottom w:val="none" w:sz="0" w:space="0" w:color="auto"/>
            <w:right w:val="none" w:sz="0" w:space="0" w:color="auto"/>
          </w:divBdr>
          <w:divsChild>
            <w:div w:id="22755965">
              <w:marLeft w:val="0"/>
              <w:marRight w:val="0"/>
              <w:marTop w:val="0"/>
              <w:marBottom w:val="0"/>
              <w:divBdr>
                <w:top w:val="none" w:sz="0" w:space="0" w:color="auto"/>
                <w:left w:val="none" w:sz="0" w:space="0" w:color="auto"/>
                <w:bottom w:val="none" w:sz="0" w:space="0" w:color="auto"/>
                <w:right w:val="none" w:sz="0" w:space="0" w:color="auto"/>
              </w:divBdr>
            </w:div>
          </w:divsChild>
        </w:div>
        <w:div w:id="1654488669">
          <w:marLeft w:val="0"/>
          <w:marRight w:val="0"/>
          <w:marTop w:val="0"/>
          <w:marBottom w:val="0"/>
          <w:divBdr>
            <w:top w:val="none" w:sz="0" w:space="0" w:color="auto"/>
            <w:left w:val="none" w:sz="0" w:space="0" w:color="auto"/>
            <w:bottom w:val="none" w:sz="0" w:space="0" w:color="auto"/>
            <w:right w:val="none" w:sz="0" w:space="0" w:color="auto"/>
          </w:divBdr>
          <w:divsChild>
            <w:div w:id="1040471996">
              <w:marLeft w:val="0"/>
              <w:marRight w:val="0"/>
              <w:marTop w:val="0"/>
              <w:marBottom w:val="0"/>
              <w:divBdr>
                <w:top w:val="none" w:sz="0" w:space="0" w:color="auto"/>
                <w:left w:val="none" w:sz="0" w:space="0" w:color="auto"/>
                <w:bottom w:val="none" w:sz="0" w:space="0" w:color="auto"/>
                <w:right w:val="none" w:sz="0" w:space="0" w:color="auto"/>
              </w:divBdr>
            </w:div>
          </w:divsChild>
        </w:div>
        <w:div w:id="1676958717">
          <w:marLeft w:val="0"/>
          <w:marRight w:val="0"/>
          <w:marTop w:val="0"/>
          <w:marBottom w:val="0"/>
          <w:divBdr>
            <w:top w:val="none" w:sz="0" w:space="0" w:color="auto"/>
            <w:left w:val="none" w:sz="0" w:space="0" w:color="auto"/>
            <w:bottom w:val="none" w:sz="0" w:space="0" w:color="auto"/>
            <w:right w:val="none" w:sz="0" w:space="0" w:color="auto"/>
          </w:divBdr>
          <w:divsChild>
            <w:div w:id="329910295">
              <w:marLeft w:val="0"/>
              <w:marRight w:val="0"/>
              <w:marTop w:val="0"/>
              <w:marBottom w:val="0"/>
              <w:divBdr>
                <w:top w:val="none" w:sz="0" w:space="0" w:color="auto"/>
                <w:left w:val="none" w:sz="0" w:space="0" w:color="auto"/>
                <w:bottom w:val="none" w:sz="0" w:space="0" w:color="auto"/>
                <w:right w:val="none" w:sz="0" w:space="0" w:color="auto"/>
              </w:divBdr>
            </w:div>
          </w:divsChild>
        </w:div>
        <w:div w:id="1677460205">
          <w:marLeft w:val="0"/>
          <w:marRight w:val="0"/>
          <w:marTop w:val="0"/>
          <w:marBottom w:val="0"/>
          <w:divBdr>
            <w:top w:val="none" w:sz="0" w:space="0" w:color="auto"/>
            <w:left w:val="none" w:sz="0" w:space="0" w:color="auto"/>
            <w:bottom w:val="none" w:sz="0" w:space="0" w:color="auto"/>
            <w:right w:val="none" w:sz="0" w:space="0" w:color="auto"/>
          </w:divBdr>
          <w:divsChild>
            <w:div w:id="1688822360">
              <w:marLeft w:val="0"/>
              <w:marRight w:val="0"/>
              <w:marTop w:val="0"/>
              <w:marBottom w:val="0"/>
              <w:divBdr>
                <w:top w:val="none" w:sz="0" w:space="0" w:color="auto"/>
                <w:left w:val="none" w:sz="0" w:space="0" w:color="auto"/>
                <w:bottom w:val="none" w:sz="0" w:space="0" w:color="auto"/>
                <w:right w:val="none" w:sz="0" w:space="0" w:color="auto"/>
              </w:divBdr>
            </w:div>
          </w:divsChild>
        </w:div>
        <w:div w:id="1685132837">
          <w:marLeft w:val="0"/>
          <w:marRight w:val="0"/>
          <w:marTop w:val="0"/>
          <w:marBottom w:val="0"/>
          <w:divBdr>
            <w:top w:val="none" w:sz="0" w:space="0" w:color="auto"/>
            <w:left w:val="none" w:sz="0" w:space="0" w:color="auto"/>
            <w:bottom w:val="none" w:sz="0" w:space="0" w:color="auto"/>
            <w:right w:val="none" w:sz="0" w:space="0" w:color="auto"/>
          </w:divBdr>
          <w:divsChild>
            <w:div w:id="1474761688">
              <w:marLeft w:val="0"/>
              <w:marRight w:val="0"/>
              <w:marTop w:val="0"/>
              <w:marBottom w:val="0"/>
              <w:divBdr>
                <w:top w:val="none" w:sz="0" w:space="0" w:color="auto"/>
                <w:left w:val="none" w:sz="0" w:space="0" w:color="auto"/>
                <w:bottom w:val="none" w:sz="0" w:space="0" w:color="auto"/>
                <w:right w:val="none" w:sz="0" w:space="0" w:color="auto"/>
              </w:divBdr>
            </w:div>
          </w:divsChild>
        </w:div>
        <w:div w:id="1687755872">
          <w:marLeft w:val="0"/>
          <w:marRight w:val="0"/>
          <w:marTop w:val="0"/>
          <w:marBottom w:val="0"/>
          <w:divBdr>
            <w:top w:val="none" w:sz="0" w:space="0" w:color="auto"/>
            <w:left w:val="none" w:sz="0" w:space="0" w:color="auto"/>
            <w:bottom w:val="none" w:sz="0" w:space="0" w:color="auto"/>
            <w:right w:val="none" w:sz="0" w:space="0" w:color="auto"/>
          </w:divBdr>
          <w:divsChild>
            <w:div w:id="1766919095">
              <w:marLeft w:val="0"/>
              <w:marRight w:val="0"/>
              <w:marTop w:val="0"/>
              <w:marBottom w:val="0"/>
              <w:divBdr>
                <w:top w:val="none" w:sz="0" w:space="0" w:color="auto"/>
                <w:left w:val="none" w:sz="0" w:space="0" w:color="auto"/>
                <w:bottom w:val="none" w:sz="0" w:space="0" w:color="auto"/>
                <w:right w:val="none" w:sz="0" w:space="0" w:color="auto"/>
              </w:divBdr>
            </w:div>
          </w:divsChild>
        </w:div>
        <w:div w:id="1787390652">
          <w:marLeft w:val="0"/>
          <w:marRight w:val="0"/>
          <w:marTop w:val="0"/>
          <w:marBottom w:val="0"/>
          <w:divBdr>
            <w:top w:val="none" w:sz="0" w:space="0" w:color="auto"/>
            <w:left w:val="none" w:sz="0" w:space="0" w:color="auto"/>
            <w:bottom w:val="none" w:sz="0" w:space="0" w:color="auto"/>
            <w:right w:val="none" w:sz="0" w:space="0" w:color="auto"/>
          </w:divBdr>
          <w:divsChild>
            <w:div w:id="1704747014">
              <w:marLeft w:val="0"/>
              <w:marRight w:val="0"/>
              <w:marTop w:val="0"/>
              <w:marBottom w:val="0"/>
              <w:divBdr>
                <w:top w:val="none" w:sz="0" w:space="0" w:color="auto"/>
                <w:left w:val="none" w:sz="0" w:space="0" w:color="auto"/>
                <w:bottom w:val="none" w:sz="0" w:space="0" w:color="auto"/>
                <w:right w:val="none" w:sz="0" w:space="0" w:color="auto"/>
              </w:divBdr>
            </w:div>
          </w:divsChild>
        </w:div>
        <w:div w:id="1791514999">
          <w:marLeft w:val="0"/>
          <w:marRight w:val="0"/>
          <w:marTop w:val="0"/>
          <w:marBottom w:val="0"/>
          <w:divBdr>
            <w:top w:val="none" w:sz="0" w:space="0" w:color="auto"/>
            <w:left w:val="none" w:sz="0" w:space="0" w:color="auto"/>
            <w:bottom w:val="none" w:sz="0" w:space="0" w:color="auto"/>
            <w:right w:val="none" w:sz="0" w:space="0" w:color="auto"/>
          </w:divBdr>
          <w:divsChild>
            <w:div w:id="342821488">
              <w:marLeft w:val="0"/>
              <w:marRight w:val="0"/>
              <w:marTop w:val="0"/>
              <w:marBottom w:val="0"/>
              <w:divBdr>
                <w:top w:val="none" w:sz="0" w:space="0" w:color="auto"/>
                <w:left w:val="none" w:sz="0" w:space="0" w:color="auto"/>
                <w:bottom w:val="none" w:sz="0" w:space="0" w:color="auto"/>
                <w:right w:val="none" w:sz="0" w:space="0" w:color="auto"/>
              </w:divBdr>
            </w:div>
          </w:divsChild>
        </w:div>
        <w:div w:id="1800030324">
          <w:marLeft w:val="0"/>
          <w:marRight w:val="0"/>
          <w:marTop w:val="0"/>
          <w:marBottom w:val="0"/>
          <w:divBdr>
            <w:top w:val="none" w:sz="0" w:space="0" w:color="auto"/>
            <w:left w:val="none" w:sz="0" w:space="0" w:color="auto"/>
            <w:bottom w:val="none" w:sz="0" w:space="0" w:color="auto"/>
            <w:right w:val="none" w:sz="0" w:space="0" w:color="auto"/>
          </w:divBdr>
          <w:divsChild>
            <w:div w:id="343437529">
              <w:marLeft w:val="0"/>
              <w:marRight w:val="0"/>
              <w:marTop w:val="0"/>
              <w:marBottom w:val="0"/>
              <w:divBdr>
                <w:top w:val="none" w:sz="0" w:space="0" w:color="auto"/>
                <w:left w:val="none" w:sz="0" w:space="0" w:color="auto"/>
                <w:bottom w:val="none" w:sz="0" w:space="0" w:color="auto"/>
                <w:right w:val="none" w:sz="0" w:space="0" w:color="auto"/>
              </w:divBdr>
            </w:div>
          </w:divsChild>
        </w:div>
        <w:div w:id="1834833251">
          <w:marLeft w:val="0"/>
          <w:marRight w:val="0"/>
          <w:marTop w:val="0"/>
          <w:marBottom w:val="0"/>
          <w:divBdr>
            <w:top w:val="none" w:sz="0" w:space="0" w:color="auto"/>
            <w:left w:val="none" w:sz="0" w:space="0" w:color="auto"/>
            <w:bottom w:val="none" w:sz="0" w:space="0" w:color="auto"/>
            <w:right w:val="none" w:sz="0" w:space="0" w:color="auto"/>
          </w:divBdr>
          <w:divsChild>
            <w:div w:id="2067676611">
              <w:marLeft w:val="0"/>
              <w:marRight w:val="0"/>
              <w:marTop w:val="0"/>
              <w:marBottom w:val="0"/>
              <w:divBdr>
                <w:top w:val="none" w:sz="0" w:space="0" w:color="auto"/>
                <w:left w:val="none" w:sz="0" w:space="0" w:color="auto"/>
                <w:bottom w:val="none" w:sz="0" w:space="0" w:color="auto"/>
                <w:right w:val="none" w:sz="0" w:space="0" w:color="auto"/>
              </w:divBdr>
            </w:div>
          </w:divsChild>
        </w:div>
        <w:div w:id="1926180196">
          <w:marLeft w:val="0"/>
          <w:marRight w:val="0"/>
          <w:marTop w:val="0"/>
          <w:marBottom w:val="0"/>
          <w:divBdr>
            <w:top w:val="none" w:sz="0" w:space="0" w:color="auto"/>
            <w:left w:val="none" w:sz="0" w:space="0" w:color="auto"/>
            <w:bottom w:val="none" w:sz="0" w:space="0" w:color="auto"/>
            <w:right w:val="none" w:sz="0" w:space="0" w:color="auto"/>
          </w:divBdr>
          <w:divsChild>
            <w:div w:id="1344435441">
              <w:marLeft w:val="0"/>
              <w:marRight w:val="0"/>
              <w:marTop w:val="0"/>
              <w:marBottom w:val="0"/>
              <w:divBdr>
                <w:top w:val="none" w:sz="0" w:space="0" w:color="auto"/>
                <w:left w:val="none" w:sz="0" w:space="0" w:color="auto"/>
                <w:bottom w:val="none" w:sz="0" w:space="0" w:color="auto"/>
                <w:right w:val="none" w:sz="0" w:space="0" w:color="auto"/>
              </w:divBdr>
            </w:div>
          </w:divsChild>
        </w:div>
        <w:div w:id="1936936344">
          <w:marLeft w:val="0"/>
          <w:marRight w:val="0"/>
          <w:marTop w:val="0"/>
          <w:marBottom w:val="0"/>
          <w:divBdr>
            <w:top w:val="none" w:sz="0" w:space="0" w:color="auto"/>
            <w:left w:val="none" w:sz="0" w:space="0" w:color="auto"/>
            <w:bottom w:val="none" w:sz="0" w:space="0" w:color="auto"/>
            <w:right w:val="none" w:sz="0" w:space="0" w:color="auto"/>
          </w:divBdr>
          <w:divsChild>
            <w:div w:id="1148791047">
              <w:marLeft w:val="0"/>
              <w:marRight w:val="0"/>
              <w:marTop w:val="0"/>
              <w:marBottom w:val="0"/>
              <w:divBdr>
                <w:top w:val="none" w:sz="0" w:space="0" w:color="auto"/>
                <w:left w:val="none" w:sz="0" w:space="0" w:color="auto"/>
                <w:bottom w:val="none" w:sz="0" w:space="0" w:color="auto"/>
                <w:right w:val="none" w:sz="0" w:space="0" w:color="auto"/>
              </w:divBdr>
            </w:div>
          </w:divsChild>
        </w:div>
        <w:div w:id="1966156050">
          <w:marLeft w:val="0"/>
          <w:marRight w:val="0"/>
          <w:marTop w:val="0"/>
          <w:marBottom w:val="0"/>
          <w:divBdr>
            <w:top w:val="none" w:sz="0" w:space="0" w:color="auto"/>
            <w:left w:val="none" w:sz="0" w:space="0" w:color="auto"/>
            <w:bottom w:val="none" w:sz="0" w:space="0" w:color="auto"/>
            <w:right w:val="none" w:sz="0" w:space="0" w:color="auto"/>
          </w:divBdr>
          <w:divsChild>
            <w:div w:id="1074939305">
              <w:marLeft w:val="0"/>
              <w:marRight w:val="0"/>
              <w:marTop w:val="0"/>
              <w:marBottom w:val="0"/>
              <w:divBdr>
                <w:top w:val="none" w:sz="0" w:space="0" w:color="auto"/>
                <w:left w:val="none" w:sz="0" w:space="0" w:color="auto"/>
                <w:bottom w:val="none" w:sz="0" w:space="0" w:color="auto"/>
                <w:right w:val="none" w:sz="0" w:space="0" w:color="auto"/>
              </w:divBdr>
            </w:div>
          </w:divsChild>
        </w:div>
        <w:div w:id="1989940307">
          <w:marLeft w:val="0"/>
          <w:marRight w:val="0"/>
          <w:marTop w:val="0"/>
          <w:marBottom w:val="0"/>
          <w:divBdr>
            <w:top w:val="none" w:sz="0" w:space="0" w:color="auto"/>
            <w:left w:val="none" w:sz="0" w:space="0" w:color="auto"/>
            <w:bottom w:val="none" w:sz="0" w:space="0" w:color="auto"/>
            <w:right w:val="none" w:sz="0" w:space="0" w:color="auto"/>
          </w:divBdr>
          <w:divsChild>
            <w:div w:id="1200127268">
              <w:marLeft w:val="0"/>
              <w:marRight w:val="0"/>
              <w:marTop w:val="0"/>
              <w:marBottom w:val="0"/>
              <w:divBdr>
                <w:top w:val="none" w:sz="0" w:space="0" w:color="auto"/>
                <w:left w:val="none" w:sz="0" w:space="0" w:color="auto"/>
                <w:bottom w:val="none" w:sz="0" w:space="0" w:color="auto"/>
                <w:right w:val="none" w:sz="0" w:space="0" w:color="auto"/>
              </w:divBdr>
            </w:div>
          </w:divsChild>
        </w:div>
        <w:div w:id="2001542413">
          <w:marLeft w:val="0"/>
          <w:marRight w:val="0"/>
          <w:marTop w:val="0"/>
          <w:marBottom w:val="0"/>
          <w:divBdr>
            <w:top w:val="none" w:sz="0" w:space="0" w:color="auto"/>
            <w:left w:val="none" w:sz="0" w:space="0" w:color="auto"/>
            <w:bottom w:val="none" w:sz="0" w:space="0" w:color="auto"/>
            <w:right w:val="none" w:sz="0" w:space="0" w:color="auto"/>
          </w:divBdr>
          <w:divsChild>
            <w:div w:id="1514227890">
              <w:marLeft w:val="0"/>
              <w:marRight w:val="0"/>
              <w:marTop w:val="0"/>
              <w:marBottom w:val="0"/>
              <w:divBdr>
                <w:top w:val="none" w:sz="0" w:space="0" w:color="auto"/>
                <w:left w:val="none" w:sz="0" w:space="0" w:color="auto"/>
                <w:bottom w:val="none" w:sz="0" w:space="0" w:color="auto"/>
                <w:right w:val="none" w:sz="0" w:space="0" w:color="auto"/>
              </w:divBdr>
            </w:div>
          </w:divsChild>
        </w:div>
        <w:div w:id="2012289752">
          <w:marLeft w:val="0"/>
          <w:marRight w:val="0"/>
          <w:marTop w:val="0"/>
          <w:marBottom w:val="0"/>
          <w:divBdr>
            <w:top w:val="none" w:sz="0" w:space="0" w:color="auto"/>
            <w:left w:val="none" w:sz="0" w:space="0" w:color="auto"/>
            <w:bottom w:val="none" w:sz="0" w:space="0" w:color="auto"/>
            <w:right w:val="none" w:sz="0" w:space="0" w:color="auto"/>
          </w:divBdr>
          <w:divsChild>
            <w:div w:id="762216417">
              <w:marLeft w:val="0"/>
              <w:marRight w:val="0"/>
              <w:marTop w:val="0"/>
              <w:marBottom w:val="0"/>
              <w:divBdr>
                <w:top w:val="none" w:sz="0" w:space="0" w:color="auto"/>
                <w:left w:val="none" w:sz="0" w:space="0" w:color="auto"/>
                <w:bottom w:val="none" w:sz="0" w:space="0" w:color="auto"/>
                <w:right w:val="none" w:sz="0" w:space="0" w:color="auto"/>
              </w:divBdr>
            </w:div>
          </w:divsChild>
        </w:div>
        <w:div w:id="2029067061">
          <w:marLeft w:val="0"/>
          <w:marRight w:val="0"/>
          <w:marTop w:val="0"/>
          <w:marBottom w:val="0"/>
          <w:divBdr>
            <w:top w:val="none" w:sz="0" w:space="0" w:color="auto"/>
            <w:left w:val="none" w:sz="0" w:space="0" w:color="auto"/>
            <w:bottom w:val="none" w:sz="0" w:space="0" w:color="auto"/>
            <w:right w:val="none" w:sz="0" w:space="0" w:color="auto"/>
          </w:divBdr>
          <w:divsChild>
            <w:div w:id="197744039">
              <w:marLeft w:val="0"/>
              <w:marRight w:val="0"/>
              <w:marTop w:val="0"/>
              <w:marBottom w:val="0"/>
              <w:divBdr>
                <w:top w:val="none" w:sz="0" w:space="0" w:color="auto"/>
                <w:left w:val="none" w:sz="0" w:space="0" w:color="auto"/>
                <w:bottom w:val="none" w:sz="0" w:space="0" w:color="auto"/>
                <w:right w:val="none" w:sz="0" w:space="0" w:color="auto"/>
              </w:divBdr>
            </w:div>
          </w:divsChild>
        </w:div>
        <w:div w:id="2036736004">
          <w:marLeft w:val="0"/>
          <w:marRight w:val="0"/>
          <w:marTop w:val="0"/>
          <w:marBottom w:val="0"/>
          <w:divBdr>
            <w:top w:val="none" w:sz="0" w:space="0" w:color="auto"/>
            <w:left w:val="none" w:sz="0" w:space="0" w:color="auto"/>
            <w:bottom w:val="none" w:sz="0" w:space="0" w:color="auto"/>
            <w:right w:val="none" w:sz="0" w:space="0" w:color="auto"/>
          </w:divBdr>
          <w:divsChild>
            <w:div w:id="388266559">
              <w:marLeft w:val="0"/>
              <w:marRight w:val="0"/>
              <w:marTop w:val="0"/>
              <w:marBottom w:val="0"/>
              <w:divBdr>
                <w:top w:val="none" w:sz="0" w:space="0" w:color="auto"/>
                <w:left w:val="none" w:sz="0" w:space="0" w:color="auto"/>
                <w:bottom w:val="none" w:sz="0" w:space="0" w:color="auto"/>
                <w:right w:val="none" w:sz="0" w:space="0" w:color="auto"/>
              </w:divBdr>
            </w:div>
          </w:divsChild>
        </w:div>
        <w:div w:id="2042853188">
          <w:marLeft w:val="0"/>
          <w:marRight w:val="0"/>
          <w:marTop w:val="0"/>
          <w:marBottom w:val="0"/>
          <w:divBdr>
            <w:top w:val="none" w:sz="0" w:space="0" w:color="auto"/>
            <w:left w:val="none" w:sz="0" w:space="0" w:color="auto"/>
            <w:bottom w:val="none" w:sz="0" w:space="0" w:color="auto"/>
            <w:right w:val="none" w:sz="0" w:space="0" w:color="auto"/>
          </w:divBdr>
          <w:divsChild>
            <w:div w:id="693771099">
              <w:marLeft w:val="0"/>
              <w:marRight w:val="0"/>
              <w:marTop w:val="0"/>
              <w:marBottom w:val="0"/>
              <w:divBdr>
                <w:top w:val="none" w:sz="0" w:space="0" w:color="auto"/>
                <w:left w:val="none" w:sz="0" w:space="0" w:color="auto"/>
                <w:bottom w:val="none" w:sz="0" w:space="0" w:color="auto"/>
                <w:right w:val="none" w:sz="0" w:space="0" w:color="auto"/>
              </w:divBdr>
            </w:div>
          </w:divsChild>
        </w:div>
        <w:div w:id="2062363591">
          <w:marLeft w:val="0"/>
          <w:marRight w:val="0"/>
          <w:marTop w:val="0"/>
          <w:marBottom w:val="0"/>
          <w:divBdr>
            <w:top w:val="none" w:sz="0" w:space="0" w:color="auto"/>
            <w:left w:val="none" w:sz="0" w:space="0" w:color="auto"/>
            <w:bottom w:val="none" w:sz="0" w:space="0" w:color="auto"/>
            <w:right w:val="none" w:sz="0" w:space="0" w:color="auto"/>
          </w:divBdr>
          <w:divsChild>
            <w:div w:id="256669484">
              <w:marLeft w:val="0"/>
              <w:marRight w:val="0"/>
              <w:marTop w:val="0"/>
              <w:marBottom w:val="0"/>
              <w:divBdr>
                <w:top w:val="none" w:sz="0" w:space="0" w:color="auto"/>
                <w:left w:val="none" w:sz="0" w:space="0" w:color="auto"/>
                <w:bottom w:val="none" w:sz="0" w:space="0" w:color="auto"/>
                <w:right w:val="none" w:sz="0" w:space="0" w:color="auto"/>
              </w:divBdr>
            </w:div>
          </w:divsChild>
        </w:div>
        <w:div w:id="2068601424">
          <w:marLeft w:val="0"/>
          <w:marRight w:val="0"/>
          <w:marTop w:val="0"/>
          <w:marBottom w:val="0"/>
          <w:divBdr>
            <w:top w:val="none" w:sz="0" w:space="0" w:color="auto"/>
            <w:left w:val="none" w:sz="0" w:space="0" w:color="auto"/>
            <w:bottom w:val="none" w:sz="0" w:space="0" w:color="auto"/>
            <w:right w:val="none" w:sz="0" w:space="0" w:color="auto"/>
          </w:divBdr>
          <w:divsChild>
            <w:div w:id="653802063">
              <w:marLeft w:val="0"/>
              <w:marRight w:val="0"/>
              <w:marTop w:val="0"/>
              <w:marBottom w:val="0"/>
              <w:divBdr>
                <w:top w:val="none" w:sz="0" w:space="0" w:color="auto"/>
                <w:left w:val="none" w:sz="0" w:space="0" w:color="auto"/>
                <w:bottom w:val="none" w:sz="0" w:space="0" w:color="auto"/>
                <w:right w:val="none" w:sz="0" w:space="0" w:color="auto"/>
              </w:divBdr>
            </w:div>
          </w:divsChild>
        </w:div>
        <w:div w:id="2109425618">
          <w:marLeft w:val="0"/>
          <w:marRight w:val="0"/>
          <w:marTop w:val="0"/>
          <w:marBottom w:val="0"/>
          <w:divBdr>
            <w:top w:val="none" w:sz="0" w:space="0" w:color="auto"/>
            <w:left w:val="none" w:sz="0" w:space="0" w:color="auto"/>
            <w:bottom w:val="none" w:sz="0" w:space="0" w:color="auto"/>
            <w:right w:val="none" w:sz="0" w:space="0" w:color="auto"/>
          </w:divBdr>
          <w:divsChild>
            <w:div w:id="899940512">
              <w:marLeft w:val="0"/>
              <w:marRight w:val="0"/>
              <w:marTop w:val="0"/>
              <w:marBottom w:val="0"/>
              <w:divBdr>
                <w:top w:val="none" w:sz="0" w:space="0" w:color="auto"/>
                <w:left w:val="none" w:sz="0" w:space="0" w:color="auto"/>
                <w:bottom w:val="none" w:sz="0" w:space="0" w:color="auto"/>
                <w:right w:val="none" w:sz="0" w:space="0" w:color="auto"/>
              </w:divBdr>
            </w:div>
          </w:divsChild>
        </w:div>
        <w:div w:id="2136871250">
          <w:marLeft w:val="0"/>
          <w:marRight w:val="0"/>
          <w:marTop w:val="0"/>
          <w:marBottom w:val="0"/>
          <w:divBdr>
            <w:top w:val="none" w:sz="0" w:space="0" w:color="auto"/>
            <w:left w:val="none" w:sz="0" w:space="0" w:color="auto"/>
            <w:bottom w:val="none" w:sz="0" w:space="0" w:color="auto"/>
            <w:right w:val="none" w:sz="0" w:space="0" w:color="auto"/>
          </w:divBdr>
          <w:divsChild>
            <w:div w:id="21354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4544">
      <w:bodyDiv w:val="1"/>
      <w:marLeft w:val="0"/>
      <w:marRight w:val="0"/>
      <w:marTop w:val="0"/>
      <w:marBottom w:val="0"/>
      <w:divBdr>
        <w:top w:val="none" w:sz="0" w:space="0" w:color="auto"/>
        <w:left w:val="none" w:sz="0" w:space="0" w:color="auto"/>
        <w:bottom w:val="none" w:sz="0" w:space="0" w:color="auto"/>
        <w:right w:val="none" w:sz="0" w:space="0" w:color="auto"/>
      </w:divBdr>
    </w:div>
    <w:div w:id="1773628564">
      <w:bodyDiv w:val="1"/>
      <w:marLeft w:val="0"/>
      <w:marRight w:val="0"/>
      <w:marTop w:val="0"/>
      <w:marBottom w:val="0"/>
      <w:divBdr>
        <w:top w:val="none" w:sz="0" w:space="0" w:color="auto"/>
        <w:left w:val="none" w:sz="0" w:space="0" w:color="auto"/>
        <w:bottom w:val="none" w:sz="0" w:space="0" w:color="auto"/>
        <w:right w:val="none" w:sz="0" w:space="0" w:color="auto"/>
      </w:divBdr>
    </w:div>
    <w:div w:id="1779984631">
      <w:bodyDiv w:val="1"/>
      <w:marLeft w:val="0"/>
      <w:marRight w:val="0"/>
      <w:marTop w:val="0"/>
      <w:marBottom w:val="0"/>
      <w:divBdr>
        <w:top w:val="none" w:sz="0" w:space="0" w:color="auto"/>
        <w:left w:val="none" w:sz="0" w:space="0" w:color="auto"/>
        <w:bottom w:val="none" w:sz="0" w:space="0" w:color="auto"/>
        <w:right w:val="none" w:sz="0" w:space="0" w:color="auto"/>
      </w:divBdr>
    </w:div>
    <w:div w:id="1809392157">
      <w:bodyDiv w:val="1"/>
      <w:marLeft w:val="0"/>
      <w:marRight w:val="0"/>
      <w:marTop w:val="0"/>
      <w:marBottom w:val="0"/>
      <w:divBdr>
        <w:top w:val="none" w:sz="0" w:space="0" w:color="auto"/>
        <w:left w:val="none" w:sz="0" w:space="0" w:color="auto"/>
        <w:bottom w:val="none" w:sz="0" w:space="0" w:color="auto"/>
        <w:right w:val="none" w:sz="0" w:space="0" w:color="auto"/>
      </w:divBdr>
    </w:div>
    <w:div w:id="1821648260">
      <w:bodyDiv w:val="1"/>
      <w:marLeft w:val="0"/>
      <w:marRight w:val="0"/>
      <w:marTop w:val="0"/>
      <w:marBottom w:val="0"/>
      <w:divBdr>
        <w:top w:val="none" w:sz="0" w:space="0" w:color="auto"/>
        <w:left w:val="none" w:sz="0" w:space="0" w:color="auto"/>
        <w:bottom w:val="none" w:sz="0" w:space="0" w:color="auto"/>
        <w:right w:val="none" w:sz="0" w:space="0" w:color="auto"/>
      </w:divBdr>
    </w:div>
    <w:div w:id="1842694904">
      <w:bodyDiv w:val="1"/>
      <w:marLeft w:val="0"/>
      <w:marRight w:val="0"/>
      <w:marTop w:val="0"/>
      <w:marBottom w:val="0"/>
      <w:divBdr>
        <w:top w:val="none" w:sz="0" w:space="0" w:color="auto"/>
        <w:left w:val="none" w:sz="0" w:space="0" w:color="auto"/>
        <w:bottom w:val="none" w:sz="0" w:space="0" w:color="auto"/>
        <w:right w:val="none" w:sz="0" w:space="0" w:color="auto"/>
      </w:divBdr>
    </w:div>
    <w:div w:id="1882791057">
      <w:bodyDiv w:val="1"/>
      <w:marLeft w:val="0"/>
      <w:marRight w:val="0"/>
      <w:marTop w:val="0"/>
      <w:marBottom w:val="0"/>
      <w:divBdr>
        <w:top w:val="none" w:sz="0" w:space="0" w:color="auto"/>
        <w:left w:val="none" w:sz="0" w:space="0" w:color="auto"/>
        <w:bottom w:val="none" w:sz="0" w:space="0" w:color="auto"/>
        <w:right w:val="none" w:sz="0" w:space="0" w:color="auto"/>
      </w:divBdr>
    </w:div>
    <w:div w:id="1886405179">
      <w:bodyDiv w:val="1"/>
      <w:marLeft w:val="0"/>
      <w:marRight w:val="0"/>
      <w:marTop w:val="0"/>
      <w:marBottom w:val="0"/>
      <w:divBdr>
        <w:top w:val="none" w:sz="0" w:space="0" w:color="auto"/>
        <w:left w:val="none" w:sz="0" w:space="0" w:color="auto"/>
        <w:bottom w:val="none" w:sz="0" w:space="0" w:color="auto"/>
        <w:right w:val="none" w:sz="0" w:space="0" w:color="auto"/>
      </w:divBdr>
    </w:div>
    <w:div w:id="1894350238">
      <w:bodyDiv w:val="1"/>
      <w:marLeft w:val="0"/>
      <w:marRight w:val="0"/>
      <w:marTop w:val="0"/>
      <w:marBottom w:val="0"/>
      <w:divBdr>
        <w:top w:val="none" w:sz="0" w:space="0" w:color="auto"/>
        <w:left w:val="none" w:sz="0" w:space="0" w:color="auto"/>
        <w:bottom w:val="none" w:sz="0" w:space="0" w:color="auto"/>
        <w:right w:val="none" w:sz="0" w:space="0" w:color="auto"/>
      </w:divBdr>
    </w:div>
    <w:div w:id="1982730568">
      <w:bodyDiv w:val="1"/>
      <w:marLeft w:val="0"/>
      <w:marRight w:val="0"/>
      <w:marTop w:val="0"/>
      <w:marBottom w:val="0"/>
      <w:divBdr>
        <w:top w:val="none" w:sz="0" w:space="0" w:color="auto"/>
        <w:left w:val="none" w:sz="0" w:space="0" w:color="auto"/>
        <w:bottom w:val="none" w:sz="0" w:space="0" w:color="auto"/>
        <w:right w:val="none" w:sz="0" w:space="0" w:color="auto"/>
      </w:divBdr>
      <w:divsChild>
        <w:div w:id="1645626208">
          <w:marLeft w:val="0"/>
          <w:marRight w:val="0"/>
          <w:marTop w:val="0"/>
          <w:marBottom w:val="0"/>
          <w:divBdr>
            <w:top w:val="none" w:sz="0" w:space="0" w:color="auto"/>
            <w:left w:val="none" w:sz="0" w:space="0" w:color="auto"/>
            <w:bottom w:val="none" w:sz="0" w:space="0" w:color="auto"/>
            <w:right w:val="none" w:sz="0" w:space="0" w:color="auto"/>
          </w:divBdr>
          <w:divsChild>
            <w:div w:id="365521229">
              <w:marLeft w:val="-75"/>
              <w:marRight w:val="0"/>
              <w:marTop w:val="30"/>
              <w:marBottom w:val="30"/>
              <w:divBdr>
                <w:top w:val="none" w:sz="0" w:space="0" w:color="auto"/>
                <w:left w:val="none" w:sz="0" w:space="0" w:color="auto"/>
                <w:bottom w:val="none" w:sz="0" w:space="0" w:color="auto"/>
                <w:right w:val="none" w:sz="0" w:space="0" w:color="auto"/>
              </w:divBdr>
              <w:divsChild>
                <w:div w:id="787792">
                  <w:marLeft w:val="0"/>
                  <w:marRight w:val="0"/>
                  <w:marTop w:val="0"/>
                  <w:marBottom w:val="0"/>
                  <w:divBdr>
                    <w:top w:val="none" w:sz="0" w:space="0" w:color="auto"/>
                    <w:left w:val="none" w:sz="0" w:space="0" w:color="auto"/>
                    <w:bottom w:val="none" w:sz="0" w:space="0" w:color="auto"/>
                    <w:right w:val="none" w:sz="0" w:space="0" w:color="auto"/>
                  </w:divBdr>
                  <w:divsChild>
                    <w:div w:id="1688022509">
                      <w:marLeft w:val="0"/>
                      <w:marRight w:val="0"/>
                      <w:marTop w:val="0"/>
                      <w:marBottom w:val="0"/>
                      <w:divBdr>
                        <w:top w:val="none" w:sz="0" w:space="0" w:color="auto"/>
                        <w:left w:val="none" w:sz="0" w:space="0" w:color="auto"/>
                        <w:bottom w:val="none" w:sz="0" w:space="0" w:color="auto"/>
                        <w:right w:val="none" w:sz="0" w:space="0" w:color="auto"/>
                      </w:divBdr>
                    </w:div>
                  </w:divsChild>
                </w:div>
                <w:div w:id="31003305">
                  <w:marLeft w:val="0"/>
                  <w:marRight w:val="0"/>
                  <w:marTop w:val="0"/>
                  <w:marBottom w:val="0"/>
                  <w:divBdr>
                    <w:top w:val="none" w:sz="0" w:space="0" w:color="auto"/>
                    <w:left w:val="none" w:sz="0" w:space="0" w:color="auto"/>
                    <w:bottom w:val="none" w:sz="0" w:space="0" w:color="auto"/>
                    <w:right w:val="none" w:sz="0" w:space="0" w:color="auto"/>
                  </w:divBdr>
                  <w:divsChild>
                    <w:div w:id="1927231375">
                      <w:marLeft w:val="0"/>
                      <w:marRight w:val="0"/>
                      <w:marTop w:val="0"/>
                      <w:marBottom w:val="0"/>
                      <w:divBdr>
                        <w:top w:val="none" w:sz="0" w:space="0" w:color="auto"/>
                        <w:left w:val="none" w:sz="0" w:space="0" w:color="auto"/>
                        <w:bottom w:val="none" w:sz="0" w:space="0" w:color="auto"/>
                        <w:right w:val="none" w:sz="0" w:space="0" w:color="auto"/>
                      </w:divBdr>
                    </w:div>
                  </w:divsChild>
                </w:div>
                <w:div w:id="65998033">
                  <w:marLeft w:val="0"/>
                  <w:marRight w:val="0"/>
                  <w:marTop w:val="0"/>
                  <w:marBottom w:val="0"/>
                  <w:divBdr>
                    <w:top w:val="none" w:sz="0" w:space="0" w:color="auto"/>
                    <w:left w:val="none" w:sz="0" w:space="0" w:color="auto"/>
                    <w:bottom w:val="none" w:sz="0" w:space="0" w:color="auto"/>
                    <w:right w:val="none" w:sz="0" w:space="0" w:color="auto"/>
                  </w:divBdr>
                  <w:divsChild>
                    <w:div w:id="919829119">
                      <w:marLeft w:val="0"/>
                      <w:marRight w:val="0"/>
                      <w:marTop w:val="0"/>
                      <w:marBottom w:val="0"/>
                      <w:divBdr>
                        <w:top w:val="none" w:sz="0" w:space="0" w:color="auto"/>
                        <w:left w:val="none" w:sz="0" w:space="0" w:color="auto"/>
                        <w:bottom w:val="none" w:sz="0" w:space="0" w:color="auto"/>
                        <w:right w:val="none" w:sz="0" w:space="0" w:color="auto"/>
                      </w:divBdr>
                    </w:div>
                  </w:divsChild>
                </w:div>
                <w:div w:id="72508925">
                  <w:marLeft w:val="0"/>
                  <w:marRight w:val="0"/>
                  <w:marTop w:val="0"/>
                  <w:marBottom w:val="0"/>
                  <w:divBdr>
                    <w:top w:val="none" w:sz="0" w:space="0" w:color="auto"/>
                    <w:left w:val="none" w:sz="0" w:space="0" w:color="auto"/>
                    <w:bottom w:val="none" w:sz="0" w:space="0" w:color="auto"/>
                    <w:right w:val="none" w:sz="0" w:space="0" w:color="auto"/>
                  </w:divBdr>
                  <w:divsChild>
                    <w:div w:id="676080857">
                      <w:marLeft w:val="0"/>
                      <w:marRight w:val="0"/>
                      <w:marTop w:val="0"/>
                      <w:marBottom w:val="0"/>
                      <w:divBdr>
                        <w:top w:val="none" w:sz="0" w:space="0" w:color="auto"/>
                        <w:left w:val="none" w:sz="0" w:space="0" w:color="auto"/>
                        <w:bottom w:val="none" w:sz="0" w:space="0" w:color="auto"/>
                        <w:right w:val="none" w:sz="0" w:space="0" w:color="auto"/>
                      </w:divBdr>
                    </w:div>
                  </w:divsChild>
                </w:div>
                <w:div w:id="78211430">
                  <w:marLeft w:val="0"/>
                  <w:marRight w:val="0"/>
                  <w:marTop w:val="0"/>
                  <w:marBottom w:val="0"/>
                  <w:divBdr>
                    <w:top w:val="none" w:sz="0" w:space="0" w:color="auto"/>
                    <w:left w:val="none" w:sz="0" w:space="0" w:color="auto"/>
                    <w:bottom w:val="none" w:sz="0" w:space="0" w:color="auto"/>
                    <w:right w:val="none" w:sz="0" w:space="0" w:color="auto"/>
                  </w:divBdr>
                  <w:divsChild>
                    <w:div w:id="594363533">
                      <w:marLeft w:val="0"/>
                      <w:marRight w:val="0"/>
                      <w:marTop w:val="0"/>
                      <w:marBottom w:val="0"/>
                      <w:divBdr>
                        <w:top w:val="none" w:sz="0" w:space="0" w:color="auto"/>
                        <w:left w:val="none" w:sz="0" w:space="0" w:color="auto"/>
                        <w:bottom w:val="none" w:sz="0" w:space="0" w:color="auto"/>
                        <w:right w:val="none" w:sz="0" w:space="0" w:color="auto"/>
                      </w:divBdr>
                    </w:div>
                  </w:divsChild>
                </w:div>
                <w:div w:id="90900341">
                  <w:marLeft w:val="0"/>
                  <w:marRight w:val="0"/>
                  <w:marTop w:val="0"/>
                  <w:marBottom w:val="0"/>
                  <w:divBdr>
                    <w:top w:val="none" w:sz="0" w:space="0" w:color="auto"/>
                    <w:left w:val="none" w:sz="0" w:space="0" w:color="auto"/>
                    <w:bottom w:val="none" w:sz="0" w:space="0" w:color="auto"/>
                    <w:right w:val="none" w:sz="0" w:space="0" w:color="auto"/>
                  </w:divBdr>
                  <w:divsChild>
                    <w:div w:id="85806239">
                      <w:marLeft w:val="0"/>
                      <w:marRight w:val="0"/>
                      <w:marTop w:val="0"/>
                      <w:marBottom w:val="0"/>
                      <w:divBdr>
                        <w:top w:val="none" w:sz="0" w:space="0" w:color="auto"/>
                        <w:left w:val="none" w:sz="0" w:space="0" w:color="auto"/>
                        <w:bottom w:val="none" w:sz="0" w:space="0" w:color="auto"/>
                        <w:right w:val="none" w:sz="0" w:space="0" w:color="auto"/>
                      </w:divBdr>
                    </w:div>
                  </w:divsChild>
                </w:div>
                <w:div w:id="102654150">
                  <w:marLeft w:val="0"/>
                  <w:marRight w:val="0"/>
                  <w:marTop w:val="0"/>
                  <w:marBottom w:val="0"/>
                  <w:divBdr>
                    <w:top w:val="none" w:sz="0" w:space="0" w:color="auto"/>
                    <w:left w:val="none" w:sz="0" w:space="0" w:color="auto"/>
                    <w:bottom w:val="none" w:sz="0" w:space="0" w:color="auto"/>
                    <w:right w:val="none" w:sz="0" w:space="0" w:color="auto"/>
                  </w:divBdr>
                  <w:divsChild>
                    <w:div w:id="632563905">
                      <w:marLeft w:val="0"/>
                      <w:marRight w:val="0"/>
                      <w:marTop w:val="0"/>
                      <w:marBottom w:val="0"/>
                      <w:divBdr>
                        <w:top w:val="none" w:sz="0" w:space="0" w:color="auto"/>
                        <w:left w:val="none" w:sz="0" w:space="0" w:color="auto"/>
                        <w:bottom w:val="none" w:sz="0" w:space="0" w:color="auto"/>
                        <w:right w:val="none" w:sz="0" w:space="0" w:color="auto"/>
                      </w:divBdr>
                    </w:div>
                  </w:divsChild>
                </w:div>
                <w:div w:id="103548327">
                  <w:marLeft w:val="0"/>
                  <w:marRight w:val="0"/>
                  <w:marTop w:val="0"/>
                  <w:marBottom w:val="0"/>
                  <w:divBdr>
                    <w:top w:val="none" w:sz="0" w:space="0" w:color="auto"/>
                    <w:left w:val="none" w:sz="0" w:space="0" w:color="auto"/>
                    <w:bottom w:val="none" w:sz="0" w:space="0" w:color="auto"/>
                    <w:right w:val="none" w:sz="0" w:space="0" w:color="auto"/>
                  </w:divBdr>
                  <w:divsChild>
                    <w:div w:id="1010717679">
                      <w:marLeft w:val="0"/>
                      <w:marRight w:val="0"/>
                      <w:marTop w:val="0"/>
                      <w:marBottom w:val="0"/>
                      <w:divBdr>
                        <w:top w:val="none" w:sz="0" w:space="0" w:color="auto"/>
                        <w:left w:val="none" w:sz="0" w:space="0" w:color="auto"/>
                        <w:bottom w:val="none" w:sz="0" w:space="0" w:color="auto"/>
                        <w:right w:val="none" w:sz="0" w:space="0" w:color="auto"/>
                      </w:divBdr>
                    </w:div>
                  </w:divsChild>
                </w:div>
                <w:div w:id="112870688">
                  <w:marLeft w:val="0"/>
                  <w:marRight w:val="0"/>
                  <w:marTop w:val="0"/>
                  <w:marBottom w:val="0"/>
                  <w:divBdr>
                    <w:top w:val="none" w:sz="0" w:space="0" w:color="auto"/>
                    <w:left w:val="none" w:sz="0" w:space="0" w:color="auto"/>
                    <w:bottom w:val="none" w:sz="0" w:space="0" w:color="auto"/>
                    <w:right w:val="none" w:sz="0" w:space="0" w:color="auto"/>
                  </w:divBdr>
                  <w:divsChild>
                    <w:div w:id="1155340410">
                      <w:marLeft w:val="0"/>
                      <w:marRight w:val="0"/>
                      <w:marTop w:val="0"/>
                      <w:marBottom w:val="0"/>
                      <w:divBdr>
                        <w:top w:val="none" w:sz="0" w:space="0" w:color="auto"/>
                        <w:left w:val="none" w:sz="0" w:space="0" w:color="auto"/>
                        <w:bottom w:val="none" w:sz="0" w:space="0" w:color="auto"/>
                        <w:right w:val="none" w:sz="0" w:space="0" w:color="auto"/>
                      </w:divBdr>
                    </w:div>
                  </w:divsChild>
                </w:div>
                <w:div w:id="130100243">
                  <w:marLeft w:val="0"/>
                  <w:marRight w:val="0"/>
                  <w:marTop w:val="0"/>
                  <w:marBottom w:val="0"/>
                  <w:divBdr>
                    <w:top w:val="none" w:sz="0" w:space="0" w:color="auto"/>
                    <w:left w:val="none" w:sz="0" w:space="0" w:color="auto"/>
                    <w:bottom w:val="none" w:sz="0" w:space="0" w:color="auto"/>
                    <w:right w:val="none" w:sz="0" w:space="0" w:color="auto"/>
                  </w:divBdr>
                  <w:divsChild>
                    <w:div w:id="304238331">
                      <w:marLeft w:val="0"/>
                      <w:marRight w:val="0"/>
                      <w:marTop w:val="0"/>
                      <w:marBottom w:val="0"/>
                      <w:divBdr>
                        <w:top w:val="none" w:sz="0" w:space="0" w:color="auto"/>
                        <w:left w:val="none" w:sz="0" w:space="0" w:color="auto"/>
                        <w:bottom w:val="none" w:sz="0" w:space="0" w:color="auto"/>
                        <w:right w:val="none" w:sz="0" w:space="0" w:color="auto"/>
                      </w:divBdr>
                    </w:div>
                  </w:divsChild>
                </w:div>
                <w:div w:id="139856943">
                  <w:marLeft w:val="0"/>
                  <w:marRight w:val="0"/>
                  <w:marTop w:val="0"/>
                  <w:marBottom w:val="0"/>
                  <w:divBdr>
                    <w:top w:val="none" w:sz="0" w:space="0" w:color="auto"/>
                    <w:left w:val="none" w:sz="0" w:space="0" w:color="auto"/>
                    <w:bottom w:val="none" w:sz="0" w:space="0" w:color="auto"/>
                    <w:right w:val="none" w:sz="0" w:space="0" w:color="auto"/>
                  </w:divBdr>
                  <w:divsChild>
                    <w:div w:id="1165315091">
                      <w:marLeft w:val="0"/>
                      <w:marRight w:val="0"/>
                      <w:marTop w:val="0"/>
                      <w:marBottom w:val="0"/>
                      <w:divBdr>
                        <w:top w:val="none" w:sz="0" w:space="0" w:color="auto"/>
                        <w:left w:val="none" w:sz="0" w:space="0" w:color="auto"/>
                        <w:bottom w:val="none" w:sz="0" w:space="0" w:color="auto"/>
                        <w:right w:val="none" w:sz="0" w:space="0" w:color="auto"/>
                      </w:divBdr>
                    </w:div>
                  </w:divsChild>
                </w:div>
                <w:div w:id="152841659">
                  <w:marLeft w:val="0"/>
                  <w:marRight w:val="0"/>
                  <w:marTop w:val="0"/>
                  <w:marBottom w:val="0"/>
                  <w:divBdr>
                    <w:top w:val="none" w:sz="0" w:space="0" w:color="auto"/>
                    <w:left w:val="none" w:sz="0" w:space="0" w:color="auto"/>
                    <w:bottom w:val="none" w:sz="0" w:space="0" w:color="auto"/>
                    <w:right w:val="none" w:sz="0" w:space="0" w:color="auto"/>
                  </w:divBdr>
                  <w:divsChild>
                    <w:div w:id="1027096581">
                      <w:marLeft w:val="0"/>
                      <w:marRight w:val="0"/>
                      <w:marTop w:val="0"/>
                      <w:marBottom w:val="0"/>
                      <w:divBdr>
                        <w:top w:val="none" w:sz="0" w:space="0" w:color="auto"/>
                        <w:left w:val="none" w:sz="0" w:space="0" w:color="auto"/>
                        <w:bottom w:val="none" w:sz="0" w:space="0" w:color="auto"/>
                        <w:right w:val="none" w:sz="0" w:space="0" w:color="auto"/>
                      </w:divBdr>
                    </w:div>
                  </w:divsChild>
                </w:div>
                <w:div w:id="164519740">
                  <w:marLeft w:val="0"/>
                  <w:marRight w:val="0"/>
                  <w:marTop w:val="0"/>
                  <w:marBottom w:val="0"/>
                  <w:divBdr>
                    <w:top w:val="none" w:sz="0" w:space="0" w:color="auto"/>
                    <w:left w:val="none" w:sz="0" w:space="0" w:color="auto"/>
                    <w:bottom w:val="none" w:sz="0" w:space="0" w:color="auto"/>
                    <w:right w:val="none" w:sz="0" w:space="0" w:color="auto"/>
                  </w:divBdr>
                  <w:divsChild>
                    <w:div w:id="647634599">
                      <w:marLeft w:val="0"/>
                      <w:marRight w:val="0"/>
                      <w:marTop w:val="0"/>
                      <w:marBottom w:val="0"/>
                      <w:divBdr>
                        <w:top w:val="none" w:sz="0" w:space="0" w:color="auto"/>
                        <w:left w:val="none" w:sz="0" w:space="0" w:color="auto"/>
                        <w:bottom w:val="none" w:sz="0" w:space="0" w:color="auto"/>
                        <w:right w:val="none" w:sz="0" w:space="0" w:color="auto"/>
                      </w:divBdr>
                    </w:div>
                  </w:divsChild>
                </w:div>
                <w:div w:id="169878559">
                  <w:marLeft w:val="0"/>
                  <w:marRight w:val="0"/>
                  <w:marTop w:val="0"/>
                  <w:marBottom w:val="0"/>
                  <w:divBdr>
                    <w:top w:val="none" w:sz="0" w:space="0" w:color="auto"/>
                    <w:left w:val="none" w:sz="0" w:space="0" w:color="auto"/>
                    <w:bottom w:val="none" w:sz="0" w:space="0" w:color="auto"/>
                    <w:right w:val="none" w:sz="0" w:space="0" w:color="auto"/>
                  </w:divBdr>
                  <w:divsChild>
                    <w:div w:id="1335256425">
                      <w:marLeft w:val="0"/>
                      <w:marRight w:val="0"/>
                      <w:marTop w:val="0"/>
                      <w:marBottom w:val="0"/>
                      <w:divBdr>
                        <w:top w:val="none" w:sz="0" w:space="0" w:color="auto"/>
                        <w:left w:val="none" w:sz="0" w:space="0" w:color="auto"/>
                        <w:bottom w:val="none" w:sz="0" w:space="0" w:color="auto"/>
                        <w:right w:val="none" w:sz="0" w:space="0" w:color="auto"/>
                      </w:divBdr>
                    </w:div>
                  </w:divsChild>
                </w:div>
                <w:div w:id="170263872">
                  <w:marLeft w:val="0"/>
                  <w:marRight w:val="0"/>
                  <w:marTop w:val="0"/>
                  <w:marBottom w:val="0"/>
                  <w:divBdr>
                    <w:top w:val="none" w:sz="0" w:space="0" w:color="auto"/>
                    <w:left w:val="none" w:sz="0" w:space="0" w:color="auto"/>
                    <w:bottom w:val="none" w:sz="0" w:space="0" w:color="auto"/>
                    <w:right w:val="none" w:sz="0" w:space="0" w:color="auto"/>
                  </w:divBdr>
                  <w:divsChild>
                    <w:div w:id="6492161">
                      <w:marLeft w:val="0"/>
                      <w:marRight w:val="0"/>
                      <w:marTop w:val="0"/>
                      <w:marBottom w:val="0"/>
                      <w:divBdr>
                        <w:top w:val="none" w:sz="0" w:space="0" w:color="auto"/>
                        <w:left w:val="none" w:sz="0" w:space="0" w:color="auto"/>
                        <w:bottom w:val="none" w:sz="0" w:space="0" w:color="auto"/>
                        <w:right w:val="none" w:sz="0" w:space="0" w:color="auto"/>
                      </w:divBdr>
                    </w:div>
                  </w:divsChild>
                </w:div>
                <w:div w:id="171382629">
                  <w:marLeft w:val="0"/>
                  <w:marRight w:val="0"/>
                  <w:marTop w:val="0"/>
                  <w:marBottom w:val="0"/>
                  <w:divBdr>
                    <w:top w:val="none" w:sz="0" w:space="0" w:color="auto"/>
                    <w:left w:val="none" w:sz="0" w:space="0" w:color="auto"/>
                    <w:bottom w:val="none" w:sz="0" w:space="0" w:color="auto"/>
                    <w:right w:val="none" w:sz="0" w:space="0" w:color="auto"/>
                  </w:divBdr>
                  <w:divsChild>
                    <w:div w:id="1172992976">
                      <w:marLeft w:val="0"/>
                      <w:marRight w:val="0"/>
                      <w:marTop w:val="0"/>
                      <w:marBottom w:val="0"/>
                      <w:divBdr>
                        <w:top w:val="none" w:sz="0" w:space="0" w:color="auto"/>
                        <w:left w:val="none" w:sz="0" w:space="0" w:color="auto"/>
                        <w:bottom w:val="none" w:sz="0" w:space="0" w:color="auto"/>
                        <w:right w:val="none" w:sz="0" w:space="0" w:color="auto"/>
                      </w:divBdr>
                    </w:div>
                  </w:divsChild>
                </w:div>
                <w:div w:id="187447756">
                  <w:marLeft w:val="0"/>
                  <w:marRight w:val="0"/>
                  <w:marTop w:val="0"/>
                  <w:marBottom w:val="0"/>
                  <w:divBdr>
                    <w:top w:val="none" w:sz="0" w:space="0" w:color="auto"/>
                    <w:left w:val="none" w:sz="0" w:space="0" w:color="auto"/>
                    <w:bottom w:val="none" w:sz="0" w:space="0" w:color="auto"/>
                    <w:right w:val="none" w:sz="0" w:space="0" w:color="auto"/>
                  </w:divBdr>
                  <w:divsChild>
                    <w:div w:id="894706080">
                      <w:marLeft w:val="0"/>
                      <w:marRight w:val="0"/>
                      <w:marTop w:val="0"/>
                      <w:marBottom w:val="0"/>
                      <w:divBdr>
                        <w:top w:val="none" w:sz="0" w:space="0" w:color="auto"/>
                        <w:left w:val="none" w:sz="0" w:space="0" w:color="auto"/>
                        <w:bottom w:val="none" w:sz="0" w:space="0" w:color="auto"/>
                        <w:right w:val="none" w:sz="0" w:space="0" w:color="auto"/>
                      </w:divBdr>
                    </w:div>
                  </w:divsChild>
                </w:div>
                <w:div w:id="193886454">
                  <w:marLeft w:val="0"/>
                  <w:marRight w:val="0"/>
                  <w:marTop w:val="0"/>
                  <w:marBottom w:val="0"/>
                  <w:divBdr>
                    <w:top w:val="none" w:sz="0" w:space="0" w:color="auto"/>
                    <w:left w:val="none" w:sz="0" w:space="0" w:color="auto"/>
                    <w:bottom w:val="none" w:sz="0" w:space="0" w:color="auto"/>
                    <w:right w:val="none" w:sz="0" w:space="0" w:color="auto"/>
                  </w:divBdr>
                  <w:divsChild>
                    <w:div w:id="2038039749">
                      <w:marLeft w:val="0"/>
                      <w:marRight w:val="0"/>
                      <w:marTop w:val="0"/>
                      <w:marBottom w:val="0"/>
                      <w:divBdr>
                        <w:top w:val="none" w:sz="0" w:space="0" w:color="auto"/>
                        <w:left w:val="none" w:sz="0" w:space="0" w:color="auto"/>
                        <w:bottom w:val="none" w:sz="0" w:space="0" w:color="auto"/>
                        <w:right w:val="none" w:sz="0" w:space="0" w:color="auto"/>
                      </w:divBdr>
                    </w:div>
                  </w:divsChild>
                </w:div>
                <w:div w:id="245697979">
                  <w:marLeft w:val="0"/>
                  <w:marRight w:val="0"/>
                  <w:marTop w:val="0"/>
                  <w:marBottom w:val="0"/>
                  <w:divBdr>
                    <w:top w:val="none" w:sz="0" w:space="0" w:color="auto"/>
                    <w:left w:val="none" w:sz="0" w:space="0" w:color="auto"/>
                    <w:bottom w:val="none" w:sz="0" w:space="0" w:color="auto"/>
                    <w:right w:val="none" w:sz="0" w:space="0" w:color="auto"/>
                  </w:divBdr>
                  <w:divsChild>
                    <w:div w:id="853958026">
                      <w:marLeft w:val="0"/>
                      <w:marRight w:val="0"/>
                      <w:marTop w:val="0"/>
                      <w:marBottom w:val="0"/>
                      <w:divBdr>
                        <w:top w:val="none" w:sz="0" w:space="0" w:color="auto"/>
                        <w:left w:val="none" w:sz="0" w:space="0" w:color="auto"/>
                        <w:bottom w:val="none" w:sz="0" w:space="0" w:color="auto"/>
                        <w:right w:val="none" w:sz="0" w:space="0" w:color="auto"/>
                      </w:divBdr>
                    </w:div>
                  </w:divsChild>
                </w:div>
                <w:div w:id="274754294">
                  <w:marLeft w:val="0"/>
                  <w:marRight w:val="0"/>
                  <w:marTop w:val="0"/>
                  <w:marBottom w:val="0"/>
                  <w:divBdr>
                    <w:top w:val="none" w:sz="0" w:space="0" w:color="auto"/>
                    <w:left w:val="none" w:sz="0" w:space="0" w:color="auto"/>
                    <w:bottom w:val="none" w:sz="0" w:space="0" w:color="auto"/>
                    <w:right w:val="none" w:sz="0" w:space="0" w:color="auto"/>
                  </w:divBdr>
                  <w:divsChild>
                    <w:div w:id="1905288356">
                      <w:marLeft w:val="0"/>
                      <w:marRight w:val="0"/>
                      <w:marTop w:val="0"/>
                      <w:marBottom w:val="0"/>
                      <w:divBdr>
                        <w:top w:val="none" w:sz="0" w:space="0" w:color="auto"/>
                        <w:left w:val="none" w:sz="0" w:space="0" w:color="auto"/>
                        <w:bottom w:val="none" w:sz="0" w:space="0" w:color="auto"/>
                        <w:right w:val="none" w:sz="0" w:space="0" w:color="auto"/>
                      </w:divBdr>
                    </w:div>
                  </w:divsChild>
                </w:div>
                <w:div w:id="333194636">
                  <w:marLeft w:val="0"/>
                  <w:marRight w:val="0"/>
                  <w:marTop w:val="0"/>
                  <w:marBottom w:val="0"/>
                  <w:divBdr>
                    <w:top w:val="none" w:sz="0" w:space="0" w:color="auto"/>
                    <w:left w:val="none" w:sz="0" w:space="0" w:color="auto"/>
                    <w:bottom w:val="none" w:sz="0" w:space="0" w:color="auto"/>
                    <w:right w:val="none" w:sz="0" w:space="0" w:color="auto"/>
                  </w:divBdr>
                  <w:divsChild>
                    <w:div w:id="1140730777">
                      <w:marLeft w:val="0"/>
                      <w:marRight w:val="0"/>
                      <w:marTop w:val="0"/>
                      <w:marBottom w:val="0"/>
                      <w:divBdr>
                        <w:top w:val="none" w:sz="0" w:space="0" w:color="auto"/>
                        <w:left w:val="none" w:sz="0" w:space="0" w:color="auto"/>
                        <w:bottom w:val="none" w:sz="0" w:space="0" w:color="auto"/>
                        <w:right w:val="none" w:sz="0" w:space="0" w:color="auto"/>
                      </w:divBdr>
                    </w:div>
                  </w:divsChild>
                </w:div>
                <w:div w:id="346835292">
                  <w:marLeft w:val="0"/>
                  <w:marRight w:val="0"/>
                  <w:marTop w:val="0"/>
                  <w:marBottom w:val="0"/>
                  <w:divBdr>
                    <w:top w:val="none" w:sz="0" w:space="0" w:color="auto"/>
                    <w:left w:val="none" w:sz="0" w:space="0" w:color="auto"/>
                    <w:bottom w:val="none" w:sz="0" w:space="0" w:color="auto"/>
                    <w:right w:val="none" w:sz="0" w:space="0" w:color="auto"/>
                  </w:divBdr>
                  <w:divsChild>
                    <w:div w:id="1371219948">
                      <w:marLeft w:val="0"/>
                      <w:marRight w:val="0"/>
                      <w:marTop w:val="0"/>
                      <w:marBottom w:val="0"/>
                      <w:divBdr>
                        <w:top w:val="none" w:sz="0" w:space="0" w:color="auto"/>
                        <w:left w:val="none" w:sz="0" w:space="0" w:color="auto"/>
                        <w:bottom w:val="none" w:sz="0" w:space="0" w:color="auto"/>
                        <w:right w:val="none" w:sz="0" w:space="0" w:color="auto"/>
                      </w:divBdr>
                    </w:div>
                  </w:divsChild>
                </w:div>
                <w:div w:id="354618342">
                  <w:marLeft w:val="0"/>
                  <w:marRight w:val="0"/>
                  <w:marTop w:val="0"/>
                  <w:marBottom w:val="0"/>
                  <w:divBdr>
                    <w:top w:val="none" w:sz="0" w:space="0" w:color="auto"/>
                    <w:left w:val="none" w:sz="0" w:space="0" w:color="auto"/>
                    <w:bottom w:val="none" w:sz="0" w:space="0" w:color="auto"/>
                    <w:right w:val="none" w:sz="0" w:space="0" w:color="auto"/>
                  </w:divBdr>
                  <w:divsChild>
                    <w:div w:id="1218974989">
                      <w:marLeft w:val="0"/>
                      <w:marRight w:val="0"/>
                      <w:marTop w:val="0"/>
                      <w:marBottom w:val="0"/>
                      <w:divBdr>
                        <w:top w:val="none" w:sz="0" w:space="0" w:color="auto"/>
                        <w:left w:val="none" w:sz="0" w:space="0" w:color="auto"/>
                        <w:bottom w:val="none" w:sz="0" w:space="0" w:color="auto"/>
                        <w:right w:val="none" w:sz="0" w:space="0" w:color="auto"/>
                      </w:divBdr>
                    </w:div>
                  </w:divsChild>
                </w:div>
                <w:div w:id="363410083">
                  <w:marLeft w:val="0"/>
                  <w:marRight w:val="0"/>
                  <w:marTop w:val="0"/>
                  <w:marBottom w:val="0"/>
                  <w:divBdr>
                    <w:top w:val="none" w:sz="0" w:space="0" w:color="auto"/>
                    <w:left w:val="none" w:sz="0" w:space="0" w:color="auto"/>
                    <w:bottom w:val="none" w:sz="0" w:space="0" w:color="auto"/>
                    <w:right w:val="none" w:sz="0" w:space="0" w:color="auto"/>
                  </w:divBdr>
                  <w:divsChild>
                    <w:div w:id="1954701336">
                      <w:marLeft w:val="0"/>
                      <w:marRight w:val="0"/>
                      <w:marTop w:val="0"/>
                      <w:marBottom w:val="0"/>
                      <w:divBdr>
                        <w:top w:val="none" w:sz="0" w:space="0" w:color="auto"/>
                        <w:left w:val="none" w:sz="0" w:space="0" w:color="auto"/>
                        <w:bottom w:val="none" w:sz="0" w:space="0" w:color="auto"/>
                        <w:right w:val="none" w:sz="0" w:space="0" w:color="auto"/>
                      </w:divBdr>
                    </w:div>
                  </w:divsChild>
                </w:div>
                <w:div w:id="369493969">
                  <w:marLeft w:val="0"/>
                  <w:marRight w:val="0"/>
                  <w:marTop w:val="0"/>
                  <w:marBottom w:val="0"/>
                  <w:divBdr>
                    <w:top w:val="none" w:sz="0" w:space="0" w:color="auto"/>
                    <w:left w:val="none" w:sz="0" w:space="0" w:color="auto"/>
                    <w:bottom w:val="none" w:sz="0" w:space="0" w:color="auto"/>
                    <w:right w:val="none" w:sz="0" w:space="0" w:color="auto"/>
                  </w:divBdr>
                  <w:divsChild>
                    <w:div w:id="992681860">
                      <w:marLeft w:val="0"/>
                      <w:marRight w:val="0"/>
                      <w:marTop w:val="0"/>
                      <w:marBottom w:val="0"/>
                      <w:divBdr>
                        <w:top w:val="none" w:sz="0" w:space="0" w:color="auto"/>
                        <w:left w:val="none" w:sz="0" w:space="0" w:color="auto"/>
                        <w:bottom w:val="none" w:sz="0" w:space="0" w:color="auto"/>
                        <w:right w:val="none" w:sz="0" w:space="0" w:color="auto"/>
                      </w:divBdr>
                    </w:div>
                  </w:divsChild>
                </w:div>
                <w:div w:id="387075928">
                  <w:marLeft w:val="0"/>
                  <w:marRight w:val="0"/>
                  <w:marTop w:val="0"/>
                  <w:marBottom w:val="0"/>
                  <w:divBdr>
                    <w:top w:val="none" w:sz="0" w:space="0" w:color="auto"/>
                    <w:left w:val="none" w:sz="0" w:space="0" w:color="auto"/>
                    <w:bottom w:val="none" w:sz="0" w:space="0" w:color="auto"/>
                    <w:right w:val="none" w:sz="0" w:space="0" w:color="auto"/>
                  </w:divBdr>
                  <w:divsChild>
                    <w:div w:id="777530879">
                      <w:marLeft w:val="0"/>
                      <w:marRight w:val="0"/>
                      <w:marTop w:val="0"/>
                      <w:marBottom w:val="0"/>
                      <w:divBdr>
                        <w:top w:val="none" w:sz="0" w:space="0" w:color="auto"/>
                        <w:left w:val="none" w:sz="0" w:space="0" w:color="auto"/>
                        <w:bottom w:val="none" w:sz="0" w:space="0" w:color="auto"/>
                        <w:right w:val="none" w:sz="0" w:space="0" w:color="auto"/>
                      </w:divBdr>
                    </w:div>
                  </w:divsChild>
                </w:div>
                <w:div w:id="387657412">
                  <w:marLeft w:val="0"/>
                  <w:marRight w:val="0"/>
                  <w:marTop w:val="0"/>
                  <w:marBottom w:val="0"/>
                  <w:divBdr>
                    <w:top w:val="none" w:sz="0" w:space="0" w:color="auto"/>
                    <w:left w:val="none" w:sz="0" w:space="0" w:color="auto"/>
                    <w:bottom w:val="none" w:sz="0" w:space="0" w:color="auto"/>
                    <w:right w:val="none" w:sz="0" w:space="0" w:color="auto"/>
                  </w:divBdr>
                  <w:divsChild>
                    <w:div w:id="1427340471">
                      <w:marLeft w:val="0"/>
                      <w:marRight w:val="0"/>
                      <w:marTop w:val="0"/>
                      <w:marBottom w:val="0"/>
                      <w:divBdr>
                        <w:top w:val="none" w:sz="0" w:space="0" w:color="auto"/>
                        <w:left w:val="none" w:sz="0" w:space="0" w:color="auto"/>
                        <w:bottom w:val="none" w:sz="0" w:space="0" w:color="auto"/>
                        <w:right w:val="none" w:sz="0" w:space="0" w:color="auto"/>
                      </w:divBdr>
                    </w:div>
                  </w:divsChild>
                </w:div>
                <w:div w:id="389310438">
                  <w:marLeft w:val="0"/>
                  <w:marRight w:val="0"/>
                  <w:marTop w:val="0"/>
                  <w:marBottom w:val="0"/>
                  <w:divBdr>
                    <w:top w:val="none" w:sz="0" w:space="0" w:color="auto"/>
                    <w:left w:val="none" w:sz="0" w:space="0" w:color="auto"/>
                    <w:bottom w:val="none" w:sz="0" w:space="0" w:color="auto"/>
                    <w:right w:val="none" w:sz="0" w:space="0" w:color="auto"/>
                  </w:divBdr>
                  <w:divsChild>
                    <w:div w:id="1968774850">
                      <w:marLeft w:val="0"/>
                      <w:marRight w:val="0"/>
                      <w:marTop w:val="0"/>
                      <w:marBottom w:val="0"/>
                      <w:divBdr>
                        <w:top w:val="none" w:sz="0" w:space="0" w:color="auto"/>
                        <w:left w:val="none" w:sz="0" w:space="0" w:color="auto"/>
                        <w:bottom w:val="none" w:sz="0" w:space="0" w:color="auto"/>
                        <w:right w:val="none" w:sz="0" w:space="0" w:color="auto"/>
                      </w:divBdr>
                    </w:div>
                  </w:divsChild>
                </w:div>
                <w:div w:id="418330770">
                  <w:marLeft w:val="0"/>
                  <w:marRight w:val="0"/>
                  <w:marTop w:val="0"/>
                  <w:marBottom w:val="0"/>
                  <w:divBdr>
                    <w:top w:val="none" w:sz="0" w:space="0" w:color="auto"/>
                    <w:left w:val="none" w:sz="0" w:space="0" w:color="auto"/>
                    <w:bottom w:val="none" w:sz="0" w:space="0" w:color="auto"/>
                    <w:right w:val="none" w:sz="0" w:space="0" w:color="auto"/>
                  </w:divBdr>
                  <w:divsChild>
                    <w:div w:id="1329822449">
                      <w:marLeft w:val="0"/>
                      <w:marRight w:val="0"/>
                      <w:marTop w:val="0"/>
                      <w:marBottom w:val="0"/>
                      <w:divBdr>
                        <w:top w:val="none" w:sz="0" w:space="0" w:color="auto"/>
                        <w:left w:val="none" w:sz="0" w:space="0" w:color="auto"/>
                        <w:bottom w:val="none" w:sz="0" w:space="0" w:color="auto"/>
                        <w:right w:val="none" w:sz="0" w:space="0" w:color="auto"/>
                      </w:divBdr>
                    </w:div>
                  </w:divsChild>
                </w:div>
                <w:div w:id="429861495">
                  <w:marLeft w:val="0"/>
                  <w:marRight w:val="0"/>
                  <w:marTop w:val="0"/>
                  <w:marBottom w:val="0"/>
                  <w:divBdr>
                    <w:top w:val="none" w:sz="0" w:space="0" w:color="auto"/>
                    <w:left w:val="none" w:sz="0" w:space="0" w:color="auto"/>
                    <w:bottom w:val="none" w:sz="0" w:space="0" w:color="auto"/>
                    <w:right w:val="none" w:sz="0" w:space="0" w:color="auto"/>
                  </w:divBdr>
                  <w:divsChild>
                    <w:div w:id="179202343">
                      <w:marLeft w:val="0"/>
                      <w:marRight w:val="0"/>
                      <w:marTop w:val="0"/>
                      <w:marBottom w:val="0"/>
                      <w:divBdr>
                        <w:top w:val="none" w:sz="0" w:space="0" w:color="auto"/>
                        <w:left w:val="none" w:sz="0" w:space="0" w:color="auto"/>
                        <w:bottom w:val="none" w:sz="0" w:space="0" w:color="auto"/>
                        <w:right w:val="none" w:sz="0" w:space="0" w:color="auto"/>
                      </w:divBdr>
                    </w:div>
                  </w:divsChild>
                </w:div>
                <w:div w:id="463741918">
                  <w:marLeft w:val="0"/>
                  <w:marRight w:val="0"/>
                  <w:marTop w:val="0"/>
                  <w:marBottom w:val="0"/>
                  <w:divBdr>
                    <w:top w:val="none" w:sz="0" w:space="0" w:color="auto"/>
                    <w:left w:val="none" w:sz="0" w:space="0" w:color="auto"/>
                    <w:bottom w:val="none" w:sz="0" w:space="0" w:color="auto"/>
                    <w:right w:val="none" w:sz="0" w:space="0" w:color="auto"/>
                  </w:divBdr>
                  <w:divsChild>
                    <w:div w:id="320932285">
                      <w:marLeft w:val="0"/>
                      <w:marRight w:val="0"/>
                      <w:marTop w:val="0"/>
                      <w:marBottom w:val="0"/>
                      <w:divBdr>
                        <w:top w:val="none" w:sz="0" w:space="0" w:color="auto"/>
                        <w:left w:val="none" w:sz="0" w:space="0" w:color="auto"/>
                        <w:bottom w:val="none" w:sz="0" w:space="0" w:color="auto"/>
                        <w:right w:val="none" w:sz="0" w:space="0" w:color="auto"/>
                      </w:divBdr>
                    </w:div>
                  </w:divsChild>
                </w:div>
                <w:div w:id="485711853">
                  <w:marLeft w:val="0"/>
                  <w:marRight w:val="0"/>
                  <w:marTop w:val="0"/>
                  <w:marBottom w:val="0"/>
                  <w:divBdr>
                    <w:top w:val="none" w:sz="0" w:space="0" w:color="auto"/>
                    <w:left w:val="none" w:sz="0" w:space="0" w:color="auto"/>
                    <w:bottom w:val="none" w:sz="0" w:space="0" w:color="auto"/>
                    <w:right w:val="none" w:sz="0" w:space="0" w:color="auto"/>
                  </w:divBdr>
                  <w:divsChild>
                    <w:div w:id="1515268380">
                      <w:marLeft w:val="0"/>
                      <w:marRight w:val="0"/>
                      <w:marTop w:val="0"/>
                      <w:marBottom w:val="0"/>
                      <w:divBdr>
                        <w:top w:val="none" w:sz="0" w:space="0" w:color="auto"/>
                        <w:left w:val="none" w:sz="0" w:space="0" w:color="auto"/>
                        <w:bottom w:val="none" w:sz="0" w:space="0" w:color="auto"/>
                        <w:right w:val="none" w:sz="0" w:space="0" w:color="auto"/>
                      </w:divBdr>
                    </w:div>
                  </w:divsChild>
                </w:div>
                <w:div w:id="496849631">
                  <w:marLeft w:val="0"/>
                  <w:marRight w:val="0"/>
                  <w:marTop w:val="0"/>
                  <w:marBottom w:val="0"/>
                  <w:divBdr>
                    <w:top w:val="none" w:sz="0" w:space="0" w:color="auto"/>
                    <w:left w:val="none" w:sz="0" w:space="0" w:color="auto"/>
                    <w:bottom w:val="none" w:sz="0" w:space="0" w:color="auto"/>
                    <w:right w:val="none" w:sz="0" w:space="0" w:color="auto"/>
                  </w:divBdr>
                  <w:divsChild>
                    <w:div w:id="1153302769">
                      <w:marLeft w:val="0"/>
                      <w:marRight w:val="0"/>
                      <w:marTop w:val="0"/>
                      <w:marBottom w:val="0"/>
                      <w:divBdr>
                        <w:top w:val="none" w:sz="0" w:space="0" w:color="auto"/>
                        <w:left w:val="none" w:sz="0" w:space="0" w:color="auto"/>
                        <w:bottom w:val="none" w:sz="0" w:space="0" w:color="auto"/>
                        <w:right w:val="none" w:sz="0" w:space="0" w:color="auto"/>
                      </w:divBdr>
                    </w:div>
                  </w:divsChild>
                </w:div>
                <w:div w:id="501940519">
                  <w:marLeft w:val="0"/>
                  <w:marRight w:val="0"/>
                  <w:marTop w:val="0"/>
                  <w:marBottom w:val="0"/>
                  <w:divBdr>
                    <w:top w:val="none" w:sz="0" w:space="0" w:color="auto"/>
                    <w:left w:val="none" w:sz="0" w:space="0" w:color="auto"/>
                    <w:bottom w:val="none" w:sz="0" w:space="0" w:color="auto"/>
                    <w:right w:val="none" w:sz="0" w:space="0" w:color="auto"/>
                  </w:divBdr>
                  <w:divsChild>
                    <w:div w:id="1335451665">
                      <w:marLeft w:val="0"/>
                      <w:marRight w:val="0"/>
                      <w:marTop w:val="0"/>
                      <w:marBottom w:val="0"/>
                      <w:divBdr>
                        <w:top w:val="none" w:sz="0" w:space="0" w:color="auto"/>
                        <w:left w:val="none" w:sz="0" w:space="0" w:color="auto"/>
                        <w:bottom w:val="none" w:sz="0" w:space="0" w:color="auto"/>
                        <w:right w:val="none" w:sz="0" w:space="0" w:color="auto"/>
                      </w:divBdr>
                    </w:div>
                  </w:divsChild>
                </w:div>
                <w:div w:id="507912672">
                  <w:marLeft w:val="0"/>
                  <w:marRight w:val="0"/>
                  <w:marTop w:val="0"/>
                  <w:marBottom w:val="0"/>
                  <w:divBdr>
                    <w:top w:val="none" w:sz="0" w:space="0" w:color="auto"/>
                    <w:left w:val="none" w:sz="0" w:space="0" w:color="auto"/>
                    <w:bottom w:val="none" w:sz="0" w:space="0" w:color="auto"/>
                    <w:right w:val="none" w:sz="0" w:space="0" w:color="auto"/>
                  </w:divBdr>
                  <w:divsChild>
                    <w:div w:id="290404320">
                      <w:marLeft w:val="0"/>
                      <w:marRight w:val="0"/>
                      <w:marTop w:val="0"/>
                      <w:marBottom w:val="0"/>
                      <w:divBdr>
                        <w:top w:val="none" w:sz="0" w:space="0" w:color="auto"/>
                        <w:left w:val="none" w:sz="0" w:space="0" w:color="auto"/>
                        <w:bottom w:val="none" w:sz="0" w:space="0" w:color="auto"/>
                        <w:right w:val="none" w:sz="0" w:space="0" w:color="auto"/>
                      </w:divBdr>
                    </w:div>
                  </w:divsChild>
                </w:div>
                <w:div w:id="509098659">
                  <w:marLeft w:val="0"/>
                  <w:marRight w:val="0"/>
                  <w:marTop w:val="0"/>
                  <w:marBottom w:val="0"/>
                  <w:divBdr>
                    <w:top w:val="none" w:sz="0" w:space="0" w:color="auto"/>
                    <w:left w:val="none" w:sz="0" w:space="0" w:color="auto"/>
                    <w:bottom w:val="none" w:sz="0" w:space="0" w:color="auto"/>
                    <w:right w:val="none" w:sz="0" w:space="0" w:color="auto"/>
                  </w:divBdr>
                  <w:divsChild>
                    <w:div w:id="262501004">
                      <w:marLeft w:val="0"/>
                      <w:marRight w:val="0"/>
                      <w:marTop w:val="0"/>
                      <w:marBottom w:val="0"/>
                      <w:divBdr>
                        <w:top w:val="none" w:sz="0" w:space="0" w:color="auto"/>
                        <w:left w:val="none" w:sz="0" w:space="0" w:color="auto"/>
                        <w:bottom w:val="none" w:sz="0" w:space="0" w:color="auto"/>
                        <w:right w:val="none" w:sz="0" w:space="0" w:color="auto"/>
                      </w:divBdr>
                    </w:div>
                  </w:divsChild>
                </w:div>
                <w:div w:id="539976127">
                  <w:marLeft w:val="0"/>
                  <w:marRight w:val="0"/>
                  <w:marTop w:val="0"/>
                  <w:marBottom w:val="0"/>
                  <w:divBdr>
                    <w:top w:val="none" w:sz="0" w:space="0" w:color="auto"/>
                    <w:left w:val="none" w:sz="0" w:space="0" w:color="auto"/>
                    <w:bottom w:val="none" w:sz="0" w:space="0" w:color="auto"/>
                    <w:right w:val="none" w:sz="0" w:space="0" w:color="auto"/>
                  </w:divBdr>
                  <w:divsChild>
                    <w:div w:id="1973823101">
                      <w:marLeft w:val="0"/>
                      <w:marRight w:val="0"/>
                      <w:marTop w:val="0"/>
                      <w:marBottom w:val="0"/>
                      <w:divBdr>
                        <w:top w:val="none" w:sz="0" w:space="0" w:color="auto"/>
                        <w:left w:val="none" w:sz="0" w:space="0" w:color="auto"/>
                        <w:bottom w:val="none" w:sz="0" w:space="0" w:color="auto"/>
                        <w:right w:val="none" w:sz="0" w:space="0" w:color="auto"/>
                      </w:divBdr>
                    </w:div>
                  </w:divsChild>
                </w:div>
                <w:div w:id="557057418">
                  <w:marLeft w:val="0"/>
                  <w:marRight w:val="0"/>
                  <w:marTop w:val="0"/>
                  <w:marBottom w:val="0"/>
                  <w:divBdr>
                    <w:top w:val="none" w:sz="0" w:space="0" w:color="auto"/>
                    <w:left w:val="none" w:sz="0" w:space="0" w:color="auto"/>
                    <w:bottom w:val="none" w:sz="0" w:space="0" w:color="auto"/>
                    <w:right w:val="none" w:sz="0" w:space="0" w:color="auto"/>
                  </w:divBdr>
                  <w:divsChild>
                    <w:div w:id="640574272">
                      <w:marLeft w:val="0"/>
                      <w:marRight w:val="0"/>
                      <w:marTop w:val="0"/>
                      <w:marBottom w:val="0"/>
                      <w:divBdr>
                        <w:top w:val="none" w:sz="0" w:space="0" w:color="auto"/>
                        <w:left w:val="none" w:sz="0" w:space="0" w:color="auto"/>
                        <w:bottom w:val="none" w:sz="0" w:space="0" w:color="auto"/>
                        <w:right w:val="none" w:sz="0" w:space="0" w:color="auto"/>
                      </w:divBdr>
                    </w:div>
                  </w:divsChild>
                </w:div>
                <w:div w:id="561019110">
                  <w:marLeft w:val="0"/>
                  <w:marRight w:val="0"/>
                  <w:marTop w:val="0"/>
                  <w:marBottom w:val="0"/>
                  <w:divBdr>
                    <w:top w:val="none" w:sz="0" w:space="0" w:color="auto"/>
                    <w:left w:val="none" w:sz="0" w:space="0" w:color="auto"/>
                    <w:bottom w:val="none" w:sz="0" w:space="0" w:color="auto"/>
                    <w:right w:val="none" w:sz="0" w:space="0" w:color="auto"/>
                  </w:divBdr>
                  <w:divsChild>
                    <w:div w:id="1846285961">
                      <w:marLeft w:val="0"/>
                      <w:marRight w:val="0"/>
                      <w:marTop w:val="0"/>
                      <w:marBottom w:val="0"/>
                      <w:divBdr>
                        <w:top w:val="none" w:sz="0" w:space="0" w:color="auto"/>
                        <w:left w:val="none" w:sz="0" w:space="0" w:color="auto"/>
                        <w:bottom w:val="none" w:sz="0" w:space="0" w:color="auto"/>
                        <w:right w:val="none" w:sz="0" w:space="0" w:color="auto"/>
                      </w:divBdr>
                    </w:div>
                  </w:divsChild>
                </w:div>
                <w:div w:id="577372668">
                  <w:marLeft w:val="0"/>
                  <w:marRight w:val="0"/>
                  <w:marTop w:val="0"/>
                  <w:marBottom w:val="0"/>
                  <w:divBdr>
                    <w:top w:val="none" w:sz="0" w:space="0" w:color="auto"/>
                    <w:left w:val="none" w:sz="0" w:space="0" w:color="auto"/>
                    <w:bottom w:val="none" w:sz="0" w:space="0" w:color="auto"/>
                    <w:right w:val="none" w:sz="0" w:space="0" w:color="auto"/>
                  </w:divBdr>
                  <w:divsChild>
                    <w:div w:id="1022315796">
                      <w:marLeft w:val="0"/>
                      <w:marRight w:val="0"/>
                      <w:marTop w:val="0"/>
                      <w:marBottom w:val="0"/>
                      <w:divBdr>
                        <w:top w:val="none" w:sz="0" w:space="0" w:color="auto"/>
                        <w:left w:val="none" w:sz="0" w:space="0" w:color="auto"/>
                        <w:bottom w:val="none" w:sz="0" w:space="0" w:color="auto"/>
                        <w:right w:val="none" w:sz="0" w:space="0" w:color="auto"/>
                      </w:divBdr>
                    </w:div>
                  </w:divsChild>
                </w:div>
                <w:div w:id="585768403">
                  <w:marLeft w:val="0"/>
                  <w:marRight w:val="0"/>
                  <w:marTop w:val="0"/>
                  <w:marBottom w:val="0"/>
                  <w:divBdr>
                    <w:top w:val="none" w:sz="0" w:space="0" w:color="auto"/>
                    <w:left w:val="none" w:sz="0" w:space="0" w:color="auto"/>
                    <w:bottom w:val="none" w:sz="0" w:space="0" w:color="auto"/>
                    <w:right w:val="none" w:sz="0" w:space="0" w:color="auto"/>
                  </w:divBdr>
                  <w:divsChild>
                    <w:div w:id="1960525726">
                      <w:marLeft w:val="0"/>
                      <w:marRight w:val="0"/>
                      <w:marTop w:val="0"/>
                      <w:marBottom w:val="0"/>
                      <w:divBdr>
                        <w:top w:val="none" w:sz="0" w:space="0" w:color="auto"/>
                        <w:left w:val="none" w:sz="0" w:space="0" w:color="auto"/>
                        <w:bottom w:val="none" w:sz="0" w:space="0" w:color="auto"/>
                        <w:right w:val="none" w:sz="0" w:space="0" w:color="auto"/>
                      </w:divBdr>
                    </w:div>
                  </w:divsChild>
                </w:div>
                <w:div w:id="641694589">
                  <w:marLeft w:val="0"/>
                  <w:marRight w:val="0"/>
                  <w:marTop w:val="0"/>
                  <w:marBottom w:val="0"/>
                  <w:divBdr>
                    <w:top w:val="none" w:sz="0" w:space="0" w:color="auto"/>
                    <w:left w:val="none" w:sz="0" w:space="0" w:color="auto"/>
                    <w:bottom w:val="none" w:sz="0" w:space="0" w:color="auto"/>
                    <w:right w:val="none" w:sz="0" w:space="0" w:color="auto"/>
                  </w:divBdr>
                  <w:divsChild>
                    <w:div w:id="1600871381">
                      <w:marLeft w:val="0"/>
                      <w:marRight w:val="0"/>
                      <w:marTop w:val="0"/>
                      <w:marBottom w:val="0"/>
                      <w:divBdr>
                        <w:top w:val="none" w:sz="0" w:space="0" w:color="auto"/>
                        <w:left w:val="none" w:sz="0" w:space="0" w:color="auto"/>
                        <w:bottom w:val="none" w:sz="0" w:space="0" w:color="auto"/>
                        <w:right w:val="none" w:sz="0" w:space="0" w:color="auto"/>
                      </w:divBdr>
                    </w:div>
                  </w:divsChild>
                </w:div>
                <w:div w:id="653410544">
                  <w:marLeft w:val="0"/>
                  <w:marRight w:val="0"/>
                  <w:marTop w:val="0"/>
                  <w:marBottom w:val="0"/>
                  <w:divBdr>
                    <w:top w:val="none" w:sz="0" w:space="0" w:color="auto"/>
                    <w:left w:val="none" w:sz="0" w:space="0" w:color="auto"/>
                    <w:bottom w:val="none" w:sz="0" w:space="0" w:color="auto"/>
                    <w:right w:val="none" w:sz="0" w:space="0" w:color="auto"/>
                  </w:divBdr>
                  <w:divsChild>
                    <w:div w:id="409351740">
                      <w:marLeft w:val="0"/>
                      <w:marRight w:val="0"/>
                      <w:marTop w:val="0"/>
                      <w:marBottom w:val="0"/>
                      <w:divBdr>
                        <w:top w:val="none" w:sz="0" w:space="0" w:color="auto"/>
                        <w:left w:val="none" w:sz="0" w:space="0" w:color="auto"/>
                        <w:bottom w:val="none" w:sz="0" w:space="0" w:color="auto"/>
                        <w:right w:val="none" w:sz="0" w:space="0" w:color="auto"/>
                      </w:divBdr>
                    </w:div>
                  </w:divsChild>
                </w:div>
                <w:div w:id="659700509">
                  <w:marLeft w:val="0"/>
                  <w:marRight w:val="0"/>
                  <w:marTop w:val="0"/>
                  <w:marBottom w:val="0"/>
                  <w:divBdr>
                    <w:top w:val="none" w:sz="0" w:space="0" w:color="auto"/>
                    <w:left w:val="none" w:sz="0" w:space="0" w:color="auto"/>
                    <w:bottom w:val="none" w:sz="0" w:space="0" w:color="auto"/>
                    <w:right w:val="none" w:sz="0" w:space="0" w:color="auto"/>
                  </w:divBdr>
                  <w:divsChild>
                    <w:div w:id="783303812">
                      <w:marLeft w:val="0"/>
                      <w:marRight w:val="0"/>
                      <w:marTop w:val="0"/>
                      <w:marBottom w:val="0"/>
                      <w:divBdr>
                        <w:top w:val="none" w:sz="0" w:space="0" w:color="auto"/>
                        <w:left w:val="none" w:sz="0" w:space="0" w:color="auto"/>
                        <w:bottom w:val="none" w:sz="0" w:space="0" w:color="auto"/>
                        <w:right w:val="none" w:sz="0" w:space="0" w:color="auto"/>
                      </w:divBdr>
                    </w:div>
                  </w:divsChild>
                </w:div>
                <w:div w:id="737165558">
                  <w:marLeft w:val="0"/>
                  <w:marRight w:val="0"/>
                  <w:marTop w:val="0"/>
                  <w:marBottom w:val="0"/>
                  <w:divBdr>
                    <w:top w:val="none" w:sz="0" w:space="0" w:color="auto"/>
                    <w:left w:val="none" w:sz="0" w:space="0" w:color="auto"/>
                    <w:bottom w:val="none" w:sz="0" w:space="0" w:color="auto"/>
                    <w:right w:val="none" w:sz="0" w:space="0" w:color="auto"/>
                  </w:divBdr>
                  <w:divsChild>
                    <w:div w:id="815612460">
                      <w:marLeft w:val="0"/>
                      <w:marRight w:val="0"/>
                      <w:marTop w:val="0"/>
                      <w:marBottom w:val="0"/>
                      <w:divBdr>
                        <w:top w:val="none" w:sz="0" w:space="0" w:color="auto"/>
                        <w:left w:val="none" w:sz="0" w:space="0" w:color="auto"/>
                        <w:bottom w:val="none" w:sz="0" w:space="0" w:color="auto"/>
                        <w:right w:val="none" w:sz="0" w:space="0" w:color="auto"/>
                      </w:divBdr>
                    </w:div>
                  </w:divsChild>
                </w:div>
                <w:div w:id="740375699">
                  <w:marLeft w:val="0"/>
                  <w:marRight w:val="0"/>
                  <w:marTop w:val="0"/>
                  <w:marBottom w:val="0"/>
                  <w:divBdr>
                    <w:top w:val="none" w:sz="0" w:space="0" w:color="auto"/>
                    <w:left w:val="none" w:sz="0" w:space="0" w:color="auto"/>
                    <w:bottom w:val="none" w:sz="0" w:space="0" w:color="auto"/>
                    <w:right w:val="none" w:sz="0" w:space="0" w:color="auto"/>
                  </w:divBdr>
                  <w:divsChild>
                    <w:div w:id="1194659131">
                      <w:marLeft w:val="0"/>
                      <w:marRight w:val="0"/>
                      <w:marTop w:val="0"/>
                      <w:marBottom w:val="0"/>
                      <w:divBdr>
                        <w:top w:val="none" w:sz="0" w:space="0" w:color="auto"/>
                        <w:left w:val="none" w:sz="0" w:space="0" w:color="auto"/>
                        <w:bottom w:val="none" w:sz="0" w:space="0" w:color="auto"/>
                        <w:right w:val="none" w:sz="0" w:space="0" w:color="auto"/>
                      </w:divBdr>
                    </w:div>
                  </w:divsChild>
                </w:div>
                <w:div w:id="752897655">
                  <w:marLeft w:val="0"/>
                  <w:marRight w:val="0"/>
                  <w:marTop w:val="0"/>
                  <w:marBottom w:val="0"/>
                  <w:divBdr>
                    <w:top w:val="none" w:sz="0" w:space="0" w:color="auto"/>
                    <w:left w:val="none" w:sz="0" w:space="0" w:color="auto"/>
                    <w:bottom w:val="none" w:sz="0" w:space="0" w:color="auto"/>
                    <w:right w:val="none" w:sz="0" w:space="0" w:color="auto"/>
                  </w:divBdr>
                  <w:divsChild>
                    <w:div w:id="768888915">
                      <w:marLeft w:val="0"/>
                      <w:marRight w:val="0"/>
                      <w:marTop w:val="0"/>
                      <w:marBottom w:val="0"/>
                      <w:divBdr>
                        <w:top w:val="none" w:sz="0" w:space="0" w:color="auto"/>
                        <w:left w:val="none" w:sz="0" w:space="0" w:color="auto"/>
                        <w:bottom w:val="none" w:sz="0" w:space="0" w:color="auto"/>
                        <w:right w:val="none" w:sz="0" w:space="0" w:color="auto"/>
                      </w:divBdr>
                    </w:div>
                  </w:divsChild>
                </w:div>
                <w:div w:id="770590544">
                  <w:marLeft w:val="0"/>
                  <w:marRight w:val="0"/>
                  <w:marTop w:val="0"/>
                  <w:marBottom w:val="0"/>
                  <w:divBdr>
                    <w:top w:val="none" w:sz="0" w:space="0" w:color="auto"/>
                    <w:left w:val="none" w:sz="0" w:space="0" w:color="auto"/>
                    <w:bottom w:val="none" w:sz="0" w:space="0" w:color="auto"/>
                    <w:right w:val="none" w:sz="0" w:space="0" w:color="auto"/>
                  </w:divBdr>
                  <w:divsChild>
                    <w:div w:id="164517148">
                      <w:marLeft w:val="0"/>
                      <w:marRight w:val="0"/>
                      <w:marTop w:val="0"/>
                      <w:marBottom w:val="0"/>
                      <w:divBdr>
                        <w:top w:val="none" w:sz="0" w:space="0" w:color="auto"/>
                        <w:left w:val="none" w:sz="0" w:space="0" w:color="auto"/>
                        <w:bottom w:val="none" w:sz="0" w:space="0" w:color="auto"/>
                        <w:right w:val="none" w:sz="0" w:space="0" w:color="auto"/>
                      </w:divBdr>
                    </w:div>
                  </w:divsChild>
                </w:div>
                <w:div w:id="772435905">
                  <w:marLeft w:val="0"/>
                  <w:marRight w:val="0"/>
                  <w:marTop w:val="0"/>
                  <w:marBottom w:val="0"/>
                  <w:divBdr>
                    <w:top w:val="none" w:sz="0" w:space="0" w:color="auto"/>
                    <w:left w:val="none" w:sz="0" w:space="0" w:color="auto"/>
                    <w:bottom w:val="none" w:sz="0" w:space="0" w:color="auto"/>
                    <w:right w:val="none" w:sz="0" w:space="0" w:color="auto"/>
                  </w:divBdr>
                  <w:divsChild>
                    <w:div w:id="2046514356">
                      <w:marLeft w:val="0"/>
                      <w:marRight w:val="0"/>
                      <w:marTop w:val="0"/>
                      <w:marBottom w:val="0"/>
                      <w:divBdr>
                        <w:top w:val="none" w:sz="0" w:space="0" w:color="auto"/>
                        <w:left w:val="none" w:sz="0" w:space="0" w:color="auto"/>
                        <w:bottom w:val="none" w:sz="0" w:space="0" w:color="auto"/>
                        <w:right w:val="none" w:sz="0" w:space="0" w:color="auto"/>
                      </w:divBdr>
                    </w:div>
                  </w:divsChild>
                </w:div>
                <w:div w:id="780762837">
                  <w:marLeft w:val="0"/>
                  <w:marRight w:val="0"/>
                  <w:marTop w:val="0"/>
                  <w:marBottom w:val="0"/>
                  <w:divBdr>
                    <w:top w:val="none" w:sz="0" w:space="0" w:color="auto"/>
                    <w:left w:val="none" w:sz="0" w:space="0" w:color="auto"/>
                    <w:bottom w:val="none" w:sz="0" w:space="0" w:color="auto"/>
                    <w:right w:val="none" w:sz="0" w:space="0" w:color="auto"/>
                  </w:divBdr>
                  <w:divsChild>
                    <w:div w:id="1647928929">
                      <w:marLeft w:val="0"/>
                      <w:marRight w:val="0"/>
                      <w:marTop w:val="0"/>
                      <w:marBottom w:val="0"/>
                      <w:divBdr>
                        <w:top w:val="none" w:sz="0" w:space="0" w:color="auto"/>
                        <w:left w:val="none" w:sz="0" w:space="0" w:color="auto"/>
                        <w:bottom w:val="none" w:sz="0" w:space="0" w:color="auto"/>
                        <w:right w:val="none" w:sz="0" w:space="0" w:color="auto"/>
                      </w:divBdr>
                    </w:div>
                  </w:divsChild>
                </w:div>
                <w:div w:id="799497197">
                  <w:marLeft w:val="0"/>
                  <w:marRight w:val="0"/>
                  <w:marTop w:val="0"/>
                  <w:marBottom w:val="0"/>
                  <w:divBdr>
                    <w:top w:val="none" w:sz="0" w:space="0" w:color="auto"/>
                    <w:left w:val="none" w:sz="0" w:space="0" w:color="auto"/>
                    <w:bottom w:val="none" w:sz="0" w:space="0" w:color="auto"/>
                    <w:right w:val="none" w:sz="0" w:space="0" w:color="auto"/>
                  </w:divBdr>
                  <w:divsChild>
                    <w:div w:id="446045507">
                      <w:marLeft w:val="0"/>
                      <w:marRight w:val="0"/>
                      <w:marTop w:val="0"/>
                      <w:marBottom w:val="0"/>
                      <w:divBdr>
                        <w:top w:val="none" w:sz="0" w:space="0" w:color="auto"/>
                        <w:left w:val="none" w:sz="0" w:space="0" w:color="auto"/>
                        <w:bottom w:val="none" w:sz="0" w:space="0" w:color="auto"/>
                        <w:right w:val="none" w:sz="0" w:space="0" w:color="auto"/>
                      </w:divBdr>
                    </w:div>
                  </w:divsChild>
                </w:div>
                <w:div w:id="806355359">
                  <w:marLeft w:val="0"/>
                  <w:marRight w:val="0"/>
                  <w:marTop w:val="0"/>
                  <w:marBottom w:val="0"/>
                  <w:divBdr>
                    <w:top w:val="none" w:sz="0" w:space="0" w:color="auto"/>
                    <w:left w:val="none" w:sz="0" w:space="0" w:color="auto"/>
                    <w:bottom w:val="none" w:sz="0" w:space="0" w:color="auto"/>
                    <w:right w:val="none" w:sz="0" w:space="0" w:color="auto"/>
                  </w:divBdr>
                  <w:divsChild>
                    <w:div w:id="521554580">
                      <w:marLeft w:val="0"/>
                      <w:marRight w:val="0"/>
                      <w:marTop w:val="0"/>
                      <w:marBottom w:val="0"/>
                      <w:divBdr>
                        <w:top w:val="none" w:sz="0" w:space="0" w:color="auto"/>
                        <w:left w:val="none" w:sz="0" w:space="0" w:color="auto"/>
                        <w:bottom w:val="none" w:sz="0" w:space="0" w:color="auto"/>
                        <w:right w:val="none" w:sz="0" w:space="0" w:color="auto"/>
                      </w:divBdr>
                    </w:div>
                  </w:divsChild>
                </w:div>
                <w:div w:id="821656028">
                  <w:marLeft w:val="0"/>
                  <w:marRight w:val="0"/>
                  <w:marTop w:val="0"/>
                  <w:marBottom w:val="0"/>
                  <w:divBdr>
                    <w:top w:val="none" w:sz="0" w:space="0" w:color="auto"/>
                    <w:left w:val="none" w:sz="0" w:space="0" w:color="auto"/>
                    <w:bottom w:val="none" w:sz="0" w:space="0" w:color="auto"/>
                    <w:right w:val="none" w:sz="0" w:space="0" w:color="auto"/>
                  </w:divBdr>
                  <w:divsChild>
                    <w:div w:id="979766467">
                      <w:marLeft w:val="0"/>
                      <w:marRight w:val="0"/>
                      <w:marTop w:val="0"/>
                      <w:marBottom w:val="0"/>
                      <w:divBdr>
                        <w:top w:val="none" w:sz="0" w:space="0" w:color="auto"/>
                        <w:left w:val="none" w:sz="0" w:space="0" w:color="auto"/>
                        <w:bottom w:val="none" w:sz="0" w:space="0" w:color="auto"/>
                        <w:right w:val="none" w:sz="0" w:space="0" w:color="auto"/>
                      </w:divBdr>
                    </w:div>
                  </w:divsChild>
                </w:div>
                <w:div w:id="832717698">
                  <w:marLeft w:val="0"/>
                  <w:marRight w:val="0"/>
                  <w:marTop w:val="0"/>
                  <w:marBottom w:val="0"/>
                  <w:divBdr>
                    <w:top w:val="none" w:sz="0" w:space="0" w:color="auto"/>
                    <w:left w:val="none" w:sz="0" w:space="0" w:color="auto"/>
                    <w:bottom w:val="none" w:sz="0" w:space="0" w:color="auto"/>
                    <w:right w:val="none" w:sz="0" w:space="0" w:color="auto"/>
                  </w:divBdr>
                  <w:divsChild>
                    <w:div w:id="902910136">
                      <w:marLeft w:val="0"/>
                      <w:marRight w:val="0"/>
                      <w:marTop w:val="0"/>
                      <w:marBottom w:val="0"/>
                      <w:divBdr>
                        <w:top w:val="none" w:sz="0" w:space="0" w:color="auto"/>
                        <w:left w:val="none" w:sz="0" w:space="0" w:color="auto"/>
                        <w:bottom w:val="none" w:sz="0" w:space="0" w:color="auto"/>
                        <w:right w:val="none" w:sz="0" w:space="0" w:color="auto"/>
                      </w:divBdr>
                    </w:div>
                  </w:divsChild>
                </w:div>
                <w:div w:id="851723883">
                  <w:marLeft w:val="0"/>
                  <w:marRight w:val="0"/>
                  <w:marTop w:val="0"/>
                  <w:marBottom w:val="0"/>
                  <w:divBdr>
                    <w:top w:val="none" w:sz="0" w:space="0" w:color="auto"/>
                    <w:left w:val="none" w:sz="0" w:space="0" w:color="auto"/>
                    <w:bottom w:val="none" w:sz="0" w:space="0" w:color="auto"/>
                    <w:right w:val="none" w:sz="0" w:space="0" w:color="auto"/>
                  </w:divBdr>
                  <w:divsChild>
                    <w:div w:id="1495956049">
                      <w:marLeft w:val="0"/>
                      <w:marRight w:val="0"/>
                      <w:marTop w:val="0"/>
                      <w:marBottom w:val="0"/>
                      <w:divBdr>
                        <w:top w:val="none" w:sz="0" w:space="0" w:color="auto"/>
                        <w:left w:val="none" w:sz="0" w:space="0" w:color="auto"/>
                        <w:bottom w:val="none" w:sz="0" w:space="0" w:color="auto"/>
                        <w:right w:val="none" w:sz="0" w:space="0" w:color="auto"/>
                      </w:divBdr>
                    </w:div>
                  </w:divsChild>
                </w:div>
                <w:div w:id="854852570">
                  <w:marLeft w:val="0"/>
                  <w:marRight w:val="0"/>
                  <w:marTop w:val="0"/>
                  <w:marBottom w:val="0"/>
                  <w:divBdr>
                    <w:top w:val="none" w:sz="0" w:space="0" w:color="auto"/>
                    <w:left w:val="none" w:sz="0" w:space="0" w:color="auto"/>
                    <w:bottom w:val="none" w:sz="0" w:space="0" w:color="auto"/>
                    <w:right w:val="none" w:sz="0" w:space="0" w:color="auto"/>
                  </w:divBdr>
                  <w:divsChild>
                    <w:div w:id="1072970584">
                      <w:marLeft w:val="0"/>
                      <w:marRight w:val="0"/>
                      <w:marTop w:val="0"/>
                      <w:marBottom w:val="0"/>
                      <w:divBdr>
                        <w:top w:val="none" w:sz="0" w:space="0" w:color="auto"/>
                        <w:left w:val="none" w:sz="0" w:space="0" w:color="auto"/>
                        <w:bottom w:val="none" w:sz="0" w:space="0" w:color="auto"/>
                        <w:right w:val="none" w:sz="0" w:space="0" w:color="auto"/>
                      </w:divBdr>
                    </w:div>
                  </w:divsChild>
                </w:div>
                <w:div w:id="857230612">
                  <w:marLeft w:val="0"/>
                  <w:marRight w:val="0"/>
                  <w:marTop w:val="0"/>
                  <w:marBottom w:val="0"/>
                  <w:divBdr>
                    <w:top w:val="none" w:sz="0" w:space="0" w:color="auto"/>
                    <w:left w:val="none" w:sz="0" w:space="0" w:color="auto"/>
                    <w:bottom w:val="none" w:sz="0" w:space="0" w:color="auto"/>
                    <w:right w:val="none" w:sz="0" w:space="0" w:color="auto"/>
                  </w:divBdr>
                  <w:divsChild>
                    <w:div w:id="857426437">
                      <w:marLeft w:val="0"/>
                      <w:marRight w:val="0"/>
                      <w:marTop w:val="0"/>
                      <w:marBottom w:val="0"/>
                      <w:divBdr>
                        <w:top w:val="none" w:sz="0" w:space="0" w:color="auto"/>
                        <w:left w:val="none" w:sz="0" w:space="0" w:color="auto"/>
                        <w:bottom w:val="none" w:sz="0" w:space="0" w:color="auto"/>
                        <w:right w:val="none" w:sz="0" w:space="0" w:color="auto"/>
                      </w:divBdr>
                    </w:div>
                  </w:divsChild>
                </w:div>
                <w:div w:id="867107284">
                  <w:marLeft w:val="0"/>
                  <w:marRight w:val="0"/>
                  <w:marTop w:val="0"/>
                  <w:marBottom w:val="0"/>
                  <w:divBdr>
                    <w:top w:val="none" w:sz="0" w:space="0" w:color="auto"/>
                    <w:left w:val="none" w:sz="0" w:space="0" w:color="auto"/>
                    <w:bottom w:val="none" w:sz="0" w:space="0" w:color="auto"/>
                    <w:right w:val="none" w:sz="0" w:space="0" w:color="auto"/>
                  </w:divBdr>
                  <w:divsChild>
                    <w:div w:id="275991248">
                      <w:marLeft w:val="0"/>
                      <w:marRight w:val="0"/>
                      <w:marTop w:val="0"/>
                      <w:marBottom w:val="0"/>
                      <w:divBdr>
                        <w:top w:val="none" w:sz="0" w:space="0" w:color="auto"/>
                        <w:left w:val="none" w:sz="0" w:space="0" w:color="auto"/>
                        <w:bottom w:val="none" w:sz="0" w:space="0" w:color="auto"/>
                        <w:right w:val="none" w:sz="0" w:space="0" w:color="auto"/>
                      </w:divBdr>
                    </w:div>
                  </w:divsChild>
                </w:div>
                <w:div w:id="915631620">
                  <w:marLeft w:val="0"/>
                  <w:marRight w:val="0"/>
                  <w:marTop w:val="0"/>
                  <w:marBottom w:val="0"/>
                  <w:divBdr>
                    <w:top w:val="none" w:sz="0" w:space="0" w:color="auto"/>
                    <w:left w:val="none" w:sz="0" w:space="0" w:color="auto"/>
                    <w:bottom w:val="none" w:sz="0" w:space="0" w:color="auto"/>
                    <w:right w:val="none" w:sz="0" w:space="0" w:color="auto"/>
                  </w:divBdr>
                  <w:divsChild>
                    <w:div w:id="1852454620">
                      <w:marLeft w:val="0"/>
                      <w:marRight w:val="0"/>
                      <w:marTop w:val="0"/>
                      <w:marBottom w:val="0"/>
                      <w:divBdr>
                        <w:top w:val="none" w:sz="0" w:space="0" w:color="auto"/>
                        <w:left w:val="none" w:sz="0" w:space="0" w:color="auto"/>
                        <w:bottom w:val="none" w:sz="0" w:space="0" w:color="auto"/>
                        <w:right w:val="none" w:sz="0" w:space="0" w:color="auto"/>
                      </w:divBdr>
                    </w:div>
                  </w:divsChild>
                </w:div>
                <w:div w:id="931011652">
                  <w:marLeft w:val="0"/>
                  <w:marRight w:val="0"/>
                  <w:marTop w:val="0"/>
                  <w:marBottom w:val="0"/>
                  <w:divBdr>
                    <w:top w:val="none" w:sz="0" w:space="0" w:color="auto"/>
                    <w:left w:val="none" w:sz="0" w:space="0" w:color="auto"/>
                    <w:bottom w:val="none" w:sz="0" w:space="0" w:color="auto"/>
                    <w:right w:val="none" w:sz="0" w:space="0" w:color="auto"/>
                  </w:divBdr>
                  <w:divsChild>
                    <w:div w:id="759715000">
                      <w:marLeft w:val="0"/>
                      <w:marRight w:val="0"/>
                      <w:marTop w:val="0"/>
                      <w:marBottom w:val="0"/>
                      <w:divBdr>
                        <w:top w:val="none" w:sz="0" w:space="0" w:color="auto"/>
                        <w:left w:val="none" w:sz="0" w:space="0" w:color="auto"/>
                        <w:bottom w:val="none" w:sz="0" w:space="0" w:color="auto"/>
                        <w:right w:val="none" w:sz="0" w:space="0" w:color="auto"/>
                      </w:divBdr>
                    </w:div>
                  </w:divsChild>
                </w:div>
                <w:div w:id="969630964">
                  <w:marLeft w:val="0"/>
                  <w:marRight w:val="0"/>
                  <w:marTop w:val="0"/>
                  <w:marBottom w:val="0"/>
                  <w:divBdr>
                    <w:top w:val="none" w:sz="0" w:space="0" w:color="auto"/>
                    <w:left w:val="none" w:sz="0" w:space="0" w:color="auto"/>
                    <w:bottom w:val="none" w:sz="0" w:space="0" w:color="auto"/>
                    <w:right w:val="none" w:sz="0" w:space="0" w:color="auto"/>
                  </w:divBdr>
                  <w:divsChild>
                    <w:div w:id="758021921">
                      <w:marLeft w:val="0"/>
                      <w:marRight w:val="0"/>
                      <w:marTop w:val="0"/>
                      <w:marBottom w:val="0"/>
                      <w:divBdr>
                        <w:top w:val="none" w:sz="0" w:space="0" w:color="auto"/>
                        <w:left w:val="none" w:sz="0" w:space="0" w:color="auto"/>
                        <w:bottom w:val="none" w:sz="0" w:space="0" w:color="auto"/>
                        <w:right w:val="none" w:sz="0" w:space="0" w:color="auto"/>
                      </w:divBdr>
                    </w:div>
                  </w:divsChild>
                </w:div>
                <w:div w:id="997726360">
                  <w:marLeft w:val="0"/>
                  <w:marRight w:val="0"/>
                  <w:marTop w:val="0"/>
                  <w:marBottom w:val="0"/>
                  <w:divBdr>
                    <w:top w:val="none" w:sz="0" w:space="0" w:color="auto"/>
                    <w:left w:val="none" w:sz="0" w:space="0" w:color="auto"/>
                    <w:bottom w:val="none" w:sz="0" w:space="0" w:color="auto"/>
                    <w:right w:val="none" w:sz="0" w:space="0" w:color="auto"/>
                  </w:divBdr>
                  <w:divsChild>
                    <w:div w:id="1844587615">
                      <w:marLeft w:val="0"/>
                      <w:marRight w:val="0"/>
                      <w:marTop w:val="0"/>
                      <w:marBottom w:val="0"/>
                      <w:divBdr>
                        <w:top w:val="none" w:sz="0" w:space="0" w:color="auto"/>
                        <w:left w:val="none" w:sz="0" w:space="0" w:color="auto"/>
                        <w:bottom w:val="none" w:sz="0" w:space="0" w:color="auto"/>
                        <w:right w:val="none" w:sz="0" w:space="0" w:color="auto"/>
                      </w:divBdr>
                    </w:div>
                  </w:divsChild>
                </w:div>
                <w:div w:id="1020204389">
                  <w:marLeft w:val="0"/>
                  <w:marRight w:val="0"/>
                  <w:marTop w:val="0"/>
                  <w:marBottom w:val="0"/>
                  <w:divBdr>
                    <w:top w:val="none" w:sz="0" w:space="0" w:color="auto"/>
                    <w:left w:val="none" w:sz="0" w:space="0" w:color="auto"/>
                    <w:bottom w:val="none" w:sz="0" w:space="0" w:color="auto"/>
                    <w:right w:val="none" w:sz="0" w:space="0" w:color="auto"/>
                  </w:divBdr>
                  <w:divsChild>
                    <w:div w:id="332145621">
                      <w:marLeft w:val="0"/>
                      <w:marRight w:val="0"/>
                      <w:marTop w:val="0"/>
                      <w:marBottom w:val="0"/>
                      <w:divBdr>
                        <w:top w:val="none" w:sz="0" w:space="0" w:color="auto"/>
                        <w:left w:val="none" w:sz="0" w:space="0" w:color="auto"/>
                        <w:bottom w:val="none" w:sz="0" w:space="0" w:color="auto"/>
                        <w:right w:val="none" w:sz="0" w:space="0" w:color="auto"/>
                      </w:divBdr>
                    </w:div>
                  </w:divsChild>
                </w:div>
                <w:div w:id="1024985530">
                  <w:marLeft w:val="0"/>
                  <w:marRight w:val="0"/>
                  <w:marTop w:val="0"/>
                  <w:marBottom w:val="0"/>
                  <w:divBdr>
                    <w:top w:val="none" w:sz="0" w:space="0" w:color="auto"/>
                    <w:left w:val="none" w:sz="0" w:space="0" w:color="auto"/>
                    <w:bottom w:val="none" w:sz="0" w:space="0" w:color="auto"/>
                    <w:right w:val="none" w:sz="0" w:space="0" w:color="auto"/>
                  </w:divBdr>
                  <w:divsChild>
                    <w:div w:id="526262986">
                      <w:marLeft w:val="0"/>
                      <w:marRight w:val="0"/>
                      <w:marTop w:val="0"/>
                      <w:marBottom w:val="0"/>
                      <w:divBdr>
                        <w:top w:val="none" w:sz="0" w:space="0" w:color="auto"/>
                        <w:left w:val="none" w:sz="0" w:space="0" w:color="auto"/>
                        <w:bottom w:val="none" w:sz="0" w:space="0" w:color="auto"/>
                        <w:right w:val="none" w:sz="0" w:space="0" w:color="auto"/>
                      </w:divBdr>
                    </w:div>
                  </w:divsChild>
                </w:div>
                <w:div w:id="1038628976">
                  <w:marLeft w:val="0"/>
                  <w:marRight w:val="0"/>
                  <w:marTop w:val="0"/>
                  <w:marBottom w:val="0"/>
                  <w:divBdr>
                    <w:top w:val="none" w:sz="0" w:space="0" w:color="auto"/>
                    <w:left w:val="none" w:sz="0" w:space="0" w:color="auto"/>
                    <w:bottom w:val="none" w:sz="0" w:space="0" w:color="auto"/>
                    <w:right w:val="none" w:sz="0" w:space="0" w:color="auto"/>
                  </w:divBdr>
                  <w:divsChild>
                    <w:div w:id="496263647">
                      <w:marLeft w:val="0"/>
                      <w:marRight w:val="0"/>
                      <w:marTop w:val="0"/>
                      <w:marBottom w:val="0"/>
                      <w:divBdr>
                        <w:top w:val="none" w:sz="0" w:space="0" w:color="auto"/>
                        <w:left w:val="none" w:sz="0" w:space="0" w:color="auto"/>
                        <w:bottom w:val="none" w:sz="0" w:space="0" w:color="auto"/>
                        <w:right w:val="none" w:sz="0" w:space="0" w:color="auto"/>
                      </w:divBdr>
                    </w:div>
                  </w:divsChild>
                </w:div>
                <w:div w:id="1066532999">
                  <w:marLeft w:val="0"/>
                  <w:marRight w:val="0"/>
                  <w:marTop w:val="0"/>
                  <w:marBottom w:val="0"/>
                  <w:divBdr>
                    <w:top w:val="none" w:sz="0" w:space="0" w:color="auto"/>
                    <w:left w:val="none" w:sz="0" w:space="0" w:color="auto"/>
                    <w:bottom w:val="none" w:sz="0" w:space="0" w:color="auto"/>
                    <w:right w:val="none" w:sz="0" w:space="0" w:color="auto"/>
                  </w:divBdr>
                  <w:divsChild>
                    <w:div w:id="1083990855">
                      <w:marLeft w:val="0"/>
                      <w:marRight w:val="0"/>
                      <w:marTop w:val="0"/>
                      <w:marBottom w:val="0"/>
                      <w:divBdr>
                        <w:top w:val="none" w:sz="0" w:space="0" w:color="auto"/>
                        <w:left w:val="none" w:sz="0" w:space="0" w:color="auto"/>
                        <w:bottom w:val="none" w:sz="0" w:space="0" w:color="auto"/>
                        <w:right w:val="none" w:sz="0" w:space="0" w:color="auto"/>
                      </w:divBdr>
                    </w:div>
                  </w:divsChild>
                </w:div>
                <w:div w:id="1069766575">
                  <w:marLeft w:val="0"/>
                  <w:marRight w:val="0"/>
                  <w:marTop w:val="0"/>
                  <w:marBottom w:val="0"/>
                  <w:divBdr>
                    <w:top w:val="none" w:sz="0" w:space="0" w:color="auto"/>
                    <w:left w:val="none" w:sz="0" w:space="0" w:color="auto"/>
                    <w:bottom w:val="none" w:sz="0" w:space="0" w:color="auto"/>
                    <w:right w:val="none" w:sz="0" w:space="0" w:color="auto"/>
                  </w:divBdr>
                  <w:divsChild>
                    <w:div w:id="2102605139">
                      <w:marLeft w:val="0"/>
                      <w:marRight w:val="0"/>
                      <w:marTop w:val="0"/>
                      <w:marBottom w:val="0"/>
                      <w:divBdr>
                        <w:top w:val="none" w:sz="0" w:space="0" w:color="auto"/>
                        <w:left w:val="none" w:sz="0" w:space="0" w:color="auto"/>
                        <w:bottom w:val="none" w:sz="0" w:space="0" w:color="auto"/>
                        <w:right w:val="none" w:sz="0" w:space="0" w:color="auto"/>
                      </w:divBdr>
                    </w:div>
                  </w:divsChild>
                </w:div>
                <w:div w:id="1070419258">
                  <w:marLeft w:val="0"/>
                  <w:marRight w:val="0"/>
                  <w:marTop w:val="0"/>
                  <w:marBottom w:val="0"/>
                  <w:divBdr>
                    <w:top w:val="none" w:sz="0" w:space="0" w:color="auto"/>
                    <w:left w:val="none" w:sz="0" w:space="0" w:color="auto"/>
                    <w:bottom w:val="none" w:sz="0" w:space="0" w:color="auto"/>
                    <w:right w:val="none" w:sz="0" w:space="0" w:color="auto"/>
                  </w:divBdr>
                  <w:divsChild>
                    <w:div w:id="2112552978">
                      <w:marLeft w:val="0"/>
                      <w:marRight w:val="0"/>
                      <w:marTop w:val="0"/>
                      <w:marBottom w:val="0"/>
                      <w:divBdr>
                        <w:top w:val="none" w:sz="0" w:space="0" w:color="auto"/>
                        <w:left w:val="none" w:sz="0" w:space="0" w:color="auto"/>
                        <w:bottom w:val="none" w:sz="0" w:space="0" w:color="auto"/>
                        <w:right w:val="none" w:sz="0" w:space="0" w:color="auto"/>
                      </w:divBdr>
                    </w:div>
                  </w:divsChild>
                </w:div>
                <w:div w:id="1075592741">
                  <w:marLeft w:val="0"/>
                  <w:marRight w:val="0"/>
                  <w:marTop w:val="0"/>
                  <w:marBottom w:val="0"/>
                  <w:divBdr>
                    <w:top w:val="none" w:sz="0" w:space="0" w:color="auto"/>
                    <w:left w:val="none" w:sz="0" w:space="0" w:color="auto"/>
                    <w:bottom w:val="none" w:sz="0" w:space="0" w:color="auto"/>
                    <w:right w:val="none" w:sz="0" w:space="0" w:color="auto"/>
                  </w:divBdr>
                  <w:divsChild>
                    <w:div w:id="435977346">
                      <w:marLeft w:val="0"/>
                      <w:marRight w:val="0"/>
                      <w:marTop w:val="0"/>
                      <w:marBottom w:val="0"/>
                      <w:divBdr>
                        <w:top w:val="none" w:sz="0" w:space="0" w:color="auto"/>
                        <w:left w:val="none" w:sz="0" w:space="0" w:color="auto"/>
                        <w:bottom w:val="none" w:sz="0" w:space="0" w:color="auto"/>
                        <w:right w:val="none" w:sz="0" w:space="0" w:color="auto"/>
                      </w:divBdr>
                    </w:div>
                  </w:divsChild>
                </w:div>
                <w:div w:id="1088621234">
                  <w:marLeft w:val="0"/>
                  <w:marRight w:val="0"/>
                  <w:marTop w:val="0"/>
                  <w:marBottom w:val="0"/>
                  <w:divBdr>
                    <w:top w:val="none" w:sz="0" w:space="0" w:color="auto"/>
                    <w:left w:val="none" w:sz="0" w:space="0" w:color="auto"/>
                    <w:bottom w:val="none" w:sz="0" w:space="0" w:color="auto"/>
                    <w:right w:val="none" w:sz="0" w:space="0" w:color="auto"/>
                  </w:divBdr>
                  <w:divsChild>
                    <w:div w:id="855466156">
                      <w:marLeft w:val="0"/>
                      <w:marRight w:val="0"/>
                      <w:marTop w:val="0"/>
                      <w:marBottom w:val="0"/>
                      <w:divBdr>
                        <w:top w:val="none" w:sz="0" w:space="0" w:color="auto"/>
                        <w:left w:val="none" w:sz="0" w:space="0" w:color="auto"/>
                        <w:bottom w:val="none" w:sz="0" w:space="0" w:color="auto"/>
                        <w:right w:val="none" w:sz="0" w:space="0" w:color="auto"/>
                      </w:divBdr>
                    </w:div>
                  </w:divsChild>
                </w:div>
                <w:div w:id="1093548660">
                  <w:marLeft w:val="0"/>
                  <w:marRight w:val="0"/>
                  <w:marTop w:val="0"/>
                  <w:marBottom w:val="0"/>
                  <w:divBdr>
                    <w:top w:val="none" w:sz="0" w:space="0" w:color="auto"/>
                    <w:left w:val="none" w:sz="0" w:space="0" w:color="auto"/>
                    <w:bottom w:val="none" w:sz="0" w:space="0" w:color="auto"/>
                    <w:right w:val="none" w:sz="0" w:space="0" w:color="auto"/>
                  </w:divBdr>
                  <w:divsChild>
                    <w:div w:id="1206403478">
                      <w:marLeft w:val="0"/>
                      <w:marRight w:val="0"/>
                      <w:marTop w:val="0"/>
                      <w:marBottom w:val="0"/>
                      <w:divBdr>
                        <w:top w:val="none" w:sz="0" w:space="0" w:color="auto"/>
                        <w:left w:val="none" w:sz="0" w:space="0" w:color="auto"/>
                        <w:bottom w:val="none" w:sz="0" w:space="0" w:color="auto"/>
                        <w:right w:val="none" w:sz="0" w:space="0" w:color="auto"/>
                      </w:divBdr>
                    </w:div>
                  </w:divsChild>
                </w:div>
                <w:div w:id="1096973925">
                  <w:marLeft w:val="0"/>
                  <w:marRight w:val="0"/>
                  <w:marTop w:val="0"/>
                  <w:marBottom w:val="0"/>
                  <w:divBdr>
                    <w:top w:val="none" w:sz="0" w:space="0" w:color="auto"/>
                    <w:left w:val="none" w:sz="0" w:space="0" w:color="auto"/>
                    <w:bottom w:val="none" w:sz="0" w:space="0" w:color="auto"/>
                    <w:right w:val="none" w:sz="0" w:space="0" w:color="auto"/>
                  </w:divBdr>
                  <w:divsChild>
                    <w:div w:id="1974408158">
                      <w:marLeft w:val="0"/>
                      <w:marRight w:val="0"/>
                      <w:marTop w:val="0"/>
                      <w:marBottom w:val="0"/>
                      <w:divBdr>
                        <w:top w:val="none" w:sz="0" w:space="0" w:color="auto"/>
                        <w:left w:val="none" w:sz="0" w:space="0" w:color="auto"/>
                        <w:bottom w:val="none" w:sz="0" w:space="0" w:color="auto"/>
                        <w:right w:val="none" w:sz="0" w:space="0" w:color="auto"/>
                      </w:divBdr>
                    </w:div>
                  </w:divsChild>
                </w:div>
                <w:div w:id="1100955741">
                  <w:marLeft w:val="0"/>
                  <w:marRight w:val="0"/>
                  <w:marTop w:val="0"/>
                  <w:marBottom w:val="0"/>
                  <w:divBdr>
                    <w:top w:val="none" w:sz="0" w:space="0" w:color="auto"/>
                    <w:left w:val="none" w:sz="0" w:space="0" w:color="auto"/>
                    <w:bottom w:val="none" w:sz="0" w:space="0" w:color="auto"/>
                    <w:right w:val="none" w:sz="0" w:space="0" w:color="auto"/>
                  </w:divBdr>
                  <w:divsChild>
                    <w:div w:id="997079806">
                      <w:marLeft w:val="0"/>
                      <w:marRight w:val="0"/>
                      <w:marTop w:val="0"/>
                      <w:marBottom w:val="0"/>
                      <w:divBdr>
                        <w:top w:val="none" w:sz="0" w:space="0" w:color="auto"/>
                        <w:left w:val="none" w:sz="0" w:space="0" w:color="auto"/>
                        <w:bottom w:val="none" w:sz="0" w:space="0" w:color="auto"/>
                        <w:right w:val="none" w:sz="0" w:space="0" w:color="auto"/>
                      </w:divBdr>
                    </w:div>
                  </w:divsChild>
                </w:div>
                <w:div w:id="1143473902">
                  <w:marLeft w:val="0"/>
                  <w:marRight w:val="0"/>
                  <w:marTop w:val="0"/>
                  <w:marBottom w:val="0"/>
                  <w:divBdr>
                    <w:top w:val="none" w:sz="0" w:space="0" w:color="auto"/>
                    <w:left w:val="none" w:sz="0" w:space="0" w:color="auto"/>
                    <w:bottom w:val="none" w:sz="0" w:space="0" w:color="auto"/>
                    <w:right w:val="none" w:sz="0" w:space="0" w:color="auto"/>
                  </w:divBdr>
                  <w:divsChild>
                    <w:div w:id="206837960">
                      <w:marLeft w:val="0"/>
                      <w:marRight w:val="0"/>
                      <w:marTop w:val="0"/>
                      <w:marBottom w:val="0"/>
                      <w:divBdr>
                        <w:top w:val="none" w:sz="0" w:space="0" w:color="auto"/>
                        <w:left w:val="none" w:sz="0" w:space="0" w:color="auto"/>
                        <w:bottom w:val="none" w:sz="0" w:space="0" w:color="auto"/>
                        <w:right w:val="none" w:sz="0" w:space="0" w:color="auto"/>
                      </w:divBdr>
                    </w:div>
                  </w:divsChild>
                </w:div>
                <w:div w:id="1166821344">
                  <w:marLeft w:val="0"/>
                  <w:marRight w:val="0"/>
                  <w:marTop w:val="0"/>
                  <w:marBottom w:val="0"/>
                  <w:divBdr>
                    <w:top w:val="none" w:sz="0" w:space="0" w:color="auto"/>
                    <w:left w:val="none" w:sz="0" w:space="0" w:color="auto"/>
                    <w:bottom w:val="none" w:sz="0" w:space="0" w:color="auto"/>
                    <w:right w:val="none" w:sz="0" w:space="0" w:color="auto"/>
                  </w:divBdr>
                  <w:divsChild>
                    <w:div w:id="43918117">
                      <w:marLeft w:val="0"/>
                      <w:marRight w:val="0"/>
                      <w:marTop w:val="0"/>
                      <w:marBottom w:val="0"/>
                      <w:divBdr>
                        <w:top w:val="none" w:sz="0" w:space="0" w:color="auto"/>
                        <w:left w:val="none" w:sz="0" w:space="0" w:color="auto"/>
                        <w:bottom w:val="none" w:sz="0" w:space="0" w:color="auto"/>
                        <w:right w:val="none" w:sz="0" w:space="0" w:color="auto"/>
                      </w:divBdr>
                    </w:div>
                  </w:divsChild>
                </w:div>
                <w:div w:id="1184439388">
                  <w:marLeft w:val="0"/>
                  <w:marRight w:val="0"/>
                  <w:marTop w:val="0"/>
                  <w:marBottom w:val="0"/>
                  <w:divBdr>
                    <w:top w:val="none" w:sz="0" w:space="0" w:color="auto"/>
                    <w:left w:val="none" w:sz="0" w:space="0" w:color="auto"/>
                    <w:bottom w:val="none" w:sz="0" w:space="0" w:color="auto"/>
                    <w:right w:val="none" w:sz="0" w:space="0" w:color="auto"/>
                  </w:divBdr>
                  <w:divsChild>
                    <w:div w:id="1633290169">
                      <w:marLeft w:val="0"/>
                      <w:marRight w:val="0"/>
                      <w:marTop w:val="0"/>
                      <w:marBottom w:val="0"/>
                      <w:divBdr>
                        <w:top w:val="none" w:sz="0" w:space="0" w:color="auto"/>
                        <w:left w:val="none" w:sz="0" w:space="0" w:color="auto"/>
                        <w:bottom w:val="none" w:sz="0" w:space="0" w:color="auto"/>
                        <w:right w:val="none" w:sz="0" w:space="0" w:color="auto"/>
                      </w:divBdr>
                    </w:div>
                  </w:divsChild>
                </w:div>
                <w:div w:id="1193298819">
                  <w:marLeft w:val="0"/>
                  <w:marRight w:val="0"/>
                  <w:marTop w:val="0"/>
                  <w:marBottom w:val="0"/>
                  <w:divBdr>
                    <w:top w:val="none" w:sz="0" w:space="0" w:color="auto"/>
                    <w:left w:val="none" w:sz="0" w:space="0" w:color="auto"/>
                    <w:bottom w:val="none" w:sz="0" w:space="0" w:color="auto"/>
                    <w:right w:val="none" w:sz="0" w:space="0" w:color="auto"/>
                  </w:divBdr>
                  <w:divsChild>
                    <w:div w:id="846286799">
                      <w:marLeft w:val="0"/>
                      <w:marRight w:val="0"/>
                      <w:marTop w:val="0"/>
                      <w:marBottom w:val="0"/>
                      <w:divBdr>
                        <w:top w:val="none" w:sz="0" w:space="0" w:color="auto"/>
                        <w:left w:val="none" w:sz="0" w:space="0" w:color="auto"/>
                        <w:bottom w:val="none" w:sz="0" w:space="0" w:color="auto"/>
                        <w:right w:val="none" w:sz="0" w:space="0" w:color="auto"/>
                      </w:divBdr>
                    </w:div>
                  </w:divsChild>
                </w:div>
                <w:div w:id="1215922118">
                  <w:marLeft w:val="0"/>
                  <w:marRight w:val="0"/>
                  <w:marTop w:val="0"/>
                  <w:marBottom w:val="0"/>
                  <w:divBdr>
                    <w:top w:val="none" w:sz="0" w:space="0" w:color="auto"/>
                    <w:left w:val="none" w:sz="0" w:space="0" w:color="auto"/>
                    <w:bottom w:val="none" w:sz="0" w:space="0" w:color="auto"/>
                    <w:right w:val="none" w:sz="0" w:space="0" w:color="auto"/>
                  </w:divBdr>
                  <w:divsChild>
                    <w:div w:id="1609922824">
                      <w:marLeft w:val="0"/>
                      <w:marRight w:val="0"/>
                      <w:marTop w:val="0"/>
                      <w:marBottom w:val="0"/>
                      <w:divBdr>
                        <w:top w:val="none" w:sz="0" w:space="0" w:color="auto"/>
                        <w:left w:val="none" w:sz="0" w:space="0" w:color="auto"/>
                        <w:bottom w:val="none" w:sz="0" w:space="0" w:color="auto"/>
                        <w:right w:val="none" w:sz="0" w:space="0" w:color="auto"/>
                      </w:divBdr>
                    </w:div>
                  </w:divsChild>
                </w:div>
                <w:div w:id="1240139907">
                  <w:marLeft w:val="0"/>
                  <w:marRight w:val="0"/>
                  <w:marTop w:val="0"/>
                  <w:marBottom w:val="0"/>
                  <w:divBdr>
                    <w:top w:val="none" w:sz="0" w:space="0" w:color="auto"/>
                    <w:left w:val="none" w:sz="0" w:space="0" w:color="auto"/>
                    <w:bottom w:val="none" w:sz="0" w:space="0" w:color="auto"/>
                    <w:right w:val="none" w:sz="0" w:space="0" w:color="auto"/>
                  </w:divBdr>
                  <w:divsChild>
                    <w:div w:id="630288107">
                      <w:marLeft w:val="0"/>
                      <w:marRight w:val="0"/>
                      <w:marTop w:val="0"/>
                      <w:marBottom w:val="0"/>
                      <w:divBdr>
                        <w:top w:val="none" w:sz="0" w:space="0" w:color="auto"/>
                        <w:left w:val="none" w:sz="0" w:space="0" w:color="auto"/>
                        <w:bottom w:val="none" w:sz="0" w:space="0" w:color="auto"/>
                        <w:right w:val="none" w:sz="0" w:space="0" w:color="auto"/>
                      </w:divBdr>
                    </w:div>
                  </w:divsChild>
                </w:div>
                <w:div w:id="1287347520">
                  <w:marLeft w:val="0"/>
                  <w:marRight w:val="0"/>
                  <w:marTop w:val="0"/>
                  <w:marBottom w:val="0"/>
                  <w:divBdr>
                    <w:top w:val="none" w:sz="0" w:space="0" w:color="auto"/>
                    <w:left w:val="none" w:sz="0" w:space="0" w:color="auto"/>
                    <w:bottom w:val="none" w:sz="0" w:space="0" w:color="auto"/>
                    <w:right w:val="none" w:sz="0" w:space="0" w:color="auto"/>
                  </w:divBdr>
                  <w:divsChild>
                    <w:div w:id="246773563">
                      <w:marLeft w:val="0"/>
                      <w:marRight w:val="0"/>
                      <w:marTop w:val="0"/>
                      <w:marBottom w:val="0"/>
                      <w:divBdr>
                        <w:top w:val="none" w:sz="0" w:space="0" w:color="auto"/>
                        <w:left w:val="none" w:sz="0" w:space="0" w:color="auto"/>
                        <w:bottom w:val="none" w:sz="0" w:space="0" w:color="auto"/>
                        <w:right w:val="none" w:sz="0" w:space="0" w:color="auto"/>
                      </w:divBdr>
                    </w:div>
                  </w:divsChild>
                </w:div>
                <w:div w:id="1296133305">
                  <w:marLeft w:val="0"/>
                  <w:marRight w:val="0"/>
                  <w:marTop w:val="0"/>
                  <w:marBottom w:val="0"/>
                  <w:divBdr>
                    <w:top w:val="none" w:sz="0" w:space="0" w:color="auto"/>
                    <w:left w:val="none" w:sz="0" w:space="0" w:color="auto"/>
                    <w:bottom w:val="none" w:sz="0" w:space="0" w:color="auto"/>
                    <w:right w:val="none" w:sz="0" w:space="0" w:color="auto"/>
                  </w:divBdr>
                  <w:divsChild>
                    <w:div w:id="1118990663">
                      <w:marLeft w:val="0"/>
                      <w:marRight w:val="0"/>
                      <w:marTop w:val="0"/>
                      <w:marBottom w:val="0"/>
                      <w:divBdr>
                        <w:top w:val="none" w:sz="0" w:space="0" w:color="auto"/>
                        <w:left w:val="none" w:sz="0" w:space="0" w:color="auto"/>
                        <w:bottom w:val="none" w:sz="0" w:space="0" w:color="auto"/>
                        <w:right w:val="none" w:sz="0" w:space="0" w:color="auto"/>
                      </w:divBdr>
                    </w:div>
                  </w:divsChild>
                </w:div>
                <w:div w:id="1333799164">
                  <w:marLeft w:val="0"/>
                  <w:marRight w:val="0"/>
                  <w:marTop w:val="0"/>
                  <w:marBottom w:val="0"/>
                  <w:divBdr>
                    <w:top w:val="none" w:sz="0" w:space="0" w:color="auto"/>
                    <w:left w:val="none" w:sz="0" w:space="0" w:color="auto"/>
                    <w:bottom w:val="none" w:sz="0" w:space="0" w:color="auto"/>
                    <w:right w:val="none" w:sz="0" w:space="0" w:color="auto"/>
                  </w:divBdr>
                  <w:divsChild>
                    <w:div w:id="1097822451">
                      <w:marLeft w:val="0"/>
                      <w:marRight w:val="0"/>
                      <w:marTop w:val="0"/>
                      <w:marBottom w:val="0"/>
                      <w:divBdr>
                        <w:top w:val="none" w:sz="0" w:space="0" w:color="auto"/>
                        <w:left w:val="none" w:sz="0" w:space="0" w:color="auto"/>
                        <w:bottom w:val="none" w:sz="0" w:space="0" w:color="auto"/>
                        <w:right w:val="none" w:sz="0" w:space="0" w:color="auto"/>
                      </w:divBdr>
                    </w:div>
                  </w:divsChild>
                </w:div>
                <w:div w:id="1346446680">
                  <w:marLeft w:val="0"/>
                  <w:marRight w:val="0"/>
                  <w:marTop w:val="0"/>
                  <w:marBottom w:val="0"/>
                  <w:divBdr>
                    <w:top w:val="none" w:sz="0" w:space="0" w:color="auto"/>
                    <w:left w:val="none" w:sz="0" w:space="0" w:color="auto"/>
                    <w:bottom w:val="none" w:sz="0" w:space="0" w:color="auto"/>
                    <w:right w:val="none" w:sz="0" w:space="0" w:color="auto"/>
                  </w:divBdr>
                  <w:divsChild>
                    <w:div w:id="2027900025">
                      <w:marLeft w:val="0"/>
                      <w:marRight w:val="0"/>
                      <w:marTop w:val="0"/>
                      <w:marBottom w:val="0"/>
                      <w:divBdr>
                        <w:top w:val="none" w:sz="0" w:space="0" w:color="auto"/>
                        <w:left w:val="none" w:sz="0" w:space="0" w:color="auto"/>
                        <w:bottom w:val="none" w:sz="0" w:space="0" w:color="auto"/>
                        <w:right w:val="none" w:sz="0" w:space="0" w:color="auto"/>
                      </w:divBdr>
                    </w:div>
                  </w:divsChild>
                </w:div>
                <w:div w:id="1362589194">
                  <w:marLeft w:val="0"/>
                  <w:marRight w:val="0"/>
                  <w:marTop w:val="0"/>
                  <w:marBottom w:val="0"/>
                  <w:divBdr>
                    <w:top w:val="none" w:sz="0" w:space="0" w:color="auto"/>
                    <w:left w:val="none" w:sz="0" w:space="0" w:color="auto"/>
                    <w:bottom w:val="none" w:sz="0" w:space="0" w:color="auto"/>
                    <w:right w:val="none" w:sz="0" w:space="0" w:color="auto"/>
                  </w:divBdr>
                  <w:divsChild>
                    <w:div w:id="1819032455">
                      <w:marLeft w:val="0"/>
                      <w:marRight w:val="0"/>
                      <w:marTop w:val="0"/>
                      <w:marBottom w:val="0"/>
                      <w:divBdr>
                        <w:top w:val="none" w:sz="0" w:space="0" w:color="auto"/>
                        <w:left w:val="none" w:sz="0" w:space="0" w:color="auto"/>
                        <w:bottom w:val="none" w:sz="0" w:space="0" w:color="auto"/>
                        <w:right w:val="none" w:sz="0" w:space="0" w:color="auto"/>
                      </w:divBdr>
                    </w:div>
                  </w:divsChild>
                </w:div>
                <w:div w:id="1372992362">
                  <w:marLeft w:val="0"/>
                  <w:marRight w:val="0"/>
                  <w:marTop w:val="0"/>
                  <w:marBottom w:val="0"/>
                  <w:divBdr>
                    <w:top w:val="none" w:sz="0" w:space="0" w:color="auto"/>
                    <w:left w:val="none" w:sz="0" w:space="0" w:color="auto"/>
                    <w:bottom w:val="none" w:sz="0" w:space="0" w:color="auto"/>
                    <w:right w:val="none" w:sz="0" w:space="0" w:color="auto"/>
                  </w:divBdr>
                  <w:divsChild>
                    <w:div w:id="918370390">
                      <w:marLeft w:val="0"/>
                      <w:marRight w:val="0"/>
                      <w:marTop w:val="0"/>
                      <w:marBottom w:val="0"/>
                      <w:divBdr>
                        <w:top w:val="none" w:sz="0" w:space="0" w:color="auto"/>
                        <w:left w:val="none" w:sz="0" w:space="0" w:color="auto"/>
                        <w:bottom w:val="none" w:sz="0" w:space="0" w:color="auto"/>
                        <w:right w:val="none" w:sz="0" w:space="0" w:color="auto"/>
                      </w:divBdr>
                    </w:div>
                  </w:divsChild>
                </w:div>
                <w:div w:id="1376929304">
                  <w:marLeft w:val="0"/>
                  <w:marRight w:val="0"/>
                  <w:marTop w:val="0"/>
                  <w:marBottom w:val="0"/>
                  <w:divBdr>
                    <w:top w:val="none" w:sz="0" w:space="0" w:color="auto"/>
                    <w:left w:val="none" w:sz="0" w:space="0" w:color="auto"/>
                    <w:bottom w:val="none" w:sz="0" w:space="0" w:color="auto"/>
                    <w:right w:val="none" w:sz="0" w:space="0" w:color="auto"/>
                  </w:divBdr>
                  <w:divsChild>
                    <w:div w:id="1018577616">
                      <w:marLeft w:val="0"/>
                      <w:marRight w:val="0"/>
                      <w:marTop w:val="0"/>
                      <w:marBottom w:val="0"/>
                      <w:divBdr>
                        <w:top w:val="none" w:sz="0" w:space="0" w:color="auto"/>
                        <w:left w:val="none" w:sz="0" w:space="0" w:color="auto"/>
                        <w:bottom w:val="none" w:sz="0" w:space="0" w:color="auto"/>
                        <w:right w:val="none" w:sz="0" w:space="0" w:color="auto"/>
                      </w:divBdr>
                    </w:div>
                  </w:divsChild>
                </w:div>
                <w:div w:id="1379012343">
                  <w:marLeft w:val="0"/>
                  <w:marRight w:val="0"/>
                  <w:marTop w:val="0"/>
                  <w:marBottom w:val="0"/>
                  <w:divBdr>
                    <w:top w:val="none" w:sz="0" w:space="0" w:color="auto"/>
                    <w:left w:val="none" w:sz="0" w:space="0" w:color="auto"/>
                    <w:bottom w:val="none" w:sz="0" w:space="0" w:color="auto"/>
                    <w:right w:val="none" w:sz="0" w:space="0" w:color="auto"/>
                  </w:divBdr>
                  <w:divsChild>
                    <w:div w:id="1755323312">
                      <w:marLeft w:val="0"/>
                      <w:marRight w:val="0"/>
                      <w:marTop w:val="0"/>
                      <w:marBottom w:val="0"/>
                      <w:divBdr>
                        <w:top w:val="none" w:sz="0" w:space="0" w:color="auto"/>
                        <w:left w:val="none" w:sz="0" w:space="0" w:color="auto"/>
                        <w:bottom w:val="none" w:sz="0" w:space="0" w:color="auto"/>
                        <w:right w:val="none" w:sz="0" w:space="0" w:color="auto"/>
                      </w:divBdr>
                    </w:div>
                  </w:divsChild>
                </w:div>
                <w:div w:id="1381129249">
                  <w:marLeft w:val="0"/>
                  <w:marRight w:val="0"/>
                  <w:marTop w:val="0"/>
                  <w:marBottom w:val="0"/>
                  <w:divBdr>
                    <w:top w:val="none" w:sz="0" w:space="0" w:color="auto"/>
                    <w:left w:val="none" w:sz="0" w:space="0" w:color="auto"/>
                    <w:bottom w:val="none" w:sz="0" w:space="0" w:color="auto"/>
                    <w:right w:val="none" w:sz="0" w:space="0" w:color="auto"/>
                  </w:divBdr>
                  <w:divsChild>
                    <w:div w:id="654340716">
                      <w:marLeft w:val="0"/>
                      <w:marRight w:val="0"/>
                      <w:marTop w:val="0"/>
                      <w:marBottom w:val="0"/>
                      <w:divBdr>
                        <w:top w:val="none" w:sz="0" w:space="0" w:color="auto"/>
                        <w:left w:val="none" w:sz="0" w:space="0" w:color="auto"/>
                        <w:bottom w:val="none" w:sz="0" w:space="0" w:color="auto"/>
                        <w:right w:val="none" w:sz="0" w:space="0" w:color="auto"/>
                      </w:divBdr>
                    </w:div>
                  </w:divsChild>
                </w:div>
                <w:div w:id="1400784466">
                  <w:marLeft w:val="0"/>
                  <w:marRight w:val="0"/>
                  <w:marTop w:val="0"/>
                  <w:marBottom w:val="0"/>
                  <w:divBdr>
                    <w:top w:val="none" w:sz="0" w:space="0" w:color="auto"/>
                    <w:left w:val="none" w:sz="0" w:space="0" w:color="auto"/>
                    <w:bottom w:val="none" w:sz="0" w:space="0" w:color="auto"/>
                    <w:right w:val="none" w:sz="0" w:space="0" w:color="auto"/>
                  </w:divBdr>
                  <w:divsChild>
                    <w:div w:id="56366821">
                      <w:marLeft w:val="0"/>
                      <w:marRight w:val="0"/>
                      <w:marTop w:val="0"/>
                      <w:marBottom w:val="0"/>
                      <w:divBdr>
                        <w:top w:val="none" w:sz="0" w:space="0" w:color="auto"/>
                        <w:left w:val="none" w:sz="0" w:space="0" w:color="auto"/>
                        <w:bottom w:val="none" w:sz="0" w:space="0" w:color="auto"/>
                        <w:right w:val="none" w:sz="0" w:space="0" w:color="auto"/>
                      </w:divBdr>
                    </w:div>
                  </w:divsChild>
                </w:div>
                <w:div w:id="1402287559">
                  <w:marLeft w:val="0"/>
                  <w:marRight w:val="0"/>
                  <w:marTop w:val="0"/>
                  <w:marBottom w:val="0"/>
                  <w:divBdr>
                    <w:top w:val="none" w:sz="0" w:space="0" w:color="auto"/>
                    <w:left w:val="none" w:sz="0" w:space="0" w:color="auto"/>
                    <w:bottom w:val="none" w:sz="0" w:space="0" w:color="auto"/>
                    <w:right w:val="none" w:sz="0" w:space="0" w:color="auto"/>
                  </w:divBdr>
                  <w:divsChild>
                    <w:div w:id="677269772">
                      <w:marLeft w:val="0"/>
                      <w:marRight w:val="0"/>
                      <w:marTop w:val="0"/>
                      <w:marBottom w:val="0"/>
                      <w:divBdr>
                        <w:top w:val="none" w:sz="0" w:space="0" w:color="auto"/>
                        <w:left w:val="none" w:sz="0" w:space="0" w:color="auto"/>
                        <w:bottom w:val="none" w:sz="0" w:space="0" w:color="auto"/>
                        <w:right w:val="none" w:sz="0" w:space="0" w:color="auto"/>
                      </w:divBdr>
                    </w:div>
                  </w:divsChild>
                </w:div>
                <w:div w:id="1428499577">
                  <w:marLeft w:val="0"/>
                  <w:marRight w:val="0"/>
                  <w:marTop w:val="0"/>
                  <w:marBottom w:val="0"/>
                  <w:divBdr>
                    <w:top w:val="none" w:sz="0" w:space="0" w:color="auto"/>
                    <w:left w:val="none" w:sz="0" w:space="0" w:color="auto"/>
                    <w:bottom w:val="none" w:sz="0" w:space="0" w:color="auto"/>
                    <w:right w:val="none" w:sz="0" w:space="0" w:color="auto"/>
                  </w:divBdr>
                  <w:divsChild>
                    <w:div w:id="156770325">
                      <w:marLeft w:val="0"/>
                      <w:marRight w:val="0"/>
                      <w:marTop w:val="0"/>
                      <w:marBottom w:val="0"/>
                      <w:divBdr>
                        <w:top w:val="none" w:sz="0" w:space="0" w:color="auto"/>
                        <w:left w:val="none" w:sz="0" w:space="0" w:color="auto"/>
                        <w:bottom w:val="none" w:sz="0" w:space="0" w:color="auto"/>
                        <w:right w:val="none" w:sz="0" w:space="0" w:color="auto"/>
                      </w:divBdr>
                    </w:div>
                  </w:divsChild>
                </w:div>
                <w:div w:id="1438020259">
                  <w:marLeft w:val="0"/>
                  <w:marRight w:val="0"/>
                  <w:marTop w:val="0"/>
                  <w:marBottom w:val="0"/>
                  <w:divBdr>
                    <w:top w:val="none" w:sz="0" w:space="0" w:color="auto"/>
                    <w:left w:val="none" w:sz="0" w:space="0" w:color="auto"/>
                    <w:bottom w:val="none" w:sz="0" w:space="0" w:color="auto"/>
                    <w:right w:val="none" w:sz="0" w:space="0" w:color="auto"/>
                  </w:divBdr>
                  <w:divsChild>
                    <w:div w:id="1796216672">
                      <w:marLeft w:val="0"/>
                      <w:marRight w:val="0"/>
                      <w:marTop w:val="0"/>
                      <w:marBottom w:val="0"/>
                      <w:divBdr>
                        <w:top w:val="none" w:sz="0" w:space="0" w:color="auto"/>
                        <w:left w:val="none" w:sz="0" w:space="0" w:color="auto"/>
                        <w:bottom w:val="none" w:sz="0" w:space="0" w:color="auto"/>
                        <w:right w:val="none" w:sz="0" w:space="0" w:color="auto"/>
                      </w:divBdr>
                    </w:div>
                  </w:divsChild>
                </w:div>
                <w:div w:id="1455516351">
                  <w:marLeft w:val="0"/>
                  <w:marRight w:val="0"/>
                  <w:marTop w:val="0"/>
                  <w:marBottom w:val="0"/>
                  <w:divBdr>
                    <w:top w:val="none" w:sz="0" w:space="0" w:color="auto"/>
                    <w:left w:val="none" w:sz="0" w:space="0" w:color="auto"/>
                    <w:bottom w:val="none" w:sz="0" w:space="0" w:color="auto"/>
                    <w:right w:val="none" w:sz="0" w:space="0" w:color="auto"/>
                  </w:divBdr>
                  <w:divsChild>
                    <w:div w:id="167985449">
                      <w:marLeft w:val="0"/>
                      <w:marRight w:val="0"/>
                      <w:marTop w:val="0"/>
                      <w:marBottom w:val="0"/>
                      <w:divBdr>
                        <w:top w:val="none" w:sz="0" w:space="0" w:color="auto"/>
                        <w:left w:val="none" w:sz="0" w:space="0" w:color="auto"/>
                        <w:bottom w:val="none" w:sz="0" w:space="0" w:color="auto"/>
                        <w:right w:val="none" w:sz="0" w:space="0" w:color="auto"/>
                      </w:divBdr>
                    </w:div>
                  </w:divsChild>
                </w:div>
                <w:div w:id="1471552419">
                  <w:marLeft w:val="0"/>
                  <w:marRight w:val="0"/>
                  <w:marTop w:val="0"/>
                  <w:marBottom w:val="0"/>
                  <w:divBdr>
                    <w:top w:val="none" w:sz="0" w:space="0" w:color="auto"/>
                    <w:left w:val="none" w:sz="0" w:space="0" w:color="auto"/>
                    <w:bottom w:val="none" w:sz="0" w:space="0" w:color="auto"/>
                    <w:right w:val="none" w:sz="0" w:space="0" w:color="auto"/>
                  </w:divBdr>
                  <w:divsChild>
                    <w:div w:id="1268655876">
                      <w:marLeft w:val="0"/>
                      <w:marRight w:val="0"/>
                      <w:marTop w:val="0"/>
                      <w:marBottom w:val="0"/>
                      <w:divBdr>
                        <w:top w:val="none" w:sz="0" w:space="0" w:color="auto"/>
                        <w:left w:val="none" w:sz="0" w:space="0" w:color="auto"/>
                        <w:bottom w:val="none" w:sz="0" w:space="0" w:color="auto"/>
                        <w:right w:val="none" w:sz="0" w:space="0" w:color="auto"/>
                      </w:divBdr>
                    </w:div>
                  </w:divsChild>
                </w:div>
                <w:div w:id="1478065880">
                  <w:marLeft w:val="0"/>
                  <w:marRight w:val="0"/>
                  <w:marTop w:val="0"/>
                  <w:marBottom w:val="0"/>
                  <w:divBdr>
                    <w:top w:val="none" w:sz="0" w:space="0" w:color="auto"/>
                    <w:left w:val="none" w:sz="0" w:space="0" w:color="auto"/>
                    <w:bottom w:val="none" w:sz="0" w:space="0" w:color="auto"/>
                    <w:right w:val="none" w:sz="0" w:space="0" w:color="auto"/>
                  </w:divBdr>
                  <w:divsChild>
                    <w:div w:id="1888099899">
                      <w:marLeft w:val="0"/>
                      <w:marRight w:val="0"/>
                      <w:marTop w:val="0"/>
                      <w:marBottom w:val="0"/>
                      <w:divBdr>
                        <w:top w:val="none" w:sz="0" w:space="0" w:color="auto"/>
                        <w:left w:val="none" w:sz="0" w:space="0" w:color="auto"/>
                        <w:bottom w:val="none" w:sz="0" w:space="0" w:color="auto"/>
                        <w:right w:val="none" w:sz="0" w:space="0" w:color="auto"/>
                      </w:divBdr>
                    </w:div>
                  </w:divsChild>
                </w:div>
                <w:div w:id="1489442278">
                  <w:marLeft w:val="0"/>
                  <w:marRight w:val="0"/>
                  <w:marTop w:val="0"/>
                  <w:marBottom w:val="0"/>
                  <w:divBdr>
                    <w:top w:val="none" w:sz="0" w:space="0" w:color="auto"/>
                    <w:left w:val="none" w:sz="0" w:space="0" w:color="auto"/>
                    <w:bottom w:val="none" w:sz="0" w:space="0" w:color="auto"/>
                    <w:right w:val="none" w:sz="0" w:space="0" w:color="auto"/>
                  </w:divBdr>
                  <w:divsChild>
                    <w:div w:id="2143307670">
                      <w:marLeft w:val="0"/>
                      <w:marRight w:val="0"/>
                      <w:marTop w:val="0"/>
                      <w:marBottom w:val="0"/>
                      <w:divBdr>
                        <w:top w:val="none" w:sz="0" w:space="0" w:color="auto"/>
                        <w:left w:val="none" w:sz="0" w:space="0" w:color="auto"/>
                        <w:bottom w:val="none" w:sz="0" w:space="0" w:color="auto"/>
                        <w:right w:val="none" w:sz="0" w:space="0" w:color="auto"/>
                      </w:divBdr>
                    </w:div>
                  </w:divsChild>
                </w:div>
                <w:div w:id="1505903036">
                  <w:marLeft w:val="0"/>
                  <w:marRight w:val="0"/>
                  <w:marTop w:val="0"/>
                  <w:marBottom w:val="0"/>
                  <w:divBdr>
                    <w:top w:val="none" w:sz="0" w:space="0" w:color="auto"/>
                    <w:left w:val="none" w:sz="0" w:space="0" w:color="auto"/>
                    <w:bottom w:val="none" w:sz="0" w:space="0" w:color="auto"/>
                    <w:right w:val="none" w:sz="0" w:space="0" w:color="auto"/>
                  </w:divBdr>
                  <w:divsChild>
                    <w:div w:id="307125537">
                      <w:marLeft w:val="0"/>
                      <w:marRight w:val="0"/>
                      <w:marTop w:val="0"/>
                      <w:marBottom w:val="0"/>
                      <w:divBdr>
                        <w:top w:val="none" w:sz="0" w:space="0" w:color="auto"/>
                        <w:left w:val="none" w:sz="0" w:space="0" w:color="auto"/>
                        <w:bottom w:val="none" w:sz="0" w:space="0" w:color="auto"/>
                        <w:right w:val="none" w:sz="0" w:space="0" w:color="auto"/>
                      </w:divBdr>
                    </w:div>
                  </w:divsChild>
                </w:div>
                <w:div w:id="1541282313">
                  <w:marLeft w:val="0"/>
                  <w:marRight w:val="0"/>
                  <w:marTop w:val="0"/>
                  <w:marBottom w:val="0"/>
                  <w:divBdr>
                    <w:top w:val="none" w:sz="0" w:space="0" w:color="auto"/>
                    <w:left w:val="none" w:sz="0" w:space="0" w:color="auto"/>
                    <w:bottom w:val="none" w:sz="0" w:space="0" w:color="auto"/>
                    <w:right w:val="none" w:sz="0" w:space="0" w:color="auto"/>
                  </w:divBdr>
                  <w:divsChild>
                    <w:div w:id="1342702144">
                      <w:marLeft w:val="0"/>
                      <w:marRight w:val="0"/>
                      <w:marTop w:val="0"/>
                      <w:marBottom w:val="0"/>
                      <w:divBdr>
                        <w:top w:val="none" w:sz="0" w:space="0" w:color="auto"/>
                        <w:left w:val="none" w:sz="0" w:space="0" w:color="auto"/>
                        <w:bottom w:val="none" w:sz="0" w:space="0" w:color="auto"/>
                        <w:right w:val="none" w:sz="0" w:space="0" w:color="auto"/>
                      </w:divBdr>
                    </w:div>
                  </w:divsChild>
                </w:div>
                <w:div w:id="1551333830">
                  <w:marLeft w:val="0"/>
                  <w:marRight w:val="0"/>
                  <w:marTop w:val="0"/>
                  <w:marBottom w:val="0"/>
                  <w:divBdr>
                    <w:top w:val="none" w:sz="0" w:space="0" w:color="auto"/>
                    <w:left w:val="none" w:sz="0" w:space="0" w:color="auto"/>
                    <w:bottom w:val="none" w:sz="0" w:space="0" w:color="auto"/>
                    <w:right w:val="none" w:sz="0" w:space="0" w:color="auto"/>
                  </w:divBdr>
                  <w:divsChild>
                    <w:div w:id="1173568508">
                      <w:marLeft w:val="0"/>
                      <w:marRight w:val="0"/>
                      <w:marTop w:val="0"/>
                      <w:marBottom w:val="0"/>
                      <w:divBdr>
                        <w:top w:val="none" w:sz="0" w:space="0" w:color="auto"/>
                        <w:left w:val="none" w:sz="0" w:space="0" w:color="auto"/>
                        <w:bottom w:val="none" w:sz="0" w:space="0" w:color="auto"/>
                        <w:right w:val="none" w:sz="0" w:space="0" w:color="auto"/>
                      </w:divBdr>
                    </w:div>
                  </w:divsChild>
                </w:div>
                <w:div w:id="1553730564">
                  <w:marLeft w:val="0"/>
                  <w:marRight w:val="0"/>
                  <w:marTop w:val="0"/>
                  <w:marBottom w:val="0"/>
                  <w:divBdr>
                    <w:top w:val="none" w:sz="0" w:space="0" w:color="auto"/>
                    <w:left w:val="none" w:sz="0" w:space="0" w:color="auto"/>
                    <w:bottom w:val="none" w:sz="0" w:space="0" w:color="auto"/>
                    <w:right w:val="none" w:sz="0" w:space="0" w:color="auto"/>
                  </w:divBdr>
                  <w:divsChild>
                    <w:div w:id="808787879">
                      <w:marLeft w:val="0"/>
                      <w:marRight w:val="0"/>
                      <w:marTop w:val="0"/>
                      <w:marBottom w:val="0"/>
                      <w:divBdr>
                        <w:top w:val="none" w:sz="0" w:space="0" w:color="auto"/>
                        <w:left w:val="none" w:sz="0" w:space="0" w:color="auto"/>
                        <w:bottom w:val="none" w:sz="0" w:space="0" w:color="auto"/>
                        <w:right w:val="none" w:sz="0" w:space="0" w:color="auto"/>
                      </w:divBdr>
                    </w:div>
                  </w:divsChild>
                </w:div>
                <w:div w:id="1572347015">
                  <w:marLeft w:val="0"/>
                  <w:marRight w:val="0"/>
                  <w:marTop w:val="0"/>
                  <w:marBottom w:val="0"/>
                  <w:divBdr>
                    <w:top w:val="none" w:sz="0" w:space="0" w:color="auto"/>
                    <w:left w:val="none" w:sz="0" w:space="0" w:color="auto"/>
                    <w:bottom w:val="none" w:sz="0" w:space="0" w:color="auto"/>
                    <w:right w:val="none" w:sz="0" w:space="0" w:color="auto"/>
                  </w:divBdr>
                  <w:divsChild>
                    <w:div w:id="793065765">
                      <w:marLeft w:val="0"/>
                      <w:marRight w:val="0"/>
                      <w:marTop w:val="0"/>
                      <w:marBottom w:val="0"/>
                      <w:divBdr>
                        <w:top w:val="none" w:sz="0" w:space="0" w:color="auto"/>
                        <w:left w:val="none" w:sz="0" w:space="0" w:color="auto"/>
                        <w:bottom w:val="none" w:sz="0" w:space="0" w:color="auto"/>
                        <w:right w:val="none" w:sz="0" w:space="0" w:color="auto"/>
                      </w:divBdr>
                    </w:div>
                  </w:divsChild>
                </w:div>
                <w:div w:id="1579899616">
                  <w:marLeft w:val="0"/>
                  <w:marRight w:val="0"/>
                  <w:marTop w:val="0"/>
                  <w:marBottom w:val="0"/>
                  <w:divBdr>
                    <w:top w:val="none" w:sz="0" w:space="0" w:color="auto"/>
                    <w:left w:val="none" w:sz="0" w:space="0" w:color="auto"/>
                    <w:bottom w:val="none" w:sz="0" w:space="0" w:color="auto"/>
                    <w:right w:val="none" w:sz="0" w:space="0" w:color="auto"/>
                  </w:divBdr>
                  <w:divsChild>
                    <w:div w:id="827552181">
                      <w:marLeft w:val="0"/>
                      <w:marRight w:val="0"/>
                      <w:marTop w:val="0"/>
                      <w:marBottom w:val="0"/>
                      <w:divBdr>
                        <w:top w:val="none" w:sz="0" w:space="0" w:color="auto"/>
                        <w:left w:val="none" w:sz="0" w:space="0" w:color="auto"/>
                        <w:bottom w:val="none" w:sz="0" w:space="0" w:color="auto"/>
                        <w:right w:val="none" w:sz="0" w:space="0" w:color="auto"/>
                      </w:divBdr>
                    </w:div>
                  </w:divsChild>
                </w:div>
                <w:div w:id="1643803613">
                  <w:marLeft w:val="0"/>
                  <w:marRight w:val="0"/>
                  <w:marTop w:val="0"/>
                  <w:marBottom w:val="0"/>
                  <w:divBdr>
                    <w:top w:val="none" w:sz="0" w:space="0" w:color="auto"/>
                    <w:left w:val="none" w:sz="0" w:space="0" w:color="auto"/>
                    <w:bottom w:val="none" w:sz="0" w:space="0" w:color="auto"/>
                    <w:right w:val="none" w:sz="0" w:space="0" w:color="auto"/>
                  </w:divBdr>
                  <w:divsChild>
                    <w:div w:id="1540045547">
                      <w:marLeft w:val="0"/>
                      <w:marRight w:val="0"/>
                      <w:marTop w:val="0"/>
                      <w:marBottom w:val="0"/>
                      <w:divBdr>
                        <w:top w:val="none" w:sz="0" w:space="0" w:color="auto"/>
                        <w:left w:val="none" w:sz="0" w:space="0" w:color="auto"/>
                        <w:bottom w:val="none" w:sz="0" w:space="0" w:color="auto"/>
                        <w:right w:val="none" w:sz="0" w:space="0" w:color="auto"/>
                      </w:divBdr>
                    </w:div>
                  </w:divsChild>
                </w:div>
                <w:div w:id="1674802238">
                  <w:marLeft w:val="0"/>
                  <w:marRight w:val="0"/>
                  <w:marTop w:val="0"/>
                  <w:marBottom w:val="0"/>
                  <w:divBdr>
                    <w:top w:val="none" w:sz="0" w:space="0" w:color="auto"/>
                    <w:left w:val="none" w:sz="0" w:space="0" w:color="auto"/>
                    <w:bottom w:val="none" w:sz="0" w:space="0" w:color="auto"/>
                    <w:right w:val="none" w:sz="0" w:space="0" w:color="auto"/>
                  </w:divBdr>
                  <w:divsChild>
                    <w:div w:id="219676865">
                      <w:marLeft w:val="0"/>
                      <w:marRight w:val="0"/>
                      <w:marTop w:val="0"/>
                      <w:marBottom w:val="0"/>
                      <w:divBdr>
                        <w:top w:val="none" w:sz="0" w:space="0" w:color="auto"/>
                        <w:left w:val="none" w:sz="0" w:space="0" w:color="auto"/>
                        <w:bottom w:val="none" w:sz="0" w:space="0" w:color="auto"/>
                        <w:right w:val="none" w:sz="0" w:space="0" w:color="auto"/>
                      </w:divBdr>
                    </w:div>
                  </w:divsChild>
                </w:div>
                <w:div w:id="1691174642">
                  <w:marLeft w:val="0"/>
                  <w:marRight w:val="0"/>
                  <w:marTop w:val="0"/>
                  <w:marBottom w:val="0"/>
                  <w:divBdr>
                    <w:top w:val="none" w:sz="0" w:space="0" w:color="auto"/>
                    <w:left w:val="none" w:sz="0" w:space="0" w:color="auto"/>
                    <w:bottom w:val="none" w:sz="0" w:space="0" w:color="auto"/>
                    <w:right w:val="none" w:sz="0" w:space="0" w:color="auto"/>
                  </w:divBdr>
                  <w:divsChild>
                    <w:div w:id="71969681">
                      <w:marLeft w:val="0"/>
                      <w:marRight w:val="0"/>
                      <w:marTop w:val="0"/>
                      <w:marBottom w:val="0"/>
                      <w:divBdr>
                        <w:top w:val="none" w:sz="0" w:space="0" w:color="auto"/>
                        <w:left w:val="none" w:sz="0" w:space="0" w:color="auto"/>
                        <w:bottom w:val="none" w:sz="0" w:space="0" w:color="auto"/>
                        <w:right w:val="none" w:sz="0" w:space="0" w:color="auto"/>
                      </w:divBdr>
                    </w:div>
                  </w:divsChild>
                </w:div>
                <w:div w:id="1730424592">
                  <w:marLeft w:val="0"/>
                  <w:marRight w:val="0"/>
                  <w:marTop w:val="0"/>
                  <w:marBottom w:val="0"/>
                  <w:divBdr>
                    <w:top w:val="none" w:sz="0" w:space="0" w:color="auto"/>
                    <w:left w:val="none" w:sz="0" w:space="0" w:color="auto"/>
                    <w:bottom w:val="none" w:sz="0" w:space="0" w:color="auto"/>
                    <w:right w:val="none" w:sz="0" w:space="0" w:color="auto"/>
                  </w:divBdr>
                  <w:divsChild>
                    <w:div w:id="395127804">
                      <w:marLeft w:val="0"/>
                      <w:marRight w:val="0"/>
                      <w:marTop w:val="0"/>
                      <w:marBottom w:val="0"/>
                      <w:divBdr>
                        <w:top w:val="none" w:sz="0" w:space="0" w:color="auto"/>
                        <w:left w:val="none" w:sz="0" w:space="0" w:color="auto"/>
                        <w:bottom w:val="none" w:sz="0" w:space="0" w:color="auto"/>
                        <w:right w:val="none" w:sz="0" w:space="0" w:color="auto"/>
                      </w:divBdr>
                    </w:div>
                  </w:divsChild>
                </w:div>
                <w:div w:id="1748990738">
                  <w:marLeft w:val="0"/>
                  <w:marRight w:val="0"/>
                  <w:marTop w:val="0"/>
                  <w:marBottom w:val="0"/>
                  <w:divBdr>
                    <w:top w:val="none" w:sz="0" w:space="0" w:color="auto"/>
                    <w:left w:val="none" w:sz="0" w:space="0" w:color="auto"/>
                    <w:bottom w:val="none" w:sz="0" w:space="0" w:color="auto"/>
                    <w:right w:val="none" w:sz="0" w:space="0" w:color="auto"/>
                  </w:divBdr>
                  <w:divsChild>
                    <w:div w:id="408160046">
                      <w:marLeft w:val="0"/>
                      <w:marRight w:val="0"/>
                      <w:marTop w:val="0"/>
                      <w:marBottom w:val="0"/>
                      <w:divBdr>
                        <w:top w:val="none" w:sz="0" w:space="0" w:color="auto"/>
                        <w:left w:val="none" w:sz="0" w:space="0" w:color="auto"/>
                        <w:bottom w:val="none" w:sz="0" w:space="0" w:color="auto"/>
                        <w:right w:val="none" w:sz="0" w:space="0" w:color="auto"/>
                      </w:divBdr>
                    </w:div>
                  </w:divsChild>
                </w:div>
                <w:div w:id="1772430406">
                  <w:marLeft w:val="0"/>
                  <w:marRight w:val="0"/>
                  <w:marTop w:val="0"/>
                  <w:marBottom w:val="0"/>
                  <w:divBdr>
                    <w:top w:val="none" w:sz="0" w:space="0" w:color="auto"/>
                    <w:left w:val="none" w:sz="0" w:space="0" w:color="auto"/>
                    <w:bottom w:val="none" w:sz="0" w:space="0" w:color="auto"/>
                    <w:right w:val="none" w:sz="0" w:space="0" w:color="auto"/>
                  </w:divBdr>
                  <w:divsChild>
                    <w:div w:id="1940483799">
                      <w:marLeft w:val="0"/>
                      <w:marRight w:val="0"/>
                      <w:marTop w:val="0"/>
                      <w:marBottom w:val="0"/>
                      <w:divBdr>
                        <w:top w:val="none" w:sz="0" w:space="0" w:color="auto"/>
                        <w:left w:val="none" w:sz="0" w:space="0" w:color="auto"/>
                        <w:bottom w:val="none" w:sz="0" w:space="0" w:color="auto"/>
                        <w:right w:val="none" w:sz="0" w:space="0" w:color="auto"/>
                      </w:divBdr>
                    </w:div>
                  </w:divsChild>
                </w:div>
                <w:div w:id="1787432032">
                  <w:marLeft w:val="0"/>
                  <w:marRight w:val="0"/>
                  <w:marTop w:val="0"/>
                  <w:marBottom w:val="0"/>
                  <w:divBdr>
                    <w:top w:val="none" w:sz="0" w:space="0" w:color="auto"/>
                    <w:left w:val="none" w:sz="0" w:space="0" w:color="auto"/>
                    <w:bottom w:val="none" w:sz="0" w:space="0" w:color="auto"/>
                    <w:right w:val="none" w:sz="0" w:space="0" w:color="auto"/>
                  </w:divBdr>
                  <w:divsChild>
                    <w:div w:id="2007128593">
                      <w:marLeft w:val="0"/>
                      <w:marRight w:val="0"/>
                      <w:marTop w:val="0"/>
                      <w:marBottom w:val="0"/>
                      <w:divBdr>
                        <w:top w:val="none" w:sz="0" w:space="0" w:color="auto"/>
                        <w:left w:val="none" w:sz="0" w:space="0" w:color="auto"/>
                        <w:bottom w:val="none" w:sz="0" w:space="0" w:color="auto"/>
                        <w:right w:val="none" w:sz="0" w:space="0" w:color="auto"/>
                      </w:divBdr>
                    </w:div>
                  </w:divsChild>
                </w:div>
                <w:div w:id="1793089938">
                  <w:marLeft w:val="0"/>
                  <w:marRight w:val="0"/>
                  <w:marTop w:val="0"/>
                  <w:marBottom w:val="0"/>
                  <w:divBdr>
                    <w:top w:val="none" w:sz="0" w:space="0" w:color="auto"/>
                    <w:left w:val="none" w:sz="0" w:space="0" w:color="auto"/>
                    <w:bottom w:val="none" w:sz="0" w:space="0" w:color="auto"/>
                    <w:right w:val="none" w:sz="0" w:space="0" w:color="auto"/>
                  </w:divBdr>
                  <w:divsChild>
                    <w:div w:id="1947761475">
                      <w:marLeft w:val="0"/>
                      <w:marRight w:val="0"/>
                      <w:marTop w:val="0"/>
                      <w:marBottom w:val="0"/>
                      <w:divBdr>
                        <w:top w:val="none" w:sz="0" w:space="0" w:color="auto"/>
                        <w:left w:val="none" w:sz="0" w:space="0" w:color="auto"/>
                        <w:bottom w:val="none" w:sz="0" w:space="0" w:color="auto"/>
                        <w:right w:val="none" w:sz="0" w:space="0" w:color="auto"/>
                      </w:divBdr>
                    </w:div>
                  </w:divsChild>
                </w:div>
                <w:div w:id="1798638831">
                  <w:marLeft w:val="0"/>
                  <w:marRight w:val="0"/>
                  <w:marTop w:val="0"/>
                  <w:marBottom w:val="0"/>
                  <w:divBdr>
                    <w:top w:val="none" w:sz="0" w:space="0" w:color="auto"/>
                    <w:left w:val="none" w:sz="0" w:space="0" w:color="auto"/>
                    <w:bottom w:val="none" w:sz="0" w:space="0" w:color="auto"/>
                    <w:right w:val="none" w:sz="0" w:space="0" w:color="auto"/>
                  </w:divBdr>
                  <w:divsChild>
                    <w:div w:id="403530858">
                      <w:marLeft w:val="0"/>
                      <w:marRight w:val="0"/>
                      <w:marTop w:val="0"/>
                      <w:marBottom w:val="0"/>
                      <w:divBdr>
                        <w:top w:val="none" w:sz="0" w:space="0" w:color="auto"/>
                        <w:left w:val="none" w:sz="0" w:space="0" w:color="auto"/>
                        <w:bottom w:val="none" w:sz="0" w:space="0" w:color="auto"/>
                        <w:right w:val="none" w:sz="0" w:space="0" w:color="auto"/>
                      </w:divBdr>
                    </w:div>
                  </w:divsChild>
                </w:div>
                <w:div w:id="1808547325">
                  <w:marLeft w:val="0"/>
                  <w:marRight w:val="0"/>
                  <w:marTop w:val="0"/>
                  <w:marBottom w:val="0"/>
                  <w:divBdr>
                    <w:top w:val="none" w:sz="0" w:space="0" w:color="auto"/>
                    <w:left w:val="none" w:sz="0" w:space="0" w:color="auto"/>
                    <w:bottom w:val="none" w:sz="0" w:space="0" w:color="auto"/>
                    <w:right w:val="none" w:sz="0" w:space="0" w:color="auto"/>
                  </w:divBdr>
                  <w:divsChild>
                    <w:div w:id="703868310">
                      <w:marLeft w:val="0"/>
                      <w:marRight w:val="0"/>
                      <w:marTop w:val="0"/>
                      <w:marBottom w:val="0"/>
                      <w:divBdr>
                        <w:top w:val="none" w:sz="0" w:space="0" w:color="auto"/>
                        <w:left w:val="none" w:sz="0" w:space="0" w:color="auto"/>
                        <w:bottom w:val="none" w:sz="0" w:space="0" w:color="auto"/>
                        <w:right w:val="none" w:sz="0" w:space="0" w:color="auto"/>
                      </w:divBdr>
                    </w:div>
                  </w:divsChild>
                </w:div>
                <w:div w:id="1816336568">
                  <w:marLeft w:val="0"/>
                  <w:marRight w:val="0"/>
                  <w:marTop w:val="0"/>
                  <w:marBottom w:val="0"/>
                  <w:divBdr>
                    <w:top w:val="none" w:sz="0" w:space="0" w:color="auto"/>
                    <w:left w:val="none" w:sz="0" w:space="0" w:color="auto"/>
                    <w:bottom w:val="none" w:sz="0" w:space="0" w:color="auto"/>
                    <w:right w:val="none" w:sz="0" w:space="0" w:color="auto"/>
                  </w:divBdr>
                  <w:divsChild>
                    <w:div w:id="1232279243">
                      <w:marLeft w:val="0"/>
                      <w:marRight w:val="0"/>
                      <w:marTop w:val="0"/>
                      <w:marBottom w:val="0"/>
                      <w:divBdr>
                        <w:top w:val="none" w:sz="0" w:space="0" w:color="auto"/>
                        <w:left w:val="none" w:sz="0" w:space="0" w:color="auto"/>
                        <w:bottom w:val="none" w:sz="0" w:space="0" w:color="auto"/>
                        <w:right w:val="none" w:sz="0" w:space="0" w:color="auto"/>
                      </w:divBdr>
                    </w:div>
                  </w:divsChild>
                </w:div>
                <w:div w:id="1846361516">
                  <w:marLeft w:val="0"/>
                  <w:marRight w:val="0"/>
                  <w:marTop w:val="0"/>
                  <w:marBottom w:val="0"/>
                  <w:divBdr>
                    <w:top w:val="none" w:sz="0" w:space="0" w:color="auto"/>
                    <w:left w:val="none" w:sz="0" w:space="0" w:color="auto"/>
                    <w:bottom w:val="none" w:sz="0" w:space="0" w:color="auto"/>
                    <w:right w:val="none" w:sz="0" w:space="0" w:color="auto"/>
                  </w:divBdr>
                  <w:divsChild>
                    <w:div w:id="1955332793">
                      <w:marLeft w:val="0"/>
                      <w:marRight w:val="0"/>
                      <w:marTop w:val="0"/>
                      <w:marBottom w:val="0"/>
                      <w:divBdr>
                        <w:top w:val="none" w:sz="0" w:space="0" w:color="auto"/>
                        <w:left w:val="none" w:sz="0" w:space="0" w:color="auto"/>
                        <w:bottom w:val="none" w:sz="0" w:space="0" w:color="auto"/>
                        <w:right w:val="none" w:sz="0" w:space="0" w:color="auto"/>
                      </w:divBdr>
                    </w:div>
                  </w:divsChild>
                </w:div>
                <w:div w:id="1861385374">
                  <w:marLeft w:val="0"/>
                  <w:marRight w:val="0"/>
                  <w:marTop w:val="0"/>
                  <w:marBottom w:val="0"/>
                  <w:divBdr>
                    <w:top w:val="none" w:sz="0" w:space="0" w:color="auto"/>
                    <w:left w:val="none" w:sz="0" w:space="0" w:color="auto"/>
                    <w:bottom w:val="none" w:sz="0" w:space="0" w:color="auto"/>
                    <w:right w:val="none" w:sz="0" w:space="0" w:color="auto"/>
                  </w:divBdr>
                  <w:divsChild>
                    <w:div w:id="1939675277">
                      <w:marLeft w:val="0"/>
                      <w:marRight w:val="0"/>
                      <w:marTop w:val="0"/>
                      <w:marBottom w:val="0"/>
                      <w:divBdr>
                        <w:top w:val="none" w:sz="0" w:space="0" w:color="auto"/>
                        <w:left w:val="none" w:sz="0" w:space="0" w:color="auto"/>
                        <w:bottom w:val="none" w:sz="0" w:space="0" w:color="auto"/>
                        <w:right w:val="none" w:sz="0" w:space="0" w:color="auto"/>
                      </w:divBdr>
                    </w:div>
                  </w:divsChild>
                </w:div>
                <w:div w:id="1882861404">
                  <w:marLeft w:val="0"/>
                  <w:marRight w:val="0"/>
                  <w:marTop w:val="0"/>
                  <w:marBottom w:val="0"/>
                  <w:divBdr>
                    <w:top w:val="none" w:sz="0" w:space="0" w:color="auto"/>
                    <w:left w:val="none" w:sz="0" w:space="0" w:color="auto"/>
                    <w:bottom w:val="none" w:sz="0" w:space="0" w:color="auto"/>
                    <w:right w:val="none" w:sz="0" w:space="0" w:color="auto"/>
                  </w:divBdr>
                  <w:divsChild>
                    <w:div w:id="183521051">
                      <w:marLeft w:val="0"/>
                      <w:marRight w:val="0"/>
                      <w:marTop w:val="0"/>
                      <w:marBottom w:val="0"/>
                      <w:divBdr>
                        <w:top w:val="none" w:sz="0" w:space="0" w:color="auto"/>
                        <w:left w:val="none" w:sz="0" w:space="0" w:color="auto"/>
                        <w:bottom w:val="none" w:sz="0" w:space="0" w:color="auto"/>
                        <w:right w:val="none" w:sz="0" w:space="0" w:color="auto"/>
                      </w:divBdr>
                    </w:div>
                  </w:divsChild>
                </w:div>
                <w:div w:id="1908371606">
                  <w:marLeft w:val="0"/>
                  <w:marRight w:val="0"/>
                  <w:marTop w:val="0"/>
                  <w:marBottom w:val="0"/>
                  <w:divBdr>
                    <w:top w:val="none" w:sz="0" w:space="0" w:color="auto"/>
                    <w:left w:val="none" w:sz="0" w:space="0" w:color="auto"/>
                    <w:bottom w:val="none" w:sz="0" w:space="0" w:color="auto"/>
                    <w:right w:val="none" w:sz="0" w:space="0" w:color="auto"/>
                  </w:divBdr>
                  <w:divsChild>
                    <w:div w:id="1728992088">
                      <w:marLeft w:val="0"/>
                      <w:marRight w:val="0"/>
                      <w:marTop w:val="0"/>
                      <w:marBottom w:val="0"/>
                      <w:divBdr>
                        <w:top w:val="none" w:sz="0" w:space="0" w:color="auto"/>
                        <w:left w:val="none" w:sz="0" w:space="0" w:color="auto"/>
                        <w:bottom w:val="none" w:sz="0" w:space="0" w:color="auto"/>
                        <w:right w:val="none" w:sz="0" w:space="0" w:color="auto"/>
                      </w:divBdr>
                    </w:div>
                  </w:divsChild>
                </w:div>
                <w:div w:id="1941142409">
                  <w:marLeft w:val="0"/>
                  <w:marRight w:val="0"/>
                  <w:marTop w:val="0"/>
                  <w:marBottom w:val="0"/>
                  <w:divBdr>
                    <w:top w:val="none" w:sz="0" w:space="0" w:color="auto"/>
                    <w:left w:val="none" w:sz="0" w:space="0" w:color="auto"/>
                    <w:bottom w:val="none" w:sz="0" w:space="0" w:color="auto"/>
                    <w:right w:val="none" w:sz="0" w:space="0" w:color="auto"/>
                  </w:divBdr>
                  <w:divsChild>
                    <w:div w:id="1700813166">
                      <w:marLeft w:val="0"/>
                      <w:marRight w:val="0"/>
                      <w:marTop w:val="0"/>
                      <w:marBottom w:val="0"/>
                      <w:divBdr>
                        <w:top w:val="none" w:sz="0" w:space="0" w:color="auto"/>
                        <w:left w:val="none" w:sz="0" w:space="0" w:color="auto"/>
                        <w:bottom w:val="none" w:sz="0" w:space="0" w:color="auto"/>
                        <w:right w:val="none" w:sz="0" w:space="0" w:color="auto"/>
                      </w:divBdr>
                    </w:div>
                  </w:divsChild>
                </w:div>
                <w:div w:id="1961952919">
                  <w:marLeft w:val="0"/>
                  <w:marRight w:val="0"/>
                  <w:marTop w:val="0"/>
                  <w:marBottom w:val="0"/>
                  <w:divBdr>
                    <w:top w:val="none" w:sz="0" w:space="0" w:color="auto"/>
                    <w:left w:val="none" w:sz="0" w:space="0" w:color="auto"/>
                    <w:bottom w:val="none" w:sz="0" w:space="0" w:color="auto"/>
                    <w:right w:val="none" w:sz="0" w:space="0" w:color="auto"/>
                  </w:divBdr>
                  <w:divsChild>
                    <w:div w:id="1129981924">
                      <w:marLeft w:val="0"/>
                      <w:marRight w:val="0"/>
                      <w:marTop w:val="0"/>
                      <w:marBottom w:val="0"/>
                      <w:divBdr>
                        <w:top w:val="none" w:sz="0" w:space="0" w:color="auto"/>
                        <w:left w:val="none" w:sz="0" w:space="0" w:color="auto"/>
                        <w:bottom w:val="none" w:sz="0" w:space="0" w:color="auto"/>
                        <w:right w:val="none" w:sz="0" w:space="0" w:color="auto"/>
                      </w:divBdr>
                    </w:div>
                  </w:divsChild>
                </w:div>
                <w:div w:id="1975329314">
                  <w:marLeft w:val="0"/>
                  <w:marRight w:val="0"/>
                  <w:marTop w:val="0"/>
                  <w:marBottom w:val="0"/>
                  <w:divBdr>
                    <w:top w:val="none" w:sz="0" w:space="0" w:color="auto"/>
                    <w:left w:val="none" w:sz="0" w:space="0" w:color="auto"/>
                    <w:bottom w:val="none" w:sz="0" w:space="0" w:color="auto"/>
                    <w:right w:val="none" w:sz="0" w:space="0" w:color="auto"/>
                  </w:divBdr>
                  <w:divsChild>
                    <w:div w:id="1213154982">
                      <w:marLeft w:val="0"/>
                      <w:marRight w:val="0"/>
                      <w:marTop w:val="0"/>
                      <w:marBottom w:val="0"/>
                      <w:divBdr>
                        <w:top w:val="none" w:sz="0" w:space="0" w:color="auto"/>
                        <w:left w:val="none" w:sz="0" w:space="0" w:color="auto"/>
                        <w:bottom w:val="none" w:sz="0" w:space="0" w:color="auto"/>
                        <w:right w:val="none" w:sz="0" w:space="0" w:color="auto"/>
                      </w:divBdr>
                    </w:div>
                  </w:divsChild>
                </w:div>
                <w:div w:id="1982537538">
                  <w:marLeft w:val="0"/>
                  <w:marRight w:val="0"/>
                  <w:marTop w:val="0"/>
                  <w:marBottom w:val="0"/>
                  <w:divBdr>
                    <w:top w:val="none" w:sz="0" w:space="0" w:color="auto"/>
                    <w:left w:val="none" w:sz="0" w:space="0" w:color="auto"/>
                    <w:bottom w:val="none" w:sz="0" w:space="0" w:color="auto"/>
                    <w:right w:val="none" w:sz="0" w:space="0" w:color="auto"/>
                  </w:divBdr>
                  <w:divsChild>
                    <w:div w:id="848760943">
                      <w:marLeft w:val="0"/>
                      <w:marRight w:val="0"/>
                      <w:marTop w:val="0"/>
                      <w:marBottom w:val="0"/>
                      <w:divBdr>
                        <w:top w:val="none" w:sz="0" w:space="0" w:color="auto"/>
                        <w:left w:val="none" w:sz="0" w:space="0" w:color="auto"/>
                        <w:bottom w:val="none" w:sz="0" w:space="0" w:color="auto"/>
                        <w:right w:val="none" w:sz="0" w:space="0" w:color="auto"/>
                      </w:divBdr>
                    </w:div>
                  </w:divsChild>
                </w:div>
                <w:div w:id="2009405033">
                  <w:marLeft w:val="0"/>
                  <w:marRight w:val="0"/>
                  <w:marTop w:val="0"/>
                  <w:marBottom w:val="0"/>
                  <w:divBdr>
                    <w:top w:val="none" w:sz="0" w:space="0" w:color="auto"/>
                    <w:left w:val="none" w:sz="0" w:space="0" w:color="auto"/>
                    <w:bottom w:val="none" w:sz="0" w:space="0" w:color="auto"/>
                    <w:right w:val="none" w:sz="0" w:space="0" w:color="auto"/>
                  </w:divBdr>
                  <w:divsChild>
                    <w:div w:id="377050084">
                      <w:marLeft w:val="0"/>
                      <w:marRight w:val="0"/>
                      <w:marTop w:val="0"/>
                      <w:marBottom w:val="0"/>
                      <w:divBdr>
                        <w:top w:val="none" w:sz="0" w:space="0" w:color="auto"/>
                        <w:left w:val="none" w:sz="0" w:space="0" w:color="auto"/>
                        <w:bottom w:val="none" w:sz="0" w:space="0" w:color="auto"/>
                        <w:right w:val="none" w:sz="0" w:space="0" w:color="auto"/>
                      </w:divBdr>
                    </w:div>
                  </w:divsChild>
                </w:div>
                <w:div w:id="2013143217">
                  <w:marLeft w:val="0"/>
                  <w:marRight w:val="0"/>
                  <w:marTop w:val="0"/>
                  <w:marBottom w:val="0"/>
                  <w:divBdr>
                    <w:top w:val="none" w:sz="0" w:space="0" w:color="auto"/>
                    <w:left w:val="none" w:sz="0" w:space="0" w:color="auto"/>
                    <w:bottom w:val="none" w:sz="0" w:space="0" w:color="auto"/>
                    <w:right w:val="none" w:sz="0" w:space="0" w:color="auto"/>
                  </w:divBdr>
                  <w:divsChild>
                    <w:div w:id="1066294014">
                      <w:marLeft w:val="0"/>
                      <w:marRight w:val="0"/>
                      <w:marTop w:val="0"/>
                      <w:marBottom w:val="0"/>
                      <w:divBdr>
                        <w:top w:val="none" w:sz="0" w:space="0" w:color="auto"/>
                        <w:left w:val="none" w:sz="0" w:space="0" w:color="auto"/>
                        <w:bottom w:val="none" w:sz="0" w:space="0" w:color="auto"/>
                        <w:right w:val="none" w:sz="0" w:space="0" w:color="auto"/>
                      </w:divBdr>
                    </w:div>
                  </w:divsChild>
                </w:div>
                <w:div w:id="2022704449">
                  <w:marLeft w:val="0"/>
                  <w:marRight w:val="0"/>
                  <w:marTop w:val="0"/>
                  <w:marBottom w:val="0"/>
                  <w:divBdr>
                    <w:top w:val="none" w:sz="0" w:space="0" w:color="auto"/>
                    <w:left w:val="none" w:sz="0" w:space="0" w:color="auto"/>
                    <w:bottom w:val="none" w:sz="0" w:space="0" w:color="auto"/>
                    <w:right w:val="none" w:sz="0" w:space="0" w:color="auto"/>
                  </w:divBdr>
                  <w:divsChild>
                    <w:div w:id="1695417834">
                      <w:marLeft w:val="0"/>
                      <w:marRight w:val="0"/>
                      <w:marTop w:val="0"/>
                      <w:marBottom w:val="0"/>
                      <w:divBdr>
                        <w:top w:val="none" w:sz="0" w:space="0" w:color="auto"/>
                        <w:left w:val="none" w:sz="0" w:space="0" w:color="auto"/>
                        <w:bottom w:val="none" w:sz="0" w:space="0" w:color="auto"/>
                        <w:right w:val="none" w:sz="0" w:space="0" w:color="auto"/>
                      </w:divBdr>
                    </w:div>
                  </w:divsChild>
                </w:div>
                <w:div w:id="2076049845">
                  <w:marLeft w:val="0"/>
                  <w:marRight w:val="0"/>
                  <w:marTop w:val="0"/>
                  <w:marBottom w:val="0"/>
                  <w:divBdr>
                    <w:top w:val="none" w:sz="0" w:space="0" w:color="auto"/>
                    <w:left w:val="none" w:sz="0" w:space="0" w:color="auto"/>
                    <w:bottom w:val="none" w:sz="0" w:space="0" w:color="auto"/>
                    <w:right w:val="none" w:sz="0" w:space="0" w:color="auto"/>
                  </w:divBdr>
                  <w:divsChild>
                    <w:div w:id="473180463">
                      <w:marLeft w:val="0"/>
                      <w:marRight w:val="0"/>
                      <w:marTop w:val="0"/>
                      <w:marBottom w:val="0"/>
                      <w:divBdr>
                        <w:top w:val="none" w:sz="0" w:space="0" w:color="auto"/>
                        <w:left w:val="none" w:sz="0" w:space="0" w:color="auto"/>
                        <w:bottom w:val="none" w:sz="0" w:space="0" w:color="auto"/>
                        <w:right w:val="none" w:sz="0" w:space="0" w:color="auto"/>
                      </w:divBdr>
                    </w:div>
                  </w:divsChild>
                </w:div>
                <w:div w:id="2118214110">
                  <w:marLeft w:val="0"/>
                  <w:marRight w:val="0"/>
                  <w:marTop w:val="0"/>
                  <w:marBottom w:val="0"/>
                  <w:divBdr>
                    <w:top w:val="none" w:sz="0" w:space="0" w:color="auto"/>
                    <w:left w:val="none" w:sz="0" w:space="0" w:color="auto"/>
                    <w:bottom w:val="none" w:sz="0" w:space="0" w:color="auto"/>
                    <w:right w:val="none" w:sz="0" w:space="0" w:color="auto"/>
                  </w:divBdr>
                  <w:divsChild>
                    <w:div w:id="1552839775">
                      <w:marLeft w:val="0"/>
                      <w:marRight w:val="0"/>
                      <w:marTop w:val="0"/>
                      <w:marBottom w:val="0"/>
                      <w:divBdr>
                        <w:top w:val="none" w:sz="0" w:space="0" w:color="auto"/>
                        <w:left w:val="none" w:sz="0" w:space="0" w:color="auto"/>
                        <w:bottom w:val="none" w:sz="0" w:space="0" w:color="auto"/>
                        <w:right w:val="none" w:sz="0" w:space="0" w:color="auto"/>
                      </w:divBdr>
                    </w:div>
                  </w:divsChild>
                </w:div>
                <w:div w:id="2138066673">
                  <w:marLeft w:val="0"/>
                  <w:marRight w:val="0"/>
                  <w:marTop w:val="0"/>
                  <w:marBottom w:val="0"/>
                  <w:divBdr>
                    <w:top w:val="none" w:sz="0" w:space="0" w:color="auto"/>
                    <w:left w:val="none" w:sz="0" w:space="0" w:color="auto"/>
                    <w:bottom w:val="none" w:sz="0" w:space="0" w:color="auto"/>
                    <w:right w:val="none" w:sz="0" w:space="0" w:color="auto"/>
                  </w:divBdr>
                  <w:divsChild>
                    <w:div w:id="861288412">
                      <w:marLeft w:val="0"/>
                      <w:marRight w:val="0"/>
                      <w:marTop w:val="0"/>
                      <w:marBottom w:val="0"/>
                      <w:divBdr>
                        <w:top w:val="none" w:sz="0" w:space="0" w:color="auto"/>
                        <w:left w:val="none" w:sz="0" w:space="0" w:color="auto"/>
                        <w:bottom w:val="none" w:sz="0" w:space="0" w:color="auto"/>
                        <w:right w:val="none" w:sz="0" w:space="0" w:color="auto"/>
                      </w:divBdr>
                    </w:div>
                  </w:divsChild>
                </w:div>
                <w:div w:id="2141652116">
                  <w:marLeft w:val="0"/>
                  <w:marRight w:val="0"/>
                  <w:marTop w:val="0"/>
                  <w:marBottom w:val="0"/>
                  <w:divBdr>
                    <w:top w:val="none" w:sz="0" w:space="0" w:color="auto"/>
                    <w:left w:val="none" w:sz="0" w:space="0" w:color="auto"/>
                    <w:bottom w:val="none" w:sz="0" w:space="0" w:color="auto"/>
                    <w:right w:val="none" w:sz="0" w:space="0" w:color="auto"/>
                  </w:divBdr>
                  <w:divsChild>
                    <w:div w:id="67074276">
                      <w:marLeft w:val="0"/>
                      <w:marRight w:val="0"/>
                      <w:marTop w:val="0"/>
                      <w:marBottom w:val="0"/>
                      <w:divBdr>
                        <w:top w:val="none" w:sz="0" w:space="0" w:color="auto"/>
                        <w:left w:val="none" w:sz="0" w:space="0" w:color="auto"/>
                        <w:bottom w:val="none" w:sz="0" w:space="0" w:color="auto"/>
                        <w:right w:val="none" w:sz="0" w:space="0" w:color="auto"/>
                      </w:divBdr>
                    </w:div>
                  </w:divsChild>
                </w:div>
                <w:div w:id="2144693118">
                  <w:marLeft w:val="0"/>
                  <w:marRight w:val="0"/>
                  <w:marTop w:val="0"/>
                  <w:marBottom w:val="0"/>
                  <w:divBdr>
                    <w:top w:val="none" w:sz="0" w:space="0" w:color="auto"/>
                    <w:left w:val="none" w:sz="0" w:space="0" w:color="auto"/>
                    <w:bottom w:val="none" w:sz="0" w:space="0" w:color="auto"/>
                    <w:right w:val="none" w:sz="0" w:space="0" w:color="auto"/>
                  </w:divBdr>
                  <w:divsChild>
                    <w:div w:id="130785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68732">
          <w:marLeft w:val="0"/>
          <w:marRight w:val="0"/>
          <w:marTop w:val="0"/>
          <w:marBottom w:val="0"/>
          <w:divBdr>
            <w:top w:val="none" w:sz="0" w:space="0" w:color="auto"/>
            <w:left w:val="none" w:sz="0" w:space="0" w:color="auto"/>
            <w:bottom w:val="none" w:sz="0" w:space="0" w:color="auto"/>
            <w:right w:val="none" w:sz="0" w:space="0" w:color="auto"/>
          </w:divBdr>
          <w:divsChild>
            <w:div w:id="2009939735">
              <w:marLeft w:val="-75"/>
              <w:marRight w:val="0"/>
              <w:marTop w:val="30"/>
              <w:marBottom w:val="30"/>
              <w:divBdr>
                <w:top w:val="none" w:sz="0" w:space="0" w:color="auto"/>
                <w:left w:val="none" w:sz="0" w:space="0" w:color="auto"/>
                <w:bottom w:val="none" w:sz="0" w:space="0" w:color="auto"/>
                <w:right w:val="none" w:sz="0" w:space="0" w:color="auto"/>
              </w:divBdr>
              <w:divsChild>
                <w:div w:id="12264602">
                  <w:marLeft w:val="0"/>
                  <w:marRight w:val="0"/>
                  <w:marTop w:val="0"/>
                  <w:marBottom w:val="0"/>
                  <w:divBdr>
                    <w:top w:val="none" w:sz="0" w:space="0" w:color="auto"/>
                    <w:left w:val="none" w:sz="0" w:space="0" w:color="auto"/>
                    <w:bottom w:val="none" w:sz="0" w:space="0" w:color="auto"/>
                    <w:right w:val="none" w:sz="0" w:space="0" w:color="auto"/>
                  </w:divBdr>
                  <w:divsChild>
                    <w:div w:id="78798514">
                      <w:marLeft w:val="0"/>
                      <w:marRight w:val="0"/>
                      <w:marTop w:val="0"/>
                      <w:marBottom w:val="0"/>
                      <w:divBdr>
                        <w:top w:val="none" w:sz="0" w:space="0" w:color="auto"/>
                        <w:left w:val="none" w:sz="0" w:space="0" w:color="auto"/>
                        <w:bottom w:val="none" w:sz="0" w:space="0" w:color="auto"/>
                        <w:right w:val="none" w:sz="0" w:space="0" w:color="auto"/>
                      </w:divBdr>
                    </w:div>
                  </w:divsChild>
                </w:div>
                <w:div w:id="49502915">
                  <w:marLeft w:val="0"/>
                  <w:marRight w:val="0"/>
                  <w:marTop w:val="0"/>
                  <w:marBottom w:val="0"/>
                  <w:divBdr>
                    <w:top w:val="none" w:sz="0" w:space="0" w:color="auto"/>
                    <w:left w:val="none" w:sz="0" w:space="0" w:color="auto"/>
                    <w:bottom w:val="none" w:sz="0" w:space="0" w:color="auto"/>
                    <w:right w:val="none" w:sz="0" w:space="0" w:color="auto"/>
                  </w:divBdr>
                  <w:divsChild>
                    <w:div w:id="564418953">
                      <w:marLeft w:val="0"/>
                      <w:marRight w:val="0"/>
                      <w:marTop w:val="0"/>
                      <w:marBottom w:val="0"/>
                      <w:divBdr>
                        <w:top w:val="none" w:sz="0" w:space="0" w:color="auto"/>
                        <w:left w:val="none" w:sz="0" w:space="0" w:color="auto"/>
                        <w:bottom w:val="none" w:sz="0" w:space="0" w:color="auto"/>
                        <w:right w:val="none" w:sz="0" w:space="0" w:color="auto"/>
                      </w:divBdr>
                    </w:div>
                  </w:divsChild>
                </w:div>
                <w:div w:id="56706218">
                  <w:marLeft w:val="0"/>
                  <w:marRight w:val="0"/>
                  <w:marTop w:val="0"/>
                  <w:marBottom w:val="0"/>
                  <w:divBdr>
                    <w:top w:val="none" w:sz="0" w:space="0" w:color="auto"/>
                    <w:left w:val="none" w:sz="0" w:space="0" w:color="auto"/>
                    <w:bottom w:val="none" w:sz="0" w:space="0" w:color="auto"/>
                    <w:right w:val="none" w:sz="0" w:space="0" w:color="auto"/>
                  </w:divBdr>
                  <w:divsChild>
                    <w:div w:id="1494176687">
                      <w:marLeft w:val="0"/>
                      <w:marRight w:val="0"/>
                      <w:marTop w:val="0"/>
                      <w:marBottom w:val="0"/>
                      <w:divBdr>
                        <w:top w:val="none" w:sz="0" w:space="0" w:color="auto"/>
                        <w:left w:val="none" w:sz="0" w:space="0" w:color="auto"/>
                        <w:bottom w:val="none" w:sz="0" w:space="0" w:color="auto"/>
                        <w:right w:val="none" w:sz="0" w:space="0" w:color="auto"/>
                      </w:divBdr>
                    </w:div>
                  </w:divsChild>
                </w:div>
                <w:div w:id="59718917">
                  <w:marLeft w:val="0"/>
                  <w:marRight w:val="0"/>
                  <w:marTop w:val="0"/>
                  <w:marBottom w:val="0"/>
                  <w:divBdr>
                    <w:top w:val="none" w:sz="0" w:space="0" w:color="auto"/>
                    <w:left w:val="none" w:sz="0" w:space="0" w:color="auto"/>
                    <w:bottom w:val="none" w:sz="0" w:space="0" w:color="auto"/>
                    <w:right w:val="none" w:sz="0" w:space="0" w:color="auto"/>
                  </w:divBdr>
                  <w:divsChild>
                    <w:div w:id="66417395">
                      <w:marLeft w:val="0"/>
                      <w:marRight w:val="0"/>
                      <w:marTop w:val="0"/>
                      <w:marBottom w:val="0"/>
                      <w:divBdr>
                        <w:top w:val="none" w:sz="0" w:space="0" w:color="auto"/>
                        <w:left w:val="none" w:sz="0" w:space="0" w:color="auto"/>
                        <w:bottom w:val="none" w:sz="0" w:space="0" w:color="auto"/>
                        <w:right w:val="none" w:sz="0" w:space="0" w:color="auto"/>
                      </w:divBdr>
                    </w:div>
                  </w:divsChild>
                </w:div>
                <w:div w:id="82148205">
                  <w:marLeft w:val="0"/>
                  <w:marRight w:val="0"/>
                  <w:marTop w:val="0"/>
                  <w:marBottom w:val="0"/>
                  <w:divBdr>
                    <w:top w:val="none" w:sz="0" w:space="0" w:color="auto"/>
                    <w:left w:val="none" w:sz="0" w:space="0" w:color="auto"/>
                    <w:bottom w:val="none" w:sz="0" w:space="0" w:color="auto"/>
                    <w:right w:val="none" w:sz="0" w:space="0" w:color="auto"/>
                  </w:divBdr>
                  <w:divsChild>
                    <w:div w:id="1264993849">
                      <w:marLeft w:val="0"/>
                      <w:marRight w:val="0"/>
                      <w:marTop w:val="0"/>
                      <w:marBottom w:val="0"/>
                      <w:divBdr>
                        <w:top w:val="none" w:sz="0" w:space="0" w:color="auto"/>
                        <w:left w:val="none" w:sz="0" w:space="0" w:color="auto"/>
                        <w:bottom w:val="none" w:sz="0" w:space="0" w:color="auto"/>
                        <w:right w:val="none" w:sz="0" w:space="0" w:color="auto"/>
                      </w:divBdr>
                    </w:div>
                  </w:divsChild>
                </w:div>
                <w:div w:id="89744414">
                  <w:marLeft w:val="0"/>
                  <w:marRight w:val="0"/>
                  <w:marTop w:val="0"/>
                  <w:marBottom w:val="0"/>
                  <w:divBdr>
                    <w:top w:val="none" w:sz="0" w:space="0" w:color="auto"/>
                    <w:left w:val="none" w:sz="0" w:space="0" w:color="auto"/>
                    <w:bottom w:val="none" w:sz="0" w:space="0" w:color="auto"/>
                    <w:right w:val="none" w:sz="0" w:space="0" w:color="auto"/>
                  </w:divBdr>
                  <w:divsChild>
                    <w:div w:id="518589671">
                      <w:marLeft w:val="0"/>
                      <w:marRight w:val="0"/>
                      <w:marTop w:val="0"/>
                      <w:marBottom w:val="0"/>
                      <w:divBdr>
                        <w:top w:val="none" w:sz="0" w:space="0" w:color="auto"/>
                        <w:left w:val="none" w:sz="0" w:space="0" w:color="auto"/>
                        <w:bottom w:val="none" w:sz="0" w:space="0" w:color="auto"/>
                        <w:right w:val="none" w:sz="0" w:space="0" w:color="auto"/>
                      </w:divBdr>
                    </w:div>
                  </w:divsChild>
                </w:div>
                <w:div w:id="98331728">
                  <w:marLeft w:val="0"/>
                  <w:marRight w:val="0"/>
                  <w:marTop w:val="0"/>
                  <w:marBottom w:val="0"/>
                  <w:divBdr>
                    <w:top w:val="none" w:sz="0" w:space="0" w:color="auto"/>
                    <w:left w:val="none" w:sz="0" w:space="0" w:color="auto"/>
                    <w:bottom w:val="none" w:sz="0" w:space="0" w:color="auto"/>
                    <w:right w:val="none" w:sz="0" w:space="0" w:color="auto"/>
                  </w:divBdr>
                  <w:divsChild>
                    <w:div w:id="140385719">
                      <w:marLeft w:val="0"/>
                      <w:marRight w:val="0"/>
                      <w:marTop w:val="0"/>
                      <w:marBottom w:val="0"/>
                      <w:divBdr>
                        <w:top w:val="none" w:sz="0" w:space="0" w:color="auto"/>
                        <w:left w:val="none" w:sz="0" w:space="0" w:color="auto"/>
                        <w:bottom w:val="none" w:sz="0" w:space="0" w:color="auto"/>
                        <w:right w:val="none" w:sz="0" w:space="0" w:color="auto"/>
                      </w:divBdr>
                    </w:div>
                  </w:divsChild>
                </w:div>
                <w:div w:id="144128076">
                  <w:marLeft w:val="0"/>
                  <w:marRight w:val="0"/>
                  <w:marTop w:val="0"/>
                  <w:marBottom w:val="0"/>
                  <w:divBdr>
                    <w:top w:val="none" w:sz="0" w:space="0" w:color="auto"/>
                    <w:left w:val="none" w:sz="0" w:space="0" w:color="auto"/>
                    <w:bottom w:val="none" w:sz="0" w:space="0" w:color="auto"/>
                    <w:right w:val="none" w:sz="0" w:space="0" w:color="auto"/>
                  </w:divBdr>
                  <w:divsChild>
                    <w:div w:id="66850817">
                      <w:marLeft w:val="0"/>
                      <w:marRight w:val="0"/>
                      <w:marTop w:val="0"/>
                      <w:marBottom w:val="0"/>
                      <w:divBdr>
                        <w:top w:val="none" w:sz="0" w:space="0" w:color="auto"/>
                        <w:left w:val="none" w:sz="0" w:space="0" w:color="auto"/>
                        <w:bottom w:val="none" w:sz="0" w:space="0" w:color="auto"/>
                        <w:right w:val="none" w:sz="0" w:space="0" w:color="auto"/>
                      </w:divBdr>
                    </w:div>
                  </w:divsChild>
                </w:div>
                <w:div w:id="144205849">
                  <w:marLeft w:val="0"/>
                  <w:marRight w:val="0"/>
                  <w:marTop w:val="0"/>
                  <w:marBottom w:val="0"/>
                  <w:divBdr>
                    <w:top w:val="none" w:sz="0" w:space="0" w:color="auto"/>
                    <w:left w:val="none" w:sz="0" w:space="0" w:color="auto"/>
                    <w:bottom w:val="none" w:sz="0" w:space="0" w:color="auto"/>
                    <w:right w:val="none" w:sz="0" w:space="0" w:color="auto"/>
                  </w:divBdr>
                  <w:divsChild>
                    <w:div w:id="1279676178">
                      <w:marLeft w:val="0"/>
                      <w:marRight w:val="0"/>
                      <w:marTop w:val="0"/>
                      <w:marBottom w:val="0"/>
                      <w:divBdr>
                        <w:top w:val="none" w:sz="0" w:space="0" w:color="auto"/>
                        <w:left w:val="none" w:sz="0" w:space="0" w:color="auto"/>
                        <w:bottom w:val="none" w:sz="0" w:space="0" w:color="auto"/>
                        <w:right w:val="none" w:sz="0" w:space="0" w:color="auto"/>
                      </w:divBdr>
                    </w:div>
                  </w:divsChild>
                </w:div>
                <w:div w:id="144442579">
                  <w:marLeft w:val="0"/>
                  <w:marRight w:val="0"/>
                  <w:marTop w:val="0"/>
                  <w:marBottom w:val="0"/>
                  <w:divBdr>
                    <w:top w:val="none" w:sz="0" w:space="0" w:color="auto"/>
                    <w:left w:val="none" w:sz="0" w:space="0" w:color="auto"/>
                    <w:bottom w:val="none" w:sz="0" w:space="0" w:color="auto"/>
                    <w:right w:val="none" w:sz="0" w:space="0" w:color="auto"/>
                  </w:divBdr>
                  <w:divsChild>
                    <w:div w:id="2122868980">
                      <w:marLeft w:val="0"/>
                      <w:marRight w:val="0"/>
                      <w:marTop w:val="0"/>
                      <w:marBottom w:val="0"/>
                      <w:divBdr>
                        <w:top w:val="none" w:sz="0" w:space="0" w:color="auto"/>
                        <w:left w:val="none" w:sz="0" w:space="0" w:color="auto"/>
                        <w:bottom w:val="none" w:sz="0" w:space="0" w:color="auto"/>
                        <w:right w:val="none" w:sz="0" w:space="0" w:color="auto"/>
                      </w:divBdr>
                    </w:div>
                  </w:divsChild>
                </w:div>
                <w:div w:id="156728090">
                  <w:marLeft w:val="0"/>
                  <w:marRight w:val="0"/>
                  <w:marTop w:val="0"/>
                  <w:marBottom w:val="0"/>
                  <w:divBdr>
                    <w:top w:val="none" w:sz="0" w:space="0" w:color="auto"/>
                    <w:left w:val="none" w:sz="0" w:space="0" w:color="auto"/>
                    <w:bottom w:val="none" w:sz="0" w:space="0" w:color="auto"/>
                    <w:right w:val="none" w:sz="0" w:space="0" w:color="auto"/>
                  </w:divBdr>
                  <w:divsChild>
                    <w:div w:id="1512067318">
                      <w:marLeft w:val="0"/>
                      <w:marRight w:val="0"/>
                      <w:marTop w:val="0"/>
                      <w:marBottom w:val="0"/>
                      <w:divBdr>
                        <w:top w:val="none" w:sz="0" w:space="0" w:color="auto"/>
                        <w:left w:val="none" w:sz="0" w:space="0" w:color="auto"/>
                        <w:bottom w:val="none" w:sz="0" w:space="0" w:color="auto"/>
                        <w:right w:val="none" w:sz="0" w:space="0" w:color="auto"/>
                      </w:divBdr>
                    </w:div>
                  </w:divsChild>
                </w:div>
                <w:div w:id="162749280">
                  <w:marLeft w:val="0"/>
                  <w:marRight w:val="0"/>
                  <w:marTop w:val="0"/>
                  <w:marBottom w:val="0"/>
                  <w:divBdr>
                    <w:top w:val="none" w:sz="0" w:space="0" w:color="auto"/>
                    <w:left w:val="none" w:sz="0" w:space="0" w:color="auto"/>
                    <w:bottom w:val="none" w:sz="0" w:space="0" w:color="auto"/>
                    <w:right w:val="none" w:sz="0" w:space="0" w:color="auto"/>
                  </w:divBdr>
                  <w:divsChild>
                    <w:div w:id="1003901167">
                      <w:marLeft w:val="0"/>
                      <w:marRight w:val="0"/>
                      <w:marTop w:val="0"/>
                      <w:marBottom w:val="0"/>
                      <w:divBdr>
                        <w:top w:val="none" w:sz="0" w:space="0" w:color="auto"/>
                        <w:left w:val="none" w:sz="0" w:space="0" w:color="auto"/>
                        <w:bottom w:val="none" w:sz="0" w:space="0" w:color="auto"/>
                        <w:right w:val="none" w:sz="0" w:space="0" w:color="auto"/>
                      </w:divBdr>
                    </w:div>
                  </w:divsChild>
                </w:div>
                <w:div w:id="173110294">
                  <w:marLeft w:val="0"/>
                  <w:marRight w:val="0"/>
                  <w:marTop w:val="0"/>
                  <w:marBottom w:val="0"/>
                  <w:divBdr>
                    <w:top w:val="none" w:sz="0" w:space="0" w:color="auto"/>
                    <w:left w:val="none" w:sz="0" w:space="0" w:color="auto"/>
                    <w:bottom w:val="none" w:sz="0" w:space="0" w:color="auto"/>
                    <w:right w:val="none" w:sz="0" w:space="0" w:color="auto"/>
                  </w:divBdr>
                  <w:divsChild>
                    <w:div w:id="504637800">
                      <w:marLeft w:val="0"/>
                      <w:marRight w:val="0"/>
                      <w:marTop w:val="0"/>
                      <w:marBottom w:val="0"/>
                      <w:divBdr>
                        <w:top w:val="none" w:sz="0" w:space="0" w:color="auto"/>
                        <w:left w:val="none" w:sz="0" w:space="0" w:color="auto"/>
                        <w:bottom w:val="none" w:sz="0" w:space="0" w:color="auto"/>
                        <w:right w:val="none" w:sz="0" w:space="0" w:color="auto"/>
                      </w:divBdr>
                    </w:div>
                  </w:divsChild>
                </w:div>
                <w:div w:id="193081170">
                  <w:marLeft w:val="0"/>
                  <w:marRight w:val="0"/>
                  <w:marTop w:val="0"/>
                  <w:marBottom w:val="0"/>
                  <w:divBdr>
                    <w:top w:val="none" w:sz="0" w:space="0" w:color="auto"/>
                    <w:left w:val="none" w:sz="0" w:space="0" w:color="auto"/>
                    <w:bottom w:val="none" w:sz="0" w:space="0" w:color="auto"/>
                    <w:right w:val="none" w:sz="0" w:space="0" w:color="auto"/>
                  </w:divBdr>
                  <w:divsChild>
                    <w:div w:id="2146926364">
                      <w:marLeft w:val="0"/>
                      <w:marRight w:val="0"/>
                      <w:marTop w:val="0"/>
                      <w:marBottom w:val="0"/>
                      <w:divBdr>
                        <w:top w:val="none" w:sz="0" w:space="0" w:color="auto"/>
                        <w:left w:val="none" w:sz="0" w:space="0" w:color="auto"/>
                        <w:bottom w:val="none" w:sz="0" w:space="0" w:color="auto"/>
                        <w:right w:val="none" w:sz="0" w:space="0" w:color="auto"/>
                      </w:divBdr>
                    </w:div>
                  </w:divsChild>
                </w:div>
                <w:div w:id="208612119">
                  <w:marLeft w:val="0"/>
                  <w:marRight w:val="0"/>
                  <w:marTop w:val="0"/>
                  <w:marBottom w:val="0"/>
                  <w:divBdr>
                    <w:top w:val="none" w:sz="0" w:space="0" w:color="auto"/>
                    <w:left w:val="none" w:sz="0" w:space="0" w:color="auto"/>
                    <w:bottom w:val="none" w:sz="0" w:space="0" w:color="auto"/>
                    <w:right w:val="none" w:sz="0" w:space="0" w:color="auto"/>
                  </w:divBdr>
                  <w:divsChild>
                    <w:div w:id="1058548866">
                      <w:marLeft w:val="0"/>
                      <w:marRight w:val="0"/>
                      <w:marTop w:val="0"/>
                      <w:marBottom w:val="0"/>
                      <w:divBdr>
                        <w:top w:val="none" w:sz="0" w:space="0" w:color="auto"/>
                        <w:left w:val="none" w:sz="0" w:space="0" w:color="auto"/>
                        <w:bottom w:val="none" w:sz="0" w:space="0" w:color="auto"/>
                        <w:right w:val="none" w:sz="0" w:space="0" w:color="auto"/>
                      </w:divBdr>
                    </w:div>
                  </w:divsChild>
                </w:div>
                <w:div w:id="241374378">
                  <w:marLeft w:val="0"/>
                  <w:marRight w:val="0"/>
                  <w:marTop w:val="0"/>
                  <w:marBottom w:val="0"/>
                  <w:divBdr>
                    <w:top w:val="none" w:sz="0" w:space="0" w:color="auto"/>
                    <w:left w:val="none" w:sz="0" w:space="0" w:color="auto"/>
                    <w:bottom w:val="none" w:sz="0" w:space="0" w:color="auto"/>
                    <w:right w:val="none" w:sz="0" w:space="0" w:color="auto"/>
                  </w:divBdr>
                  <w:divsChild>
                    <w:div w:id="1102719860">
                      <w:marLeft w:val="0"/>
                      <w:marRight w:val="0"/>
                      <w:marTop w:val="0"/>
                      <w:marBottom w:val="0"/>
                      <w:divBdr>
                        <w:top w:val="none" w:sz="0" w:space="0" w:color="auto"/>
                        <w:left w:val="none" w:sz="0" w:space="0" w:color="auto"/>
                        <w:bottom w:val="none" w:sz="0" w:space="0" w:color="auto"/>
                        <w:right w:val="none" w:sz="0" w:space="0" w:color="auto"/>
                      </w:divBdr>
                    </w:div>
                  </w:divsChild>
                </w:div>
                <w:div w:id="243032535">
                  <w:marLeft w:val="0"/>
                  <w:marRight w:val="0"/>
                  <w:marTop w:val="0"/>
                  <w:marBottom w:val="0"/>
                  <w:divBdr>
                    <w:top w:val="none" w:sz="0" w:space="0" w:color="auto"/>
                    <w:left w:val="none" w:sz="0" w:space="0" w:color="auto"/>
                    <w:bottom w:val="none" w:sz="0" w:space="0" w:color="auto"/>
                    <w:right w:val="none" w:sz="0" w:space="0" w:color="auto"/>
                  </w:divBdr>
                  <w:divsChild>
                    <w:div w:id="78259039">
                      <w:marLeft w:val="0"/>
                      <w:marRight w:val="0"/>
                      <w:marTop w:val="0"/>
                      <w:marBottom w:val="0"/>
                      <w:divBdr>
                        <w:top w:val="none" w:sz="0" w:space="0" w:color="auto"/>
                        <w:left w:val="none" w:sz="0" w:space="0" w:color="auto"/>
                        <w:bottom w:val="none" w:sz="0" w:space="0" w:color="auto"/>
                        <w:right w:val="none" w:sz="0" w:space="0" w:color="auto"/>
                      </w:divBdr>
                    </w:div>
                  </w:divsChild>
                </w:div>
                <w:div w:id="258802744">
                  <w:marLeft w:val="0"/>
                  <w:marRight w:val="0"/>
                  <w:marTop w:val="0"/>
                  <w:marBottom w:val="0"/>
                  <w:divBdr>
                    <w:top w:val="none" w:sz="0" w:space="0" w:color="auto"/>
                    <w:left w:val="none" w:sz="0" w:space="0" w:color="auto"/>
                    <w:bottom w:val="none" w:sz="0" w:space="0" w:color="auto"/>
                    <w:right w:val="none" w:sz="0" w:space="0" w:color="auto"/>
                  </w:divBdr>
                  <w:divsChild>
                    <w:div w:id="70548526">
                      <w:marLeft w:val="0"/>
                      <w:marRight w:val="0"/>
                      <w:marTop w:val="0"/>
                      <w:marBottom w:val="0"/>
                      <w:divBdr>
                        <w:top w:val="none" w:sz="0" w:space="0" w:color="auto"/>
                        <w:left w:val="none" w:sz="0" w:space="0" w:color="auto"/>
                        <w:bottom w:val="none" w:sz="0" w:space="0" w:color="auto"/>
                        <w:right w:val="none" w:sz="0" w:space="0" w:color="auto"/>
                      </w:divBdr>
                    </w:div>
                  </w:divsChild>
                </w:div>
                <w:div w:id="284586581">
                  <w:marLeft w:val="0"/>
                  <w:marRight w:val="0"/>
                  <w:marTop w:val="0"/>
                  <w:marBottom w:val="0"/>
                  <w:divBdr>
                    <w:top w:val="none" w:sz="0" w:space="0" w:color="auto"/>
                    <w:left w:val="none" w:sz="0" w:space="0" w:color="auto"/>
                    <w:bottom w:val="none" w:sz="0" w:space="0" w:color="auto"/>
                    <w:right w:val="none" w:sz="0" w:space="0" w:color="auto"/>
                  </w:divBdr>
                  <w:divsChild>
                    <w:div w:id="908661601">
                      <w:marLeft w:val="0"/>
                      <w:marRight w:val="0"/>
                      <w:marTop w:val="0"/>
                      <w:marBottom w:val="0"/>
                      <w:divBdr>
                        <w:top w:val="none" w:sz="0" w:space="0" w:color="auto"/>
                        <w:left w:val="none" w:sz="0" w:space="0" w:color="auto"/>
                        <w:bottom w:val="none" w:sz="0" w:space="0" w:color="auto"/>
                        <w:right w:val="none" w:sz="0" w:space="0" w:color="auto"/>
                      </w:divBdr>
                    </w:div>
                  </w:divsChild>
                </w:div>
                <w:div w:id="288516939">
                  <w:marLeft w:val="0"/>
                  <w:marRight w:val="0"/>
                  <w:marTop w:val="0"/>
                  <w:marBottom w:val="0"/>
                  <w:divBdr>
                    <w:top w:val="none" w:sz="0" w:space="0" w:color="auto"/>
                    <w:left w:val="none" w:sz="0" w:space="0" w:color="auto"/>
                    <w:bottom w:val="none" w:sz="0" w:space="0" w:color="auto"/>
                    <w:right w:val="none" w:sz="0" w:space="0" w:color="auto"/>
                  </w:divBdr>
                  <w:divsChild>
                    <w:div w:id="1710178375">
                      <w:marLeft w:val="0"/>
                      <w:marRight w:val="0"/>
                      <w:marTop w:val="0"/>
                      <w:marBottom w:val="0"/>
                      <w:divBdr>
                        <w:top w:val="none" w:sz="0" w:space="0" w:color="auto"/>
                        <w:left w:val="none" w:sz="0" w:space="0" w:color="auto"/>
                        <w:bottom w:val="none" w:sz="0" w:space="0" w:color="auto"/>
                        <w:right w:val="none" w:sz="0" w:space="0" w:color="auto"/>
                      </w:divBdr>
                    </w:div>
                  </w:divsChild>
                </w:div>
                <w:div w:id="289366439">
                  <w:marLeft w:val="0"/>
                  <w:marRight w:val="0"/>
                  <w:marTop w:val="0"/>
                  <w:marBottom w:val="0"/>
                  <w:divBdr>
                    <w:top w:val="none" w:sz="0" w:space="0" w:color="auto"/>
                    <w:left w:val="none" w:sz="0" w:space="0" w:color="auto"/>
                    <w:bottom w:val="none" w:sz="0" w:space="0" w:color="auto"/>
                    <w:right w:val="none" w:sz="0" w:space="0" w:color="auto"/>
                  </w:divBdr>
                  <w:divsChild>
                    <w:div w:id="1138449542">
                      <w:marLeft w:val="0"/>
                      <w:marRight w:val="0"/>
                      <w:marTop w:val="0"/>
                      <w:marBottom w:val="0"/>
                      <w:divBdr>
                        <w:top w:val="none" w:sz="0" w:space="0" w:color="auto"/>
                        <w:left w:val="none" w:sz="0" w:space="0" w:color="auto"/>
                        <w:bottom w:val="none" w:sz="0" w:space="0" w:color="auto"/>
                        <w:right w:val="none" w:sz="0" w:space="0" w:color="auto"/>
                      </w:divBdr>
                    </w:div>
                  </w:divsChild>
                </w:div>
                <w:div w:id="294607297">
                  <w:marLeft w:val="0"/>
                  <w:marRight w:val="0"/>
                  <w:marTop w:val="0"/>
                  <w:marBottom w:val="0"/>
                  <w:divBdr>
                    <w:top w:val="none" w:sz="0" w:space="0" w:color="auto"/>
                    <w:left w:val="none" w:sz="0" w:space="0" w:color="auto"/>
                    <w:bottom w:val="none" w:sz="0" w:space="0" w:color="auto"/>
                    <w:right w:val="none" w:sz="0" w:space="0" w:color="auto"/>
                  </w:divBdr>
                  <w:divsChild>
                    <w:div w:id="382410691">
                      <w:marLeft w:val="0"/>
                      <w:marRight w:val="0"/>
                      <w:marTop w:val="0"/>
                      <w:marBottom w:val="0"/>
                      <w:divBdr>
                        <w:top w:val="none" w:sz="0" w:space="0" w:color="auto"/>
                        <w:left w:val="none" w:sz="0" w:space="0" w:color="auto"/>
                        <w:bottom w:val="none" w:sz="0" w:space="0" w:color="auto"/>
                        <w:right w:val="none" w:sz="0" w:space="0" w:color="auto"/>
                      </w:divBdr>
                    </w:div>
                  </w:divsChild>
                </w:div>
                <w:div w:id="305861866">
                  <w:marLeft w:val="0"/>
                  <w:marRight w:val="0"/>
                  <w:marTop w:val="0"/>
                  <w:marBottom w:val="0"/>
                  <w:divBdr>
                    <w:top w:val="none" w:sz="0" w:space="0" w:color="auto"/>
                    <w:left w:val="none" w:sz="0" w:space="0" w:color="auto"/>
                    <w:bottom w:val="none" w:sz="0" w:space="0" w:color="auto"/>
                    <w:right w:val="none" w:sz="0" w:space="0" w:color="auto"/>
                  </w:divBdr>
                  <w:divsChild>
                    <w:div w:id="980843496">
                      <w:marLeft w:val="0"/>
                      <w:marRight w:val="0"/>
                      <w:marTop w:val="0"/>
                      <w:marBottom w:val="0"/>
                      <w:divBdr>
                        <w:top w:val="none" w:sz="0" w:space="0" w:color="auto"/>
                        <w:left w:val="none" w:sz="0" w:space="0" w:color="auto"/>
                        <w:bottom w:val="none" w:sz="0" w:space="0" w:color="auto"/>
                        <w:right w:val="none" w:sz="0" w:space="0" w:color="auto"/>
                      </w:divBdr>
                    </w:div>
                  </w:divsChild>
                </w:div>
                <w:div w:id="308554693">
                  <w:marLeft w:val="0"/>
                  <w:marRight w:val="0"/>
                  <w:marTop w:val="0"/>
                  <w:marBottom w:val="0"/>
                  <w:divBdr>
                    <w:top w:val="none" w:sz="0" w:space="0" w:color="auto"/>
                    <w:left w:val="none" w:sz="0" w:space="0" w:color="auto"/>
                    <w:bottom w:val="none" w:sz="0" w:space="0" w:color="auto"/>
                    <w:right w:val="none" w:sz="0" w:space="0" w:color="auto"/>
                  </w:divBdr>
                  <w:divsChild>
                    <w:div w:id="808353751">
                      <w:marLeft w:val="0"/>
                      <w:marRight w:val="0"/>
                      <w:marTop w:val="0"/>
                      <w:marBottom w:val="0"/>
                      <w:divBdr>
                        <w:top w:val="none" w:sz="0" w:space="0" w:color="auto"/>
                        <w:left w:val="none" w:sz="0" w:space="0" w:color="auto"/>
                        <w:bottom w:val="none" w:sz="0" w:space="0" w:color="auto"/>
                        <w:right w:val="none" w:sz="0" w:space="0" w:color="auto"/>
                      </w:divBdr>
                    </w:div>
                  </w:divsChild>
                </w:div>
                <w:div w:id="360056156">
                  <w:marLeft w:val="0"/>
                  <w:marRight w:val="0"/>
                  <w:marTop w:val="0"/>
                  <w:marBottom w:val="0"/>
                  <w:divBdr>
                    <w:top w:val="none" w:sz="0" w:space="0" w:color="auto"/>
                    <w:left w:val="none" w:sz="0" w:space="0" w:color="auto"/>
                    <w:bottom w:val="none" w:sz="0" w:space="0" w:color="auto"/>
                    <w:right w:val="none" w:sz="0" w:space="0" w:color="auto"/>
                  </w:divBdr>
                  <w:divsChild>
                    <w:div w:id="674721817">
                      <w:marLeft w:val="0"/>
                      <w:marRight w:val="0"/>
                      <w:marTop w:val="0"/>
                      <w:marBottom w:val="0"/>
                      <w:divBdr>
                        <w:top w:val="none" w:sz="0" w:space="0" w:color="auto"/>
                        <w:left w:val="none" w:sz="0" w:space="0" w:color="auto"/>
                        <w:bottom w:val="none" w:sz="0" w:space="0" w:color="auto"/>
                        <w:right w:val="none" w:sz="0" w:space="0" w:color="auto"/>
                      </w:divBdr>
                    </w:div>
                  </w:divsChild>
                </w:div>
                <w:div w:id="368115929">
                  <w:marLeft w:val="0"/>
                  <w:marRight w:val="0"/>
                  <w:marTop w:val="0"/>
                  <w:marBottom w:val="0"/>
                  <w:divBdr>
                    <w:top w:val="none" w:sz="0" w:space="0" w:color="auto"/>
                    <w:left w:val="none" w:sz="0" w:space="0" w:color="auto"/>
                    <w:bottom w:val="none" w:sz="0" w:space="0" w:color="auto"/>
                    <w:right w:val="none" w:sz="0" w:space="0" w:color="auto"/>
                  </w:divBdr>
                  <w:divsChild>
                    <w:div w:id="917641111">
                      <w:marLeft w:val="0"/>
                      <w:marRight w:val="0"/>
                      <w:marTop w:val="0"/>
                      <w:marBottom w:val="0"/>
                      <w:divBdr>
                        <w:top w:val="none" w:sz="0" w:space="0" w:color="auto"/>
                        <w:left w:val="none" w:sz="0" w:space="0" w:color="auto"/>
                        <w:bottom w:val="none" w:sz="0" w:space="0" w:color="auto"/>
                        <w:right w:val="none" w:sz="0" w:space="0" w:color="auto"/>
                      </w:divBdr>
                    </w:div>
                  </w:divsChild>
                </w:div>
                <w:div w:id="378868759">
                  <w:marLeft w:val="0"/>
                  <w:marRight w:val="0"/>
                  <w:marTop w:val="0"/>
                  <w:marBottom w:val="0"/>
                  <w:divBdr>
                    <w:top w:val="none" w:sz="0" w:space="0" w:color="auto"/>
                    <w:left w:val="none" w:sz="0" w:space="0" w:color="auto"/>
                    <w:bottom w:val="none" w:sz="0" w:space="0" w:color="auto"/>
                    <w:right w:val="none" w:sz="0" w:space="0" w:color="auto"/>
                  </w:divBdr>
                  <w:divsChild>
                    <w:div w:id="1799958005">
                      <w:marLeft w:val="0"/>
                      <w:marRight w:val="0"/>
                      <w:marTop w:val="0"/>
                      <w:marBottom w:val="0"/>
                      <w:divBdr>
                        <w:top w:val="none" w:sz="0" w:space="0" w:color="auto"/>
                        <w:left w:val="none" w:sz="0" w:space="0" w:color="auto"/>
                        <w:bottom w:val="none" w:sz="0" w:space="0" w:color="auto"/>
                        <w:right w:val="none" w:sz="0" w:space="0" w:color="auto"/>
                      </w:divBdr>
                    </w:div>
                  </w:divsChild>
                </w:div>
                <w:div w:id="392654179">
                  <w:marLeft w:val="0"/>
                  <w:marRight w:val="0"/>
                  <w:marTop w:val="0"/>
                  <w:marBottom w:val="0"/>
                  <w:divBdr>
                    <w:top w:val="none" w:sz="0" w:space="0" w:color="auto"/>
                    <w:left w:val="none" w:sz="0" w:space="0" w:color="auto"/>
                    <w:bottom w:val="none" w:sz="0" w:space="0" w:color="auto"/>
                    <w:right w:val="none" w:sz="0" w:space="0" w:color="auto"/>
                  </w:divBdr>
                  <w:divsChild>
                    <w:div w:id="572205276">
                      <w:marLeft w:val="0"/>
                      <w:marRight w:val="0"/>
                      <w:marTop w:val="0"/>
                      <w:marBottom w:val="0"/>
                      <w:divBdr>
                        <w:top w:val="none" w:sz="0" w:space="0" w:color="auto"/>
                        <w:left w:val="none" w:sz="0" w:space="0" w:color="auto"/>
                        <w:bottom w:val="none" w:sz="0" w:space="0" w:color="auto"/>
                        <w:right w:val="none" w:sz="0" w:space="0" w:color="auto"/>
                      </w:divBdr>
                    </w:div>
                  </w:divsChild>
                </w:div>
                <w:div w:id="411583931">
                  <w:marLeft w:val="0"/>
                  <w:marRight w:val="0"/>
                  <w:marTop w:val="0"/>
                  <w:marBottom w:val="0"/>
                  <w:divBdr>
                    <w:top w:val="none" w:sz="0" w:space="0" w:color="auto"/>
                    <w:left w:val="none" w:sz="0" w:space="0" w:color="auto"/>
                    <w:bottom w:val="none" w:sz="0" w:space="0" w:color="auto"/>
                    <w:right w:val="none" w:sz="0" w:space="0" w:color="auto"/>
                  </w:divBdr>
                  <w:divsChild>
                    <w:div w:id="323511300">
                      <w:marLeft w:val="0"/>
                      <w:marRight w:val="0"/>
                      <w:marTop w:val="0"/>
                      <w:marBottom w:val="0"/>
                      <w:divBdr>
                        <w:top w:val="none" w:sz="0" w:space="0" w:color="auto"/>
                        <w:left w:val="none" w:sz="0" w:space="0" w:color="auto"/>
                        <w:bottom w:val="none" w:sz="0" w:space="0" w:color="auto"/>
                        <w:right w:val="none" w:sz="0" w:space="0" w:color="auto"/>
                      </w:divBdr>
                    </w:div>
                  </w:divsChild>
                </w:div>
                <w:div w:id="462693533">
                  <w:marLeft w:val="0"/>
                  <w:marRight w:val="0"/>
                  <w:marTop w:val="0"/>
                  <w:marBottom w:val="0"/>
                  <w:divBdr>
                    <w:top w:val="none" w:sz="0" w:space="0" w:color="auto"/>
                    <w:left w:val="none" w:sz="0" w:space="0" w:color="auto"/>
                    <w:bottom w:val="none" w:sz="0" w:space="0" w:color="auto"/>
                    <w:right w:val="none" w:sz="0" w:space="0" w:color="auto"/>
                  </w:divBdr>
                  <w:divsChild>
                    <w:div w:id="677925467">
                      <w:marLeft w:val="0"/>
                      <w:marRight w:val="0"/>
                      <w:marTop w:val="0"/>
                      <w:marBottom w:val="0"/>
                      <w:divBdr>
                        <w:top w:val="none" w:sz="0" w:space="0" w:color="auto"/>
                        <w:left w:val="none" w:sz="0" w:space="0" w:color="auto"/>
                        <w:bottom w:val="none" w:sz="0" w:space="0" w:color="auto"/>
                        <w:right w:val="none" w:sz="0" w:space="0" w:color="auto"/>
                      </w:divBdr>
                    </w:div>
                  </w:divsChild>
                </w:div>
                <w:div w:id="486017245">
                  <w:marLeft w:val="0"/>
                  <w:marRight w:val="0"/>
                  <w:marTop w:val="0"/>
                  <w:marBottom w:val="0"/>
                  <w:divBdr>
                    <w:top w:val="none" w:sz="0" w:space="0" w:color="auto"/>
                    <w:left w:val="none" w:sz="0" w:space="0" w:color="auto"/>
                    <w:bottom w:val="none" w:sz="0" w:space="0" w:color="auto"/>
                    <w:right w:val="none" w:sz="0" w:space="0" w:color="auto"/>
                  </w:divBdr>
                  <w:divsChild>
                    <w:div w:id="1845780798">
                      <w:marLeft w:val="0"/>
                      <w:marRight w:val="0"/>
                      <w:marTop w:val="0"/>
                      <w:marBottom w:val="0"/>
                      <w:divBdr>
                        <w:top w:val="none" w:sz="0" w:space="0" w:color="auto"/>
                        <w:left w:val="none" w:sz="0" w:space="0" w:color="auto"/>
                        <w:bottom w:val="none" w:sz="0" w:space="0" w:color="auto"/>
                        <w:right w:val="none" w:sz="0" w:space="0" w:color="auto"/>
                      </w:divBdr>
                    </w:div>
                  </w:divsChild>
                </w:div>
                <w:div w:id="493957526">
                  <w:marLeft w:val="0"/>
                  <w:marRight w:val="0"/>
                  <w:marTop w:val="0"/>
                  <w:marBottom w:val="0"/>
                  <w:divBdr>
                    <w:top w:val="none" w:sz="0" w:space="0" w:color="auto"/>
                    <w:left w:val="none" w:sz="0" w:space="0" w:color="auto"/>
                    <w:bottom w:val="none" w:sz="0" w:space="0" w:color="auto"/>
                    <w:right w:val="none" w:sz="0" w:space="0" w:color="auto"/>
                  </w:divBdr>
                  <w:divsChild>
                    <w:div w:id="1259824826">
                      <w:marLeft w:val="0"/>
                      <w:marRight w:val="0"/>
                      <w:marTop w:val="0"/>
                      <w:marBottom w:val="0"/>
                      <w:divBdr>
                        <w:top w:val="none" w:sz="0" w:space="0" w:color="auto"/>
                        <w:left w:val="none" w:sz="0" w:space="0" w:color="auto"/>
                        <w:bottom w:val="none" w:sz="0" w:space="0" w:color="auto"/>
                        <w:right w:val="none" w:sz="0" w:space="0" w:color="auto"/>
                      </w:divBdr>
                    </w:div>
                  </w:divsChild>
                </w:div>
                <w:div w:id="497581133">
                  <w:marLeft w:val="0"/>
                  <w:marRight w:val="0"/>
                  <w:marTop w:val="0"/>
                  <w:marBottom w:val="0"/>
                  <w:divBdr>
                    <w:top w:val="none" w:sz="0" w:space="0" w:color="auto"/>
                    <w:left w:val="none" w:sz="0" w:space="0" w:color="auto"/>
                    <w:bottom w:val="none" w:sz="0" w:space="0" w:color="auto"/>
                    <w:right w:val="none" w:sz="0" w:space="0" w:color="auto"/>
                  </w:divBdr>
                  <w:divsChild>
                    <w:div w:id="1539392087">
                      <w:marLeft w:val="0"/>
                      <w:marRight w:val="0"/>
                      <w:marTop w:val="0"/>
                      <w:marBottom w:val="0"/>
                      <w:divBdr>
                        <w:top w:val="none" w:sz="0" w:space="0" w:color="auto"/>
                        <w:left w:val="none" w:sz="0" w:space="0" w:color="auto"/>
                        <w:bottom w:val="none" w:sz="0" w:space="0" w:color="auto"/>
                        <w:right w:val="none" w:sz="0" w:space="0" w:color="auto"/>
                      </w:divBdr>
                    </w:div>
                  </w:divsChild>
                </w:div>
                <w:div w:id="520514108">
                  <w:marLeft w:val="0"/>
                  <w:marRight w:val="0"/>
                  <w:marTop w:val="0"/>
                  <w:marBottom w:val="0"/>
                  <w:divBdr>
                    <w:top w:val="none" w:sz="0" w:space="0" w:color="auto"/>
                    <w:left w:val="none" w:sz="0" w:space="0" w:color="auto"/>
                    <w:bottom w:val="none" w:sz="0" w:space="0" w:color="auto"/>
                    <w:right w:val="none" w:sz="0" w:space="0" w:color="auto"/>
                  </w:divBdr>
                  <w:divsChild>
                    <w:div w:id="196816903">
                      <w:marLeft w:val="0"/>
                      <w:marRight w:val="0"/>
                      <w:marTop w:val="0"/>
                      <w:marBottom w:val="0"/>
                      <w:divBdr>
                        <w:top w:val="none" w:sz="0" w:space="0" w:color="auto"/>
                        <w:left w:val="none" w:sz="0" w:space="0" w:color="auto"/>
                        <w:bottom w:val="none" w:sz="0" w:space="0" w:color="auto"/>
                        <w:right w:val="none" w:sz="0" w:space="0" w:color="auto"/>
                      </w:divBdr>
                    </w:div>
                  </w:divsChild>
                </w:div>
                <w:div w:id="523593895">
                  <w:marLeft w:val="0"/>
                  <w:marRight w:val="0"/>
                  <w:marTop w:val="0"/>
                  <w:marBottom w:val="0"/>
                  <w:divBdr>
                    <w:top w:val="none" w:sz="0" w:space="0" w:color="auto"/>
                    <w:left w:val="none" w:sz="0" w:space="0" w:color="auto"/>
                    <w:bottom w:val="none" w:sz="0" w:space="0" w:color="auto"/>
                    <w:right w:val="none" w:sz="0" w:space="0" w:color="auto"/>
                  </w:divBdr>
                  <w:divsChild>
                    <w:div w:id="1374958573">
                      <w:marLeft w:val="0"/>
                      <w:marRight w:val="0"/>
                      <w:marTop w:val="0"/>
                      <w:marBottom w:val="0"/>
                      <w:divBdr>
                        <w:top w:val="none" w:sz="0" w:space="0" w:color="auto"/>
                        <w:left w:val="none" w:sz="0" w:space="0" w:color="auto"/>
                        <w:bottom w:val="none" w:sz="0" w:space="0" w:color="auto"/>
                        <w:right w:val="none" w:sz="0" w:space="0" w:color="auto"/>
                      </w:divBdr>
                    </w:div>
                  </w:divsChild>
                </w:div>
                <w:div w:id="554119318">
                  <w:marLeft w:val="0"/>
                  <w:marRight w:val="0"/>
                  <w:marTop w:val="0"/>
                  <w:marBottom w:val="0"/>
                  <w:divBdr>
                    <w:top w:val="none" w:sz="0" w:space="0" w:color="auto"/>
                    <w:left w:val="none" w:sz="0" w:space="0" w:color="auto"/>
                    <w:bottom w:val="none" w:sz="0" w:space="0" w:color="auto"/>
                    <w:right w:val="none" w:sz="0" w:space="0" w:color="auto"/>
                  </w:divBdr>
                  <w:divsChild>
                    <w:div w:id="1919365978">
                      <w:marLeft w:val="0"/>
                      <w:marRight w:val="0"/>
                      <w:marTop w:val="0"/>
                      <w:marBottom w:val="0"/>
                      <w:divBdr>
                        <w:top w:val="none" w:sz="0" w:space="0" w:color="auto"/>
                        <w:left w:val="none" w:sz="0" w:space="0" w:color="auto"/>
                        <w:bottom w:val="none" w:sz="0" w:space="0" w:color="auto"/>
                        <w:right w:val="none" w:sz="0" w:space="0" w:color="auto"/>
                      </w:divBdr>
                    </w:div>
                  </w:divsChild>
                </w:div>
                <w:div w:id="591864913">
                  <w:marLeft w:val="0"/>
                  <w:marRight w:val="0"/>
                  <w:marTop w:val="0"/>
                  <w:marBottom w:val="0"/>
                  <w:divBdr>
                    <w:top w:val="none" w:sz="0" w:space="0" w:color="auto"/>
                    <w:left w:val="none" w:sz="0" w:space="0" w:color="auto"/>
                    <w:bottom w:val="none" w:sz="0" w:space="0" w:color="auto"/>
                    <w:right w:val="none" w:sz="0" w:space="0" w:color="auto"/>
                  </w:divBdr>
                  <w:divsChild>
                    <w:div w:id="925041762">
                      <w:marLeft w:val="0"/>
                      <w:marRight w:val="0"/>
                      <w:marTop w:val="0"/>
                      <w:marBottom w:val="0"/>
                      <w:divBdr>
                        <w:top w:val="none" w:sz="0" w:space="0" w:color="auto"/>
                        <w:left w:val="none" w:sz="0" w:space="0" w:color="auto"/>
                        <w:bottom w:val="none" w:sz="0" w:space="0" w:color="auto"/>
                        <w:right w:val="none" w:sz="0" w:space="0" w:color="auto"/>
                      </w:divBdr>
                    </w:div>
                  </w:divsChild>
                </w:div>
                <w:div w:id="610745758">
                  <w:marLeft w:val="0"/>
                  <w:marRight w:val="0"/>
                  <w:marTop w:val="0"/>
                  <w:marBottom w:val="0"/>
                  <w:divBdr>
                    <w:top w:val="none" w:sz="0" w:space="0" w:color="auto"/>
                    <w:left w:val="none" w:sz="0" w:space="0" w:color="auto"/>
                    <w:bottom w:val="none" w:sz="0" w:space="0" w:color="auto"/>
                    <w:right w:val="none" w:sz="0" w:space="0" w:color="auto"/>
                  </w:divBdr>
                  <w:divsChild>
                    <w:div w:id="190806796">
                      <w:marLeft w:val="0"/>
                      <w:marRight w:val="0"/>
                      <w:marTop w:val="0"/>
                      <w:marBottom w:val="0"/>
                      <w:divBdr>
                        <w:top w:val="none" w:sz="0" w:space="0" w:color="auto"/>
                        <w:left w:val="none" w:sz="0" w:space="0" w:color="auto"/>
                        <w:bottom w:val="none" w:sz="0" w:space="0" w:color="auto"/>
                        <w:right w:val="none" w:sz="0" w:space="0" w:color="auto"/>
                      </w:divBdr>
                    </w:div>
                  </w:divsChild>
                </w:div>
                <w:div w:id="612708698">
                  <w:marLeft w:val="0"/>
                  <w:marRight w:val="0"/>
                  <w:marTop w:val="0"/>
                  <w:marBottom w:val="0"/>
                  <w:divBdr>
                    <w:top w:val="none" w:sz="0" w:space="0" w:color="auto"/>
                    <w:left w:val="none" w:sz="0" w:space="0" w:color="auto"/>
                    <w:bottom w:val="none" w:sz="0" w:space="0" w:color="auto"/>
                    <w:right w:val="none" w:sz="0" w:space="0" w:color="auto"/>
                  </w:divBdr>
                  <w:divsChild>
                    <w:div w:id="1400442919">
                      <w:marLeft w:val="0"/>
                      <w:marRight w:val="0"/>
                      <w:marTop w:val="0"/>
                      <w:marBottom w:val="0"/>
                      <w:divBdr>
                        <w:top w:val="none" w:sz="0" w:space="0" w:color="auto"/>
                        <w:left w:val="none" w:sz="0" w:space="0" w:color="auto"/>
                        <w:bottom w:val="none" w:sz="0" w:space="0" w:color="auto"/>
                        <w:right w:val="none" w:sz="0" w:space="0" w:color="auto"/>
                      </w:divBdr>
                    </w:div>
                  </w:divsChild>
                </w:div>
                <w:div w:id="632716146">
                  <w:marLeft w:val="0"/>
                  <w:marRight w:val="0"/>
                  <w:marTop w:val="0"/>
                  <w:marBottom w:val="0"/>
                  <w:divBdr>
                    <w:top w:val="none" w:sz="0" w:space="0" w:color="auto"/>
                    <w:left w:val="none" w:sz="0" w:space="0" w:color="auto"/>
                    <w:bottom w:val="none" w:sz="0" w:space="0" w:color="auto"/>
                    <w:right w:val="none" w:sz="0" w:space="0" w:color="auto"/>
                  </w:divBdr>
                  <w:divsChild>
                    <w:div w:id="1319655184">
                      <w:marLeft w:val="0"/>
                      <w:marRight w:val="0"/>
                      <w:marTop w:val="0"/>
                      <w:marBottom w:val="0"/>
                      <w:divBdr>
                        <w:top w:val="none" w:sz="0" w:space="0" w:color="auto"/>
                        <w:left w:val="none" w:sz="0" w:space="0" w:color="auto"/>
                        <w:bottom w:val="none" w:sz="0" w:space="0" w:color="auto"/>
                        <w:right w:val="none" w:sz="0" w:space="0" w:color="auto"/>
                      </w:divBdr>
                    </w:div>
                  </w:divsChild>
                </w:div>
                <w:div w:id="649478859">
                  <w:marLeft w:val="0"/>
                  <w:marRight w:val="0"/>
                  <w:marTop w:val="0"/>
                  <w:marBottom w:val="0"/>
                  <w:divBdr>
                    <w:top w:val="none" w:sz="0" w:space="0" w:color="auto"/>
                    <w:left w:val="none" w:sz="0" w:space="0" w:color="auto"/>
                    <w:bottom w:val="none" w:sz="0" w:space="0" w:color="auto"/>
                    <w:right w:val="none" w:sz="0" w:space="0" w:color="auto"/>
                  </w:divBdr>
                  <w:divsChild>
                    <w:div w:id="1377511107">
                      <w:marLeft w:val="0"/>
                      <w:marRight w:val="0"/>
                      <w:marTop w:val="0"/>
                      <w:marBottom w:val="0"/>
                      <w:divBdr>
                        <w:top w:val="none" w:sz="0" w:space="0" w:color="auto"/>
                        <w:left w:val="none" w:sz="0" w:space="0" w:color="auto"/>
                        <w:bottom w:val="none" w:sz="0" w:space="0" w:color="auto"/>
                        <w:right w:val="none" w:sz="0" w:space="0" w:color="auto"/>
                      </w:divBdr>
                    </w:div>
                  </w:divsChild>
                </w:div>
                <w:div w:id="658315292">
                  <w:marLeft w:val="0"/>
                  <w:marRight w:val="0"/>
                  <w:marTop w:val="0"/>
                  <w:marBottom w:val="0"/>
                  <w:divBdr>
                    <w:top w:val="none" w:sz="0" w:space="0" w:color="auto"/>
                    <w:left w:val="none" w:sz="0" w:space="0" w:color="auto"/>
                    <w:bottom w:val="none" w:sz="0" w:space="0" w:color="auto"/>
                    <w:right w:val="none" w:sz="0" w:space="0" w:color="auto"/>
                  </w:divBdr>
                  <w:divsChild>
                    <w:div w:id="152257712">
                      <w:marLeft w:val="0"/>
                      <w:marRight w:val="0"/>
                      <w:marTop w:val="0"/>
                      <w:marBottom w:val="0"/>
                      <w:divBdr>
                        <w:top w:val="none" w:sz="0" w:space="0" w:color="auto"/>
                        <w:left w:val="none" w:sz="0" w:space="0" w:color="auto"/>
                        <w:bottom w:val="none" w:sz="0" w:space="0" w:color="auto"/>
                        <w:right w:val="none" w:sz="0" w:space="0" w:color="auto"/>
                      </w:divBdr>
                    </w:div>
                  </w:divsChild>
                </w:div>
                <w:div w:id="678894512">
                  <w:marLeft w:val="0"/>
                  <w:marRight w:val="0"/>
                  <w:marTop w:val="0"/>
                  <w:marBottom w:val="0"/>
                  <w:divBdr>
                    <w:top w:val="none" w:sz="0" w:space="0" w:color="auto"/>
                    <w:left w:val="none" w:sz="0" w:space="0" w:color="auto"/>
                    <w:bottom w:val="none" w:sz="0" w:space="0" w:color="auto"/>
                    <w:right w:val="none" w:sz="0" w:space="0" w:color="auto"/>
                  </w:divBdr>
                  <w:divsChild>
                    <w:div w:id="1376347291">
                      <w:marLeft w:val="0"/>
                      <w:marRight w:val="0"/>
                      <w:marTop w:val="0"/>
                      <w:marBottom w:val="0"/>
                      <w:divBdr>
                        <w:top w:val="none" w:sz="0" w:space="0" w:color="auto"/>
                        <w:left w:val="none" w:sz="0" w:space="0" w:color="auto"/>
                        <w:bottom w:val="none" w:sz="0" w:space="0" w:color="auto"/>
                        <w:right w:val="none" w:sz="0" w:space="0" w:color="auto"/>
                      </w:divBdr>
                    </w:div>
                  </w:divsChild>
                </w:div>
                <w:div w:id="680619762">
                  <w:marLeft w:val="0"/>
                  <w:marRight w:val="0"/>
                  <w:marTop w:val="0"/>
                  <w:marBottom w:val="0"/>
                  <w:divBdr>
                    <w:top w:val="none" w:sz="0" w:space="0" w:color="auto"/>
                    <w:left w:val="none" w:sz="0" w:space="0" w:color="auto"/>
                    <w:bottom w:val="none" w:sz="0" w:space="0" w:color="auto"/>
                    <w:right w:val="none" w:sz="0" w:space="0" w:color="auto"/>
                  </w:divBdr>
                  <w:divsChild>
                    <w:div w:id="1927762724">
                      <w:marLeft w:val="0"/>
                      <w:marRight w:val="0"/>
                      <w:marTop w:val="0"/>
                      <w:marBottom w:val="0"/>
                      <w:divBdr>
                        <w:top w:val="none" w:sz="0" w:space="0" w:color="auto"/>
                        <w:left w:val="none" w:sz="0" w:space="0" w:color="auto"/>
                        <w:bottom w:val="none" w:sz="0" w:space="0" w:color="auto"/>
                        <w:right w:val="none" w:sz="0" w:space="0" w:color="auto"/>
                      </w:divBdr>
                    </w:div>
                  </w:divsChild>
                </w:div>
                <w:div w:id="693650757">
                  <w:marLeft w:val="0"/>
                  <w:marRight w:val="0"/>
                  <w:marTop w:val="0"/>
                  <w:marBottom w:val="0"/>
                  <w:divBdr>
                    <w:top w:val="none" w:sz="0" w:space="0" w:color="auto"/>
                    <w:left w:val="none" w:sz="0" w:space="0" w:color="auto"/>
                    <w:bottom w:val="none" w:sz="0" w:space="0" w:color="auto"/>
                    <w:right w:val="none" w:sz="0" w:space="0" w:color="auto"/>
                  </w:divBdr>
                  <w:divsChild>
                    <w:div w:id="392630744">
                      <w:marLeft w:val="0"/>
                      <w:marRight w:val="0"/>
                      <w:marTop w:val="0"/>
                      <w:marBottom w:val="0"/>
                      <w:divBdr>
                        <w:top w:val="none" w:sz="0" w:space="0" w:color="auto"/>
                        <w:left w:val="none" w:sz="0" w:space="0" w:color="auto"/>
                        <w:bottom w:val="none" w:sz="0" w:space="0" w:color="auto"/>
                        <w:right w:val="none" w:sz="0" w:space="0" w:color="auto"/>
                      </w:divBdr>
                    </w:div>
                  </w:divsChild>
                </w:div>
                <w:div w:id="701706757">
                  <w:marLeft w:val="0"/>
                  <w:marRight w:val="0"/>
                  <w:marTop w:val="0"/>
                  <w:marBottom w:val="0"/>
                  <w:divBdr>
                    <w:top w:val="none" w:sz="0" w:space="0" w:color="auto"/>
                    <w:left w:val="none" w:sz="0" w:space="0" w:color="auto"/>
                    <w:bottom w:val="none" w:sz="0" w:space="0" w:color="auto"/>
                    <w:right w:val="none" w:sz="0" w:space="0" w:color="auto"/>
                  </w:divBdr>
                  <w:divsChild>
                    <w:div w:id="1656177560">
                      <w:marLeft w:val="0"/>
                      <w:marRight w:val="0"/>
                      <w:marTop w:val="0"/>
                      <w:marBottom w:val="0"/>
                      <w:divBdr>
                        <w:top w:val="none" w:sz="0" w:space="0" w:color="auto"/>
                        <w:left w:val="none" w:sz="0" w:space="0" w:color="auto"/>
                        <w:bottom w:val="none" w:sz="0" w:space="0" w:color="auto"/>
                        <w:right w:val="none" w:sz="0" w:space="0" w:color="auto"/>
                      </w:divBdr>
                    </w:div>
                  </w:divsChild>
                </w:div>
                <w:div w:id="762844118">
                  <w:marLeft w:val="0"/>
                  <w:marRight w:val="0"/>
                  <w:marTop w:val="0"/>
                  <w:marBottom w:val="0"/>
                  <w:divBdr>
                    <w:top w:val="none" w:sz="0" w:space="0" w:color="auto"/>
                    <w:left w:val="none" w:sz="0" w:space="0" w:color="auto"/>
                    <w:bottom w:val="none" w:sz="0" w:space="0" w:color="auto"/>
                    <w:right w:val="none" w:sz="0" w:space="0" w:color="auto"/>
                  </w:divBdr>
                  <w:divsChild>
                    <w:div w:id="342971966">
                      <w:marLeft w:val="0"/>
                      <w:marRight w:val="0"/>
                      <w:marTop w:val="0"/>
                      <w:marBottom w:val="0"/>
                      <w:divBdr>
                        <w:top w:val="none" w:sz="0" w:space="0" w:color="auto"/>
                        <w:left w:val="none" w:sz="0" w:space="0" w:color="auto"/>
                        <w:bottom w:val="none" w:sz="0" w:space="0" w:color="auto"/>
                        <w:right w:val="none" w:sz="0" w:space="0" w:color="auto"/>
                      </w:divBdr>
                    </w:div>
                  </w:divsChild>
                </w:div>
                <w:div w:id="775104913">
                  <w:marLeft w:val="0"/>
                  <w:marRight w:val="0"/>
                  <w:marTop w:val="0"/>
                  <w:marBottom w:val="0"/>
                  <w:divBdr>
                    <w:top w:val="none" w:sz="0" w:space="0" w:color="auto"/>
                    <w:left w:val="none" w:sz="0" w:space="0" w:color="auto"/>
                    <w:bottom w:val="none" w:sz="0" w:space="0" w:color="auto"/>
                    <w:right w:val="none" w:sz="0" w:space="0" w:color="auto"/>
                  </w:divBdr>
                  <w:divsChild>
                    <w:div w:id="918369365">
                      <w:marLeft w:val="0"/>
                      <w:marRight w:val="0"/>
                      <w:marTop w:val="0"/>
                      <w:marBottom w:val="0"/>
                      <w:divBdr>
                        <w:top w:val="none" w:sz="0" w:space="0" w:color="auto"/>
                        <w:left w:val="none" w:sz="0" w:space="0" w:color="auto"/>
                        <w:bottom w:val="none" w:sz="0" w:space="0" w:color="auto"/>
                        <w:right w:val="none" w:sz="0" w:space="0" w:color="auto"/>
                      </w:divBdr>
                    </w:div>
                  </w:divsChild>
                </w:div>
                <w:div w:id="777064181">
                  <w:marLeft w:val="0"/>
                  <w:marRight w:val="0"/>
                  <w:marTop w:val="0"/>
                  <w:marBottom w:val="0"/>
                  <w:divBdr>
                    <w:top w:val="none" w:sz="0" w:space="0" w:color="auto"/>
                    <w:left w:val="none" w:sz="0" w:space="0" w:color="auto"/>
                    <w:bottom w:val="none" w:sz="0" w:space="0" w:color="auto"/>
                    <w:right w:val="none" w:sz="0" w:space="0" w:color="auto"/>
                  </w:divBdr>
                  <w:divsChild>
                    <w:div w:id="705522153">
                      <w:marLeft w:val="0"/>
                      <w:marRight w:val="0"/>
                      <w:marTop w:val="0"/>
                      <w:marBottom w:val="0"/>
                      <w:divBdr>
                        <w:top w:val="none" w:sz="0" w:space="0" w:color="auto"/>
                        <w:left w:val="none" w:sz="0" w:space="0" w:color="auto"/>
                        <w:bottom w:val="none" w:sz="0" w:space="0" w:color="auto"/>
                        <w:right w:val="none" w:sz="0" w:space="0" w:color="auto"/>
                      </w:divBdr>
                    </w:div>
                  </w:divsChild>
                </w:div>
                <w:div w:id="810102408">
                  <w:marLeft w:val="0"/>
                  <w:marRight w:val="0"/>
                  <w:marTop w:val="0"/>
                  <w:marBottom w:val="0"/>
                  <w:divBdr>
                    <w:top w:val="none" w:sz="0" w:space="0" w:color="auto"/>
                    <w:left w:val="none" w:sz="0" w:space="0" w:color="auto"/>
                    <w:bottom w:val="none" w:sz="0" w:space="0" w:color="auto"/>
                    <w:right w:val="none" w:sz="0" w:space="0" w:color="auto"/>
                  </w:divBdr>
                  <w:divsChild>
                    <w:div w:id="1355424528">
                      <w:marLeft w:val="0"/>
                      <w:marRight w:val="0"/>
                      <w:marTop w:val="0"/>
                      <w:marBottom w:val="0"/>
                      <w:divBdr>
                        <w:top w:val="none" w:sz="0" w:space="0" w:color="auto"/>
                        <w:left w:val="none" w:sz="0" w:space="0" w:color="auto"/>
                        <w:bottom w:val="none" w:sz="0" w:space="0" w:color="auto"/>
                        <w:right w:val="none" w:sz="0" w:space="0" w:color="auto"/>
                      </w:divBdr>
                    </w:div>
                  </w:divsChild>
                </w:div>
                <w:div w:id="842744521">
                  <w:marLeft w:val="0"/>
                  <w:marRight w:val="0"/>
                  <w:marTop w:val="0"/>
                  <w:marBottom w:val="0"/>
                  <w:divBdr>
                    <w:top w:val="none" w:sz="0" w:space="0" w:color="auto"/>
                    <w:left w:val="none" w:sz="0" w:space="0" w:color="auto"/>
                    <w:bottom w:val="none" w:sz="0" w:space="0" w:color="auto"/>
                    <w:right w:val="none" w:sz="0" w:space="0" w:color="auto"/>
                  </w:divBdr>
                  <w:divsChild>
                    <w:div w:id="1963267999">
                      <w:marLeft w:val="0"/>
                      <w:marRight w:val="0"/>
                      <w:marTop w:val="0"/>
                      <w:marBottom w:val="0"/>
                      <w:divBdr>
                        <w:top w:val="none" w:sz="0" w:space="0" w:color="auto"/>
                        <w:left w:val="none" w:sz="0" w:space="0" w:color="auto"/>
                        <w:bottom w:val="none" w:sz="0" w:space="0" w:color="auto"/>
                        <w:right w:val="none" w:sz="0" w:space="0" w:color="auto"/>
                      </w:divBdr>
                    </w:div>
                  </w:divsChild>
                </w:div>
                <w:div w:id="847984427">
                  <w:marLeft w:val="0"/>
                  <w:marRight w:val="0"/>
                  <w:marTop w:val="0"/>
                  <w:marBottom w:val="0"/>
                  <w:divBdr>
                    <w:top w:val="none" w:sz="0" w:space="0" w:color="auto"/>
                    <w:left w:val="none" w:sz="0" w:space="0" w:color="auto"/>
                    <w:bottom w:val="none" w:sz="0" w:space="0" w:color="auto"/>
                    <w:right w:val="none" w:sz="0" w:space="0" w:color="auto"/>
                  </w:divBdr>
                  <w:divsChild>
                    <w:div w:id="1494489962">
                      <w:marLeft w:val="0"/>
                      <w:marRight w:val="0"/>
                      <w:marTop w:val="0"/>
                      <w:marBottom w:val="0"/>
                      <w:divBdr>
                        <w:top w:val="none" w:sz="0" w:space="0" w:color="auto"/>
                        <w:left w:val="none" w:sz="0" w:space="0" w:color="auto"/>
                        <w:bottom w:val="none" w:sz="0" w:space="0" w:color="auto"/>
                        <w:right w:val="none" w:sz="0" w:space="0" w:color="auto"/>
                      </w:divBdr>
                    </w:div>
                  </w:divsChild>
                </w:div>
                <w:div w:id="866454635">
                  <w:marLeft w:val="0"/>
                  <w:marRight w:val="0"/>
                  <w:marTop w:val="0"/>
                  <w:marBottom w:val="0"/>
                  <w:divBdr>
                    <w:top w:val="none" w:sz="0" w:space="0" w:color="auto"/>
                    <w:left w:val="none" w:sz="0" w:space="0" w:color="auto"/>
                    <w:bottom w:val="none" w:sz="0" w:space="0" w:color="auto"/>
                    <w:right w:val="none" w:sz="0" w:space="0" w:color="auto"/>
                  </w:divBdr>
                  <w:divsChild>
                    <w:div w:id="1786851870">
                      <w:marLeft w:val="0"/>
                      <w:marRight w:val="0"/>
                      <w:marTop w:val="0"/>
                      <w:marBottom w:val="0"/>
                      <w:divBdr>
                        <w:top w:val="none" w:sz="0" w:space="0" w:color="auto"/>
                        <w:left w:val="none" w:sz="0" w:space="0" w:color="auto"/>
                        <w:bottom w:val="none" w:sz="0" w:space="0" w:color="auto"/>
                        <w:right w:val="none" w:sz="0" w:space="0" w:color="auto"/>
                      </w:divBdr>
                    </w:div>
                  </w:divsChild>
                </w:div>
                <w:div w:id="936444477">
                  <w:marLeft w:val="0"/>
                  <w:marRight w:val="0"/>
                  <w:marTop w:val="0"/>
                  <w:marBottom w:val="0"/>
                  <w:divBdr>
                    <w:top w:val="none" w:sz="0" w:space="0" w:color="auto"/>
                    <w:left w:val="none" w:sz="0" w:space="0" w:color="auto"/>
                    <w:bottom w:val="none" w:sz="0" w:space="0" w:color="auto"/>
                    <w:right w:val="none" w:sz="0" w:space="0" w:color="auto"/>
                  </w:divBdr>
                  <w:divsChild>
                    <w:div w:id="2137136668">
                      <w:marLeft w:val="0"/>
                      <w:marRight w:val="0"/>
                      <w:marTop w:val="0"/>
                      <w:marBottom w:val="0"/>
                      <w:divBdr>
                        <w:top w:val="none" w:sz="0" w:space="0" w:color="auto"/>
                        <w:left w:val="none" w:sz="0" w:space="0" w:color="auto"/>
                        <w:bottom w:val="none" w:sz="0" w:space="0" w:color="auto"/>
                        <w:right w:val="none" w:sz="0" w:space="0" w:color="auto"/>
                      </w:divBdr>
                    </w:div>
                  </w:divsChild>
                </w:div>
                <w:div w:id="951935997">
                  <w:marLeft w:val="0"/>
                  <w:marRight w:val="0"/>
                  <w:marTop w:val="0"/>
                  <w:marBottom w:val="0"/>
                  <w:divBdr>
                    <w:top w:val="none" w:sz="0" w:space="0" w:color="auto"/>
                    <w:left w:val="none" w:sz="0" w:space="0" w:color="auto"/>
                    <w:bottom w:val="none" w:sz="0" w:space="0" w:color="auto"/>
                    <w:right w:val="none" w:sz="0" w:space="0" w:color="auto"/>
                  </w:divBdr>
                  <w:divsChild>
                    <w:div w:id="681973853">
                      <w:marLeft w:val="0"/>
                      <w:marRight w:val="0"/>
                      <w:marTop w:val="0"/>
                      <w:marBottom w:val="0"/>
                      <w:divBdr>
                        <w:top w:val="none" w:sz="0" w:space="0" w:color="auto"/>
                        <w:left w:val="none" w:sz="0" w:space="0" w:color="auto"/>
                        <w:bottom w:val="none" w:sz="0" w:space="0" w:color="auto"/>
                        <w:right w:val="none" w:sz="0" w:space="0" w:color="auto"/>
                      </w:divBdr>
                    </w:div>
                  </w:divsChild>
                </w:div>
                <w:div w:id="977566049">
                  <w:marLeft w:val="0"/>
                  <w:marRight w:val="0"/>
                  <w:marTop w:val="0"/>
                  <w:marBottom w:val="0"/>
                  <w:divBdr>
                    <w:top w:val="none" w:sz="0" w:space="0" w:color="auto"/>
                    <w:left w:val="none" w:sz="0" w:space="0" w:color="auto"/>
                    <w:bottom w:val="none" w:sz="0" w:space="0" w:color="auto"/>
                    <w:right w:val="none" w:sz="0" w:space="0" w:color="auto"/>
                  </w:divBdr>
                  <w:divsChild>
                    <w:div w:id="485977020">
                      <w:marLeft w:val="0"/>
                      <w:marRight w:val="0"/>
                      <w:marTop w:val="0"/>
                      <w:marBottom w:val="0"/>
                      <w:divBdr>
                        <w:top w:val="none" w:sz="0" w:space="0" w:color="auto"/>
                        <w:left w:val="none" w:sz="0" w:space="0" w:color="auto"/>
                        <w:bottom w:val="none" w:sz="0" w:space="0" w:color="auto"/>
                        <w:right w:val="none" w:sz="0" w:space="0" w:color="auto"/>
                      </w:divBdr>
                    </w:div>
                  </w:divsChild>
                </w:div>
                <w:div w:id="1032879181">
                  <w:marLeft w:val="0"/>
                  <w:marRight w:val="0"/>
                  <w:marTop w:val="0"/>
                  <w:marBottom w:val="0"/>
                  <w:divBdr>
                    <w:top w:val="none" w:sz="0" w:space="0" w:color="auto"/>
                    <w:left w:val="none" w:sz="0" w:space="0" w:color="auto"/>
                    <w:bottom w:val="none" w:sz="0" w:space="0" w:color="auto"/>
                    <w:right w:val="none" w:sz="0" w:space="0" w:color="auto"/>
                  </w:divBdr>
                  <w:divsChild>
                    <w:div w:id="831946192">
                      <w:marLeft w:val="0"/>
                      <w:marRight w:val="0"/>
                      <w:marTop w:val="0"/>
                      <w:marBottom w:val="0"/>
                      <w:divBdr>
                        <w:top w:val="none" w:sz="0" w:space="0" w:color="auto"/>
                        <w:left w:val="none" w:sz="0" w:space="0" w:color="auto"/>
                        <w:bottom w:val="none" w:sz="0" w:space="0" w:color="auto"/>
                        <w:right w:val="none" w:sz="0" w:space="0" w:color="auto"/>
                      </w:divBdr>
                    </w:div>
                  </w:divsChild>
                </w:div>
                <w:div w:id="1045448872">
                  <w:marLeft w:val="0"/>
                  <w:marRight w:val="0"/>
                  <w:marTop w:val="0"/>
                  <w:marBottom w:val="0"/>
                  <w:divBdr>
                    <w:top w:val="none" w:sz="0" w:space="0" w:color="auto"/>
                    <w:left w:val="none" w:sz="0" w:space="0" w:color="auto"/>
                    <w:bottom w:val="none" w:sz="0" w:space="0" w:color="auto"/>
                    <w:right w:val="none" w:sz="0" w:space="0" w:color="auto"/>
                  </w:divBdr>
                  <w:divsChild>
                    <w:div w:id="1014653236">
                      <w:marLeft w:val="0"/>
                      <w:marRight w:val="0"/>
                      <w:marTop w:val="0"/>
                      <w:marBottom w:val="0"/>
                      <w:divBdr>
                        <w:top w:val="none" w:sz="0" w:space="0" w:color="auto"/>
                        <w:left w:val="none" w:sz="0" w:space="0" w:color="auto"/>
                        <w:bottom w:val="none" w:sz="0" w:space="0" w:color="auto"/>
                        <w:right w:val="none" w:sz="0" w:space="0" w:color="auto"/>
                      </w:divBdr>
                    </w:div>
                  </w:divsChild>
                </w:div>
                <w:div w:id="1048605431">
                  <w:marLeft w:val="0"/>
                  <w:marRight w:val="0"/>
                  <w:marTop w:val="0"/>
                  <w:marBottom w:val="0"/>
                  <w:divBdr>
                    <w:top w:val="none" w:sz="0" w:space="0" w:color="auto"/>
                    <w:left w:val="none" w:sz="0" w:space="0" w:color="auto"/>
                    <w:bottom w:val="none" w:sz="0" w:space="0" w:color="auto"/>
                    <w:right w:val="none" w:sz="0" w:space="0" w:color="auto"/>
                  </w:divBdr>
                  <w:divsChild>
                    <w:div w:id="1648973498">
                      <w:marLeft w:val="0"/>
                      <w:marRight w:val="0"/>
                      <w:marTop w:val="0"/>
                      <w:marBottom w:val="0"/>
                      <w:divBdr>
                        <w:top w:val="none" w:sz="0" w:space="0" w:color="auto"/>
                        <w:left w:val="none" w:sz="0" w:space="0" w:color="auto"/>
                        <w:bottom w:val="none" w:sz="0" w:space="0" w:color="auto"/>
                        <w:right w:val="none" w:sz="0" w:space="0" w:color="auto"/>
                      </w:divBdr>
                    </w:div>
                  </w:divsChild>
                </w:div>
                <w:div w:id="1051920284">
                  <w:marLeft w:val="0"/>
                  <w:marRight w:val="0"/>
                  <w:marTop w:val="0"/>
                  <w:marBottom w:val="0"/>
                  <w:divBdr>
                    <w:top w:val="none" w:sz="0" w:space="0" w:color="auto"/>
                    <w:left w:val="none" w:sz="0" w:space="0" w:color="auto"/>
                    <w:bottom w:val="none" w:sz="0" w:space="0" w:color="auto"/>
                    <w:right w:val="none" w:sz="0" w:space="0" w:color="auto"/>
                  </w:divBdr>
                  <w:divsChild>
                    <w:div w:id="961812924">
                      <w:marLeft w:val="0"/>
                      <w:marRight w:val="0"/>
                      <w:marTop w:val="0"/>
                      <w:marBottom w:val="0"/>
                      <w:divBdr>
                        <w:top w:val="none" w:sz="0" w:space="0" w:color="auto"/>
                        <w:left w:val="none" w:sz="0" w:space="0" w:color="auto"/>
                        <w:bottom w:val="none" w:sz="0" w:space="0" w:color="auto"/>
                        <w:right w:val="none" w:sz="0" w:space="0" w:color="auto"/>
                      </w:divBdr>
                    </w:div>
                  </w:divsChild>
                </w:div>
                <w:div w:id="1071731210">
                  <w:marLeft w:val="0"/>
                  <w:marRight w:val="0"/>
                  <w:marTop w:val="0"/>
                  <w:marBottom w:val="0"/>
                  <w:divBdr>
                    <w:top w:val="none" w:sz="0" w:space="0" w:color="auto"/>
                    <w:left w:val="none" w:sz="0" w:space="0" w:color="auto"/>
                    <w:bottom w:val="none" w:sz="0" w:space="0" w:color="auto"/>
                    <w:right w:val="none" w:sz="0" w:space="0" w:color="auto"/>
                  </w:divBdr>
                  <w:divsChild>
                    <w:div w:id="1292126952">
                      <w:marLeft w:val="0"/>
                      <w:marRight w:val="0"/>
                      <w:marTop w:val="0"/>
                      <w:marBottom w:val="0"/>
                      <w:divBdr>
                        <w:top w:val="none" w:sz="0" w:space="0" w:color="auto"/>
                        <w:left w:val="none" w:sz="0" w:space="0" w:color="auto"/>
                        <w:bottom w:val="none" w:sz="0" w:space="0" w:color="auto"/>
                        <w:right w:val="none" w:sz="0" w:space="0" w:color="auto"/>
                      </w:divBdr>
                    </w:div>
                  </w:divsChild>
                </w:div>
                <w:div w:id="1083843095">
                  <w:marLeft w:val="0"/>
                  <w:marRight w:val="0"/>
                  <w:marTop w:val="0"/>
                  <w:marBottom w:val="0"/>
                  <w:divBdr>
                    <w:top w:val="none" w:sz="0" w:space="0" w:color="auto"/>
                    <w:left w:val="none" w:sz="0" w:space="0" w:color="auto"/>
                    <w:bottom w:val="none" w:sz="0" w:space="0" w:color="auto"/>
                    <w:right w:val="none" w:sz="0" w:space="0" w:color="auto"/>
                  </w:divBdr>
                  <w:divsChild>
                    <w:div w:id="968514621">
                      <w:marLeft w:val="0"/>
                      <w:marRight w:val="0"/>
                      <w:marTop w:val="0"/>
                      <w:marBottom w:val="0"/>
                      <w:divBdr>
                        <w:top w:val="none" w:sz="0" w:space="0" w:color="auto"/>
                        <w:left w:val="none" w:sz="0" w:space="0" w:color="auto"/>
                        <w:bottom w:val="none" w:sz="0" w:space="0" w:color="auto"/>
                        <w:right w:val="none" w:sz="0" w:space="0" w:color="auto"/>
                      </w:divBdr>
                    </w:div>
                  </w:divsChild>
                </w:div>
                <w:div w:id="1084305304">
                  <w:marLeft w:val="0"/>
                  <w:marRight w:val="0"/>
                  <w:marTop w:val="0"/>
                  <w:marBottom w:val="0"/>
                  <w:divBdr>
                    <w:top w:val="none" w:sz="0" w:space="0" w:color="auto"/>
                    <w:left w:val="none" w:sz="0" w:space="0" w:color="auto"/>
                    <w:bottom w:val="none" w:sz="0" w:space="0" w:color="auto"/>
                    <w:right w:val="none" w:sz="0" w:space="0" w:color="auto"/>
                  </w:divBdr>
                  <w:divsChild>
                    <w:div w:id="379983315">
                      <w:marLeft w:val="0"/>
                      <w:marRight w:val="0"/>
                      <w:marTop w:val="0"/>
                      <w:marBottom w:val="0"/>
                      <w:divBdr>
                        <w:top w:val="none" w:sz="0" w:space="0" w:color="auto"/>
                        <w:left w:val="none" w:sz="0" w:space="0" w:color="auto"/>
                        <w:bottom w:val="none" w:sz="0" w:space="0" w:color="auto"/>
                        <w:right w:val="none" w:sz="0" w:space="0" w:color="auto"/>
                      </w:divBdr>
                    </w:div>
                  </w:divsChild>
                </w:div>
                <w:div w:id="1087649295">
                  <w:marLeft w:val="0"/>
                  <w:marRight w:val="0"/>
                  <w:marTop w:val="0"/>
                  <w:marBottom w:val="0"/>
                  <w:divBdr>
                    <w:top w:val="none" w:sz="0" w:space="0" w:color="auto"/>
                    <w:left w:val="none" w:sz="0" w:space="0" w:color="auto"/>
                    <w:bottom w:val="none" w:sz="0" w:space="0" w:color="auto"/>
                    <w:right w:val="none" w:sz="0" w:space="0" w:color="auto"/>
                  </w:divBdr>
                  <w:divsChild>
                    <w:div w:id="1523785361">
                      <w:marLeft w:val="0"/>
                      <w:marRight w:val="0"/>
                      <w:marTop w:val="0"/>
                      <w:marBottom w:val="0"/>
                      <w:divBdr>
                        <w:top w:val="none" w:sz="0" w:space="0" w:color="auto"/>
                        <w:left w:val="none" w:sz="0" w:space="0" w:color="auto"/>
                        <w:bottom w:val="none" w:sz="0" w:space="0" w:color="auto"/>
                        <w:right w:val="none" w:sz="0" w:space="0" w:color="auto"/>
                      </w:divBdr>
                    </w:div>
                  </w:divsChild>
                </w:div>
                <w:div w:id="1100755802">
                  <w:marLeft w:val="0"/>
                  <w:marRight w:val="0"/>
                  <w:marTop w:val="0"/>
                  <w:marBottom w:val="0"/>
                  <w:divBdr>
                    <w:top w:val="none" w:sz="0" w:space="0" w:color="auto"/>
                    <w:left w:val="none" w:sz="0" w:space="0" w:color="auto"/>
                    <w:bottom w:val="none" w:sz="0" w:space="0" w:color="auto"/>
                    <w:right w:val="none" w:sz="0" w:space="0" w:color="auto"/>
                  </w:divBdr>
                  <w:divsChild>
                    <w:div w:id="1989629066">
                      <w:marLeft w:val="0"/>
                      <w:marRight w:val="0"/>
                      <w:marTop w:val="0"/>
                      <w:marBottom w:val="0"/>
                      <w:divBdr>
                        <w:top w:val="none" w:sz="0" w:space="0" w:color="auto"/>
                        <w:left w:val="none" w:sz="0" w:space="0" w:color="auto"/>
                        <w:bottom w:val="none" w:sz="0" w:space="0" w:color="auto"/>
                        <w:right w:val="none" w:sz="0" w:space="0" w:color="auto"/>
                      </w:divBdr>
                    </w:div>
                  </w:divsChild>
                </w:div>
                <w:div w:id="1104614657">
                  <w:marLeft w:val="0"/>
                  <w:marRight w:val="0"/>
                  <w:marTop w:val="0"/>
                  <w:marBottom w:val="0"/>
                  <w:divBdr>
                    <w:top w:val="none" w:sz="0" w:space="0" w:color="auto"/>
                    <w:left w:val="none" w:sz="0" w:space="0" w:color="auto"/>
                    <w:bottom w:val="none" w:sz="0" w:space="0" w:color="auto"/>
                    <w:right w:val="none" w:sz="0" w:space="0" w:color="auto"/>
                  </w:divBdr>
                  <w:divsChild>
                    <w:div w:id="618729001">
                      <w:marLeft w:val="0"/>
                      <w:marRight w:val="0"/>
                      <w:marTop w:val="0"/>
                      <w:marBottom w:val="0"/>
                      <w:divBdr>
                        <w:top w:val="none" w:sz="0" w:space="0" w:color="auto"/>
                        <w:left w:val="none" w:sz="0" w:space="0" w:color="auto"/>
                        <w:bottom w:val="none" w:sz="0" w:space="0" w:color="auto"/>
                        <w:right w:val="none" w:sz="0" w:space="0" w:color="auto"/>
                      </w:divBdr>
                    </w:div>
                  </w:divsChild>
                </w:div>
                <w:div w:id="1129931176">
                  <w:marLeft w:val="0"/>
                  <w:marRight w:val="0"/>
                  <w:marTop w:val="0"/>
                  <w:marBottom w:val="0"/>
                  <w:divBdr>
                    <w:top w:val="none" w:sz="0" w:space="0" w:color="auto"/>
                    <w:left w:val="none" w:sz="0" w:space="0" w:color="auto"/>
                    <w:bottom w:val="none" w:sz="0" w:space="0" w:color="auto"/>
                    <w:right w:val="none" w:sz="0" w:space="0" w:color="auto"/>
                  </w:divBdr>
                  <w:divsChild>
                    <w:div w:id="802581456">
                      <w:marLeft w:val="0"/>
                      <w:marRight w:val="0"/>
                      <w:marTop w:val="0"/>
                      <w:marBottom w:val="0"/>
                      <w:divBdr>
                        <w:top w:val="none" w:sz="0" w:space="0" w:color="auto"/>
                        <w:left w:val="none" w:sz="0" w:space="0" w:color="auto"/>
                        <w:bottom w:val="none" w:sz="0" w:space="0" w:color="auto"/>
                        <w:right w:val="none" w:sz="0" w:space="0" w:color="auto"/>
                      </w:divBdr>
                    </w:div>
                  </w:divsChild>
                </w:div>
                <w:div w:id="1168448862">
                  <w:marLeft w:val="0"/>
                  <w:marRight w:val="0"/>
                  <w:marTop w:val="0"/>
                  <w:marBottom w:val="0"/>
                  <w:divBdr>
                    <w:top w:val="none" w:sz="0" w:space="0" w:color="auto"/>
                    <w:left w:val="none" w:sz="0" w:space="0" w:color="auto"/>
                    <w:bottom w:val="none" w:sz="0" w:space="0" w:color="auto"/>
                    <w:right w:val="none" w:sz="0" w:space="0" w:color="auto"/>
                  </w:divBdr>
                  <w:divsChild>
                    <w:div w:id="1068454649">
                      <w:marLeft w:val="0"/>
                      <w:marRight w:val="0"/>
                      <w:marTop w:val="0"/>
                      <w:marBottom w:val="0"/>
                      <w:divBdr>
                        <w:top w:val="none" w:sz="0" w:space="0" w:color="auto"/>
                        <w:left w:val="none" w:sz="0" w:space="0" w:color="auto"/>
                        <w:bottom w:val="none" w:sz="0" w:space="0" w:color="auto"/>
                        <w:right w:val="none" w:sz="0" w:space="0" w:color="auto"/>
                      </w:divBdr>
                    </w:div>
                  </w:divsChild>
                </w:div>
                <w:div w:id="1183132212">
                  <w:marLeft w:val="0"/>
                  <w:marRight w:val="0"/>
                  <w:marTop w:val="0"/>
                  <w:marBottom w:val="0"/>
                  <w:divBdr>
                    <w:top w:val="none" w:sz="0" w:space="0" w:color="auto"/>
                    <w:left w:val="none" w:sz="0" w:space="0" w:color="auto"/>
                    <w:bottom w:val="none" w:sz="0" w:space="0" w:color="auto"/>
                    <w:right w:val="none" w:sz="0" w:space="0" w:color="auto"/>
                  </w:divBdr>
                  <w:divsChild>
                    <w:div w:id="425463804">
                      <w:marLeft w:val="0"/>
                      <w:marRight w:val="0"/>
                      <w:marTop w:val="0"/>
                      <w:marBottom w:val="0"/>
                      <w:divBdr>
                        <w:top w:val="none" w:sz="0" w:space="0" w:color="auto"/>
                        <w:left w:val="none" w:sz="0" w:space="0" w:color="auto"/>
                        <w:bottom w:val="none" w:sz="0" w:space="0" w:color="auto"/>
                        <w:right w:val="none" w:sz="0" w:space="0" w:color="auto"/>
                      </w:divBdr>
                    </w:div>
                  </w:divsChild>
                </w:div>
                <w:div w:id="1205025476">
                  <w:marLeft w:val="0"/>
                  <w:marRight w:val="0"/>
                  <w:marTop w:val="0"/>
                  <w:marBottom w:val="0"/>
                  <w:divBdr>
                    <w:top w:val="none" w:sz="0" w:space="0" w:color="auto"/>
                    <w:left w:val="none" w:sz="0" w:space="0" w:color="auto"/>
                    <w:bottom w:val="none" w:sz="0" w:space="0" w:color="auto"/>
                    <w:right w:val="none" w:sz="0" w:space="0" w:color="auto"/>
                  </w:divBdr>
                  <w:divsChild>
                    <w:div w:id="2102026025">
                      <w:marLeft w:val="0"/>
                      <w:marRight w:val="0"/>
                      <w:marTop w:val="0"/>
                      <w:marBottom w:val="0"/>
                      <w:divBdr>
                        <w:top w:val="none" w:sz="0" w:space="0" w:color="auto"/>
                        <w:left w:val="none" w:sz="0" w:space="0" w:color="auto"/>
                        <w:bottom w:val="none" w:sz="0" w:space="0" w:color="auto"/>
                        <w:right w:val="none" w:sz="0" w:space="0" w:color="auto"/>
                      </w:divBdr>
                    </w:div>
                  </w:divsChild>
                </w:div>
                <w:div w:id="1223174630">
                  <w:marLeft w:val="0"/>
                  <w:marRight w:val="0"/>
                  <w:marTop w:val="0"/>
                  <w:marBottom w:val="0"/>
                  <w:divBdr>
                    <w:top w:val="none" w:sz="0" w:space="0" w:color="auto"/>
                    <w:left w:val="none" w:sz="0" w:space="0" w:color="auto"/>
                    <w:bottom w:val="none" w:sz="0" w:space="0" w:color="auto"/>
                    <w:right w:val="none" w:sz="0" w:space="0" w:color="auto"/>
                  </w:divBdr>
                  <w:divsChild>
                    <w:div w:id="2128162211">
                      <w:marLeft w:val="0"/>
                      <w:marRight w:val="0"/>
                      <w:marTop w:val="0"/>
                      <w:marBottom w:val="0"/>
                      <w:divBdr>
                        <w:top w:val="none" w:sz="0" w:space="0" w:color="auto"/>
                        <w:left w:val="none" w:sz="0" w:space="0" w:color="auto"/>
                        <w:bottom w:val="none" w:sz="0" w:space="0" w:color="auto"/>
                        <w:right w:val="none" w:sz="0" w:space="0" w:color="auto"/>
                      </w:divBdr>
                    </w:div>
                  </w:divsChild>
                </w:div>
                <w:div w:id="1240673341">
                  <w:marLeft w:val="0"/>
                  <w:marRight w:val="0"/>
                  <w:marTop w:val="0"/>
                  <w:marBottom w:val="0"/>
                  <w:divBdr>
                    <w:top w:val="none" w:sz="0" w:space="0" w:color="auto"/>
                    <w:left w:val="none" w:sz="0" w:space="0" w:color="auto"/>
                    <w:bottom w:val="none" w:sz="0" w:space="0" w:color="auto"/>
                    <w:right w:val="none" w:sz="0" w:space="0" w:color="auto"/>
                  </w:divBdr>
                  <w:divsChild>
                    <w:div w:id="384139151">
                      <w:marLeft w:val="0"/>
                      <w:marRight w:val="0"/>
                      <w:marTop w:val="0"/>
                      <w:marBottom w:val="0"/>
                      <w:divBdr>
                        <w:top w:val="none" w:sz="0" w:space="0" w:color="auto"/>
                        <w:left w:val="none" w:sz="0" w:space="0" w:color="auto"/>
                        <w:bottom w:val="none" w:sz="0" w:space="0" w:color="auto"/>
                        <w:right w:val="none" w:sz="0" w:space="0" w:color="auto"/>
                      </w:divBdr>
                    </w:div>
                  </w:divsChild>
                </w:div>
                <w:div w:id="1266502701">
                  <w:marLeft w:val="0"/>
                  <w:marRight w:val="0"/>
                  <w:marTop w:val="0"/>
                  <w:marBottom w:val="0"/>
                  <w:divBdr>
                    <w:top w:val="none" w:sz="0" w:space="0" w:color="auto"/>
                    <w:left w:val="none" w:sz="0" w:space="0" w:color="auto"/>
                    <w:bottom w:val="none" w:sz="0" w:space="0" w:color="auto"/>
                    <w:right w:val="none" w:sz="0" w:space="0" w:color="auto"/>
                  </w:divBdr>
                  <w:divsChild>
                    <w:div w:id="926042646">
                      <w:marLeft w:val="0"/>
                      <w:marRight w:val="0"/>
                      <w:marTop w:val="0"/>
                      <w:marBottom w:val="0"/>
                      <w:divBdr>
                        <w:top w:val="none" w:sz="0" w:space="0" w:color="auto"/>
                        <w:left w:val="none" w:sz="0" w:space="0" w:color="auto"/>
                        <w:bottom w:val="none" w:sz="0" w:space="0" w:color="auto"/>
                        <w:right w:val="none" w:sz="0" w:space="0" w:color="auto"/>
                      </w:divBdr>
                    </w:div>
                  </w:divsChild>
                </w:div>
                <w:div w:id="1298683254">
                  <w:marLeft w:val="0"/>
                  <w:marRight w:val="0"/>
                  <w:marTop w:val="0"/>
                  <w:marBottom w:val="0"/>
                  <w:divBdr>
                    <w:top w:val="none" w:sz="0" w:space="0" w:color="auto"/>
                    <w:left w:val="none" w:sz="0" w:space="0" w:color="auto"/>
                    <w:bottom w:val="none" w:sz="0" w:space="0" w:color="auto"/>
                    <w:right w:val="none" w:sz="0" w:space="0" w:color="auto"/>
                  </w:divBdr>
                  <w:divsChild>
                    <w:div w:id="638802695">
                      <w:marLeft w:val="0"/>
                      <w:marRight w:val="0"/>
                      <w:marTop w:val="0"/>
                      <w:marBottom w:val="0"/>
                      <w:divBdr>
                        <w:top w:val="none" w:sz="0" w:space="0" w:color="auto"/>
                        <w:left w:val="none" w:sz="0" w:space="0" w:color="auto"/>
                        <w:bottom w:val="none" w:sz="0" w:space="0" w:color="auto"/>
                        <w:right w:val="none" w:sz="0" w:space="0" w:color="auto"/>
                      </w:divBdr>
                    </w:div>
                  </w:divsChild>
                </w:div>
                <w:div w:id="1312249661">
                  <w:marLeft w:val="0"/>
                  <w:marRight w:val="0"/>
                  <w:marTop w:val="0"/>
                  <w:marBottom w:val="0"/>
                  <w:divBdr>
                    <w:top w:val="none" w:sz="0" w:space="0" w:color="auto"/>
                    <w:left w:val="none" w:sz="0" w:space="0" w:color="auto"/>
                    <w:bottom w:val="none" w:sz="0" w:space="0" w:color="auto"/>
                    <w:right w:val="none" w:sz="0" w:space="0" w:color="auto"/>
                  </w:divBdr>
                  <w:divsChild>
                    <w:div w:id="1142381536">
                      <w:marLeft w:val="0"/>
                      <w:marRight w:val="0"/>
                      <w:marTop w:val="0"/>
                      <w:marBottom w:val="0"/>
                      <w:divBdr>
                        <w:top w:val="none" w:sz="0" w:space="0" w:color="auto"/>
                        <w:left w:val="none" w:sz="0" w:space="0" w:color="auto"/>
                        <w:bottom w:val="none" w:sz="0" w:space="0" w:color="auto"/>
                        <w:right w:val="none" w:sz="0" w:space="0" w:color="auto"/>
                      </w:divBdr>
                    </w:div>
                  </w:divsChild>
                </w:div>
                <w:div w:id="1313019952">
                  <w:marLeft w:val="0"/>
                  <w:marRight w:val="0"/>
                  <w:marTop w:val="0"/>
                  <w:marBottom w:val="0"/>
                  <w:divBdr>
                    <w:top w:val="none" w:sz="0" w:space="0" w:color="auto"/>
                    <w:left w:val="none" w:sz="0" w:space="0" w:color="auto"/>
                    <w:bottom w:val="none" w:sz="0" w:space="0" w:color="auto"/>
                    <w:right w:val="none" w:sz="0" w:space="0" w:color="auto"/>
                  </w:divBdr>
                  <w:divsChild>
                    <w:div w:id="695614367">
                      <w:marLeft w:val="0"/>
                      <w:marRight w:val="0"/>
                      <w:marTop w:val="0"/>
                      <w:marBottom w:val="0"/>
                      <w:divBdr>
                        <w:top w:val="none" w:sz="0" w:space="0" w:color="auto"/>
                        <w:left w:val="none" w:sz="0" w:space="0" w:color="auto"/>
                        <w:bottom w:val="none" w:sz="0" w:space="0" w:color="auto"/>
                        <w:right w:val="none" w:sz="0" w:space="0" w:color="auto"/>
                      </w:divBdr>
                    </w:div>
                  </w:divsChild>
                </w:div>
                <w:div w:id="1351491526">
                  <w:marLeft w:val="0"/>
                  <w:marRight w:val="0"/>
                  <w:marTop w:val="0"/>
                  <w:marBottom w:val="0"/>
                  <w:divBdr>
                    <w:top w:val="none" w:sz="0" w:space="0" w:color="auto"/>
                    <w:left w:val="none" w:sz="0" w:space="0" w:color="auto"/>
                    <w:bottom w:val="none" w:sz="0" w:space="0" w:color="auto"/>
                    <w:right w:val="none" w:sz="0" w:space="0" w:color="auto"/>
                  </w:divBdr>
                  <w:divsChild>
                    <w:div w:id="839588708">
                      <w:marLeft w:val="0"/>
                      <w:marRight w:val="0"/>
                      <w:marTop w:val="0"/>
                      <w:marBottom w:val="0"/>
                      <w:divBdr>
                        <w:top w:val="none" w:sz="0" w:space="0" w:color="auto"/>
                        <w:left w:val="none" w:sz="0" w:space="0" w:color="auto"/>
                        <w:bottom w:val="none" w:sz="0" w:space="0" w:color="auto"/>
                        <w:right w:val="none" w:sz="0" w:space="0" w:color="auto"/>
                      </w:divBdr>
                    </w:div>
                  </w:divsChild>
                </w:div>
                <w:div w:id="1359697959">
                  <w:marLeft w:val="0"/>
                  <w:marRight w:val="0"/>
                  <w:marTop w:val="0"/>
                  <w:marBottom w:val="0"/>
                  <w:divBdr>
                    <w:top w:val="none" w:sz="0" w:space="0" w:color="auto"/>
                    <w:left w:val="none" w:sz="0" w:space="0" w:color="auto"/>
                    <w:bottom w:val="none" w:sz="0" w:space="0" w:color="auto"/>
                    <w:right w:val="none" w:sz="0" w:space="0" w:color="auto"/>
                  </w:divBdr>
                  <w:divsChild>
                    <w:div w:id="444933568">
                      <w:marLeft w:val="0"/>
                      <w:marRight w:val="0"/>
                      <w:marTop w:val="0"/>
                      <w:marBottom w:val="0"/>
                      <w:divBdr>
                        <w:top w:val="none" w:sz="0" w:space="0" w:color="auto"/>
                        <w:left w:val="none" w:sz="0" w:space="0" w:color="auto"/>
                        <w:bottom w:val="none" w:sz="0" w:space="0" w:color="auto"/>
                        <w:right w:val="none" w:sz="0" w:space="0" w:color="auto"/>
                      </w:divBdr>
                    </w:div>
                  </w:divsChild>
                </w:div>
                <w:div w:id="1365984889">
                  <w:marLeft w:val="0"/>
                  <w:marRight w:val="0"/>
                  <w:marTop w:val="0"/>
                  <w:marBottom w:val="0"/>
                  <w:divBdr>
                    <w:top w:val="none" w:sz="0" w:space="0" w:color="auto"/>
                    <w:left w:val="none" w:sz="0" w:space="0" w:color="auto"/>
                    <w:bottom w:val="none" w:sz="0" w:space="0" w:color="auto"/>
                    <w:right w:val="none" w:sz="0" w:space="0" w:color="auto"/>
                  </w:divBdr>
                  <w:divsChild>
                    <w:div w:id="152257393">
                      <w:marLeft w:val="0"/>
                      <w:marRight w:val="0"/>
                      <w:marTop w:val="0"/>
                      <w:marBottom w:val="0"/>
                      <w:divBdr>
                        <w:top w:val="none" w:sz="0" w:space="0" w:color="auto"/>
                        <w:left w:val="none" w:sz="0" w:space="0" w:color="auto"/>
                        <w:bottom w:val="none" w:sz="0" w:space="0" w:color="auto"/>
                        <w:right w:val="none" w:sz="0" w:space="0" w:color="auto"/>
                      </w:divBdr>
                    </w:div>
                  </w:divsChild>
                </w:div>
                <w:div w:id="1417635518">
                  <w:marLeft w:val="0"/>
                  <w:marRight w:val="0"/>
                  <w:marTop w:val="0"/>
                  <w:marBottom w:val="0"/>
                  <w:divBdr>
                    <w:top w:val="none" w:sz="0" w:space="0" w:color="auto"/>
                    <w:left w:val="none" w:sz="0" w:space="0" w:color="auto"/>
                    <w:bottom w:val="none" w:sz="0" w:space="0" w:color="auto"/>
                    <w:right w:val="none" w:sz="0" w:space="0" w:color="auto"/>
                  </w:divBdr>
                  <w:divsChild>
                    <w:div w:id="1639189830">
                      <w:marLeft w:val="0"/>
                      <w:marRight w:val="0"/>
                      <w:marTop w:val="0"/>
                      <w:marBottom w:val="0"/>
                      <w:divBdr>
                        <w:top w:val="none" w:sz="0" w:space="0" w:color="auto"/>
                        <w:left w:val="none" w:sz="0" w:space="0" w:color="auto"/>
                        <w:bottom w:val="none" w:sz="0" w:space="0" w:color="auto"/>
                        <w:right w:val="none" w:sz="0" w:space="0" w:color="auto"/>
                      </w:divBdr>
                    </w:div>
                  </w:divsChild>
                </w:div>
                <w:div w:id="1419906224">
                  <w:marLeft w:val="0"/>
                  <w:marRight w:val="0"/>
                  <w:marTop w:val="0"/>
                  <w:marBottom w:val="0"/>
                  <w:divBdr>
                    <w:top w:val="none" w:sz="0" w:space="0" w:color="auto"/>
                    <w:left w:val="none" w:sz="0" w:space="0" w:color="auto"/>
                    <w:bottom w:val="none" w:sz="0" w:space="0" w:color="auto"/>
                    <w:right w:val="none" w:sz="0" w:space="0" w:color="auto"/>
                  </w:divBdr>
                  <w:divsChild>
                    <w:div w:id="1666084287">
                      <w:marLeft w:val="0"/>
                      <w:marRight w:val="0"/>
                      <w:marTop w:val="0"/>
                      <w:marBottom w:val="0"/>
                      <w:divBdr>
                        <w:top w:val="none" w:sz="0" w:space="0" w:color="auto"/>
                        <w:left w:val="none" w:sz="0" w:space="0" w:color="auto"/>
                        <w:bottom w:val="none" w:sz="0" w:space="0" w:color="auto"/>
                        <w:right w:val="none" w:sz="0" w:space="0" w:color="auto"/>
                      </w:divBdr>
                    </w:div>
                  </w:divsChild>
                </w:div>
                <w:div w:id="1430931424">
                  <w:marLeft w:val="0"/>
                  <w:marRight w:val="0"/>
                  <w:marTop w:val="0"/>
                  <w:marBottom w:val="0"/>
                  <w:divBdr>
                    <w:top w:val="none" w:sz="0" w:space="0" w:color="auto"/>
                    <w:left w:val="none" w:sz="0" w:space="0" w:color="auto"/>
                    <w:bottom w:val="none" w:sz="0" w:space="0" w:color="auto"/>
                    <w:right w:val="none" w:sz="0" w:space="0" w:color="auto"/>
                  </w:divBdr>
                  <w:divsChild>
                    <w:div w:id="1923297145">
                      <w:marLeft w:val="0"/>
                      <w:marRight w:val="0"/>
                      <w:marTop w:val="0"/>
                      <w:marBottom w:val="0"/>
                      <w:divBdr>
                        <w:top w:val="none" w:sz="0" w:space="0" w:color="auto"/>
                        <w:left w:val="none" w:sz="0" w:space="0" w:color="auto"/>
                        <w:bottom w:val="none" w:sz="0" w:space="0" w:color="auto"/>
                        <w:right w:val="none" w:sz="0" w:space="0" w:color="auto"/>
                      </w:divBdr>
                    </w:div>
                  </w:divsChild>
                </w:div>
                <w:div w:id="1438019504">
                  <w:marLeft w:val="0"/>
                  <w:marRight w:val="0"/>
                  <w:marTop w:val="0"/>
                  <w:marBottom w:val="0"/>
                  <w:divBdr>
                    <w:top w:val="none" w:sz="0" w:space="0" w:color="auto"/>
                    <w:left w:val="none" w:sz="0" w:space="0" w:color="auto"/>
                    <w:bottom w:val="none" w:sz="0" w:space="0" w:color="auto"/>
                    <w:right w:val="none" w:sz="0" w:space="0" w:color="auto"/>
                  </w:divBdr>
                  <w:divsChild>
                    <w:div w:id="595358510">
                      <w:marLeft w:val="0"/>
                      <w:marRight w:val="0"/>
                      <w:marTop w:val="0"/>
                      <w:marBottom w:val="0"/>
                      <w:divBdr>
                        <w:top w:val="none" w:sz="0" w:space="0" w:color="auto"/>
                        <w:left w:val="none" w:sz="0" w:space="0" w:color="auto"/>
                        <w:bottom w:val="none" w:sz="0" w:space="0" w:color="auto"/>
                        <w:right w:val="none" w:sz="0" w:space="0" w:color="auto"/>
                      </w:divBdr>
                    </w:div>
                  </w:divsChild>
                </w:div>
                <w:div w:id="1449204416">
                  <w:marLeft w:val="0"/>
                  <w:marRight w:val="0"/>
                  <w:marTop w:val="0"/>
                  <w:marBottom w:val="0"/>
                  <w:divBdr>
                    <w:top w:val="none" w:sz="0" w:space="0" w:color="auto"/>
                    <w:left w:val="none" w:sz="0" w:space="0" w:color="auto"/>
                    <w:bottom w:val="none" w:sz="0" w:space="0" w:color="auto"/>
                    <w:right w:val="none" w:sz="0" w:space="0" w:color="auto"/>
                  </w:divBdr>
                  <w:divsChild>
                    <w:div w:id="620646181">
                      <w:marLeft w:val="0"/>
                      <w:marRight w:val="0"/>
                      <w:marTop w:val="0"/>
                      <w:marBottom w:val="0"/>
                      <w:divBdr>
                        <w:top w:val="none" w:sz="0" w:space="0" w:color="auto"/>
                        <w:left w:val="none" w:sz="0" w:space="0" w:color="auto"/>
                        <w:bottom w:val="none" w:sz="0" w:space="0" w:color="auto"/>
                        <w:right w:val="none" w:sz="0" w:space="0" w:color="auto"/>
                      </w:divBdr>
                    </w:div>
                  </w:divsChild>
                </w:div>
                <w:div w:id="1452820631">
                  <w:marLeft w:val="0"/>
                  <w:marRight w:val="0"/>
                  <w:marTop w:val="0"/>
                  <w:marBottom w:val="0"/>
                  <w:divBdr>
                    <w:top w:val="none" w:sz="0" w:space="0" w:color="auto"/>
                    <w:left w:val="none" w:sz="0" w:space="0" w:color="auto"/>
                    <w:bottom w:val="none" w:sz="0" w:space="0" w:color="auto"/>
                    <w:right w:val="none" w:sz="0" w:space="0" w:color="auto"/>
                  </w:divBdr>
                  <w:divsChild>
                    <w:div w:id="816992527">
                      <w:marLeft w:val="0"/>
                      <w:marRight w:val="0"/>
                      <w:marTop w:val="0"/>
                      <w:marBottom w:val="0"/>
                      <w:divBdr>
                        <w:top w:val="none" w:sz="0" w:space="0" w:color="auto"/>
                        <w:left w:val="none" w:sz="0" w:space="0" w:color="auto"/>
                        <w:bottom w:val="none" w:sz="0" w:space="0" w:color="auto"/>
                        <w:right w:val="none" w:sz="0" w:space="0" w:color="auto"/>
                      </w:divBdr>
                    </w:div>
                  </w:divsChild>
                </w:div>
                <w:div w:id="1466269569">
                  <w:marLeft w:val="0"/>
                  <w:marRight w:val="0"/>
                  <w:marTop w:val="0"/>
                  <w:marBottom w:val="0"/>
                  <w:divBdr>
                    <w:top w:val="none" w:sz="0" w:space="0" w:color="auto"/>
                    <w:left w:val="none" w:sz="0" w:space="0" w:color="auto"/>
                    <w:bottom w:val="none" w:sz="0" w:space="0" w:color="auto"/>
                    <w:right w:val="none" w:sz="0" w:space="0" w:color="auto"/>
                  </w:divBdr>
                  <w:divsChild>
                    <w:div w:id="482938843">
                      <w:marLeft w:val="0"/>
                      <w:marRight w:val="0"/>
                      <w:marTop w:val="0"/>
                      <w:marBottom w:val="0"/>
                      <w:divBdr>
                        <w:top w:val="none" w:sz="0" w:space="0" w:color="auto"/>
                        <w:left w:val="none" w:sz="0" w:space="0" w:color="auto"/>
                        <w:bottom w:val="none" w:sz="0" w:space="0" w:color="auto"/>
                        <w:right w:val="none" w:sz="0" w:space="0" w:color="auto"/>
                      </w:divBdr>
                    </w:div>
                  </w:divsChild>
                </w:div>
                <w:div w:id="1470828142">
                  <w:marLeft w:val="0"/>
                  <w:marRight w:val="0"/>
                  <w:marTop w:val="0"/>
                  <w:marBottom w:val="0"/>
                  <w:divBdr>
                    <w:top w:val="none" w:sz="0" w:space="0" w:color="auto"/>
                    <w:left w:val="none" w:sz="0" w:space="0" w:color="auto"/>
                    <w:bottom w:val="none" w:sz="0" w:space="0" w:color="auto"/>
                    <w:right w:val="none" w:sz="0" w:space="0" w:color="auto"/>
                  </w:divBdr>
                  <w:divsChild>
                    <w:div w:id="1259604384">
                      <w:marLeft w:val="0"/>
                      <w:marRight w:val="0"/>
                      <w:marTop w:val="0"/>
                      <w:marBottom w:val="0"/>
                      <w:divBdr>
                        <w:top w:val="none" w:sz="0" w:space="0" w:color="auto"/>
                        <w:left w:val="none" w:sz="0" w:space="0" w:color="auto"/>
                        <w:bottom w:val="none" w:sz="0" w:space="0" w:color="auto"/>
                        <w:right w:val="none" w:sz="0" w:space="0" w:color="auto"/>
                      </w:divBdr>
                    </w:div>
                  </w:divsChild>
                </w:div>
                <w:div w:id="1472285538">
                  <w:marLeft w:val="0"/>
                  <w:marRight w:val="0"/>
                  <w:marTop w:val="0"/>
                  <w:marBottom w:val="0"/>
                  <w:divBdr>
                    <w:top w:val="none" w:sz="0" w:space="0" w:color="auto"/>
                    <w:left w:val="none" w:sz="0" w:space="0" w:color="auto"/>
                    <w:bottom w:val="none" w:sz="0" w:space="0" w:color="auto"/>
                    <w:right w:val="none" w:sz="0" w:space="0" w:color="auto"/>
                  </w:divBdr>
                  <w:divsChild>
                    <w:div w:id="93207125">
                      <w:marLeft w:val="0"/>
                      <w:marRight w:val="0"/>
                      <w:marTop w:val="0"/>
                      <w:marBottom w:val="0"/>
                      <w:divBdr>
                        <w:top w:val="none" w:sz="0" w:space="0" w:color="auto"/>
                        <w:left w:val="none" w:sz="0" w:space="0" w:color="auto"/>
                        <w:bottom w:val="none" w:sz="0" w:space="0" w:color="auto"/>
                        <w:right w:val="none" w:sz="0" w:space="0" w:color="auto"/>
                      </w:divBdr>
                    </w:div>
                  </w:divsChild>
                </w:div>
                <w:div w:id="1476872626">
                  <w:marLeft w:val="0"/>
                  <w:marRight w:val="0"/>
                  <w:marTop w:val="0"/>
                  <w:marBottom w:val="0"/>
                  <w:divBdr>
                    <w:top w:val="none" w:sz="0" w:space="0" w:color="auto"/>
                    <w:left w:val="none" w:sz="0" w:space="0" w:color="auto"/>
                    <w:bottom w:val="none" w:sz="0" w:space="0" w:color="auto"/>
                    <w:right w:val="none" w:sz="0" w:space="0" w:color="auto"/>
                  </w:divBdr>
                  <w:divsChild>
                    <w:div w:id="810750159">
                      <w:marLeft w:val="0"/>
                      <w:marRight w:val="0"/>
                      <w:marTop w:val="0"/>
                      <w:marBottom w:val="0"/>
                      <w:divBdr>
                        <w:top w:val="none" w:sz="0" w:space="0" w:color="auto"/>
                        <w:left w:val="none" w:sz="0" w:space="0" w:color="auto"/>
                        <w:bottom w:val="none" w:sz="0" w:space="0" w:color="auto"/>
                        <w:right w:val="none" w:sz="0" w:space="0" w:color="auto"/>
                      </w:divBdr>
                    </w:div>
                  </w:divsChild>
                </w:div>
                <w:div w:id="1520201370">
                  <w:marLeft w:val="0"/>
                  <w:marRight w:val="0"/>
                  <w:marTop w:val="0"/>
                  <w:marBottom w:val="0"/>
                  <w:divBdr>
                    <w:top w:val="none" w:sz="0" w:space="0" w:color="auto"/>
                    <w:left w:val="none" w:sz="0" w:space="0" w:color="auto"/>
                    <w:bottom w:val="none" w:sz="0" w:space="0" w:color="auto"/>
                    <w:right w:val="none" w:sz="0" w:space="0" w:color="auto"/>
                  </w:divBdr>
                  <w:divsChild>
                    <w:div w:id="1159342422">
                      <w:marLeft w:val="0"/>
                      <w:marRight w:val="0"/>
                      <w:marTop w:val="0"/>
                      <w:marBottom w:val="0"/>
                      <w:divBdr>
                        <w:top w:val="none" w:sz="0" w:space="0" w:color="auto"/>
                        <w:left w:val="none" w:sz="0" w:space="0" w:color="auto"/>
                        <w:bottom w:val="none" w:sz="0" w:space="0" w:color="auto"/>
                        <w:right w:val="none" w:sz="0" w:space="0" w:color="auto"/>
                      </w:divBdr>
                    </w:div>
                  </w:divsChild>
                </w:div>
                <w:div w:id="1532955020">
                  <w:marLeft w:val="0"/>
                  <w:marRight w:val="0"/>
                  <w:marTop w:val="0"/>
                  <w:marBottom w:val="0"/>
                  <w:divBdr>
                    <w:top w:val="none" w:sz="0" w:space="0" w:color="auto"/>
                    <w:left w:val="none" w:sz="0" w:space="0" w:color="auto"/>
                    <w:bottom w:val="none" w:sz="0" w:space="0" w:color="auto"/>
                    <w:right w:val="none" w:sz="0" w:space="0" w:color="auto"/>
                  </w:divBdr>
                  <w:divsChild>
                    <w:div w:id="1283879139">
                      <w:marLeft w:val="0"/>
                      <w:marRight w:val="0"/>
                      <w:marTop w:val="0"/>
                      <w:marBottom w:val="0"/>
                      <w:divBdr>
                        <w:top w:val="none" w:sz="0" w:space="0" w:color="auto"/>
                        <w:left w:val="none" w:sz="0" w:space="0" w:color="auto"/>
                        <w:bottom w:val="none" w:sz="0" w:space="0" w:color="auto"/>
                        <w:right w:val="none" w:sz="0" w:space="0" w:color="auto"/>
                      </w:divBdr>
                    </w:div>
                  </w:divsChild>
                </w:div>
                <w:div w:id="1537426185">
                  <w:marLeft w:val="0"/>
                  <w:marRight w:val="0"/>
                  <w:marTop w:val="0"/>
                  <w:marBottom w:val="0"/>
                  <w:divBdr>
                    <w:top w:val="none" w:sz="0" w:space="0" w:color="auto"/>
                    <w:left w:val="none" w:sz="0" w:space="0" w:color="auto"/>
                    <w:bottom w:val="none" w:sz="0" w:space="0" w:color="auto"/>
                    <w:right w:val="none" w:sz="0" w:space="0" w:color="auto"/>
                  </w:divBdr>
                  <w:divsChild>
                    <w:div w:id="1341471417">
                      <w:marLeft w:val="0"/>
                      <w:marRight w:val="0"/>
                      <w:marTop w:val="0"/>
                      <w:marBottom w:val="0"/>
                      <w:divBdr>
                        <w:top w:val="none" w:sz="0" w:space="0" w:color="auto"/>
                        <w:left w:val="none" w:sz="0" w:space="0" w:color="auto"/>
                        <w:bottom w:val="none" w:sz="0" w:space="0" w:color="auto"/>
                        <w:right w:val="none" w:sz="0" w:space="0" w:color="auto"/>
                      </w:divBdr>
                    </w:div>
                  </w:divsChild>
                </w:div>
                <w:div w:id="1542673389">
                  <w:marLeft w:val="0"/>
                  <w:marRight w:val="0"/>
                  <w:marTop w:val="0"/>
                  <w:marBottom w:val="0"/>
                  <w:divBdr>
                    <w:top w:val="none" w:sz="0" w:space="0" w:color="auto"/>
                    <w:left w:val="none" w:sz="0" w:space="0" w:color="auto"/>
                    <w:bottom w:val="none" w:sz="0" w:space="0" w:color="auto"/>
                    <w:right w:val="none" w:sz="0" w:space="0" w:color="auto"/>
                  </w:divBdr>
                  <w:divsChild>
                    <w:div w:id="220990834">
                      <w:marLeft w:val="0"/>
                      <w:marRight w:val="0"/>
                      <w:marTop w:val="0"/>
                      <w:marBottom w:val="0"/>
                      <w:divBdr>
                        <w:top w:val="none" w:sz="0" w:space="0" w:color="auto"/>
                        <w:left w:val="none" w:sz="0" w:space="0" w:color="auto"/>
                        <w:bottom w:val="none" w:sz="0" w:space="0" w:color="auto"/>
                        <w:right w:val="none" w:sz="0" w:space="0" w:color="auto"/>
                      </w:divBdr>
                    </w:div>
                  </w:divsChild>
                </w:div>
                <w:div w:id="1582904818">
                  <w:marLeft w:val="0"/>
                  <w:marRight w:val="0"/>
                  <w:marTop w:val="0"/>
                  <w:marBottom w:val="0"/>
                  <w:divBdr>
                    <w:top w:val="none" w:sz="0" w:space="0" w:color="auto"/>
                    <w:left w:val="none" w:sz="0" w:space="0" w:color="auto"/>
                    <w:bottom w:val="none" w:sz="0" w:space="0" w:color="auto"/>
                    <w:right w:val="none" w:sz="0" w:space="0" w:color="auto"/>
                  </w:divBdr>
                  <w:divsChild>
                    <w:div w:id="1654407522">
                      <w:marLeft w:val="0"/>
                      <w:marRight w:val="0"/>
                      <w:marTop w:val="0"/>
                      <w:marBottom w:val="0"/>
                      <w:divBdr>
                        <w:top w:val="none" w:sz="0" w:space="0" w:color="auto"/>
                        <w:left w:val="none" w:sz="0" w:space="0" w:color="auto"/>
                        <w:bottom w:val="none" w:sz="0" w:space="0" w:color="auto"/>
                        <w:right w:val="none" w:sz="0" w:space="0" w:color="auto"/>
                      </w:divBdr>
                    </w:div>
                  </w:divsChild>
                </w:div>
                <w:div w:id="1596093862">
                  <w:marLeft w:val="0"/>
                  <w:marRight w:val="0"/>
                  <w:marTop w:val="0"/>
                  <w:marBottom w:val="0"/>
                  <w:divBdr>
                    <w:top w:val="none" w:sz="0" w:space="0" w:color="auto"/>
                    <w:left w:val="none" w:sz="0" w:space="0" w:color="auto"/>
                    <w:bottom w:val="none" w:sz="0" w:space="0" w:color="auto"/>
                    <w:right w:val="none" w:sz="0" w:space="0" w:color="auto"/>
                  </w:divBdr>
                  <w:divsChild>
                    <w:div w:id="705525971">
                      <w:marLeft w:val="0"/>
                      <w:marRight w:val="0"/>
                      <w:marTop w:val="0"/>
                      <w:marBottom w:val="0"/>
                      <w:divBdr>
                        <w:top w:val="none" w:sz="0" w:space="0" w:color="auto"/>
                        <w:left w:val="none" w:sz="0" w:space="0" w:color="auto"/>
                        <w:bottom w:val="none" w:sz="0" w:space="0" w:color="auto"/>
                        <w:right w:val="none" w:sz="0" w:space="0" w:color="auto"/>
                      </w:divBdr>
                    </w:div>
                  </w:divsChild>
                </w:div>
                <w:div w:id="1598362686">
                  <w:marLeft w:val="0"/>
                  <w:marRight w:val="0"/>
                  <w:marTop w:val="0"/>
                  <w:marBottom w:val="0"/>
                  <w:divBdr>
                    <w:top w:val="none" w:sz="0" w:space="0" w:color="auto"/>
                    <w:left w:val="none" w:sz="0" w:space="0" w:color="auto"/>
                    <w:bottom w:val="none" w:sz="0" w:space="0" w:color="auto"/>
                    <w:right w:val="none" w:sz="0" w:space="0" w:color="auto"/>
                  </w:divBdr>
                  <w:divsChild>
                    <w:div w:id="1192567653">
                      <w:marLeft w:val="0"/>
                      <w:marRight w:val="0"/>
                      <w:marTop w:val="0"/>
                      <w:marBottom w:val="0"/>
                      <w:divBdr>
                        <w:top w:val="none" w:sz="0" w:space="0" w:color="auto"/>
                        <w:left w:val="none" w:sz="0" w:space="0" w:color="auto"/>
                        <w:bottom w:val="none" w:sz="0" w:space="0" w:color="auto"/>
                        <w:right w:val="none" w:sz="0" w:space="0" w:color="auto"/>
                      </w:divBdr>
                    </w:div>
                  </w:divsChild>
                </w:div>
                <w:div w:id="1611086738">
                  <w:marLeft w:val="0"/>
                  <w:marRight w:val="0"/>
                  <w:marTop w:val="0"/>
                  <w:marBottom w:val="0"/>
                  <w:divBdr>
                    <w:top w:val="none" w:sz="0" w:space="0" w:color="auto"/>
                    <w:left w:val="none" w:sz="0" w:space="0" w:color="auto"/>
                    <w:bottom w:val="none" w:sz="0" w:space="0" w:color="auto"/>
                    <w:right w:val="none" w:sz="0" w:space="0" w:color="auto"/>
                  </w:divBdr>
                  <w:divsChild>
                    <w:div w:id="1874923884">
                      <w:marLeft w:val="0"/>
                      <w:marRight w:val="0"/>
                      <w:marTop w:val="0"/>
                      <w:marBottom w:val="0"/>
                      <w:divBdr>
                        <w:top w:val="none" w:sz="0" w:space="0" w:color="auto"/>
                        <w:left w:val="none" w:sz="0" w:space="0" w:color="auto"/>
                        <w:bottom w:val="none" w:sz="0" w:space="0" w:color="auto"/>
                        <w:right w:val="none" w:sz="0" w:space="0" w:color="auto"/>
                      </w:divBdr>
                    </w:div>
                  </w:divsChild>
                </w:div>
                <w:div w:id="1624965345">
                  <w:marLeft w:val="0"/>
                  <w:marRight w:val="0"/>
                  <w:marTop w:val="0"/>
                  <w:marBottom w:val="0"/>
                  <w:divBdr>
                    <w:top w:val="none" w:sz="0" w:space="0" w:color="auto"/>
                    <w:left w:val="none" w:sz="0" w:space="0" w:color="auto"/>
                    <w:bottom w:val="none" w:sz="0" w:space="0" w:color="auto"/>
                    <w:right w:val="none" w:sz="0" w:space="0" w:color="auto"/>
                  </w:divBdr>
                  <w:divsChild>
                    <w:div w:id="444813627">
                      <w:marLeft w:val="0"/>
                      <w:marRight w:val="0"/>
                      <w:marTop w:val="0"/>
                      <w:marBottom w:val="0"/>
                      <w:divBdr>
                        <w:top w:val="none" w:sz="0" w:space="0" w:color="auto"/>
                        <w:left w:val="none" w:sz="0" w:space="0" w:color="auto"/>
                        <w:bottom w:val="none" w:sz="0" w:space="0" w:color="auto"/>
                        <w:right w:val="none" w:sz="0" w:space="0" w:color="auto"/>
                      </w:divBdr>
                    </w:div>
                  </w:divsChild>
                </w:div>
                <w:div w:id="1684353809">
                  <w:marLeft w:val="0"/>
                  <w:marRight w:val="0"/>
                  <w:marTop w:val="0"/>
                  <w:marBottom w:val="0"/>
                  <w:divBdr>
                    <w:top w:val="none" w:sz="0" w:space="0" w:color="auto"/>
                    <w:left w:val="none" w:sz="0" w:space="0" w:color="auto"/>
                    <w:bottom w:val="none" w:sz="0" w:space="0" w:color="auto"/>
                    <w:right w:val="none" w:sz="0" w:space="0" w:color="auto"/>
                  </w:divBdr>
                  <w:divsChild>
                    <w:div w:id="447895674">
                      <w:marLeft w:val="0"/>
                      <w:marRight w:val="0"/>
                      <w:marTop w:val="0"/>
                      <w:marBottom w:val="0"/>
                      <w:divBdr>
                        <w:top w:val="none" w:sz="0" w:space="0" w:color="auto"/>
                        <w:left w:val="none" w:sz="0" w:space="0" w:color="auto"/>
                        <w:bottom w:val="none" w:sz="0" w:space="0" w:color="auto"/>
                        <w:right w:val="none" w:sz="0" w:space="0" w:color="auto"/>
                      </w:divBdr>
                    </w:div>
                  </w:divsChild>
                </w:div>
                <w:div w:id="1685590937">
                  <w:marLeft w:val="0"/>
                  <w:marRight w:val="0"/>
                  <w:marTop w:val="0"/>
                  <w:marBottom w:val="0"/>
                  <w:divBdr>
                    <w:top w:val="none" w:sz="0" w:space="0" w:color="auto"/>
                    <w:left w:val="none" w:sz="0" w:space="0" w:color="auto"/>
                    <w:bottom w:val="none" w:sz="0" w:space="0" w:color="auto"/>
                    <w:right w:val="none" w:sz="0" w:space="0" w:color="auto"/>
                  </w:divBdr>
                  <w:divsChild>
                    <w:div w:id="1807041066">
                      <w:marLeft w:val="0"/>
                      <w:marRight w:val="0"/>
                      <w:marTop w:val="0"/>
                      <w:marBottom w:val="0"/>
                      <w:divBdr>
                        <w:top w:val="none" w:sz="0" w:space="0" w:color="auto"/>
                        <w:left w:val="none" w:sz="0" w:space="0" w:color="auto"/>
                        <w:bottom w:val="none" w:sz="0" w:space="0" w:color="auto"/>
                        <w:right w:val="none" w:sz="0" w:space="0" w:color="auto"/>
                      </w:divBdr>
                    </w:div>
                  </w:divsChild>
                </w:div>
                <w:div w:id="1686445743">
                  <w:marLeft w:val="0"/>
                  <w:marRight w:val="0"/>
                  <w:marTop w:val="0"/>
                  <w:marBottom w:val="0"/>
                  <w:divBdr>
                    <w:top w:val="none" w:sz="0" w:space="0" w:color="auto"/>
                    <w:left w:val="none" w:sz="0" w:space="0" w:color="auto"/>
                    <w:bottom w:val="none" w:sz="0" w:space="0" w:color="auto"/>
                    <w:right w:val="none" w:sz="0" w:space="0" w:color="auto"/>
                  </w:divBdr>
                  <w:divsChild>
                    <w:div w:id="43189000">
                      <w:marLeft w:val="0"/>
                      <w:marRight w:val="0"/>
                      <w:marTop w:val="0"/>
                      <w:marBottom w:val="0"/>
                      <w:divBdr>
                        <w:top w:val="none" w:sz="0" w:space="0" w:color="auto"/>
                        <w:left w:val="none" w:sz="0" w:space="0" w:color="auto"/>
                        <w:bottom w:val="none" w:sz="0" w:space="0" w:color="auto"/>
                        <w:right w:val="none" w:sz="0" w:space="0" w:color="auto"/>
                      </w:divBdr>
                    </w:div>
                  </w:divsChild>
                </w:div>
                <w:div w:id="1710185050">
                  <w:marLeft w:val="0"/>
                  <w:marRight w:val="0"/>
                  <w:marTop w:val="0"/>
                  <w:marBottom w:val="0"/>
                  <w:divBdr>
                    <w:top w:val="none" w:sz="0" w:space="0" w:color="auto"/>
                    <w:left w:val="none" w:sz="0" w:space="0" w:color="auto"/>
                    <w:bottom w:val="none" w:sz="0" w:space="0" w:color="auto"/>
                    <w:right w:val="none" w:sz="0" w:space="0" w:color="auto"/>
                  </w:divBdr>
                  <w:divsChild>
                    <w:div w:id="264853399">
                      <w:marLeft w:val="0"/>
                      <w:marRight w:val="0"/>
                      <w:marTop w:val="0"/>
                      <w:marBottom w:val="0"/>
                      <w:divBdr>
                        <w:top w:val="none" w:sz="0" w:space="0" w:color="auto"/>
                        <w:left w:val="none" w:sz="0" w:space="0" w:color="auto"/>
                        <w:bottom w:val="none" w:sz="0" w:space="0" w:color="auto"/>
                        <w:right w:val="none" w:sz="0" w:space="0" w:color="auto"/>
                      </w:divBdr>
                    </w:div>
                  </w:divsChild>
                </w:div>
                <w:div w:id="1716081863">
                  <w:marLeft w:val="0"/>
                  <w:marRight w:val="0"/>
                  <w:marTop w:val="0"/>
                  <w:marBottom w:val="0"/>
                  <w:divBdr>
                    <w:top w:val="none" w:sz="0" w:space="0" w:color="auto"/>
                    <w:left w:val="none" w:sz="0" w:space="0" w:color="auto"/>
                    <w:bottom w:val="none" w:sz="0" w:space="0" w:color="auto"/>
                    <w:right w:val="none" w:sz="0" w:space="0" w:color="auto"/>
                  </w:divBdr>
                  <w:divsChild>
                    <w:div w:id="2004581270">
                      <w:marLeft w:val="0"/>
                      <w:marRight w:val="0"/>
                      <w:marTop w:val="0"/>
                      <w:marBottom w:val="0"/>
                      <w:divBdr>
                        <w:top w:val="none" w:sz="0" w:space="0" w:color="auto"/>
                        <w:left w:val="none" w:sz="0" w:space="0" w:color="auto"/>
                        <w:bottom w:val="none" w:sz="0" w:space="0" w:color="auto"/>
                        <w:right w:val="none" w:sz="0" w:space="0" w:color="auto"/>
                      </w:divBdr>
                    </w:div>
                  </w:divsChild>
                </w:div>
                <w:div w:id="1722048936">
                  <w:marLeft w:val="0"/>
                  <w:marRight w:val="0"/>
                  <w:marTop w:val="0"/>
                  <w:marBottom w:val="0"/>
                  <w:divBdr>
                    <w:top w:val="none" w:sz="0" w:space="0" w:color="auto"/>
                    <w:left w:val="none" w:sz="0" w:space="0" w:color="auto"/>
                    <w:bottom w:val="none" w:sz="0" w:space="0" w:color="auto"/>
                    <w:right w:val="none" w:sz="0" w:space="0" w:color="auto"/>
                  </w:divBdr>
                  <w:divsChild>
                    <w:div w:id="300961877">
                      <w:marLeft w:val="0"/>
                      <w:marRight w:val="0"/>
                      <w:marTop w:val="0"/>
                      <w:marBottom w:val="0"/>
                      <w:divBdr>
                        <w:top w:val="none" w:sz="0" w:space="0" w:color="auto"/>
                        <w:left w:val="none" w:sz="0" w:space="0" w:color="auto"/>
                        <w:bottom w:val="none" w:sz="0" w:space="0" w:color="auto"/>
                        <w:right w:val="none" w:sz="0" w:space="0" w:color="auto"/>
                      </w:divBdr>
                    </w:div>
                  </w:divsChild>
                </w:div>
                <w:div w:id="1740904575">
                  <w:marLeft w:val="0"/>
                  <w:marRight w:val="0"/>
                  <w:marTop w:val="0"/>
                  <w:marBottom w:val="0"/>
                  <w:divBdr>
                    <w:top w:val="none" w:sz="0" w:space="0" w:color="auto"/>
                    <w:left w:val="none" w:sz="0" w:space="0" w:color="auto"/>
                    <w:bottom w:val="none" w:sz="0" w:space="0" w:color="auto"/>
                    <w:right w:val="none" w:sz="0" w:space="0" w:color="auto"/>
                  </w:divBdr>
                  <w:divsChild>
                    <w:div w:id="2091802880">
                      <w:marLeft w:val="0"/>
                      <w:marRight w:val="0"/>
                      <w:marTop w:val="0"/>
                      <w:marBottom w:val="0"/>
                      <w:divBdr>
                        <w:top w:val="none" w:sz="0" w:space="0" w:color="auto"/>
                        <w:left w:val="none" w:sz="0" w:space="0" w:color="auto"/>
                        <w:bottom w:val="none" w:sz="0" w:space="0" w:color="auto"/>
                        <w:right w:val="none" w:sz="0" w:space="0" w:color="auto"/>
                      </w:divBdr>
                    </w:div>
                  </w:divsChild>
                </w:div>
                <w:div w:id="1742829888">
                  <w:marLeft w:val="0"/>
                  <w:marRight w:val="0"/>
                  <w:marTop w:val="0"/>
                  <w:marBottom w:val="0"/>
                  <w:divBdr>
                    <w:top w:val="none" w:sz="0" w:space="0" w:color="auto"/>
                    <w:left w:val="none" w:sz="0" w:space="0" w:color="auto"/>
                    <w:bottom w:val="none" w:sz="0" w:space="0" w:color="auto"/>
                    <w:right w:val="none" w:sz="0" w:space="0" w:color="auto"/>
                  </w:divBdr>
                  <w:divsChild>
                    <w:div w:id="293562388">
                      <w:marLeft w:val="0"/>
                      <w:marRight w:val="0"/>
                      <w:marTop w:val="0"/>
                      <w:marBottom w:val="0"/>
                      <w:divBdr>
                        <w:top w:val="none" w:sz="0" w:space="0" w:color="auto"/>
                        <w:left w:val="none" w:sz="0" w:space="0" w:color="auto"/>
                        <w:bottom w:val="none" w:sz="0" w:space="0" w:color="auto"/>
                        <w:right w:val="none" w:sz="0" w:space="0" w:color="auto"/>
                      </w:divBdr>
                    </w:div>
                  </w:divsChild>
                </w:div>
                <w:div w:id="1748768740">
                  <w:marLeft w:val="0"/>
                  <w:marRight w:val="0"/>
                  <w:marTop w:val="0"/>
                  <w:marBottom w:val="0"/>
                  <w:divBdr>
                    <w:top w:val="none" w:sz="0" w:space="0" w:color="auto"/>
                    <w:left w:val="none" w:sz="0" w:space="0" w:color="auto"/>
                    <w:bottom w:val="none" w:sz="0" w:space="0" w:color="auto"/>
                    <w:right w:val="none" w:sz="0" w:space="0" w:color="auto"/>
                  </w:divBdr>
                  <w:divsChild>
                    <w:div w:id="1290628089">
                      <w:marLeft w:val="0"/>
                      <w:marRight w:val="0"/>
                      <w:marTop w:val="0"/>
                      <w:marBottom w:val="0"/>
                      <w:divBdr>
                        <w:top w:val="none" w:sz="0" w:space="0" w:color="auto"/>
                        <w:left w:val="none" w:sz="0" w:space="0" w:color="auto"/>
                        <w:bottom w:val="none" w:sz="0" w:space="0" w:color="auto"/>
                        <w:right w:val="none" w:sz="0" w:space="0" w:color="auto"/>
                      </w:divBdr>
                    </w:div>
                  </w:divsChild>
                </w:div>
                <w:div w:id="1774132971">
                  <w:marLeft w:val="0"/>
                  <w:marRight w:val="0"/>
                  <w:marTop w:val="0"/>
                  <w:marBottom w:val="0"/>
                  <w:divBdr>
                    <w:top w:val="none" w:sz="0" w:space="0" w:color="auto"/>
                    <w:left w:val="none" w:sz="0" w:space="0" w:color="auto"/>
                    <w:bottom w:val="none" w:sz="0" w:space="0" w:color="auto"/>
                    <w:right w:val="none" w:sz="0" w:space="0" w:color="auto"/>
                  </w:divBdr>
                  <w:divsChild>
                    <w:div w:id="1857838983">
                      <w:marLeft w:val="0"/>
                      <w:marRight w:val="0"/>
                      <w:marTop w:val="0"/>
                      <w:marBottom w:val="0"/>
                      <w:divBdr>
                        <w:top w:val="none" w:sz="0" w:space="0" w:color="auto"/>
                        <w:left w:val="none" w:sz="0" w:space="0" w:color="auto"/>
                        <w:bottom w:val="none" w:sz="0" w:space="0" w:color="auto"/>
                        <w:right w:val="none" w:sz="0" w:space="0" w:color="auto"/>
                      </w:divBdr>
                    </w:div>
                  </w:divsChild>
                </w:div>
                <w:div w:id="1795519389">
                  <w:marLeft w:val="0"/>
                  <w:marRight w:val="0"/>
                  <w:marTop w:val="0"/>
                  <w:marBottom w:val="0"/>
                  <w:divBdr>
                    <w:top w:val="none" w:sz="0" w:space="0" w:color="auto"/>
                    <w:left w:val="none" w:sz="0" w:space="0" w:color="auto"/>
                    <w:bottom w:val="none" w:sz="0" w:space="0" w:color="auto"/>
                    <w:right w:val="none" w:sz="0" w:space="0" w:color="auto"/>
                  </w:divBdr>
                  <w:divsChild>
                    <w:div w:id="790827389">
                      <w:marLeft w:val="0"/>
                      <w:marRight w:val="0"/>
                      <w:marTop w:val="0"/>
                      <w:marBottom w:val="0"/>
                      <w:divBdr>
                        <w:top w:val="none" w:sz="0" w:space="0" w:color="auto"/>
                        <w:left w:val="none" w:sz="0" w:space="0" w:color="auto"/>
                        <w:bottom w:val="none" w:sz="0" w:space="0" w:color="auto"/>
                        <w:right w:val="none" w:sz="0" w:space="0" w:color="auto"/>
                      </w:divBdr>
                    </w:div>
                  </w:divsChild>
                </w:div>
                <w:div w:id="1808353793">
                  <w:marLeft w:val="0"/>
                  <w:marRight w:val="0"/>
                  <w:marTop w:val="0"/>
                  <w:marBottom w:val="0"/>
                  <w:divBdr>
                    <w:top w:val="none" w:sz="0" w:space="0" w:color="auto"/>
                    <w:left w:val="none" w:sz="0" w:space="0" w:color="auto"/>
                    <w:bottom w:val="none" w:sz="0" w:space="0" w:color="auto"/>
                    <w:right w:val="none" w:sz="0" w:space="0" w:color="auto"/>
                  </w:divBdr>
                  <w:divsChild>
                    <w:div w:id="1762221839">
                      <w:marLeft w:val="0"/>
                      <w:marRight w:val="0"/>
                      <w:marTop w:val="0"/>
                      <w:marBottom w:val="0"/>
                      <w:divBdr>
                        <w:top w:val="none" w:sz="0" w:space="0" w:color="auto"/>
                        <w:left w:val="none" w:sz="0" w:space="0" w:color="auto"/>
                        <w:bottom w:val="none" w:sz="0" w:space="0" w:color="auto"/>
                        <w:right w:val="none" w:sz="0" w:space="0" w:color="auto"/>
                      </w:divBdr>
                    </w:div>
                  </w:divsChild>
                </w:div>
                <w:div w:id="1814365623">
                  <w:marLeft w:val="0"/>
                  <w:marRight w:val="0"/>
                  <w:marTop w:val="0"/>
                  <w:marBottom w:val="0"/>
                  <w:divBdr>
                    <w:top w:val="none" w:sz="0" w:space="0" w:color="auto"/>
                    <w:left w:val="none" w:sz="0" w:space="0" w:color="auto"/>
                    <w:bottom w:val="none" w:sz="0" w:space="0" w:color="auto"/>
                    <w:right w:val="none" w:sz="0" w:space="0" w:color="auto"/>
                  </w:divBdr>
                  <w:divsChild>
                    <w:div w:id="1668899366">
                      <w:marLeft w:val="0"/>
                      <w:marRight w:val="0"/>
                      <w:marTop w:val="0"/>
                      <w:marBottom w:val="0"/>
                      <w:divBdr>
                        <w:top w:val="none" w:sz="0" w:space="0" w:color="auto"/>
                        <w:left w:val="none" w:sz="0" w:space="0" w:color="auto"/>
                        <w:bottom w:val="none" w:sz="0" w:space="0" w:color="auto"/>
                        <w:right w:val="none" w:sz="0" w:space="0" w:color="auto"/>
                      </w:divBdr>
                    </w:div>
                  </w:divsChild>
                </w:div>
                <w:div w:id="1823157712">
                  <w:marLeft w:val="0"/>
                  <w:marRight w:val="0"/>
                  <w:marTop w:val="0"/>
                  <w:marBottom w:val="0"/>
                  <w:divBdr>
                    <w:top w:val="none" w:sz="0" w:space="0" w:color="auto"/>
                    <w:left w:val="none" w:sz="0" w:space="0" w:color="auto"/>
                    <w:bottom w:val="none" w:sz="0" w:space="0" w:color="auto"/>
                    <w:right w:val="none" w:sz="0" w:space="0" w:color="auto"/>
                  </w:divBdr>
                  <w:divsChild>
                    <w:div w:id="1361398465">
                      <w:marLeft w:val="0"/>
                      <w:marRight w:val="0"/>
                      <w:marTop w:val="0"/>
                      <w:marBottom w:val="0"/>
                      <w:divBdr>
                        <w:top w:val="none" w:sz="0" w:space="0" w:color="auto"/>
                        <w:left w:val="none" w:sz="0" w:space="0" w:color="auto"/>
                        <w:bottom w:val="none" w:sz="0" w:space="0" w:color="auto"/>
                        <w:right w:val="none" w:sz="0" w:space="0" w:color="auto"/>
                      </w:divBdr>
                    </w:div>
                  </w:divsChild>
                </w:div>
                <w:div w:id="1848592587">
                  <w:marLeft w:val="0"/>
                  <w:marRight w:val="0"/>
                  <w:marTop w:val="0"/>
                  <w:marBottom w:val="0"/>
                  <w:divBdr>
                    <w:top w:val="none" w:sz="0" w:space="0" w:color="auto"/>
                    <w:left w:val="none" w:sz="0" w:space="0" w:color="auto"/>
                    <w:bottom w:val="none" w:sz="0" w:space="0" w:color="auto"/>
                    <w:right w:val="none" w:sz="0" w:space="0" w:color="auto"/>
                  </w:divBdr>
                  <w:divsChild>
                    <w:div w:id="1451392749">
                      <w:marLeft w:val="0"/>
                      <w:marRight w:val="0"/>
                      <w:marTop w:val="0"/>
                      <w:marBottom w:val="0"/>
                      <w:divBdr>
                        <w:top w:val="none" w:sz="0" w:space="0" w:color="auto"/>
                        <w:left w:val="none" w:sz="0" w:space="0" w:color="auto"/>
                        <w:bottom w:val="none" w:sz="0" w:space="0" w:color="auto"/>
                        <w:right w:val="none" w:sz="0" w:space="0" w:color="auto"/>
                      </w:divBdr>
                    </w:div>
                  </w:divsChild>
                </w:div>
                <w:div w:id="1860846428">
                  <w:marLeft w:val="0"/>
                  <w:marRight w:val="0"/>
                  <w:marTop w:val="0"/>
                  <w:marBottom w:val="0"/>
                  <w:divBdr>
                    <w:top w:val="none" w:sz="0" w:space="0" w:color="auto"/>
                    <w:left w:val="none" w:sz="0" w:space="0" w:color="auto"/>
                    <w:bottom w:val="none" w:sz="0" w:space="0" w:color="auto"/>
                    <w:right w:val="none" w:sz="0" w:space="0" w:color="auto"/>
                  </w:divBdr>
                  <w:divsChild>
                    <w:div w:id="1816145209">
                      <w:marLeft w:val="0"/>
                      <w:marRight w:val="0"/>
                      <w:marTop w:val="0"/>
                      <w:marBottom w:val="0"/>
                      <w:divBdr>
                        <w:top w:val="none" w:sz="0" w:space="0" w:color="auto"/>
                        <w:left w:val="none" w:sz="0" w:space="0" w:color="auto"/>
                        <w:bottom w:val="none" w:sz="0" w:space="0" w:color="auto"/>
                        <w:right w:val="none" w:sz="0" w:space="0" w:color="auto"/>
                      </w:divBdr>
                    </w:div>
                  </w:divsChild>
                </w:div>
                <w:div w:id="1867518765">
                  <w:marLeft w:val="0"/>
                  <w:marRight w:val="0"/>
                  <w:marTop w:val="0"/>
                  <w:marBottom w:val="0"/>
                  <w:divBdr>
                    <w:top w:val="none" w:sz="0" w:space="0" w:color="auto"/>
                    <w:left w:val="none" w:sz="0" w:space="0" w:color="auto"/>
                    <w:bottom w:val="none" w:sz="0" w:space="0" w:color="auto"/>
                    <w:right w:val="none" w:sz="0" w:space="0" w:color="auto"/>
                  </w:divBdr>
                  <w:divsChild>
                    <w:div w:id="104081420">
                      <w:marLeft w:val="0"/>
                      <w:marRight w:val="0"/>
                      <w:marTop w:val="0"/>
                      <w:marBottom w:val="0"/>
                      <w:divBdr>
                        <w:top w:val="none" w:sz="0" w:space="0" w:color="auto"/>
                        <w:left w:val="none" w:sz="0" w:space="0" w:color="auto"/>
                        <w:bottom w:val="none" w:sz="0" w:space="0" w:color="auto"/>
                        <w:right w:val="none" w:sz="0" w:space="0" w:color="auto"/>
                      </w:divBdr>
                    </w:div>
                  </w:divsChild>
                </w:div>
                <w:div w:id="1867794800">
                  <w:marLeft w:val="0"/>
                  <w:marRight w:val="0"/>
                  <w:marTop w:val="0"/>
                  <w:marBottom w:val="0"/>
                  <w:divBdr>
                    <w:top w:val="none" w:sz="0" w:space="0" w:color="auto"/>
                    <w:left w:val="none" w:sz="0" w:space="0" w:color="auto"/>
                    <w:bottom w:val="none" w:sz="0" w:space="0" w:color="auto"/>
                    <w:right w:val="none" w:sz="0" w:space="0" w:color="auto"/>
                  </w:divBdr>
                  <w:divsChild>
                    <w:div w:id="837960021">
                      <w:marLeft w:val="0"/>
                      <w:marRight w:val="0"/>
                      <w:marTop w:val="0"/>
                      <w:marBottom w:val="0"/>
                      <w:divBdr>
                        <w:top w:val="none" w:sz="0" w:space="0" w:color="auto"/>
                        <w:left w:val="none" w:sz="0" w:space="0" w:color="auto"/>
                        <w:bottom w:val="none" w:sz="0" w:space="0" w:color="auto"/>
                        <w:right w:val="none" w:sz="0" w:space="0" w:color="auto"/>
                      </w:divBdr>
                    </w:div>
                  </w:divsChild>
                </w:div>
                <w:div w:id="1874222743">
                  <w:marLeft w:val="0"/>
                  <w:marRight w:val="0"/>
                  <w:marTop w:val="0"/>
                  <w:marBottom w:val="0"/>
                  <w:divBdr>
                    <w:top w:val="none" w:sz="0" w:space="0" w:color="auto"/>
                    <w:left w:val="none" w:sz="0" w:space="0" w:color="auto"/>
                    <w:bottom w:val="none" w:sz="0" w:space="0" w:color="auto"/>
                    <w:right w:val="none" w:sz="0" w:space="0" w:color="auto"/>
                  </w:divBdr>
                  <w:divsChild>
                    <w:div w:id="503057375">
                      <w:marLeft w:val="0"/>
                      <w:marRight w:val="0"/>
                      <w:marTop w:val="0"/>
                      <w:marBottom w:val="0"/>
                      <w:divBdr>
                        <w:top w:val="none" w:sz="0" w:space="0" w:color="auto"/>
                        <w:left w:val="none" w:sz="0" w:space="0" w:color="auto"/>
                        <w:bottom w:val="none" w:sz="0" w:space="0" w:color="auto"/>
                        <w:right w:val="none" w:sz="0" w:space="0" w:color="auto"/>
                      </w:divBdr>
                    </w:div>
                  </w:divsChild>
                </w:div>
                <w:div w:id="1876042599">
                  <w:marLeft w:val="0"/>
                  <w:marRight w:val="0"/>
                  <w:marTop w:val="0"/>
                  <w:marBottom w:val="0"/>
                  <w:divBdr>
                    <w:top w:val="none" w:sz="0" w:space="0" w:color="auto"/>
                    <w:left w:val="none" w:sz="0" w:space="0" w:color="auto"/>
                    <w:bottom w:val="none" w:sz="0" w:space="0" w:color="auto"/>
                    <w:right w:val="none" w:sz="0" w:space="0" w:color="auto"/>
                  </w:divBdr>
                  <w:divsChild>
                    <w:div w:id="1353874614">
                      <w:marLeft w:val="0"/>
                      <w:marRight w:val="0"/>
                      <w:marTop w:val="0"/>
                      <w:marBottom w:val="0"/>
                      <w:divBdr>
                        <w:top w:val="none" w:sz="0" w:space="0" w:color="auto"/>
                        <w:left w:val="none" w:sz="0" w:space="0" w:color="auto"/>
                        <w:bottom w:val="none" w:sz="0" w:space="0" w:color="auto"/>
                        <w:right w:val="none" w:sz="0" w:space="0" w:color="auto"/>
                      </w:divBdr>
                    </w:div>
                  </w:divsChild>
                </w:div>
                <w:div w:id="1923635911">
                  <w:marLeft w:val="0"/>
                  <w:marRight w:val="0"/>
                  <w:marTop w:val="0"/>
                  <w:marBottom w:val="0"/>
                  <w:divBdr>
                    <w:top w:val="none" w:sz="0" w:space="0" w:color="auto"/>
                    <w:left w:val="none" w:sz="0" w:space="0" w:color="auto"/>
                    <w:bottom w:val="none" w:sz="0" w:space="0" w:color="auto"/>
                    <w:right w:val="none" w:sz="0" w:space="0" w:color="auto"/>
                  </w:divBdr>
                  <w:divsChild>
                    <w:div w:id="856624098">
                      <w:marLeft w:val="0"/>
                      <w:marRight w:val="0"/>
                      <w:marTop w:val="0"/>
                      <w:marBottom w:val="0"/>
                      <w:divBdr>
                        <w:top w:val="none" w:sz="0" w:space="0" w:color="auto"/>
                        <w:left w:val="none" w:sz="0" w:space="0" w:color="auto"/>
                        <w:bottom w:val="none" w:sz="0" w:space="0" w:color="auto"/>
                        <w:right w:val="none" w:sz="0" w:space="0" w:color="auto"/>
                      </w:divBdr>
                    </w:div>
                  </w:divsChild>
                </w:div>
                <w:div w:id="1927374347">
                  <w:marLeft w:val="0"/>
                  <w:marRight w:val="0"/>
                  <w:marTop w:val="0"/>
                  <w:marBottom w:val="0"/>
                  <w:divBdr>
                    <w:top w:val="none" w:sz="0" w:space="0" w:color="auto"/>
                    <w:left w:val="none" w:sz="0" w:space="0" w:color="auto"/>
                    <w:bottom w:val="none" w:sz="0" w:space="0" w:color="auto"/>
                    <w:right w:val="none" w:sz="0" w:space="0" w:color="auto"/>
                  </w:divBdr>
                  <w:divsChild>
                    <w:div w:id="1328292733">
                      <w:marLeft w:val="0"/>
                      <w:marRight w:val="0"/>
                      <w:marTop w:val="0"/>
                      <w:marBottom w:val="0"/>
                      <w:divBdr>
                        <w:top w:val="none" w:sz="0" w:space="0" w:color="auto"/>
                        <w:left w:val="none" w:sz="0" w:space="0" w:color="auto"/>
                        <w:bottom w:val="none" w:sz="0" w:space="0" w:color="auto"/>
                        <w:right w:val="none" w:sz="0" w:space="0" w:color="auto"/>
                      </w:divBdr>
                    </w:div>
                  </w:divsChild>
                </w:div>
                <w:div w:id="1928266700">
                  <w:marLeft w:val="0"/>
                  <w:marRight w:val="0"/>
                  <w:marTop w:val="0"/>
                  <w:marBottom w:val="0"/>
                  <w:divBdr>
                    <w:top w:val="none" w:sz="0" w:space="0" w:color="auto"/>
                    <w:left w:val="none" w:sz="0" w:space="0" w:color="auto"/>
                    <w:bottom w:val="none" w:sz="0" w:space="0" w:color="auto"/>
                    <w:right w:val="none" w:sz="0" w:space="0" w:color="auto"/>
                  </w:divBdr>
                  <w:divsChild>
                    <w:div w:id="611015926">
                      <w:marLeft w:val="0"/>
                      <w:marRight w:val="0"/>
                      <w:marTop w:val="0"/>
                      <w:marBottom w:val="0"/>
                      <w:divBdr>
                        <w:top w:val="none" w:sz="0" w:space="0" w:color="auto"/>
                        <w:left w:val="none" w:sz="0" w:space="0" w:color="auto"/>
                        <w:bottom w:val="none" w:sz="0" w:space="0" w:color="auto"/>
                        <w:right w:val="none" w:sz="0" w:space="0" w:color="auto"/>
                      </w:divBdr>
                    </w:div>
                  </w:divsChild>
                </w:div>
                <w:div w:id="1932276627">
                  <w:marLeft w:val="0"/>
                  <w:marRight w:val="0"/>
                  <w:marTop w:val="0"/>
                  <w:marBottom w:val="0"/>
                  <w:divBdr>
                    <w:top w:val="none" w:sz="0" w:space="0" w:color="auto"/>
                    <w:left w:val="none" w:sz="0" w:space="0" w:color="auto"/>
                    <w:bottom w:val="none" w:sz="0" w:space="0" w:color="auto"/>
                    <w:right w:val="none" w:sz="0" w:space="0" w:color="auto"/>
                  </w:divBdr>
                  <w:divsChild>
                    <w:div w:id="59989532">
                      <w:marLeft w:val="0"/>
                      <w:marRight w:val="0"/>
                      <w:marTop w:val="0"/>
                      <w:marBottom w:val="0"/>
                      <w:divBdr>
                        <w:top w:val="none" w:sz="0" w:space="0" w:color="auto"/>
                        <w:left w:val="none" w:sz="0" w:space="0" w:color="auto"/>
                        <w:bottom w:val="none" w:sz="0" w:space="0" w:color="auto"/>
                        <w:right w:val="none" w:sz="0" w:space="0" w:color="auto"/>
                      </w:divBdr>
                    </w:div>
                  </w:divsChild>
                </w:div>
                <w:div w:id="1941838547">
                  <w:marLeft w:val="0"/>
                  <w:marRight w:val="0"/>
                  <w:marTop w:val="0"/>
                  <w:marBottom w:val="0"/>
                  <w:divBdr>
                    <w:top w:val="none" w:sz="0" w:space="0" w:color="auto"/>
                    <w:left w:val="none" w:sz="0" w:space="0" w:color="auto"/>
                    <w:bottom w:val="none" w:sz="0" w:space="0" w:color="auto"/>
                    <w:right w:val="none" w:sz="0" w:space="0" w:color="auto"/>
                  </w:divBdr>
                  <w:divsChild>
                    <w:div w:id="1695886309">
                      <w:marLeft w:val="0"/>
                      <w:marRight w:val="0"/>
                      <w:marTop w:val="0"/>
                      <w:marBottom w:val="0"/>
                      <w:divBdr>
                        <w:top w:val="none" w:sz="0" w:space="0" w:color="auto"/>
                        <w:left w:val="none" w:sz="0" w:space="0" w:color="auto"/>
                        <w:bottom w:val="none" w:sz="0" w:space="0" w:color="auto"/>
                        <w:right w:val="none" w:sz="0" w:space="0" w:color="auto"/>
                      </w:divBdr>
                    </w:div>
                  </w:divsChild>
                </w:div>
                <w:div w:id="1951427868">
                  <w:marLeft w:val="0"/>
                  <w:marRight w:val="0"/>
                  <w:marTop w:val="0"/>
                  <w:marBottom w:val="0"/>
                  <w:divBdr>
                    <w:top w:val="none" w:sz="0" w:space="0" w:color="auto"/>
                    <w:left w:val="none" w:sz="0" w:space="0" w:color="auto"/>
                    <w:bottom w:val="none" w:sz="0" w:space="0" w:color="auto"/>
                    <w:right w:val="none" w:sz="0" w:space="0" w:color="auto"/>
                  </w:divBdr>
                  <w:divsChild>
                    <w:div w:id="282732133">
                      <w:marLeft w:val="0"/>
                      <w:marRight w:val="0"/>
                      <w:marTop w:val="0"/>
                      <w:marBottom w:val="0"/>
                      <w:divBdr>
                        <w:top w:val="none" w:sz="0" w:space="0" w:color="auto"/>
                        <w:left w:val="none" w:sz="0" w:space="0" w:color="auto"/>
                        <w:bottom w:val="none" w:sz="0" w:space="0" w:color="auto"/>
                        <w:right w:val="none" w:sz="0" w:space="0" w:color="auto"/>
                      </w:divBdr>
                    </w:div>
                  </w:divsChild>
                </w:div>
                <w:div w:id="1951861180">
                  <w:marLeft w:val="0"/>
                  <w:marRight w:val="0"/>
                  <w:marTop w:val="0"/>
                  <w:marBottom w:val="0"/>
                  <w:divBdr>
                    <w:top w:val="none" w:sz="0" w:space="0" w:color="auto"/>
                    <w:left w:val="none" w:sz="0" w:space="0" w:color="auto"/>
                    <w:bottom w:val="none" w:sz="0" w:space="0" w:color="auto"/>
                    <w:right w:val="none" w:sz="0" w:space="0" w:color="auto"/>
                  </w:divBdr>
                  <w:divsChild>
                    <w:div w:id="1655186624">
                      <w:marLeft w:val="0"/>
                      <w:marRight w:val="0"/>
                      <w:marTop w:val="0"/>
                      <w:marBottom w:val="0"/>
                      <w:divBdr>
                        <w:top w:val="none" w:sz="0" w:space="0" w:color="auto"/>
                        <w:left w:val="none" w:sz="0" w:space="0" w:color="auto"/>
                        <w:bottom w:val="none" w:sz="0" w:space="0" w:color="auto"/>
                        <w:right w:val="none" w:sz="0" w:space="0" w:color="auto"/>
                      </w:divBdr>
                    </w:div>
                  </w:divsChild>
                </w:div>
                <w:div w:id="1965500300">
                  <w:marLeft w:val="0"/>
                  <w:marRight w:val="0"/>
                  <w:marTop w:val="0"/>
                  <w:marBottom w:val="0"/>
                  <w:divBdr>
                    <w:top w:val="none" w:sz="0" w:space="0" w:color="auto"/>
                    <w:left w:val="none" w:sz="0" w:space="0" w:color="auto"/>
                    <w:bottom w:val="none" w:sz="0" w:space="0" w:color="auto"/>
                    <w:right w:val="none" w:sz="0" w:space="0" w:color="auto"/>
                  </w:divBdr>
                  <w:divsChild>
                    <w:div w:id="310065025">
                      <w:marLeft w:val="0"/>
                      <w:marRight w:val="0"/>
                      <w:marTop w:val="0"/>
                      <w:marBottom w:val="0"/>
                      <w:divBdr>
                        <w:top w:val="none" w:sz="0" w:space="0" w:color="auto"/>
                        <w:left w:val="none" w:sz="0" w:space="0" w:color="auto"/>
                        <w:bottom w:val="none" w:sz="0" w:space="0" w:color="auto"/>
                        <w:right w:val="none" w:sz="0" w:space="0" w:color="auto"/>
                      </w:divBdr>
                    </w:div>
                  </w:divsChild>
                </w:div>
                <w:div w:id="1967854791">
                  <w:marLeft w:val="0"/>
                  <w:marRight w:val="0"/>
                  <w:marTop w:val="0"/>
                  <w:marBottom w:val="0"/>
                  <w:divBdr>
                    <w:top w:val="none" w:sz="0" w:space="0" w:color="auto"/>
                    <w:left w:val="none" w:sz="0" w:space="0" w:color="auto"/>
                    <w:bottom w:val="none" w:sz="0" w:space="0" w:color="auto"/>
                    <w:right w:val="none" w:sz="0" w:space="0" w:color="auto"/>
                  </w:divBdr>
                  <w:divsChild>
                    <w:div w:id="1992903211">
                      <w:marLeft w:val="0"/>
                      <w:marRight w:val="0"/>
                      <w:marTop w:val="0"/>
                      <w:marBottom w:val="0"/>
                      <w:divBdr>
                        <w:top w:val="none" w:sz="0" w:space="0" w:color="auto"/>
                        <w:left w:val="none" w:sz="0" w:space="0" w:color="auto"/>
                        <w:bottom w:val="none" w:sz="0" w:space="0" w:color="auto"/>
                        <w:right w:val="none" w:sz="0" w:space="0" w:color="auto"/>
                      </w:divBdr>
                    </w:div>
                  </w:divsChild>
                </w:div>
                <w:div w:id="1980380389">
                  <w:marLeft w:val="0"/>
                  <w:marRight w:val="0"/>
                  <w:marTop w:val="0"/>
                  <w:marBottom w:val="0"/>
                  <w:divBdr>
                    <w:top w:val="none" w:sz="0" w:space="0" w:color="auto"/>
                    <w:left w:val="none" w:sz="0" w:space="0" w:color="auto"/>
                    <w:bottom w:val="none" w:sz="0" w:space="0" w:color="auto"/>
                    <w:right w:val="none" w:sz="0" w:space="0" w:color="auto"/>
                  </w:divBdr>
                  <w:divsChild>
                    <w:div w:id="430860081">
                      <w:marLeft w:val="0"/>
                      <w:marRight w:val="0"/>
                      <w:marTop w:val="0"/>
                      <w:marBottom w:val="0"/>
                      <w:divBdr>
                        <w:top w:val="none" w:sz="0" w:space="0" w:color="auto"/>
                        <w:left w:val="none" w:sz="0" w:space="0" w:color="auto"/>
                        <w:bottom w:val="none" w:sz="0" w:space="0" w:color="auto"/>
                        <w:right w:val="none" w:sz="0" w:space="0" w:color="auto"/>
                      </w:divBdr>
                    </w:div>
                  </w:divsChild>
                </w:div>
                <w:div w:id="1982925609">
                  <w:marLeft w:val="0"/>
                  <w:marRight w:val="0"/>
                  <w:marTop w:val="0"/>
                  <w:marBottom w:val="0"/>
                  <w:divBdr>
                    <w:top w:val="none" w:sz="0" w:space="0" w:color="auto"/>
                    <w:left w:val="none" w:sz="0" w:space="0" w:color="auto"/>
                    <w:bottom w:val="none" w:sz="0" w:space="0" w:color="auto"/>
                    <w:right w:val="none" w:sz="0" w:space="0" w:color="auto"/>
                  </w:divBdr>
                  <w:divsChild>
                    <w:div w:id="347365899">
                      <w:marLeft w:val="0"/>
                      <w:marRight w:val="0"/>
                      <w:marTop w:val="0"/>
                      <w:marBottom w:val="0"/>
                      <w:divBdr>
                        <w:top w:val="none" w:sz="0" w:space="0" w:color="auto"/>
                        <w:left w:val="none" w:sz="0" w:space="0" w:color="auto"/>
                        <w:bottom w:val="none" w:sz="0" w:space="0" w:color="auto"/>
                        <w:right w:val="none" w:sz="0" w:space="0" w:color="auto"/>
                      </w:divBdr>
                    </w:div>
                  </w:divsChild>
                </w:div>
                <w:div w:id="1983190357">
                  <w:marLeft w:val="0"/>
                  <w:marRight w:val="0"/>
                  <w:marTop w:val="0"/>
                  <w:marBottom w:val="0"/>
                  <w:divBdr>
                    <w:top w:val="none" w:sz="0" w:space="0" w:color="auto"/>
                    <w:left w:val="none" w:sz="0" w:space="0" w:color="auto"/>
                    <w:bottom w:val="none" w:sz="0" w:space="0" w:color="auto"/>
                    <w:right w:val="none" w:sz="0" w:space="0" w:color="auto"/>
                  </w:divBdr>
                  <w:divsChild>
                    <w:div w:id="914434921">
                      <w:marLeft w:val="0"/>
                      <w:marRight w:val="0"/>
                      <w:marTop w:val="0"/>
                      <w:marBottom w:val="0"/>
                      <w:divBdr>
                        <w:top w:val="none" w:sz="0" w:space="0" w:color="auto"/>
                        <w:left w:val="none" w:sz="0" w:space="0" w:color="auto"/>
                        <w:bottom w:val="none" w:sz="0" w:space="0" w:color="auto"/>
                        <w:right w:val="none" w:sz="0" w:space="0" w:color="auto"/>
                      </w:divBdr>
                    </w:div>
                  </w:divsChild>
                </w:div>
                <w:div w:id="1988702731">
                  <w:marLeft w:val="0"/>
                  <w:marRight w:val="0"/>
                  <w:marTop w:val="0"/>
                  <w:marBottom w:val="0"/>
                  <w:divBdr>
                    <w:top w:val="none" w:sz="0" w:space="0" w:color="auto"/>
                    <w:left w:val="none" w:sz="0" w:space="0" w:color="auto"/>
                    <w:bottom w:val="none" w:sz="0" w:space="0" w:color="auto"/>
                    <w:right w:val="none" w:sz="0" w:space="0" w:color="auto"/>
                  </w:divBdr>
                  <w:divsChild>
                    <w:div w:id="198667965">
                      <w:marLeft w:val="0"/>
                      <w:marRight w:val="0"/>
                      <w:marTop w:val="0"/>
                      <w:marBottom w:val="0"/>
                      <w:divBdr>
                        <w:top w:val="none" w:sz="0" w:space="0" w:color="auto"/>
                        <w:left w:val="none" w:sz="0" w:space="0" w:color="auto"/>
                        <w:bottom w:val="none" w:sz="0" w:space="0" w:color="auto"/>
                        <w:right w:val="none" w:sz="0" w:space="0" w:color="auto"/>
                      </w:divBdr>
                    </w:div>
                  </w:divsChild>
                </w:div>
                <w:div w:id="1989162917">
                  <w:marLeft w:val="0"/>
                  <w:marRight w:val="0"/>
                  <w:marTop w:val="0"/>
                  <w:marBottom w:val="0"/>
                  <w:divBdr>
                    <w:top w:val="none" w:sz="0" w:space="0" w:color="auto"/>
                    <w:left w:val="none" w:sz="0" w:space="0" w:color="auto"/>
                    <w:bottom w:val="none" w:sz="0" w:space="0" w:color="auto"/>
                    <w:right w:val="none" w:sz="0" w:space="0" w:color="auto"/>
                  </w:divBdr>
                  <w:divsChild>
                    <w:div w:id="1791703721">
                      <w:marLeft w:val="0"/>
                      <w:marRight w:val="0"/>
                      <w:marTop w:val="0"/>
                      <w:marBottom w:val="0"/>
                      <w:divBdr>
                        <w:top w:val="none" w:sz="0" w:space="0" w:color="auto"/>
                        <w:left w:val="none" w:sz="0" w:space="0" w:color="auto"/>
                        <w:bottom w:val="none" w:sz="0" w:space="0" w:color="auto"/>
                        <w:right w:val="none" w:sz="0" w:space="0" w:color="auto"/>
                      </w:divBdr>
                    </w:div>
                  </w:divsChild>
                </w:div>
                <w:div w:id="2007705459">
                  <w:marLeft w:val="0"/>
                  <w:marRight w:val="0"/>
                  <w:marTop w:val="0"/>
                  <w:marBottom w:val="0"/>
                  <w:divBdr>
                    <w:top w:val="none" w:sz="0" w:space="0" w:color="auto"/>
                    <w:left w:val="none" w:sz="0" w:space="0" w:color="auto"/>
                    <w:bottom w:val="none" w:sz="0" w:space="0" w:color="auto"/>
                    <w:right w:val="none" w:sz="0" w:space="0" w:color="auto"/>
                  </w:divBdr>
                  <w:divsChild>
                    <w:div w:id="1776945376">
                      <w:marLeft w:val="0"/>
                      <w:marRight w:val="0"/>
                      <w:marTop w:val="0"/>
                      <w:marBottom w:val="0"/>
                      <w:divBdr>
                        <w:top w:val="none" w:sz="0" w:space="0" w:color="auto"/>
                        <w:left w:val="none" w:sz="0" w:space="0" w:color="auto"/>
                        <w:bottom w:val="none" w:sz="0" w:space="0" w:color="auto"/>
                        <w:right w:val="none" w:sz="0" w:space="0" w:color="auto"/>
                      </w:divBdr>
                    </w:div>
                  </w:divsChild>
                </w:div>
                <w:div w:id="2021197734">
                  <w:marLeft w:val="0"/>
                  <w:marRight w:val="0"/>
                  <w:marTop w:val="0"/>
                  <w:marBottom w:val="0"/>
                  <w:divBdr>
                    <w:top w:val="none" w:sz="0" w:space="0" w:color="auto"/>
                    <w:left w:val="none" w:sz="0" w:space="0" w:color="auto"/>
                    <w:bottom w:val="none" w:sz="0" w:space="0" w:color="auto"/>
                    <w:right w:val="none" w:sz="0" w:space="0" w:color="auto"/>
                  </w:divBdr>
                  <w:divsChild>
                    <w:div w:id="1033845907">
                      <w:marLeft w:val="0"/>
                      <w:marRight w:val="0"/>
                      <w:marTop w:val="0"/>
                      <w:marBottom w:val="0"/>
                      <w:divBdr>
                        <w:top w:val="none" w:sz="0" w:space="0" w:color="auto"/>
                        <w:left w:val="none" w:sz="0" w:space="0" w:color="auto"/>
                        <w:bottom w:val="none" w:sz="0" w:space="0" w:color="auto"/>
                        <w:right w:val="none" w:sz="0" w:space="0" w:color="auto"/>
                      </w:divBdr>
                    </w:div>
                  </w:divsChild>
                </w:div>
                <w:div w:id="2030789312">
                  <w:marLeft w:val="0"/>
                  <w:marRight w:val="0"/>
                  <w:marTop w:val="0"/>
                  <w:marBottom w:val="0"/>
                  <w:divBdr>
                    <w:top w:val="none" w:sz="0" w:space="0" w:color="auto"/>
                    <w:left w:val="none" w:sz="0" w:space="0" w:color="auto"/>
                    <w:bottom w:val="none" w:sz="0" w:space="0" w:color="auto"/>
                    <w:right w:val="none" w:sz="0" w:space="0" w:color="auto"/>
                  </w:divBdr>
                  <w:divsChild>
                    <w:div w:id="1793476316">
                      <w:marLeft w:val="0"/>
                      <w:marRight w:val="0"/>
                      <w:marTop w:val="0"/>
                      <w:marBottom w:val="0"/>
                      <w:divBdr>
                        <w:top w:val="none" w:sz="0" w:space="0" w:color="auto"/>
                        <w:left w:val="none" w:sz="0" w:space="0" w:color="auto"/>
                        <w:bottom w:val="none" w:sz="0" w:space="0" w:color="auto"/>
                        <w:right w:val="none" w:sz="0" w:space="0" w:color="auto"/>
                      </w:divBdr>
                    </w:div>
                  </w:divsChild>
                </w:div>
                <w:div w:id="2054574429">
                  <w:marLeft w:val="0"/>
                  <w:marRight w:val="0"/>
                  <w:marTop w:val="0"/>
                  <w:marBottom w:val="0"/>
                  <w:divBdr>
                    <w:top w:val="none" w:sz="0" w:space="0" w:color="auto"/>
                    <w:left w:val="none" w:sz="0" w:space="0" w:color="auto"/>
                    <w:bottom w:val="none" w:sz="0" w:space="0" w:color="auto"/>
                    <w:right w:val="none" w:sz="0" w:space="0" w:color="auto"/>
                  </w:divBdr>
                  <w:divsChild>
                    <w:div w:id="2022194260">
                      <w:marLeft w:val="0"/>
                      <w:marRight w:val="0"/>
                      <w:marTop w:val="0"/>
                      <w:marBottom w:val="0"/>
                      <w:divBdr>
                        <w:top w:val="none" w:sz="0" w:space="0" w:color="auto"/>
                        <w:left w:val="none" w:sz="0" w:space="0" w:color="auto"/>
                        <w:bottom w:val="none" w:sz="0" w:space="0" w:color="auto"/>
                        <w:right w:val="none" w:sz="0" w:space="0" w:color="auto"/>
                      </w:divBdr>
                    </w:div>
                  </w:divsChild>
                </w:div>
                <w:div w:id="2063868780">
                  <w:marLeft w:val="0"/>
                  <w:marRight w:val="0"/>
                  <w:marTop w:val="0"/>
                  <w:marBottom w:val="0"/>
                  <w:divBdr>
                    <w:top w:val="none" w:sz="0" w:space="0" w:color="auto"/>
                    <w:left w:val="none" w:sz="0" w:space="0" w:color="auto"/>
                    <w:bottom w:val="none" w:sz="0" w:space="0" w:color="auto"/>
                    <w:right w:val="none" w:sz="0" w:space="0" w:color="auto"/>
                  </w:divBdr>
                  <w:divsChild>
                    <w:div w:id="171841287">
                      <w:marLeft w:val="0"/>
                      <w:marRight w:val="0"/>
                      <w:marTop w:val="0"/>
                      <w:marBottom w:val="0"/>
                      <w:divBdr>
                        <w:top w:val="none" w:sz="0" w:space="0" w:color="auto"/>
                        <w:left w:val="none" w:sz="0" w:space="0" w:color="auto"/>
                        <w:bottom w:val="none" w:sz="0" w:space="0" w:color="auto"/>
                        <w:right w:val="none" w:sz="0" w:space="0" w:color="auto"/>
                      </w:divBdr>
                    </w:div>
                  </w:divsChild>
                </w:div>
                <w:div w:id="2069642041">
                  <w:marLeft w:val="0"/>
                  <w:marRight w:val="0"/>
                  <w:marTop w:val="0"/>
                  <w:marBottom w:val="0"/>
                  <w:divBdr>
                    <w:top w:val="none" w:sz="0" w:space="0" w:color="auto"/>
                    <w:left w:val="none" w:sz="0" w:space="0" w:color="auto"/>
                    <w:bottom w:val="none" w:sz="0" w:space="0" w:color="auto"/>
                    <w:right w:val="none" w:sz="0" w:space="0" w:color="auto"/>
                  </w:divBdr>
                  <w:divsChild>
                    <w:div w:id="1774013935">
                      <w:marLeft w:val="0"/>
                      <w:marRight w:val="0"/>
                      <w:marTop w:val="0"/>
                      <w:marBottom w:val="0"/>
                      <w:divBdr>
                        <w:top w:val="none" w:sz="0" w:space="0" w:color="auto"/>
                        <w:left w:val="none" w:sz="0" w:space="0" w:color="auto"/>
                        <w:bottom w:val="none" w:sz="0" w:space="0" w:color="auto"/>
                        <w:right w:val="none" w:sz="0" w:space="0" w:color="auto"/>
                      </w:divBdr>
                    </w:div>
                  </w:divsChild>
                </w:div>
                <w:div w:id="2073237357">
                  <w:marLeft w:val="0"/>
                  <w:marRight w:val="0"/>
                  <w:marTop w:val="0"/>
                  <w:marBottom w:val="0"/>
                  <w:divBdr>
                    <w:top w:val="none" w:sz="0" w:space="0" w:color="auto"/>
                    <w:left w:val="none" w:sz="0" w:space="0" w:color="auto"/>
                    <w:bottom w:val="none" w:sz="0" w:space="0" w:color="auto"/>
                    <w:right w:val="none" w:sz="0" w:space="0" w:color="auto"/>
                  </w:divBdr>
                  <w:divsChild>
                    <w:div w:id="52897631">
                      <w:marLeft w:val="0"/>
                      <w:marRight w:val="0"/>
                      <w:marTop w:val="0"/>
                      <w:marBottom w:val="0"/>
                      <w:divBdr>
                        <w:top w:val="none" w:sz="0" w:space="0" w:color="auto"/>
                        <w:left w:val="none" w:sz="0" w:space="0" w:color="auto"/>
                        <w:bottom w:val="none" w:sz="0" w:space="0" w:color="auto"/>
                        <w:right w:val="none" w:sz="0" w:space="0" w:color="auto"/>
                      </w:divBdr>
                    </w:div>
                  </w:divsChild>
                </w:div>
                <w:div w:id="2091922987">
                  <w:marLeft w:val="0"/>
                  <w:marRight w:val="0"/>
                  <w:marTop w:val="0"/>
                  <w:marBottom w:val="0"/>
                  <w:divBdr>
                    <w:top w:val="none" w:sz="0" w:space="0" w:color="auto"/>
                    <w:left w:val="none" w:sz="0" w:space="0" w:color="auto"/>
                    <w:bottom w:val="none" w:sz="0" w:space="0" w:color="auto"/>
                    <w:right w:val="none" w:sz="0" w:space="0" w:color="auto"/>
                  </w:divBdr>
                  <w:divsChild>
                    <w:div w:id="1263605431">
                      <w:marLeft w:val="0"/>
                      <w:marRight w:val="0"/>
                      <w:marTop w:val="0"/>
                      <w:marBottom w:val="0"/>
                      <w:divBdr>
                        <w:top w:val="none" w:sz="0" w:space="0" w:color="auto"/>
                        <w:left w:val="none" w:sz="0" w:space="0" w:color="auto"/>
                        <w:bottom w:val="none" w:sz="0" w:space="0" w:color="auto"/>
                        <w:right w:val="none" w:sz="0" w:space="0" w:color="auto"/>
                      </w:divBdr>
                    </w:div>
                  </w:divsChild>
                </w:div>
                <w:div w:id="2094278631">
                  <w:marLeft w:val="0"/>
                  <w:marRight w:val="0"/>
                  <w:marTop w:val="0"/>
                  <w:marBottom w:val="0"/>
                  <w:divBdr>
                    <w:top w:val="none" w:sz="0" w:space="0" w:color="auto"/>
                    <w:left w:val="none" w:sz="0" w:space="0" w:color="auto"/>
                    <w:bottom w:val="none" w:sz="0" w:space="0" w:color="auto"/>
                    <w:right w:val="none" w:sz="0" w:space="0" w:color="auto"/>
                  </w:divBdr>
                  <w:divsChild>
                    <w:div w:id="328825694">
                      <w:marLeft w:val="0"/>
                      <w:marRight w:val="0"/>
                      <w:marTop w:val="0"/>
                      <w:marBottom w:val="0"/>
                      <w:divBdr>
                        <w:top w:val="none" w:sz="0" w:space="0" w:color="auto"/>
                        <w:left w:val="none" w:sz="0" w:space="0" w:color="auto"/>
                        <w:bottom w:val="none" w:sz="0" w:space="0" w:color="auto"/>
                        <w:right w:val="none" w:sz="0" w:space="0" w:color="auto"/>
                      </w:divBdr>
                    </w:div>
                  </w:divsChild>
                </w:div>
                <w:div w:id="2095273243">
                  <w:marLeft w:val="0"/>
                  <w:marRight w:val="0"/>
                  <w:marTop w:val="0"/>
                  <w:marBottom w:val="0"/>
                  <w:divBdr>
                    <w:top w:val="none" w:sz="0" w:space="0" w:color="auto"/>
                    <w:left w:val="none" w:sz="0" w:space="0" w:color="auto"/>
                    <w:bottom w:val="none" w:sz="0" w:space="0" w:color="auto"/>
                    <w:right w:val="none" w:sz="0" w:space="0" w:color="auto"/>
                  </w:divBdr>
                  <w:divsChild>
                    <w:div w:id="1033962753">
                      <w:marLeft w:val="0"/>
                      <w:marRight w:val="0"/>
                      <w:marTop w:val="0"/>
                      <w:marBottom w:val="0"/>
                      <w:divBdr>
                        <w:top w:val="none" w:sz="0" w:space="0" w:color="auto"/>
                        <w:left w:val="none" w:sz="0" w:space="0" w:color="auto"/>
                        <w:bottom w:val="none" w:sz="0" w:space="0" w:color="auto"/>
                        <w:right w:val="none" w:sz="0" w:space="0" w:color="auto"/>
                      </w:divBdr>
                    </w:div>
                  </w:divsChild>
                </w:div>
                <w:div w:id="2105951971">
                  <w:marLeft w:val="0"/>
                  <w:marRight w:val="0"/>
                  <w:marTop w:val="0"/>
                  <w:marBottom w:val="0"/>
                  <w:divBdr>
                    <w:top w:val="none" w:sz="0" w:space="0" w:color="auto"/>
                    <w:left w:val="none" w:sz="0" w:space="0" w:color="auto"/>
                    <w:bottom w:val="none" w:sz="0" w:space="0" w:color="auto"/>
                    <w:right w:val="none" w:sz="0" w:space="0" w:color="auto"/>
                  </w:divBdr>
                  <w:divsChild>
                    <w:div w:id="1669022694">
                      <w:marLeft w:val="0"/>
                      <w:marRight w:val="0"/>
                      <w:marTop w:val="0"/>
                      <w:marBottom w:val="0"/>
                      <w:divBdr>
                        <w:top w:val="none" w:sz="0" w:space="0" w:color="auto"/>
                        <w:left w:val="none" w:sz="0" w:space="0" w:color="auto"/>
                        <w:bottom w:val="none" w:sz="0" w:space="0" w:color="auto"/>
                        <w:right w:val="none" w:sz="0" w:space="0" w:color="auto"/>
                      </w:divBdr>
                    </w:div>
                  </w:divsChild>
                </w:div>
                <w:div w:id="2127919932">
                  <w:marLeft w:val="0"/>
                  <w:marRight w:val="0"/>
                  <w:marTop w:val="0"/>
                  <w:marBottom w:val="0"/>
                  <w:divBdr>
                    <w:top w:val="none" w:sz="0" w:space="0" w:color="auto"/>
                    <w:left w:val="none" w:sz="0" w:space="0" w:color="auto"/>
                    <w:bottom w:val="none" w:sz="0" w:space="0" w:color="auto"/>
                    <w:right w:val="none" w:sz="0" w:space="0" w:color="auto"/>
                  </w:divBdr>
                  <w:divsChild>
                    <w:div w:id="2115710422">
                      <w:marLeft w:val="0"/>
                      <w:marRight w:val="0"/>
                      <w:marTop w:val="0"/>
                      <w:marBottom w:val="0"/>
                      <w:divBdr>
                        <w:top w:val="none" w:sz="0" w:space="0" w:color="auto"/>
                        <w:left w:val="none" w:sz="0" w:space="0" w:color="auto"/>
                        <w:bottom w:val="none" w:sz="0" w:space="0" w:color="auto"/>
                        <w:right w:val="none" w:sz="0" w:space="0" w:color="auto"/>
                      </w:divBdr>
                    </w:div>
                  </w:divsChild>
                </w:div>
                <w:div w:id="2138908295">
                  <w:marLeft w:val="0"/>
                  <w:marRight w:val="0"/>
                  <w:marTop w:val="0"/>
                  <w:marBottom w:val="0"/>
                  <w:divBdr>
                    <w:top w:val="none" w:sz="0" w:space="0" w:color="auto"/>
                    <w:left w:val="none" w:sz="0" w:space="0" w:color="auto"/>
                    <w:bottom w:val="none" w:sz="0" w:space="0" w:color="auto"/>
                    <w:right w:val="none" w:sz="0" w:space="0" w:color="auto"/>
                  </w:divBdr>
                  <w:divsChild>
                    <w:div w:id="532496575">
                      <w:marLeft w:val="0"/>
                      <w:marRight w:val="0"/>
                      <w:marTop w:val="0"/>
                      <w:marBottom w:val="0"/>
                      <w:divBdr>
                        <w:top w:val="none" w:sz="0" w:space="0" w:color="auto"/>
                        <w:left w:val="none" w:sz="0" w:space="0" w:color="auto"/>
                        <w:bottom w:val="none" w:sz="0" w:space="0" w:color="auto"/>
                        <w:right w:val="none" w:sz="0" w:space="0" w:color="auto"/>
                      </w:divBdr>
                    </w:div>
                  </w:divsChild>
                </w:div>
                <w:div w:id="2139950219">
                  <w:marLeft w:val="0"/>
                  <w:marRight w:val="0"/>
                  <w:marTop w:val="0"/>
                  <w:marBottom w:val="0"/>
                  <w:divBdr>
                    <w:top w:val="none" w:sz="0" w:space="0" w:color="auto"/>
                    <w:left w:val="none" w:sz="0" w:space="0" w:color="auto"/>
                    <w:bottom w:val="none" w:sz="0" w:space="0" w:color="auto"/>
                    <w:right w:val="none" w:sz="0" w:space="0" w:color="auto"/>
                  </w:divBdr>
                  <w:divsChild>
                    <w:div w:id="948897699">
                      <w:marLeft w:val="0"/>
                      <w:marRight w:val="0"/>
                      <w:marTop w:val="0"/>
                      <w:marBottom w:val="0"/>
                      <w:divBdr>
                        <w:top w:val="none" w:sz="0" w:space="0" w:color="auto"/>
                        <w:left w:val="none" w:sz="0" w:space="0" w:color="auto"/>
                        <w:bottom w:val="none" w:sz="0" w:space="0" w:color="auto"/>
                        <w:right w:val="none" w:sz="0" w:space="0" w:color="auto"/>
                      </w:divBdr>
                    </w:div>
                  </w:divsChild>
                </w:div>
                <w:div w:id="2143889398">
                  <w:marLeft w:val="0"/>
                  <w:marRight w:val="0"/>
                  <w:marTop w:val="0"/>
                  <w:marBottom w:val="0"/>
                  <w:divBdr>
                    <w:top w:val="none" w:sz="0" w:space="0" w:color="auto"/>
                    <w:left w:val="none" w:sz="0" w:space="0" w:color="auto"/>
                    <w:bottom w:val="none" w:sz="0" w:space="0" w:color="auto"/>
                    <w:right w:val="none" w:sz="0" w:space="0" w:color="auto"/>
                  </w:divBdr>
                  <w:divsChild>
                    <w:div w:id="11070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hyperlink" Target="https://www.smore.com/" TargetMode="External"/><Relationship Id="rId42" Type="http://schemas.openxmlformats.org/officeDocument/2006/relationships/hyperlink" Target="https://www.doe.mass.edu/rlo/instruction/implement-ma-process/story.html" TargetMode="External"/><Relationship Id="rId47" Type="http://schemas.openxmlformats.org/officeDocument/2006/relationships/hyperlink" Target="https://www.doe.mass.edu/massliteracy/" TargetMode="External"/><Relationship Id="rId63" Type="http://schemas.openxmlformats.org/officeDocument/2006/relationships/hyperlink" Target="https://www.doe.mass.edu/research/radar/" TargetMode="External"/><Relationship Id="rId68" Type="http://schemas.openxmlformats.org/officeDocument/2006/relationships/hyperlink" Target="https://www.doe.mass.edu/infoservices/data/sims/redefining-lowincome.html" TargetMode="External"/><Relationship Id="rId84" Type="http://schemas.openxmlformats.org/officeDocument/2006/relationships/hyperlink" Target="https://www.doe.mass.edu/infoservices/data/sims/redefining-lowincome.html" TargetMode="External"/><Relationship Id="rId89" Type="http://schemas.openxmlformats.org/officeDocument/2006/relationships/footer" Target="footer13.xml"/><Relationship Id="rId16" Type="http://schemas.openxmlformats.org/officeDocument/2006/relationships/image" Target="media/image4.jpeg"/><Relationship Id="rId11" Type="http://schemas.openxmlformats.org/officeDocument/2006/relationships/hyperlink" Target="http://www.doe.mass.edu" TargetMode="External"/><Relationship Id="rId32" Type="http://schemas.openxmlformats.org/officeDocument/2006/relationships/header" Target="header3.xml"/><Relationship Id="rId37" Type="http://schemas.openxmlformats.org/officeDocument/2006/relationships/footer" Target="footer9.xml"/><Relationship Id="rId53" Type="http://schemas.openxmlformats.org/officeDocument/2006/relationships/hyperlink" Target="http://sassma.org/" TargetMode="External"/><Relationship Id="rId58" Type="http://schemas.openxmlformats.org/officeDocument/2006/relationships/hyperlink" Target="https://www.doe.mass.edu/sfs/family-engagement-framework.pdf" TargetMode="External"/><Relationship Id="rId74" Type="http://schemas.openxmlformats.org/officeDocument/2006/relationships/hyperlink" Target="https://www.doe.mass.edu/infoservices/data/sims/redefining-lowincome.html" TargetMode="External"/><Relationship Id="rId79" Type="http://schemas.openxmlformats.org/officeDocument/2006/relationships/hyperlink" Target="https://www.doe.mass.edu/infoservices/data/sims/redefining-lowincome.html" TargetMode="External"/><Relationship Id="rId5" Type="http://schemas.openxmlformats.org/officeDocument/2006/relationships/numbering" Target="numbering.xml"/><Relationship Id="rId90" Type="http://schemas.openxmlformats.org/officeDocument/2006/relationships/footer" Target="footer14.xml"/><Relationship Id="rId22" Type="http://schemas.openxmlformats.org/officeDocument/2006/relationships/header" Target="header2.xml"/><Relationship Id="rId27" Type="http://schemas.openxmlformats.org/officeDocument/2006/relationships/image" Target="media/image5.png"/><Relationship Id="rId43" Type="http://schemas.openxmlformats.org/officeDocument/2006/relationships/hyperlink" Target="https://www.doe.mass.edu/instruction/curate/default.html" TargetMode="External"/><Relationship Id="rId48" Type="http://schemas.openxmlformats.org/officeDocument/2006/relationships/hyperlink" Target="https://www.doe.mass.edu/csdp/guidebook/coherence-guidebook.pdf" TargetMode="External"/><Relationship Id="rId64" Type="http://schemas.openxmlformats.org/officeDocument/2006/relationships/hyperlink" Target="https://www.doe.mass.edu/research/success/" TargetMode="External"/><Relationship Id="rId69" Type="http://schemas.openxmlformats.org/officeDocument/2006/relationships/footer" Target="footer12.xml"/><Relationship Id="rId8" Type="http://schemas.openxmlformats.org/officeDocument/2006/relationships/webSettings" Target="webSettings.xml"/><Relationship Id="rId51" Type="http://schemas.openxmlformats.org/officeDocument/2006/relationships/hyperlink" Target="https://www.doe.mass.edu/edeffectiveness/talent-guide/default.html" TargetMode="External"/><Relationship Id="rId72" Type="http://schemas.openxmlformats.org/officeDocument/2006/relationships/hyperlink" Target="https://www.doe.mass.edu/infoservices/data/sims/redefining-lowincome.html" TargetMode="External"/><Relationship Id="rId80" Type="http://schemas.openxmlformats.org/officeDocument/2006/relationships/hyperlink" Target="https://www.doe.mass.edu/infoservices/data/sims/redefining-lowincome.html" TargetMode="External"/><Relationship Id="rId85" Type="http://schemas.openxmlformats.org/officeDocument/2006/relationships/hyperlink" Target="https://www.doe.mass.edu/infoservices/data/sims/redefining-lowincome.html" TargetMode="External"/><Relationship Id="rId93" Type="http://schemas.microsoft.com/office/2020/10/relationships/intelligence" Target="intelligence2.xml"/><Relationship Id="rId3" Type="http://schemas.openxmlformats.org/officeDocument/2006/relationships/customXml" Target="../customXml/item3.xml"/><Relationship Id="rId12" Type="http://schemas.openxmlformats.org/officeDocument/2006/relationships/hyperlink" Target="http://www.air.org" TargetMode="External"/><Relationship Id="rId17" Type="http://schemas.openxmlformats.org/officeDocument/2006/relationships/hyperlink" Target="http://www.doe.mass.edu" TargetMode="External"/><Relationship Id="rId25" Type="http://schemas.openxmlformats.org/officeDocument/2006/relationships/footer" Target="footer5.xml"/><Relationship Id="rId33" Type="http://schemas.openxmlformats.org/officeDocument/2006/relationships/footer" Target="footer8.xml"/><Relationship Id="rId38" Type="http://schemas.openxmlformats.org/officeDocument/2006/relationships/hyperlink" Target="https://www.erstrategies.org/cms/files/2752-student-based-budgeting-guide.pdf),%20from%20Education%20Resource%20Strategies" TargetMode="External"/><Relationship Id="rId46" Type="http://schemas.openxmlformats.org/officeDocument/2006/relationships/hyperlink" Target="https://www.doe.mass.edu/highstandards/default.html" TargetMode="External"/><Relationship Id="rId59" Type="http://schemas.openxmlformats.org/officeDocument/2006/relationships/hyperlink" Target="https://www.doe.mass.edu/sfs/fscp-fundamentals.docx" TargetMode="External"/><Relationship Id="rId67" Type="http://schemas.openxmlformats.org/officeDocument/2006/relationships/footer" Target="footer11.xml"/><Relationship Id="rId20" Type="http://schemas.openxmlformats.org/officeDocument/2006/relationships/footer" Target="footer2.xml"/><Relationship Id="rId41" Type="http://schemas.openxmlformats.org/officeDocument/2006/relationships/hyperlink" Target="https://www.doe.mass.edu/instruction/impd/default.html" TargetMode="External"/><Relationship Id="rId54" Type="http://schemas.openxmlformats.org/officeDocument/2006/relationships/hyperlink" Target="http://sassma.org/essentialelements.asp" TargetMode="External"/><Relationship Id="rId62" Type="http://schemas.openxmlformats.org/officeDocument/2006/relationships/hyperlink" Target="https://cdn2.hubspot.net/hubfs/3412255/Spending-Money-Wisely-Getting-the-Most-from-School-District-Budgets-e-book.pdf" TargetMode="External"/><Relationship Id="rId70" Type="http://schemas.openxmlformats.org/officeDocument/2006/relationships/hyperlink" Target="https://www.doe.mass.edu/finance/statistics/per-pupil-exp.xlsx" TargetMode="External"/><Relationship Id="rId75" Type="http://schemas.openxmlformats.org/officeDocument/2006/relationships/hyperlink" Target="https://www.doe.mass.edu/infoservices/data/sims/redefining-lowincome.html" TargetMode="External"/><Relationship Id="rId83" Type="http://schemas.openxmlformats.org/officeDocument/2006/relationships/hyperlink" Target="https://www.doe.mass.edu/infoservices/data/sims/redefining-lowincome.html" TargetMode="External"/><Relationship Id="rId88" Type="http://schemas.openxmlformats.org/officeDocument/2006/relationships/header" Target="header5.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footer" Target="footer3.xml"/><Relationship Id="rId28" Type="http://schemas.openxmlformats.org/officeDocument/2006/relationships/image" Target="media/image6.png"/><Relationship Id="rId36" Type="http://schemas.openxmlformats.org/officeDocument/2006/relationships/header" Target="header4.xml"/><Relationship Id="rId49" Type="http://schemas.openxmlformats.org/officeDocument/2006/relationships/hyperlink" Target="http://www.doe.mass.edu/accountability/toolkit/" TargetMode="External"/><Relationship Id="rId57" Type="http://schemas.openxmlformats.org/officeDocument/2006/relationships/hyperlink" Target="https://www.doe.mass.edu/sfss/mtss/" TargetMode="External"/><Relationship Id="rId10" Type="http://schemas.openxmlformats.org/officeDocument/2006/relationships/endnotes" Target="endnotes.xml"/><Relationship Id="rId31" Type="http://schemas.openxmlformats.org/officeDocument/2006/relationships/hyperlink" Target="http://www.air.org" TargetMode="External"/><Relationship Id="rId44" Type="http://schemas.openxmlformats.org/officeDocument/2006/relationships/hyperlink" Target="https://www.doe.mass.edu/frameworks/" TargetMode="External"/><Relationship Id="rId52" Type="http://schemas.openxmlformats.org/officeDocument/2006/relationships/hyperlink" Target="https://plpartnerguide.org/" TargetMode="External"/><Relationship Id="rId60" Type="http://schemas.openxmlformats.org/officeDocument/2006/relationships/hyperlink" Target="https://www.doe.mass.edu/research/vocal" TargetMode="External"/><Relationship Id="rId65" Type="http://schemas.openxmlformats.org/officeDocument/2006/relationships/hyperlink" Target="https://www.doe.mass.edu/finance/statistics/default.html" TargetMode="External"/><Relationship Id="rId73" Type="http://schemas.openxmlformats.org/officeDocument/2006/relationships/hyperlink" Target="https://www.doe.mass.edu/infoservices/data/sims/redefining-lowincome.html" TargetMode="External"/><Relationship Id="rId78" Type="http://schemas.openxmlformats.org/officeDocument/2006/relationships/hyperlink" Target="https://www.doe.mass.edu/infoservices/data/sims/redefining-lowincome.html" TargetMode="External"/><Relationship Id="rId81" Type="http://schemas.openxmlformats.org/officeDocument/2006/relationships/hyperlink" Target="https://www.doe.mass.edu/mcas/graduation.html" TargetMode="External"/><Relationship Id="rId86" Type="http://schemas.openxmlformats.org/officeDocument/2006/relationships/hyperlink" Target="https://www.doe.mass.edu/infoservices/data/sims/redefining-lowincome.htm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eader" Target="header1.xml"/><Relationship Id="rId39" Type="http://schemas.openxmlformats.org/officeDocument/2006/relationships/hyperlink" Target="https://www.doe.mass.edu/edeffectiveness/mentor/principal.html" TargetMode="External"/><Relationship Id="rId34" Type="http://schemas.openxmlformats.org/officeDocument/2006/relationships/hyperlink" Target="http://www.teachstone.com/wp-content/uploads/2011/05/class-mtp-pk-12-brief.pdf" TargetMode="External"/><Relationship Id="rId50" Type="http://schemas.openxmlformats.org/officeDocument/2006/relationships/hyperlink" Target="https://www.doe.mass.edu/edeval/implementation/default.html" TargetMode="External"/><Relationship Id="rId55" Type="http://schemas.openxmlformats.org/officeDocument/2006/relationships/hyperlink" Target="http://sassma.org/SaSSFrameworkAndSRT.docx" TargetMode="External"/><Relationship Id="rId76" Type="http://schemas.openxmlformats.org/officeDocument/2006/relationships/hyperlink" Target="https://www.doe.mass.edu/infoservices/data/sims/redefining-lowincome.html" TargetMode="External"/><Relationship Id="rId7" Type="http://schemas.openxmlformats.org/officeDocument/2006/relationships/settings" Target="settings.xml"/><Relationship Id="rId71" Type="http://schemas.openxmlformats.org/officeDocument/2006/relationships/hyperlink" Target="https://www.doe.mass.edu/infoservices/data/sims/redefining-lowincome.html"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footer" Target="footer7.xml"/><Relationship Id="rId24" Type="http://schemas.openxmlformats.org/officeDocument/2006/relationships/footer" Target="footer4.xml"/><Relationship Id="rId40" Type="http://schemas.openxmlformats.org/officeDocument/2006/relationships/hyperlink" Target="https://www.doe.mass.edu/csdp/guidebook/coherence-guidebook.pdf" TargetMode="External"/><Relationship Id="rId45" Type="http://schemas.openxmlformats.org/officeDocument/2006/relationships/hyperlink" Target="https://www.doe.mass.edu/frameworks/observation/" TargetMode="External"/><Relationship Id="rId66" Type="http://schemas.openxmlformats.org/officeDocument/2006/relationships/footer" Target="footer10.xml"/><Relationship Id="rId87" Type="http://schemas.openxmlformats.org/officeDocument/2006/relationships/hyperlink" Target="https://www.doe.mass.edu/infoservices/data/sims/redefining-lowincome.html" TargetMode="External"/><Relationship Id="rId61" Type="http://schemas.openxmlformats.org/officeDocument/2006/relationships/hyperlink" Target="https://www.doe.mass.edu/sfs/yrbs/" TargetMode="External"/><Relationship Id="rId82" Type="http://schemas.openxmlformats.org/officeDocument/2006/relationships/hyperlink" Target="https://www.doe.mass.edu/infoservices/data/sims/redefining-lowincome.html" TargetMode="External"/><Relationship Id="rId19" Type="http://schemas.openxmlformats.org/officeDocument/2006/relationships/footer" Target="footer1.xml"/><Relationship Id="rId14" Type="http://schemas.openxmlformats.org/officeDocument/2006/relationships/image" Target="media/image2.png"/><Relationship Id="rId30" Type="http://schemas.openxmlformats.org/officeDocument/2006/relationships/image" Target="media/image7.png"/><Relationship Id="rId35" Type="http://schemas.openxmlformats.org/officeDocument/2006/relationships/hyperlink" Target="http://metproject.org/resources/CLASS_10_29_10.pdf" TargetMode="External"/><Relationship Id="rId56" Type="http://schemas.openxmlformats.org/officeDocument/2006/relationships/hyperlink" Target="http://sassma.org/levers.asp" TargetMode="External"/><Relationship Id="rId77" Type="http://schemas.openxmlformats.org/officeDocument/2006/relationships/hyperlink" Target="https://www.doe.mass.edu/infoservices/data/sims/redefining-lowincome.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oe.mass.edu/instruction/curate" TargetMode="External"/><Relationship Id="rId2" Type="http://schemas.openxmlformats.org/officeDocument/2006/relationships/hyperlink" Target="https://teachstone.com/class/" TargetMode="External"/><Relationship Id="rId1" Type="http://schemas.openxmlformats.org/officeDocument/2006/relationships/hyperlink" Target="http://www.doe.mass.edu/accountability/district-review/district-standards-indicators.pdf" TargetMode="External"/></Relationships>
</file>

<file path=word/theme/theme1.xml><?xml version="1.0" encoding="utf-8"?>
<a:theme xmlns:a="http://schemas.openxmlformats.org/drawingml/2006/main" name="Office Theme">
  <a:themeElements>
    <a:clrScheme name="MA ES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2602442-92ee-4d3a-8ce8-f0d739bf7d54">
      <UserInfo>
        <DisplayName>SharingLinks.e6986122-4037-4e10-839e-9cc9e1b2e7f5.Flexible.1f636ddd-3f83-49aa-a88c-9cd8c828426a</DisplayName>
        <AccountId>55</AccountId>
        <AccountType/>
      </UserInfo>
      <UserInfo>
        <DisplayName>Gunning, William B. (EOTSS)</DisplayName>
        <AccountId>25</AccountId>
        <AccountType/>
      </UserInfo>
      <UserInfo>
        <DisplayName>EDU-SG-SPAdmin (MADOE)</DisplayName>
        <AccountId>12</AccountId>
        <AccountType/>
      </UserInfo>
      <UserInfo>
        <DisplayName>EDU-SG-SPAdmin (MSD)</DisplayName>
        <AccountId>14</AccountId>
        <AccountType/>
      </UserInfo>
      <UserInfo>
        <DisplayName>Everyone</DisplayName>
        <AccountId>10</AccountId>
        <AccountType/>
      </UserInfo>
      <UserInfo>
        <DisplayName>doe-odrm Owners</DisplayName>
        <AccountId>7</AccountId>
        <AccountType/>
      </UserInfo>
      <UserInfo>
        <DisplayName>SharingLinks.70259d13-146d-4503-a51d-26df56d139ff.Flexible.29fb4413-0a74-42c8-9b0f-94e7ff3174ec</DisplayName>
        <AccountId>46</AccountId>
        <AccountType/>
      </UserInfo>
      <UserInfo>
        <DisplayName>Gonzales, Erica (DESE)</DisplayName>
        <AccountId>57</AccountId>
        <AccountType/>
      </UserInfo>
    </SharedWithUsers>
    <TaxCatchAll xmlns="22602442-92ee-4d3a-8ce8-f0d739bf7d54" xsi:nil="true"/>
    <lcf76f155ced4ddcb4097134ff3c332f xmlns="68b45241-2e0a-4324-b6cd-9efd2f11b483">
      <Terms xmlns="http://schemas.microsoft.com/office/infopath/2007/PartnerControls"/>
    </lcf76f155ced4ddcb4097134ff3c332f>
    <Lorraine_x0020_Test xmlns="68b45241-2e0a-4324-b6cd-9efd2f11b483">true</Lorraine_x0020_Tes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66D5547EFD1A4DBC9DB48B0354D5FD" ma:contentTypeVersion="14" ma:contentTypeDescription="Create a new document." ma:contentTypeScope="" ma:versionID="4717e053239fbd1b1b729ca8c7d7b452">
  <xsd:schema xmlns:xsd="http://www.w3.org/2001/XMLSchema" xmlns:xs="http://www.w3.org/2001/XMLSchema" xmlns:p="http://schemas.microsoft.com/office/2006/metadata/properties" xmlns:ns2="68b45241-2e0a-4324-b6cd-9efd2f11b483" xmlns:ns3="22602442-92ee-4d3a-8ce8-f0d739bf7d54" targetNamespace="http://schemas.microsoft.com/office/2006/metadata/properties" ma:root="true" ma:fieldsID="8f696d2cd32d5b4d921ffb73413c425e" ns2:_="" ns3:_="">
    <xsd:import namespace="68b45241-2e0a-4324-b6cd-9efd2f11b483"/>
    <xsd:import namespace="22602442-92ee-4d3a-8ce8-f0d739bf7d54"/>
    <xsd:element name="properties">
      <xsd:complexType>
        <xsd:sequence>
          <xsd:element name="documentManagement">
            <xsd:complexType>
              <xsd:all>
                <xsd:element ref="ns2:Lorraine_x0020_Test"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45241-2e0a-4324-b6cd-9efd2f11b483" elementFormDefault="qualified">
    <xsd:import namespace="http://schemas.microsoft.com/office/2006/documentManagement/types"/>
    <xsd:import namespace="http://schemas.microsoft.com/office/infopath/2007/PartnerControls"/>
    <xsd:element name="Lorraine_x0020_Test" ma:index="8" nillable="true" ma:displayName="Lorraine Test" ma:default="1" ma:description="say yes or no" ma:internalName="Lorraine_x0020_Test" ma:readOnly="fals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602442-92ee-4d3a-8ce8-f0d739bf7d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b6a1e5b-2d58-482d-a272-c66f84e62d3b}" ma:internalName="TaxCatchAll" ma:showField="CatchAllData" ma:web="22602442-92ee-4d3a-8ce8-f0d739bf7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2BBA46-623E-4740-AAB6-01824C52AFD7}">
  <ds:schemaRefs>
    <ds:schemaRef ds:uri="http://purl.org/dc/elements/1.1/"/>
    <ds:schemaRef ds:uri="http://schemas.microsoft.com/office/2006/metadata/properties"/>
    <ds:schemaRef ds:uri="22602442-92ee-4d3a-8ce8-f0d739bf7d54"/>
    <ds:schemaRef ds:uri="http://purl.org/dc/terms/"/>
    <ds:schemaRef ds:uri="68b45241-2e0a-4324-b6cd-9efd2f11b483"/>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C0DAC77-5850-4674-9A24-AF8ABA5AC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45241-2e0a-4324-b6cd-9efd2f11b483"/>
    <ds:schemaRef ds:uri="22602442-92ee-4d3a-8ce8-f0d739bf7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68E5E8-958F-48D8-B769-C97F3E1B8724}">
  <ds:schemaRefs>
    <ds:schemaRef ds:uri="http://schemas.microsoft.com/sharepoint/v3/contenttype/forms"/>
  </ds:schemaRefs>
</ds:datastoreItem>
</file>

<file path=customXml/itemProps4.xml><?xml version="1.0" encoding="utf-8"?>
<ds:datastoreItem xmlns:ds="http://schemas.openxmlformats.org/officeDocument/2006/customXml" ds:itemID="{5A530547-E219-4CA4-AC39-1FE3AB432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36261</Words>
  <Characters>201614</Characters>
  <Application>Microsoft Office Word</Application>
  <DocSecurity>0</DocSecurity>
  <Lines>6503</Lines>
  <Paragraphs>4574</Paragraphs>
  <ScaleCrop>false</ScaleCrop>
  <HeadingPairs>
    <vt:vector size="2" baseType="variant">
      <vt:variant>
        <vt:lpstr>Title</vt:lpstr>
      </vt:variant>
      <vt:variant>
        <vt:i4>1</vt:i4>
      </vt:variant>
    </vt:vector>
  </HeadingPairs>
  <TitlesOfParts>
    <vt:vector size="1" baseType="lpstr">
      <vt:lpstr>District Review</vt:lpstr>
    </vt:vector>
  </TitlesOfParts>
  <Company/>
  <LinksUpToDate>false</LinksUpToDate>
  <CharactersWithSpaces>233301</CharactersWithSpaces>
  <SharedDoc>false</SharedDoc>
  <HLinks>
    <vt:vector size="1002" baseType="variant">
      <vt:variant>
        <vt:i4>655378</vt:i4>
      </vt:variant>
      <vt:variant>
        <vt:i4>438</vt:i4>
      </vt:variant>
      <vt:variant>
        <vt:i4>0</vt:i4>
      </vt:variant>
      <vt:variant>
        <vt:i4>5</vt:i4>
      </vt:variant>
      <vt:variant>
        <vt:lpwstr>https://www.doe.mass.edu/infoservices/data/sims/redefining-lowincome.html</vt:lpwstr>
      </vt:variant>
      <vt:variant>
        <vt:lpwstr/>
      </vt:variant>
      <vt:variant>
        <vt:i4>655378</vt:i4>
      </vt:variant>
      <vt:variant>
        <vt:i4>435</vt:i4>
      </vt:variant>
      <vt:variant>
        <vt:i4>0</vt:i4>
      </vt:variant>
      <vt:variant>
        <vt:i4>5</vt:i4>
      </vt:variant>
      <vt:variant>
        <vt:lpwstr>https://www.doe.mass.edu/infoservices/data/sims/redefining-lowincome.html</vt:lpwstr>
      </vt:variant>
      <vt:variant>
        <vt:lpwstr/>
      </vt:variant>
      <vt:variant>
        <vt:i4>655378</vt:i4>
      </vt:variant>
      <vt:variant>
        <vt:i4>432</vt:i4>
      </vt:variant>
      <vt:variant>
        <vt:i4>0</vt:i4>
      </vt:variant>
      <vt:variant>
        <vt:i4>5</vt:i4>
      </vt:variant>
      <vt:variant>
        <vt:lpwstr>https://www.doe.mass.edu/infoservices/data/sims/redefining-lowincome.html</vt:lpwstr>
      </vt:variant>
      <vt:variant>
        <vt:lpwstr/>
      </vt:variant>
      <vt:variant>
        <vt:i4>655378</vt:i4>
      </vt:variant>
      <vt:variant>
        <vt:i4>429</vt:i4>
      </vt:variant>
      <vt:variant>
        <vt:i4>0</vt:i4>
      </vt:variant>
      <vt:variant>
        <vt:i4>5</vt:i4>
      </vt:variant>
      <vt:variant>
        <vt:lpwstr>https://www.doe.mass.edu/infoservices/data/sims/redefining-lowincome.html</vt:lpwstr>
      </vt:variant>
      <vt:variant>
        <vt:lpwstr/>
      </vt:variant>
      <vt:variant>
        <vt:i4>655378</vt:i4>
      </vt:variant>
      <vt:variant>
        <vt:i4>426</vt:i4>
      </vt:variant>
      <vt:variant>
        <vt:i4>0</vt:i4>
      </vt:variant>
      <vt:variant>
        <vt:i4>5</vt:i4>
      </vt:variant>
      <vt:variant>
        <vt:lpwstr>https://www.doe.mass.edu/infoservices/data/sims/redefining-lowincome.html</vt:lpwstr>
      </vt:variant>
      <vt:variant>
        <vt:lpwstr/>
      </vt:variant>
      <vt:variant>
        <vt:i4>655378</vt:i4>
      </vt:variant>
      <vt:variant>
        <vt:i4>423</vt:i4>
      </vt:variant>
      <vt:variant>
        <vt:i4>0</vt:i4>
      </vt:variant>
      <vt:variant>
        <vt:i4>5</vt:i4>
      </vt:variant>
      <vt:variant>
        <vt:lpwstr>https://www.doe.mass.edu/infoservices/data/sims/redefining-lowincome.html</vt:lpwstr>
      </vt:variant>
      <vt:variant>
        <vt:lpwstr/>
      </vt:variant>
      <vt:variant>
        <vt:i4>6094872</vt:i4>
      </vt:variant>
      <vt:variant>
        <vt:i4>420</vt:i4>
      </vt:variant>
      <vt:variant>
        <vt:i4>0</vt:i4>
      </vt:variant>
      <vt:variant>
        <vt:i4>5</vt:i4>
      </vt:variant>
      <vt:variant>
        <vt:lpwstr>https://www.doe.mass.edu/mcas/graduation.html</vt:lpwstr>
      </vt:variant>
      <vt:variant>
        <vt:lpwstr/>
      </vt:variant>
      <vt:variant>
        <vt:i4>655378</vt:i4>
      </vt:variant>
      <vt:variant>
        <vt:i4>417</vt:i4>
      </vt:variant>
      <vt:variant>
        <vt:i4>0</vt:i4>
      </vt:variant>
      <vt:variant>
        <vt:i4>5</vt:i4>
      </vt:variant>
      <vt:variant>
        <vt:lpwstr>https://www.doe.mass.edu/infoservices/data/sims/redefining-lowincome.html</vt:lpwstr>
      </vt:variant>
      <vt:variant>
        <vt:lpwstr/>
      </vt:variant>
      <vt:variant>
        <vt:i4>655378</vt:i4>
      </vt:variant>
      <vt:variant>
        <vt:i4>414</vt:i4>
      </vt:variant>
      <vt:variant>
        <vt:i4>0</vt:i4>
      </vt:variant>
      <vt:variant>
        <vt:i4>5</vt:i4>
      </vt:variant>
      <vt:variant>
        <vt:lpwstr>https://www.doe.mass.edu/infoservices/data/sims/redefining-lowincome.html</vt:lpwstr>
      </vt:variant>
      <vt:variant>
        <vt:lpwstr/>
      </vt:variant>
      <vt:variant>
        <vt:i4>655378</vt:i4>
      </vt:variant>
      <vt:variant>
        <vt:i4>411</vt:i4>
      </vt:variant>
      <vt:variant>
        <vt:i4>0</vt:i4>
      </vt:variant>
      <vt:variant>
        <vt:i4>5</vt:i4>
      </vt:variant>
      <vt:variant>
        <vt:lpwstr>https://www.doe.mass.edu/infoservices/data/sims/redefining-lowincome.html</vt:lpwstr>
      </vt:variant>
      <vt:variant>
        <vt:lpwstr/>
      </vt:variant>
      <vt:variant>
        <vt:i4>655378</vt:i4>
      </vt:variant>
      <vt:variant>
        <vt:i4>408</vt:i4>
      </vt:variant>
      <vt:variant>
        <vt:i4>0</vt:i4>
      </vt:variant>
      <vt:variant>
        <vt:i4>5</vt:i4>
      </vt:variant>
      <vt:variant>
        <vt:lpwstr>https://www.doe.mass.edu/infoservices/data/sims/redefining-lowincome.html</vt:lpwstr>
      </vt:variant>
      <vt:variant>
        <vt:lpwstr/>
      </vt:variant>
      <vt:variant>
        <vt:i4>655378</vt:i4>
      </vt:variant>
      <vt:variant>
        <vt:i4>405</vt:i4>
      </vt:variant>
      <vt:variant>
        <vt:i4>0</vt:i4>
      </vt:variant>
      <vt:variant>
        <vt:i4>5</vt:i4>
      </vt:variant>
      <vt:variant>
        <vt:lpwstr>https://www.doe.mass.edu/infoservices/data/sims/redefining-lowincome.html</vt:lpwstr>
      </vt:variant>
      <vt:variant>
        <vt:lpwstr/>
      </vt:variant>
      <vt:variant>
        <vt:i4>655378</vt:i4>
      </vt:variant>
      <vt:variant>
        <vt:i4>402</vt:i4>
      </vt:variant>
      <vt:variant>
        <vt:i4>0</vt:i4>
      </vt:variant>
      <vt:variant>
        <vt:i4>5</vt:i4>
      </vt:variant>
      <vt:variant>
        <vt:lpwstr>https://www.doe.mass.edu/infoservices/data/sims/redefining-lowincome.html</vt:lpwstr>
      </vt:variant>
      <vt:variant>
        <vt:lpwstr/>
      </vt:variant>
      <vt:variant>
        <vt:i4>655378</vt:i4>
      </vt:variant>
      <vt:variant>
        <vt:i4>399</vt:i4>
      </vt:variant>
      <vt:variant>
        <vt:i4>0</vt:i4>
      </vt:variant>
      <vt:variant>
        <vt:i4>5</vt:i4>
      </vt:variant>
      <vt:variant>
        <vt:lpwstr>https://www.doe.mass.edu/infoservices/data/sims/redefining-lowincome.html</vt:lpwstr>
      </vt:variant>
      <vt:variant>
        <vt:lpwstr/>
      </vt:variant>
      <vt:variant>
        <vt:i4>655378</vt:i4>
      </vt:variant>
      <vt:variant>
        <vt:i4>396</vt:i4>
      </vt:variant>
      <vt:variant>
        <vt:i4>0</vt:i4>
      </vt:variant>
      <vt:variant>
        <vt:i4>5</vt:i4>
      </vt:variant>
      <vt:variant>
        <vt:lpwstr>https://www.doe.mass.edu/infoservices/data/sims/redefining-lowincome.html</vt:lpwstr>
      </vt:variant>
      <vt:variant>
        <vt:lpwstr/>
      </vt:variant>
      <vt:variant>
        <vt:i4>655378</vt:i4>
      </vt:variant>
      <vt:variant>
        <vt:i4>393</vt:i4>
      </vt:variant>
      <vt:variant>
        <vt:i4>0</vt:i4>
      </vt:variant>
      <vt:variant>
        <vt:i4>5</vt:i4>
      </vt:variant>
      <vt:variant>
        <vt:lpwstr>https://www.doe.mass.edu/infoservices/data/sims/redefining-lowincome.html</vt:lpwstr>
      </vt:variant>
      <vt:variant>
        <vt:lpwstr/>
      </vt:variant>
      <vt:variant>
        <vt:i4>655378</vt:i4>
      </vt:variant>
      <vt:variant>
        <vt:i4>390</vt:i4>
      </vt:variant>
      <vt:variant>
        <vt:i4>0</vt:i4>
      </vt:variant>
      <vt:variant>
        <vt:i4>5</vt:i4>
      </vt:variant>
      <vt:variant>
        <vt:lpwstr>https://www.doe.mass.edu/infoservices/data/sims/redefining-lowincome.html</vt:lpwstr>
      </vt:variant>
      <vt:variant>
        <vt:lpwstr/>
      </vt:variant>
      <vt:variant>
        <vt:i4>7340135</vt:i4>
      </vt:variant>
      <vt:variant>
        <vt:i4>387</vt:i4>
      </vt:variant>
      <vt:variant>
        <vt:i4>0</vt:i4>
      </vt:variant>
      <vt:variant>
        <vt:i4>5</vt:i4>
      </vt:variant>
      <vt:variant>
        <vt:lpwstr>https://www.doe.mass.edu/finance/statistics/per-pupil-exp.xlsx</vt:lpwstr>
      </vt:variant>
      <vt:variant>
        <vt:lpwstr/>
      </vt:variant>
      <vt:variant>
        <vt:i4>655378</vt:i4>
      </vt:variant>
      <vt:variant>
        <vt:i4>384</vt:i4>
      </vt:variant>
      <vt:variant>
        <vt:i4>0</vt:i4>
      </vt:variant>
      <vt:variant>
        <vt:i4>5</vt:i4>
      </vt:variant>
      <vt:variant>
        <vt:lpwstr>https://www.doe.mass.edu/infoservices/data/sims/redefining-lowincome.html</vt:lpwstr>
      </vt:variant>
      <vt:variant>
        <vt:lpwstr/>
      </vt:variant>
      <vt:variant>
        <vt:i4>1376273</vt:i4>
      </vt:variant>
      <vt:variant>
        <vt:i4>381</vt:i4>
      </vt:variant>
      <vt:variant>
        <vt:i4>0</vt:i4>
      </vt:variant>
      <vt:variant>
        <vt:i4>5</vt:i4>
      </vt:variant>
      <vt:variant>
        <vt:lpwstr>https://www.doe.mass.edu/finance/statistics/default.html</vt:lpwstr>
      </vt:variant>
      <vt:variant>
        <vt:lpwstr/>
      </vt:variant>
      <vt:variant>
        <vt:i4>7143462</vt:i4>
      </vt:variant>
      <vt:variant>
        <vt:i4>378</vt:i4>
      </vt:variant>
      <vt:variant>
        <vt:i4>0</vt:i4>
      </vt:variant>
      <vt:variant>
        <vt:i4>5</vt:i4>
      </vt:variant>
      <vt:variant>
        <vt:lpwstr>https://www.doe.mass.edu/research/success/</vt:lpwstr>
      </vt:variant>
      <vt:variant>
        <vt:lpwstr/>
      </vt:variant>
      <vt:variant>
        <vt:i4>524356</vt:i4>
      </vt:variant>
      <vt:variant>
        <vt:i4>375</vt:i4>
      </vt:variant>
      <vt:variant>
        <vt:i4>0</vt:i4>
      </vt:variant>
      <vt:variant>
        <vt:i4>5</vt:i4>
      </vt:variant>
      <vt:variant>
        <vt:lpwstr>https://www.doe.mass.edu/research/radar/</vt:lpwstr>
      </vt:variant>
      <vt:variant>
        <vt:lpwstr/>
      </vt:variant>
      <vt:variant>
        <vt:i4>458768</vt:i4>
      </vt:variant>
      <vt:variant>
        <vt:i4>372</vt:i4>
      </vt:variant>
      <vt:variant>
        <vt:i4>0</vt:i4>
      </vt:variant>
      <vt:variant>
        <vt:i4>5</vt:i4>
      </vt:variant>
      <vt:variant>
        <vt:lpwstr>https://cdn2.hubspot.net/hubfs/3412255/Spending-Money-Wisely-Getting-the-Most-from-School-District-Budgets-e-book.pdf</vt:lpwstr>
      </vt:variant>
      <vt:variant>
        <vt:lpwstr/>
      </vt:variant>
      <vt:variant>
        <vt:i4>4128882</vt:i4>
      </vt:variant>
      <vt:variant>
        <vt:i4>369</vt:i4>
      </vt:variant>
      <vt:variant>
        <vt:i4>0</vt:i4>
      </vt:variant>
      <vt:variant>
        <vt:i4>5</vt:i4>
      </vt:variant>
      <vt:variant>
        <vt:lpwstr>https://www.doe.mass.edu/sfs/yrbs/</vt:lpwstr>
      </vt:variant>
      <vt:variant>
        <vt:lpwstr/>
      </vt:variant>
      <vt:variant>
        <vt:i4>2687029</vt:i4>
      </vt:variant>
      <vt:variant>
        <vt:i4>366</vt:i4>
      </vt:variant>
      <vt:variant>
        <vt:i4>0</vt:i4>
      </vt:variant>
      <vt:variant>
        <vt:i4>5</vt:i4>
      </vt:variant>
      <vt:variant>
        <vt:lpwstr>https://www.doe.mass.edu/research/vocal</vt:lpwstr>
      </vt:variant>
      <vt:variant>
        <vt:lpwstr/>
      </vt:variant>
      <vt:variant>
        <vt:i4>2359333</vt:i4>
      </vt:variant>
      <vt:variant>
        <vt:i4>363</vt:i4>
      </vt:variant>
      <vt:variant>
        <vt:i4>0</vt:i4>
      </vt:variant>
      <vt:variant>
        <vt:i4>5</vt:i4>
      </vt:variant>
      <vt:variant>
        <vt:lpwstr>https://www.doe.mass.edu/sfs/fscp-fundamentals.docx</vt:lpwstr>
      </vt:variant>
      <vt:variant>
        <vt:lpwstr/>
      </vt:variant>
      <vt:variant>
        <vt:i4>4849689</vt:i4>
      </vt:variant>
      <vt:variant>
        <vt:i4>360</vt:i4>
      </vt:variant>
      <vt:variant>
        <vt:i4>0</vt:i4>
      </vt:variant>
      <vt:variant>
        <vt:i4>5</vt:i4>
      </vt:variant>
      <vt:variant>
        <vt:lpwstr>https://www.doe.mass.edu/sfs/family-engagement-framework.pdf</vt:lpwstr>
      </vt:variant>
      <vt:variant>
        <vt:lpwstr/>
      </vt:variant>
      <vt:variant>
        <vt:i4>2293809</vt:i4>
      </vt:variant>
      <vt:variant>
        <vt:i4>357</vt:i4>
      </vt:variant>
      <vt:variant>
        <vt:i4>0</vt:i4>
      </vt:variant>
      <vt:variant>
        <vt:i4>5</vt:i4>
      </vt:variant>
      <vt:variant>
        <vt:lpwstr>https://www.doe.mass.edu/sfss/mtss/</vt:lpwstr>
      </vt:variant>
      <vt:variant>
        <vt:lpwstr/>
      </vt:variant>
      <vt:variant>
        <vt:i4>5701703</vt:i4>
      </vt:variant>
      <vt:variant>
        <vt:i4>354</vt:i4>
      </vt:variant>
      <vt:variant>
        <vt:i4>0</vt:i4>
      </vt:variant>
      <vt:variant>
        <vt:i4>5</vt:i4>
      </vt:variant>
      <vt:variant>
        <vt:lpwstr>http://sassma.org/levers.asp</vt:lpwstr>
      </vt:variant>
      <vt:variant>
        <vt:lpwstr/>
      </vt:variant>
      <vt:variant>
        <vt:i4>7536762</vt:i4>
      </vt:variant>
      <vt:variant>
        <vt:i4>351</vt:i4>
      </vt:variant>
      <vt:variant>
        <vt:i4>0</vt:i4>
      </vt:variant>
      <vt:variant>
        <vt:i4>5</vt:i4>
      </vt:variant>
      <vt:variant>
        <vt:lpwstr>http://sassma.org/SaSSFrameworkAndSRT.docx</vt:lpwstr>
      </vt:variant>
      <vt:variant>
        <vt:lpwstr/>
      </vt:variant>
      <vt:variant>
        <vt:i4>7995506</vt:i4>
      </vt:variant>
      <vt:variant>
        <vt:i4>348</vt:i4>
      </vt:variant>
      <vt:variant>
        <vt:i4>0</vt:i4>
      </vt:variant>
      <vt:variant>
        <vt:i4>5</vt:i4>
      </vt:variant>
      <vt:variant>
        <vt:lpwstr>http://sassma.org/essentialelements.asp</vt:lpwstr>
      </vt:variant>
      <vt:variant>
        <vt:lpwstr/>
      </vt:variant>
      <vt:variant>
        <vt:i4>3473522</vt:i4>
      </vt:variant>
      <vt:variant>
        <vt:i4>345</vt:i4>
      </vt:variant>
      <vt:variant>
        <vt:i4>0</vt:i4>
      </vt:variant>
      <vt:variant>
        <vt:i4>5</vt:i4>
      </vt:variant>
      <vt:variant>
        <vt:lpwstr>http://sassma.org/</vt:lpwstr>
      </vt:variant>
      <vt:variant>
        <vt:lpwstr/>
      </vt:variant>
      <vt:variant>
        <vt:i4>7209059</vt:i4>
      </vt:variant>
      <vt:variant>
        <vt:i4>342</vt:i4>
      </vt:variant>
      <vt:variant>
        <vt:i4>0</vt:i4>
      </vt:variant>
      <vt:variant>
        <vt:i4>5</vt:i4>
      </vt:variant>
      <vt:variant>
        <vt:lpwstr>https://plpartnerguide.org/</vt:lpwstr>
      </vt:variant>
      <vt:variant>
        <vt:lpwstr/>
      </vt:variant>
      <vt:variant>
        <vt:i4>3080304</vt:i4>
      </vt:variant>
      <vt:variant>
        <vt:i4>339</vt:i4>
      </vt:variant>
      <vt:variant>
        <vt:i4>0</vt:i4>
      </vt:variant>
      <vt:variant>
        <vt:i4>5</vt:i4>
      </vt:variant>
      <vt:variant>
        <vt:lpwstr>https://www.doe.mass.edu/edeffectiveness/talent-guide/default.html</vt:lpwstr>
      </vt:variant>
      <vt:variant>
        <vt:lpwstr/>
      </vt:variant>
      <vt:variant>
        <vt:i4>2555951</vt:i4>
      </vt:variant>
      <vt:variant>
        <vt:i4>336</vt:i4>
      </vt:variant>
      <vt:variant>
        <vt:i4>0</vt:i4>
      </vt:variant>
      <vt:variant>
        <vt:i4>5</vt:i4>
      </vt:variant>
      <vt:variant>
        <vt:lpwstr>https://www.doe.mass.edu/edeval/implementation/default.html</vt:lpwstr>
      </vt:variant>
      <vt:variant>
        <vt:lpwstr/>
      </vt:variant>
      <vt:variant>
        <vt:i4>3080239</vt:i4>
      </vt:variant>
      <vt:variant>
        <vt:i4>333</vt:i4>
      </vt:variant>
      <vt:variant>
        <vt:i4>0</vt:i4>
      </vt:variant>
      <vt:variant>
        <vt:i4>5</vt:i4>
      </vt:variant>
      <vt:variant>
        <vt:lpwstr>http://www.doe.mass.edu/accountability/toolkit/</vt:lpwstr>
      </vt:variant>
      <vt:variant>
        <vt:lpwstr/>
      </vt:variant>
      <vt:variant>
        <vt:i4>6750267</vt:i4>
      </vt:variant>
      <vt:variant>
        <vt:i4>330</vt:i4>
      </vt:variant>
      <vt:variant>
        <vt:i4>0</vt:i4>
      </vt:variant>
      <vt:variant>
        <vt:i4>5</vt:i4>
      </vt:variant>
      <vt:variant>
        <vt:lpwstr>https://www.doe.mass.edu/csdp/guidebook/coherence-guidebook.pdf</vt:lpwstr>
      </vt:variant>
      <vt:variant>
        <vt:lpwstr/>
      </vt:variant>
      <vt:variant>
        <vt:i4>3342396</vt:i4>
      </vt:variant>
      <vt:variant>
        <vt:i4>327</vt:i4>
      </vt:variant>
      <vt:variant>
        <vt:i4>0</vt:i4>
      </vt:variant>
      <vt:variant>
        <vt:i4>5</vt:i4>
      </vt:variant>
      <vt:variant>
        <vt:lpwstr>https://www.doe.mass.edu/massliteracy/</vt:lpwstr>
      </vt:variant>
      <vt:variant>
        <vt:lpwstr/>
      </vt:variant>
      <vt:variant>
        <vt:i4>7667769</vt:i4>
      </vt:variant>
      <vt:variant>
        <vt:i4>324</vt:i4>
      </vt:variant>
      <vt:variant>
        <vt:i4>0</vt:i4>
      </vt:variant>
      <vt:variant>
        <vt:i4>5</vt:i4>
      </vt:variant>
      <vt:variant>
        <vt:lpwstr>https://www.doe.mass.edu/highstandards/default.html</vt:lpwstr>
      </vt:variant>
      <vt:variant>
        <vt:lpwstr/>
      </vt:variant>
      <vt:variant>
        <vt:i4>458843</vt:i4>
      </vt:variant>
      <vt:variant>
        <vt:i4>321</vt:i4>
      </vt:variant>
      <vt:variant>
        <vt:i4>0</vt:i4>
      </vt:variant>
      <vt:variant>
        <vt:i4>5</vt:i4>
      </vt:variant>
      <vt:variant>
        <vt:lpwstr>https://www.doe.mass.edu/frameworks/observation/</vt:lpwstr>
      </vt:variant>
      <vt:variant>
        <vt:lpwstr/>
      </vt:variant>
      <vt:variant>
        <vt:i4>4325459</vt:i4>
      </vt:variant>
      <vt:variant>
        <vt:i4>318</vt:i4>
      </vt:variant>
      <vt:variant>
        <vt:i4>0</vt:i4>
      </vt:variant>
      <vt:variant>
        <vt:i4>5</vt:i4>
      </vt:variant>
      <vt:variant>
        <vt:lpwstr>https://www.doe.mass.edu/frameworks/</vt:lpwstr>
      </vt:variant>
      <vt:variant>
        <vt:lpwstr/>
      </vt:variant>
      <vt:variant>
        <vt:i4>1245206</vt:i4>
      </vt:variant>
      <vt:variant>
        <vt:i4>315</vt:i4>
      </vt:variant>
      <vt:variant>
        <vt:i4>0</vt:i4>
      </vt:variant>
      <vt:variant>
        <vt:i4>5</vt:i4>
      </vt:variant>
      <vt:variant>
        <vt:lpwstr>https://www.doe.mass.edu/instruction/curate/default.html</vt:lpwstr>
      </vt:variant>
      <vt:variant>
        <vt:lpwstr/>
      </vt:variant>
      <vt:variant>
        <vt:i4>4849669</vt:i4>
      </vt:variant>
      <vt:variant>
        <vt:i4>312</vt:i4>
      </vt:variant>
      <vt:variant>
        <vt:i4>0</vt:i4>
      </vt:variant>
      <vt:variant>
        <vt:i4>5</vt:i4>
      </vt:variant>
      <vt:variant>
        <vt:lpwstr>https://www.doe.mass.edu/rlo/instruction/implement-ma-process/story.html</vt:lpwstr>
      </vt:variant>
      <vt:variant>
        <vt:lpwstr/>
      </vt:variant>
      <vt:variant>
        <vt:i4>7274606</vt:i4>
      </vt:variant>
      <vt:variant>
        <vt:i4>309</vt:i4>
      </vt:variant>
      <vt:variant>
        <vt:i4>0</vt:i4>
      </vt:variant>
      <vt:variant>
        <vt:i4>5</vt:i4>
      </vt:variant>
      <vt:variant>
        <vt:lpwstr>https://www.doe.mass.edu/instruction/impd/default.html</vt:lpwstr>
      </vt:variant>
      <vt:variant>
        <vt:lpwstr/>
      </vt:variant>
      <vt:variant>
        <vt:i4>6750267</vt:i4>
      </vt:variant>
      <vt:variant>
        <vt:i4>306</vt:i4>
      </vt:variant>
      <vt:variant>
        <vt:i4>0</vt:i4>
      </vt:variant>
      <vt:variant>
        <vt:i4>5</vt:i4>
      </vt:variant>
      <vt:variant>
        <vt:lpwstr>https://www.doe.mass.edu/csdp/guidebook/coherence-guidebook.pdf</vt:lpwstr>
      </vt:variant>
      <vt:variant>
        <vt:lpwstr/>
      </vt:variant>
      <vt:variant>
        <vt:i4>7667821</vt:i4>
      </vt:variant>
      <vt:variant>
        <vt:i4>303</vt:i4>
      </vt:variant>
      <vt:variant>
        <vt:i4>0</vt:i4>
      </vt:variant>
      <vt:variant>
        <vt:i4>5</vt:i4>
      </vt:variant>
      <vt:variant>
        <vt:lpwstr>https://www.doe.mass.edu/edeffectiveness/mentor/principal.html</vt:lpwstr>
      </vt:variant>
      <vt:variant>
        <vt:lpwstr/>
      </vt:variant>
      <vt:variant>
        <vt:i4>2228324</vt:i4>
      </vt:variant>
      <vt:variant>
        <vt:i4>300</vt:i4>
      </vt:variant>
      <vt:variant>
        <vt:i4>0</vt:i4>
      </vt:variant>
      <vt:variant>
        <vt:i4>5</vt:i4>
      </vt:variant>
      <vt:variant>
        <vt:lpwstr>https://www.erstrategies.org/cms/files/2752-student-based-budgeting-guide.pdf), from Education Resource Strategies</vt:lpwstr>
      </vt:variant>
      <vt:variant>
        <vt:lpwstr/>
      </vt:variant>
      <vt:variant>
        <vt:i4>3342419</vt:i4>
      </vt:variant>
      <vt:variant>
        <vt:i4>297</vt:i4>
      </vt:variant>
      <vt:variant>
        <vt:i4>0</vt:i4>
      </vt:variant>
      <vt:variant>
        <vt:i4>5</vt:i4>
      </vt:variant>
      <vt:variant>
        <vt:lpwstr>http://metproject.org/resources/CLASS_10_29_10.pdf</vt:lpwstr>
      </vt:variant>
      <vt:variant>
        <vt:lpwstr/>
      </vt:variant>
      <vt:variant>
        <vt:i4>2359338</vt:i4>
      </vt:variant>
      <vt:variant>
        <vt:i4>294</vt:i4>
      </vt:variant>
      <vt:variant>
        <vt:i4>0</vt:i4>
      </vt:variant>
      <vt:variant>
        <vt:i4>5</vt:i4>
      </vt:variant>
      <vt:variant>
        <vt:lpwstr>http://www.teachstone.com/wp-content/uploads/2011/05/class-mtp-pk-12-brief.pdf</vt:lpwstr>
      </vt:variant>
      <vt:variant>
        <vt:lpwstr/>
      </vt:variant>
      <vt:variant>
        <vt:i4>2031675</vt:i4>
      </vt:variant>
      <vt:variant>
        <vt:i4>287</vt:i4>
      </vt:variant>
      <vt:variant>
        <vt:i4>0</vt:i4>
      </vt:variant>
      <vt:variant>
        <vt:i4>5</vt:i4>
      </vt:variant>
      <vt:variant>
        <vt:lpwstr/>
      </vt:variant>
      <vt:variant>
        <vt:lpwstr>_Toc92194271</vt:lpwstr>
      </vt:variant>
      <vt:variant>
        <vt:i4>1966139</vt:i4>
      </vt:variant>
      <vt:variant>
        <vt:i4>281</vt:i4>
      </vt:variant>
      <vt:variant>
        <vt:i4>0</vt:i4>
      </vt:variant>
      <vt:variant>
        <vt:i4>5</vt:i4>
      </vt:variant>
      <vt:variant>
        <vt:lpwstr/>
      </vt:variant>
      <vt:variant>
        <vt:lpwstr>_Toc92194270</vt:lpwstr>
      </vt:variant>
      <vt:variant>
        <vt:i4>1507386</vt:i4>
      </vt:variant>
      <vt:variant>
        <vt:i4>275</vt:i4>
      </vt:variant>
      <vt:variant>
        <vt:i4>0</vt:i4>
      </vt:variant>
      <vt:variant>
        <vt:i4>5</vt:i4>
      </vt:variant>
      <vt:variant>
        <vt:lpwstr/>
      </vt:variant>
      <vt:variant>
        <vt:lpwstr>_Toc92194269</vt:lpwstr>
      </vt:variant>
      <vt:variant>
        <vt:i4>1441850</vt:i4>
      </vt:variant>
      <vt:variant>
        <vt:i4>269</vt:i4>
      </vt:variant>
      <vt:variant>
        <vt:i4>0</vt:i4>
      </vt:variant>
      <vt:variant>
        <vt:i4>5</vt:i4>
      </vt:variant>
      <vt:variant>
        <vt:lpwstr/>
      </vt:variant>
      <vt:variant>
        <vt:lpwstr>_Toc92194268</vt:lpwstr>
      </vt:variant>
      <vt:variant>
        <vt:i4>1638458</vt:i4>
      </vt:variant>
      <vt:variant>
        <vt:i4>263</vt:i4>
      </vt:variant>
      <vt:variant>
        <vt:i4>0</vt:i4>
      </vt:variant>
      <vt:variant>
        <vt:i4>5</vt:i4>
      </vt:variant>
      <vt:variant>
        <vt:lpwstr/>
      </vt:variant>
      <vt:variant>
        <vt:lpwstr>_Toc92194267</vt:lpwstr>
      </vt:variant>
      <vt:variant>
        <vt:i4>1572922</vt:i4>
      </vt:variant>
      <vt:variant>
        <vt:i4>257</vt:i4>
      </vt:variant>
      <vt:variant>
        <vt:i4>0</vt:i4>
      </vt:variant>
      <vt:variant>
        <vt:i4>5</vt:i4>
      </vt:variant>
      <vt:variant>
        <vt:lpwstr/>
      </vt:variant>
      <vt:variant>
        <vt:lpwstr>_Toc92194266</vt:lpwstr>
      </vt:variant>
      <vt:variant>
        <vt:i4>1769530</vt:i4>
      </vt:variant>
      <vt:variant>
        <vt:i4>251</vt:i4>
      </vt:variant>
      <vt:variant>
        <vt:i4>0</vt:i4>
      </vt:variant>
      <vt:variant>
        <vt:i4>5</vt:i4>
      </vt:variant>
      <vt:variant>
        <vt:lpwstr/>
      </vt:variant>
      <vt:variant>
        <vt:lpwstr>_Toc92194265</vt:lpwstr>
      </vt:variant>
      <vt:variant>
        <vt:i4>1703994</vt:i4>
      </vt:variant>
      <vt:variant>
        <vt:i4>245</vt:i4>
      </vt:variant>
      <vt:variant>
        <vt:i4>0</vt:i4>
      </vt:variant>
      <vt:variant>
        <vt:i4>5</vt:i4>
      </vt:variant>
      <vt:variant>
        <vt:lpwstr/>
      </vt:variant>
      <vt:variant>
        <vt:lpwstr>_Toc92194264</vt:lpwstr>
      </vt:variant>
      <vt:variant>
        <vt:i4>1900602</vt:i4>
      </vt:variant>
      <vt:variant>
        <vt:i4>239</vt:i4>
      </vt:variant>
      <vt:variant>
        <vt:i4>0</vt:i4>
      </vt:variant>
      <vt:variant>
        <vt:i4>5</vt:i4>
      </vt:variant>
      <vt:variant>
        <vt:lpwstr/>
      </vt:variant>
      <vt:variant>
        <vt:lpwstr>_Toc92194263</vt:lpwstr>
      </vt:variant>
      <vt:variant>
        <vt:i4>1835066</vt:i4>
      </vt:variant>
      <vt:variant>
        <vt:i4>233</vt:i4>
      </vt:variant>
      <vt:variant>
        <vt:i4>0</vt:i4>
      </vt:variant>
      <vt:variant>
        <vt:i4>5</vt:i4>
      </vt:variant>
      <vt:variant>
        <vt:lpwstr/>
      </vt:variant>
      <vt:variant>
        <vt:lpwstr>_Toc92194262</vt:lpwstr>
      </vt:variant>
      <vt:variant>
        <vt:i4>2031674</vt:i4>
      </vt:variant>
      <vt:variant>
        <vt:i4>227</vt:i4>
      </vt:variant>
      <vt:variant>
        <vt:i4>0</vt:i4>
      </vt:variant>
      <vt:variant>
        <vt:i4>5</vt:i4>
      </vt:variant>
      <vt:variant>
        <vt:lpwstr/>
      </vt:variant>
      <vt:variant>
        <vt:lpwstr>_Toc92194261</vt:lpwstr>
      </vt:variant>
      <vt:variant>
        <vt:i4>1966138</vt:i4>
      </vt:variant>
      <vt:variant>
        <vt:i4>221</vt:i4>
      </vt:variant>
      <vt:variant>
        <vt:i4>0</vt:i4>
      </vt:variant>
      <vt:variant>
        <vt:i4>5</vt:i4>
      </vt:variant>
      <vt:variant>
        <vt:lpwstr/>
      </vt:variant>
      <vt:variant>
        <vt:lpwstr>_Toc92194260</vt:lpwstr>
      </vt:variant>
      <vt:variant>
        <vt:i4>1507385</vt:i4>
      </vt:variant>
      <vt:variant>
        <vt:i4>215</vt:i4>
      </vt:variant>
      <vt:variant>
        <vt:i4>0</vt:i4>
      </vt:variant>
      <vt:variant>
        <vt:i4>5</vt:i4>
      </vt:variant>
      <vt:variant>
        <vt:lpwstr/>
      </vt:variant>
      <vt:variant>
        <vt:lpwstr>_Toc92194259</vt:lpwstr>
      </vt:variant>
      <vt:variant>
        <vt:i4>1441849</vt:i4>
      </vt:variant>
      <vt:variant>
        <vt:i4>209</vt:i4>
      </vt:variant>
      <vt:variant>
        <vt:i4>0</vt:i4>
      </vt:variant>
      <vt:variant>
        <vt:i4>5</vt:i4>
      </vt:variant>
      <vt:variant>
        <vt:lpwstr/>
      </vt:variant>
      <vt:variant>
        <vt:lpwstr>_Toc92194258</vt:lpwstr>
      </vt:variant>
      <vt:variant>
        <vt:i4>1638457</vt:i4>
      </vt:variant>
      <vt:variant>
        <vt:i4>203</vt:i4>
      </vt:variant>
      <vt:variant>
        <vt:i4>0</vt:i4>
      </vt:variant>
      <vt:variant>
        <vt:i4>5</vt:i4>
      </vt:variant>
      <vt:variant>
        <vt:lpwstr/>
      </vt:variant>
      <vt:variant>
        <vt:lpwstr>_Toc92194257</vt:lpwstr>
      </vt:variant>
      <vt:variant>
        <vt:i4>1572921</vt:i4>
      </vt:variant>
      <vt:variant>
        <vt:i4>197</vt:i4>
      </vt:variant>
      <vt:variant>
        <vt:i4>0</vt:i4>
      </vt:variant>
      <vt:variant>
        <vt:i4>5</vt:i4>
      </vt:variant>
      <vt:variant>
        <vt:lpwstr/>
      </vt:variant>
      <vt:variant>
        <vt:lpwstr>_Toc92194256</vt:lpwstr>
      </vt:variant>
      <vt:variant>
        <vt:i4>1769529</vt:i4>
      </vt:variant>
      <vt:variant>
        <vt:i4>191</vt:i4>
      </vt:variant>
      <vt:variant>
        <vt:i4>0</vt:i4>
      </vt:variant>
      <vt:variant>
        <vt:i4>5</vt:i4>
      </vt:variant>
      <vt:variant>
        <vt:lpwstr/>
      </vt:variant>
      <vt:variant>
        <vt:lpwstr>_Toc92194255</vt:lpwstr>
      </vt:variant>
      <vt:variant>
        <vt:i4>1703993</vt:i4>
      </vt:variant>
      <vt:variant>
        <vt:i4>185</vt:i4>
      </vt:variant>
      <vt:variant>
        <vt:i4>0</vt:i4>
      </vt:variant>
      <vt:variant>
        <vt:i4>5</vt:i4>
      </vt:variant>
      <vt:variant>
        <vt:lpwstr/>
      </vt:variant>
      <vt:variant>
        <vt:lpwstr>_Toc92194254</vt:lpwstr>
      </vt:variant>
      <vt:variant>
        <vt:i4>1900601</vt:i4>
      </vt:variant>
      <vt:variant>
        <vt:i4>179</vt:i4>
      </vt:variant>
      <vt:variant>
        <vt:i4>0</vt:i4>
      </vt:variant>
      <vt:variant>
        <vt:i4>5</vt:i4>
      </vt:variant>
      <vt:variant>
        <vt:lpwstr/>
      </vt:variant>
      <vt:variant>
        <vt:lpwstr>_Toc92194253</vt:lpwstr>
      </vt:variant>
      <vt:variant>
        <vt:i4>3145829</vt:i4>
      </vt:variant>
      <vt:variant>
        <vt:i4>174</vt:i4>
      </vt:variant>
      <vt:variant>
        <vt:i4>0</vt:i4>
      </vt:variant>
      <vt:variant>
        <vt:i4>5</vt:i4>
      </vt:variant>
      <vt:variant>
        <vt:lpwstr>http://www.air.org/</vt:lpwstr>
      </vt:variant>
      <vt:variant>
        <vt:lpwstr/>
      </vt:variant>
      <vt:variant>
        <vt:i4>2818052</vt:i4>
      </vt:variant>
      <vt:variant>
        <vt:i4>171</vt:i4>
      </vt:variant>
      <vt:variant>
        <vt:i4>0</vt:i4>
      </vt:variant>
      <vt:variant>
        <vt:i4>5</vt:i4>
      </vt:variant>
      <vt:variant>
        <vt:lpwstr/>
      </vt:variant>
      <vt:variant>
        <vt:lpwstr>_Capital_Planning_and</vt:lpwstr>
      </vt:variant>
      <vt:variant>
        <vt:i4>5570619</vt:i4>
      </vt:variant>
      <vt:variant>
        <vt:i4>168</vt:i4>
      </vt:variant>
      <vt:variant>
        <vt:i4>0</vt:i4>
      </vt:variant>
      <vt:variant>
        <vt:i4>5</vt:i4>
      </vt:variant>
      <vt:variant>
        <vt:lpwstr/>
      </vt:variant>
      <vt:variant>
        <vt:lpwstr>_Financial_Tracking,_Forecasting,</vt:lpwstr>
      </vt:variant>
      <vt:variant>
        <vt:i4>3932205</vt:i4>
      </vt:variant>
      <vt:variant>
        <vt:i4>165</vt:i4>
      </vt:variant>
      <vt:variant>
        <vt:i4>0</vt:i4>
      </vt:variant>
      <vt:variant>
        <vt:i4>5</vt:i4>
      </vt:variant>
      <vt:variant>
        <vt:lpwstr/>
      </vt:variant>
      <vt:variant>
        <vt:lpwstr>_Adequate_Budget</vt:lpwstr>
      </vt:variant>
      <vt:variant>
        <vt:i4>1900602</vt:i4>
      </vt:variant>
      <vt:variant>
        <vt:i4>162</vt:i4>
      </vt:variant>
      <vt:variant>
        <vt:i4>0</vt:i4>
      </vt:variant>
      <vt:variant>
        <vt:i4>5</vt:i4>
      </vt:variant>
      <vt:variant>
        <vt:lpwstr/>
      </vt:variant>
      <vt:variant>
        <vt:lpwstr>_Budget_Documentation_and</vt:lpwstr>
      </vt:variant>
      <vt:variant>
        <vt:i4>3735607</vt:i4>
      </vt:variant>
      <vt:variant>
        <vt:i4>159</vt:i4>
      </vt:variant>
      <vt:variant>
        <vt:i4>0</vt:i4>
      </vt:variant>
      <vt:variant>
        <vt:i4>5</vt:i4>
      </vt:variant>
      <vt:variant>
        <vt:lpwstr>https://www.smore.com/</vt:lpwstr>
      </vt:variant>
      <vt:variant>
        <vt:lpwstr/>
      </vt:variant>
      <vt:variant>
        <vt:i4>7143490</vt:i4>
      </vt:variant>
      <vt:variant>
        <vt:i4>156</vt:i4>
      </vt:variant>
      <vt:variant>
        <vt:i4>0</vt:i4>
      </vt:variant>
      <vt:variant>
        <vt:i4>5</vt:i4>
      </vt:variant>
      <vt:variant>
        <vt:lpwstr/>
      </vt:variant>
      <vt:variant>
        <vt:lpwstr>_Family,_Student,_and</vt:lpwstr>
      </vt:variant>
      <vt:variant>
        <vt:i4>7471193</vt:i4>
      </vt:variant>
      <vt:variant>
        <vt:i4>153</vt:i4>
      </vt:variant>
      <vt:variant>
        <vt:i4>0</vt:i4>
      </vt:variant>
      <vt:variant>
        <vt:i4>5</vt:i4>
      </vt:variant>
      <vt:variant>
        <vt:lpwstr/>
      </vt:variant>
      <vt:variant>
        <vt:lpwstr>_Tiered_Systems_of</vt:lpwstr>
      </vt:variant>
      <vt:variant>
        <vt:i4>48</vt:i4>
      </vt:variant>
      <vt:variant>
        <vt:i4>150</vt:i4>
      </vt:variant>
      <vt:variant>
        <vt:i4>0</vt:i4>
      </vt:variant>
      <vt:variant>
        <vt:i4>5</vt:i4>
      </vt:variant>
      <vt:variant>
        <vt:lpwstr/>
      </vt:variant>
      <vt:variant>
        <vt:lpwstr>_Safe_and_Supportive</vt:lpwstr>
      </vt:variant>
      <vt:variant>
        <vt:i4>3342413</vt:i4>
      </vt:variant>
      <vt:variant>
        <vt:i4>147</vt:i4>
      </vt:variant>
      <vt:variant>
        <vt:i4>0</vt:i4>
      </vt:variant>
      <vt:variant>
        <vt:i4>5</vt:i4>
      </vt:variant>
      <vt:variant>
        <vt:lpwstr/>
      </vt:variant>
      <vt:variant>
        <vt:lpwstr>_Recognition,_Leadership_Development</vt:lpwstr>
      </vt:variant>
      <vt:variant>
        <vt:i4>852014</vt:i4>
      </vt:variant>
      <vt:variant>
        <vt:i4>144</vt:i4>
      </vt:variant>
      <vt:variant>
        <vt:i4>0</vt:i4>
      </vt:variant>
      <vt:variant>
        <vt:i4>5</vt:i4>
      </vt:variant>
      <vt:variant>
        <vt:lpwstr/>
      </vt:variant>
      <vt:variant>
        <vt:lpwstr>_Supervision,_Evaluation,_and</vt:lpwstr>
      </vt:variant>
      <vt:variant>
        <vt:i4>524343</vt:i4>
      </vt:variant>
      <vt:variant>
        <vt:i4>141</vt:i4>
      </vt:variant>
      <vt:variant>
        <vt:i4>0</vt:i4>
      </vt:variant>
      <vt:variant>
        <vt:i4>5</vt:i4>
      </vt:variant>
      <vt:variant>
        <vt:lpwstr/>
      </vt:variant>
      <vt:variant>
        <vt:lpwstr>_Recruitment,_Hiring,_and</vt:lpwstr>
      </vt:variant>
      <vt:variant>
        <vt:i4>6881364</vt:i4>
      </vt:variant>
      <vt:variant>
        <vt:i4>138</vt:i4>
      </vt:variant>
      <vt:variant>
        <vt:i4>0</vt:i4>
      </vt:variant>
      <vt:variant>
        <vt:i4>5</vt:i4>
      </vt:variant>
      <vt:variant>
        <vt:lpwstr/>
      </vt:variant>
      <vt:variant>
        <vt:lpwstr>_Infrastructure</vt:lpwstr>
      </vt:variant>
      <vt:variant>
        <vt:i4>131088</vt:i4>
      </vt:variant>
      <vt:variant>
        <vt:i4>135</vt:i4>
      </vt:variant>
      <vt:variant>
        <vt:i4>0</vt:i4>
      </vt:variant>
      <vt:variant>
        <vt:i4>5</vt:i4>
      </vt:variant>
      <vt:variant>
        <vt:lpwstr/>
      </vt:variant>
      <vt:variant>
        <vt:lpwstr>_Sharing_Results</vt:lpwstr>
      </vt:variant>
      <vt:variant>
        <vt:i4>3932202</vt:i4>
      </vt:variant>
      <vt:variant>
        <vt:i4>132</vt:i4>
      </vt:variant>
      <vt:variant>
        <vt:i4>0</vt:i4>
      </vt:variant>
      <vt:variant>
        <vt:i4>5</vt:i4>
      </vt:variant>
      <vt:variant>
        <vt:lpwstr/>
      </vt:variant>
      <vt:variant>
        <vt:lpwstr>_Data_Use</vt:lpwstr>
      </vt:variant>
      <vt:variant>
        <vt:i4>655416</vt:i4>
      </vt:variant>
      <vt:variant>
        <vt:i4>129</vt:i4>
      </vt:variant>
      <vt:variant>
        <vt:i4>0</vt:i4>
      </vt:variant>
      <vt:variant>
        <vt:i4>5</vt:i4>
      </vt:variant>
      <vt:variant>
        <vt:lpwstr/>
      </vt:variant>
      <vt:variant>
        <vt:lpwstr>_Data_and_Assessment</vt:lpwstr>
      </vt:variant>
      <vt:variant>
        <vt:i4>5636223</vt:i4>
      </vt:variant>
      <vt:variant>
        <vt:i4>126</vt:i4>
      </vt:variant>
      <vt:variant>
        <vt:i4>0</vt:i4>
      </vt:variant>
      <vt:variant>
        <vt:i4>5</vt:i4>
      </vt:variant>
      <vt:variant>
        <vt:lpwstr/>
      </vt:variant>
      <vt:variant>
        <vt:lpwstr>_Student_Access_to</vt:lpwstr>
      </vt:variant>
      <vt:variant>
        <vt:i4>8323190</vt:i4>
      </vt:variant>
      <vt:variant>
        <vt:i4>123</vt:i4>
      </vt:variant>
      <vt:variant>
        <vt:i4>0</vt:i4>
      </vt:variant>
      <vt:variant>
        <vt:i4>5</vt:i4>
      </vt:variant>
      <vt:variant>
        <vt:lpwstr/>
      </vt:variant>
      <vt:variant>
        <vt:lpwstr>_Classroom_Instruction</vt:lpwstr>
      </vt:variant>
      <vt:variant>
        <vt:i4>852000</vt:i4>
      </vt:variant>
      <vt:variant>
        <vt:i4>120</vt:i4>
      </vt:variant>
      <vt:variant>
        <vt:i4>0</vt:i4>
      </vt:variant>
      <vt:variant>
        <vt:i4>5</vt:i4>
      </vt:variant>
      <vt:variant>
        <vt:lpwstr/>
      </vt:variant>
      <vt:variant>
        <vt:lpwstr>_Curriculum_Selection_and</vt:lpwstr>
      </vt:variant>
      <vt:variant>
        <vt:i4>5242962</vt:i4>
      </vt:variant>
      <vt:variant>
        <vt:i4>117</vt:i4>
      </vt:variant>
      <vt:variant>
        <vt:i4>0</vt:i4>
      </vt:variant>
      <vt:variant>
        <vt:i4>5</vt:i4>
      </vt:variant>
      <vt:variant>
        <vt:lpwstr/>
      </vt:variant>
      <vt:variant>
        <vt:lpwstr>_Budget_Development</vt:lpwstr>
      </vt:variant>
      <vt:variant>
        <vt:i4>3735665</vt:i4>
      </vt:variant>
      <vt:variant>
        <vt:i4>114</vt:i4>
      </vt:variant>
      <vt:variant>
        <vt:i4>0</vt:i4>
      </vt:variant>
      <vt:variant>
        <vt:i4>5</vt:i4>
      </vt:variant>
      <vt:variant>
        <vt:lpwstr/>
      </vt:variant>
      <vt:variant>
        <vt:lpwstr>_District_and_School_1</vt:lpwstr>
      </vt:variant>
      <vt:variant>
        <vt:i4>524334</vt:i4>
      </vt:variant>
      <vt:variant>
        <vt:i4>111</vt:i4>
      </vt:variant>
      <vt:variant>
        <vt:i4>0</vt:i4>
      </vt:variant>
      <vt:variant>
        <vt:i4>5</vt:i4>
      </vt:variant>
      <vt:variant>
        <vt:lpwstr/>
      </vt:variant>
      <vt:variant>
        <vt:lpwstr>_District_and_School</vt:lpwstr>
      </vt:variant>
      <vt:variant>
        <vt:i4>524328</vt:i4>
      </vt:variant>
      <vt:variant>
        <vt:i4>108</vt:i4>
      </vt:variant>
      <vt:variant>
        <vt:i4>0</vt:i4>
      </vt:variant>
      <vt:variant>
        <vt:i4>5</vt:i4>
      </vt:variant>
      <vt:variant>
        <vt:lpwstr/>
      </vt:variant>
      <vt:variant>
        <vt:lpwstr>_School_Committee_Governance</vt:lpwstr>
      </vt:variant>
      <vt:variant>
        <vt:i4>45</vt:i4>
      </vt:variant>
      <vt:variant>
        <vt:i4>105</vt:i4>
      </vt:variant>
      <vt:variant>
        <vt:i4>0</vt:i4>
      </vt:variant>
      <vt:variant>
        <vt:i4>5</vt:i4>
      </vt:variant>
      <vt:variant>
        <vt:lpwstr/>
      </vt:variant>
      <vt:variant>
        <vt:lpwstr>_Financial_and_Asset</vt:lpwstr>
      </vt:variant>
      <vt:variant>
        <vt:i4>983049</vt:i4>
      </vt:variant>
      <vt:variant>
        <vt:i4>102</vt:i4>
      </vt:variant>
      <vt:variant>
        <vt:i4>0</vt:i4>
      </vt:variant>
      <vt:variant>
        <vt:i4>5</vt:i4>
      </vt:variant>
      <vt:variant>
        <vt:lpwstr/>
      </vt:variant>
      <vt:variant>
        <vt:lpwstr>_Student_Support</vt:lpwstr>
      </vt:variant>
      <vt:variant>
        <vt:i4>655416</vt:i4>
      </vt:variant>
      <vt:variant>
        <vt:i4>99</vt:i4>
      </vt:variant>
      <vt:variant>
        <vt:i4>0</vt:i4>
      </vt:variant>
      <vt:variant>
        <vt:i4>5</vt:i4>
      </vt:variant>
      <vt:variant>
        <vt:lpwstr/>
      </vt:variant>
      <vt:variant>
        <vt:lpwstr>_Human_Resources_and</vt:lpwstr>
      </vt:variant>
      <vt:variant>
        <vt:i4>6422623</vt:i4>
      </vt:variant>
      <vt:variant>
        <vt:i4>96</vt:i4>
      </vt:variant>
      <vt:variant>
        <vt:i4>0</vt:i4>
      </vt:variant>
      <vt:variant>
        <vt:i4>5</vt:i4>
      </vt:variant>
      <vt:variant>
        <vt:lpwstr/>
      </vt:variant>
      <vt:variant>
        <vt:lpwstr>_Assessment</vt:lpwstr>
      </vt:variant>
      <vt:variant>
        <vt:i4>6422621</vt:i4>
      </vt:variant>
      <vt:variant>
        <vt:i4>93</vt:i4>
      </vt:variant>
      <vt:variant>
        <vt:i4>0</vt:i4>
      </vt:variant>
      <vt:variant>
        <vt:i4>5</vt:i4>
      </vt:variant>
      <vt:variant>
        <vt:lpwstr/>
      </vt:variant>
      <vt:variant>
        <vt:lpwstr>_Curriculum_and_Instruction</vt:lpwstr>
      </vt:variant>
      <vt:variant>
        <vt:i4>7536720</vt:i4>
      </vt:variant>
      <vt:variant>
        <vt:i4>90</vt:i4>
      </vt:variant>
      <vt:variant>
        <vt:i4>0</vt:i4>
      </vt:variant>
      <vt:variant>
        <vt:i4>5</vt:i4>
      </vt:variant>
      <vt:variant>
        <vt:lpwstr/>
      </vt:variant>
      <vt:variant>
        <vt:lpwstr>_Leadership_and_Governance</vt:lpwstr>
      </vt:variant>
      <vt:variant>
        <vt:i4>5308435</vt:i4>
      </vt:variant>
      <vt:variant>
        <vt:i4>87</vt:i4>
      </vt:variant>
      <vt:variant>
        <vt:i4>0</vt:i4>
      </vt:variant>
      <vt:variant>
        <vt:i4>5</vt:i4>
      </vt:variant>
      <vt:variant>
        <vt:lpwstr>http://www.doe.mass.edu/</vt:lpwstr>
      </vt:variant>
      <vt:variant>
        <vt:lpwstr/>
      </vt:variant>
      <vt:variant>
        <vt:i4>1572921</vt:i4>
      </vt:variant>
      <vt:variant>
        <vt:i4>80</vt:i4>
      </vt:variant>
      <vt:variant>
        <vt:i4>0</vt:i4>
      </vt:variant>
      <vt:variant>
        <vt:i4>5</vt:i4>
      </vt:variant>
      <vt:variant>
        <vt:lpwstr/>
      </vt:variant>
      <vt:variant>
        <vt:lpwstr>_Toc118728213</vt:lpwstr>
      </vt:variant>
      <vt:variant>
        <vt:i4>1572921</vt:i4>
      </vt:variant>
      <vt:variant>
        <vt:i4>74</vt:i4>
      </vt:variant>
      <vt:variant>
        <vt:i4>0</vt:i4>
      </vt:variant>
      <vt:variant>
        <vt:i4>5</vt:i4>
      </vt:variant>
      <vt:variant>
        <vt:lpwstr/>
      </vt:variant>
      <vt:variant>
        <vt:lpwstr>_Toc118728212</vt:lpwstr>
      </vt:variant>
      <vt:variant>
        <vt:i4>1572921</vt:i4>
      </vt:variant>
      <vt:variant>
        <vt:i4>68</vt:i4>
      </vt:variant>
      <vt:variant>
        <vt:i4>0</vt:i4>
      </vt:variant>
      <vt:variant>
        <vt:i4>5</vt:i4>
      </vt:variant>
      <vt:variant>
        <vt:lpwstr/>
      </vt:variant>
      <vt:variant>
        <vt:lpwstr>_Toc118728211</vt:lpwstr>
      </vt:variant>
      <vt:variant>
        <vt:i4>1572921</vt:i4>
      </vt:variant>
      <vt:variant>
        <vt:i4>62</vt:i4>
      </vt:variant>
      <vt:variant>
        <vt:i4>0</vt:i4>
      </vt:variant>
      <vt:variant>
        <vt:i4>5</vt:i4>
      </vt:variant>
      <vt:variant>
        <vt:lpwstr/>
      </vt:variant>
      <vt:variant>
        <vt:lpwstr>_Toc118728210</vt:lpwstr>
      </vt:variant>
      <vt:variant>
        <vt:i4>1638457</vt:i4>
      </vt:variant>
      <vt:variant>
        <vt:i4>56</vt:i4>
      </vt:variant>
      <vt:variant>
        <vt:i4>0</vt:i4>
      </vt:variant>
      <vt:variant>
        <vt:i4>5</vt:i4>
      </vt:variant>
      <vt:variant>
        <vt:lpwstr/>
      </vt:variant>
      <vt:variant>
        <vt:lpwstr>_Toc118728209</vt:lpwstr>
      </vt:variant>
      <vt:variant>
        <vt:i4>1638457</vt:i4>
      </vt:variant>
      <vt:variant>
        <vt:i4>50</vt:i4>
      </vt:variant>
      <vt:variant>
        <vt:i4>0</vt:i4>
      </vt:variant>
      <vt:variant>
        <vt:i4>5</vt:i4>
      </vt:variant>
      <vt:variant>
        <vt:lpwstr/>
      </vt:variant>
      <vt:variant>
        <vt:lpwstr>_Toc118728208</vt:lpwstr>
      </vt:variant>
      <vt:variant>
        <vt:i4>1638457</vt:i4>
      </vt:variant>
      <vt:variant>
        <vt:i4>44</vt:i4>
      </vt:variant>
      <vt:variant>
        <vt:i4>0</vt:i4>
      </vt:variant>
      <vt:variant>
        <vt:i4>5</vt:i4>
      </vt:variant>
      <vt:variant>
        <vt:lpwstr/>
      </vt:variant>
      <vt:variant>
        <vt:lpwstr>_Toc118728207</vt:lpwstr>
      </vt:variant>
      <vt:variant>
        <vt:i4>1638457</vt:i4>
      </vt:variant>
      <vt:variant>
        <vt:i4>38</vt:i4>
      </vt:variant>
      <vt:variant>
        <vt:i4>0</vt:i4>
      </vt:variant>
      <vt:variant>
        <vt:i4>5</vt:i4>
      </vt:variant>
      <vt:variant>
        <vt:lpwstr/>
      </vt:variant>
      <vt:variant>
        <vt:lpwstr>_Toc118728206</vt:lpwstr>
      </vt:variant>
      <vt:variant>
        <vt:i4>1638457</vt:i4>
      </vt:variant>
      <vt:variant>
        <vt:i4>32</vt:i4>
      </vt:variant>
      <vt:variant>
        <vt:i4>0</vt:i4>
      </vt:variant>
      <vt:variant>
        <vt:i4>5</vt:i4>
      </vt:variant>
      <vt:variant>
        <vt:lpwstr/>
      </vt:variant>
      <vt:variant>
        <vt:lpwstr>_Toc118728205</vt:lpwstr>
      </vt:variant>
      <vt:variant>
        <vt:i4>1638457</vt:i4>
      </vt:variant>
      <vt:variant>
        <vt:i4>26</vt:i4>
      </vt:variant>
      <vt:variant>
        <vt:i4>0</vt:i4>
      </vt:variant>
      <vt:variant>
        <vt:i4>5</vt:i4>
      </vt:variant>
      <vt:variant>
        <vt:lpwstr/>
      </vt:variant>
      <vt:variant>
        <vt:lpwstr>_Toc118728204</vt:lpwstr>
      </vt:variant>
      <vt:variant>
        <vt:i4>1638457</vt:i4>
      </vt:variant>
      <vt:variant>
        <vt:i4>20</vt:i4>
      </vt:variant>
      <vt:variant>
        <vt:i4>0</vt:i4>
      </vt:variant>
      <vt:variant>
        <vt:i4>5</vt:i4>
      </vt:variant>
      <vt:variant>
        <vt:lpwstr/>
      </vt:variant>
      <vt:variant>
        <vt:lpwstr>_Toc118728203</vt:lpwstr>
      </vt:variant>
      <vt:variant>
        <vt:i4>1638457</vt:i4>
      </vt:variant>
      <vt:variant>
        <vt:i4>14</vt:i4>
      </vt:variant>
      <vt:variant>
        <vt:i4>0</vt:i4>
      </vt:variant>
      <vt:variant>
        <vt:i4>5</vt:i4>
      </vt:variant>
      <vt:variant>
        <vt:lpwstr/>
      </vt:variant>
      <vt:variant>
        <vt:lpwstr>_Toc118728202</vt:lpwstr>
      </vt:variant>
      <vt:variant>
        <vt:i4>1638457</vt:i4>
      </vt:variant>
      <vt:variant>
        <vt:i4>8</vt:i4>
      </vt:variant>
      <vt:variant>
        <vt:i4>0</vt:i4>
      </vt:variant>
      <vt:variant>
        <vt:i4>5</vt:i4>
      </vt:variant>
      <vt:variant>
        <vt:lpwstr/>
      </vt:variant>
      <vt:variant>
        <vt:lpwstr>_Toc118728201</vt:lpwstr>
      </vt:variant>
      <vt:variant>
        <vt:i4>3145829</vt:i4>
      </vt:variant>
      <vt:variant>
        <vt:i4>3</vt:i4>
      </vt:variant>
      <vt:variant>
        <vt:i4>0</vt:i4>
      </vt:variant>
      <vt:variant>
        <vt:i4>5</vt:i4>
      </vt:variant>
      <vt:variant>
        <vt:lpwstr>http://www.air.org/</vt:lpwstr>
      </vt:variant>
      <vt:variant>
        <vt:lpwstr/>
      </vt:variant>
      <vt:variant>
        <vt:i4>5308435</vt:i4>
      </vt:variant>
      <vt:variant>
        <vt:i4>0</vt:i4>
      </vt:variant>
      <vt:variant>
        <vt:i4>0</vt:i4>
      </vt:variant>
      <vt:variant>
        <vt:i4>5</vt:i4>
      </vt:variant>
      <vt:variant>
        <vt:lpwstr>http://www.doe.mass.edu/</vt:lpwstr>
      </vt:variant>
      <vt:variant>
        <vt:lpwstr/>
      </vt:variant>
      <vt:variant>
        <vt:i4>6422645</vt:i4>
      </vt:variant>
      <vt:variant>
        <vt:i4>6</vt:i4>
      </vt:variant>
      <vt:variant>
        <vt:i4>0</vt:i4>
      </vt:variant>
      <vt:variant>
        <vt:i4>5</vt:i4>
      </vt:variant>
      <vt:variant>
        <vt:lpwstr>https://www.doe.mass.edu/instruction/curate</vt:lpwstr>
      </vt:variant>
      <vt:variant>
        <vt:lpwstr/>
      </vt:variant>
      <vt:variant>
        <vt:i4>1114198</vt:i4>
      </vt:variant>
      <vt:variant>
        <vt:i4>3</vt:i4>
      </vt:variant>
      <vt:variant>
        <vt:i4>0</vt:i4>
      </vt:variant>
      <vt:variant>
        <vt:i4>5</vt:i4>
      </vt:variant>
      <vt:variant>
        <vt:lpwstr>https://teachstone.com/class/</vt:lpwstr>
      </vt:variant>
      <vt:variant>
        <vt:lpwstr/>
      </vt:variant>
      <vt:variant>
        <vt:i4>917598</vt:i4>
      </vt:variant>
      <vt:variant>
        <vt:i4>0</vt:i4>
      </vt:variant>
      <vt:variant>
        <vt:i4>0</vt:i4>
      </vt:variant>
      <vt:variant>
        <vt:i4>5</vt:i4>
      </vt:variant>
      <vt:variant>
        <vt:lpwstr>http://www.doe.mass.edu/accountability/district-review/district-standards-indicators.pdf</vt:lpwstr>
      </vt:variant>
      <vt:variant>
        <vt:lpwstr/>
      </vt:variant>
      <vt:variant>
        <vt:i4>6553671</vt:i4>
      </vt:variant>
      <vt:variant>
        <vt:i4>150</vt:i4>
      </vt:variant>
      <vt:variant>
        <vt:i4>0</vt:i4>
      </vt:variant>
      <vt:variant>
        <vt:i4>5</vt:i4>
      </vt:variant>
      <vt:variant>
        <vt:lpwstr>mailto:kkorwan@air.org</vt:lpwstr>
      </vt:variant>
      <vt:variant>
        <vt:lpwstr/>
      </vt:variant>
      <vt:variant>
        <vt:i4>6291572</vt:i4>
      </vt:variant>
      <vt:variant>
        <vt:i4>147</vt:i4>
      </vt:variant>
      <vt:variant>
        <vt:i4>0</vt:i4>
      </vt:variant>
      <vt:variant>
        <vt:i4>5</vt:i4>
      </vt:variant>
      <vt:variant>
        <vt:lpwstr>https://www.massschoolbuildings.org/node/47969</vt:lpwstr>
      </vt:variant>
      <vt:variant>
        <vt:lpwstr/>
      </vt:variant>
      <vt:variant>
        <vt:i4>6553671</vt:i4>
      </vt:variant>
      <vt:variant>
        <vt:i4>144</vt:i4>
      </vt:variant>
      <vt:variant>
        <vt:i4>0</vt:i4>
      </vt:variant>
      <vt:variant>
        <vt:i4>5</vt:i4>
      </vt:variant>
      <vt:variant>
        <vt:lpwstr>mailto:kkorwan@air.org</vt:lpwstr>
      </vt:variant>
      <vt:variant>
        <vt:lpwstr/>
      </vt:variant>
      <vt:variant>
        <vt:i4>6553671</vt:i4>
      </vt:variant>
      <vt:variant>
        <vt:i4>141</vt:i4>
      </vt:variant>
      <vt:variant>
        <vt:i4>0</vt:i4>
      </vt:variant>
      <vt:variant>
        <vt:i4>5</vt:i4>
      </vt:variant>
      <vt:variant>
        <vt:lpwstr>mailto:kkorwan@air.org</vt:lpwstr>
      </vt:variant>
      <vt:variant>
        <vt:lpwstr/>
      </vt:variant>
      <vt:variant>
        <vt:i4>6553671</vt:i4>
      </vt:variant>
      <vt:variant>
        <vt:i4>138</vt:i4>
      </vt:variant>
      <vt:variant>
        <vt:i4>0</vt:i4>
      </vt:variant>
      <vt:variant>
        <vt:i4>5</vt:i4>
      </vt:variant>
      <vt:variant>
        <vt:lpwstr>mailto:kkorwan@air.org</vt:lpwstr>
      </vt:variant>
      <vt:variant>
        <vt:lpwstr/>
      </vt:variant>
      <vt:variant>
        <vt:i4>6553671</vt:i4>
      </vt:variant>
      <vt:variant>
        <vt:i4>135</vt:i4>
      </vt:variant>
      <vt:variant>
        <vt:i4>0</vt:i4>
      </vt:variant>
      <vt:variant>
        <vt:i4>5</vt:i4>
      </vt:variant>
      <vt:variant>
        <vt:lpwstr>mailto:kkorwan@air.org</vt:lpwstr>
      </vt:variant>
      <vt:variant>
        <vt:lpwstr/>
      </vt:variant>
      <vt:variant>
        <vt:i4>2752543</vt:i4>
      </vt:variant>
      <vt:variant>
        <vt:i4>132</vt:i4>
      </vt:variant>
      <vt:variant>
        <vt:i4>0</vt:i4>
      </vt:variant>
      <vt:variant>
        <vt:i4>5</vt:i4>
      </vt:variant>
      <vt:variant>
        <vt:lpwstr>mailto:Robert.J.Havdala@mass.gov</vt:lpwstr>
      </vt:variant>
      <vt:variant>
        <vt:lpwstr/>
      </vt:variant>
      <vt:variant>
        <vt:i4>6553671</vt:i4>
      </vt:variant>
      <vt:variant>
        <vt:i4>129</vt:i4>
      </vt:variant>
      <vt:variant>
        <vt:i4>0</vt:i4>
      </vt:variant>
      <vt:variant>
        <vt:i4>5</vt:i4>
      </vt:variant>
      <vt:variant>
        <vt:lpwstr>mailto:kkorwan@air.org</vt:lpwstr>
      </vt:variant>
      <vt:variant>
        <vt:lpwstr/>
      </vt:variant>
      <vt:variant>
        <vt:i4>6553671</vt:i4>
      </vt:variant>
      <vt:variant>
        <vt:i4>126</vt:i4>
      </vt:variant>
      <vt:variant>
        <vt:i4>0</vt:i4>
      </vt:variant>
      <vt:variant>
        <vt:i4>5</vt:i4>
      </vt:variant>
      <vt:variant>
        <vt:lpwstr>mailto:kkorwan@air.org</vt:lpwstr>
      </vt:variant>
      <vt:variant>
        <vt:lpwstr/>
      </vt:variant>
      <vt:variant>
        <vt:i4>6553671</vt:i4>
      </vt:variant>
      <vt:variant>
        <vt:i4>123</vt:i4>
      </vt:variant>
      <vt:variant>
        <vt:i4>0</vt:i4>
      </vt:variant>
      <vt:variant>
        <vt:i4>5</vt:i4>
      </vt:variant>
      <vt:variant>
        <vt:lpwstr>mailto:kkorwan@air.org</vt:lpwstr>
      </vt:variant>
      <vt:variant>
        <vt:lpwstr/>
      </vt:variant>
      <vt:variant>
        <vt:i4>6553671</vt:i4>
      </vt:variant>
      <vt:variant>
        <vt:i4>120</vt:i4>
      </vt:variant>
      <vt:variant>
        <vt:i4>0</vt:i4>
      </vt:variant>
      <vt:variant>
        <vt:i4>5</vt:i4>
      </vt:variant>
      <vt:variant>
        <vt:lpwstr>mailto:kkorwan@air.org</vt:lpwstr>
      </vt:variant>
      <vt:variant>
        <vt:lpwstr/>
      </vt:variant>
      <vt:variant>
        <vt:i4>6553671</vt:i4>
      </vt:variant>
      <vt:variant>
        <vt:i4>117</vt:i4>
      </vt:variant>
      <vt:variant>
        <vt:i4>0</vt:i4>
      </vt:variant>
      <vt:variant>
        <vt:i4>5</vt:i4>
      </vt:variant>
      <vt:variant>
        <vt:lpwstr>mailto:kkorwan@air.org</vt:lpwstr>
      </vt:variant>
      <vt:variant>
        <vt:lpwstr/>
      </vt:variant>
      <vt:variant>
        <vt:i4>6553671</vt:i4>
      </vt:variant>
      <vt:variant>
        <vt:i4>114</vt:i4>
      </vt:variant>
      <vt:variant>
        <vt:i4>0</vt:i4>
      </vt:variant>
      <vt:variant>
        <vt:i4>5</vt:i4>
      </vt:variant>
      <vt:variant>
        <vt:lpwstr>mailto:kkorwan@air.org</vt:lpwstr>
      </vt:variant>
      <vt:variant>
        <vt:lpwstr/>
      </vt:variant>
      <vt:variant>
        <vt:i4>8126539</vt:i4>
      </vt:variant>
      <vt:variant>
        <vt:i4>111</vt:i4>
      </vt:variant>
      <vt:variant>
        <vt:i4>0</vt:i4>
      </vt:variant>
      <vt:variant>
        <vt:i4>5</vt:i4>
      </vt:variant>
      <vt:variant>
        <vt:lpwstr>mailto:nbills@air.org</vt:lpwstr>
      </vt:variant>
      <vt:variant>
        <vt:lpwstr/>
      </vt:variant>
      <vt:variant>
        <vt:i4>1441871</vt:i4>
      </vt:variant>
      <vt:variant>
        <vt:i4>108</vt:i4>
      </vt:variant>
      <vt:variant>
        <vt:i4>0</vt:i4>
      </vt:variant>
      <vt:variant>
        <vt:i4>5</vt:i4>
      </vt:variant>
      <vt:variant>
        <vt:lpwstr>https://msair-my.sharepoint.com/:w:/g/personal/nbills_air_org/ET9ZW5uRKKNAorndCNJUCJMBgW9wIl4X6hsqz1B114pmCg?email=amarken%40air.org&amp;e=9IWFqp</vt:lpwstr>
      </vt:variant>
      <vt:variant>
        <vt:lpwstr/>
      </vt:variant>
      <vt:variant>
        <vt:i4>8126539</vt:i4>
      </vt:variant>
      <vt:variant>
        <vt:i4>105</vt:i4>
      </vt:variant>
      <vt:variant>
        <vt:i4>0</vt:i4>
      </vt:variant>
      <vt:variant>
        <vt:i4>5</vt:i4>
      </vt:variant>
      <vt:variant>
        <vt:lpwstr>mailto:nbills@air.org</vt:lpwstr>
      </vt:variant>
      <vt:variant>
        <vt:lpwstr/>
      </vt:variant>
      <vt:variant>
        <vt:i4>5898287</vt:i4>
      </vt:variant>
      <vt:variant>
        <vt:i4>102</vt:i4>
      </vt:variant>
      <vt:variant>
        <vt:i4>0</vt:i4>
      </vt:variant>
      <vt:variant>
        <vt:i4>5</vt:i4>
      </vt:variant>
      <vt:variant>
        <vt:lpwstr>mailto:Kevin.Daly@mass.gov</vt:lpwstr>
      </vt:variant>
      <vt:variant>
        <vt:lpwstr/>
      </vt:variant>
      <vt:variant>
        <vt:i4>3473419</vt:i4>
      </vt:variant>
      <vt:variant>
        <vt:i4>99</vt:i4>
      </vt:variant>
      <vt:variant>
        <vt:i4>0</vt:i4>
      </vt:variant>
      <vt:variant>
        <vt:i4>5</vt:i4>
      </vt:variant>
      <vt:variant>
        <vt:lpwstr>mailto:Corinne.T.Thomas@mass.gov</vt:lpwstr>
      </vt:variant>
      <vt:variant>
        <vt:lpwstr/>
      </vt:variant>
      <vt:variant>
        <vt:i4>2752543</vt:i4>
      </vt:variant>
      <vt:variant>
        <vt:i4>96</vt:i4>
      </vt:variant>
      <vt:variant>
        <vt:i4>0</vt:i4>
      </vt:variant>
      <vt:variant>
        <vt:i4>5</vt:i4>
      </vt:variant>
      <vt:variant>
        <vt:lpwstr>mailto:Robert.J.Havdala@mass.gov</vt:lpwstr>
      </vt:variant>
      <vt:variant>
        <vt:lpwstr/>
      </vt:variant>
      <vt:variant>
        <vt:i4>5898287</vt:i4>
      </vt:variant>
      <vt:variant>
        <vt:i4>93</vt:i4>
      </vt:variant>
      <vt:variant>
        <vt:i4>0</vt:i4>
      </vt:variant>
      <vt:variant>
        <vt:i4>5</vt:i4>
      </vt:variant>
      <vt:variant>
        <vt:lpwstr>mailto:Kevin.Daly@mass.gov</vt:lpwstr>
      </vt:variant>
      <vt:variant>
        <vt:lpwstr/>
      </vt:variant>
      <vt:variant>
        <vt:i4>8126539</vt:i4>
      </vt:variant>
      <vt:variant>
        <vt:i4>90</vt:i4>
      </vt:variant>
      <vt:variant>
        <vt:i4>0</vt:i4>
      </vt:variant>
      <vt:variant>
        <vt:i4>5</vt:i4>
      </vt:variant>
      <vt:variant>
        <vt:lpwstr>mailto:nbills@air.org</vt:lpwstr>
      </vt:variant>
      <vt:variant>
        <vt:lpwstr/>
      </vt:variant>
      <vt:variant>
        <vt:i4>6553671</vt:i4>
      </vt:variant>
      <vt:variant>
        <vt:i4>87</vt:i4>
      </vt:variant>
      <vt:variant>
        <vt:i4>0</vt:i4>
      </vt:variant>
      <vt:variant>
        <vt:i4>5</vt:i4>
      </vt:variant>
      <vt:variant>
        <vt:lpwstr>mailto:kkorwan@air.org</vt:lpwstr>
      </vt:variant>
      <vt:variant>
        <vt:lpwstr/>
      </vt:variant>
      <vt:variant>
        <vt:i4>6553671</vt:i4>
      </vt:variant>
      <vt:variant>
        <vt:i4>84</vt:i4>
      </vt:variant>
      <vt:variant>
        <vt:i4>0</vt:i4>
      </vt:variant>
      <vt:variant>
        <vt:i4>5</vt:i4>
      </vt:variant>
      <vt:variant>
        <vt:lpwstr>mailto:kkorwan@air.org</vt:lpwstr>
      </vt:variant>
      <vt:variant>
        <vt:lpwstr/>
      </vt:variant>
      <vt:variant>
        <vt:i4>3473419</vt:i4>
      </vt:variant>
      <vt:variant>
        <vt:i4>81</vt:i4>
      </vt:variant>
      <vt:variant>
        <vt:i4>0</vt:i4>
      </vt:variant>
      <vt:variant>
        <vt:i4>5</vt:i4>
      </vt:variant>
      <vt:variant>
        <vt:lpwstr>mailto:Corinne.T.Thomas@mass.gov</vt:lpwstr>
      </vt:variant>
      <vt:variant>
        <vt:lpwstr/>
      </vt:variant>
      <vt:variant>
        <vt:i4>6553671</vt:i4>
      </vt:variant>
      <vt:variant>
        <vt:i4>78</vt:i4>
      </vt:variant>
      <vt:variant>
        <vt:i4>0</vt:i4>
      </vt:variant>
      <vt:variant>
        <vt:i4>5</vt:i4>
      </vt:variant>
      <vt:variant>
        <vt:lpwstr>mailto:kkorwan@air.org</vt:lpwstr>
      </vt:variant>
      <vt:variant>
        <vt:lpwstr/>
      </vt:variant>
      <vt:variant>
        <vt:i4>6553671</vt:i4>
      </vt:variant>
      <vt:variant>
        <vt:i4>75</vt:i4>
      </vt:variant>
      <vt:variant>
        <vt:i4>0</vt:i4>
      </vt:variant>
      <vt:variant>
        <vt:i4>5</vt:i4>
      </vt:variant>
      <vt:variant>
        <vt:lpwstr>mailto:kkorwan@air.org</vt:lpwstr>
      </vt:variant>
      <vt:variant>
        <vt:lpwstr/>
      </vt:variant>
      <vt:variant>
        <vt:i4>6553671</vt:i4>
      </vt:variant>
      <vt:variant>
        <vt:i4>72</vt:i4>
      </vt:variant>
      <vt:variant>
        <vt:i4>0</vt:i4>
      </vt:variant>
      <vt:variant>
        <vt:i4>5</vt:i4>
      </vt:variant>
      <vt:variant>
        <vt:lpwstr>mailto:kkorwan@air.org</vt:lpwstr>
      </vt:variant>
      <vt:variant>
        <vt:lpwstr/>
      </vt:variant>
      <vt:variant>
        <vt:i4>5963853</vt:i4>
      </vt:variant>
      <vt:variant>
        <vt:i4>69</vt:i4>
      </vt:variant>
      <vt:variant>
        <vt:i4>0</vt:i4>
      </vt:variant>
      <vt:variant>
        <vt:i4>5</vt:i4>
      </vt:variant>
      <vt:variant>
        <vt:lpwstr>http://www.wrsdonline.net/finance/FY24BudgetBook.pdf</vt:lpwstr>
      </vt:variant>
      <vt:variant>
        <vt:lpwstr/>
      </vt:variant>
      <vt:variant>
        <vt:i4>6553671</vt:i4>
      </vt:variant>
      <vt:variant>
        <vt:i4>66</vt:i4>
      </vt:variant>
      <vt:variant>
        <vt:i4>0</vt:i4>
      </vt:variant>
      <vt:variant>
        <vt:i4>5</vt:i4>
      </vt:variant>
      <vt:variant>
        <vt:lpwstr>mailto:kkorwan@air.org</vt:lpwstr>
      </vt:variant>
      <vt:variant>
        <vt:lpwstr/>
      </vt:variant>
      <vt:variant>
        <vt:i4>6553671</vt:i4>
      </vt:variant>
      <vt:variant>
        <vt:i4>63</vt:i4>
      </vt:variant>
      <vt:variant>
        <vt:i4>0</vt:i4>
      </vt:variant>
      <vt:variant>
        <vt:i4>5</vt:i4>
      </vt:variant>
      <vt:variant>
        <vt:lpwstr>mailto:kkorwan@air.org</vt:lpwstr>
      </vt:variant>
      <vt:variant>
        <vt:lpwstr/>
      </vt:variant>
      <vt:variant>
        <vt:i4>8126539</vt:i4>
      </vt:variant>
      <vt:variant>
        <vt:i4>60</vt:i4>
      </vt:variant>
      <vt:variant>
        <vt:i4>0</vt:i4>
      </vt:variant>
      <vt:variant>
        <vt:i4>5</vt:i4>
      </vt:variant>
      <vt:variant>
        <vt:lpwstr>mailto:nbills@air.org</vt:lpwstr>
      </vt:variant>
      <vt:variant>
        <vt:lpwstr/>
      </vt:variant>
      <vt:variant>
        <vt:i4>8126539</vt:i4>
      </vt:variant>
      <vt:variant>
        <vt:i4>57</vt:i4>
      </vt:variant>
      <vt:variant>
        <vt:i4>0</vt:i4>
      </vt:variant>
      <vt:variant>
        <vt:i4>5</vt:i4>
      </vt:variant>
      <vt:variant>
        <vt:lpwstr>mailto:nbills@air.org</vt:lpwstr>
      </vt:variant>
      <vt:variant>
        <vt:lpwstr/>
      </vt:variant>
      <vt:variant>
        <vt:i4>8126539</vt:i4>
      </vt:variant>
      <vt:variant>
        <vt:i4>54</vt:i4>
      </vt:variant>
      <vt:variant>
        <vt:i4>0</vt:i4>
      </vt:variant>
      <vt:variant>
        <vt:i4>5</vt:i4>
      </vt:variant>
      <vt:variant>
        <vt:lpwstr>mailto:nbills@air.org</vt:lpwstr>
      </vt:variant>
      <vt:variant>
        <vt:lpwstr/>
      </vt:variant>
      <vt:variant>
        <vt:i4>8126539</vt:i4>
      </vt:variant>
      <vt:variant>
        <vt:i4>51</vt:i4>
      </vt:variant>
      <vt:variant>
        <vt:i4>0</vt:i4>
      </vt:variant>
      <vt:variant>
        <vt:i4>5</vt:i4>
      </vt:variant>
      <vt:variant>
        <vt:lpwstr>mailto:nbills@air.org</vt:lpwstr>
      </vt:variant>
      <vt:variant>
        <vt:lpwstr/>
      </vt:variant>
      <vt:variant>
        <vt:i4>8126539</vt:i4>
      </vt:variant>
      <vt:variant>
        <vt:i4>48</vt:i4>
      </vt:variant>
      <vt:variant>
        <vt:i4>0</vt:i4>
      </vt:variant>
      <vt:variant>
        <vt:i4>5</vt:i4>
      </vt:variant>
      <vt:variant>
        <vt:lpwstr>mailto:nbills@air.org</vt:lpwstr>
      </vt:variant>
      <vt:variant>
        <vt:lpwstr/>
      </vt:variant>
      <vt:variant>
        <vt:i4>8126539</vt:i4>
      </vt:variant>
      <vt:variant>
        <vt:i4>45</vt:i4>
      </vt:variant>
      <vt:variant>
        <vt:i4>0</vt:i4>
      </vt:variant>
      <vt:variant>
        <vt:i4>5</vt:i4>
      </vt:variant>
      <vt:variant>
        <vt:lpwstr>mailto:nbills@air.org</vt:lpwstr>
      </vt:variant>
      <vt:variant>
        <vt:lpwstr/>
      </vt:variant>
      <vt:variant>
        <vt:i4>8126539</vt:i4>
      </vt:variant>
      <vt:variant>
        <vt:i4>42</vt:i4>
      </vt:variant>
      <vt:variant>
        <vt:i4>0</vt:i4>
      </vt:variant>
      <vt:variant>
        <vt:i4>5</vt:i4>
      </vt:variant>
      <vt:variant>
        <vt:lpwstr>mailto:nbills@air.org</vt:lpwstr>
      </vt:variant>
      <vt:variant>
        <vt:lpwstr/>
      </vt:variant>
      <vt:variant>
        <vt:i4>3473419</vt:i4>
      </vt:variant>
      <vt:variant>
        <vt:i4>39</vt:i4>
      </vt:variant>
      <vt:variant>
        <vt:i4>0</vt:i4>
      </vt:variant>
      <vt:variant>
        <vt:i4>5</vt:i4>
      </vt:variant>
      <vt:variant>
        <vt:lpwstr>mailto:Corinne.T.Thomas@mass.gov</vt:lpwstr>
      </vt:variant>
      <vt:variant>
        <vt:lpwstr/>
      </vt:variant>
      <vt:variant>
        <vt:i4>7929904</vt:i4>
      </vt:variant>
      <vt:variant>
        <vt:i4>36</vt:i4>
      </vt:variant>
      <vt:variant>
        <vt:i4>0</vt:i4>
      </vt:variant>
      <vt:variant>
        <vt:i4>5</vt:i4>
      </vt:variant>
      <vt:variant>
        <vt:lpwstr>https://profiles.doe.mass.edu/profiles/student.aspx?orgcode=07750000&amp;orgtypecode=5&amp;leftnavId=16825&amp;</vt:lpwstr>
      </vt:variant>
      <vt:variant>
        <vt:lpwstr/>
      </vt:variant>
      <vt:variant>
        <vt:i4>3473419</vt:i4>
      </vt:variant>
      <vt:variant>
        <vt:i4>33</vt:i4>
      </vt:variant>
      <vt:variant>
        <vt:i4>0</vt:i4>
      </vt:variant>
      <vt:variant>
        <vt:i4>5</vt:i4>
      </vt:variant>
      <vt:variant>
        <vt:lpwstr>mailto:Corinne.T.Thomas@mass.gov</vt:lpwstr>
      </vt:variant>
      <vt:variant>
        <vt:lpwstr/>
      </vt:variant>
      <vt:variant>
        <vt:i4>8126539</vt:i4>
      </vt:variant>
      <vt:variant>
        <vt:i4>30</vt:i4>
      </vt:variant>
      <vt:variant>
        <vt:i4>0</vt:i4>
      </vt:variant>
      <vt:variant>
        <vt:i4>5</vt:i4>
      </vt:variant>
      <vt:variant>
        <vt:lpwstr>mailto:nbills@air.org</vt:lpwstr>
      </vt:variant>
      <vt:variant>
        <vt:lpwstr/>
      </vt:variant>
      <vt:variant>
        <vt:i4>2883598</vt:i4>
      </vt:variant>
      <vt:variant>
        <vt:i4>27</vt:i4>
      </vt:variant>
      <vt:variant>
        <vt:i4>0</vt:i4>
      </vt:variant>
      <vt:variant>
        <vt:i4>5</vt:i4>
      </vt:variant>
      <vt:variant>
        <vt:lpwstr>mailto:Erica.M.Gonzales@mass.gov</vt:lpwstr>
      </vt:variant>
      <vt:variant>
        <vt:lpwstr/>
      </vt:variant>
      <vt:variant>
        <vt:i4>2359388</vt:i4>
      </vt:variant>
      <vt:variant>
        <vt:i4>24</vt:i4>
      </vt:variant>
      <vt:variant>
        <vt:i4>0</vt:i4>
      </vt:variant>
      <vt:variant>
        <vt:i4>5</vt:i4>
      </vt:variant>
      <vt:variant>
        <vt:lpwstr>https://drive.google.com/file/d/1YQd0htN7a_GzEhkJSSiZU-XeVgGw1sC3/view</vt:lpwstr>
      </vt:variant>
      <vt:variant>
        <vt:lpwstr/>
      </vt:variant>
      <vt:variant>
        <vt:i4>6553671</vt:i4>
      </vt:variant>
      <vt:variant>
        <vt:i4>21</vt:i4>
      </vt:variant>
      <vt:variant>
        <vt:i4>0</vt:i4>
      </vt:variant>
      <vt:variant>
        <vt:i4>5</vt:i4>
      </vt:variant>
      <vt:variant>
        <vt:lpwstr>mailto:kkorwan@air.org</vt:lpwstr>
      </vt:variant>
      <vt:variant>
        <vt:lpwstr/>
      </vt:variant>
      <vt:variant>
        <vt:i4>2883598</vt:i4>
      </vt:variant>
      <vt:variant>
        <vt:i4>18</vt:i4>
      </vt:variant>
      <vt:variant>
        <vt:i4>0</vt:i4>
      </vt:variant>
      <vt:variant>
        <vt:i4>5</vt:i4>
      </vt:variant>
      <vt:variant>
        <vt:lpwstr>mailto:Erica.M.Gonzales@mass.gov</vt:lpwstr>
      </vt:variant>
      <vt:variant>
        <vt:lpwstr/>
      </vt:variant>
      <vt:variant>
        <vt:i4>4063271</vt:i4>
      </vt:variant>
      <vt:variant>
        <vt:i4>15</vt:i4>
      </vt:variant>
      <vt:variant>
        <vt:i4>0</vt:i4>
      </vt:variant>
      <vt:variant>
        <vt:i4>5</vt:i4>
      </vt:variant>
      <vt:variant>
        <vt:lpwstr>https://www.doe.mass.edu/edeval/model/default.html</vt:lpwstr>
      </vt:variant>
      <vt:variant>
        <vt:lpwstr/>
      </vt:variant>
      <vt:variant>
        <vt:i4>2883598</vt:i4>
      </vt:variant>
      <vt:variant>
        <vt:i4>12</vt:i4>
      </vt:variant>
      <vt:variant>
        <vt:i4>0</vt:i4>
      </vt:variant>
      <vt:variant>
        <vt:i4>5</vt:i4>
      </vt:variant>
      <vt:variant>
        <vt:lpwstr>mailto:Erica.M.Gonzales@mass.gov</vt:lpwstr>
      </vt:variant>
      <vt:variant>
        <vt:lpwstr/>
      </vt:variant>
      <vt:variant>
        <vt:i4>2752543</vt:i4>
      </vt:variant>
      <vt:variant>
        <vt:i4>9</vt:i4>
      </vt:variant>
      <vt:variant>
        <vt:i4>0</vt:i4>
      </vt:variant>
      <vt:variant>
        <vt:i4>5</vt:i4>
      </vt:variant>
      <vt:variant>
        <vt:lpwstr>mailto:Robert.J.Havdala@mass.gov</vt:lpwstr>
      </vt:variant>
      <vt:variant>
        <vt:lpwstr/>
      </vt:variant>
      <vt:variant>
        <vt:i4>5898287</vt:i4>
      </vt:variant>
      <vt:variant>
        <vt:i4>6</vt:i4>
      </vt:variant>
      <vt:variant>
        <vt:i4>0</vt:i4>
      </vt:variant>
      <vt:variant>
        <vt:i4>5</vt:i4>
      </vt:variant>
      <vt:variant>
        <vt:lpwstr>mailto:Kevin.Daly@mass.gov</vt:lpwstr>
      </vt:variant>
      <vt:variant>
        <vt:lpwstr/>
      </vt:variant>
      <vt:variant>
        <vt:i4>8126533</vt:i4>
      </vt:variant>
      <vt:variant>
        <vt:i4>3</vt:i4>
      </vt:variant>
      <vt:variant>
        <vt:i4>0</vt:i4>
      </vt:variant>
      <vt:variant>
        <vt:i4>5</vt:i4>
      </vt:variant>
      <vt:variant>
        <vt:lpwstr>mailto:amarken@air.org</vt:lpwstr>
      </vt:variant>
      <vt:variant>
        <vt:lpwstr/>
      </vt:variant>
      <vt:variant>
        <vt:i4>6553671</vt:i4>
      </vt:variant>
      <vt:variant>
        <vt:i4>0</vt:i4>
      </vt:variant>
      <vt:variant>
        <vt:i4>0</vt:i4>
      </vt:variant>
      <vt:variant>
        <vt:i4>5</vt:i4>
      </vt:variant>
      <vt:variant>
        <vt:lpwstr>mailto:kkorwan@air.org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Wachusett District Review Report 2023</dc:title>
  <dc:subject/>
  <dc:creator>DESE</dc:creator>
  <cp:keywords/>
  <cp:lastModifiedBy>Zou, Dong (EOE)</cp:lastModifiedBy>
  <cp:revision>13</cp:revision>
  <cp:lastPrinted>2023-07-27T18:47:00Z</cp:lastPrinted>
  <dcterms:created xsi:type="dcterms:W3CDTF">2023-08-30T14:43:00Z</dcterms:created>
  <dcterms:modified xsi:type="dcterms:W3CDTF">2023-10-06T17:28:00Z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6 2023 12:00AM</vt:lpwstr>
  </property>
</Properties>
</file>